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cs="宋体"/>
          <w:b/>
          <w:bCs/>
          <w:sz w:val="80"/>
          <w:szCs w:val="80"/>
          <w:highlight w:val="none"/>
        </w:rPr>
        <w:outlineLvl w:val="0"/>
      </w:pPr>
      <w:r/>
      <w:bookmarkStart w:id="0" w:name="_Toc18353"/>
      <w:r/>
      <w:bookmarkStart w:id="1" w:name="_Toc17136"/>
      <w:r/>
      <w:r/>
    </w:p>
    <w:p>
      <w:pPr>
        <w:jc w:val="center"/>
        <w:rPr>
          <w:rFonts w:hint="eastAsia" w:ascii="宋体" w:hAnsi="宋体" w:eastAsia="宋体" w:cs="宋体"/>
          <w:b/>
          <w:bCs/>
          <w:sz w:val="80"/>
          <w:szCs w:val="80"/>
          <w:highlight w:val="none"/>
        </w:rPr>
        <w:outlineLvl w:val="9"/>
      </w:pPr>
      <w:r/>
      <w:bookmarkStart w:id="2" w:name="_Toc23006"/>
      <w:r/>
      <w:bookmarkStart w:id="3" w:name="_Toc6547"/>
      <w:r/>
      <w:bookmarkStart w:id="4" w:name="_Toc5209"/>
      <w:r>
        <w:rPr>
          <w:rFonts w:hint="eastAsia" w:ascii="宋体" w:hAnsi="宋体" w:eastAsia="宋体" w:cs="宋体"/>
          <w:b/>
          <w:bCs/>
          <w:sz w:val="80"/>
          <w:szCs w:val="80"/>
          <w:highlight w:val="none"/>
        </w:rPr>
        <w:t xml:space="preserve">连云港市政府采购</w:t>
      </w:r>
      <w:bookmarkEnd w:id="0"/>
      <w:r/>
      <w:bookmarkEnd w:id="1"/>
      <w:r/>
      <w:bookmarkEnd w:id="2"/>
      <w:r/>
      <w:bookmarkEnd w:id="3"/>
      <w:r/>
      <w:bookmarkEnd w:id="4"/>
      <w:r/>
      <w:r/>
    </w:p>
    <w:p>
      <w:pPr>
        <w:pStyle w:val="918"/>
        <w:jc w:val="both"/>
        <w:spacing w:before="0" w:beforeAutospacing="0" w:after="0" w:afterAutospacing="0"/>
        <w:rPr>
          <w:rFonts w:hint="eastAsia" w:ascii="宋体" w:hAnsi="宋体" w:eastAsia="宋体" w:cs="宋体"/>
          <w:b/>
          <w:bCs/>
          <w:sz w:val="80"/>
          <w:szCs w:val="80"/>
          <w:highlight w:val="none"/>
        </w:rPr>
        <w:outlineLvl w:val="9"/>
      </w:pPr>
      <w:r>
        <w:rPr>
          <w:rFonts w:hint="eastAsia" w:ascii="宋体" w:hAnsi="宋体" w:eastAsia="宋体" w:cs="宋体"/>
          <w:b/>
          <w:bCs/>
          <w:sz w:val="80"/>
          <w:szCs w:val="80"/>
          <w:highlight w:val="none"/>
        </w:rPr>
      </w:r>
      <w:r/>
    </w:p>
    <w:p>
      <w:pPr>
        <w:pStyle w:val="918"/>
        <w:jc w:val="center"/>
        <w:spacing w:before="0" w:beforeAutospacing="0" w:after="0" w:afterAutospacing="0"/>
        <w:rPr>
          <w:rFonts w:hint="eastAsia" w:ascii="宋体" w:hAnsi="宋体" w:eastAsia="宋体" w:cs="宋体"/>
          <w:b/>
          <w:bCs/>
          <w:sz w:val="80"/>
          <w:szCs w:val="80"/>
          <w:highlight w:val="none"/>
        </w:rPr>
        <w:outlineLvl w:val="9"/>
      </w:pPr>
      <w:r>
        <w:rPr>
          <w:rFonts w:hint="eastAsia" w:ascii="宋体" w:hAnsi="宋体" w:eastAsia="宋体" w:cs="宋体"/>
          <w:b/>
          <w:bCs/>
          <w:sz w:val="80"/>
          <w:szCs w:val="80"/>
          <w:highlight w:val="none"/>
        </w:rPr>
      </w:r>
      <w:r/>
    </w:p>
    <w:p>
      <w:pPr>
        <w:pStyle w:val="918"/>
        <w:jc w:val="center"/>
        <w:spacing w:before="0" w:beforeAutospacing="0" w:after="0" w:afterAutospacing="0"/>
        <w:rPr>
          <w:rFonts w:hint="eastAsia" w:ascii="宋体" w:hAnsi="宋体" w:eastAsia="宋体" w:cs="宋体"/>
          <w:b/>
          <w:bCs/>
          <w:sz w:val="52"/>
          <w:szCs w:val="52"/>
          <w:highlight w:val="none"/>
        </w:rPr>
        <w:outlineLvl w:val="9"/>
      </w:pPr>
      <w:r>
        <w:rPr>
          <w:rFonts w:hint="eastAsia" w:ascii="宋体" w:hAnsi="宋体" w:eastAsia="宋体" w:cs="宋体"/>
          <w:b/>
          <w:bCs/>
          <w:sz w:val="52"/>
          <w:szCs w:val="52"/>
          <w:highlight w:val="none"/>
        </w:rPr>
      </w:r>
      <w:r/>
    </w:p>
    <w:p>
      <w:pPr>
        <w:pStyle w:val="918"/>
        <w:jc w:val="center"/>
        <w:spacing w:before="0" w:beforeAutospacing="0" w:after="0" w:afterAutospacing="0"/>
        <w:rPr>
          <w:rFonts w:hint="eastAsia" w:ascii="宋体" w:hAnsi="宋体" w:eastAsia="宋体" w:cs="宋体"/>
          <w:highlight w:val="none"/>
        </w:rPr>
        <w:outlineLvl w:val="9"/>
      </w:pPr>
      <w:r/>
      <w:bookmarkStart w:id="5" w:name="_Toc20134"/>
      <w:r/>
      <w:bookmarkStart w:id="6" w:name="_Toc28157"/>
      <w:r/>
      <w:bookmarkStart w:id="7" w:name="_Toc19022"/>
      <w:r/>
      <w:bookmarkStart w:id="8" w:name="_Toc19972"/>
      <w:r/>
      <w:bookmarkStart w:id="9" w:name="_Toc6852"/>
      <w:r>
        <w:rPr>
          <w:rFonts w:hint="eastAsia" w:ascii="宋体" w:hAnsi="宋体" w:eastAsia="宋体" w:cs="宋体"/>
          <w:b/>
          <w:bCs/>
          <w:sz w:val="80"/>
          <w:szCs w:val="80"/>
          <w:highlight w:val="none"/>
        </w:rPr>
        <w:t xml:space="preserve">竞争性磋商文件</w:t>
      </w:r>
      <w:bookmarkEnd w:id="5"/>
      <w:r/>
      <w:bookmarkEnd w:id="6"/>
      <w:r/>
      <w:bookmarkEnd w:id="7"/>
      <w:r/>
      <w:bookmarkEnd w:id="8"/>
      <w:r/>
      <w:bookmarkEnd w:id="9"/>
      <w:r/>
      <w:r/>
    </w:p>
    <w:p>
      <w:pPr>
        <w:spacing w:line="720" w:lineRule="exact"/>
        <w:rPr>
          <w:rFonts w:hint="eastAsia" w:ascii="宋体" w:hAnsi="宋体" w:eastAsia="宋体" w:cs="宋体"/>
          <w:sz w:val="72"/>
          <w:highlight w:val="none"/>
        </w:rPr>
        <w:outlineLvl w:val="9"/>
      </w:pPr>
      <w:r>
        <w:rPr>
          <w:rFonts w:hint="eastAsia" w:ascii="宋体" w:hAnsi="宋体" w:eastAsia="宋体" w:cs="宋体"/>
          <w:sz w:val="72"/>
          <w:highlight w:val="none"/>
        </w:rPr>
      </w:r>
      <w:r/>
    </w:p>
    <w:p>
      <w:pPr>
        <w:spacing w:line="720" w:lineRule="exact"/>
        <w:rPr>
          <w:rFonts w:hint="eastAsia" w:ascii="宋体" w:hAnsi="宋体" w:eastAsia="宋体" w:cs="宋体"/>
          <w:sz w:val="72"/>
          <w:highlight w:val="none"/>
        </w:rPr>
        <w:outlineLvl w:val="9"/>
      </w:pPr>
      <w:r>
        <w:rPr>
          <w:rFonts w:hint="eastAsia" w:ascii="宋体" w:hAnsi="宋体" w:eastAsia="宋体" w:cs="宋体"/>
          <w:sz w:val="72"/>
          <w:highlight w:val="none"/>
        </w:rPr>
      </w:r>
      <w:r/>
    </w:p>
    <w:p>
      <w:pPr>
        <w:spacing w:line="720" w:lineRule="exact"/>
        <w:rPr>
          <w:rFonts w:hint="eastAsia" w:ascii="宋体" w:hAnsi="宋体" w:eastAsia="宋体" w:cs="宋体"/>
          <w:sz w:val="72"/>
          <w:highlight w:val="none"/>
          <w:lang w:eastAsia="zh-CN"/>
        </w:rPr>
        <w:outlineLvl w:val="9"/>
      </w:pPr>
      <w:r>
        <w:rPr>
          <w:rFonts w:hint="eastAsia" w:ascii="宋体" w:hAnsi="宋体" w:eastAsia="宋体" w:cs="宋体"/>
          <w:sz w:val="72"/>
          <w:highlight w:val="none"/>
          <w:lang w:eastAsia="zh-CN"/>
        </w:rPr>
      </w:r>
      <w:r/>
    </w:p>
    <w:p>
      <w:pPr>
        <w:pStyle w:val="765"/>
        <w:rPr>
          <w:rFonts w:hint="eastAsia" w:ascii="宋体" w:hAnsi="宋体" w:eastAsia="宋体" w:cs="宋体"/>
          <w:highlight w:val="none"/>
        </w:rPr>
        <w:outlineLvl w:val="9"/>
      </w:pPr>
      <w:r>
        <w:rPr>
          <w:rFonts w:hint="eastAsia" w:ascii="宋体" w:hAnsi="宋体" w:eastAsia="宋体" w:cs="宋体"/>
          <w:highlight w:val="none"/>
        </w:rPr>
      </w:r>
      <w:r/>
    </w:p>
    <w:p>
      <w:pPr>
        <w:spacing w:line="720" w:lineRule="exact"/>
        <w:rPr>
          <w:rFonts w:hint="eastAsia" w:ascii="宋体" w:hAnsi="宋体" w:eastAsia="宋体" w:cs="宋体"/>
          <w:sz w:val="72"/>
          <w:highlight w:val="none"/>
        </w:rPr>
        <w:outlineLvl w:val="9"/>
      </w:pPr>
      <w:r>
        <w:rPr>
          <w:rFonts w:hint="eastAsia" w:ascii="宋体" w:hAnsi="宋体" w:eastAsia="宋体" w:cs="宋体"/>
          <w:sz w:val="72"/>
          <w:highlight w:val="none"/>
        </w:rPr>
      </w:r>
      <w:r/>
    </w:p>
    <w:p>
      <w:pPr>
        <w:ind w:left="2314" w:hanging="1606"/>
        <w:jc w:val="left"/>
        <w:spacing w:before="120" w:after="120" w:line="420" w:lineRule="auto"/>
        <w:rPr>
          <w:rFonts w:hint="eastAsia" w:ascii="宋体" w:hAnsi="宋体" w:eastAsia="宋体" w:cs="宋体"/>
          <w:b/>
          <w:bCs/>
          <w:sz w:val="32"/>
          <w:highlight w:val="none"/>
          <w:lang w:eastAsia="zh-CN"/>
        </w:rPr>
        <w:outlineLvl w:val="9"/>
      </w:pPr>
      <w:r/>
      <w:bookmarkStart w:id="10" w:name="_Toc17663"/>
      <w:r/>
      <w:bookmarkStart w:id="11" w:name="_Toc13934"/>
      <w:r>
        <w:rPr>
          <w:rFonts w:hint="eastAsia" w:ascii="宋体" w:hAnsi="宋体" w:eastAsia="宋体" w:cs="宋体"/>
          <w:b/>
          <w:bCs/>
          <w:sz w:val="32"/>
          <w:highlight w:val="none"/>
        </w:rPr>
        <w:t xml:space="preserve">项目名称：</w:t>
      </w:r>
      <w:bookmarkEnd w:id="10"/>
      <w:r/>
      <w:bookmarkEnd w:id="11"/>
      <w:r>
        <w:rPr>
          <w:rFonts w:hint="eastAsia" w:ascii="宋体" w:hAnsi="宋体" w:eastAsia="宋体" w:cs="宋体"/>
          <w:b/>
          <w:bCs/>
          <w:sz w:val="32"/>
          <w:highlight w:val="none"/>
          <w:lang w:eastAsia="zh-CN"/>
        </w:rPr>
        <w:t xml:space="preserve">东海县曲阳乡兴旺等村土地整治项目结余资金</w:t>
      </w:r>
      <w:r/>
    </w:p>
    <w:p>
      <w:pPr>
        <w:ind w:firstLine="2249"/>
        <w:jc w:val="left"/>
        <w:spacing w:before="120" w:after="120" w:line="420" w:lineRule="auto"/>
        <w:rPr>
          <w:rFonts w:hint="eastAsia" w:ascii="宋体" w:hAnsi="宋体" w:eastAsia="宋体" w:cs="宋体"/>
          <w:b/>
          <w:bCs/>
          <w:sz w:val="32"/>
          <w:highlight w:val="none"/>
          <w:lang w:eastAsia="zh-CN"/>
        </w:rPr>
        <w:outlineLvl w:val="9"/>
      </w:pPr>
      <w:r>
        <w:rPr>
          <w:rFonts w:hint="eastAsia" w:ascii="宋体" w:hAnsi="宋体" w:eastAsia="宋体" w:cs="宋体"/>
          <w:b/>
          <w:bCs/>
          <w:sz w:val="32"/>
          <w:highlight w:val="none"/>
          <w:lang w:eastAsia="zh-CN"/>
        </w:rPr>
        <w:t xml:space="preserve">使用项目</w:t>
      </w:r>
      <w:r/>
    </w:p>
    <w:p>
      <w:pPr>
        <w:ind w:left="708"/>
        <w:jc w:val="left"/>
        <w:spacing w:before="120" w:after="120" w:line="420" w:lineRule="auto"/>
        <w:rPr>
          <w:rFonts w:hint="eastAsia" w:ascii="宋体" w:hAnsi="宋体" w:eastAsia="宋体" w:cs="宋体"/>
          <w:b/>
          <w:bCs/>
          <w:color w:val="000000"/>
          <w:sz w:val="32"/>
          <w:highlight w:val="none"/>
          <w:lang w:eastAsia="zh-CN"/>
        </w:rPr>
      </w:pPr>
      <w:r>
        <w:rPr>
          <w:rFonts w:hint="eastAsia" w:ascii="宋体" w:hAnsi="宋体" w:eastAsia="宋体" w:cs="宋体"/>
          <w:b/>
          <w:bCs/>
          <w:color w:val="000000"/>
          <w:sz w:val="32"/>
          <w:highlight w:val="none"/>
        </w:rPr>
        <w:t xml:space="preserve">项目编号：</w:t>
      </w:r>
      <w:r>
        <w:rPr>
          <w:rFonts w:hint="eastAsia" w:ascii="宋体" w:hAnsi="宋体" w:eastAsia="宋体" w:cs="宋体"/>
          <w:b/>
          <w:bCs/>
          <w:color w:val="000000"/>
          <w:sz w:val="32"/>
          <w:highlight w:val="none"/>
          <w:lang w:eastAsia="zh-CN"/>
        </w:rPr>
        <w:t xml:space="preserve">JSZC-320722-YTGC-C2026-0020</w:t>
      </w:r>
      <w:r/>
    </w:p>
    <w:p>
      <w:pPr>
        <w:ind w:left="708"/>
        <w:jc w:val="left"/>
        <w:spacing w:before="120" w:after="120" w:line="420" w:lineRule="auto"/>
        <w:rPr>
          <w:rFonts w:hint="eastAsia" w:ascii="宋体" w:hAnsi="宋体" w:eastAsia="宋体" w:cs="宋体"/>
          <w:b/>
          <w:bCs/>
          <w:sz w:val="32"/>
          <w:highlight w:val="none"/>
        </w:rPr>
      </w:pPr>
      <w:r>
        <w:rPr>
          <w:rFonts w:hint="eastAsia" w:ascii="宋体" w:hAnsi="宋体" w:eastAsia="宋体" w:cs="宋体"/>
          <w:b/>
          <w:bCs/>
          <w:sz w:val="32"/>
          <w:highlight w:val="none"/>
        </w:rPr>
        <w:t xml:space="preserve">采   购   人：</w:t>
      </w:r>
      <w:r>
        <w:rPr>
          <w:rFonts w:hint="eastAsia" w:ascii="宋体" w:hAnsi="宋体" w:eastAsia="宋体" w:cs="宋体"/>
          <w:b/>
          <w:bCs/>
          <w:sz w:val="32"/>
          <w:highlight w:val="none"/>
          <w:lang w:eastAsia="zh-CN"/>
        </w:rPr>
        <w:t xml:space="preserve">东海县曲阳镇人民政府</w:t>
      </w:r>
      <w:r>
        <w:rPr>
          <w:rFonts w:hint="eastAsia" w:ascii="宋体" w:hAnsi="宋体" w:eastAsia="宋体" w:cs="宋体"/>
          <w:b/>
          <w:bCs/>
          <w:sz w:val="32"/>
          <w:highlight w:val="none"/>
        </w:rPr>
        <w:t xml:space="preserve"> </w:t>
      </w:r>
      <w:r/>
    </w:p>
    <w:p>
      <w:pPr>
        <w:ind w:left="708"/>
        <w:jc w:val="left"/>
        <w:spacing w:before="120" w:after="120" w:line="420" w:lineRule="auto"/>
        <w:rPr>
          <w:rFonts w:hint="eastAsia" w:ascii="宋体" w:hAnsi="宋体" w:eastAsia="宋体" w:cs="宋体"/>
          <w:b/>
          <w:bCs/>
          <w:sz w:val="32"/>
          <w:highlight w:val="none"/>
          <w:lang w:eastAsia="zh-CN"/>
        </w:rPr>
      </w:pPr>
      <w:r>
        <w:rPr>
          <w:rFonts w:hint="eastAsia" w:ascii="宋体" w:hAnsi="宋体" w:eastAsia="宋体" w:cs="宋体"/>
          <w:b/>
          <w:bCs/>
          <w:sz w:val="32"/>
          <w:highlight w:val="none"/>
        </w:rPr>
        <w:t xml:space="preserve">采购代理机构：</w:t>
      </w:r>
      <w:r>
        <w:rPr>
          <w:rFonts w:hint="eastAsia" w:ascii="宋体" w:hAnsi="宋体" w:eastAsia="宋体" w:cs="宋体"/>
          <w:b/>
          <w:bCs/>
          <w:sz w:val="32"/>
          <w:highlight w:val="none"/>
          <w:lang w:eastAsia="zh-CN"/>
        </w:rPr>
        <w:t xml:space="preserve">江苏雨田工程咨询集团有限公司</w:t>
      </w:r>
      <w:r/>
    </w:p>
    <w:p>
      <w:pPr>
        <w:jc w:val="center"/>
        <w:spacing w:line="420"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202</w:t>
      </w:r>
      <w:r>
        <w:rPr>
          <w:rFonts w:hint="eastAsia" w:ascii="宋体" w:hAnsi="宋体" w:eastAsia="宋体" w:cs="宋体"/>
          <w:b/>
          <w:bCs/>
          <w:sz w:val="32"/>
          <w:szCs w:val="32"/>
          <w:highlight w:val="none"/>
          <w:lang w:val="en-US" w:eastAsia="zh-CN"/>
        </w:rPr>
        <w:t xml:space="preserve">6</w:t>
      </w:r>
      <w:r>
        <w:rPr>
          <w:rFonts w:hint="eastAsia" w:ascii="宋体" w:hAnsi="宋体" w:eastAsia="宋体" w:cs="宋体"/>
          <w:b/>
          <w:bCs/>
          <w:sz w:val="32"/>
          <w:szCs w:val="32"/>
          <w:highlight w:val="none"/>
        </w:rPr>
        <w:t xml:space="preserve">年</w:t>
      </w:r>
      <w:r>
        <w:rPr>
          <w:rFonts w:hint="eastAsia" w:ascii="宋体" w:hAnsi="宋体" w:eastAsia="宋体" w:cs="宋体"/>
          <w:b/>
          <w:bCs/>
          <w:sz w:val="32"/>
          <w:szCs w:val="32"/>
          <w:highlight w:val="none"/>
          <w:lang w:val="en-US" w:eastAsia="zh-CN"/>
        </w:rPr>
        <w:t xml:space="preserve">7</w:t>
      </w:r>
      <w:r>
        <w:rPr>
          <w:rFonts w:hint="eastAsia" w:ascii="宋体" w:hAnsi="宋体" w:eastAsia="宋体" w:cs="宋体"/>
          <w:b/>
          <w:bCs/>
          <w:sz w:val="32"/>
          <w:szCs w:val="32"/>
          <w:highlight w:val="none"/>
        </w:rPr>
        <w:t xml:space="preserve">月</w:t>
      </w:r>
      <w:bookmarkStart w:id="12" w:name="_1528091905"/>
      <w:r/>
      <w:bookmarkEnd w:id="12"/>
      <w:r/>
      <w:bookmarkStart w:id="13" w:name="_1525587777"/>
      <w:r/>
      <w:bookmarkEnd w:id="13"/>
      <w:r/>
      <w:bookmarkStart w:id="14" w:name="_1500710620"/>
      <w:r/>
      <w:bookmarkEnd w:id="14"/>
      <w:r/>
      <w:bookmarkStart w:id="15" w:name="_1506239732"/>
      <w:r/>
      <w:bookmarkEnd w:id="15"/>
      <w:r/>
      <w:bookmarkStart w:id="16" w:name="_1528033681"/>
      <w:r/>
      <w:bookmarkEnd w:id="16"/>
      <w:r/>
      <w:bookmarkStart w:id="17" w:name="_1498658328"/>
      <w:r/>
      <w:bookmarkEnd w:id="17"/>
      <w:r/>
      <w:bookmarkStart w:id="18" w:name="_1503734218"/>
      <w:r/>
      <w:bookmarkEnd w:id="18"/>
      <w:r/>
      <w:bookmarkStart w:id="19" w:name="_1499087808"/>
      <w:r/>
      <w:bookmarkEnd w:id="19"/>
      <w:r/>
      <w:bookmarkStart w:id="20" w:name="_1526888064"/>
      <w:r/>
      <w:bookmarkEnd w:id="20"/>
      <w:r/>
      <w:bookmarkStart w:id="21" w:name="_1514183196"/>
      <w:r/>
      <w:bookmarkEnd w:id="21"/>
      <w:r/>
      <w:bookmarkStart w:id="22" w:name="_1506327980"/>
      <w:r/>
      <w:bookmarkEnd w:id="22"/>
      <w:r/>
      <w:r/>
    </w:p>
    <w:p>
      <w:pPr>
        <w:jc w:val="center"/>
        <w:rPr>
          <w:rFonts w:hint="eastAsia" w:ascii="宋体" w:hAnsi="宋体" w:eastAsia="宋体" w:cs="宋体"/>
          <w:b/>
          <w:sz w:val="48"/>
          <w:szCs w:val="48"/>
          <w:highlight w:val="none"/>
        </w:rPr>
        <w:sectPr>
          <w:headerReference w:type="default" r:id="rId9"/>
          <w:headerReference w:type="first" r:id="rId10"/>
          <w:footerReference w:type="default" r:id="rId11"/>
          <w:footerReference w:type="first" r:id="rId12"/>
          <w:footnotePr/>
          <w:endnotePr/>
          <w:type w:val="nextPage"/>
          <w:pgSz w:w="11907" w:h="16840" w:orient="portrait"/>
          <w:pgMar w:top="1134" w:right="1134" w:bottom="1134" w:left="1134" w:header="720" w:footer="720" w:gutter="0"/>
          <w:cols w:num="1" w:sep="0" w:space="1701" w:equalWidth="1"/>
          <w:docGrid w:linePitch="360"/>
        </w:sectPr>
      </w:pPr>
      <w:r/>
      <w:bookmarkStart w:id="23" w:name="_Toc29956"/>
      <w:r/>
      <w:bookmarkEnd w:id="23"/>
      <w:r/>
      <w:r/>
    </w:p>
    <w:p>
      <w:pPr>
        <w:ind w:left="0" w:right="0" w:firstLine="0"/>
        <w:jc w:val="center"/>
        <w:keepLines w:val="0"/>
        <w:keepNext w:val="0"/>
        <w:pageBreakBefore w:val="0"/>
        <w:spacing w:before="0" w:after="0" w:line="360" w:lineRule="auto"/>
        <w:widowControl w:val="off"/>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r>
      <w:r/>
    </w:p>
    <w:p>
      <w:pPr>
        <w:ind w:left="0" w:right="0" w:firstLine="0"/>
        <w:jc w:val="center"/>
        <w:keepLines w:val="0"/>
        <w:keepNext w:val="0"/>
        <w:pageBreakBefore w:val="0"/>
        <w:spacing w:before="0" w:after="0" w:line="360" w:lineRule="auto"/>
        <w:widowControl w:val="off"/>
        <w:rPr>
          <w:rFonts w:hint="eastAsia" w:ascii="宋体" w:hAnsi="宋体" w:eastAsia="宋体" w:cs="宋体"/>
          <w:b/>
          <w:bCs/>
          <w:sz w:val="36"/>
          <w:szCs w:val="36"/>
          <w:highlight w:val="none"/>
        </w:rPr>
      </w:pPr>
      <w:r>
        <w:rPr>
          <w:rFonts w:hint="eastAsia" w:ascii="宋体" w:hAnsi="宋体" w:eastAsia="宋体" w:cs="宋体"/>
          <w:b/>
          <w:bCs/>
          <w:sz w:val="36"/>
          <w:szCs w:val="36"/>
          <w:highlight w:val="none"/>
        </w:rPr>
        <w:t xml:space="preserve">目 录</w:t>
      </w:r>
      <w:r/>
    </w:p>
    <w:p>
      <w:pPr>
        <w:ind w:left="0" w:right="0" w:firstLine="0"/>
        <w:jc w:val="center"/>
        <w:keepLines w:val="0"/>
        <w:keepNext w:val="0"/>
        <w:pageBreakBefore w:val="0"/>
        <w:spacing w:before="0" w:after="0" w:line="360" w:lineRule="auto"/>
        <w:widowControl w:val="off"/>
        <w:rPr>
          <w:rFonts w:hint="eastAsia" w:ascii="宋体" w:hAnsi="宋体" w:eastAsia="宋体" w:cs="宋体"/>
          <w:b/>
          <w:bCs/>
          <w:sz w:val="24"/>
          <w:szCs w:val="24"/>
          <w:highlight w:val="none"/>
          <w:lang w:val="en-US" w:eastAsia="zh-CN" w:bidi="ar-SA"/>
        </w:rPr>
      </w:pPr>
      <w:r>
        <w:rPr>
          <w:rFonts w:hint="eastAsia" w:ascii="宋体" w:hAnsi="宋体" w:eastAsia="宋体" w:cs="宋体"/>
          <w:b/>
          <w:bCs/>
          <w:sz w:val="24"/>
          <w:highlight w:val="none"/>
        </w:rPr>
        <w:fldChar w:fldCharType="begin"/>
      </w:r>
      <w:r>
        <w:rPr>
          <w:rFonts w:hint="eastAsia" w:ascii="宋体" w:hAnsi="宋体" w:eastAsia="宋体" w:cs="宋体"/>
          <w:b/>
          <w:bCs/>
          <w:sz w:val="24"/>
          <w:highlight w:val="none"/>
        </w:rPr>
        <w:instrText xml:space="preserve">TOC \o "1-1" \h \u </w:instrText>
      </w:r>
      <w:r>
        <w:rPr>
          <w:rFonts w:hint="eastAsia" w:ascii="宋体" w:hAnsi="宋体" w:eastAsia="宋体" w:cs="宋体"/>
          <w:b/>
          <w:bCs/>
          <w:sz w:val="24"/>
          <w:highlight w:val="none"/>
        </w:rPr>
        <w:fldChar w:fldCharType="separate"/>
      </w:r>
      <w:r/>
    </w:p>
    <w:p>
      <w:pPr>
        <w:pStyle w:val="752"/>
        <w:keepLines w:val="0"/>
        <w:keepNext w:val="0"/>
        <w:pageBreakBefore w:val="0"/>
        <w:spacing w:line="360" w:lineRule="auto"/>
        <w:widowControl w:val="off"/>
        <w:tabs>
          <w:tab w:val="right" w:pos="9639" w:leader="dot"/>
        </w:tabs>
        <w:rPr>
          <w:rFonts w:hint="eastAsia" w:ascii="宋体" w:hAnsi="宋体" w:eastAsia="宋体" w:cs="宋体"/>
          <w:b/>
          <w:bCs w:val="0"/>
          <w:sz w:val="32"/>
          <w:szCs w:val="32"/>
        </w:rPr>
      </w:pPr>
      <w:r>
        <w:rPr>
          <w:rFonts w:hint="eastAsia" w:ascii="宋体" w:hAnsi="宋体" w:eastAsia="宋体" w:cs="宋体"/>
          <w:b/>
          <w:bCs w:val="0"/>
          <w:sz w:val="32"/>
          <w:szCs w:val="32"/>
          <w:highlight w:val="none"/>
        </w:rPr>
        <w:fldChar w:fldCharType="begin"/>
      </w:r>
      <w:r>
        <w:rPr>
          <w:rFonts w:hint="eastAsia" w:ascii="宋体" w:hAnsi="宋体" w:eastAsia="宋体" w:cs="宋体"/>
          <w:b/>
          <w:bCs w:val="0"/>
          <w:sz w:val="32"/>
          <w:szCs w:val="32"/>
          <w:highlight w:val="none"/>
        </w:rPr>
        <w:instrText xml:space="preserve"> HYPERLINK \l _Toc21172 </w:instrText>
      </w:r>
      <w:r>
        <w:rPr>
          <w:rFonts w:hint="eastAsia" w:ascii="宋体" w:hAnsi="宋体" w:eastAsia="宋体" w:cs="宋体"/>
          <w:b/>
          <w:bCs w:val="0"/>
          <w:sz w:val="32"/>
          <w:szCs w:val="32"/>
          <w:highlight w:val="none"/>
        </w:rPr>
        <w:fldChar w:fldCharType="separate"/>
      </w:r>
      <w:r>
        <w:rPr>
          <w:rFonts w:hint="eastAsia" w:ascii="宋体" w:hAnsi="宋体" w:eastAsia="宋体" w:cs="宋体"/>
          <w:b/>
          <w:bCs w:val="0"/>
          <w:sz w:val="32"/>
          <w:szCs w:val="32"/>
          <w:highlight w:val="none"/>
          <w:lang w:val="en-US" w:eastAsia="zh-CN" w:bidi="ar-SA"/>
        </w:rPr>
        <w:t xml:space="preserve">第一章</w:t>
      </w:r>
      <w:r>
        <w:rPr>
          <w:rFonts w:hint="eastAsia" w:ascii="宋体" w:hAnsi="宋体" w:eastAsia="宋体" w:cs="宋体"/>
          <w:b/>
          <w:bCs w:val="0"/>
          <w:sz w:val="32"/>
          <w:szCs w:val="32"/>
          <w:highlight w:val="none"/>
          <w:lang w:val="en-US" w:eastAsia="zh-CN"/>
        </w:rPr>
        <w:t xml:space="preserve">  </w:t>
      </w:r>
      <w:r>
        <w:rPr>
          <w:rFonts w:hint="eastAsia" w:ascii="宋体" w:hAnsi="宋体" w:eastAsia="宋体" w:cs="宋体"/>
          <w:b/>
          <w:bCs w:val="0"/>
          <w:sz w:val="32"/>
          <w:szCs w:val="32"/>
          <w:highlight w:val="none"/>
          <w:lang w:eastAsia="zh-CN"/>
        </w:rPr>
        <w:t xml:space="preserve">竞争性磋商采购邀请</w:t>
      </w:r>
      <w:r>
        <w:rPr>
          <w:rFonts w:hint="eastAsia" w:ascii="宋体" w:hAnsi="宋体" w:eastAsia="宋体" w:cs="宋体"/>
          <w:b/>
          <w:bCs w:val="0"/>
          <w:sz w:val="32"/>
          <w:szCs w:val="32"/>
        </w:rPr>
        <w:tab/>
      </w:r>
      <w:r>
        <w:rPr>
          <w:rFonts w:hint="eastAsia" w:ascii="宋体" w:hAnsi="宋体" w:eastAsia="宋体" w:cs="宋体"/>
          <w:b/>
          <w:bCs w:val="0"/>
          <w:sz w:val="32"/>
          <w:szCs w:val="32"/>
        </w:rPr>
        <w:fldChar w:fldCharType="begin"/>
      </w:r>
      <w:r>
        <w:rPr>
          <w:rFonts w:hint="eastAsia" w:ascii="宋体" w:hAnsi="宋体" w:eastAsia="宋体" w:cs="宋体"/>
          <w:b/>
          <w:bCs w:val="0"/>
          <w:sz w:val="32"/>
          <w:szCs w:val="32"/>
        </w:rPr>
        <w:instrText xml:space="preserve"> PAGEREF _Toc21172 \h </w:instrText>
      </w:r>
      <w:r>
        <w:rPr>
          <w:rFonts w:hint="eastAsia" w:ascii="宋体" w:hAnsi="宋体" w:eastAsia="宋体" w:cs="宋体"/>
          <w:b/>
          <w:bCs w:val="0"/>
          <w:sz w:val="32"/>
          <w:szCs w:val="32"/>
        </w:rPr>
        <w:fldChar w:fldCharType="separate"/>
      </w:r>
      <w:r>
        <w:rPr>
          <w:rFonts w:hint="eastAsia" w:ascii="宋体" w:hAnsi="宋体" w:eastAsia="宋体" w:cs="宋体"/>
          <w:b/>
          <w:bCs w:val="0"/>
          <w:sz w:val="32"/>
          <w:szCs w:val="32"/>
        </w:rPr>
        <w:t xml:space="preserve">1</w:t>
      </w:r>
      <w:r>
        <w:rPr>
          <w:rFonts w:hint="eastAsia" w:ascii="宋体" w:hAnsi="宋体" w:eastAsia="宋体" w:cs="宋体"/>
          <w:b/>
          <w:bCs w:val="0"/>
          <w:sz w:val="32"/>
          <w:szCs w:val="32"/>
        </w:rPr>
        <w:fldChar w:fldCharType="end"/>
      </w:r>
      <w:r>
        <w:rPr>
          <w:rFonts w:hint="eastAsia" w:ascii="宋体" w:hAnsi="宋体" w:eastAsia="宋体" w:cs="宋体"/>
          <w:b/>
          <w:bCs w:val="0"/>
          <w:sz w:val="32"/>
          <w:szCs w:val="32"/>
          <w:highlight w:val="none"/>
        </w:rPr>
        <w:fldChar w:fldCharType="end"/>
      </w:r>
      <w:r/>
    </w:p>
    <w:p>
      <w:pPr>
        <w:pStyle w:val="752"/>
        <w:keepLines w:val="0"/>
        <w:keepNext w:val="0"/>
        <w:pageBreakBefore w:val="0"/>
        <w:spacing w:line="360" w:lineRule="auto"/>
        <w:widowControl w:val="off"/>
        <w:tabs>
          <w:tab w:val="right" w:pos="9639" w:leader="dot"/>
        </w:tabs>
        <w:rPr>
          <w:rFonts w:hint="eastAsia" w:ascii="宋体" w:hAnsi="宋体" w:eastAsia="宋体" w:cs="宋体"/>
          <w:b/>
          <w:bCs w:val="0"/>
          <w:sz w:val="32"/>
          <w:szCs w:val="32"/>
        </w:rPr>
      </w:pPr>
      <w:r>
        <w:rPr>
          <w:rFonts w:hint="eastAsia" w:ascii="宋体" w:hAnsi="宋体" w:eastAsia="宋体" w:cs="宋体"/>
          <w:b/>
          <w:bCs w:val="0"/>
          <w:sz w:val="32"/>
          <w:szCs w:val="32"/>
          <w:highlight w:val="none"/>
        </w:rPr>
        <w:fldChar w:fldCharType="begin"/>
      </w:r>
      <w:r>
        <w:rPr>
          <w:rFonts w:hint="eastAsia" w:ascii="宋体" w:hAnsi="宋体" w:eastAsia="宋体" w:cs="宋体"/>
          <w:b/>
          <w:bCs w:val="0"/>
          <w:sz w:val="32"/>
          <w:szCs w:val="32"/>
          <w:highlight w:val="none"/>
        </w:rPr>
        <w:instrText xml:space="preserve"> HYPERLINK \l _Toc8619 </w:instrText>
      </w:r>
      <w:r>
        <w:rPr>
          <w:rFonts w:hint="eastAsia" w:ascii="宋体" w:hAnsi="宋体" w:eastAsia="宋体" w:cs="宋体"/>
          <w:b/>
          <w:bCs w:val="0"/>
          <w:sz w:val="32"/>
          <w:szCs w:val="32"/>
          <w:highlight w:val="none"/>
        </w:rPr>
        <w:fldChar w:fldCharType="separate"/>
      </w:r>
      <w:r>
        <w:rPr>
          <w:rFonts w:hint="eastAsia" w:ascii="宋体" w:hAnsi="宋体" w:eastAsia="宋体" w:cs="宋体"/>
          <w:b/>
          <w:bCs w:val="0"/>
          <w:sz w:val="32"/>
          <w:szCs w:val="32"/>
          <w:highlight w:val="none"/>
          <w:lang w:val="en-US" w:eastAsia="zh-CN" w:bidi="ar-SA"/>
        </w:rPr>
        <w:t xml:space="preserve">第二章  供应商须知</w:t>
      </w:r>
      <w:r>
        <w:rPr>
          <w:rFonts w:hint="eastAsia" w:ascii="宋体" w:hAnsi="宋体" w:eastAsia="宋体" w:cs="宋体"/>
          <w:b/>
          <w:bCs w:val="0"/>
          <w:sz w:val="32"/>
          <w:szCs w:val="32"/>
        </w:rPr>
        <w:tab/>
      </w:r>
      <w:r>
        <w:rPr>
          <w:rFonts w:hint="eastAsia" w:ascii="宋体" w:hAnsi="宋体" w:eastAsia="宋体" w:cs="宋体"/>
          <w:b/>
          <w:bCs w:val="0"/>
          <w:sz w:val="32"/>
          <w:szCs w:val="32"/>
        </w:rPr>
        <w:fldChar w:fldCharType="begin"/>
      </w:r>
      <w:r>
        <w:rPr>
          <w:rFonts w:hint="eastAsia" w:ascii="宋体" w:hAnsi="宋体" w:eastAsia="宋体" w:cs="宋体"/>
          <w:b/>
          <w:bCs w:val="0"/>
          <w:sz w:val="32"/>
          <w:szCs w:val="32"/>
        </w:rPr>
        <w:instrText xml:space="preserve"> PAGEREF _Toc8619 \h </w:instrText>
      </w:r>
      <w:r>
        <w:rPr>
          <w:rFonts w:hint="eastAsia" w:ascii="宋体" w:hAnsi="宋体" w:eastAsia="宋体" w:cs="宋体"/>
          <w:b/>
          <w:bCs w:val="0"/>
          <w:sz w:val="32"/>
          <w:szCs w:val="32"/>
        </w:rPr>
        <w:fldChar w:fldCharType="separate"/>
      </w:r>
      <w:r>
        <w:rPr>
          <w:rFonts w:hint="eastAsia" w:ascii="宋体" w:hAnsi="宋体" w:eastAsia="宋体" w:cs="宋体"/>
          <w:b/>
          <w:bCs w:val="0"/>
          <w:sz w:val="32"/>
          <w:szCs w:val="32"/>
        </w:rPr>
        <w:t xml:space="preserve">6</w:t>
      </w:r>
      <w:r>
        <w:rPr>
          <w:rFonts w:hint="eastAsia" w:ascii="宋体" w:hAnsi="宋体" w:eastAsia="宋体" w:cs="宋体"/>
          <w:b/>
          <w:bCs w:val="0"/>
          <w:sz w:val="32"/>
          <w:szCs w:val="32"/>
        </w:rPr>
        <w:fldChar w:fldCharType="end"/>
      </w:r>
      <w:r>
        <w:rPr>
          <w:rFonts w:hint="eastAsia" w:ascii="宋体" w:hAnsi="宋体" w:eastAsia="宋体" w:cs="宋体"/>
          <w:b/>
          <w:bCs w:val="0"/>
          <w:sz w:val="32"/>
          <w:szCs w:val="32"/>
          <w:highlight w:val="none"/>
        </w:rPr>
        <w:fldChar w:fldCharType="end"/>
      </w:r>
      <w:r/>
    </w:p>
    <w:p>
      <w:pPr>
        <w:pStyle w:val="752"/>
        <w:keepLines w:val="0"/>
        <w:keepNext w:val="0"/>
        <w:pageBreakBefore w:val="0"/>
        <w:spacing w:line="360" w:lineRule="auto"/>
        <w:widowControl w:val="off"/>
        <w:tabs>
          <w:tab w:val="right" w:pos="9639" w:leader="dot"/>
        </w:tabs>
        <w:rPr>
          <w:rFonts w:hint="eastAsia" w:ascii="宋体" w:hAnsi="宋体" w:eastAsia="宋体" w:cs="宋体"/>
          <w:b/>
          <w:bCs w:val="0"/>
          <w:sz w:val="32"/>
          <w:szCs w:val="32"/>
        </w:rPr>
      </w:pPr>
      <w:r>
        <w:rPr>
          <w:rFonts w:hint="eastAsia" w:ascii="宋体" w:hAnsi="宋体" w:eastAsia="宋体" w:cs="宋体"/>
          <w:b/>
          <w:bCs w:val="0"/>
          <w:sz w:val="32"/>
          <w:szCs w:val="32"/>
          <w:highlight w:val="none"/>
        </w:rPr>
        <w:fldChar w:fldCharType="begin"/>
      </w:r>
      <w:r>
        <w:rPr>
          <w:rFonts w:hint="eastAsia" w:ascii="宋体" w:hAnsi="宋体" w:eastAsia="宋体" w:cs="宋体"/>
          <w:b/>
          <w:bCs w:val="0"/>
          <w:sz w:val="32"/>
          <w:szCs w:val="32"/>
          <w:highlight w:val="none"/>
        </w:rPr>
        <w:instrText xml:space="preserve"> HYPERLINK \l _Toc19829 </w:instrText>
      </w:r>
      <w:r>
        <w:rPr>
          <w:rFonts w:hint="eastAsia" w:ascii="宋体" w:hAnsi="宋体" w:eastAsia="宋体" w:cs="宋体"/>
          <w:b/>
          <w:bCs w:val="0"/>
          <w:sz w:val="32"/>
          <w:szCs w:val="32"/>
          <w:highlight w:val="none"/>
        </w:rPr>
        <w:fldChar w:fldCharType="separate"/>
      </w:r>
      <w:r>
        <w:rPr>
          <w:rFonts w:hint="eastAsia" w:ascii="宋体" w:hAnsi="宋体" w:eastAsia="宋体" w:cs="宋体"/>
          <w:b/>
          <w:bCs w:val="0"/>
          <w:sz w:val="32"/>
          <w:szCs w:val="32"/>
          <w:highlight w:val="none"/>
        </w:rPr>
        <w:t xml:space="preserve">第三章</w:t>
      </w:r>
      <w:r>
        <w:rPr>
          <w:rFonts w:hint="eastAsia" w:ascii="宋体" w:hAnsi="宋体" w:eastAsia="宋体" w:cs="宋体"/>
          <w:b/>
          <w:bCs w:val="0"/>
          <w:sz w:val="32"/>
          <w:szCs w:val="32"/>
          <w:highlight w:val="none"/>
          <w:lang w:val="en-US" w:eastAsia="zh-CN"/>
        </w:rPr>
        <w:t xml:space="preserve">  </w:t>
      </w:r>
      <w:r>
        <w:rPr>
          <w:rFonts w:hint="eastAsia" w:ascii="宋体" w:hAnsi="宋体" w:eastAsia="宋体" w:cs="宋体"/>
          <w:b/>
          <w:bCs w:val="0"/>
          <w:sz w:val="32"/>
          <w:szCs w:val="32"/>
          <w:highlight w:val="none"/>
        </w:rPr>
        <w:t xml:space="preserve">政府采购合同格式</w:t>
      </w:r>
      <w:r>
        <w:rPr>
          <w:rFonts w:hint="eastAsia" w:ascii="宋体" w:hAnsi="宋体" w:eastAsia="宋体" w:cs="宋体"/>
          <w:b/>
          <w:bCs w:val="0"/>
          <w:sz w:val="32"/>
          <w:szCs w:val="32"/>
        </w:rPr>
        <w:tab/>
      </w:r>
      <w:r>
        <w:rPr>
          <w:rFonts w:hint="eastAsia" w:ascii="宋体" w:hAnsi="宋体" w:eastAsia="宋体" w:cs="宋体"/>
          <w:b/>
          <w:bCs w:val="0"/>
          <w:sz w:val="32"/>
          <w:szCs w:val="32"/>
        </w:rPr>
        <w:fldChar w:fldCharType="begin"/>
      </w:r>
      <w:r>
        <w:rPr>
          <w:rFonts w:hint="eastAsia" w:ascii="宋体" w:hAnsi="宋体" w:eastAsia="宋体" w:cs="宋体"/>
          <w:b/>
          <w:bCs w:val="0"/>
          <w:sz w:val="32"/>
          <w:szCs w:val="32"/>
        </w:rPr>
        <w:instrText xml:space="preserve"> PAGEREF _Toc19829 \h </w:instrText>
      </w:r>
      <w:r>
        <w:rPr>
          <w:rFonts w:hint="eastAsia" w:ascii="宋体" w:hAnsi="宋体" w:eastAsia="宋体" w:cs="宋体"/>
          <w:b/>
          <w:bCs w:val="0"/>
          <w:sz w:val="32"/>
          <w:szCs w:val="32"/>
        </w:rPr>
        <w:fldChar w:fldCharType="separate"/>
      </w:r>
      <w:r>
        <w:rPr>
          <w:rFonts w:hint="eastAsia" w:ascii="宋体" w:hAnsi="宋体" w:eastAsia="宋体" w:cs="宋体"/>
          <w:b/>
          <w:bCs w:val="0"/>
          <w:sz w:val="32"/>
          <w:szCs w:val="32"/>
        </w:rPr>
        <w:t xml:space="preserve">24</w:t>
      </w:r>
      <w:r>
        <w:rPr>
          <w:rFonts w:hint="eastAsia" w:ascii="宋体" w:hAnsi="宋体" w:eastAsia="宋体" w:cs="宋体"/>
          <w:b/>
          <w:bCs w:val="0"/>
          <w:sz w:val="32"/>
          <w:szCs w:val="32"/>
        </w:rPr>
        <w:fldChar w:fldCharType="end"/>
      </w:r>
      <w:r>
        <w:rPr>
          <w:rFonts w:hint="eastAsia" w:ascii="宋体" w:hAnsi="宋体" w:eastAsia="宋体" w:cs="宋体"/>
          <w:b/>
          <w:bCs w:val="0"/>
          <w:sz w:val="32"/>
          <w:szCs w:val="32"/>
          <w:highlight w:val="none"/>
        </w:rPr>
        <w:fldChar w:fldCharType="end"/>
      </w:r>
      <w:r/>
    </w:p>
    <w:p>
      <w:pPr>
        <w:pStyle w:val="752"/>
        <w:keepLines w:val="0"/>
        <w:keepNext w:val="0"/>
        <w:pageBreakBefore w:val="0"/>
        <w:spacing w:line="360" w:lineRule="auto"/>
        <w:widowControl w:val="off"/>
        <w:tabs>
          <w:tab w:val="right" w:pos="9639" w:leader="dot"/>
        </w:tabs>
        <w:rPr>
          <w:rFonts w:hint="eastAsia" w:ascii="宋体" w:hAnsi="宋体" w:eastAsia="宋体" w:cs="宋体"/>
          <w:b/>
          <w:bCs w:val="0"/>
          <w:sz w:val="32"/>
          <w:szCs w:val="32"/>
        </w:rPr>
      </w:pPr>
      <w:r>
        <w:rPr>
          <w:rFonts w:hint="eastAsia" w:ascii="宋体" w:hAnsi="宋体" w:eastAsia="宋体" w:cs="宋体"/>
          <w:b/>
          <w:bCs w:val="0"/>
          <w:sz w:val="32"/>
          <w:szCs w:val="32"/>
          <w:highlight w:val="none"/>
        </w:rPr>
        <w:fldChar w:fldCharType="begin"/>
      </w:r>
      <w:r>
        <w:rPr>
          <w:rFonts w:hint="eastAsia" w:ascii="宋体" w:hAnsi="宋体" w:eastAsia="宋体" w:cs="宋体"/>
          <w:b/>
          <w:bCs w:val="0"/>
          <w:sz w:val="32"/>
          <w:szCs w:val="32"/>
          <w:highlight w:val="none"/>
        </w:rPr>
        <w:instrText xml:space="preserve"> HYPERLINK \l _Toc26424 </w:instrText>
      </w:r>
      <w:r>
        <w:rPr>
          <w:rFonts w:hint="eastAsia" w:ascii="宋体" w:hAnsi="宋体" w:eastAsia="宋体" w:cs="宋体"/>
          <w:b/>
          <w:bCs w:val="0"/>
          <w:sz w:val="32"/>
          <w:szCs w:val="32"/>
          <w:highlight w:val="none"/>
        </w:rPr>
        <w:fldChar w:fldCharType="separate"/>
      </w:r>
      <w:r>
        <w:rPr>
          <w:rFonts w:hint="eastAsia" w:ascii="宋体" w:hAnsi="宋体" w:eastAsia="宋体" w:cs="宋体"/>
          <w:b/>
          <w:bCs w:val="0"/>
          <w:sz w:val="32"/>
          <w:szCs w:val="32"/>
          <w:highlight w:val="none"/>
          <w:lang w:val="en-US" w:eastAsia="zh-CN"/>
        </w:rPr>
        <w:t xml:space="preserve">第四章  </w:t>
      </w:r>
      <w:r>
        <w:rPr>
          <w:rFonts w:hint="eastAsia" w:ascii="宋体" w:hAnsi="宋体" w:eastAsia="宋体" w:cs="宋体"/>
          <w:b/>
          <w:bCs w:val="0"/>
          <w:sz w:val="32"/>
          <w:szCs w:val="32"/>
          <w:highlight w:val="none"/>
        </w:rPr>
        <w:t xml:space="preserve">项目需求</w:t>
      </w:r>
      <w:r>
        <w:rPr>
          <w:rFonts w:hint="eastAsia" w:ascii="宋体" w:hAnsi="宋体" w:eastAsia="宋体" w:cs="宋体"/>
          <w:b/>
          <w:bCs w:val="0"/>
          <w:sz w:val="32"/>
          <w:szCs w:val="32"/>
        </w:rPr>
        <w:tab/>
      </w:r>
      <w:r>
        <w:rPr>
          <w:rFonts w:hint="eastAsia" w:ascii="宋体" w:hAnsi="宋体" w:eastAsia="宋体" w:cs="宋体"/>
          <w:b/>
          <w:bCs w:val="0"/>
          <w:sz w:val="32"/>
          <w:szCs w:val="32"/>
        </w:rPr>
        <w:fldChar w:fldCharType="begin"/>
      </w:r>
      <w:r>
        <w:rPr>
          <w:rFonts w:hint="eastAsia" w:ascii="宋体" w:hAnsi="宋体" w:eastAsia="宋体" w:cs="宋体"/>
          <w:b/>
          <w:bCs w:val="0"/>
          <w:sz w:val="32"/>
          <w:szCs w:val="32"/>
        </w:rPr>
        <w:instrText xml:space="preserve"> PAGEREF _Toc26424 \h </w:instrText>
      </w:r>
      <w:r>
        <w:rPr>
          <w:rFonts w:hint="eastAsia" w:ascii="宋体" w:hAnsi="宋体" w:eastAsia="宋体" w:cs="宋体"/>
          <w:b/>
          <w:bCs w:val="0"/>
          <w:sz w:val="32"/>
          <w:szCs w:val="32"/>
        </w:rPr>
        <w:fldChar w:fldCharType="separate"/>
      </w:r>
      <w:r>
        <w:rPr>
          <w:rFonts w:hint="eastAsia" w:ascii="宋体" w:hAnsi="宋体" w:eastAsia="宋体" w:cs="宋体"/>
          <w:b/>
          <w:bCs w:val="0"/>
          <w:sz w:val="32"/>
          <w:szCs w:val="32"/>
        </w:rPr>
        <w:t xml:space="preserve">58</w:t>
      </w:r>
      <w:r>
        <w:rPr>
          <w:rFonts w:hint="eastAsia" w:ascii="宋体" w:hAnsi="宋体" w:eastAsia="宋体" w:cs="宋体"/>
          <w:b/>
          <w:bCs w:val="0"/>
          <w:sz w:val="32"/>
          <w:szCs w:val="32"/>
        </w:rPr>
        <w:fldChar w:fldCharType="end"/>
      </w:r>
      <w:r>
        <w:rPr>
          <w:rFonts w:hint="eastAsia" w:ascii="宋体" w:hAnsi="宋体" w:eastAsia="宋体" w:cs="宋体"/>
          <w:b/>
          <w:bCs w:val="0"/>
          <w:sz w:val="32"/>
          <w:szCs w:val="32"/>
          <w:highlight w:val="none"/>
        </w:rPr>
        <w:fldChar w:fldCharType="end"/>
      </w:r>
      <w:r/>
    </w:p>
    <w:p>
      <w:pPr>
        <w:pStyle w:val="752"/>
        <w:keepLines w:val="0"/>
        <w:keepNext w:val="0"/>
        <w:pageBreakBefore w:val="0"/>
        <w:spacing w:line="360" w:lineRule="auto"/>
        <w:widowControl w:val="off"/>
        <w:tabs>
          <w:tab w:val="right" w:pos="9639" w:leader="dot"/>
        </w:tabs>
        <w:rPr>
          <w:rFonts w:hint="eastAsia" w:ascii="宋体" w:hAnsi="宋体" w:eastAsia="宋体" w:cs="宋体"/>
          <w:b/>
          <w:bCs w:val="0"/>
          <w:sz w:val="32"/>
          <w:szCs w:val="32"/>
        </w:rPr>
      </w:pPr>
      <w:r>
        <w:rPr>
          <w:rFonts w:hint="eastAsia" w:ascii="宋体" w:hAnsi="宋体" w:eastAsia="宋体" w:cs="宋体"/>
          <w:b/>
          <w:bCs w:val="0"/>
          <w:sz w:val="32"/>
          <w:szCs w:val="32"/>
          <w:highlight w:val="none"/>
        </w:rPr>
        <w:fldChar w:fldCharType="begin"/>
      </w:r>
      <w:r>
        <w:rPr>
          <w:rFonts w:hint="eastAsia" w:ascii="宋体" w:hAnsi="宋体" w:eastAsia="宋体" w:cs="宋体"/>
          <w:b/>
          <w:bCs w:val="0"/>
          <w:sz w:val="32"/>
          <w:szCs w:val="32"/>
          <w:highlight w:val="none"/>
        </w:rPr>
        <w:instrText xml:space="preserve"> HYPERLINK \l _Toc19712 </w:instrText>
      </w:r>
      <w:r>
        <w:rPr>
          <w:rFonts w:hint="eastAsia" w:ascii="宋体" w:hAnsi="宋体" w:eastAsia="宋体" w:cs="宋体"/>
          <w:b/>
          <w:bCs w:val="0"/>
          <w:sz w:val="32"/>
          <w:szCs w:val="32"/>
          <w:highlight w:val="none"/>
        </w:rPr>
        <w:fldChar w:fldCharType="separate"/>
      </w:r>
      <w:r>
        <w:rPr>
          <w:rFonts w:hint="eastAsia" w:ascii="宋体" w:hAnsi="宋体" w:eastAsia="宋体" w:cs="宋体"/>
          <w:b/>
          <w:bCs w:val="0"/>
          <w:sz w:val="32"/>
          <w:szCs w:val="32"/>
          <w:highlight w:val="none"/>
        </w:rPr>
        <w:t xml:space="preserve">第五章</w:t>
      </w:r>
      <w:r>
        <w:rPr>
          <w:rFonts w:hint="eastAsia" w:ascii="宋体" w:hAnsi="宋体" w:eastAsia="宋体" w:cs="宋体"/>
          <w:b/>
          <w:bCs w:val="0"/>
          <w:sz w:val="32"/>
          <w:szCs w:val="32"/>
          <w:highlight w:val="none"/>
          <w:lang w:val="en-US" w:eastAsia="zh-CN"/>
        </w:rPr>
        <w:t xml:space="preserve">  </w:t>
      </w:r>
      <w:r>
        <w:rPr>
          <w:rFonts w:hint="eastAsia" w:ascii="宋体" w:hAnsi="宋体" w:eastAsia="宋体" w:cs="宋体"/>
          <w:b/>
          <w:bCs w:val="0"/>
          <w:sz w:val="32"/>
          <w:szCs w:val="32"/>
          <w:highlight w:val="none"/>
        </w:rPr>
        <w:t xml:space="preserve">工程量清单</w:t>
      </w:r>
      <w:r>
        <w:rPr>
          <w:rFonts w:hint="eastAsia" w:ascii="宋体" w:hAnsi="宋体" w:eastAsia="宋体" w:cs="宋体"/>
          <w:b/>
          <w:bCs w:val="0"/>
          <w:sz w:val="32"/>
          <w:szCs w:val="32"/>
        </w:rPr>
        <w:tab/>
      </w:r>
      <w:r>
        <w:rPr>
          <w:rFonts w:hint="eastAsia" w:ascii="宋体" w:hAnsi="宋体" w:eastAsia="宋体" w:cs="宋体"/>
          <w:b/>
          <w:bCs w:val="0"/>
          <w:sz w:val="32"/>
          <w:szCs w:val="32"/>
        </w:rPr>
        <w:fldChar w:fldCharType="begin"/>
      </w:r>
      <w:r>
        <w:rPr>
          <w:rFonts w:hint="eastAsia" w:ascii="宋体" w:hAnsi="宋体" w:eastAsia="宋体" w:cs="宋体"/>
          <w:b/>
          <w:bCs w:val="0"/>
          <w:sz w:val="32"/>
          <w:szCs w:val="32"/>
        </w:rPr>
        <w:instrText xml:space="preserve"> PAGEREF _Toc19712 \h </w:instrText>
      </w:r>
      <w:r>
        <w:rPr>
          <w:rFonts w:hint="eastAsia" w:ascii="宋体" w:hAnsi="宋体" w:eastAsia="宋体" w:cs="宋体"/>
          <w:b/>
          <w:bCs w:val="0"/>
          <w:sz w:val="32"/>
          <w:szCs w:val="32"/>
        </w:rPr>
        <w:fldChar w:fldCharType="separate"/>
      </w:r>
      <w:r>
        <w:rPr>
          <w:rFonts w:hint="eastAsia" w:ascii="宋体" w:hAnsi="宋体" w:eastAsia="宋体" w:cs="宋体"/>
          <w:b/>
          <w:bCs w:val="0"/>
          <w:sz w:val="32"/>
          <w:szCs w:val="32"/>
        </w:rPr>
        <w:t xml:space="preserve">61</w:t>
      </w:r>
      <w:r>
        <w:rPr>
          <w:rFonts w:hint="eastAsia" w:ascii="宋体" w:hAnsi="宋体" w:eastAsia="宋体" w:cs="宋体"/>
          <w:b/>
          <w:bCs w:val="0"/>
          <w:sz w:val="32"/>
          <w:szCs w:val="32"/>
        </w:rPr>
        <w:fldChar w:fldCharType="end"/>
      </w:r>
      <w:r>
        <w:rPr>
          <w:rFonts w:hint="eastAsia" w:ascii="宋体" w:hAnsi="宋体" w:eastAsia="宋体" w:cs="宋体"/>
          <w:b/>
          <w:bCs w:val="0"/>
          <w:sz w:val="32"/>
          <w:szCs w:val="32"/>
          <w:highlight w:val="none"/>
        </w:rPr>
        <w:fldChar w:fldCharType="end"/>
      </w:r>
      <w:r/>
    </w:p>
    <w:p>
      <w:pPr>
        <w:pStyle w:val="752"/>
        <w:keepLines w:val="0"/>
        <w:keepNext w:val="0"/>
        <w:pageBreakBefore w:val="0"/>
        <w:spacing w:line="360" w:lineRule="auto"/>
        <w:widowControl w:val="off"/>
        <w:tabs>
          <w:tab w:val="right" w:pos="9639" w:leader="dot"/>
        </w:tabs>
        <w:rPr>
          <w:rFonts w:hint="eastAsia" w:ascii="宋体" w:hAnsi="宋体" w:eastAsia="宋体" w:cs="宋体"/>
          <w:b/>
          <w:bCs w:val="0"/>
          <w:sz w:val="32"/>
          <w:szCs w:val="32"/>
        </w:rPr>
      </w:pPr>
      <w:r>
        <w:rPr>
          <w:rFonts w:hint="eastAsia" w:ascii="宋体" w:hAnsi="宋体" w:eastAsia="宋体" w:cs="宋体"/>
          <w:b/>
          <w:bCs w:val="0"/>
          <w:sz w:val="32"/>
          <w:szCs w:val="32"/>
          <w:highlight w:val="none"/>
        </w:rPr>
        <w:fldChar w:fldCharType="begin"/>
      </w:r>
      <w:r>
        <w:rPr>
          <w:rFonts w:hint="eastAsia" w:ascii="宋体" w:hAnsi="宋体" w:eastAsia="宋体" w:cs="宋体"/>
          <w:b/>
          <w:bCs w:val="0"/>
          <w:sz w:val="32"/>
          <w:szCs w:val="32"/>
          <w:highlight w:val="none"/>
        </w:rPr>
        <w:instrText xml:space="preserve"> HYPERLINK \l _Toc8998 </w:instrText>
      </w:r>
      <w:r>
        <w:rPr>
          <w:rFonts w:hint="eastAsia" w:ascii="宋体" w:hAnsi="宋体" w:eastAsia="宋体" w:cs="宋体"/>
          <w:b/>
          <w:bCs w:val="0"/>
          <w:sz w:val="32"/>
          <w:szCs w:val="32"/>
          <w:highlight w:val="none"/>
        </w:rPr>
        <w:fldChar w:fldCharType="separate"/>
      </w:r>
      <w:r>
        <w:rPr>
          <w:rFonts w:hint="eastAsia" w:ascii="宋体" w:hAnsi="宋体" w:eastAsia="宋体" w:cs="宋体"/>
          <w:b/>
          <w:bCs w:val="0"/>
          <w:sz w:val="32"/>
          <w:szCs w:val="32"/>
          <w:highlight w:val="none"/>
          <w:lang w:val="en-US" w:eastAsia="zh-CN" w:bidi="ar-SA"/>
        </w:rPr>
        <w:t xml:space="preserve">第六章</w:t>
      </w:r>
      <w:r>
        <w:rPr>
          <w:rFonts w:hint="eastAsia" w:ascii="宋体" w:hAnsi="宋体" w:eastAsia="宋体" w:cs="宋体"/>
          <w:b/>
          <w:bCs w:val="0"/>
          <w:sz w:val="32"/>
          <w:szCs w:val="32"/>
          <w:highlight w:val="none"/>
          <w:lang w:val="en-US" w:eastAsia="zh-CN"/>
        </w:rPr>
        <w:t xml:space="preserve">  </w:t>
      </w:r>
      <w:r>
        <w:rPr>
          <w:rFonts w:hint="eastAsia" w:ascii="宋体" w:hAnsi="宋体" w:eastAsia="宋体" w:cs="宋体"/>
          <w:b/>
          <w:bCs w:val="0"/>
          <w:sz w:val="32"/>
          <w:szCs w:val="32"/>
          <w:highlight w:val="none"/>
        </w:rPr>
        <w:t xml:space="preserve">磋商响应文件格式</w:t>
      </w:r>
      <w:r>
        <w:rPr>
          <w:rFonts w:hint="eastAsia" w:ascii="宋体" w:hAnsi="宋体" w:eastAsia="宋体" w:cs="宋体"/>
          <w:b/>
          <w:bCs w:val="0"/>
          <w:sz w:val="32"/>
          <w:szCs w:val="32"/>
        </w:rPr>
        <w:tab/>
      </w:r>
      <w:r>
        <w:rPr>
          <w:rFonts w:hint="eastAsia" w:ascii="宋体" w:hAnsi="宋体" w:eastAsia="宋体" w:cs="宋体"/>
          <w:b/>
          <w:bCs w:val="0"/>
          <w:sz w:val="32"/>
          <w:szCs w:val="32"/>
        </w:rPr>
        <w:fldChar w:fldCharType="begin"/>
      </w:r>
      <w:r>
        <w:rPr>
          <w:rFonts w:hint="eastAsia" w:ascii="宋体" w:hAnsi="宋体" w:eastAsia="宋体" w:cs="宋体"/>
          <w:b/>
          <w:bCs w:val="0"/>
          <w:sz w:val="32"/>
          <w:szCs w:val="32"/>
        </w:rPr>
        <w:instrText xml:space="preserve"> PAGEREF _Toc8998 \h </w:instrText>
      </w:r>
      <w:r>
        <w:rPr>
          <w:rFonts w:hint="eastAsia" w:ascii="宋体" w:hAnsi="宋体" w:eastAsia="宋体" w:cs="宋体"/>
          <w:b/>
          <w:bCs w:val="0"/>
          <w:sz w:val="32"/>
          <w:szCs w:val="32"/>
        </w:rPr>
        <w:fldChar w:fldCharType="separate"/>
      </w:r>
      <w:r>
        <w:rPr>
          <w:rFonts w:hint="eastAsia" w:ascii="宋体" w:hAnsi="宋体" w:eastAsia="宋体" w:cs="宋体"/>
          <w:b/>
          <w:bCs w:val="0"/>
          <w:sz w:val="32"/>
          <w:szCs w:val="32"/>
        </w:rPr>
        <w:t xml:space="preserve">62</w:t>
      </w:r>
      <w:r>
        <w:rPr>
          <w:rFonts w:hint="eastAsia" w:ascii="宋体" w:hAnsi="宋体" w:eastAsia="宋体" w:cs="宋体"/>
          <w:b/>
          <w:bCs w:val="0"/>
          <w:sz w:val="32"/>
          <w:szCs w:val="32"/>
        </w:rPr>
        <w:fldChar w:fldCharType="end"/>
      </w:r>
      <w:r>
        <w:rPr>
          <w:rFonts w:hint="eastAsia" w:ascii="宋体" w:hAnsi="宋体" w:eastAsia="宋体" w:cs="宋体"/>
          <w:b/>
          <w:bCs w:val="0"/>
          <w:sz w:val="32"/>
          <w:szCs w:val="32"/>
          <w:highlight w:val="none"/>
        </w:rPr>
        <w:fldChar w:fldCharType="end"/>
      </w:r>
      <w:r/>
    </w:p>
    <w:p>
      <w:pPr>
        <w:pStyle w:val="752"/>
        <w:keepLines w:val="0"/>
        <w:keepNext w:val="0"/>
        <w:pageBreakBefore w:val="0"/>
        <w:spacing w:line="360" w:lineRule="auto"/>
        <w:widowControl w:val="off"/>
        <w:tabs>
          <w:tab w:val="right" w:pos="9639" w:leader="dot"/>
        </w:tabs>
        <w:rPr>
          <w:rFonts w:hint="eastAsia" w:ascii="宋体" w:hAnsi="宋体" w:eastAsia="宋体" w:cs="宋体"/>
          <w:sz w:val="32"/>
          <w:szCs w:val="32"/>
        </w:rPr>
      </w:pPr>
      <w:r>
        <w:rPr>
          <w:rFonts w:hint="eastAsia" w:ascii="宋体" w:hAnsi="宋体" w:eastAsia="宋体" w:cs="宋体"/>
          <w:b/>
          <w:bCs w:val="0"/>
          <w:sz w:val="32"/>
          <w:szCs w:val="32"/>
          <w:highlight w:val="none"/>
        </w:rPr>
        <w:fldChar w:fldCharType="begin"/>
      </w:r>
      <w:r>
        <w:rPr>
          <w:rFonts w:hint="eastAsia" w:ascii="宋体" w:hAnsi="宋体" w:eastAsia="宋体" w:cs="宋体"/>
          <w:b/>
          <w:bCs w:val="0"/>
          <w:sz w:val="32"/>
          <w:szCs w:val="32"/>
          <w:highlight w:val="none"/>
        </w:rPr>
        <w:instrText xml:space="preserve"> HYPERLINK \l _Toc26662 </w:instrText>
      </w:r>
      <w:r>
        <w:rPr>
          <w:rFonts w:hint="eastAsia" w:ascii="宋体" w:hAnsi="宋体" w:eastAsia="宋体" w:cs="宋体"/>
          <w:b/>
          <w:bCs w:val="0"/>
          <w:sz w:val="32"/>
          <w:szCs w:val="32"/>
          <w:highlight w:val="none"/>
        </w:rPr>
        <w:fldChar w:fldCharType="separate"/>
      </w:r>
      <w:r>
        <w:rPr>
          <w:rFonts w:hint="eastAsia" w:ascii="宋体" w:hAnsi="宋体" w:eastAsia="宋体" w:cs="宋体"/>
          <w:b/>
          <w:bCs w:val="0"/>
          <w:sz w:val="32"/>
          <w:szCs w:val="32"/>
          <w:highlight w:val="none"/>
        </w:rPr>
        <w:t xml:space="preserve">第</w:t>
      </w:r>
      <w:r>
        <w:rPr>
          <w:rFonts w:hint="eastAsia" w:ascii="宋体" w:hAnsi="宋体" w:eastAsia="宋体" w:cs="宋体"/>
          <w:b/>
          <w:bCs w:val="0"/>
          <w:sz w:val="32"/>
          <w:szCs w:val="32"/>
          <w:highlight w:val="none"/>
          <w:lang w:eastAsia="zh-CN"/>
        </w:rPr>
        <w:t xml:space="preserve">七</w:t>
      </w:r>
      <w:r>
        <w:rPr>
          <w:rFonts w:hint="eastAsia" w:ascii="宋体" w:hAnsi="宋体" w:eastAsia="宋体" w:cs="宋体"/>
          <w:b/>
          <w:bCs w:val="0"/>
          <w:sz w:val="32"/>
          <w:szCs w:val="32"/>
          <w:highlight w:val="none"/>
        </w:rPr>
        <w:t xml:space="preserve">章 </w:t>
      </w:r>
      <w:r>
        <w:rPr>
          <w:rFonts w:hint="eastAsia" w:ascii="宋体" w:hAnsi="宋体" w:eastAsia="宋体" w:cs="宋体"/>
          <w:b/>
          <w:bCs w:val="0"/>
          <w:sz w:val="32"/>
          <w:szCs w:val="32"/>
          <w:highlight w:val="none"/>
          <w:lang w:val="en-US" w:eastAsia="zh-CN"/>
        </w:rPr>
        <w:t xml:space="preserve"> </w:t>
      </w:r>
      <w:r>
        <w:rPr>
          <w:rFonts w:hint="eastAsia" w:ascii="宋体" w:hAnsi="宋体" w:eastAsia="宋体" w:cs="宋体"/>
          <w:b/>
          <w:bCs w:val="0"/>
          <w:sz w:val="32"/>
          <w:szCs w:val="32"/>
          <w:highlight w:val="none"/>
        </w:rPr>
        <w:t xml:space="preserve">评审方法和评审标准</w:t>
      </w:r>
      <w:r>
        <w:rPr>
          <w:rFonts w:hint="eastAsia" w:ascii="宋体" w:hAnsi="宋体" w:eastAsia="宋体" w:cs="宋体"/>
          <w:b/>
          <w:bCs w:val="0"/>
          <w:sz w:val="32"/>
          <w:szCs w:val="32"/>
        </w:rPr>
        <w:tab/>
      </w:r>
      <w:r>
        <w:rPr>
          <w:rFonts w:hint="eastAsia" w:ascii="宋体" w:hAnsi="宋体" w:eastAsia="宋体" w:cs="宋体"/>
          <w:b/>
          <w:bCs w:val="0"/>
          <w:sz w:val="32"/>
          <w:szCs w:val="32"/>
        </w:rPr>
        <w:fldChar w:fldCharType="begin"/>
      </w:r>
      <w:r>
        <w:rPr>
          <w:rFonts w:hint="eastAsia" w:ascii="宋体" w:hAnsi="宋体" w:eastAsia="宋体" w:cs="宋体"/>
          <w:b/>
          <w:bCs w:val="0"/>
          <w:sz w:val="32"/>
          <w:szCs w:val="32"/>
        </w:rPr>
        <w:instrText xml:space="preserve"> PAGEREF _Toc26662 \h </w:instrText>
      </w:r>
      <w:r>
        <w:rPr>
          <w:rFonts w:hint="eastAsia" w:ascii="宋体" w:hAnsi="宋体" w:eastAsia="宋体" w:cs="宋体"/>
          <w:b/>
          <w:bCs w:val="0"/>
          <w:sz w:val="32"/>
          <w:szCs w:val="32"/>
        </w:rPr>
        <w:fldChar w:fldCharType="separate"/>
      </w:r>
      <w:r>
        <w:rPr>
          <w:rFonts w:hint="eastAsia" w:ascii="宋体" w:hAnsi="宋体" w:eastAsia="宋体" w:cs="宋体"/>
          <w:b/>
          <w:bCs w:val="0"/>
          <w:sz w:val="32"/>
          <w:szCs w:val="32"/>
        </w:rPr>
        <w:t xml:space="preserve">82</w:t>
      </w:r>
      <w:r>
        <w:rPr>
          <w:rFonts w:hint="eastAsia" w:ascii="宋体" w:hAnsi="宋体" w:eastAsia="宋体" w:cs="宋体"/>
          <w:b/>
          <w:bCs w:val="0"/>
          <w:sz w:val="32"/>
          <w:szCs w:val="32"/>
        </w:rPr>
        <w:fldChar w:fldCharType="end"/>
      </w:r>
      <w:r>
        <w:rPr>
          <w:rFonts w:hint="eastAsia" w:ascii="宋体" w:hAnsi="宋体" w:eastAsia="宋体" w:cs="宋体"/>
          <w:b/>
          <w:bCs w:val="0"/>
          <w:sz w:val="32"/>
          <w:szCs w:val="32"/>
          <w:highlight w:val="none"/>
        </w:rPr>
        <w:fldChar w:fldCharType="end"/>
      </w:r>
      <w:r/>
    </w:p>
    <w:p>
      <w:pPr>
        <w:ind w:left="0" w:right="0" w:firstLine="0"/>
        <w:jc w:val="center"/>
        <w:keepLines w:val="0"/>
        <w:keepNext w:val="0"/>
        <w:pageBreakBefore w:val="0"/>
        <w:spacing w:before="0" w:after="0" w:line="360" w:lineRule="auto"/>
        <w:widowControl w:val="off"/>
        <w:rPr>
          <w:rFonts w:hint="eastAsia" w:ascii="宋体" w:hAnsi="宋体" w:eastAsia="宋体" w:cs="宋体"/>
          <w:b/>
          <w:bCs/>
          <w:sz w:val="24"/>
          <w:highlight w:val="none"/>
        </w:rPr>
      </w:pPr>
      <w:r>
        <w:rPr>
          <w:rFonts w:hint="eastAsia" w:ascii="宋体" w:hAnsi="宋体" w:eastAsia="宋体" w:cs="宋体"/>
          <w:b/>
          <w:bCs/>
          <w:sz w:val="24"/>
          <w:highlight w:val="none"/>
        </w:rPr>
        <w:fldChar w:fldCharType="end"/>
      </w:r>
      <w:r/>
    </w:p>
    <w:p>
      <w:pPr>
        <w:pStyle w:val="923"/>
        <w:numPr>
          <w:ilvl w:val="0"/>
          <w:numId w:val="0"/>
        </w:numPr>
        <w:spacing w:line="240" w:lineRule="auto"/>
        <w:rPr>
          <w:rFonts w:hint="eastAsia" w:ascii="宋体" w:hAnsi="宋体" w:eastAsia="宋体" w:cs="宋体"/>
          <w:b/>
          <w:bCs/>
          <w:sz w:val="28"/>
          <w:szCs w:val="36"/>
          <w:highlight w:val="none"/>
          <w:lang w:val="en-US" w:eastAsia="zh-CN" w:bidi="ar-SA"/>
        </w:rPr>
        <w:sectPr>
          <w:footerReference w:type="default" r:id="rId13"/>
          <w:footnotePr/>
          <w:endnotePr/>
          <w:type w:val="nextPage"/>
          <w:pgSz w:w="11907" w:h="16840" w:orient="portrait"/>
          <w:pgMar w:top="1134" w:right="1134" w:bottom="1134" w:left="1134" w:header="720" w:footer="720" w:gutter="0"/>
          <w:pgNumType w:start="1"/>
          <w:cols w:num="1" w:sep="0" w:space="1701" w:equalWidth="1"/>
          <w:docGrid w:linePitch="360"/>
        </w:sectPr>
      </w:pPr>
      <w:r/>
      <w:bookmarkStart w:id="24" w:name="_Toc8526"/>
      <w:r/>
      <w:bookmarkStart w:id="25" w:name="_Toc5052"/>
      <w:r/>
      <w:bookmarkStart w:id="26" w:name="_Toc11290"/>
      <w:r/>
      <w:bookmarkStart w:id="27" w:name="_Toc1340"/>
      <w:r/>
      <w:bookmarkStart w:id="28" w:name="_Toc15516"/>
      <w:r/>
      <w:bookmarkStart w:id="29" w:name="_Toc13441"/>
      <w:r/>
      <w:bookmarkStart w:id="30" w:name="_Toc24775"/>
      <w:r/>
      <w:bookmarkStart w:id="31" w:name="_Toc5826"/>
      <w:r/>
      <w:bookmarkStart w:id="32" w:name="_Toc21172"/>
      <w:r/>
      <w:bookmarkStart w:id="33" w:name="_Toc482347462"/>
      <w:r/>
      <w:bookmarkStart w:id="34" w:name="_Toc465267852"/>
      <w:r/>
      <w:bookmarkStart w:id="35" w:name="_Toc204595692"/>
      <w:r/>
      <w:r/>
    </w:p>
    <w:p>
      <w:pPr>
        <w:pStyle w:val="923"/>
        <w:numPr>
          <w:ilvl w:val="0"/>
          <w:numId w:val="0"/>
        </w:numPr>
        <w:spacing w:line="240" w:lineRule="auto"/>
        <w:rPr>
          <w:rFonts w:hint="eastAsia" w:ascii="宋体" w:hAnsi="宋体" w:eastAsia="宋体" w:cs="宋体"/>
          <w:sz w:val="28"/>
          <w:szCs w:val="36"/>
          <w:highlight w:val="none"/>
        </w:rPr>
      </w:pPr>
      <w:r>
        <w:rPr>
          <w:rFonts w:hint="eastAsia" w:ascii="宋体" w:hAnsi="宋体" w:eastAsia="宋体" w:cs="宋体"/>
          <w:b/>
          <w:bCs/>
          <w:sz w:val="28"/>
          <w:szCs w:val="36"/>
          <w:highlight w:val="none"/>
          <w:lang w:val="en-US" w:eastAsia="zh-CN" w:bidi="ar-SA"/>
        </w:rPr>
        <w:t xml:space="preserve">第一章</w:t>
      </w:r>
      <w:bookmarkEnd w:id="24"/>
      <w:r/>
      <w:bookmarkEnd w:id="25"/>
      <w:r/>
      <w:bookmarkEnd w:id="26"/>
      <w:r/>
      <w:bookmarkStart w:id="36" w:name="OLE_LINK1"/>
      <w:r>
        <w:rPr>
          <w:rFonts w:hint="eastAsia" w:ascii="宋体" w:hAnsi="宋体" w:eastAsia="宋体" w:cs="宋体"/>
          <w:highlight w:val="none"/>
          <w:lang w:val="en-US" w:eastAsia="zh-CN"/>
        </w:rPr>
        <w:t xml:space="preserve">  </w:t>
      </w:r>
      <w:r>
        <w:rPr>
          <w:rFonts w:hint="eastAsia" w:ascii="宋体" w:hAnsi="宋体" w:eastAsia="宋体" w:cs="宋体"/>
          <w:sz w:val="28"/>
          <w:szCs w:val="36"/>
          <w:highlight w:val="none"/>
          <w:lang w:eastAsia="zh-CN"/>
        </w:rPr>
        <w:t xml:space="preserve">竞争性磋商采购邀请</w:t>
      </w:r>
      <w:bookmarkEnd w:id="27"/>
      <w:r/>
      <w:bookmarkEnd w:id="28"/>
      <w:r/>
      <w:bookmarkEnd w:id="29"/>
      <w:r/>
      <w:bookmarkEnd w:id="30"/>
      <w:r/>
      <w:bookmarkEnd w:id="31"/>
      <w:r/>
      <w:bookmarkEnd w:id="32"/>
      <w:r/>
      <w:r/>
    </w:p>
    <w:p>
      <w:pPr>
        <w:spacing w:line="360" w:lineRule="auto"/>
        <w:rPr>
          <w:rFonts w:hint="eastAsia" w:ascii="宋体" w:hAnsi="宋体" w:eastAsia="宋体" w:cs="宋体"/>
          <w:sz w:val="24"/>
          <w:szCs w:val="24"/>
          <w:highlight w:val="none"/>
        </w:rPr>
        <w:pBdr>
          <w:top w:val="single" w:color="000000" w:sz="4" w:space="1"/>
          <w:left w:val="single" w:color="000000" w:sz="4" w:space="4"/>
          <w:bottom w:val="single" w:color="000000" w:sz="4" w:space="1"/>
          <w:right w:val="single" w:color="000000" w:sz="4" w:space="4"/>
        </w:pBdr>
      </w:pPr>
      <w:r/>
      <w:bookmarkStart w:id="37" w:name="OLE_LINK4"/>
      <w:r/>
      <w:bookmarkStart w:id="38" w:name="OLE_LINK2"/>
      <w:r>
        <w:rPr>
          <w:rFonts w:hint="eastAsia" w:ascii="宋体" w:hAnsi="宋体" w:eastAsia="宋体" w:cs="宋体"/>
          <w:sz w:val="24"/>
          <w:szCs w:val="24"/>
          <w:highlight w:val="none"/>
        </w:rPr>
        <w:t xml:space="preserve">项目概况</w:t>
      </w:r>
      <w:r/>
    </w:p>
    <w:p>
      <w:pPr>
        <w:ind w:firstLine="482"/>
        <w:spacing w:line="360" w:lineRule="auto"/>
        <w:rPr>
          <w:rFonts w:hint="eastAsia" w:ascii="宋体" w:hAnsi="宋体" w:eastAsia="宋体" w:cs="宋体"/>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eastAsia="宋体" w:cs="宋体"/>
          <w:sz w:val="24"/>
          <w:szCs w:val="24"/>
          <w:highlight w:val="none"/>
          <w:lang w:eastAsia="zh-CN"/>
        </w:rPr>
        <w:t xml:space="preserve">东海县曲阳乡兴旺等村土地整治项目结余资金使用项目</w:t>
      </w:r>
      <w:r>
        <w:rPr>
          <w:rFonts w:hint="eastAsia" w:ascii="宋体" w:hAnsi="宋体" w:eastAsia="宋体" w:cs="宋体"/>
          <w:sz w:val="24"/>
          <w:szCs w:val="24"/>
          <w:highlight w:val="none"/>
        </w:rPr>
        <w:t xml:space="preserve">的潜在供应商应在</w:t>
      </w:r>
      <w:r>
        <w:rPr>
          <w:rFonts w:hint="eastAsia" w:ascii="宋体" w:hAnsi="宋体" w:eastAsia="宋体" w:cs="宋体"/>
          <w:color w:val="000000"/>
          <w:sz w:val="24"/>
          <w:szCs w:val="24"/>
          <w:highlight w:val="none"/>
        </w:rPr>
        <w:t xml:space="preserve">“江苏政府采购网”自行免费下载</w:t>
      </w:r>
      <w:r>
        <w:rPr>
          <w:rFonts w:hint="eastAsia" w:ascii="宋体" w:hAnsi="宋体" w:eastAsia="宋体" w:cs="宋体"/>
          <w:sz w:val="24"/>
          <w:szCs w:val="24"/>
          <w:highlight w:val="none"/>
        </w:rPr>
        <w:t xml:space="preserve">采购文件。并于</w:t>
      </w:r>
      <w:r>
        <w:rPr>
          <w:rFonts w:hint="eastAsia" w:ascii="宋体" w:hAnsi="宋体" w:eastAsia="宋体" w:cs="宋体"/>
          <w:sz w:val="24"/>
          <w:szCs w:val="24"/>
          <w:highlight w:val="none"/>
          <w:lang w:eastAsia="zh-CN"/>
        </w:rPr>
        <w:t xml:space="preserve">响应文件</w:t>
      </w:r>
      <w:r>
        <w:rPr>
          <w:rFonts w:hint="eastAsia" w:ascii="宋体" w:hAnsi="宋体" w:eastAsia="宋体" w:cs="宋体"/>
          <w:sz w:val="24"/>
          <w:szCs w:val="24"/>
          <w:highlight w:val="none"/>
        </w:rPr>
        <w:t xml:space="preserve">接收截止时</w:t>
      </w:r>
      <w:r>
        <w:rPr>
          <w:rFonts w:hint="eastAsia" w:ascii="宋体" w:hAnsi="宋体" w:eastAsia="宋体" w:cs="宋体"/>
          <w:color w:val="000000"/>
          <w:sz w:val="24"/>
          <w:szCs w:val="24"/>
          <w:highlight w:val="none"/>
        </w:rPr>
        <w:t xml:space="preserve">间202</w:t>
      </w:r>
      <w:r>
        <w:rPr>
          <w:rFonts w:hint="eastAsia" w:ascii="宋体" w:hAnsi="宋体" w:eastAsia="宋体" w:cs="宋体"/>
          <w:color w:val="000000"/>
          <w:sz w:val="24"/>
          <w:szCs w:val="24"/>
          <w:highlight w:val="none"/>
          <w:lang w:val="en-US" w:eastAsia="zh-CN"/>
        </w:rPr>
        <w:t xml:space="preserve">6</w:t>
      </w:r>
      <w:r>
        <w:rPr>
          <w:rFonts w:hint="eastAsia" w:ascii="宋体" w:hAnsi="宋体" w:eastAsia="宋体" w:cs="宋体"/>
          <w:color w:val="000000"/>
          <w:sz w:val="24"/>
          <w:szCs w:val="24"/>
          <w:highlight w:val="none"/>
        </w:rPr>
        <w:t xml:space="preserve">年</w:t>
      </w:r>
      <w:r>
        <w:rPr>
          <w:rFonts w:hint="eastAsia" w:ascii="宋体" w:hAnsi="宋体" w:eastAsia="宋体" w:cs="宋体"/>
          <w:color w:val="000000"/>
          <w:sz w:val="24"/>
          <w:szCs w:val="24"/>
          <w:highlight w:val="none"/>
          <w:lang w:val="en-US" w:eastAsia="zh-CN"/>
        </w:rPr>
        <w:t xml:space="preserve">07</w:t>
      </w:r>
      <w:r>
        <w:rPr>
          <w:rFonts w:hint="eastAsia" w:ascii="宋体" w:hAnsi="宋体" w:eastAsia="宋体" w:cs="宋体"/>
          <w:color w:val="000000"/>
          <w:sz w:val="24"/>
          <w:szCs w:val="24"/>
          <w:highlight w:val="none"/>
        </w:rPr>
        <w:t xml:space="preserve">月</w:t>
      </w:r>
      <w:r>
        <w:rPr>
          <w:rFonts w:hint="eastAsia" w:ascii="宋体" w:hAnsi="宋体" w:eastAsia="宋体" w:cs="宋体"/>
          <w:color w:val="000000"/>
          <w:sz w:val="24"/>
          <w:szCs w:val="24"/>
          <w:highlight w:val="none"/>
          <w:lang w:val="en-US" w:eastAsia="zh-CN"/>
        </w:rPr>
        <w:t xml:space="preserve">27</w:t>
      </w:r>
      <w:r>
        <w:rPr>
          <w:rFonts w:hint="eastAsia" w:ascii="宋体" w:hAnsi="宋体" w:eastAsia="宋体" w:cs="宋体"/>
          <w:color w:val="000000"/>
          <w:sz w:val="24"/>
          <w:szCs w:val="24"/>
          <w:highlight w:val="none"/>
        </w:rPr>
        <w:t xml:space="preserve">日09:00（</w:t>
      </w:r>
      <w:r>
        <w:rPr>
          <w:rFonts w:hint="eastAsia" w:ascii="宋体" w:hAnsi="宋体" w:eastAsia="宋体" w:cs="宋体"/>
          <w:sz w:val="24"/>
          <w:szCs w:val="24"/>
          <w:highlight w:val="none"/>
        </w:rPr>
        <w:t xml:space="preserve">北京时间）前递交响应文件。</w:t>
      </w:r>
      <w:r/>
    </w:p>
    <w:p>
      <w:pPr>
        <w:ind w:left="0" w:firstLine="480"/>
        <w:jc w:val="both"/>
        <w:pageBreakBefore w:val="0"/>
        <w:spacing w:line="360" w:lineRule="auto"/>
        <w:rPr>
          <w:rFonts w:hint="eastAsia" w:ascii="宋体" w:hAnsi="宋体" w:eastAsia="宋体" w:cs="宋体"/>
          <w:sz w:val="24"/>
          <w:szCs w:val="24"/>
          <w:highlight w:val="none"/>
        </w:rPr>
        <w:outlineLvl w:val="9"/>
      </w:pPr>
      <w:r/>
      <w:bookmarkStart w:id="39" w:name="_Toc35393798"/>
      <w:r/>
      <w:bookmarkStart w:id="40" w:name="_Toc28359089"/>
      <w:r/>
      <w:bookmarkStart w:id="41" w:name="_Toc35393629"/>
      <w:r/>
      <w:bookmarkStart w:id="42" w:name="_Toc28359012"/>
      <w:r/>
      <w:r/>
    </w:p>
    <w:p>
      <w:pPr>
        <w:ind w:left="0" w:firstLine="480"/>
        <w:jc w:val="both"/>
        <w:pageBreakBefore w:val="0"/>
        <w:spacing w:line="360" w:lineRule="auto"/>
        <w:rPr>
          <w:rFonts w:hint="eastAsia" w:ascii="宋体" w:hAnsi="宋体" w:eastAsia="宋体" w:cs="宋体"/>
          <w:sz w:val="24"/>
          <w:szCs w:val="24"/>
          <w:highlight w:val="none"/>
        </w:rPr>
        <w:outlineLvl w:val="9"/>
      </w:pPr>
      <w:r/>
      <w:bookmarkStart w:id="654" w:name="_GoBack"/>
      <w:r/>
      <w:bookmarkEnd w:id="654"/>
      <w:r>
        <w:rPr>
          <w:rFonts w:hint="eastAsia" w:ascii="宋体" w:hAnsi="宋体" w:eastAsia="宋体" w:cs="宋体"/>
          <w:sz w:val="24"/>
          <w:szCs w:val="24"/>
          <w:highlight w:val="none"/>
        </w:rPr>
        <w:t xml:space="preserve">受</w:t>
      </w:r>
      <w:r>
        <w:rPr>
          <w:rFonts w:hint="eastAsia" w:ascii="宋体" w:hAnsi="宋体" w:eastAsia="宋体" w:cs="宋体"/>
          <w:b/>
          <w:bCs/>
          <w:sz w:val="24"/>
          <w:szCs w:val="24"/>
          <w:highlight w:val="none"/>
          <w:u w:val="single"/>
          <w:lang w:eastAsia="zh-CN"/>
        </w:rPr>
        <w:t xml:space="preserve">东海县曲阳镇人民政府</w:t>
      </w:r>
      <w:r>
        <w:rPr>
          <w:rFonts w:hint="eastAsia" w:ascii="宋体" w:hAnsi="宋体" w:eastAsia="宋体" w:cs="宋体"/>
          <w:sz w:val="24"/>
          <w:szCs w:val="24"/>
          <w:highlight w:val="none"/>
        </w:rPr>
        <w:t xml:space="preserve">的委托，</w:t>
      </w:r>
      <w:r>
        <w:rPr>
          <w:rFonts w:hint="eastAsia" w:ascii="宋体" w:hAnsi="宋体" w:eastAsia="宋体" w:cs="宋体"/>
          <w:b/>
          <w:bCs/>
          <w:sz w:val="24"/>
          <w:szCs w:val="24"/>
          <w:highlight w:val="none"/>
          <w:u w:val="single"/>
          <w:lang w:eastAsia="zh-CN"/>
        </w:rPr>
        <w:t xml:space="preserve">江苏雨田工程咨询集团有限公司</w:t>
      </w:r>
      <w:r>
        <w:rPr>
          <w:rFonts w:hint="eastAsia" w:ascii="宋体" w:hAnsi="宋体" w:eastAsia="宋体" w:cs="宋体"/>
          <w:sz w:val="24"/>
          <w:szCs w:val="24"/>
          <w:highlight w:val="none"/>
        </w:rPr>
        <w:t xml:space="preserve">就</w:t>
      </w:r>
      <w:r>
        <w:rPr>
          <w:rFonts w:hint="eastAsia" w:ascii="宋体" w:hAnsi="宋体" w:eastAsia="宋体" w:cs="宋体"/>
          <w:b/>
          <w:bCs/>
          <w:sz w:val="24"/>
          <w:szCs w:val="24"/>
          <w:highlight w:val="none"/>
          <w:u w:val="single"/>
          <w:lang w:eastAsia="zh-CN"/>
        </w:rPr>
        <w:t xml:space="preserve">东海县曲阳乡兴旺等村土地整治项目结余资金使用项目</w:t>
      </w:r>
      <w:r>
        <w:rPr>
          <w:rFonts w:hint="eastAsia" w:ascii="宋体" w:hAnsi="宋体" w:eastAsia="宋体" w:cs="宋体"/>
          <w:sz w:val="24"/>
          <w:szCs w:val="24"/>
          <w:highlight w:val="none"/>
        </w:rPr>
        <w:t xml:space="preserve">进行竞争性磋商采购，欢迎符合条件的供应商参加磋商。</w:t>
      </w:r>
      <w:r/>
    </w:p>
    <w:p>
      <w:pPr>
        <w:pStyle w:val="924"/>
        <w:ind w:left="0" w:firstLine="482"/>
        <w:jc w:val="both"/>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一、项目基本情况</w:t>
      </w:r>
      <w:bookmarkEnd w:id="39"/>
      <w:r/>
      <w:bookmarkEnd w:id="40"/>
      <w:r/>
      <w:bookmarkEnd w:id="41"/>
      <w:r/>
      <w:bookmarkEnd w:id="42"/>
      <w:r/>
      <w:r/>
    </w:p>
    <w:p>
      <w:pPr>
        <w:ind w:lef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项目编号：</w:t>
      </w:r>
      <w:r>
        <w:rPr>
          <w:rFonts w:hint="eastAsia" w:ascii="宋体" w:hAnsi="宋体" w:eastAsia="宋体" w:cs="宋体"/>
          <w:color w:val="000000"/>
          <w:sz w:val="24"/>
          <w:szCs w:val="24"/>
          <w:highlight w:val="none"/>
          <w:lang w:eastAsia="zh-CN"/>
        </w:rPr>
        <w:t xml:space="preserve">JSZC-320722-YTGC-C2026-0020</w:t>
      </w:r>
      <w:r>
        <w:rPr>
          <w:rFonts w:hint="eastAsia" w:ascii="宋体" w:hAnsi="宋体" w:eastAsia="宋体" w:cs="宋体"/>
          <w:color w:val="000000"/>
          <w:sz w:val="24"/>
          <w:szCs w:val="24"/>
          <w:highlight w:val="none"/>
        </w:rPr>
        <w:t xml:space="preserve">； </w:t>
      </w:r>
      <w:r/>
    </w:p>
    <w:p>
      <w:pPr>
        <w:ind w:left="0" w:firstLine="480"/>
        <w:jc w:val="both"/>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项目名称：</w:t>
      </w:r>
      <w:r>
        <w:rPr>
          <w:rFonts w:hint="eastAsia" w:ascii="宋体" w:hAnsi="宋体" w:eastAsia="宋体" w:cs="宋体"/>
          <w:sz w:val="24"/>
          <w:szCs w:val="24"/>
          <w:highlight w:val="none"/>
          <w:lang w:eastAsia="zh-CN"/>
        </w:rPr>
        <w:t xml:space="preserve">东海县曲阳乡兴旺等村土地整治项目结余资金使用项目</w:t>
      </w:r>
      <w:r>
        <w:rPr>
          <w:rFonts w:hint="eastAsia" w:ascii="宋体" w:hAnsi="宋体" w:eastAsia="宋体" w:cs="宋体"/>
          <w:sz w:val="24"/>
          <w:szCs w:val="24"/>
          <w:highlight w:val="none"/>
        </w:rPr>
        <w:t xml:space="preserve">；</w:t>
      </w:r>
      <w:r/>
    </w:p>
    <w:p>
      <w:pPr>
        <w:ind w:left="0" w:firstLine="480"/>
        <w:jc w:val="both"/>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采购方式：竞争性磋商；</w:t>
      </w:r>
      <w:r/>
    </w:p>
    <w:p>
      <w:pPr>
        <w:ind w:left="0" w:firstLine="480"/>
        <w:jc w:val="both"/>
        <w:pageBreakBefore w:val="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预算金额：</w:t>
      </w:r>
      <w:r>
        <w:rPr>
          <w:rFonts w:hint="eastAsia" w:ascii="宋体" w:hAnsi="宋体" w:eastAsia="宋体" w:cs="宋体"/>
          <w:color w:val="000000"/>
          <w:sz w:val="24"/>
          <w:szCs w:val="24"/>
          <w:highlight w:val="none"/>
          <w:lang w:val="en-US" w:eastAsia="zh-CN"/>
        </w:rPr>
        <w:t xml:space="preserve">3504481.17</w:t>
      </w:r>
      <w:r>
        <w:rPr>
          <w:rFonts w:hint="eastAsia" w:ascii="宋体" w:hAnsi="宋体" w:eastAsia="宋体" w:cs="宋体"/>
          <w:color w:val="000000"/>
          <w:sz w:val="24"/>
          <w:szCs w:val="24"/>
          <w:highlight w:val="none"/>
        </w:rPr>
        <w:t xml:space="preserve">万元;</w:t>
      </w:r>
      <w:r/>
    </w:p>
    <w:p>
      <w:pPr>
        <w:ind w:left="0" w:firstLine="480"/>
        <w:jc w:val="both"/>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color w:val="000000"/>
          <w:sz w:val="24"/>
          <w:szCs w:val="24"/>
          <w:highlight w:val="none"/>
        </w:rPr>
        <w:t xml:space="preserve">最高限价：</w:t>
      </w:r>
      <w:r>
        <w:rPr>
          <w:rFonts w:hint="eastAsia" w:ascii="宋体" w:hAnsi="宋体" w:eastAsia="宋体" w:cs="宋体"/>
          <w:color w:val="000000"/>
          <w:sz w:val="24"/>
          <w:szCs w:val="24"/>
          <w:highlight w:val="none"/>
          <w:lang w:val="en-US" w:eastAsia="zh-CN"/>
        </w:rPr>
        <w:t xml:space="preserve">3504481.17</w:t>
      </w:r>
      <w:r>
        <w:rPr>
          <w:rFonts w:hint="eastAsia" w:ascii="宋体" w:hAnsi="宋体" w:eastAsia="宋体" w:cs="宋体"/>
          <w:color w:val="000000"/>
          <w:sz w:val="24"/>
          <w:szCs w:val="24"/>
          <w:highlight w:val="none"/>
        </w:rPr>
        <w:t xml:space="preserve">万元,报价</w:t>
      </w:r>
      <w:r>
        <w:rPr>
          <w:rFonts w:hint="eastAsia" w:ascii="宋体" w:hAnsi="宋体" w:eastAsia="宋体" w:cs="宋体"/>
          <w:sz w:val="24"/>
          <w:szCs w:val="24"/>
          <w:highlight w:val="none"/>
        </w:rPr>
        <w:t xml:space="preserve">超过最高投标限价的按无效响应处理；</w:t>
      </w:r>
      <w:r/>
    </w:p>
    <w:p>
      <w:pPr>
        <w:ind w:left="0" w:firstLine="480"/>
        <w:jc w:val="both"/>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采购需求：</w:t>
      </w:r>
      <w:r>
        <w:rPr>
          <w:rFonts w:hint="eastAsia" w:ascii="宋体" w:hAnsi="宋体" w:eastAsia="宋体" w:cs="宋体"/>
          <w:sz w:val="24"/>
          <w:szCs w:val="24"/>
          <w:highlight w:val="none"/>
          <w:lang w:eastAsia="zh-CN"/>
        </w:rPr>
        <w:t xml:space="preserve">东海县曲阳乡兴旺等村土地整治项目结余资金使用项目，对两条道路（总长约6.1公里）进行黑色化改造，并新建2座箱涵、1座检查井及排水管道。具体详见工程量清单</w:t>
      </w:r>
      <w:r>
        <w:rPr>
          <w:rFonts w:hint="eastAsia" w:ascii="宋体" w:hAnsi="宋体" w:eastAsia="宋体" w:cs="宋体"/>
          <w:sz w:val="24"/>
          <w:szCs w:val="24"/>
          <w:highlight w:val="none"/>
        </w:rPr>
        <w:t xml:space="preserve">。</w:t>
      </w:r>
      <w:r/>
    </w:p>
    <w:p>
      <w:pPr>
        <w:ind w:left="0" w:firstLine="482"/>
        <w:jc w:val="both"/>
        <w:pageBreakBefore w:val="0"/>
        <w:spacing w:line="360" w:lineRule="auto"/>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对本项目资格要求、采购需求、评审方法与评审标准等部分的询问、质疑请与采购人联系，由采购人负责答复。</w:t>
      </w:r>
      <w:r/>
    </w:p>
    <w:p>
      <w:pPr>
        <w:ind w:left="0" w:firstLine="480"/>
        <w:jc w:val="both"/>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建设地点：东海县</w:t>
      </w:r>
      <w:r>
        <w:rPr>
          <w:rFonts w:hint="eastAsia" w:ascii="宋体" w:hAnsi="宋体" w:eastAsia="宋体" w:cs="宋体"/>
          <w:sz w:val="24"/>
          <w:szCs w:val="24"/>
          <w:highlight w:val="none"/>
          <w:lang w:val="en-US" w:eastAsia="zh-CN"/>
        </w:rPr>
        <w:t xml:space="preserve">曲阳</w:t>
      </w:r>
      <w:r>
        <w:rPr>
          <w:rFonts w:hint="eastAsia" w:ascii="宋体" w:hAnsi="宋体" w:eastAsia="宋体" w:cs="宋体"/>
          <w:sz w:val="24"/>
          <w:szCs w:val="24"/>
          <w:highlight w:val="none"/>
          <w:lang w:eastAsia="zh-CN"/>
        </w:rPr>
        <w:t xml:space="preserve">镇</w:t>
      </w:r>
      <w:r>
        <w:rPr>
          <w:rFonts w:hint="eastAsia" w:ascii="宋体" w:hAnsi="宋体" w:eastAsia="宋体" w:cs="宋体"/>
          <w:sz w:val="24"/>
          <w:szCs w:val="24"/>
          <w:highlight w:val="none"/>
        </w:rPr>
        <w:t xml:space="preserve">；</w:t>
      </w:r>
      <w:r/>
    </w:p>
    <w:p>
      <w:pPr>
        <w:ind w:left="0" w:firstLine="480"/>
        <w:jc w:val="both"/>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承包方式：包工包料；</w:t>
      </w:r>
      <w:r/>
    </w:p>
    <w:p>
      <w:pPr>
        <w:ind w:left="0" w:firstLine="480"/>
        <w:jc w:val="both"/>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质量标准：执行国家现行标准，质量等级为合格；</w:t>
      </w:r>
      <w:r/>
    </w:p>
    <w:p>
      <w:pPr>
        <w:ind w:left="0" w:firstLine="480"/>
        <w:jc w:val="both"/>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合同履行期限：</w:t>
      </w:r>
      <w:r>
        <w:rPr>
          <w:rFonts w:hint="eastAsia" w:ascii="宋体" w:hAnsi="宋体" w:eastAsia="宋体" w:cs="宋体"/>
          <w:color w:val="000000"/>
          <w:sz w:val="24"/>
          <w:szCs w:val="24"/>
          <w:highlight w:val="none"/>
          <w:lang w:val="en-US" w:eastAsia="zh-CN"/>
        </w:rPr>
        <w:t xml:space="preserve">90</w:t>
      </w:r>
      <w:r>
        <w:rPr>
          <w:rFonts w:hint="eastAsia" w:ascii="宋体" w:hAnsi="宋体" w:eastAsia="宋体" w:cs="宋体"/>
          <w:color w:val="000000"/>
          <w:sz w:val="24"/>
          <w:szCs w:val="24"/>
          <w:highlight w:val="none"/>
        </w:rPr>
        <w:t xml:space="preserve">日历天；（具体开工日期以采购人发出的书面开工令为准）</w:t>
      </w:r>
      <w:r/>
    </w:p>
    <w:p>
      <w:pPr>
        <w:ind w:left="0" w:firstLine="480"/>
        <w:jc w:val="both"/>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本次招标不接受联合体。</w:t>
      </w:r>
      <w:r/>
    </w:p>
    <w:p>
      <w:pPr>
        <w:ind w:left="0" w:firstLine="482"/>
        <w:jc w:val="both"/>
        <w:pageBreakBefore w:val="0"/>
        <w:spacing w:line="360" w:lineRule="auto"/>
        <w:widowControl/>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rPr>
        <w:t xml:space="preserve">本项目采购方式为竞争性磋商，评审过程中依次有磋商环节和二次（最后）报价两个独立环节。供应商须在采购会议开启结束后，用 CA 登录供应商系统，先在“澄清/磋商/谈判”模块中等待磋商环节指令；磋商环节结束后，供应商须在“报价”模块中等待报价环节指令。评审过程中不会另行通知，如供应商因自身原因错过相应环节，责任自负。</w:t>
      </w:r>
      <w:r/>
    </w:p>
    <w:p>
      <w:pPr>
        <w:pStyle w:val="924"/>
        <w:ind w:left="0" w:firstLine="482"/>
        <w:jc w:val="both"/>
        <w:pageBreakBefore w:val="0"/>
        <w:spacing w:line="360" w:lineRule="auto"/>
        <w:rPr>
          <w:rFonts w:hint="eastAsia" w:ascii="宋体" w:hAnsi="宋体" w:eastAsia="宋体" w:cs="宋体"/>
          <w:sz w:val="24"/>
          <w:szCs w:val="24"/>
          <w:highlight w:val="none"/>
        </w:rPr>
        <w:outlineLvl w:val="9"/>
      </w:pPr>
      <w:r/>
      <w:bookmarkStart w:id="43" w:name="_Toc35393630"/>
      <w:r/>
      <w:bookmarkStart w:id="44" w:name="_Toc28359090"/>
      <w:r/>
      <w:bookmarkStart w:id="45" w:name="_Toc35393799"/>
      <w:r/>
      <w:bookmarkStart w:id="46" w:name="_Toc28359013"/>
      <w:r>
        <w:rPr>
          <w:rFonts w:hint="eastAsia" w:ascii="宋体" w:hAnsi="宋体" w:eastAsia="宋体" w:cs="宋体"/>
          <w:sz w:val="24"/>
          <w:szCs w:val="24"/>
          <w:highlight w:val="none"/>
        </w:rPr>
        <w:t xml:space="preserve">二、申请人的资格要求</w:t>
      </w:r>
      <w:bookmarkEnd w:id="43"/>
      <w:r/>
      <w:bookmarkEnd w:id="44"/>
      <w:r/>
      <w:bookmarkEnd w:id="45"/>
      <w:r/>
      <w:bookmarkEnd w:id="46"/>
      <w:r/>
      <w:r/>
    </w:p>
    <w:p>
      <w:pPr>
        <w:ind w:left="0" w:firstLine="480"/>
        <w:jc w:val="both"/>
        <w:pageBreakBefore w:val="0"/>
        <w:spacing w:line="360" w:lineRule="auto"/>
        <w:rPr>
          <w:rFonts w:hint="eastAsia" w:ascii="宋体" w:hAnsi="宋体" w:eastAsia="宋体" w:cs="宋体"/>
          <w:sz w:val="24"/>
          <w:szCs w:val="24"/>
          <w:highlight w:val="none"/>
        </w:rPr>
        <w:outlineLvl w:val="9"/>
      </w:pPr>
      <w:r/>
      <w:bookmarkStart w:id="47" w:name="_Toc35393800"/>
      <w:r/>
      <w:bookmarkStart w:id="48" w:name="_Toc35393631"/>
      <w:r>
        <w:rPr>
          <w:rFonts w:hint="eastAsia" w:ascii="宋体" w:hAnsi="宋体" w:eastAsia="宋体" w:cs="宋体"/>
          <w:sz w:val="24"/>
          <w:szCs w:val="24"/>
          <w:highlight w:val="none"/>
        </w:rPr>
        <w:t xml:space="preserve">1.满足《中华人民共和国政府采购法》第二十二条规定，并提供下列材料：</w:t>
      </w:r>
      <w:r/>
    </w:p>
    <w:p>
      <w:pPr>
        <w:ind w:left="0" w:firstLine="480"/>
        <w:jc w:val="both"/>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（1）法人或者其他组织的营业执照等证明文件，自然人的身份证明；</w:t>
      </w:r>
      <w:r/>
    </w:p>
    <w:p>
      <w:pPr>
        <w:ind w:left="0" w:firstLine="480"/>
        <w:jc w:val="both"/>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（2）具有良好的商业信誉和健全的财务会计制度；</w:t>
      </w:r>
      <w:r/>
    </w:p>
    <w:p>
      <w:pPr>
        <w:ind w:left="0" w:firstLine="480"/>
        <w:jc w:val="both"/>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（3）依法缴纳税收和社会保障资金的相关证明材料；</w:t>
      </w:r>
      <w:r/>
    </w:p>
    <w:p>
      <w:pPr>
        <w:ind w:left="0" w:firstLine="480"/>
        <w:jc w:val="both"/>
        <w:pageBreakBefore w:val="0"/>
        <w:spacing w:line="360" w:lineRule="auto"/>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lang w:val="en-US" w:eastAsia="zh-CN"/>
        </w:rPr>
        <w:t xml:space="preserve">注：</w:t>
      </w:r>
      <w:r>
        <w:rPr>
          <w:rFonts w:hint="eastAsia" w:ascii="宋体" w:hAnsi="宋体" w:eastAsia="宋体" w:cs="宋体"/>
          <w:b/>
          <w:bCs/>
          <w:sz w:val="24"/>
          <w:szCs w:val="24"/>
          <w:highlight w:val="none"/>
        </w:rPr>
        <w:t xml:space="preserve">根据连财购〔2023〕4号文件精神，第（2）、（3）项可以提供《财务状况报告及税收、社会保障资金缴纳情况承诺函》，并上传至电子响应文件中，详见磋商文件第</w:t>
      </w:r>
      <w:r>
        <w:rPr>
          <w:rFonts w:hint="eastAsia" w:ascii="宋体" w:hAnsi="宋体" w:eastAsia="宋体" w:cs="宋体"/>
          <w:b/>
          <w:bCs/>
          <w:sz w:val="24"/>
          <w:szCs w:val="24"/>
          <w:highlight w:val="none"/>
          <w:lang w:eastAsia="zh-CN"/>
        </w:rPr>
        <w:t xml:space="preserve">六章</w:t>
      </w:r>
      <w:r>
        <w:rPr>
          <w:rFonts w:hint="eastAsia" w:ascii="宋体" w:hAnsi="宋体" w:eastAsia="宋体" w:cs="宋体"/>
          <w:b/>
          <w:i w:val="0"/>
          <w:iCs w:val="0"/>
          <w:sz w:val="24"/>
          <w:szCs w:val="24"/>
          <w:highlight w:val="none"/>
          <w:lang w:eastAsia="zh-CN"/>
        </w:rPr>
        <w:t xml:space="preserve">响应文件</w:t>
      </w:r>
      <w:r>
        <w:rPr>
          <w:rFonts w:hint="eastAsia" w:ascii="宋体" w:hAnsi="宋体" w:eastAsia="宋体" w:cs="宋体"/>
          <w:b/>
          <w:i w:val="0"/>
          <w:iCs w:val="0"/>
          <w:sz w:val="24"/>
          <w:szCs w:val="24"/>
          <w:highlight w:val="none"/>
        </w:rPr>
        <w:t xml:space="preserve">格式</w:t>
      </w:r>
      <w:r>
        <w:rPr>
          <w:rFonts w:hint="eastAsia" w:ascii="宋体" w:hAnsi="宋体" w:eastAsia="宋体" w:cs="宋体"/>
          <w:b/>
          <w:bCs/>
          <w:sz w:val="24"/>
          <w:szCs w:val="24"/>
          <w:highlight w:val="none"/>
        </w:rPr>
        <w:t xml:space="preserve">。</w:t>
      </w:r>
      <w:r/>
    </w:p>
    <w:p>
      <w:pPr>
        <w:ind w:left="0" w:firstLine="480"/>
        <w:jc w:val="both"/>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（4）具备履行合同所必需的设备和专业技术能力的声明及证明材料；</w:t>
      </w:r>
      <w:r/>
    </w:p>
    <w:p>
      <w:pPr>
        <w:ind w:left="0" w:firstLine="480"/>
        <w:jc w:val="both"/>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（5）参加政府采购活动前三年内在经营活动中没有重大违法记录的书面声明。</w:t>
      </w:r>
      <w:r/>
    </w:p>
    <w:p>
      <w:pPr>
        <w:ind w:left="0" w:firstLine="480"/>
        <w:jc w:val="both"/>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  落实政府采购政策需满足的资格要求：</w:t>
      </w:r>
      <w:r/>
    </w:p>
    <w:p>
      <w:pPr>
        <w:ind w:left="0" w:firstLine="480"/>
        <w:jc w:val="both"/>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b/>
          <w:i w:val="0"/>
          <w:iCs w:val="0"/>
          <w:sz w:val="24"/>
          <w:szCs w:val="24"/>
          <w:highlight w:val="none"/>
        </w:rPr>
        <w:t xml:space="preserve">本项目专门面向中型企业、小型企业、微型企业、残疾人福利性单位、监狱企业进行采购，符合要求的</w:t>
      </w:r>
      <w:r>
        <w:rPr>
          <w:rFonts w:hint="eastAsia" w:ascii="宋体" w:hAnsi="宋体" w:eastAsia="宋体" w:cs="宋体"/>
          <w:b/>
          <w:i w:val="0"/>
          <w:iCs w:val="0"/>
          <w:sz w:val="24"/>
          <w:szCs w:val="24"/>
          <w:highlight w:val="none"/>
          <w:lang w:eastAsia="zh-CN"/>
        </w:rPr>
        <w:t xml:space="preserve">供应商</w:t>
      </w:r>
      <w:r>
        <w:rPr>
          <w:rFonts w:hint="eastAsia" w:ascii="宋体" w:hAnsi="宋体" w:eastAsia="宋体" w:cs="宋体"/>
          <w:b/>
          <w:i w:val="0"/>
          <w:iCs w:val="0"/>
          <w:sz w:val="24"/>
          <w:szCs w:val="24"/>
          <w:highlight w:val="none"/>
        </w:rPr>
        <w:t xml:space="preserve">须提供《中小企业声明函》（详见第</w:t>
      </w:r>
      <w:r>
        <w:rPr>
          <w:rFonts w:hint="eastAsia" w:ascii="宋体" w:hAnsi="宋体" w:eastAsia="宋体" w:cs="宋体"/>
          <w:b/>
          <w:i w:val="0"/>
          <w:iCs w:val="0"/>
          <w:sz w:val="24"/>
          <w:szCs w:val="24"/>
          <w:highlight w:val="none"/>
          <w:lang w:eastAsia="zh-CN"/>
        </w:rPr>
        <w:t xml:space="preserve">六章响应文件</w:t>
      </w:r>
      <w:r>
        <w:rPr>
          <w:rFonts w:hint="eastAsia" w:ascii="宋体" w:hAnsi="宋体" w:eastAsia="宋体" w:cs="宋体"/>
          <w:b/>
          <w:i w:val="0"/>
          <w:iCs w:val="0"/>
          <w:sz w:val="24"/>
          <w:szCs w:val="24"/>
          <w:highlight w:val="none"/>
        </w:rPr>
        <w:t xml:space="preserve">格式）或《残疾人福利性单位声明函》（详见第</w:t>
      </w:r>
      <w:r>
        <w:rPr>
          <w:rFonts w:hint="eastAsia" w:ascii="宋体" w:hAnsi="宋体" w:eastAsia="宋体" w:cs="宋体"/>
          <w:b/>
          <w:i w:val="0"/>
          <w:iCs w:val="0"/>
          <w:sz w:val="24"/>
          <w:szCs w:val="24"/>
          <w:highlight w:val="none"/>
          <w:lang w:eastAsia="zh-CN"/>
        </w:rPr>
        <w:t xml:space="preserve">六章响应文件</w:t>
      </w:r>
      <w:r>
        <w:rPr>
          <w:rFonts w:hint="eastAsia" w:ascii="宋体" w:hAnsi="宋体" w:eastAsia="宋体" w:cs="宋体"/>
          <w:b/>
          <w:i w:val="0"/>
          <w:iCs w:val="0"/>
          <w:sz w:val="24"/>
          <w:szCs w:val="24"/>
          <w:highlight w:val="none"/>
        </w:rPr>
        <w:t xml:space="preserve">格式）或属于监狱企业的证明文件</w:t>
      </w:r>
      <w:r>
        <w:rPr>
          <w:rFonts w:hint="eastAsia" w:ascii="宋体" w:hAnsi="宋体" w:eastAsia="宋体" w:cs="宋体"/>
          <w:b/>
          <w:bCs/>
          <w:color w:val="000000"/>
          <w:sz w:val="24"/>
          <w:szCs w:val="24"/>
          <w:highlight w:val="none"/>
        </w:rPr>
        <w:t xml:space="preserve">上传至电子响应文件中</w:t>
      </w:r>
      <w:r>
        <w:rPr>
          <w:rFonts w:hint="eastAsia" w:ascii="宋体" w:hAnsi="宋体" w:eastAsia="宋体" w:cs="宋体"/>
          <w:b/>
          <w:i w:val="0"/>
          <w:iCs w:val="0"/>
          <w:sz w:val="24"/>
          <w:szCs w:val="24"/>
          <w:highlight w:val="none"/>
        </w:rPr>
        <w:t xml:space="preserve">，否则</w:t>
      </w:r>
      <w:r>
        <w:rPr>
          <w:rFonts w:hint="eastAsia" w:ascii="宋体" w:hAnsi="宋体" w:eastAsia="宋体" w:cs="宋体"/>
          <w:b/>
          <w:i w:val="0"/>
          <w:iCs w:val="0"/>
          <w:sz w:val="24"/>
          <w:szCs w:val="24"/>
          <w:highlight w:val="none"/>
          <w:lang w:eastAsia="zh-CN"/>
        </w:rPr>
        <w:t xml:space="preserve">响应</w:t>
      </w:r>
      <w:r>
        <w:rPr>
          <w:rFonts w:hint="eastAsia" w:ascii="宋体" w:hAnsi="宋体" w:eastAsia="宋体" w:cs="宋体"/>
          <w:b/>
          <w:i w:val="0"/>
          <w:iCs w:val="0"/>
          <w:sz w:val="24"/>
          <w:szCs w:val="24"/>
          <w:highlight w:val="none"/>
        </w:rPr>
        <w:t xml:space="preserve">无效</w:t>
      </w:r>
      <w:r>
        <w:rPr>
          <w:rFonts w:hint="eastAsia" w:ascii="宋体" w:hAnsi="宋体" w:eastAsia="宋体" w:cs="宋体"/>
          <w:sz w:val="24"/>
          <w:szCs w:val="24"/>
          <w:highlight w:val="none"/>
        </w:rPr>
        <w:t xml:space="preserve">。</w:t>
      </w:r>
      <w:r/>
    </w:p>
    <w:p>
      <w:pPr>
        <w:ind w:left="0" w:firstLine="480"/>
        <w:jc w:val="both"/>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  本项目的特定资格要求：</w:t>
      </w:r>
      <w:r/>
    </w:p>
    <w:p>
      <w:pPr>
        <w:ind w:left="0" w:firstLine="480"/>
        <w:jc w:val="both"/>
        <w:pageBreakBefore w:val="0"/>
        <w:spacing w:line="360" w:lineRule="auto"/>
        <w:rPr>
          <w:rFonts w:hint="eastAsia" w:ascii="宋体" w:hAnsi="宋体" w:eastAsia="宋体" w:cs="宋体"/>
          <w:b w:val="0"/>
          <w:bCs w:val="0"/>
          <w:color w:val="000000"/>
          <w:sz w:val="24"/>
          <w:szCs w:val="24"/>
          <w:highlight w:val="none"/>
        </w:rPr>
        <w:outlineLvl w:val="9"/>
      </w:pPr>
      <w:r>
        <w:rPr>
          <w:rFonts w:hint="eastAsia" w:ascii="宋体" w:hAnsi="宋体" w:eastAsia="宋体" w:cs="宋体"/>
          <w:b w:val="0"/>
          <w:bCs w:val="0"/>
          <w:color w:val="000000"/>
          <w:sz w:val="24"/>
          <w:szCs w:val="24"/>
          <w:highlight w:val="none"/>
        </w:rPr>
        <w:t xml:space="preserve">（1）磋商供应商具备</w:t>
      </w:r>
      <w:r>
        <w:rPr>
          <w:rFonts w:hint="eastAsia" w:ascii="宋体" w:hAnsi="宋体" w:eastAsia="宋体" w:cs="宋体"/>
          <w:b w:val="0"/>
          <w:bCs w:val="0"/>
          <w:color w:val="000000"/>
          <w:sz w:val="24"/>
          <w:szCs w:val="24"/>
          <w:highlight w:val="none"/>
          <w:u w:val="none"/>
        </w:rPr>
        <w:t xml:space="preserve">市政公用工程施工总承包叁级及以上资质（有效期内），且具有安全生产许可证（有效期内），并在人员、设备、资金等方面具有相应的施工能力</w:t>
      </w:r>
      <w:r>
        <w:rPr>
          <w:rFonts w:hint="eastAsia" w:ascii="宋体" w:hAnsi="宋体" w:eastAsia="宋体" w:cs="宋体"/>
          <w:b w:val="0"/>
          <w:bCs w:val="0"/>
          <w:color w:val="000000"/>
          <w:sz w:val="24"/>
          <w:szCs w:val="24"/>
          <w:highlight w:val="none"/>
        </w:rPr>
        <w:t xml:space="preserve">；</w:t>
      </w:r>
      <w:r/>
    </w:p>
    <w:p>
      <w:pPr>
        <w:ind w:left="0" w:firstLine="480"/>
        <w:jc w:val="both"/>
        <w:pageBreakBefore w:val="0"/>
        <w:spacing w:line="360" w:lineRule="auto"/>
        <w:rPr>
          <w:rFonts w:hint="eastAsia" w:ascii="宋体" w:hAnsi="宋体" w:eastAsia="宋体" w:cs="宋体"/>
          <w:b w:val="0"/>
          <w:bCs w:val="0"/>
          <w:color w:val="000000"/>
          <w:sz w:val="24"/>
          <w:szCs w:val="24"/>
          <w:highlight w:val="none"/>
          <w:u w:val="none"/>
        </w:rPr>
        <w:outlineLvl w:val="9"/>
      </w:pPr>
      <w:r>
        <w:rPr>
          <w:rFonts w:hint="eastAsia" w:ascii="宋体" w:hAnsi="宋体" w:eastAsia="宋体" w:cs="宋体"/>
          <w:b w:val="0"/>
          <w:bCs w:val="0"/>
          <w:color w:val="000000"/>
          <w:sz w:val="24"/>
          <w:szCs w:val="24"/>
          <w:highlight w:val="none"/>
        </w:rPr>
        <w:t xml:space="preserve">（2）拟派项目负责人须具备</w:t>
      </w:r>
      <w:r>
        <w:rPr>
          <w:rFonts w:hint="eastAsia" w:ascii="宋体" w:hAnsi="宋体" w:eastAsia="宋体" w:cs="宋体"/>
          <w:b w:val="0"/>
          <w:bCs w:val="0"/>
          <w:color w:val="000000"/>
          <w:sz w:val="24"/>
          <w:szCs w:val="24"/>
          <w:highlight w:val="none"/>
          <w:u w:val="none"/>
        </w:rPr>
        <w:t xml:space="preserve">市政公用工程专业二级注册建造师及以上资格证书</w:t>
      </w:r>
      <w:r>
        <w:rPr>
          <w:rFonts w:hint="eastAsia" w:ascii="宋体" w:hAnsi="宋体" w:eastAsia="宋体" w:cs="宋体"/>
          <w:b w:val="0"/>
          <w:bCs w:val="0"/>
          <w:color w:val="000000"/>
          <w:sz w:val="24"/>
          <w:szCs w:val="24"/>
          <w:highlight w:val="none"/>
          <w:u w:val="none"/>
          <w:lang w:val="en-US" w:eastAsia="zh-CN"/>
        </w:rPr>
        <w:t xml:space="preserve">（在有效期内），并具备有效的安全生产考核合格证（B类）（在有效期内）</w:t>
      </w:r>
      <w:r>
        <w:rPr>
          <w:rFonts w:hint="eastAsia" w:ascii="宋体" w:hAnsi="宋体" w:eastAsia="宋体" w:cs="宋体"/>
          <w:b w:val="0"/>
          <w:bCs w:val="0"/>
          <w:color w:val="000000"/>
          <w:sz w:val="24"/>
          <w:szCs w:val="24"/>
          <w:highlight w:val="none"/>
          <w:u w:val="none"/>
          <w:lang w:eastAsia="zh-CN"/>
        </w:rPr>
        <w:t xml:space="preserve">，</w:t>
      </w:r>
      <w:r>
        <w:rPr>
          <w:rFonts w:hint="eastAsia" w:ascii="宋体" w:hAnsi="宋体" w:eastAsia="宋体" w:cs="宋体"/>
          <w:b w:val="0"/>
          <w:bCs w:val="0"/>
          <w:color w:val="000000"/>
          <w:sz w:val="24"/>
          <w:szCs w:val="24"/>
          <w:highlight w:val="none"/>
          <w:u w:val="none"/>
        </w:rPr>
        <w:t xml:space="preserve">投标人确定的项目负责人须全程参与招投标过程（含异议、投诉）；</w:t>
      </w:r>
      <w:r/>
    </w:p>
    <w:p>
      <w:pPr>
        <w:ind w:left="0" w:firstLine="480"/>
        <w:jc w:val="both"/>
        <w:pageBreakBefore w:val="0"/>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val="0"/>
          <w:bCs w:val="0"/>
          <w:color w:val="000000"/>
          <w:sz w:val="24"/>
          <w:szCs w:val="24"/>
          <w:highlight w:val="none"/>
        </w:rPr>
        <w:t xml:space="preserve">（3）</w:t>
      </w:r>
      <w:r>
        <w:rPr>
          <w:rFonts w:hint="eastAsia" w:ascii="宋体" w:hAnsi="宋体" w:eastAsia="宋体" w:cs="宋体"/>
          <w:b/>
          <w:bCs/>
          <w:color w:val="000000"/>
          <w:sz w:val="24"/>
          <w:szCs w:val="24"/>
          <w:highlight w:val="none"/>
        </w:rPr>
        <w:t xml:space="preserve">本项目要求授权委托人必须为项目负责人，不接受项目负责人以外的人员作为委托人参与采购过程中各环节的活动。拟派项目负责人必须为供应商的正式员工，提供完整劳动合同和近三个月中任意一个月由供应商为其缴纳的社保缴纳证明（加盖社保中心章或社保中心参保缴费证明电子专用章）；</w:t>
      </w:r>
      <w:r/>
    </w:p>
    <w:p>
      <w:pPr>
        <w:ind w:left="0" w:firstLine="480"/>
        <w:jc w:val="both"/>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拟派项目负责人是非变更后无在建工程，或是变更后无在建工程（必须原合同工期已满且变更备案之日已满6个月），或因非承包方原因致使工程项目停工或因故不能按期开工、且已办理了项目负责人解锁手续，或项目负责人有在建工程，但该在建工程与本次磋商的工程属于同一工程项目、同一项目批文、同一施工地点分段发包或分期施工的情况且总的工程规模在项目负责人执业范围之内。（拟派项目负责人不得在其他项目中担任项目经理、项目技术负责人、施工员、安全员、质量员）（见格式“供应商承诺书 ”）</w:t>
      </w:r>
      <w:r/>
    </w:p>
    <w:p>
      <w:pPr>
        <w:ind w:left="0" w:firstLine="480"/>
        <w:jc w:val="both"/>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注：在建工程是指处于成交结果公告（直接发包的项目以网上合同备案为准）到合同约定的工 程全部完成且竣工验收合格期间的工程。竣工验收证明是指由建设单位（或监理）组织工程建设各方验收合格，并签署相应的单位工程质量竣工验收记录或者分部工程质量验收记录等验收文件。</w:t>
      </w:r>
      <w:r/>
    </w:p>
    <w:p>
      <w:pPr>
        <w:ind w:left="0" w:firstLine="480"/>
        <w:jc w:val="both"/>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（5）企业、法定代表人及项目负责人无不良行为承诺；（见格式“供应商承诺书 ”）</w:t>
      </w:r>
      <w:r/>
    </w:p>
    <w:p>
      <w:pPr>
        <w:ind w:left="0" w:firstLine="480"/>
        <w:jc w:val="both"/>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 、本项目其他资格要求：</w:t>
      </w:r>
      <w:r/>
    </w:p>
    <w:p>
      <w:pPr>
        <w:numPr>
          <w:ilvl w:val="0"/>
          <w:numId w:val="2"/>
        </w:numPr>
        <w:ind w:left="0" w:firstLine="480"/>
        <w:jc w:val="both"/>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 资格审查现场查询时被“信用中国 ”网站(www.creditchina.gov.cn)、中国政府采购网(www.ccgp.gov.cn)列入失信被执行人、税收违法黑名单、政府采购严重违法失信行为记录名单的供应商，拒绝其参与政府采购活动。</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val="en-US" w:eastAsia="zh-CN"/>
        </w:rPr>
        <w:t xml:space="preserve">截图放入投标文件内</w:t>
      </w:r>
      <w:r>
        <w:rPr>
          <w:rFonts w:hint="eastAsia" w:ascii="宋体" w:hAnsi="宋体" w:eastAsia="宋体" w:cs="宋体"/>
          <w:sz w:val="24"/>
          <w:szCs w:val="24"/>
          <w:highlight w:val="none"/>
          <w:lang w:eastAsia="zh-CN"/>
        </w:rPr>
        <w:t xml:space="preserve">）</w:t>
      </w:r>
      <w:r/>
    </w:p>
    <w:p>
      <w:pPr>
        <w:numPr>
          <w:ilvl w:val="0"/>
          <w:numId w:val="2"/>
        </w:numPr>
        <w:ind w:left="0" w:firstLine="480"/>
        <w:jc w:val="both"/>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本工程磋商工作执行苏建招办【2022】2 号规定。磋商供应商本次磋商所用资质在响应文件递交截止时间当日须为合格企业。企业资质动态监管合格情况采用信用承诺方式由磋商供应商自行承诺（格式详见响应文件格式）</w:t>
      </w:r>
      <w:r/>
    </w:p>
    <w:p>
      <w:pPr>
        <w:ind w:left="0" w:firstLine="480"/>
        <w:jc w:val="both"/>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(3)本项目成交后不允许分包或转包。</w:t>
      </w:r>
      <w:r/>
    </w:p>
    <w:p>
      <w:pPr>
        <w:ind w:left="0" w:firstLine="480"/>
        <w:jc w:val="both"/>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 、法律法规规定的其他条件。</w:t>
      </w:r>
      <w:r/>
    </w:p>
    <w:p>
      <w:pPr>
        <w:pStyle w:val="924"/>
        <w:ind w:left="0" w:firstLine="482"/>
        <w:jc w:val="both"/>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三、获取</w:t>
      </w:r>
      <w:r>
        <w:rPr>
          <w:rFonts w:hint="eastAsia" w:ascii="宋体" w:hAnsi="宋体" w:eastAsia="宋体" w:cs="宋体"/>
          <w:sz w:val="24"/>
          <w:szCs w:val="24"/>
          <w:highlight w:val="none"/>
          <w:lang w:eastAsia="zh-CN"/>
        </w:rPr>
        <w:t xml:space="preserve">磋商</w:t>
      </w:r>
      <w:r>
        <w:rPr>
          <w:rFonts w:hint="eastAsia" w:ascii="宋体" w:hAnsi="宋体" w:eastAsia="宋体" w:cs="宋体"/>
          <w:sz w:val="24"/>
          <w:szCs w:val="24"/>
          <w:highlight w:val="none"/>
        </w:rPr>
        <w:t xml:space="preserve">文件</w:t>
      </w:r>
      <w:bookmarkEnd w:id="47"/>
      <w:r/>
      <w:bookmarkEnd w:id="48"/>
      <w:r/>
      <w:r/>
    </w:p>
    <w:p>
      <w:pPr>
        <w:ind w:left="0" w:firstLine="480"/>
        <w:jc w:val="both"/>
        <w:pageBreakBefore w:val="0"/>
        <w:spacing w:line="360" w:lineRule="auto"/>
        <w:rPr>
          <w:rFonts w:hint="eastAsia" w:ascii="宋体" w:hAnsi="宋体" w:eastAsia="宋体" w:cs="宋体"/>
          <w:sz w:val="24"/>
          <w:szCs w:val="24"/>
          <w:highlight w:val="none"/>
        </w:rPr>
        <w:outlineLvl w:val="9"/>
      </w:pPr>
      <w:r/>
      <w:bookmarkStart w:id="49" w:name="_Toc35393801"/>
      <w:r/>
      <w:bookmarkStart w:id="50" w:name="_Toc28359015"/>
      <w:r/>
      <w:bookmarkStart w:id="51" w:name="_Toc35393632"/>
      <w:r/>
      <w:bookmarkStart w:id="52" w:name="_Toc28359092"/>
      <w:r>
        <w:rPr>
          <w:rFonts w:hint="eastAsia" w:ascii="宋体" w:hAnsi="宋体" w:eastAsia="宋体" w:cs="宋体"/>
          <w:sz w:val="24"/>
          <w:szCs w:val="24"/>
          <w:highlight w:val="none"/>
        </w:rPr>
        <w:t xml:space="preserve">1.时间：自磋商文件公告发布之日起5个工作日</w:t>
      </w:r>
      <w:r/>
    </w:p>
    <w:p>
      <w:pPr>
        <w:ind w:left="0" w:firstLine="480"/>
        <w:jc w:val="both"/>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2.地点：在“江苏政府采购网”自行免费下载采购文件。</w:t>
      </w:r>
      <w:r/>
    </w:p>
    <w:p>
      <w:pPr>
        <w:ind w:left="0" w:right="0" w:firstLine="482"/>
        <w:jc w:val="both"/>
        <w:keepLines w:val="0"/>
        <w:keepNext w:val="0"/>
        <w:pageBreakBefore w:val="0"/>
        <w:spacing w:before="0" w:after="181" w:line="360" w:lineRule="auto"/>
        <w:widowControl w:val="off"/>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sz w:val="24"/>
          <w:szCs w:val="24"/>
          <w:highlight w:val="none"/>
        </w:rPr>
        <w:t xml:space="preserve">3.</w:t>
      </w:r>
      <w:r>
        <w:rPr>
          <w:rFonts w:ascii="宋体" w:hAnsi="宋体" w:eastAsia="宋体" w:cs="宋体"/>
          <w:color w:val="000000"/>
          <w:sz w:val="24"/>
        </w:rPr>
        <w:t xml:space="preserve">方式：</w:t>
      </w:r>
      <w:r>
        <w:rPr>
          <w:rFonts w:hint="eastAsia" w:ascii="宋体" w:hAnsi="宋体" w:eastAsia="宋体" w:cs="宋体"/>
          <w:color w:val="000000"/>
          <w:sz w:val="24"/>
        </w:rPr>
        <w:t xml:space="preserve">投标人办理江苏省政府采购交易系统CA数字证书，登录“苏采云”政府采购交易系统，自行</w:t>
      </w:r>
      <w:r>
        <w:rPr>
          <w:rFonts w:hint="eastAsia" w:ascii="宋体" w:hAnsi="宋体" w:eastAsia="宋体" w:cs="宋体"/>
          <w:color w:val="000000"/>
          <w:sz w:val="24"/>
          <w:lang w:val="en-US" w:eastAsia="zh-CN"/>
        </w:rPr>
        <w:t xml:space="preserve">报名</w:t>
      </w:r>
      <w:r>
        <w:rPr>
          <w:rFonts w:hint="eastAsia" w:ascii="宋体" w:hAnsi="宋体" w:eastAsia="宋体" w:cs="宋体"/>
          <w:color w:val="000000"/>
          <w:sz w:val="24"/>
        </w:rPr>
        <w:t xml:space="preserve">下载。</w:t>
      </w:r>
      <w:r/>
    </w:p>
    <w:p>
      <w:pPr>
        <w:ind w:left="0" w:right="0" w:firstLine="482"/>
        <w:jc w:val="both"/>
        <w:keepLines w:val="0"/>
        <w:keepNext w:val="0"/>
        <w:pageBreakBefore w:val="0"/>
        <w:spacing w:before="0" w:after="0" w:line="360" w:lineRule="auto"/>
        <w:widowControl w:val="off"/>
        <w:rPr>
          <w:rFonts w:ascii="宋体" w:hAnsi="宋体" w:eastAsia="宋体" w:cs="宋体"/>
          <w:color w:val="000000"/>
          <w:sz w:val="24"/>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潜在供应商访问电子招标投标交易平台的网络地址和方法：</w:t>
      </w:r>
      <w:r/>
    </w:p>
    <w:p>
      <w:pPr>
        <w:ind w:left="0" w:right="0" w:firstLine="482"/>
        <w:jc w:val="both"/>
        <w:keepLines w:val="0"/>
        <w:keepNext w:val="0"/>
        <w:pageBreakBefore w:val="0"/>
        <w:spacing w:before="0" w:after="0" w:line="360" w:lineRule="auto"/>
        <w:widowControl w:val="off"/>
        <w:rPr>
          <w:sz w:val="21"/>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（1）潜在供应商访问“苏采云”系统的网络地址和方法：“苏采云”系统的网址：</w:t>
      </w:r>
      <w:r>
        <w:rPr>
          <w:sz w:val="21"/>
          <w:szCs w:val="24"/>
        </w:rPr>
        <w:fldChar w:fldCharType="begin"/>
      </w:r>
      <w:r>
        <w:rPr>
          <w:sz w:val="21"/>
          <w:szCs w:val="24"/>
        </w:rPr>
        <w:instrText xml:space="preserve"> HYPERLINK "http://jszfcg.jsczt.cn/%E3%80%82" \o "http://jszfcg.jsczt.cn/%E3%80%82" </w:instrText>
      </w:r>
      <w:r>
        <w:rPr>
          <w:sz w:val="21"/>
          <w:szCs w:val="24"/>
        </w:rPr>
        <w:fldChar w:fldCharType="separate"/>
      </w:r>
      <w:r>
        <w:rPr>
          <w:sz w:val="21"/>
          <w:szCs w:val="24"/>
        </w:rPr>
        <w:t xml:space="preserve">http://jszfcg.jsczt.cn/。</w:t>
      </w:r>
      <w:r>
        <w:rPr>
          <w:sz w:val="21"/>
          <w:szCs w:val="24"/>
        </w:rPr>
        <w:fldChar w:fldCharType="end"/>
      </w:r>
      <w:r/>
    </w:p>
    <w:p>
      <w:pPr>
        <w:ind w:left="0" w:right="0" w:firstLine="482"/>
        <w:jc w:val="both"/>
        <w:keepLines w:val="0"/>
        <w:keepNext w:val="0"/>
        <w:pageBreakBefore w:val="0"/>
        <w:spacing w:before="0" w:after="0" w:line="360" w:lineRule="auto"/>
        <w:widowControl w:val="off"/>
        <w:rPr>
          <w:sz w:val="21"/>
          <w:szCs w:val="24"/>
        </w:rPr>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szCs w:val="24"/>
        </w:rPr>
        <w:t xml:space="preserve">（2）“CA数字证书”的获取：供应商需办理CA锁，“苏采云”系统目前仅支持“苏采云”系统下的政务CA，省内各地区办理的“苏采云”系统下的政务CA全省通用。“CA数字证书”的办理材料详见“http://jsxcmm.com/help/gys.html”。注：具体操作见《江苏省政府采购管理交易系统（苏采云）供应商操作手册》。</w:t>
      </w:r>
      <w:r/>
    </w:p>
    <w:p>
      <w:pPr>
        <w:pStyle w:val="925"/>
        <w:ind w:left="0" w:firstLine="480"/>
        <w:jc w:val="both"/>
        <w:pageBreakBefore w:val="0"/>
        <w:spacing w:line="360" w:lineRule="auto"/>
        <w:rPr>
          <w:rFonts w:hint="eastAsia" w:ascii="宋体" w:hAnsi="宋体" w:eastAsia="宋体" w:cs="宋体"/>
          <w:sz w:val="24"/>
          <w:szCs w:val="24"/>
          <w:highlight w:val="none"/>
          <w:lang w:val="en-US"/>
        </w:rPr>
      </w:pPr>
      <w:r>
        <w:rPr>
          <w:rFonts w:hint="eastAsia" w:ascii="宋体" w:hAnsi="宋体" w:eastAsia="宋体" w:cs="宋体"/>
          <w:sz w:val="24"/>
          <w:szCs w:val="24"/>
          <w:highlight w:val="none"/>
          <w:lang w:val="en-US"/>
        </w:rPr>
        <w:t xml:space="preserve">4.售价：0.00元。</w:t>
      </w:r>
      <w:bookmarkEnd w:id="49"/>
      <w:r/>
      <w:bookmarkEnd w:id="50"/>
      <w:r/>
      <w:bookmarkEnd w:id="51"/>
      <w:r/>
      <w:bookmarkEnd w:id="52"/>
      <w:r/>
      <w:r/>
    </w:p>
    <w:p>
      <w:pPr>
        <w:ind w:left="0" w:firstLine="482"/>
        <w:jc w:val="both"/>
        <w:pageBreakBefore w:val="0"/>
        <w:spacing w:line="360" w:lineRule="auto"/>
        <w:rPr>
          <w:rFonts w:hint="eastAsia" w:ascii="宋体" w:hAnsi="宋体" w:eastAsia="宋体" w:cs="宋体"/>
          <w:b/>
          <w:bCs/>
          <w:sz w:val="24"/>
          <w:highlight w:val="none"/>
        </w:rPr>
      </w:pPr>
      <w:r/>
      <w:bookmarkStart w:id="53" w:name="_Toc28359094"/>
      <w:r/>
      <w:bookmarkStart w:id="54" w:name="_Toc28359017"/>
      <w:r/>
      <w:bookmarkStart w:id="55" w:name="_Toc35393803"/>
      <w:r/>
      <w:bookmarkStart w:id="56" w:name="_Toc35393634"/>
      <w:r>
        <w:rPr>
          <w:rFonts w:hint="eastAsia" w:ascii="宋体" w:hAnsi="宋体" w:eastAsia="宋体" w:cs="宋体"/>
          <w:b/>
          <w:bCs/>
          <w:sz w:val="24"/>
          <w:highlight w:val="none"/>
        </w:rPr>
        <w:t xml:space="preserve">四、响应文件提交时间与地点</w:t>
      </w:r>
      <w:r/>
    </w:p>
    <w:p>
      <w:pPr>
        <w:ind w:left="0" w:firstLine="480"/>
        <w:jc w:val="both"/>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响应文件提交（上传）截止时间：202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07</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27</w:t>
      </w:r>
      <w:r>
        <w:rPr>
          <w:rFonts w:hint="eastAsia" w:ascii="宋体" w:hAnsi="宋体" w:eastAsia="宋体" w:cs="宋体"/>
          <w:color w:val="000000"/>
          <w:sz w:val="24"/>
          <w:highlight w:val="none"/>
        </w:rPr>
        <w:t xml:space="preserve">日 09:00:00（北京时间）</w:t>
      </w:r>
      <w:r/>
    </w:p>
    <w:p>
      <w:pPr>
        <w:ind w:left="0" w:firstLine="480"/>
        <w:jc w:val="both"/>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电子响应文件提交网址：“苏采云”系统（网址：http://jszfcg.jsczt.cn/）</w:t>
      </w:r>
      <w:r/>
    </w:p>
    <w:p>
      <w:pPr>
        <w:ind w:left="0" w:firstLine="482"/>
        <w:jc w:val="both"/>
        <w:pageBreakBefore w:val="0"/>
        <w:spacing w:line="360" w:lineRule="auto"/>
        <w:rPr>
          <w:rFonts w:hint="eastAsia" w:ascii="宋体" w:hAnsi="宋体" w:eastAsia="宋体" w:cs="宋体"/>
          <w:b/>
          <w:bCs/>
          <w:color w:val="000000"/>
          <w:sz w:val="24"/>
          <w:highlight w:val="none"/>
        </w:rPr>
      </w:pPr>
      <w:r>
        <w:rPr>
          <w:rFonts w:hint="eastAsia" w:ascii="宋体" w:hAnsi="宋体" w:eastAsia="宋体" w:cs="宋体"/>
          <w:b/>
          <w:bCs/>
          <w:color w:val="000000"/>
          <w:sz w:val="24"/>
          <w:highlight w:val="none"/>
        </w:rPr>
        <w:t xml:space="preserve">五、开启时间和地点</w:t>
      </w:r>
      <w:r/>
    </w:p>
    <w:p>
      <w:pPr>
        <w:ind w:left="0" w:firstLine="480"/>
        <w:jc w:val="both"/>
        <w:pageBreakBefore w:val="0"/>
        <w:spacing w:line="360" w:lineRule="auto"/>
        <w:rPr>
          <w:rFonts w:hint="eastAsia" w:ascii="宋体" w:hAnsi="宋体" w:eastAsia="宋体" w:cs="宋体"/>
          <w:color w:val="000000"/>
          <w:sz w:val="24"/>
          <w:highlight w:val="none"/>
        </w:rPr>
      </w:pPr>
      <w:r>
        <w:rPr>
          <w:rFonts w:hint="eastAsia" w:ascii="宋体" w:hAnsi="宋体" w:eastAsia="宋体" w:cs="宋体"/>
          <w:color w:val="000000"/>
          <w:sz w:val="24"/>
          <w:highlight w:val="none"/>
        </w:rPr>
        <w:t xml:space="preserve">开启时间：202</w:t>
      </w:r>
      <w:r>
        <w:rPr>
          <w:rFonts w:hint="eastAsia" w:ascii="宋体" w:hAnsi="宋体" w:eastAsia="宋体" w:cs="宋体"/>
          <w:color w:val="000000"/>
          <w:sz w:val="24"/>
          <w:highlight w:val="none"/>
          <w:lang w:val="en-US" w:eastAsia="zh-CN"/>
        </w:rPr>
        <w:t xml:space="preserve">6</w:t>
      </w:r>
      <w:r>
        <w:rPr>
          <w:rFonts w:hint="eastAsia" w:ascii="宋体" w:hAnsi="宋体" w:eastAsia="宋体" w:cs="宋体"/>
          <w:color w:val="000000"/>
          <w:sz w:val="24"/>
          <w:highlight w:val="none"/>
        </w:rPr>
        <w:t xml:space="preserve">年</w:t>
      </w:r>
      <w:r>
        <w:rPr>
          <w:rFonts w:hint="eastAsia" w:ascii="宋体" w:hAnsi="宋体" w:eastAsia="宋体" w:cs="宋体"/>
          <w:color w:val="000000"/>
          <w:sz w:val="24"/>
          <w:highlight w:val="none"/>
          <w:lang w:val="en-US" w:eastAsia="zh-CN"/>
        </w:rPr>
        <w:t xml:space="preserve">07</w:t>
      </w:r>
      <w:r>
        <w:rPr>
          <w:rFonts w:hint="eastAsia" w:ascii="宋体" w:hAnsi="宋体" w:eastAsia="宋体" w:cs="宋体"/>
          <w:color w:val="000000"/>
          <w:sz w:val="24"/>
          <w:highlight w:val="none"/>
        </w:rPr>
        <w:t xml:space="preserve">月</w:t>
      </w:r>
      <w:r>
        <w:rPr>
          <w:rFonts w:hint="eastAsia" w:ascii="宋体" w:hAnsi="宋体" w:eastAsia="宋体" w:cs="宋体"/>
          <w:color w:val="000000"/>
          <w:sz w:val="24"/>
          <w:highlight w:val="none"/>
          <w:lang w:val="en-US" w:eastAsia="zh-CN"/>
        </w:rPr>
        <w:t xml:space="preserve">27</w:t>
      </w:r>
      <w:r>
        <w:rPr>
          <w:rFonts w:hint="eastAsia" w:ascii="宋体" w:hAnsi="宋体" w:eastAsia="宋体" w:cs="宋体"/>
          <w:color w:val="000000"/>
          <w:sz w:val="24"/>
          <w:highlight w:val="none"/>
        </w:rPr>
        <w:t xml:space="preserve">日 09:00:00（北京时间）</w:t>
      </w:r>
      <w:r/>
    </w:p>
    <w:p>
      <w:pPr>
        <w:ind w:left="0" w:firstLine="480"/>
        <w:jc w:val="both"/>
        <w:pageBreakBefore w:val="0"/>
        <w:spacing w:line="360" w:lineRule="auto"/>
        <w:rPr>
          <w:rFonts w:hint="eastAsia" w:ascii="宋体" w:hAnsi="宋体" w:eastAsia="宋体" w:cs="宋体"/>
          <w:sz w:val="24"/>
          <w:highlight w:val="none"/>
        </w:rPr>
      </w:pPr>
      <w:r>
        <w:rPr>
          <w:rFonts w:hint="eastAsia" w:ascii="宋体" w:hAnsi="宋体" w:eastAsia="宋体" w:cs="宋体"/>
          <w:color w:val="000000"/>
          <w:sz w:val="24"/>
          <w:highlight w:val="none"/>
        </w:rPr>
        <w:t xml:space="preserve">线上开标地点：“苏采云”政府采购交易系统网上开标大厅</w:t>
      </w:r>
      <w:r/>
    </w:p>
    <w:p>
      <w:pPr>
        <w:pStyle w:val="924"/>
        <w:ind w:left="0" w:firstLine="482"/>
        <w:jc w:val="both"/>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六、公告期限</w:t>
      </w:r>
      <w:bookmarkEnd w:id="53"/>
      <w:r/>
      <w:bookmarkEnd w:id="54"/>
      <w:r/>
      <w:bookmarkEnd w:id="55"/>
      <w:r/>
      <w:bookmarkEnd w:id="56"/>
      <w:r/>
      <w:r/>
    </w:p>
    <w:p>
      <w:pPr>
        <w:ind w:left="0" w:firstLine="480"/>
        <w:jc w:val="both"/>
        <w:pageBreakBefore w:val="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自本公告发布之日起3个工作日。</w:t>
      </w:r>
      <w:r/>
    </w:p>
    <w:p>
      <w:pPr>
        <w:pStyle w:val="924"/>
        <w:ind w:left="0" w:firstLine="482"/>
        <w:jc w:val="both"/>
        <w:pageBreakBefore w:val="0"/>
        <w:spacing w:line="360" w:lineRule="auto"/>
        <w:rPr>
          <w:rFonts w:hint="eastAsia" w:ascii="宋体" w:hAnsi="宋体" w:eastAsia="宋体" w:cs="宋体"/>
          <w:sz w:val="24"/>
          <w:szCs w:val="24"/>
          <w:highlight w:val="none"/>
        </w:rPr>
        <w:outlineLvl w:val="9"/>
      </w:pPr>
      <w:r/>
      <w:bookmarkStart w:id="57" w:name="_Toc35393635"/>
      <w:r/>
      <w:bookmarkStart w:id="58" w:name="_Toc35393804"/>
      <w:r>
        <w:rPr>
          <w:rFonts w:hint="eastAsia" w:ascii="宋体" w:hAnsi="宋体" w:eastAsia="宋体" w:cs="宋体"/>
          <w:sz w:val="24"/>
          <w:szCs w:val="24"/>
          <w:highlight w:val="none"/>
        </w:rPr>
        <w:t xml:space="preserve">七、其他补充事宜</w:t>
      </w:r>
      <w:bookmarkEnd w:id="57"/>
      <w:r/>
      <w:bookmarkEnd w:id="58"/>
      <w:r/>
      <w:r/>
    </w:p>
    <w:p>
      <w:pPr>
        <w:ind w:left="0" w:firstLine="480"/>
        <w:jc w:val="both"/>
        <w:pageBreakBefore w:val="0"/>
        <w:spacing w:line="360" w:lineRule="auto"/>
        <w:rPr>
          <w:rFonts w:hint="eastAsia" w:ascii="宋体" w:hAnsi="宋体" w:eastAsia="宋体" w:cs="宋体"/>
          <w:sz w:val="24"/>
          <w:highlight w:val="none"/>
        </w:rPr>
        <w:outlineLvl w:val="9"/>
      </w:pPr>
      <w:r/>
      <w:bookmarkStart w:id="59" w:name="_Toc28359095"/>
      <w:r/>
      <w:bookmarkStart w:id="60" w:name="_Toc35393805"/>
      <w:r/>
      <w:bookmarkStart w:id="61" w:name="_Toc28359018"/>
      <w:r/>
      <w:bookmarkStart w:id="62" w:name="_Toc35393636"/>
      <w:r>
        <w:rPr>
          <w:rFonts w:hint="eastAsia" w:ascii="宋体" w:hAnsi="宋体" w:eastAsia="宋体" w:cs="宋体"/>
          <w:sz w:val="24"/>
          <w:highlight w:val="none"/>
        </w:rPr>
        <w:t xml:space="preserve">1.本项目不收取磋商保证金。</w:t>
      </w:r>
      <w:r/>
    </w:p>
    <w:p>
      <w:pPr>
        <w:ind w:left="0" w:firstLine="480"/>
        <w:jc w:val="both"/>
        <w:pageBreakBefore w:val="0"/>
        <w:spacing w:line="360" w:lineRule="auto"/>
        <w:rPr>
          <w:rFonts w:hint="eastAsia" w:ascii="宋体" w:hAnsi="宋体" w:eastAsia="宋体" w:cs="宋体"/>
          <w:sz w:val="24"/>
          <w:highlight w:val="none"/>
        </w:rPr>
        <w:outlineLvl w:val="9"/>
      </w:pPr>
      <w:r>
        <w:rPr>
          <w:rFonts w:hint="eastAsia" w:ascii="宋体" w:hAnsi="宋体" w:eastAsia="宋体" w:cs="宋体"/>
          <w:sz w:val="24"/>
          <w:highlight w:val="none"/>
          <w:lang w:val="en-US" w:eastAsia="zh-CN"/>
        </w:rPr>
        <w:t xml:space="preserve">2</w:t>
      </w:r>
      <w:r>
        <w:rPr>
          <w:rFonts w:hint="eastAsia" w:ascii="宋体" w:hAnsi="宋体" w:eastAsia="宋体" w:cs="宋体"/>
          <w:sz w:val="24"/>
          <w:highlight w:val="none"/>
        </w:rPr>
        <w:t xml:space="preserve">.本磋商文件中标注★的款项为实质性响应要求和条件，如不满足将按无效响应文件处理。</w:t>
      </w:r>
      <w:r/>
    </w:p>
    <w:p>
      <w:pPr>
        <w:ind w:left="0" w:firstLine="480"/>
        <w:jc w:val="both"/>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w:t>
      </w:r>
      <w:r>
        <w:rPr>
          <w:rFonts w:hint="eastAsia" w:ascii="宋体" w:hAnsi="宋体" w:eastAsia="宋体" w:cs="宋体"/>
          <w:color w:val="000000"/>
          <w:sz w:val="24"/>
          <w:highlight w:val="none"/>
        </w:rPr>
        <w:t xml:space="preserve">无论出于何种原因，采购人在采购活动开始前可对竞争磋商文件进行修改、补充或变更，其内容作为竞争性磋商文件的重要组成部分，请各供应商关注江苏政府采购网网站。若因供应商自身原因未及时关注本项目有关修改、补充或变更信息，导致响应文件编制或提交失误，由此造成的一切损失由供应商自行承担。</w:t>
      </w:r>
      <w:r/>
    </w:p>
    <w:p>
      <w:pPr>
        <w:ind w:left="0" w:firstLine="480"/>
        <w:jc w:val="both"/>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lang w:val="en-US" w:eastAsia="zh-CN"/>
        </w:rPr>
        <w:t xml:space="preserve">4</w:t>
      </w:r>
      <w:r>
        <w:rPr>
          <w:rFonts w:hint="eastAsia" w:ascii="宋体" w:hAnsi="宋体" w:eastAsia="宋体" w:cs="宋体"/>
          <w:color w:val="000000"/>
          <w:sz w:val="24"/>
          <w:highlight w:val="none"/>
        </w:rPr>
        <w:t xml:space="preserve">.根据江苏省财政厅《关于更换全省政府采购交易系统CA数字证书和电子签章的通知》（苏财购〔2023〕101号）要求，“苏采云”政府采购交易系统的CA数字证书、电子签章已更换为江苏省电子政务证书认证中心CA和方正国际软件（北京）有限公司电子签章。供应商通过“苏采云”系统参与政府采购项目，需要办理（更换）CA数字证书和电子签章。具体办理指南和操作手册见链接：</w:t>
      </w:r>
      <w:r/>
    </w:p>
    <w:p>
      <w:pPr>
        <w:ind w:left="0" w:firstLine="480"/>
        <w:jc w:val="both"/>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http://www.ccgp-jiangsu.gov.cn/jiangsu/zlxz/ee/ee3a4bc5a3454aa2b0d9312230633ce9.html</w:t>
      </w:r>
      <w:r/>
    </w:p>
    <w:p>
      <w:pPr>
        <w:ind w:left="0" w:firstLine="480"/>
        <w:jc w:val="both"/>
        <w:pageBreakBefore w:val="0"/>
        <w:spacing w:line="360" w:lineRule="auto"/>
        <w:rPr>
          <w:rFonts w:hint="eastAsia" w:ascii="宋体" w:hAnsi="宋体" w:eastAsia="宋体" w:cs="宋体"/>
          <w:color w:val="000000"/>
          <w:sz w:val="24"/>
          <w:highlight w:val="none"/>
        </w:rPr>
        <w:outlineLvl w:val="9"/>
      </w:pPr>
      <w:r>
        <w:rPr>
          <w:rFonts w:hint="eastAsia" w:ascii="宋体" w:hAnsi="宋体" w:eastAsia="宋体" w:cs="宋体"/>
          <w:color w:val="000000"/>
          <w:sz w:val="24"/>
          <w:highlight w:val="none"/>
        </w:rPr>
        <w:t xml:space="preserve">请供应商按照《操作手册》要求获取采购文件，制作、提交（上传）电子响应文件，参加开启，澄清、说明或者补正，参加磋商和提交最后报价。因供应商未按要求操作原因导致电子响应文件被拒绝、造成无效响应的，自行承担一切损失。</w:t>
      </w:r>
      <w:r/>
    </w:p>
    <w:p>
      <w:pPr>
        <w:pStyle w:val="740"/>
        <w:rPr>
          <w:rFonts w:hint="eastAsia"/>
        </w:rPr>
        <w:outlineLvl w:val="9"/>
      </w:pPr>
      <w:r>
        <w:rPr>
          <w:rFonts w:hint="eastAsia"/>
        </w:rPr>
      </w:r>
      <w:r/>
    </w:p>
    <w:p>
      <w:pPr>
        <w:pStyle w:val="924"/>
        <w:ind w:firstLine="482"/>
        <w:jc w:val="both"/>
        <w:pageBreakBefore w:val="0"/>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八、</w:t>
      </w:r>
      <w:bookmarkEnd w:id="59"/>
      <w:r/>
      <w:bookmarkEnd w:id="60"/>
      <w:r/>
      <w:bookmarkEnd w:id="61"/>
      <w:r/>
      <w:bookmarkEnd w:id="62"/>
      <w:r>
        <w:rPr>
          <w:rFonts w:hint="eastAsia" w:ascii="宋体" w:hAnsi="宋体" w:eastAsia="宋体" w:cs="宋体"/>
          <w:sz w:val="24"/>
          <w:szCs w:val="24"/>
          <w:highlight w:val="none"/>
        </w:rPr>
        <w:t xml:space="preserve">凡对本次采购提出询问，请按以下方式联系。</w:t>
      </w:r>
      <w:r/>
    </w:p>
    <w:p>
      <w:pPr>
        <w:ind w:firstLine="480"/>
        <w:jc w:val="both"/>
        <w:pageBreakBefore w:val="0"/>
        <w:spacing w:line="360" w:lineRule="auto"/>
        <w:widowControl w:val="off"/>
        <w:rPr>
          <w:rFonts w:hint="eastAsia" w:ascii="宋体" w:hAnsi="宋体" w:eastAsia="宋体" w:cs="宋体"/>
          <w:sz w:val="24"/>
          <w:szCs w:val="24"/>
          <w:highlight w:val="none"/>
        </w:rPr>
        <w:outlineLvl w:val="9"/>
      </w:pPr>
      <w:r/>
      <w:bookmarkStart w:id="63" w:name="OLE_LINK3"/>
      <w:r>
        <w:rPr>
          <w:rFonts w:hint="eastAsia" w:ascii="宋体" w:hAnsi="宋体" w:eastAsia="宋体" w:cs="宋体"/>
          <w:sz w:val="24"/>
          <w:szCs w:val="24"/>
          <w:highlight w:val="none"/>
        </w:rPr>
        <w:t xml:space="preserve">1.采购人信息</w:t>
      </w:r>
      <w:r/>
    </w:p>
    <w:p>
      <w:pPr>
        <w:ind w:firstLine="480"/>
        <w:jc w:val="both"/>
        <w:pageBreakBefore w:val="0"/>
        <w:spacing w:line="360" w:lineRule="auto"/>
        <w:widowControl w:val="off"/>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rPr>
        <w:t xml:space="preserve">单位名称：</w:t>
      </w:r>
      <w:r>
        <w:rPr>
          <w:rFonts w:hint="eastAsia" w:ascii="宋体" w:hAnsi="宋体" w:eastAsia="宋体" w:cs="宋体"/>
          <w:sz w:val="24"/>
          <w:szCs w:val="24"/>
          <w:highlight w:val="none"/>
          <w:lang w:eastAsia="zh-CN"/>
        </w:rPr>
        <w:t xml:space="preserve">东海县曲阳镇人民政府</w:t>
      </w:r>
      <w:r/>
    </w:p>
    <w:p>
      <w:pPr>
        <w:ind w:firstLine="480"/>
        <w:jc w:val="both"/>
        <w:pageBreakBefore w:val="0"/>
        <w:spacing w:line="360" w:lineRule="auto"/>
        <w:widowControl w:val="off"/>
        <w:rPr>
          <w:rFonts w:hint="eastAsia" w:ascii="宋体" w:hAnsi="宋体" w:eastAsia="宋体" w:cs="宋体"/>
          <w:color w:val="000000"/>
          <w:sz w:val="24"/>
          <w:szCs w:val="24"/>
          <w:highlight w:val="none"/>
          <w:lang w:eastAsia="zh-CN"/>
        </w:rPr>
        <w:outlineLvl w:val="9"/>
      </w:pPr>
      <w:r>
        <w:rPr>
          <w:rFonts w:hint="eastAsia" w:ascii="宋体" w:hAnsi="宋体" w:eastAsia="宋体" w:cs="宋体"/>
          <w:color w:val="000000"/>
          <w:sz w:val="24"/>
          <w:szCs w:val="24"/>
          <w:highlight w:val="none"/>
        </w:rPr>
        <w:t xml:space="preserve">单位地址：</w:t>
      </w:r>
      <w:r>
        <w:rPr>
          <w:rFonts w:hint="eastAsia" w:ascii="宋体" w:hAnsi="宋体" w:eastAsia="宋体" w:cs="宋体"/>
          <w:color w:val="000000"/>
          <w:sz w:val="24"/>
          <w:szCs w:val="24"/>
          <w:highlight w:val="none"/>
          <w:lang w:eastAsia="zh-CN"/>
        </w:rPr>
        <w:t xml:space="preserve">东海县曲阳镇人民政府</w:t>
      </w:r>
      <w:r/>
    </w:p>
    <w:p>
      <w:pPr>
        <w:ind w:firstLine="480"/>
        <w:jc w:val="both"/>
        <w:pageBreakBefore w:val="0"/>
        <w:spacing w:line="360" w:lineRule="auto"/>
        <w:widowControl w:val="off"/>
        <w:rPr>
          <w:rFonts w:hint="default"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lang w:val="en-US" w:eastAsia="zh-CN"/>
        </w:rPr>
        <w:t xml:space="preserve"> 宁飞</w:t>
      </w:r>
      <w:r/>
    </w:p>
    <w:p>
      <w:pPr>
        <w:ind w:firstLine="480"/>
        <w:jc w:val="both"/>
        <w:pageBreakBefore w:val="0"/>
        <w:spacing w:line="360" w:lineRule="auto"/>
        <w:widowControl w:val="off"/>
        <w:rPr>
          <w:rFonts w:hint="default"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lang w:val="en-US" w:eastAsia="zh-CN"/>
        </w:rPr>
        <w:t xml:space="preserve"> 15151278669 </w:t>
      </w:r>
      <w:r/>
    </w:p>
    <w:p>
      <w:pPr>
        <w:ind w:firstLine="480"/>
        <w:jc w:val="both"/>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2.采购代理机构信息</w:t>
      </w:r>
      <w:r/>
    </w:p>
    <w:p>
      <w:pPr>
        <w:ind w:firstLine="480"/>
        <w:jc w:val="both"/>
        <w:pageBreakBefore w:val="0"/>
        <w:spacing w:line="360" w:lineRule="auto"/>
        <w:widowControl w:val="off"/>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rPr>
        <w:t xml:space="preserve">单位名称：</w:t>
      </w:r>
      <w:r>
        <w:rPr>
          <w:rFonts w:hint="eastAsia" w:ascii="宋体" w:hAnsi="宋体" w:eastAsia="宋体" w:cs="宋体"/>
          <w:sz w:val="24"/>
          <w:szCs w:val="24"/>
          <w:highlight w:val="none"/>
          <w:lang w:eastAsia="zh-CN"/>
        </w:rPr>
        <w:t xml:space="preserve">江苏雨田工程咨询集团有限公司</w:t>
      </w:r>
      <w:r/>
    </w:p>
    <w:p>
      <w:pPr>
        <w:ind w:firstLine="480"/>
        <w:jc w:val="both"/>
        <w:pageBreakBefore w:val="0"/>
        <w:spacing w:line="360" w:lineRule="auto"/>
        <w:widowControl w:val="off"/>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rPr>
        <w:t xml:space="preserve">单位地址：</w:t>
      </w:r>
      <w:r>
        <w:rPr>
          <w:rFonts w:hint="eastAsia" w:ascii="宋体" w:hAnsi="宋体" w:eastAsia="宋体" w:cs="宋体"/>
          <w:sz w:val="24"/>
          <w:szCs w:val="24"/>
          <w:highlight w:val="none"/>
          <w:lang w:eastAsia="zh-CN"/>
        </w:rPr>
        <w:t xml:space="preserve">连云港市高新区科创城2号楼1609室</w:t>
      </w:r>
      <w:r/>
    </w:p>
    <w:p>
      <w:pPr>
        <w:ind w:firstLine="480"/>
        <w:jc w:val="both"/>
        <w:pageBreakBefore w:val="0"/>
        <w:spacing w:line="360" w:lineRule="auto"/>
        <w:widowControl w:val="off"/>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rPr>
        <w:t xml:space="preserve">联 系 人：</w:t>
      </w:r>
      <w:r>
        <w:rPr>
          <w:rFonts w:hint="eastAsia" w:ascii="宋体" w:hAnsi="宋体" w:eastAsia="宋体" w:cs="宋体"/>
          <w:sz w:val="24"/>
          <w:szCs w:val="24"/>
          <w:highlight w:val="none"/>
          <w:lang w:eastAsia="zh-CN"/>
        </w:rPr>
        <w:t xml:space="preserve">章工</w:t>
      </w:r>
      <w:r/>
    </w:p>
    <w:p>
      <w:pPr>
        <w:ind w:firstLine="480"/>
        <w:jc w:val="both"/>
        <w:pageBreakBefore w:val="0"/>
        <w:spacing w:line="360" w:lineRule="auto"/>
        <w:widowControl w:val="off"/>
        <w:rPr>
          <w:rFonts w:hint="default" w:ascii="宋体" w:hAnsi="宋体" w:eastAsia="宋体" w:cs="宋体"/>
          <w:sz w:val="24"/>
          <w:szCs w:val="24"/>
          <w:highlight w:val="none"/>
          <w:lang w:val="en-US" w:eastAsia="zh-CN"/>
        </w:rPr>
        <w:outlineLvl w:val="9"/>
      </w:pPr>
      <w:r>
        <w:rPr>
          <w:rFonts w:hint="eastAsia" w:ascii="宋体" w:hAnsi="宋体" w:eastAsia="宋体" w:cs="宋体"/>
          <w:sz w:val="24"/>
          <w:szCs w:val="24"/>
          <w:highlight w:val="none"/>
        </w:rPr>
        <w:t xml:space="preserve">联系方式：</w:t>
      </w:r>
      <w:r>
        <w:rPr>
          <w:rFonts w:hint="eastAsia" w:ascii="宋体" w:hAnsi="宋体" w:eastAsia="宋体" w:cs="宋体"/>
          <w:sz w:val="24"/>
          <w:szCs w:val="24"/>
          <w:highlight w:val="none"/>
          <w:lang w:val="en-US" w:eastAsia="zh-CN"/>
        </w:rPr>
        <w:t xml:space="preserve">18262775571</w:t>
      </w:r>
      <w:r/>
    </w:p>
    <w:p>
      <w:pPr>
        <w:ind w:firstLine="480"/>
        <w:jc w:val="both"/>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3.项目联系方式</w:t>
      </w:r>
      <w:bookmarkEnd w:id="33"/>
      <w:r/>
      <w:bookmarkEnd w:id="34"/>
      <w:r/>
      <w:bookmarkEnd w:id="35"/>
      <w:r/>
      <w:bookmarkEnd w:id="36"/>
      <w:r/>
      <w:bookmarkEnd w:id="37"/>
      <w:r/>
      <w:bookmarkEnd w:id="38"/>
      <w:r/>
      <w:bookmarkEnd w:id="63"/>
      <w:r/>
      <w:r/>
    </w:p>
    <w:p>
      <w:pPr>
        <w:ind w:firstLine="480"/>
        <w:jc w:val="both"/>
        <w:pageBreakBefore w:val="0"/>
        <w:spacing w:line="360" w:lineRule="auto"/>
        <w:widowControl w:val="off"/>
        <w:rPr>
          <w:rFonts w:hint="default" w:ascii="宋体" w:hAnsi="宋体" w:eastAsia="宋体" w:cs="宋体"/>
          <w:color w:val="000000"/>
          <w:sz w:val="24"/>
          <w:szCs w:val="24"/>
          <w:highlight w:val="yellow"/>
          <w:lang w:val="en-US" w:eastAsia="zh-CN"/>
        </w:rPr>
        <w:outlineLvl w:val="9"/>
      </w:pPr>
      <w:r>
        <w:rPr>
          <w:rFonts w:hint="eastAsia" w:ascii="宋体" w:hAnsi="宋体" w:eastAsia="宋体" w:cs="宋体"/>
          <w:color w:val="000000"/>
          <w:sz w:val="24"/>
          <w:szCs w:val="24"/>
          <w:highlight w:val="none"/>
        </w:rPr>
        <w:t xml:space="preserve">联系人：</w:t>
      </w:r>
      <w:r>
        <w:rPr>
          <w:rFonts w:hint="eastAsia" w:ascii="宋体" w:hAnsi="宋体" w:eastAsia="宋体" w:cs="宋体"/>
          <w:color w:val="000000"/>
          <w:sz w:val="24"/>
          <w:szCs w:val="24"/>
          <w:highlight w:val="none"/>
          <w:lang w:val="en-US" w:eastAsia="zh-CN"/>
        </w:rPr>
        <w:t xml:space="preserve">宁飞</w:t>
      </w:r>
      <w:r/>
    </w:p>
    <w:p>
      <w:pPr>
        <w:ind w:firstLine="480"/>
        <w:jc w:val="both"/>
        <w:pageBreakBefore w:val="0"/>
        <w:spacing w:line="360" w:lineRule="auto"/>
        <w:widowControl w:val="off"/>
        <w:rPr>
          <w:rFonts w:ascii="宋体" w:hAnsi="宋体" w:eastAsia="宋体" w:cs="宋体"/>
          <w:color w:val="000000"/>
          <w:sz w:val="24"/>
          <w:szCs w:val="24"/>
          <w:highlight w:val="yellow"/>
          <w:lang w:val="en-US" w:eastAsia="zh-CN"/>
        </w:rPr>
        <w:outlineLvl w:val="9"/>
      </w:pPr>
      <w:r>
        <w:rPr>
          <w:rFonts w:hint="eastAsia" w:ascii="宋体" w:hAnsi="宋体" w:eastAsia="宋体" w:cs="宋体"/>
          <w:color w:val="000000"/>
          <w:sz w:val="24"/>
          <w:szCs w:val="24"/>
          <w:highlight w:val="none"/>
        </w:rPr>
        <w:t xml:space="preserve">联系电话：</w:t>
      </w:r>
      <w:r>
        <w:rPr>
          <w:rFonts w:hint="eastAsia" w:ascii="宋体" w:hAnsi="宋体" w:eastAsia="宋体" w:cs="宋体"/>
          <w:color w:val="000000"/>
          <w:sz w:val="24"/>
          <w:szCs w:val="24"/>
          <w:highlight w:val="none"/>
          <w:lang w:val="en-US" w:eastAsia="zh-CN"/>
        </w:rPr>
        <w:t xml:space="preserve">15151278669</w:t>
      </w:r>
      <w:r/>
    </w:p>
    <w:p>
      <w:pPr>
        <w:rPr>
          <w:rFonts w:hint="eastAsia" w:ascii="宋体" w:hAnsi="宋体" w:eastAsia="宋体" w:cs="宋体"/>
          <w:sz w:val="32"/>
          <w:szCs w:val="32"/>
          <w:highlight w:val="none"/>
        </w:rPr>
        <w:outlineLvl w:val="9"/>
      </w:pPr>
      <w:r>
        <w:rPr>
          <w:rFonts w:hint="eastAsia" w:ascii="宋体" w:hAnsi="宋体" w:eastAsia="宋体" w:cs="宋体"/>
          <w:sz w:val="32"/>
          <w:szCs w:val="32"/>
          <w:highlight w:val="none"/>
        </w:rPr>
        <w:br w:type="page" w:clear="all"/>
      </w:r>
      <w:r/>
    </w:p>
    <w:p>
      <w:pPr>
        <w:pStyle w:val="923"/>
        <w:numPr>
          <w:ilvl w:val="0"/>
          <w:numId w:val="0"/>
        </w:numPr>
        <w:spacing w:line="240" w:lineRule="auto"/>
        <w:rPr>
          <w:rFonts w:hint="eastAsia" w:ascii="宋体" w:hAnsi="宋体" w:eastAsia="宋体" w:cs="宋体"/>
          <w:b/>
          <w:bCs/>
          <w:sz w:val="28"/>
          <w:szCs w:val="36"/>
          <w:highlight w:val="none"/>
          <w:lang w:val="en-US" w:eastAsia="zh-CN" w:bidi="ar-SA"/>
        </w:rPr>
      </w:pPr>
      <w:r/>
      <w:bookmarkStart w:id="64" w:name="_Toc31622"/>
      <w:r/>
      <w:bookmarkStart w:id="65" w:name="_Toc19653"/>
      <w:r/>
      <w:bookmarkStart w:id="66" w:name="_Toc7073"/>
      <w:r/>
      <w:bookmarkStart w:id="67" w:name="_Toc8619"/>
      <w:r>
        <w:rPr>
          <w:rFonts w:hint="eastAsia" w:ascii="宋体" w:hAnsi="宋体" w:eastAsia="宋体" w:cs="宋体"/>
          <w:b/>
          <w:bCs/>
          <w:sz w:val="28"/>
          <w:szCs w:val="36"/>
          <w:highlight w:val="none"/>
          <w:lang w:val="en-US" w:eastAsia="zh-CN" w:bidi="ar-SA"/>
        </w:rPr>
        <w:t xml:space="preserve">第二章  供应商须知</w:t>
      </w:r>
      <w:bookmarkEnd w:id="64"/>
      <w:r/>
      <w:bookmarkEnd w:id="65"/>
      <w:r/>
      <w:bookmarkEnd w:id="66"/>
      <w:r/>
      <w:bookmarkEnd w:id="67"/>
      <w:r/>
      <w:r/>
    </w:p>
    <w:p>
      <w:pPr>
        <w:pStyle w:val="924"/>
        <w:numPr>
          <w:ilvl w:val="0"/>
          <w:numId w:val="0"/>
        </w:numPr>
        <w:ind w:firstLine="482"/>
        <w:jc w:val="both"/>
        <w:pageBreakBefore w:val="0"/>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一、总则</w:t>
      </w:r>
      <w:r/>
    </w:p>
    <w:p>
      <w:pPr>
        <w:ind w:firstLine="482"/>
        <w:jc w:val="both"/>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1、采购方式</w:t>
      </w:r>
      <w:r/>
    </w:p>
    <w:p>
      <w:pPr>
        <w:ind w:firstLine="480"/>
        <w:jc w:val="both"/>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 本次政府采购活动采取竞争性磋商(以下简称磋商)方式，本磋商文件仅适用于磋商公告中所述项目。</w:t>
      </w:r>
      <w:r/>
    </w:p>
    <w:p>
      <w:pPr>
        <w:ind w:firstLine="482"/>
        <w:jc w:val="both"/>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2、合格的供应商</w:t>
      </w:r>
      <w:r/>
    </w:p>
    <w:p>
      <w:pPr>
        <w:ind w:firstLine="480"/>
        <w:jc w:val="both"/>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2.1 满足磋商公告中申请人的资格要求的规定。</w:t>
      </w:r>
      <w:r/>
    </w:p>
    <w:p>
      <w:pPr>
        <w:ind w:firstLine="480"/>
        <w:jc w:val="both"/>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2.2 银行、保险、石油石化、电力、电信等特殊行业法人的分支机构（不具有独立的法人资格）参加本项目政府采购活动的，应当提供总公司出具的愿为其参与政府采购活动以及履约行为承担民事责任的承诺书（或授权书）。</w:t>
      </w:r>
      <w:r/>
    </w:p>
    <w:p>
      <w:pPr>
        <w:ind w:firstLine="480"/>
        <w:jc w:val="both"/>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2.3 满足本磋商文件全部实质性要求和条件的规定。</w:t>
      </w:r>
      <w:r/>
    </w:p>
    <w:p>
      <w:pPr>
        <w:ind w:firstLine="480"/>
        <w:jc w:val="both"/>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2.4 符合上述条件的供应商应承担参与磋商采购及履约过程应承担的全部责任与义务</w:t>
      </w:r>
      <w:r/>
    </w:p>
    <w:p>
      <w:pPr>
        <w:ind w:firstLine="482"/>
        <w:jc w:val="both"/>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3、适用法律</w:t>
      </w:r>
      <w:r/>
    </w:p>
    <w:p>
      <w:pPr>
        <w:ind w:firstLine="480"/>
        <w:jc w:val="both"/>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3.1 本次磋商及由此产生的合同受中华人民共和国有关的法律法规制约和保护。</w:t>
      </w:r>
      <w:r/>
    </w:p>
    <w:p>
      <w:pPr>
        <w:ind w:firstLine="482"/>
        <w:jc w:val="both"/>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4、磋商费用</w:t>
      </w:r>
      <w:r/>
    </w:p>
    <w:p>
      <w:pPr>
        <w:ind w:firstLine="480"/>
        <w:jc w:val="both"/>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4.1供应商应自行承担所有与参加本次磋商有关的费用，无论磋商过程中的做法和结果如何，</w:t>
      </w:r>
      <w:r>
        <w:rPr>
          <w:rFonts w:hint="eastAsia" w:ascii="宋体" w:hAnsi="宋体" w:eastAsia="宋体" w:cs="宋体"/>
          <w:sz w:val="24"/>
          <w:szCs w:val="24"/>
          <w:highlight w:val="none"/>
          <w:lang w:eastAsia="zh-CN"/>
        </w:rPr>
        <w:t xml:space="preserve">江苏雨田工程咨询集团有限公司</w:t>
      </w:r>
      <w:r>
        <w:rPr>
          <w:rFonts w:hint="eastAsia" w:ascii="宋体" w:hAnsi="宋体" w:eastAsia="宋体" w:cs="宋体"/>
          <w:sz w:val="24"/>
          <w:szCs w:val="24"/>
          <w:highlight w:val="none"/>
        </w:rPr>
        <w:t xml:space="preserve">(以下简称代理机构)在任何情况下均无义务和责任承担这些费用。</w:t>
      </w:r>
      <w:r/>
    </w:p>
    <w:p>
      <w:pPr>
        <w:ind w:firstLine="482"/>
        <w:jc w:val="both"/>
        <w:pageBreakBefore w:val="0"/>
        <w:spacing w:line="360" w:lineRule="auto"/>
        <w:widowControl w:val="off"/>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t xml:space="preserve">4.2本工程的采购代理费按苏招协【2022】002号文收费标准计取，工程量清单及最高投标限价编制费按苏建价协【2022】7号文标准计取。以上费用由</w:t>
      </w:r>
      <w:r>
        <w:rPr>
          <w:rFonts w:hint="eastAsia" w:ascii="宋体" w:hAnsi="宋体" w:eastAsia="宋体" w:cs="宋体"/>
          <w:b/>
          <w:bCs/>
          <w:color w:val="000000"/>
          <w:sz w:val="24"/>
          <w:szCs w:val="24"/>
          <w:highlight w:val="none"/>
          <w:lang w:val="en-US" w:eastAsia="zh-CN"/>
        </w:rPr>
        <w:t xml:space="preserve">招标人</w:t>
      </w:r>
      <w:r>
        <w:rPr>
          <w:rFonts w:hint="eastAsia" w:ascii="宋体" w:hAnsi="宋体" w:eastAsia="宋体" w:cs="宋体"/>
          <w:b/>
          <w:bCs/>
          <w:color w:val="000000"/>
          <w:sz w:val="24"/>
          <w:szCs w:val="24"/>
          <w:highlight w:val="none"/>
        </w:rPr>
        <w:t xml:space="preserve">支付。</w:t>
      </w:r>
      <w:r/>
    </w:p>
    <w:p>
      <w:pPr>
        <w:pStyle w:val="765"/>
        <w:ind w:firstLine="482"/>
        <w:keepLines w:val="0"/>
        <w:keepNext w:val="0"/>
        <w:pageBreakBefore w:val="0"/>
        <w:spacing w:after="181"/>
        <w:widowControl w:val="off"/>
        <w:rPr>
          <w:rFonts w:hint="default" w:eastAsia="宋体"/>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评委费由招标人支付。</w:t>
      </w:r>
      <w:r/>
    </w:p>
    <w:p>
      <w:pPr>
        <w:ind w:firstLine="482"/>
        <w:jc w:val="both"/>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5. 磋商文件的约束力</w:t>
      </w:r>
      <w:r/>
    </w:p>
    <w:p>
      <w:pPr>
        <w:ind w:firstLine="480"/>
        <w:jc w:val="both"/>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供应商一旦获取了本磋商文件并决定参加磋商，即被认为接受了本磋商文件的规定和约束，并且视为已经知道或应当知道自身权益是否受到了损害。</w:t>
      </w:r>
      <w:r/>
    </w:p>
    <w:p>
      <w:pPr>
        <w:ind w:firstLine="482"/>
        <w:jc w:val="both"/>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6</w:t>
      </w:r>
      <w:bookmarkStart w:id="68" w:name="_Toc20823283"/>
      <w:r/>
      <w:bookmarkStart w:id="69" w:name="_Toc513029211"/>
      <w:r/>
      <w:bookmarkStart w:id="70" w:name="_Toc462564070"/>
      <w:r/>
      <w:bookmarkStart w:id="71" w:name="_Toc16938527"/>
      <w:r>
        <w:rPr>
          <w:rFonts w:hint="eastAsia" w:ascii="宋体" w:hAnsi="宋体" w:eastAsia="宋体" w:cs="宋体"/>
          <w:b/>
          <w:bCs/>
          <w:sz w:val="24"/>
          <w:szCs w:val="24"/>
          <w:highlight w:val="none"/>
        </w:rPr>
        <w:t xml:space="preserve">. 磋商文件的</w:t>
      </w:r>
      <w:bookmarkEnd w:id="68"/>
      <w:r/>
      <w:bookmarkEnd w:id="69"/>
      <w:r/>
      <w:bookmarkEnd w:id="70"/>
      <w:r/>
      <w:bookmarkEnd w:id="71"/>
      <w:r>
        <w:rPr>
          <w:rFonts w:hint="eastAsia" w:ascii="宋体" w:hAnsi="宋体" w:eastAsia="宋体" w:cs="宋体"/>
          <w:b/>
          <w:bCs/>
          <w:sz w:val="24"/>
          <w:szCs w:val="24"/>
          <w:highlight w:val="none"/>
        </w:rPr>
        <w:t xml:space="preserve">询问及修改</w:t>
      </w:r>
      <w:r/>
    </w:p>
    <w:p>
      <w:pPr>
        <w:ind w:firstLine="480"/>
        <w:jc w:val="both"/>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6.1 任何要求对磋商文件进行询问的供应商，均应在提交首次响应文件截止时间五日前按采购邀请中的通讯地址，向采购人或代理机构提出。电子响应文件接收截止时间前，代理机构可以对已发出的磋商文件进行必要的澄清或者修改，澄清或者修改的内容作为磋商文件的组成部分。澄清或者修改的内容可能影响响应文件编制的，代理机构将在提交首次响应文件截止时间至少5日前，在江苏政府采购网上发布公告形式通知所有获取磋商文件的供应商。不足5日的，代理机构顺延提交首次响应文件截止时间。</w:t>
      </w:r>
      <w:r/>
    </w:p>
    <w:p>
      <w:pPr>
        <w:ind w:firstLine="480"/>
        <w:jc w:val="both"/>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6.2 代理机构或采购人可以视采购项目的具体情况，组织供应商进行现场考察或召开磋商前答疑会，但不单独或分别组织只有一个供应商参加的现场考察和答疑会。</w:t>
      </w:r>
      <w:r/>
    </w:p>
    <w:p>
      <w:pPr>
        <w:ind w:firstLine="480"/>
        <w:jc w:val="both"/>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 磋商文件的解释</w:t>
      </w:r>
      <w:r/>
    </w:p>
    <w:p>
      <w:pPr>
        <w:ind w:firstLine="480"/>
        <w:jc w:val="both"/>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7.1 本磋商文件由</w:t>
      </w:r>
      <w:r>
        <w:rPr>
          <w:rFonts w:hint="eastAsia" w:ascii="宋体" w:hAnsi="宋体" w:eastAsia="宋体" w:cs="宋体"/>
          <w:sz w:val="24"/>
          <w:szCs w:val="24"/>
          <w:highlight w:val="none"/>
          <w:lang w:eastAsia="zh-CN"/>
        </w:rPr>
        <w:t xml:space="preserve">江苏雨田工程咨询集团有限公司</w:t>
      </w:r>
      <w:r>
        <w:rPr>
          <w:rFonts w:hint="eastAsia" w:ascii="宋体" w:hAnsi="宋体" w:eastAsia="宋体" w:cs="宋体"/>
          <w:sz w:val="24"/>
          <w:szCs w:val="24"/>
          <w:highlight w:val="none"/>
        </w:rPr>
        <w:t xml:space="preserve">负责解释。</w:t>
      </w:r>
      <w:r/>
    </w:p>
    <w:p>
      <w:pPr>
        <w:ind w:firstLine="480"/>
        <w:jc w:val="both"/>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8.现场踏勘</w:t>
      </w:r>
      <w:r/>
    </w:p>
    <w:p>
      <w:pPr>
        <w:ind w:firstLine="480"/>
        <w:jc w:val="both"/>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供应商自行踏勘现场。(踏勘若产生费用，则费用自理，如在踏勘现场中所发生的意外事故和财产损失，由踏勘人自理）</w:t>
      </w:r>
      <w:r/>
    </w:p>
    <w:p>
      <w:pPr>
        <w:ind w:firstLine="480"/>
        <w:jc w:val="both"/>
        <w:pageBreakBefore w:val="0"/>
        <w:spacing w:line="360" w:lineRule="auto"/>
        <w:widowControl w:val="off"/>
        <w:rPr>
          <w:rFonts w:hint="eastAsia" w:ascii="宋体" w:hAnsi="宋体" w:eastAsia="宋体" w:cs="宋体"/>
          <w:sz w:val="24"/>
          <w:szCs w:val="24"/>
          <w:highlight w:val="none"/>
        </w:rPr>
        <w:outlineLvl w:val="9"/>
      </w:pPr>
      <w:r/>
      <w:bookmarkStart w:id="72" w:name="_Hlt26670345"/>
      <w:r/>
      <w:bookmarkEnd w:id="72"/>
      <w:r/>
      <w:bookmarkStart w:id="73" w:name="_Hlt26670348"/>
      <w:r/>
      <w:bookmarkEnd w:id="73"/>
      <w:r/>
      <w:bookmarkStart w:id="74" w:name="_Hlt26668969"/>
      <w:r/>
      <w:bookmarkEnd w:id="74"/>
      <w:r/>
      <w:bookmarkStart w:id="75" w:name="_Hlt26954830"/>
      <w:r/>
      <w:bookmarkEnd w:id="75"/>
      <w:r/>
      <w:bookmarkStart w:id="76" w:name="_Hlt26954828"/>
      <w:r/>
      <w:bookmarkEnd w:id="76"/>
      <w:r/>
      <w:bookmarkStart w:id="77" w:name="_Hlt26670354"/>
      <w:r/>
      <w:bookmarkEnd w:id="77"/>
      <w:r/>
      <w:bookmarkStart w:id="78" w:name="_Hlt26954832"/>
      <w:r/>
      <w:bookmarkEnd w:id="78"/>
      <w:r/>
      <w:bookmarkStart w:id="79" w:name="_Toc61149553"/>
      <w:r/>
      <w:bookmarkStart w:id="80" w:name="_Toc462564072"/>
      <w:r/>
      <w:bookmarkStart w:id="81" w:name="_Toc513029213"/>
      <w:r/>
      <w:bookmarkStart w:id="82" w:name="_Toc14577351"/>
      <w:r>
        <w:rPr>
          <w:rFonts w:hint="eastAsia" w:ascii="宋体" w:hAnsi="宋体" w:eastAsia="宋体" w:cs="宋体"/>
          <w:sz w:val="24"/>
          <w:szCs w:val="24"/>
          <w:highlight w:val="none"/>
        </w:rPr>
        <w:t xml:space="preserve">二、磋商响应文件的编制及保证金收取</w:t>
      </w:r>
      <w:r/>
    </w:p>
    <w:p>
      <w:pPr>
        <w:ind w:firstLine="480"/>
        <w:jc w:val="both"/>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1、响应文件编制要求</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 磋商供应商提交的响应文件以及磋商供应商与采购代理机构及采购人就有关磋商的所有来往函电均应使用简体中文。磋商文件中既有中文也有外文的，以中文意义为准。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 除技术性能另有规定外，响应文件所使用的度量衡单位，均须采用国家法定计量单位。</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2、参加磋商供应商资格的文件证明</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2.1 磋商供应商应提交证明其有资格参加磋商和成交后有能力独立履行合同的文件，并作为其响应文件的一部分。银行、保险、石油石化、电力、电信等特殊行业法人的分支机构（不具有独立的法人资格）参加本项目政府采购活动的，应当提供总公司出具的愿为其参与采购活动以及履约行为承担民事责任的承诺书（或授权书）。</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2.2 磋商供应商除必须具有履行合同所需提供的设备以及服务的能力外，还必须具备相应的财务、技术方面的能力。</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2.3 磋商供应商委托代理时还应提交法定代表人授权委托书，请按第六章“竞争性磋商响应文件格式”填写并附法定代表人与委托代理人身份证明电子件。</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3、首次磋商报价表</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3.1 </w:t>
      </w:r>
      <w:r>
        <w:rPr>
          <w:rFonts w:hint="eastAsia" w:ascii="宋体" w:hAnsi="宋体" w:eastAsia="宋体" w:cs="宋体"/>
          <w:color w:val="000000"/>
          <w:sz w:val="24"/>
          <w:szCs w:val="24"/>
          <w:highlight w:val="none"/>
        </w:rPr>
        <w:t xml:space="preserve">磋商供应商应按照磋商文件规定格式填报“首次磋商报价表”（开标一览表）与“首次磋商报价明细表”（报价明细表）。每项产品或服务只允许有一个报价，任何有选择的报价将不予接受，磋商文件中</w:t>
      </w:r>
      <w:r>
        <w:rPr>
          <w:rFonts w:hint="eastAsia" w:ascii="宋体" w:hAnsi="宋体" w:eastAsia="宋体" w:cs="宋体"/>
          <w:sz w:val="24"/>
          <w:szCs w:val="24"/>
          <w:highlight w:val="none"/>
        </w:rPr>
        <w:t xml:space="preserve">另有规定的按规定执行。</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3.2 标的物</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详见第四章“项目需求”。</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3.3 有关费用处理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本次采购磋商供应商的总报价应包括为完成本项目发生的所有费用，本磋商文件中另有规定的除外。</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3.4 其它费用处理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磋商文件未列明，而磋商供应商认为必须的费用也须列入报价。</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3.5 报价采用的货币</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响应文件中的单价和总价，无特殊规定的采用人民币报价，以元为单位标注。磋商文件中另有规定的按规定执行。</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4、项目需求响应方案</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4.1 提供为完成本项目的总体实施方案。</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4.2 对磋商文件中项目需求的技术与商务条款要求逐项作出应答，并提供依据或说明。</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4.3 磋商供应商认为需要的其他技术文件或说明。</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5、磋商保证金</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w:t>
      </w:r>
      <w:r>
        <w:rPr>
          <w:rFonts w:hint="eastAsia" w:ascii="宋体" w:hAnsi="宋体" w:eastAsia="宋体" w:cs="宋体"/>
          <w:color w:val="000000"/>
          <w:sz w:val="24"/>
          <w:szCs w:val="24"/>
          <w:highlight w:val="none"/>
        </w:rPr>
        <w:t xml:space="preserve">1 磋商文件约定收取磋商保证金的，磋商供应商应当</w:t>
      </w:r>
      <w:r>
        <w:rPr>
          <w:rFonts w:hint="eastAsia" w:ascii="宋体" w:hAnsi="宋体" w:eastAsia="宋体" w:cs="宋体"/>
          <w:sz w:val="24"/>
          <w:szCs w:val="24"/>
          <w:highlight w:val="none"/>
        </w:rPr>
        <w:t xml:space="preserve">在磋商开始前按照要求提交，作为其参加磋商采购的一部分。磋商保证金是为了保护采购人免遭因磋商供应商的行为而蒙受的损失，采购人因磋商供应商的行为受到损害时，采购代理机构可根据相关规定处理。</w:t>
      </w:r>
      <w:r/>
    </w:p>
    <w:p>
      <w:pPr>
        <w:ind w:firstLine="480"/>
        <w:jc w:val="both"/>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5.2 磋商保证金到账凭证：</w:t>
      </w:r>
      <w:r/>
    </w:p>
    <w:p>
      <w:pPr>
        <w:ind w:firstLine="480"/>
        <w:jc w:val="both"/>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电汇、网银等方式：转账成功页面截图，电子件上传。</w:t>
      </w:r>
      <w:r/>
    </w:p>
    <w:p>
      <w:pPr>
        <w:ind w:firstLine="480"/>
        <w:jc w:val="both"/>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现金解款单方式 ：转账凭证（红联+蓝联）与磋商供应商银行开户许可证，电子件上传。</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5.3 供应商未按照磋商文件要求提交磋商保证金的，响应无效。</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5.4 未成交供应商的磋商保证金，将在成交通知书发出后5个工作日内退还，不计利息；成交供应商的磋商保证金，将在政府采购合同签订后5个工作日内退还，不计利息。</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5.5 下列任何情况发生时，磋商供应商保证金不予退还：</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（1）在提交响应文件截止时间后撤回响应文件的（磋商供应商在提交最后报价之前根据磋商情况退出磋商的除外）；</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（2）在响应文件中提供虚假材料的；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（3）与采购人、其他供应商或者采购代理机构恶意串通的；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（4）在整个磋商活动中采取不正当手段诋毁、排挤其他供应商的；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（5）向采购人、采购代理机构相关工作人员行贿或者提供其他不正当利益的；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（6）成交供应商在规定期限内不与采购人签订合同的；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（7）成交供应商在规定期限内未能根据规定交纳履约保证金的；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（8）法律、法规规定的其他情况。</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5.6 本项目磋商保证金要求详见磋商文件第一章“竞争性磋商采购邀请”。</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6、响应文件制作工具</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6.1 磋商供应商必须使用“苏采云”系统可接受的响应文件制作工具编制响应文件，</w:t>
      </w:r>
      <w:r>
        <w:rPr>
          <w:rFonts w:hint="eastAsia" w:ascii="宋体" w:hAnsi="宋体" w:eastAsia="宋体" w:cs="宋体"/>
          <w:color w:val="000000"/>
          <w:sz w:val="24"/>
          <w:szCs w:val="24"/>
          <w:highlight w:val="none"/>
        </w:rPr>
        <w:t xml:space="preserve">系统操作流程详见江苏政府采购网－办事指南－资料下载-江苏省政府采购管理交易系统（苏采云）供应商操作指南，请及时关注版本更新。</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7、响应文件构成</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磋商供应商编制的响应文件应包括商务文件、技术文件、评审因素所需材料和其他材料等内容，相关文件的提交如未特别注明可提供扫描件。</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7.1 响应文件格式：</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填写供应商名称、供应商地址、法定代表人、委托代理人、日期等内容。</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7.2 商务文件：（政府采购政策有关材料可选提交；委托代理时必须提交法定代表人授权委托书，其他文件必须提交，否则按无效响应处理）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（1）响应函：请按给定格式及要求填写。</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（2）开标一览表（首次磋商报价表）：请按给定格式及要求填写。</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（3）报价明细表（首次磋商报价明细表）：请按第六章“竞争性磋商响应文件格式”提供的“磋商首次报价明细”格式及要求填写。</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（4）政府采购政策：中小企业声明函、残疾人福利性单位声明函及省级以上监狱管理局、戒毒管理局（含新疆生产建设兵团）出具的属于监狱企业的证明文件，填报要求详见“七、政策功能”。</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（5）资格审查材料：</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投标单位基本信息可以通过同步诚信库后挑选；财务状况报告、税收证明、社保证明请上传依法缴纳税收和社会保障资金的相关材料、具备履行合同所必需的设备和专业技术能力的证明材料、参加政府采购活动前3年内在经营活动中没有重大违法记录的书面声明，请按给定的格式填写；具备法律、行政法规规定的其他条件的证明材料，如有请提供；其他资格审查材料要求，详见本磋商文件第一章“竞争性磋商采购邀请”“二、申请人的资格要求”。</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（6）法定代表人授权委托书：请按给定格式及要求填写。</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（7）商务部分正负偏离表：请按给定格式及要求，并根据供应商响应承诺的商务条件与“合同条款”“项目需求”等的差异填写。</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7.3 技术文件：（以下文件必须提交，否则按无效响应处理）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（1）技术标：可以但不限于技术方案、磋商文件规定的其他文件等，格式自定。</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（2）项目需求响应：格式自定。</w:t>
      </w:r>
      <w:r/>
    </w:p>
    <w:p>
      <w:pPr>
        <w:pStyle w:val="765"/>
        <w:rPr>
          <w:rFonts w:hint="eastAsia"/>
        </w:rPr>
        <w:outlineLvl w:val="9"/>
      </w:pPr>
      <w:r>
        <w:rPr>
          <w:rFonts w:hint="eastAsia"/>
        </w:rPr>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7.4 评审因素所需材料：</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如有，请按磋商文件要求提供。</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7.5 其他材料：</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如有，请按磋商文件要求提供。</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8、生成响应文件</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8.1 响应文件应由磋商供应商法定代表人或其委托代理人在凡规定签章处逐一签字或盖章并加盖磋商供应商公章（相关内容可以打印、签字、盖章后扫描电子件）或使用电子签章，本磋商文件所表述的公章是指刻有磋商供应商法定名称的印章，不包括合同、财务、税务、发票等形式的业务专用章。</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8.2 电子响应文件不得涂改、行间插字或删除，如出现上述情况应重新编制。</w:t>
      </w:r>
      <w:r/>
    </w:p>
    <w:p>
      <w:pPr>
        <w:ind w:firstLine="480"/>
        <w:jc w:val="both"/>
        <w:keepLines/>
        <w:keepNext/>
        <w:pageBreakBefore w:val="0"/>
        <w:spacing w:line="360" w:lineRule="auto"/>
        <w:widowControl w:val="off"/>
        <w:rPr>
          <w:rFonts w:hint="eastAsia" w:ascii="宋体" w:hAnsi="宋体" w:eastAsia="宋体" w:cs="宋体"/>
          <w:bCs/>
          <w:sz w:val="24"/>
          <w:szCs w:val="24"/>
          <w:highlight w:val="none"/>
        </w:rPr>
        <w:outlineLvl w:val="9"/>
      </w:pPr>
      <w:r/>
      <w:bookmarkStart w:id="83" w:name="_Toc14577362"/>
      <w:r/>
      <w:bookmarkStart w:id="84" w:name="_Toc513029224"/>
      <w:r/>
      <w:bookmarkStart w:id="85" w:name="_Toc61149562"/>
      <w:r>
        <w:rPr>
          <w:rFonts w:hint="eastAsia" w:ascii="宋体" w:hAnsi="宋体" w:eastAsia="宋体" w:cs="宋体"/>
          <w:bCs/>
          <w:sz w:val="24"/>
          <w:szCs w:val="24"/>
          <w:highlight w:val="none"/>
        </w:rPr>
        <w:t xml:space="preserve">三、响应文件及样品的递交</w:t>
      </w:r>
      <w:bookmarkEnd w:id="83"/>
      <w:r/>
      <w:bookmarkEnd w:id="84"/>
      <w:r/>
      <w:bookmarkEnd w:id="85"/>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bookmarkStart w:id="86" w:name="_Hlt26954856"/>
      <w:r/>
      <w:bookmarkEnd w:id="86"/>
      <w:r>
        <w:rPr>
          <w:rFonts w:hint="eastAsia" w:ascii="宋体" w:hAnsi="宋体" w:eastAsia="宋体" w:cs="宋体"/>
          <w:sz w:val="24"/>
          <w:szCs w:val="24"/>
          <w:highlight w:val="none"/>
        </w:rPr>
        <w:t xml:space="preserve">1、响应文件的上传、修改和撤回</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 线上提交与接收地点：供应商应当通过“苏采云”系统提交数据电文形式的响应文件（即电子投标），“苏采云”系统自动接收。</w:t>
      </w:r>
      <w:r/>
    </w:p>
    <w:p>
      <w:pPr>
        <w:ind w:firstLine="482"/>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b/>
          <w:bCs/>
          <w:sz w:val="24"/>
          <w:szCs w:val="24"/>
          <w:highlight w:val="none"/>
        </w:rPr>
        <w:t xml:space="preserve">说明：电子响应文件应由其法定代表人或法定代表人授权代表在规定的网上投标时间内，凭CA证书登录“苏采云”系统在线编制响应文件（电子数据），并在投标截止时间之前上传投标响应文件。供应商应在达到开标时间后，使用CA数字证书解密各自投标响应文件。</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 供应商应当按照采购文件和“苏采云”系统的要求编制并加密响应文件。本项目供应商须通过“苏采云”系统提供的政府采购客户端工具（使用“CA数字证书”）对其数据电文形式的响应文件加密。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1.3供应商须通过“苏采云”系统提供的政府采购客户端工具（使用“CA数字证书”）加盖电子签章。</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说明：供应商应在用CA数字证书以及自备的能够登录“苏采云”系统的笔记本电脑，在达到开标时间后，使用CA数字证书解密各自响应文件。</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1.4供应商未按规定加密的响应文件，“苏采云”系统应当拒收并提示。</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1.5磋商供应商在上传响应文件后可以对其修改或撤回，但这种修改或撤回，必须在规定的截止时间前。</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1.6 如需对电子响应文件修改，磋商供应商可以在截止时间前登录电子交易平台撤回文件，并上传新的响应文件，响应文件以最终完成上传的为准。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1.7 磋商供应商不得在截止时间后修改响应文件，也不得在截止时间起至磋商有效期满前撤回响应文件。</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2、磋商响应有效期</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2.1 磋商响应有效期为采购代理机构规定的响应文件接收截止时间后六十（60）天。磋商响应有效期比规定短的将被视为非实质性响应而予以拒绝。</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2.2 在特殊情况下，采购代理机构于原磋商响应有效期满之前，可向磋商供应商提出延长磋商响应有效期的要求。这种要求与答复均应采用书面形式。磋商供应商可以拒绝采购代理机构的这一要求而放弃磋商响应，采购代理机构在接到磋商供应商书面答复后，将在原磋商响应有效期满后五日内无息退还其磋商保证金。同意延长磋商响应有效期的磋商供应商既不能要求也不允许修改其响应文件。有关磋商保证金的规定在延长期内继续有效，同时受磋商响应有效期约束的所有权利与义务均延长至新的有效期。</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3、提交样品截止时间和地点</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3.1 采购项目需要提交样品的，供应商应当于磋商文件规定的样品接收截止时间前将样品送达指定地点并登记完毕，否则不予接收。</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3.2 成交供应商提供的样品由采购人封存、保管，作为履约验收的参考。未成交供应商提供的样品，应在成交结果公布后两个工作日内领回，否则按无主物品处理。</w:t>
      </w:r>
      <w:r/>
    </w:p>
    <w:p>
      <w:pPr>
        <w:pStyle w:val="926"/>
        <w:ind w:firstLine="480"/>
        <w:jc w:val="both"/>
        <w:pageBreakBefore w:val="0"/>
        <w:spacing w:after="0" w:line="360" w:lineRule="auto"/>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四、磋商报价</w:t>
      </w:r>
      <w:r/>
    </w:p>
    <w:p>
      <w:pPr>
        <w:ind w:firstLine="480"/>
        <w:jc w:val="both"/>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 磋商报价</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 磋商响应报价应是采购文件所确定的采购范围内的全部工作内容的价格体现。其应包括但不限于施工设备、劳务、管理、材料、采购、运输、装卸、保管、制造、安装、维护、利润、税金及政策性文件规定的各项应有费用（含现场垃圾清理费用）。</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 磋商响应报价方式：本工程采用下列第</w:t>
      </w:r>
      <w:r>
        <w:rPr>
          <w:rFonts w:hint="eastAsia" w:ascii="宋体" w:hAnsi="宋体" w:eastAsia="宋体" w:cs="宋体"/>
          <w:sz w:val="24"/>
          <w:szCs w:val="24"/>
          <w:highlight w:val="none"/>
          <w:u w:val="single"/>
        </w:rPr>
        <w:t xml:space="preserve">  (1)  </w:t>
      </w:r>
      <w:r>
        <w:rPr>
          <w:rFonts w:hint="eastAsia" w:ascii="宋体" w:hAnsi="宋体" w:eastAsia="宋体" w:cs="宋体"/>
          <w:sz w:val="24"/>
          <w:szCs w:val="24"/>
          <w:highlight w:val="none"/>
        </w:rPr>
        <w:t xml:space="preserve">种方式。</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 固定单价报价：供应商应根据采购文件要求及施工现场条件，充分考虑施工期间各类建材的市场风险和政策性调整确定风险系数计入总报价，今后不作调整。设计变更和采购人要求变动的内容除外。结算方式在合同专用条款中明确。</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 可调价格报价：供应商的磋商响应报价可根据合同实施期间的市场变化和政策性调整而变动。</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1.3 磋商响应报价的计价方法</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 本工程项目采用</w:t>
      </w:r>
      <w:r>
        <w:rPr>
          <w:rFonts w:hint="eastAsia" w:ascii="宋体" w:hAnsi="宋体" w:eastAsia="宋体" w:cs="宋体"/>
          <w:sz w:val="24"/>
          <w:szCs w:val="24"/>
          <w:highlight w:val="none"/>
          <w:u w:val="single"/>
        </w:rPr>
        <w:t xml:space="preserve">  工程量清单  </w:t>
      </w:r>
      <w:r>
        <w:rPr>
          <w:rFonts w:hint="eastAsia" w:ascii="宋体" w:hAnsi="宋体" w:eastAsia="宋体" w:cs="宋体"/>
          <w:sz w:val="24"/>
          <w:szCs w:val="24"/>
          <w:highlight w:val="none"/>
        </w:rPr>
        <w:t xml:space="preserve">计价方法。供应商应根据采购人提供的工程量清单计算单价、合价以及各种政策性费用。</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 除非合同中另有规定，供应商在报价中所报的单价和合价，以及磋商响应报价汇总表中的价格均包括完成该工程项目的成本、利润、税金、开办费、技术措施费、机械进退场费、风险费、政策性文件规定费用等所有费用。</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 施工用水电差价进报价，采购人不再另行支付。</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1.4 可选用的工程预算、费用定额和政策性文件</w:t>
      </w:r>
      <w:r/>
    </w:p>
    <w:p>
      <w:pPr>
        <w:ind w:firstLine="480"/>
        <w:jc w:val="both"/>
        <w:pageBreakBefore w:val="0"/>
        <w:spacing w:line="360" w:lineRule="auto"/>
        <w:widowControl w:val="off"/>
        <w:tabs>
          <w:tab w:val="left" w:pos="900" w:leader="none"/>
        </w:tabs>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（1）用于响应报价可参考的依据为：《水利工程工程量清单计价规范》</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《江苏省水利定额》</w:t>
      </w:r>
      <w:r>
        <w:rPr>
          <w:rFonts w:hint="eastAsia" w:ascii="宋体" w:hAnsi="宋体" w:eastAsia="宋体" w:cs="宋体"/>
          <w:color w:val="000000"/>
          <w:sz w:val="24"/>
          <w:szCs w:val="24"/>
          <w:highlight w:val="none"/>
          <w:lang w:eastAsia="zh-CN"/>
        </w:rPr>
        <w:t xml:space="preserve">、</w:t>
      </w:r>
      <w:r>
        <w:rPr>
          <w:rFonts w:hint="eastAsia" w:ascii="宋体" w:hAnsi="宋体" w:eastAsia="宋体" w:cs="宋体"/>
          <w:color w:val="000000"/>
          <w:sz w:val="24"/>
          <w:szCs w:val="24"/>
          <w:highlight w:val="none"/>
        </w:rPr>
        <w:t xml:space="preserve">近期的《连云港市</w:t>
      </w:r>
      <w:r>
        <w:rPr>
          <w:rFonts w:hint="eastAsia" w:ascii="宋体" w:hAnsi="宋体" w:eastAsia="宋体" w:cs="宋体"/>
          <w:color w:val="000000"/>
          <w:sz w:val="24"/>
          <w:szCs w:val="24"/>
          <w:highlight w:val="none"/>
          <w:lang w:val="en-US" w:eastAsia="zh-CN"/>
        </w:rPr>
        <w:t xml:space="preserve">建设</w:t>
      </w:r>
      <w:r>
        <w:rPr>
          <w:rFonts w:hint="eastAsia" w:ascii="宋体" w:hAnsi="宋体" w:eastAsia="宋体" w:cs="宋体"/>
          <w:color w:val="000000"/>
          <w:sz w:val="24"/>
          <w:szCs w:val="24"/>
          <w:highlight w:val="none"/>
        </w:rPr>
        <w:t xml:space="preserve">工程材料市场参考价》。</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 政策性文件按照现行江苏省建设厅、连云港市建设局颁发的相关文件规定执行。</w:t>
      </w:r>
      <w:r/>
    </w:p>
    <w:p>
      <w:pPr>
        <w:ind w:firstLine="480"/>
        <w:jc w:val="both"/>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1.5 经磋商后，</w:t>
      </w:r>
      <w:r>
        <w:rPr>
          <w:rFonts w:hint="eastAsia" w:ascii="宋体" w:hAnsi="宋体" w:eastAsia="宋体" w:cs="宋体"/>
          <w:b/>
          <w:bCs/>
          <w:sz w:val="24"/>
          <w:szCs w:val="24"/>
          <w:highlight w:val="none"/>
        </w:rPr>
        <w:t xml:space="preserve">如果最后报价高于或低于磋商供应商在响应文件首次报价的，分项报价同比例调整</w:t>
      </w:r>
      <w:r>
        <w:rPr>
          <w:rFonts w:hint="eastAsia" w:ascii="宋体" w:hAnsi="宋体" w:eastAsia="宋体" w:cs="宋体"/>
          <w:sz w:val="24"/>
          <w:szCs w:val="24"/>
          <w:highlight w:val="none"/>
        </w:rPr>
        <w:t xml:space="preserve">。最低报价不能作为成交的保证。</w:t>
      </w:r>
      <w:r/>
    </w:p>
    <w:p>
      <w:pPr>
        <w:ind w:firstLine="480"/>
        <w:jc w:val="both"/>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 报价货币</w:t>
      </w:r>
      <w:r/>
    </w:p>
    <w:p>
      <w:pPr>
        <w:ind w:firstLine="480"/>
        <w:jc w:val="both"/>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2.1 磋商应以人民币报价。</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3、磋商响应报价的编制要求</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3.1 供应商必须按工程量清单，用综合单价法编制投标报价。工程量清单数量、暂定价、独立费不得变更、不得优惠，否则视为重大偏差。</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3.2 供应商应按代理机构提供的图纸和工程量清单（如有调整以代理机构最终发出的修改通知中核实确认的工程量为准）中列出的工程项目和工程量计算填写单价、合价。此处的单价为综合单价，系指完成工程量清单中一个子目所需的人工费、机械费、材料费、管理费、利润等一切费用的总和，磋商响应报价时列出综合单价的详细组价及单价分析表。该综合单价将贯穿于磋商响应报价、工程款支付和竣工结算的始终，除本采购文件和合同另有约定外，不得调整。</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3.3 供应商应根据本工程和供应商的自身情况，一次性地报出本工程的分部分项工程费、措施项目费、其它项目费、规费和税金。凡属于措施项目和其它项目费，而供应商未作相应报价的，将被认为供应商已经在磋商响应报价的其它项目中作了相应的考虑，无论出现何种情况，此两项费用在工程决算时均不做调整（包括工程施工过程中对同样的和类似的工程进行设计变更部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3.4 供应商可自行对施工现场和周围环境进行勘察，以充分了解工地位置、情况、道路、储存空间、装卸条件及任何其它足以影响成本价的情况。现场踏勘后，应根据自身实际情况，制订工程的施工方案或施工组织设计进行投标报价。成交后，不论施工方案或施工组织设计发生任何变化，合同价款均不予调整，任何因忽视或误解工地情况而导致的索赔或工期延长申请将不被批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3.5 供应商应对工程量清单中的每一个子目均列出单价、合价，没有填写单价、合价的项目，其费用将被认为已包括在工程量清单其它项目的单价、合价中。</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3.6 供应商在磋商响应报价时应尽可能详细描述编码对应的项目名称及项目特征。供应商的单价，不论其对应的项目特征是否描述完全，都将被视为已包括在《</w:t>
      </w:r>
      <w:r>
        <w:rPr>
          <w:rFonts w:hint="eastAsia" w:ascii="宋体" w:hAnsi="宋体" w:eastAsia="宋体" w:cs="宋体"/>
          <w:sz w:val="24"/>
          <w:szCs w:val="24"/>
          <w:highlight w:val="none"/>
          <w:lang w:val="en-US" w:eastAsia="zh-CN"/>
        </w:rPr>
        <w:t xml:space="preserve">水利</w:t>
      </w:r>
      <w:r>
        <w:rPr>
          <w:rFonts w:hint="eastAsia" w:ascii="宋体" w:hAnsi="宋体" w:eastAsia="宋体" w:cs="宋体"/>
          <w:sz w:val="24"/>
          <w:szCs w:val="24"/>
          <w:highlight w:val="none"/>
        </w:rPr>
        <w:t xml:space="preserve">设工程工程量清单计价规范》所对应的项目编码和项目名称的所有工程内容及完成此项工作内容而必须的各种辅助工作中。</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3.7 工程实物量清单项目中如有暂定价（甲控乙购材料），供应商须按照采购人所确定的暂定价（不得变动）计算主材费，加上其它除主材之外的一切费用构成综合单价计算合价。结算时采购人按照实际发生的价格对暂定价（甲控乙购材料）调整价差，价差部分的费用组成（不含税金）不随暂定价材料价格变化而调整。所有暂定价材料（甲控乙购材料）价格均为到工地院内卸车价。暂定价材料（甲控乙购材料）二次搬运及现场保管、清理等发生的费用，由供应商在磋商响应报价中自行考虑。</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暂定价材料（甲控乙购材料）具体内容详见工程量清单编制说明。</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3.8 下列费用为不可竞争费用，不可竞争费用应严格执行有关费用标准，不得降低标准进行投标，否则作废标处理。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3.9 本工程由供应商自购的材料，供应商须编制自购主要材料一览表，注明品牌、规格、型号、产地、数量、单价和合价。报价中含材料价差，结算时不予调整。</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3.10 所有材料、构件等检验、检测费均由供应商在磋商响应报价时根据自身预测自行报价，计入磋商响应报价，施工过程中发生的一切材料检测费用均由成交人支付（包括新材料、新工艺、新设备的实验费及环境检测费等）。</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3.11 采购人向供应商提供的有关施工现场的资料和数据是采购人现有的能使供应商利用的资料。采购人对供应商由此做出的推论、理解和结论概不负责。</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3.12 因有工程变更造成的工程量清单增减，按业主签证的设计变更通知单和现场监理签证，竣工结算时进行调整。工程变更调整的原则为：（1）报价中原有的子项，按磋商响应报价的单价计算；（2）新增加的近似子项参照相近的子项单价计算；（3）无相同或近似的子项，由乙方报价并经监理及业主审核确定。</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3.13 供应商应当在采购文件中详细、定量地列出优惠让利的理由及所采取的技术措施。</w:t>
      </w:r>
      <w:r/>
    </w:p>
    <w:p>
      <w:pPr>
        <w:ind w:firstLine="480"/>
        <w:jc w:val="both"/>
        <w:keepLines/>
        <w:keepNext/>
        <w:pageBreakBefore w:val="0"/>
        <w:spacing w:line="360" w:lineRule="auto"/>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五、磋商与评审</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1、磋商开始仪式</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 采购代理机构将在本磋商文件第一章“竞争性磋商采购邀请”规定的时间和地点组织磋商开始仪式。</w:t>
      </w:r>
      <w:r/>
    </w:p>
    <w:p>
      <w:pPr>
        <w:ind w:firstLine="482"/>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b/>
          <w:bCs/>
          <w:sz w:val="24"/>
          <w:szCs w:val="24"/>
          <w:highlight w:val="none"/>
        </w:rPr>
        <w:t xml:space="preserve">开标当天各供应商及时登录不见面开标大厅，响应文件递交截止时间后，采购人将在系统内公布投标</w:t>
      </w:r>
      <w:r>
        <w:rPr>
          <w:rFonts w:hint="eastAsia" w:ascii="宋体" w:hAnsi="宋体" w:eastAsia="宋体" w:cs="宋体"/>
          <w:b/>
          <w:bCs/>
          <w:sz w:val="24"/>
          <w:szCs w:val="24"/>
          <w:highlight w:val="none"/>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线下开启的，供应商必须按规定时间递交CA数字证书，</w:t>
      </w:r>
      <w:r>
        <w:rPr>
          <w:rFonts w:hint="eastAsia" w:ascii="宋体" w:hAnsi="宋体" w:eastAsia="宋体" w:cs="宋体"/>
          <w:b/>
          <w:sz w:val="24"/>
          <w:szCs w:val="24"/>
          <w:highlight w:val="none"/>
        </w:rPr>
        <w:t xml:space="preserve">超过截止时间的采购代理机构有权拒收，视为放弃响应和放弃对开启全过程提出疑义的权利，并承担由此导致的一切后果。</w:t>
      </w:r>
      <w:r/>
    </w:p>
    <w:p>
      <w:pPr>
        <w:ind w:firstLine="480"/>
        <w:jc w:val="both"/>
        <w:pageBreakBefore w:val="0"/>
        <w:spacing w:line="360" w:lineRule="auto"/>
        <w:widowControl w:val="off"/>
        <w:tabs>
          <w:tab w:val="left" w:pos="900" w:leader="none"/>
        </w:tabs>
        <w:rPr>
          <w:rFonts w:hint="eastAsia" w:ascii="宋体" w:hAnsi="宋体" w:eastAsia="宋体" w:cs="宋体"/>
          <w:b/>
          <w:sz w:val="24"/>
          <w:szCs w:val="24"/>
          <w:highlight w:val="none"/>
        </w:rPr>
        <w:outlineLvl w:val="9"/>
      </w:pPr>
      <w:r>
        <w:rPr>
          <w:rFonts w:hint="eastAsia" w:ascii="宋体" w:hAnsi="宋体" w:eastAsia="宋体" w:cs="宋体"/>
          <w:sz w:val="24"/>
          <w:szCs w:val="24"/>
          <w:highlight w:val="none"/>
        </w:rPr>
        <w:t xml:space="preserve">不见面交易的，</w:t>
      </w:r>
      <w:r>
        <w:rPr>
          <w:rFonts w:hint="eastAsia" w:ascii="宋体" w:hAnsi="宋体" w:eastAsia="宋体" w:cs="宋体"/>
          <w:color w:val="000000"/>
          <w:sz w:val="24"/>
          <w:szCs w:val="24"/>
          <w:highlight w:val="none"/>
        </w:rPr>
        <w:t xml:space="preserve">供应商必须提前登录不见面开标大厅并在响应文件递交截止时间之前完成签到</w:t>
      </w:r>
      <w:r>
        <w:rPr>
          <w:rFonts w:hint="eastAsia" w:ascii="宋体" w:hAnsi="宋体" w:eastAsia="宋体" w:cs="宋体"/>
          <w:sz w:val="24"/>
          <w:szCs w:val="24"/>
          <w:highlight w:val="none"/>
        </w:rPr>
        <w:t xml:space="preserve">，</w:t>
      </w:r>
      <w:r>
        <w:rPr>
          <w:rFonts w:hint="eastAsia" w:ascii="宋体" w:hAnsi="宋体" w:eastAsia="宋体" w:cs="宋体"/>
          <w:b/>
          <w:sz w:val="24"/>
          <w:szCs w:val="24"/>
          <w:highlight w:val="none"/>
        </w:rPr>
        <w:t xml:space="preserve">如未按时加入开标会议并完成登录、签到操作的或未能在开标会议区内全程参与交互的，供应商将无法收到解密指令、疑义回复等实时内容，视为放弃响应和放弃对开启全过程提出疑义的权利，并承担由此导致的一切后果。</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供应商未参加的，视同认可磋商结果。</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 供应商解密响应文件后，苏采云系统将自动对项目进行开标，并宣布各供应商名称和投标价格。</w:t>
      </w:r>
      <w:r/>
    </w:p>
    <w:p>
      <w:pPr>
        <w:ind w:firstLine="482"/>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b/>
          <w:bCs/>
          <w:sz w:val="24"/>
          <w:szCs w:val="24"/>
          <w:highlight w:val="none"/>
        </w:rPr>
        <w:t xml:space="preserve">注：各供应商请关注开标大厅交流区，在开标结束后，请勿离开开标大厅，待资格审查和商务技术审查完毕，采购人或采购代理机构通知最后报价填报后，所有的响应供应商须在20分钟内填写并提交最后报价，未在磋商小组规定的时间内完成最后报价的视为放弃磋商，其磋商响应按无效响应处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2、磋商小组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2.1 磋商开始仪式结束后，采购代理机构将立即组织磋商小组进行评审、磋商。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2.2 磋商小组由评审专家和采购人代表组成，且人员构成符合政府采购相关规定。</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3、磋商评审过程的保密与公正</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3.1 磋商小组应当遵守评审工作纪律，不得泄露评审情况和评审中获悉的商业秘密。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3.2 在磋商评审过程中，磋商供应商不得以任何行为影响磋商评审过程，否则其响应文件将被作为无效响应文件。</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3.3 磋商小组成员应当按照客观、公正、审慎的原则，根据磋商文件规定的评审程序、评审方法和评审标准进行独立评审。未实质性响应磋商文件的响应文件按无效响应处理，磋商小组应当告知提交响应文件的供应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4、评审过程的澄清、说明和更正</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4.1 磋商小组在对响应文件的有效性、完整性和响应程度进行审查时，可以要求磋商供应商对响应文件中含义不明确、同类问题表述不一致或者有明显文字和计算错误的内容等作出必要的澄清、说明或者更正。</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4.2 磋商小组要求磋商供应商澄清、说明或更正响应文件应当以书面形式作出（从评标系统发起）。</w:t>
      </w:r>
      <w:r>
        <w:rPr>
          <w:rFonts w:hint="eastAsia" w:ascii="宋体" w:hAnsi="宋体" w:eastAsia="宋体" w:cs="宋体"/>
          <w:b/>
          <w:sz w:val="24"/>
          <w:szCs w:val="24"/>
          <w:highlight w:val="none"/>
        </w:rPr>
        <w:t xml:space="preserve">磋商供应商的澄清、说明或者更正采用书面形式，通过“苏采云”系统系统作出，并不得超出响应文件的范围或者改变响应文件的实质性内容。</w:t>
      </w:r>
      <w:r>
        <w:rPr>
          <w:rFonts w:hint="eastAsia" w:ascii="宋体" w:hAnsi="宋体" w:eastAsia="宋体" w:cs="宋体"/>
          <w:sz w:val="24"/>
          <w:szCs w:val="24"/>
          <w:highlight w:val="none"/>
        </w:rPr>
        <w:t xml:space="preserve">磋商供应商的澄清文件是响应文件的组成部分。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4.3 接到磋商小组澄清、说明或者更正要求的磋商供应商如未按规定作出，其风险由磋商供应商自行承担。</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5、对响应文件的初审</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5.1 响应文件初审分为资格性审查和符合性审查。</w:t>
      </w:r>
      <w:r/>
    </w:p>
    <w:p>
      <w:pPr>
        <w:ind w:firstLine="482"/>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b/>
          <w:sz w:val="24"/>
          <w:szCs w:val="24"/>
          <w:highlight w:val="none"/>
        </w:rPr>
        <w:t xml:space="preserve">资格性审查：</w:t>
      </w:r>
      <w:r>
        <w:rPr>
          <w:rFonts w:hint="eastAsia" w:ascii="宋体" w:hAnsi="宋体" w:eastAsia="宋体" w:cs="宋体"/>
          <w:sz w:val="24"/>
          <w:szCs w:val="24"/>
          <w:highlight w:val="none"/>
        </w:rPr>
        <w:t xml:space="preserve">由磋商小组依据法律法规和磋商文件的规定，对响应文件中的资格证明文件进行审查，以确定供应商是否具备参加磋商的资格。</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磋商小组在进行资格审查的同时，将在“信用中国”网站（www.creditchina.gov.cn）查询供应商的信用记录，以确定供应商是否具备磋商资格,查询结果留存并归档。</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p>
    <w:p>
      <w:pPr>
        <w:ind w:firstLine="482"/>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b/>
          <w:sz w:val="24"/>
          <w:szCs w:val="24"/>
          <w:highlight w:val="none"/>
        </w:rPr>
        <w:t xml:space="preserve">符合性审查：</w:t>
      </w:r>
      <w:r>
        <w:rPr>
          <w:rFonts w:hint="eastAsia" w:ascii="宋体" w:hAnsi="宋体" w:eastAsia="宋体" w:cs="宋体"/>
          <w:sz w:val="24"/>
          <w:szCs w:val="24"/>
          <w:highlight w:val="none"/>
        </w:rPr>
        <w:t xml:space="preserve">符合性审查：依据磋商文件的规定，由磋商小组从响应文件的有效性、完整性和对磋商文件的响应程度进行审查，以确定是否对磋商文件的实质性要求作出响应。</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5.2 未通过资格审查或符合性审查的供应商，磋商小组将在苏采云系统中告知未通过资格审查或符合性审查的原因，评审结束后，磋商小组将不再告知未通过资格审查或符合性审查的原因。</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在详细评审之前，磋商小组将首先审查每份响应文件是否实质性响应了磋商文件的要求。实质性响应的响应文件应该是与磋商文件要求的条款、条件和规格相符，没有重大偏离或保留。</w:t>
      </w:r>
      <w:r/>
    </w:p>
    <w:p>
      <w:pPr>
        <w:ind w:firstLine="482"/>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b/>
          <w:bCs/>
          <w:color w:val="000000"/>
          <w:sz w:val="24"/>
          <w:szCs w:val="24"/>
          <w:highlight w:val="none"/>
        </w:rPr>
        <w:t xml:space="preserve">所谓重大偏离或保留</w:t>
      </w:r>
      <w:r>
        <w:rPr>
          <w:rFonts w:hint="eastAsia" w:ascii="宋体" w:hAnsi="宋体" w:eastAsia="宋体" w:cs="宋体"/>
          <w:color w:val="000000"/>
          <w:sz w:val="24"/>
          <w:szCs w:val="24"/>
          <w:highlight w:val="none"/>
        </w:rPr>
        <w:t xml:space="preserve">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5.3 被认定为未实质性响应磋商文件的响应文件的情形：</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w:t>
      </w:r>
      <w:r>
        <w:rPr>
          <w:rFonts w:hint="eastAsia" w:ascii="宋体" w:hAnsi="宋体" w:eastAsia="宋体" w:cs="宋体"/>
          <w:color w:val="000000"/>
          <w:sz w:val="24"/>
          <w:szCs w:val="24"/>
          <w:highlight w:val="none"/>
        </w:rPr>
        <w:t xml:space="preserve">供应</w:t>
      </w:r>
      <w:r>
        <w:rPr>
          <w:rFonts w:hint="eastAsia" w:ascii="宋体" w:hAnsi="宋体" w:eastAsia="宋体" w:cs="宋体"/>
          <w:sz w:val="24"/>
          <w:szCs w:val="24"/>
          <w:highlight w:val="none"/>
        </w:rPr>
        <w:t xml:space="preserve">商在苏采云系统规定的时间内</w:t>
      </w:r>
      <w:r>
        <w:rPr>
          <w:rFonts w:hint="eastAsia" w:ascii="宋体" w:hAnsi="宋体" w:eastAsia="宋体" w:cs="宋体"/>
          <w:color w:val="000000"/>
          <w:sz w:val="24"/>
          <w:szCs w:val="24"/>
          <w:highlight w:val="none"/>
        </w:rPr>
        <w:t xml:space="preserve">未成功解密电子响应文件的</w:t>
      </w:r>
      <w:r>
        <w:rPr>
          <w:rFonts w:hint="eastAsia" w:ascii="宋体" w:hAnsi="宋体" w:eastAsia="宋体" w:cs="宋体"/>
          <w:sz w:val="24"/>
          <w:szCs w:val="24"/>
          <w:highlight w:val="none"/>
        </w:rPr>
        <w:t xml:space="preserve">；</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（2）未按照磋商文件规定要求签署、盖章的；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（3）供应商在报价时采用选择性报价的；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（4）供应商不具备磋商文件中规定资格要求的；</w:t>
      </w:r>
      <w:r/>
    </w:p>
    <w:p>
      <w:pPr>
        <w:ind w:firstLine="480"/>
        <w:jc w:val="both"/>
        <w:pageBreakBefore w:val="0"/>
        <w:spacing w:line="360" w:lineRule="auto"/>
        <w:widowControl w:val="off"/>
        <w:tabs>
          <w:tab w:val="left" w:pos="900" w:leader="none"/>
        </w:tabs>
        <w:rPr>
          <w:rFonts w:hint="eastAsia" w:ascii="宋体" w:hAnsi="宋体" w:eastAsia="宋体" w:cs="宋体"/>
          <w:sz w:val="24"/>
          <w:highlight w:val="none"/>
          <w:lang w:eastAsia="zh-CN"/>
        </w:rPr>
        <w:outlineLvl w:val="9"/>
      </w:pPr>
      <w:r>
        <w:rPr>
          <w:rFonts w:hint="eastAsia" w:ascii="宋体" w:hAnsi="宋体" w:eastAsia="宋体" w:cs="宋体"/>
          <w:sz w:val="24"/>
          <w:szCs w:val="24"/>
          <w:highlight w:val="none"/>
        </w:rPr>
        <w:t xml:space="preserve">（5）不符合法律、法规和磋商文件中规定的其他实质性要求和条件的</w:t>
      </w:r>
      <w:r>
        <w:rPr>
          <w:rFonts w:hint="eastAsia" w:ascii="宋体" w:hAnsi="宋体" w:eastAsia="宋体" w:cs="宋体"/>
          <w:bCs/>
          <w:sz w:val="24"/>
          <w:szCs w:val="24"/>
          <w:highlight w:val="none"/>
        </w:rPr>
        <w:t xml:space="preserve">（</w:t>
      </w:r>
      <w:r>
        <w:rPr>
          <w:rFonts w:hint="eastAsia" w:ascii="宋体" w:hAnsi="宋体" w:eastAsia="宋体" w:cs="宋体"/>
          <w:sz w:val="24"/>
          <w:highlight w:val="none"/>
        </w:rPr>
        <w:t xml:space="preserve">本磋商文件中标注★的款项为实质性要求和条件</w:t>
      </w:r>
      <w:r>
        <w:rPr>
          <w:rFonts w:hint="eastAsia" w:ascii="宋体" w:hAnsi="宋体" w:eastAsia="宋体" w:cs="宋体"/>
          <w:sz w:val="24"/>
          <w:highlight w:val="none"/>
          <w:lang w:eastAsia="zh-CN"/>
        </w:rPr>
        <w:t xml:space="preserve">）</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w:t>
      </w:r>
      <w:r>
        <w:rPr>
          <w:rFonts w:hint="eastAsia" w:ascii="宋体" w:hAnsi="宋体" w:eastAsia="宋体" w:cs="宋体"/>
          <w:color w:val="000000"/>
          <w:sz w:val="24"/>
          <w:szCs w:val="24"/>
          <w:highlight w:val="none"/>
        </w:rPr>
        <w:t xml:space="preserve">供应商未按照磋商文件要求上传电子响应文件的；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（7）磋商供应商提交的电子响应文件、响应文件备份U盘</w:t>
      </w:r>
      <w:r>
        <w:rPr>
          <w:rFonts w:hint="eastAsia" w:ascii="宋体" w:hAnsi="宋体" w:eastAsia="宋体" w:cs="宋体"/>
          <w:color w:val="000000"/>
          <w:sz w:val="24"/>
          <w:szCs w:val="24"/>
          <w:highlight w:val="none"/>
        </w:rPr>
        <w:t xml:space="preserve">（仅响应文件现场开启适用）</w:t>
      </w:r>
      <w:r>
        <w:rPr>
          <w:rFonts w:hint="eastAsia" w:ascii="宋体" w:hAnsi="宋体" w:eastAsia="宋体" w:cs="宋体"/>
          <w:sz w:val="24"/>
          <w:szCs w:val="24"/>
          <w:highlight w:val="none"/>
        </w:rPr>
        <w:t xml:space="preserve">均因其自身原因出现问题导致无法电子评审的；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（8）同一供应商提交两个（含两个）以上不同的响应报价的。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（9）响应报价超过了采购预算或最高限价的。 </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（10）未通过符合性检查的。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（11）不符合法律、法规和磋商文件中规定的其他实质性要求的。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（12）供应商被 “信用中国”网站列入失信被执行人或重大税收违法案件当事人名单或政府采购严重失信行为记录名单。或查询“信用中国”网站后发现供应商存在其他不符合《中华人民共和国政府采购法》第二十二条规定条件的信用记录。</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（13）响应文件含有采购人不能接受的附加条件的。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14）磋商小组认为供应商的报价明显低于其他通过符合性审查供应商的报价，有可能影响产品质量或者不能诚信履约的，将要求其在合理的时间内提供说明，必要时提交相关证明材料；供应商不能证明其报价合理性的，磋商小组应当将其作为无效响应处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15）本项目采购产品被财政部、国家发改委、生态环境部等列入“节能产品品目清单”、“环境标志产品品目清单”强制采购范围，而供应商所投标产品不在强制采购范围内的。（所投产品如属于政府强制采购节能产品品目清单范围内，响应文件中必须提供国家确定的认证机构出具的、处于有效期之内的该节能产品认证证书）。</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（16）响应文件未按照磋商文件要求加盖电子签章。</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（17）</w:t>
      </w:r>
      <w:r>
        <w:rPr>
          <w:rFonts w:hint="eastAsia" w:ascii="宋体" w:hAnsi="宋体" w:eastAsia="宋体" w:cs="宋体"/>
          <w:sz w:val="24"/>
          <w:szCs w:val="24"/>
          <w:highlight w:val="none"/>
          <w:lang w:eastAsia="zh-CN"/>
        </w:rPr>
        <w:t xml:space="preserve">供应商</w:t>
      </w:r>
      <w:r>
        <w:rPr>
          <w:rFonts w:hint="eastAsia" w:ascii="宋体" w:hAnsi="宋体" w:eastAsia="宋体" w:cs="宋体"/>
          <w:sz w:val="24"/>
          <w:szCs w:val="24"/>
          <w:highlight w:val="none"/>
        </w:rPr>
        <w:t xml:space="preserve">的商务技术部分得分相差悬殊，评标委员会认为得分畸低者没有实质性响应的。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（18）供应商在系统规定的时间内未成功解密电子响应文件的。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（19）未完整上传响应文件电子文档的,或上传的文件打不开的。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（20）不同的供应商响应文件制作机器码、文件创建标识码一致的。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（21）其他法律、法规及本磋商文件规定的属于未实质性响应的情形。</w:t>
      </w:r>
      <w:r/>
    </w:p>
    <w:p>
      <w:pPr>
        <w:ind w:firstLine="480"/>
        <w:jc w:val="both"/>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5.4 </w:t>
      </w:r>
      <w:r>
        <w:rPr>
          <w:rFonts w:hint="eastAsia" w:ascii="宋体" w:hAnsi="宋体" w:eastAsia="宋体" w:cs="宋体"/>
          <w:b/>
          <w:sz w:val="24"/>
          <w:szCs w:val="24"/>
          <w:highlight w:val="none"/>
        </w:rPr>
        <w:t xml:space="preserve">未实质性响应磋商文件的响应文件按无效响应处理</w:t>
      </w:r>
      <w:r>
        <w:rPr>
          <w:rFonts w:hint="eastAsia" w:ascii="宋体" w:hAnsi="宋体" w:eastAsia="宋体" w:cs="宋体"/>
          <w:sz w:val="24"/>
          <w:szCs w:val="24"/>
          <w:highlight w:val="none"/>
        </w:rPr>
        <w:t xml:space="preserve">，磋商小组应当告知提交响应文件的磋商供应商。磋商供应商不得通过修改或撤销不合要求的偏离或保留而使其响应文件成为实质性响应的文件。</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6、磋商程序及评审方法和标准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6.1 磋商程序</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6.1.1 对于通过资格审查和符合性审查的供应商，磋商小组将集中与单一供应商分别进行磋商。磋商小组通过苏采云系统向供应商发布“磋商函”，供应商应当按照要求在苏采云系统提交“磋商响应函”并加盖CA电子公章。</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6.1.2磋商文件能够详细列明采购标的的技术、服务要求的，磋商结束后，磋商小组将在苏采云系统向所有实质性响应的供应商发布“最后报价要求函”及最后报价格式表，要求所有实质性响应的供应商在规定时间内提交最后报价。</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6.1.3 </w:t>
      </w:r>
      <w:r>
        <w:rPr>
          <w:rFonts w:hint="eastAsia" w:ascii="宋体" w:hAnsi="宋体" w:eastAsia="宋体" w:cs="宋体"/>
          <w:color w:val="000000"/>
          <w:sz w:val="24"/>
          <w:szCs w:val="24"/>
          <w:highlight w:val="none"/>
        </w:rPr>
        <w:t xml:space="preserve">磋商供应商未在磋商小组规</w:t>
      </w:r>
      <w:r>
        <w:rPr>
          <w:rFonts w:hint="eastAsia" w:ascii="宋体" w:hAnsi="宋体" w:eastAsia="宋体" w:cs="宋体"/>
          <w:sz w:val="24"/>
          <w:szCs w:val="24"/>
          <w:highlight w:val="none"/>
        </w:rPr>
        <w:t xml:space="preserve">定的时间内在苏采云系统中提交最后报价的视为放弃磋商，其响应文件按无效响应处理，最后报价格式表须加盖CA电子公章,否则视为未提交最后报价。已提交响应文件的供应商，在提交最后报价之前，可以根据磋商情况退出磋商，并在苏采云系统中提交“退出磋商函”并加盖CA电子公章。</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6.1.4 本项目各分项最终结算价按照磋商首次报价与最后报价同比例变动。</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6.2 评审方法和标准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6.2.1 评审方法。</w:t>
      </w:r>
      <w:r>
        <w:rPr>
          <w:rFonts w:hint="eastAsia" w:ascii="宋体" w:hAnsi="宋体" w:eastAsia="宋体" w:cs="宋体"/>
          <w:b/>
          <w:sz w:val="24"/>
          <w:szCs w:val="24"/>
          <w:highlight w:val="none"/>
        </w:rPr>
        <w:t xml:space="preserve">经磋商确定最终采购需求和确定提交最后报价的供应商后，由磋商小组采用综合评分法对提交最后报价的供应商的响应文件和最后报价进行综合评分。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综合评分法，是指响应文件满足磋商文件全部实质性要求且按评审因素的量化指标评审得分最高的供应商为成交候选供应商的评审方法。</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评审时，磋商小组各成员独立对每个有效响应的文件进行评价、打分，然后汇总每个供应商每项评审因素的得分。</w:t>
      </w:r>
      <w:r/>
    </w:p>
    <w:p>
      <w:pPr>
        <w:ind w:firstLine="480"/>
        <w:jc w:val="both"/>
        <w:pageBreakBefore w:val="0"/>
        <w:spacing w:line="360" w:lineRule="auto"/>
        <w:widowControl w:val="off"/>
        <w:tabs>
          <w:tab w:val="left" w:pos="900" w:leader="none"/>
        </w:tabs>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lang w:val="en-US" w:eastAsia="zh-CN"/>
        </w:rPr>
        <w:t xml:space="preserve">6.2.1</w:t>
      </w:r>
      <w:r>
        <w:rPr>
          <w:rFonts w:hint="eastAsia" w:ascii="宋体" w:hAnsi="宋体" w:eastAsia="宋体" w:cs="宋体"/>
          <w:b/>
          <w:sz w:val="24"/>
          <w:szCs w:val="24"/>
          <w:highlight w:val="none"/>
        </w:rPr>
        <w:t xml:space="preserve">异常低价投标审查</w:t>
      </w:r>
      <w:r/>
    </w:p>
    <w:p>
      <w:pPr>
        <w:ind w:firstLine="480"/>
        <w:jc w:val="both"/>
        <w:pageBreakBefore w:val="0"/>
        <w:spacing w:line="360" w:lineRule="auto"/>
        <w:widowControl w:val="off"/>
        <w:tabs>
          <w:tab w:val="left" w:pos="900" w:leader="none"/>
        </w:tabs>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t xml:space="preserve">评标过程中出现下列情形之一的，评标委员会应当启动异常低价投标审查程序:</w:t>
      </w:r>
      <w:r/>
    </w:p>
    <w:p>
      <w:pPr>
        <w:ind w:firstLine="480"/>
        <w:jc w:val="both"/>
        <w:pageBreakBefore w:val="0"/>
        <w:spacing w:line="360" w:lineRule="auto"/>
        <w:widowControl w:val="off"/>
        <w:tabs>
          <w:tab w:val="left" w:pos="900" w:leader="none"/>
        </w:tabs>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lang w:val="en-US" w:eastAsia="zh-CN"/>
        </w:rPr>
        <w:t xml:space="preserve">（1）</w:t>
      </w:r>
      <w:r>
        <w:rPr>
          <w:rFonts w:hint="eastAsia" w:ascii="宋体" w:hAnsi="宋体" w:eastAsia="宋体" w:cs="宋体"/>
          <w:b/>
          <w:sz w:val="24"/>
          <w:szCs w:val="24"/>
          <w:highlight w:val="none"/>
        </w:rPr>
        <w:t xml:space="preserve">投标(响应)报价低于全部通过符合性审查供应商投标(响应)报价平均值50%的，即投标(响应)报价〈全部通过符合性审查供应商投标(响应)报价平均值×50%；</w:t>
      </w:r>
      <w:r/>
    </w:p>
    <w:p>
      <w:pPr>
        <w:ind w:firstLine="480"/>
        <w:jc w:val="both"/>
        <w:pageBreakBefore w:val="0"/>
        <w:spacing w:line="360" w:lineRule="auto"/>
        <w:widowControl w:val="off"/>
        <w:tabs>
          <w:tab w:val="left" w:pos="900" w:leader="none"/>
        </w:tabs>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lang w:val="en-US" w:eastAsia="zh-CN"/>
        </w:rPr>
        <w:t xml:space="preserve">（2）</w:t>
      </w:r>
      <w:r>
        <w:rPr>
          <w:rFonts w:hint="eastAsia" w:ascii="宋体" w:hAnsi="宋体" w:eastAsia="宋体" w:cs="宋体"/>
          <w:b/>
          <w:sz w:val="24"/>
          <w:szCs w:val="24"/>
          <w:highlight w:val="none"/>
        </w:rPr>
        <w:t xml:space="preserve">投标(响应)报价低于通过符合性审查的次低报价供应商投标(响应)报价50%的，即投标(响应)报价〈通过符合性审查的次低报价供应商投标(响应)报价×50%；</w:t>
      </w:r>
      <w:r/>
    </w:p>
    <w:p>
      <w:pPr>
        <w:ind w:firstLine="480"/>
        <w:jc w:val="both"/>
        <w:pageBreakBefore w:val="0"/>
        <w:spacing w:line="360" w:lineRule="auto"/>
        <w:widowControl w:val="off"/>
        <w:tabs>
          <w:tab w:val="left" w:pos="900" w:leader="none"/>
        </w:tabs>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lang w:val="en-US" w:eastAsia="zh-CN"/>
        </w:rPr>
        <w:t xml:space="preserve">（3）</w:t>
      </w:r>
      <w:r>
        <w:rPr>
          <w:rFonts w:hint="eastAsia" w:ascii="宋体" w:hAnsi="宋体" w:eastAsia="宋体" w:cs="宋体"/>
          <w:b/>
          <w:sz w:val="24"/>
          <w:szCs w:val="24"/>
          <w:highlight w:val="none"/>
        </w:rPr>
        <w:t xml:space="preserve">投标(响应)报价低于采购项目最高限价45%的，即投标(响应)报价&lt;采购项目最高限价×45%；</w:t>
      </w:r>
      <w:r/>
    </w:p>
    <w:p>
      <w:pPr>
        <w:ind w:firstLine="480"/>
        <w:jc w:val="both"/>
        <w:pageBreakBefore w:val="0"/>
        <w:spacing w:line="360" w:lineRule="auto"/>
        <w:widowControl w:val="off"/>
        <w:tabs>
          <w:tab w:val="left" w:pos="900" w:leader="none"/>
        </w:tabs>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lang w:val="en-US" w:eastAsia="zh-CN"/>
        </w:rPr>
        <w:t xml:space="preserve">（4）</w:t>
      </w:r>
      <w:r>
        <w:rPr>
          <w:rFonts w:hint="eastAsia" w:ascii="宋体" w:hAnsi="宋体" w:eastAsia="宋体" w:cs="宋体"/>
          <w:b/>
          <w:sz w:val="24"/>
          <w:szCs w:val="24"/>
          <w:highlight w:val="none"/>
        </w:rPr>
        <w:t xml:space="preserve">评审委员会基于专业判断，认为供应商报价过低，有可能影响产品质量或者不能诚信履约的其他情形。</w:t>
      </w:r>
      <w:r/>
    </w:p>
    <w:p>
      <w:pPr>
        <w:ind w:firstLine="480"/>
        <w:jc w:val="both"/>
        <w:pageBreakBefore w:val="0"/>
        <w:spacing w:line="360" w:lineRule="auto"/>
        <w:widowControl w:val="off"/>
        <w:tabs>
          <w:tab w:val="left" w:pos="900" w:leader="none"/>
        </w:tabs>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lang w:val="en-US" w:eastAsia="zh-CN"/>
        </w:rPr>
        <w:t xml:space="preserve">6.2.3</w:t>
      </w:r>
      <w:r>
        <w:rPr>
          <w:rFonts w:hint="eastAsia" w:ascii="宋体" w:hAnsi="宋体" w:eastAsia="宋体" w:cs="宋体"/>
          <w:b/>
          <w:sz w:val="24"/>
          <w:szCs w:val="24"/>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不少于30分钟。其中，属于第3项情形，供应商已随投标(响应)文件一并提交相关书面说明及必要的证明材料的，在评审现场可不再重复提交。</w:t>
      </w:r>
      <w:r/>
    </w:p>
    <w:p>
      <w:pPr>
        <w:ind w:firstLine="480"/>
        <w:jc w:val="both"/>
        <w:pageBreakBefore w:val="0"/>
        <w:spacing w:line="360" w:lineRule="auto"/>
        <w:widowControl w:val="off"/>
        <w:tabs>
          <w:tab w:val="left" w:pos="900" w:leader="none"/>
        </w:tabs>
        <w:rPr>
          <w:rFonts w:hint="eastAsia"/>
        </w:rPr>
        <w:outlineLvl w:val="9"/>
      </w:pPr>
      <w:r>
        <w:rPr>
          <w:rFonts w:hint="eastAsia" w:ascii="宋体" w:hAnsi="宋体" w:eastAsia="宋体" w:cs="宋体"/>
          <w:b/>
          <w:sz w:val="24"/>
          <w:szCs w:val="24"/>
          <w:highlight w:val="none"/>
          <w:lang w:val="en-US" w:eastAsia="zh-CN"/>
        </w:rPr>
        <w:t xml:space="preserve">6.2.4</w:t>
      </w:r>
      <w:r>
        <w:rPr>
          <w:rFonts w:hint="eastAsia" w:ascii="宋体" w:hAnsi="宋体" w:eastAsia="宋体" w:cs="宋体"/>
          <w:b/>
          <w:sz w:val="24"/>
          <w:szCs w:val="24"/>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6.2.5</w:t>
      </w:r>
      <w:r>
        <w:rPr>
          <w:rFonts w:hint="eastAsia" w:ascii="宋体" w:hAnsi="宋体" w:eastAsia="宋体" w:cs="宋体"/>
          <w:sz w:val="24"/>
          <w:szCs w:val="24"/>
          <w:highlight w:val="none"/>
        </w:rPr>
        <w:t xml:space="preserve">评审标准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见本磋商文件第</w:t>
      </w:r>
      <w:r>
        <w:rPr>
          <w:rFonts w:hint="eastAsia" w:ascii="宋体" w:hAnsi="宋体" w:eastAsia="宋体" w:cs="宋体"/>
          <w:sz w:val="24"/>
          <w:szCs w:val="24"/>
          <w:highlight w:val="none"/>
          <w:lang w:eastAsia="zh-CN"/>
        </w:rPr>
        <w:t xml:space="preserve">七</w:t>
      </w:r>
      <w:r>
        <w:rPr>
          <w:rFonts w:hint="eastAsia" w:ascii="宋体" w:hAnsi="宋体" w:eastAsia="宋体" w:cs="宋体"/>
          <w:sz w:val="24"/>
          <w:szCs w:val="24"/>
          <w:highlight w:val="none"/>
        </w:rPr>
        <w:t xml:space="preserve">章“评审方法和评审标准”。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val="en-US" w:eastAsia="zh-CN"/>
        </w:rPr>
        <w:t xml:space="preserve">6.2.6</w:t>
      </w:r>
      <w:r>
        <w:rPr>
          <w:rFonts w:hint="eastAsia" w:ascii="宋体" w:hAnsi="宋体" w:eastAsia="宋体" w:cs="宋体"/>
          <w:sz w:val="24"/>
          <w:szCs w:val="24"/>
          <w:highlight w:val="none"/>
        </w:rPr>
        <w:t xml:space="preserve">评审报告</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评审报告由磋商小组全体人员签字认可。磋商小组成员对评审报告有异议的，磋商小组按照少数服从多数的原则推荐成交候选供应商，采购程序继续进行。对评审报告有异议的磋商小组成员，应当在报告上签署不同意见并说明理由，由磋商小组书面记录相关情况。磋商小组成员拒绝在报告上签字又不书面说明其不同意见和理由的，视为同意评审报告。</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6.3 采购活动终止的情况</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出现下列情形之一的，本次竞争性磋商采购活动将被终止：</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（1）因情况变化，不再符合规定的竞争性磋商采购方式适用情形的；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（2）出现影响采购公正的违法、违规行为的；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（3）在采购过程中符合要求的供应商或者报价未超过采购预算（最高限价）的供应商只有1家的。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（4）因重大变故，采购任务取消的。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（5）磋商小组认定磋商文件存在歧义、重大缺陷导致评审工作无法进行。</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（6）因系统故障原因造成磋商不成功的。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（7）响应文件提交截止时间结束后参加磋商的供应商不足三家的：</w:t>
      </w:r>
      <w:r/>
    </w:p>
    <w:p>
      <w:pPr>
        <w:pStyle w:val="918"/>
        <w:ind w:firstLine="480"/>
        <w:jc w:val="both"/>
        <w:pageBreakBefore w:val="0"/>
        <w:spacing w:before="0" w:beforeAutospacing="0" w:after="0" w:afterAutospacing="0" w:line="360" w:lineRule="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pPr>
      <w:r>
        <w:rPr>
          <w:rFonts w:hint="eastAsia" w:ascii="宋体" w:hAnsi="宋体" w:eastAsia="宋体" w:cs="宋体"/>
          <w:sz w:val="24"/>
          <w:szCs w:val="24"/>
          <w:highlight w:val="none"/>
        </w:rPr>
        <w:t xml:space="preserve">（8）在采购过程中符合要求的供应商或者最后报价未超过采购预算的供应商不足3家的。</w:t>
      </w:r>
      <w:r/>
    </w:p>
    <w:p>
      <w:pPr>
        <w:pStyle w:val="918"/>
        <w:ind w:firstLine="480"/>
        <w:jc w:val="both"/>
        <w:pageBreakBefore w:val="0"/>
        <w:spacing w:before="0" w:beforeAutospacing="0" w:after="0" w:afterAutospacing="0" w:line="360" w:lineRule="auto"/>
        <w:widowControl w:val="off"/>
        <w:tabs>
          <w:tab w:val="left" w:pos="901" w:leader="none"/>
        </w:tabs>
        <w:rPr>
          <w:rFonts w:hint="eastAsia" w:ascii="宋体" w:hAnsi="宋体" w:eastAsia="宋体" w:cs="宋体"/>
          <w:sz w:val="24"/>
          <w:szCs w:val="24"/>
          <w:highlight w:val="none"/>
        </w:rPr>
        <w:pBdr>
          <w:top w:val="none" w:color="000000" w:sz="0" w:space="0"/>
          <w:left w:val="none" w:color="000000" w:sz="0" w:space="0"/>
          <w:bottom w:val="none" w:color="000000" w:sz="0" w:space="0"/>
          <w:right w:val="none" w:color="000000" w:sz="0" w:space="0"/>
          <w:between w:val="none" w:color="000000" w:sz="0" w:space="0"/>
        </w:pBdr>
        <w:outlineLvl w:val="9"/>
      </w:pPr>
      <w:r>
        <w:rPr>
          <w:rFonts w:hint="eastAsia" w:ascii="宋体" w:hAnsi="宋体" w:eastAsia="宋体" w:cs="宋体"/>
          <w:sz w:val="24"/>
          <w:szCs w:val="24"/>
          <w:highlight w:val="none"/>
        </w:rPr>
        <w:t xml:space="preserve">（9）在苏采云系统规</w:t>
      </w:r>
      <w:r>
        <w:rPr>
          <w:rFonts w:hint="eastAsia" w:ascii="宋体" w:hAnsi="宋体" w:eastAsia="宋体" w:cs="宋体"/>
          <w:color w:val="000000"/>
          <w:sz w:val="24"/>
          <w:szCs w:val="24"/>
          <w:highlight w:val="none"/>
        </w:rPr>
        <w:t xml:space="preserve">定时间内成功解密电子响应文件的供应商不足3家的。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7、响应文件现场开启特殊情况处理（采用不见面交易方式采购的本条款不适用）</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7.1 因“开评标系统”自身故障，开标活动无法正常进行时，将使用响应文件备份U盘继续进行响应文件开启。</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“开评标系统”自身故障是指非供应商原因造成所有供应商电子响应文件均无法解密的情形，部分响应文件无法解密的，不适用该条款。</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对于不同载体的响应文件，开启、评审及认定顺序为电子响应文件、备份U盘，前项不能读取的可按后项评审。</w:t>
      </w:r>
      <w:r/>
    </w:p>
    <w:p>
      <w:pPr>
        <w:pStyle w:val="765"/>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pStyle w:val="765"/>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ind w:firstLine="480"/>
        <w:jc w:val="both"/>
        <w:keepLines/>
        <w:keepNext/>
        <w:pageBreakBefore w:val="0"/>
        <w:spacing w:line="360" w:lineRule="auto"/>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六、成交</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1、确定成交单位</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 磋商小组根据综合评分情况，按照评审得分由高到低顺序推荐3名成交候选供应商，并编写评审报告。符合《政府采购竞争性磋商采购方式管理暂行办法》第三条第四项及《财政部关于竞争性磋商采购方式管理暂行办法有关问题的补充通知》（财库〔2015〕124号）规定情形的，可以推荐2家成交候选供应商。评审得分相同的，按照最后报价由低到高的顺序推荐。评审得分且最后报价相同的，按照技术指标优劣顺序推荐。</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 根据采购人的授权，磋商小组直接确定排名第一的成交候选供应商为成交供应商，采购代理机构将在江苏政府采购网公告成交结果，成交公告期限为1个工作日，同时向成交供应商发出成交通知书。成交通知书将是合同的一个组成部分。对采购人和成交供应商均具有法律效力。成交通知书发出后，采购人改变成交结果的，或者成交供应商放弃磋商项目的，应当依法承担法律责任。</w:t>
      </w:r>
      <w:r/>
    </w:p>
    <w:p>
      <w:pPr>
        <w:ind w:firstLine="482"/>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b/>
          <w:sz w:val="24"/>
          <w:szCs w:val="24"/>
          <w:highlight w:val="none"/>
        </w:rPr>
        <w:t xml:space="preserve">成交供应商在领取成交通知书时，需提供肆份与电子响应文件一致的纸质打印文件。</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2、成交供应商有下列情形之一的，将取消其成交资格：</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（1）提供虚假材料谋取成交的；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（2）与评审专家、采购人、其他供应商或者采购代理机构工作人员恶意串通的；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（3）向评审专家、采购人或采购代理机构工作人员行贿或者提供其他不正当利益的；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（4）恶意竞争，最终总报价明显低于其自身合理成本且又无法提供证明的；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（5）属于本文件规定的无效条件，但在评审过程中又未被磋商小组发现的；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（6）采取不正当手段诋毁、排挤其他供应商的；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（7）成交后无正当理由拒不与采购人签订政府采购合同或者未按照磋商文件确定的事项签订政府采购合同的；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（8）将政府采购合同转包的；</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（9）法律、法规、规章规定的属于成交无效的其他情形。</w:t>
      </w:r>
      <w:r/>
    </w:p>
    <w:p>
      <w:pPr>
        <w:ind w:firstLine="480"/>
        <w:jc w:val="both"/>
        <w:keepLines/>
        <w:keepNext/>
        <w:pageBreakBefore w:val="0"/>
        <w:spacing w:line="360" w:lineRule="auto"/>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七、合同签订相关事项</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1、签订合同</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1.l 采购人与成交供应商应当在成交通知书发出之日起30日内，按照磋商文件确定的合同文本以及采购标的、规格型号、采购金额、采购数量、技术和服务要求等事项签订政府采购合同。</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 磋商文件、成交供应商的响应文件及磋商采购过程中有关澄清、承诺文件均作为合同附件。</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1.3 签订合同后，成交供应商不得将成交产品或服务进行转包。未经采购人同意，成交供应商也不得采用分包的形式履行合同，否则采购人有权终止合同，成交供应商的履约保证金将不予退还。转包或分包造成采购人损失的，成交供应商应承担相应赔偿责任。</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2、履约保证金</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2.1 磋商文件约定收取履约保证金的，成交供应商应当以支票、汇票、本票或者金融机构、担保机构出具的保函等非现金形式在合同签订前提交。履约保证金的数额不得超过政府采购合同金额的10%。</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2.2 履约保证金自合同生效之日起至合同约定的成交供应商主要义务履行完毕止，采购人按合同约定退还履约保证金。</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2.3 成交供应商违约的，采购人将按照合同约定扣除其全部或部分履约保证金。如成交供应商违约给采购人造成的损失超过履约保证金的，应当依法赔偿超过部分的损失。</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2.4 本项目履约保证金要求详见第四章“项目需求”。</w:t>
      </w:r>
      <w:r/>
    </w:p>
    <w:p>
      <w:pPr>
        <w:ind w:firstLine="480"/>
        <w:jc w:val="both"/>
        <w:keepLines/>
        <w:keepNext/>
        <w:pageBreakBefore w:val="0"/>
        <w:spacing w:line="360" w:lineRule="auto"/>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八、政策功能</w:t>
      </w:r>
      <w:r/>
    </w:p>
    <w:p>
      <w:pPr>
        <w:ind w:firstLine="482"/>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b/>
          <w:color w:val="000000"/>
          <w:sz w:val="24"/>
          <w:highlight w:val="none"/>
        </w:rPr>
        <w:t xml:space="preserve">1、支持中小企业发展</w:t>
      </w:r>
      <w:r/>
    </w:p>
    <w:p>
      <w:pPr>
        <w:ind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highlight w:val="none"/>
        </w:rPr>
        <w:t xml:space="preserve">1.1执行财政部、工业和信息化部《关于印发〈政府采购促进中小企业发展管理办法〉的通知》（财库〔2020〕46号）、江苏省财政厅《关于进一步加大政府采购支持中小企业力度的通知》（苏财购〔2022〕45 号），</w:t>
      </w:r>
      <w:r>
        <w:rPr>
          <w:rFonts w:hint="eastAsia" w:ascii="宋体" w:hAnsi="宋体" w:eastAsia="宋体" w:cs="宋体"/>
          <w:b/>
          <w:bCs/>
          <w:color w:val="000000"/>
          <w:sz w:val="24"/>
          <w:highlight w:val="none"/>
        </w:rPr>
        <w:t xml:space="preserve">本项目专门面向中小企业采购，符合文件要求的供应商应提交《中小企业声明函》，并上传至电子响应文件中。</w:t>
      </w:r>
      <w:r/>
    </w:p>
    <w:p>
      <w:pPr>
        <w:ind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highlight w:val="none"/>
        </w:rPr>
        <w:t xml:space="preserve">1.2供应商为残疾人福利性单位的，符合财库〔2017〕141号文件规定条件的残疾人福利性单位视同小型、微型企业，提供《残疾人福利性单位声明函》。</w:t>
      </w:r>
      <w:r/>
    </w:p>
    <w:p>
      <w:pPr>
        <w:ind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highlight w:val="none"/>
        </w:rPr>
        <w:t xml:space="preserve">1.3供应商为监狱企业的，根据《财政部 司法部关于政府采购支持监狱企业发展有关问题的通知》（财库〔2014〕68号），监狱企业视同小微企业，享受政府采购支持政策。提供省级以上监狱管理局、戒毒管理局（含新疆生产建设兵团）出具的属于监狱企业的证明文件。</w:t>
      </w:r>
      <w:r/>
    </w:p>
    <w:p>
      <w:pPr>
        <w:ind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highlight w:val="none"/>
        </w:rPr>
        <w:t xml:space="preserve">2、支持绿色发展</w:t>
      </w:r>
      <w:r/>
    </w:p>
    <w:p>
      <w:pPr>
        <w:ind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highlight w:val="none"/>
        </w:rPr>
        <w:t xml:space="preserve">2.1本项目执行《关于印发环境标志产品政府采购品目清单的通知》（财库〔2019〕18号）、《关于印发节能产品政府采购品目清单的通知》（财库〔2019〕19号）等有关规定，采购人拟采购的产品属于品目清单范围的，采购人及其委托的代理机构将依据国家确定的认证机构出具的、处于有效期之内的节能产品、环境标志产品认证证书，对获得证书的产品实施政府优先采购或强制采购。供应商须按磋商文件要求提供相关产品认证证书。</w:t>
      </w:r>
      <w:r/>
    </w:p>
    <w:p>
      <w:pPr>
        <w:ind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highlight w:val="none"/>
        </w:rPr>
        <w:t xml:space="preserve">2.2为助力打好污染防治攻坚战，推广使用绿色包装，政府采购货物、工程和服务项目中涉及商品包装和快递包装的，供应商提供产品及相关快递服务的具体包装要求要参考《商品包装政府采购需求标准（试行）》《快递包装政府采购需求标准（试行）》。</w:t>
      </w:r>
      <w:r/>
    </w:p>
    <w:p>
      <w:pPr>
        <w:ind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highlight w:val="none"/>
        </w:rPr>
        <w:t xml:space="preserve">2.3政府采购项目执行《财政部 生态环境部 工业和信息化部关于印发&lt;绿色数据中心政府采购需求标准（试行）&gt;的通知》（财库〔2023〕7号）相关要求。</w:t>
      </w:r>
      <w:r/>
    </w:p>
    <w:p>
      <w:pPr>
        <w:ind w:firstLine="480"/>
        <w:spacing w:line="360" w:lineRule="auto"/>
        <w:rPr>
          <w:rFonts w:hint="eastAsia" w:ascii="宋体" w:hAnsi="宋体" w:eastAsia="宋体" w:cs="宋体"/>
          <w:color w:val="000000"/>
          <w:sz w:val="24"/>
          <w:highlight w:val="none"/>
        </w:rPr>
        <w:pBdr>
          <w:top w:val="none" w:color="000000" w:sz="0" w:space="0"/>
          <w:left w:val="none" w:color="000000" w:sz="0" w:space="0"/>
          <w:bottom w:val="none" w:color="000000" w:sz="0" w:space="0"/>
          <w:right w:val="none" w:color="000000" w:sz="0" w:space="0"/>
        </w:pBdr>
        <w:outlineLvl w:val="9"/>
      </w:pPr>
      <w:r>
        <w:rPr>
          <w:rFonts w:hint="eastAsia" w:ascii="宋体" w:hAnsi="宋体" w:eastAsia="宋体" w:cs="宋体"/>
          <w:color w:val="000000"/>
          <w:sz w:val="24"/>
          <w:highlight w:val="none"/>
        </w:rPr>
        <w:t xml:space="preserve">2.4为落实挥发性有机化合物（VOCs）治理要求，政府采购项目中涉及涂料、胶黏剂、油墨、清洗剂等挥发性有机物产品的，属于强制性标准的，供应商须执行国家和我省VOCs含量限制标准；供应商优先使用低挥发性原辅材料，将使用低VOCs含量的涂料、胶黏剂等纳入政府采购合同条款。</w:t>
      </w:r>
      <w:r/>
    </w:p>
    <w:p>
      <w:pPr>
        <w:ind w:firstLine="480"/>
        <w:jc w:val="both"/>
        <w:keepLines/>
        <w:keepNext/>
        <w:pageBreakBefore w:val="0"/>
        <w:spacing w:line="360" w:lineRule="auto"/>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九、质疑和投诉</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1、质疑的提出</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 提出质疑的供应商应当是参与所质疑项目采购活动的供应商。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 供应商认为采购文件、采购过程、成交结果使自己的权益受到损害的，可以在知道或者应知其权益受到损害之日（获取采购文件之日、成交公告发布之日）起七个工作日内以书面形式向采购人、采购代理机构提出质疑。供应商应当在法定质疑期内一次性提出针对同一采购程序环节的质疑。</w:t>
      </w:r>
      <w:r>
        <w:rPr>
          <w:rFonts w:hint="eastAsia" w:ascii="宋体" w:hAnsi="宋体" w:eastAsia="宋体" w:cs="宋体"/>
          <w:b/>
          <w:sz w:val="24"/>
          <w:szCs w:val="24"/>
          <w:highlight w:val="none"/>
        </w:rPr>
        <w:t xml:space="preserve">未依照采购公告要求获取采购文件的供应商，视为未参与该项目的采购活动，不具备对该采购文件提出质疑的法定权利。</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1.3 提出质疑时，必须坚持“谁主张，谁举证”“实事求是”的原则，不能臆测。属于须由法定部门调查、侦查或先行作出相关认定的事项，质疑供应商应当依法申请具有法定职权的部门查清、认定，并将相关结果提供给采购人、采购代理机构。采购人、采购代理机构不具有法定调查、认定权限。</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1.4 </w:t>
      </w:r>
      <w:r>
        <w:rPr>
          <w:rFonts w:hint="eastAsia" w:ascii="宋体" w:hAnsi="宋体" w:eastAsia="宋体" w:cs="宋体"/>
          <w:b/>
          <w:sz w:val="24"/>
          <w:szCs w:val="24"/>
          <w:highlight w:val="none"/>
        </w:rPr>
        <w:t xml:space="preserve">质疑函的接收方式为供应商书面原件提交。</w:t>
      </w:r>
      <w:r>
        <w:rPr>
          <w:rFonts w:hint="eastAsia" w:ascii="宋体" w:hAnsi="宋体" w:eastAsia="宋体" w:cs="宋体"/>
          <w:sz w:val="24"/>
          <w:szCs w:val="24"/>
          <w:highlight w:val="none"/>
        </w:rPr>
        <w:t xml:space="preserve">联系部门、联系电话和通讯地址详见本磋商文件“竞争性磋商采购邀请”。质疑实行实名制，不得进行虚假、恶意质疑。</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1.5 质疑函应当使用范本（详见中国政府采购网—下载专区—政府采购供应商质疑函范本）。</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供应商提出质疑应当</w:t>
      </w:r>
      <w:r>
        <w:rPr>
          <w:rFonts w:hint="eastAsia" w:ascii="宋体" w:hAnsi="宋体" w:eastAsia="宋体" w:cs="宋体"/>
          <w:b/>
          <w:sz w:val="24"/>
          <w:szCs w:val="24"/>
          <w:highlight w:val="none"/>
        </w:rPr>
        <w:t xml:space="preserve">提交质疑函和必要的证明材料</w:t>
      </w:r>
      <w:r>
        <w:rPr>
          <w:rFonts w:hint="eastAsia" w:ascii="宋体" w:hAnsi="宋体" w:eastAsia="宋体" w:cs="宋体"/>
          <w:sz w:val="24"/>
          <w:szCs w:val="24"/>
          <w:highlight w:val="none"/>
        </w:rPr>
        <w:t xml:space="preserve">。应当包括下列内容：</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（1）供应商的姓名或者名称、地址、邮编、联系人及联系电话；</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（2）质疑项目的名称、编号；</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（3）具体、明确的质疑事项和与质疑事项相关的请求；</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（4）事实依据；</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（5）必要的法律依据；</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（6）提出质疑的日期；</w:t>
      </w:r>
      <w:r/>
    </w:p>
    <w:p>
      <w:pPr>
        <w:ind w:firstLine="480"/>
        <w:jc w:val="both"/>
        <w:pageBreakBefore w:val="0"/>
        <w:spacing w:line="360" w:lineRule="auto"/>
        <w:widowControl w:val="off"/>
        <w:tabs>
          <w:tab w:val="left" w:pos="900" w:leader="none"/>
        </w:tabs>
        <w:rPr>
          <w:rFonts w:hint="eastAsia" w:ascii="宋体" w:hAnsi="宋体" w:eastAsia="宋体" w:cs="宋体"/>
          <w:b/>
          <w:sz w:val="24"/>
          <w:szCs w:val="24"/>
          <w:highlight w:val="none"/>
        </w:rPr>
        <w:outlineLvl w:val="9"/>
      </w:pPr>
      <w:r>
        <w:rPr>
          <w:rFonts w:hint="eastAsia" w:ascii="宋体" w:hAnsi="宋体" w:eastAsia="宋体" w:cs="宋体"/>
          <w:sz w:val="24"/>
          <w:szCs w:val="24"/>
          <w:highlight w:val="none"/>
        </w:rPr>
        <w:t xml:space="preserve">（7）</w:t>
      </w:r>
      <w:r>
        <w:rPr>
          <w:rFonts w:hint="eastAsia" w:ascii="宋体" w:hAnsi="宋体" w:eastAsia="宋体" w:cs="宋体"/>
          <w:b/>
          <w:sz w:val="24"/>
          <w:szCs w:val="24"/>
          <w:highlight w:val="none"/>
        </w:rPr>
        <w:t xml:space="preserve">必要的证明材料；</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（8）采购文件(交易文件)下载回执函；</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（9）营业执照复印件及法定代表人授权委托书、法定代表人身份证复印件、委托代理人身份证复印件。</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供应商为自然人的，应当由本人签字；供应商为法人或者其他组织的，应当由法定代表人、主要负责人，或者其委托代理人签字或者盖章，并加盖单位公章。</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2、质疑函的受理和答复</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2.1 质疑供应商应当保证其提出的质疑事项及必要的证明材料的真实性及来源的合法性，并承担相应的法律责任。</w:t>
      </w:r>
      <w:r>
        <w:rPr>
          <w:rFonts w:hint="eastAsia" w:ascii="宋体" w:hAnsi="宋体" w:eastAsia="宋体" w:cs="宋体"/>
          <w:b/>
          <w:sz w:val="24"/>
          <w:szCs w:val="24"/>
          <w:highlight w:val="none"/>
        </w:rPr>
        <w:t xml:space="preserve">对不能提供必要的证明材料的、涉及商业秘密的、非书面原件形式的、匿名的质疑函将不予受理</w:t>
      </w:r>
      <w:r>
        <w:rPr>
          <w:rFonts w:hint="eastAsia" w:ascii="宋体" w:hAnsi="宋体" w:eastAsia="宋体" w:cs="宋体"/>
          <w:sz w:val="24"/>
          <w:szCs w:val="24"/>
          <w:highlight w:val="none"/>
        </w:rPr>
        <w:t xml:space="preserve">。必要的证明材料要具备客观性、关联性、合法性，无法查实的（如宣传册、媒体报道、猜测、推理等）不能作为证明材料。采购人、采购代理机构不负责搜集必要的证明材料等工作。</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2.2 对符合质疑要求的，采购人、采购代理机构接收并登记《质疑函登记表》。在处理过程中，发现需要质疑供应商进一步补充必要的证明材料的，质疑供应商应在法定的时间内提供，质疑答复时间相应顺延。质疑供应商不能按时提供必要的证明材料的，视同放弃质疑。</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2.3 对不符合质疑要求的，采购人、采购代理机构有权要求其补充必要的证明材料，质疑供应商未在法定的时间内提供补充必要的证明材料的，视同放弃质疑。</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2.4 采购人、采购代理机构负责将质疑供应商提出的质疑函及相关材料提供给评审委员会协助答复，并将答复意见回复质疑供应商。必要时，可向被质疑供应商转发《质疑函》及相关材料。被质疑供应商应当在要求的时间内，以书面形式作出说明并提交相关材料。</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3、质疑处理</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3.1 质疑供应商未按照法定程序进行质疑投诉的，视为一般失信行为。</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3.2 质疑供应商不配合或者采用不正当手段干扰政府采购质疑、投诉处理工作的，视为一般失信行为。</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3.3 质疑供应商投诉受理期间，就同一事项多头举报，干扰财政部门投诉处理的，视为一般失信行为。</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3.4 质疑供应商在全国范围12个月内三次以上质疑查无实据的，视为一般失信行为。</w:t>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3.5 质疑供应商采用捏造事实、提供虚假材料或者以非法手段取得证明材料等方式进行虚假、恶意投诉的，视为严重失信行为。（证据来源的合法性存在明显疑问，投诉人无法证明其取得方式合法的，视为以非法手段取得证明材料）</w:t>
      </w:r>
      <w:r/>
    </w:p>
    <w:p>
      <w:pPr>
        <w:pStyle w:val="765"/>
        <w:rPr>
          <w:rFonts w:hint="eastAsia"/>
        </w:rPr>
        <w:outlineLvl w:val="9"/>
      </w:pPr>
      <w:r>
        <w:rPr>
          <w:rFonts w:hint="eastAsia"/>
        </w:rPr>
      </w:r>
      <w:r/>
    </w:p>
    <w:p>
      <w:pPr>
        <w:ind w:firstLine="480"/>
        <w:jc w:val="both"/>
        <w:pageBreakBefore w:val="0"/>
        <w:spacing w:line="360" w:lineRule="auto"/>
        <w:widowControl w:val="off"/>
        <w:tabs>
          <w:tab w:val="left" w:pos="900" w:leader="none"/>
        </w:tabs>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3.6未尽事宜，依照有关法律、法规执行。</w:t>
      </w:r>
      <w:r/>
    </w:p>
    <w:p>
      <w:pPr>
        <w:ind w:firstLine="480"/>
        <w:jc w:val="both"/>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4、投诉</w:t>
      </w:r>
      <w:r/>
    </w:p>
    <w:p>
      <w:pPr>
        <w:ind w:firstLine="480"/>
        <w:jc w:val="both"/>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投诉事项依照有关法律、法规执行。</w:t>
      </w:r>
      <w:bookmarkEnd w:id="79"/>
      <w:r/>
      <w:bookmarkEnd w:id="80"/>
      <w:r/>
      <w:bookmarkEnd w:id="81"/>
      <w:r/>
      <w:bookmarkEnd w:id="82"/>
      <w:r/>
      <w:r/>
    </w:p>
    <w:p>
      <w:pPr>
        <w:pStyle w:val="922"/>
        <w:jc w:val="center"/>
        <w:rPr>
          <w:rFonts w:hint="eastAsia" w:ascii="宋体" w:hAnsi="宋体" w:eastAsia="宋体" w:cs="宋体"/>
          <w:sz w:val="28"/>
          <w:szCs w:val="28"/>
          <w:highlight w:val="none"/>
        </w:rPr>
        <w:outlineLvl w:val="0"/>
      </w:pPr>
      <w:r/>
      <w:bookmarkStart w:id="87" w:name="_Toc482347463"/>
      <w:r/>
      <w:bookmarkStart w:id="88" w:name="_Toc204595693"/>
      <w:r/>
      <w:bookmarkStart w:id="89" w:name="_Toc465267862"/>
      <w:r>
        <w:rPr>
          <w:rFonts w:hint="eastAsia" w:ascii="宋体" w:hAnsi="宋体" w:eastAsia="宋体" w:cs="宋体"/>
          <w:highlight w:val="none"/>
        </w:rPr>
        <w:br w:type="page" w:clear="all"/>
      </w:r>
      <w:bookmarkStart w:id="90" w:name="_Toc30426"/>
      <w:r/>
      <w:bookmarkStart w:id="91" w:name="_Toc10316"/>
      <w:r/>
      <w:bookmarkStart w:id="92" w:name="_Toc30248"/>
      <w:r/>
      <w:bookmarkStart w:id="93" w:name="_Toc24721"/>
      <w:r/>
      <w:bookmarkStart w:id="94" w:name="_Toc7533"/>
      <w:r/>
      <w:bookmarkStart w:id="95" w:name="_Toc7640"/>
      <w:r/>
      <w:bookmarkStart w:id="96" w:name="_Toc21285"/>
      <w:r/>
      <w:bookmarkStart w:id="97" w:name="_Toc26800"/>
      <w:r/>
      <w:bookmarkStart w:id="98" w:name="_Toc19829"/>
      <w:r>
        <w:rPr>
          <w:rFonts w:hint="eastAsia" w:ascii="宋体" w:hAnsi="宋体" w:eastAsia="宋体" w:cs="宋体"/>
          <w:b/>
          <w:bCs/>
          <w:sz w:val="28"/>
          <w:szCs w:val="28"/>
          <w:highlight w:val="none"/>
        </w:rPr>
        <w:t xml:space="preserve">第三章</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 xml:space="preserve">政府采购合同格式</w:t>
      </w:r>
      <w:bookmarkEnd w:id="87"/>
      <w:r/>
      <w:bookmarkEnd w:id="88"/>
      <w:r/>
      <w:bookmarkEnd w:id="89"/>
      <w:r/>
      <w:bookmarkEnd w:id="90"/>
      <w:r/>
      <w:bookmarkEnd w:id="91"/>
      <w:r/>
      <w:bookmarkEnd w:id="92"/>
      <w:r/>
      <w:bookmarkEnd w:id="93"/>
      <w:r/>
      <w:bookmarkEnd w:id="94"/>
      <w:r/>
      <w:bookmarkEnd w:id="95"/>
      <w:r/>
      <w:bookmarkEnd w:id="96"/>
      <w:r/>
      <w:bookmarkEnd w:id="97"/>
      <w:r/>
      <w:bookmarkEnd w:id="98"/>
      <w:r/>
      <w:r/>
    </w:p>
    <w:p>
      <w:pPr>
        <w:ind w:firstLine="880"/>
        <w:rPr>
          <w:rFonts w:hint="eastAsia" w:ascii="宋体" w:hAnsi="宋体" w:eastAsia="宋体" w:cs="宋体"/>
          <w:sz w:val="44"/>
          <w:highlight w:val="none"/>
        </w:rPr>
      </w:pPr>
      <w:r>
        <w:rPr>
          <w:rFonts w:hint="eastAsia" w:ascii="宋体" w:hAnsi="宋体" w:eastAsia="宋体" w:cs="宋体"/>
          <w:sz w:val="44"/>
          <w:highlight w:val="none"/>
        </w:rPr>
      </w:r>
      <w:r/>
    </w:p>
    <w:p>
      <w:pPr>
        <w:ind w:firstLine="880"/>
        <w:rPr>
          <w:rFonts w:hint="eastAsia" w:ascii="宋体" w:hAnsi="宋体" w:eastAsia="宋体" w:cs="宋体"/>
          <w:sz w:val="44"/>
          <w:highlight w:val="none"/>
        </w:rPr>
      </w:pPr>
      <w:r>
        <w:rPr>
          <w:rFonts w:hint="eastAsia" w:ascii="宋体" w:hAnsi="宋体" w:eastAsia="宋体" w:cs="宋体"/>
          <w:sz w:val="44"/>
          <w:highlight w:val="none"/>
        </w:rPr>
      </w:r>
      <w:r/>
    </w:p>
    <w:p>
      <w:pPr>
        <w:jc w:val="center"/>
        <w:rPr>
          <w:rFonts w:hint="eastAsia" w:ascii="宋体" w:hAnsi="宋体" w:eastAsia="宋体" w:cs="宋体"/>
          <w:b/>
          <w:bCs/>
          <w:sz w:val="52"/>
          <w:highlight w:val="none"/>
        </w:rPr>
      </w:pPr>
      <w:r>
        <w:rPr>
          <w:rFonts w:hint="eastAsia" w:ascii="宋体" w:hAnsi="宋体" w:eastAsia="宋体" w:cs="宋体"/>
          <w:b/>
          <w:bCs/>
          <w:sz w:val="52"/>
          <w:highlight w:val="none"/>
        </w:rPr>
        <w:t xml:space="preserve">连 云 港 市 政 府 采 购</w:t>
      </w:r>
      <w:r/>
    </w:p>
    <w:p>
      <w:pPr>
        <w:rPr>
          <w:rFonts w:hint="eastAsia" w:ascii="宋体" w:hAnsi="宋体" w:eastAsia="宋体" w:cs="宋体"/>
          <w:highlight w:val="none"/>
        </w:rPr>
      </w:pPr>
      <w:r>
        <w:rPr>
          <w:rFonts w:hint="eastAsia" w:ascii="宋体" w:hAnsi="宋体" w:eastAsia="宋体" w:cs="宋体"/>
          <w:highlight w:val="none"/>
        </w:rPr>
      </w:r>
      <w:r/>
    </w:p>
    <w:p>
      <w:pPr>
        <w:rPr>
          <w:rFonts w:hint="eastAsia" w:ascii="宋体" w:hAnsi="宋体" w:eastAsia="宋体" w:cs="宋体"/>
          <w:highlight w:val="none"/>
        </w:rPr>
      </w:pPr>
      <w:r>
        <w:rPr>
          <w:rFonts w:hint="eastAsia" w:ascii="宋体" w:hAnsi="宋体" w:eastAsia="宋体" w:cs="宋体"/>
          <w:highlight w:val="none"/>
        </w:rPr>
      </w:r>
      <w:r/>
    </w:p>
    <w:p>
      <w:pPr>
        <w:jc w:val="center"/>
        <w:rPr>
          <w:rFonts w:hint="eastAsia" w:ascii="宋体" w:hAnsi="宋体" w:eastAsia="宋体" w:cs="宋体"/>
          <w:b/>
          <w:bCs/>
          <w:sz w:val="44"/>
          <w:highlight w:val="none"/>
        </w:rPr>
      </w:pPr>
      <w:r>
        <w:rPr>
          <w:rFonts w:hint="eastAsia" w:ascii="宋体" w:hAnsi="宋体" w:eastAsia="宋体" w:cs="宋体"/>
          <w:b/>
          <w:bCs/>
          <w:sz w:val="44"/>
          <w:highlight w:val="none"/>
          <w:u w:val="single"/>
        </w:rPr>
        <w:t xml:space="preserve">                    </w:t>
      </w:r>
      <w:r>
        <w:rPr>
          <w:rFonts w:hint="eastAsia" w:ascii="宋体" w:hAnsi="宋体" w:eastAsia="宋体" w:cs="宋体"/>
          <w:b/>
          <w:bCs/>
          <w:sz w:val="44"/>
          <w:highlight w:val="none"/>
        </w:rPr>
        <w:t xml:space="preserve">合同</w:t>
      </w:r>
      <w:r/>
    </w:p>
    <w:p>
      <w:pPr>
        <w:ind w:firstLine="480"/>
        <w:rPr>
          <w:rFonts w:hint="eastAsia" w:ascii="宋体" w:hAnsi="宋体" w:eastAsia="宋体" w:cs="宋体"/>
          <w:highlight w:val="none"/>
        </w:rPr>
      </w:pPr>
      <w:r>
        <w:rPr>
          <w:rFonts w:hint="eastAsia" w:ascii="宋体" w:hAnsi="宋体" w:eastAsia="宋体" w:cs="宋体"/>
          <w:highlight w:val="none"/>
        </w:rPr>
      </w:r>
      <w:r/>
    </w:p>
    <w:p>
      <w:pPr>
        <w:ind w:firstLine="3070"/>
        <w:rPr>
          <w:rFonts w:hint="eastAsia" w:ascii="宋体" w:hAnsi="宋体" w:eastAsia="宋体" w:cs="宋体"/>
          <w:b/>
          <w:bCs/>
          <w:sz w:val="44"/>
          <w:szCs w:val="44"/>
          <w:highlight w:val="none"/>
        </w:rPr>
      </w:pPr>
      <w:r>
        <w:rPr>
          <w:rFonts w:hint="eastAsia" w:ascii="宋体" w:hAnsi="宋体" w:eastAsia="宋体" w:cs="宋体"/>
          <w:b/>
          <w:bCs/>
          <w:sz w:val="44"/>
          <w:szCs w:val="44"/>
          <w:highlight w:val="none"/>
        </w:rPr>
      </w:r>
      <w:r/>
    </w:p>
    <w:p>
      <w:pPr>
        <w:ind w:firstLine="880"/>
        <w:rPr>
          <w:rFonts w:hint="eastAsia" w:ascii="宋体" w:hAnsi="宋体" w:eastAsia="宋体" w:cs="宋体"/>
          <w:sz w:val="44"/>
          <w:szCs w:val="44"/>
          <w:highlight w:val="none"/>
        </w:rPr>
      </w:pPr>
      <w:r>
        <w:rPr>
          <w:rFonts w:hint="eastAsia" w:ascii="宋体" w:hAnsi="宋体" w:eastAsia="宋体" w:cs="宋体"/>
          <w:sz w:val="44"/>
          <w:szCs w:val="44"/>
          <w:highlight w:val="none"/>
        </w:rPr>
      </w:r>
      <w:r/>
    </w:p>
    <w:p>
      <w:pPr>
        <w:jc w:val="center"/>
        <w:rPr>
          <w:rFonts w:hint="eastAsia" w:ascii="宋体" w:hAnsi="宋体" w:eastAsia="宋体" w:cs="宋体"/>
          <w:b/>
          <w:bCs/>
          <w:sz w:val="44"/>
          <w:szCs w:val="44"/>
          <w:highlight w:val="none"/>
        </w:rPr>
      </w:pPr>
      <w:r>
        <w:rPr>
          <w:rFonts w:hint="eastAsia" w:ascii="宋体" w:hAnsi="宋体" w:eastAsia="宋体" w:cs="宋体"/>
          <w:b/>
          <w:bCs/>
          <w:sz w:val="44"/>
          <w:szCs w:val="44"/>
          <w:highlight w:val="none"/>
        </w:rPr>
        <w:t xml:space="preserve">合同编号：</w:t>
      </w:r>
      <w:r/>
    </w:p>
    <w:p>
      <w:pPr>
        <w:ind w:firstLine="880"/>
        <w:rPr>
          <w:rFonts w:hint="eastAsia" w:ascii="宋体" w:hAnsi="宋体" w:eastAsia="宋体" w:cs="宋体"/>
          <w:sz w:val="44"/>
          <w:highlight w:val="none"/>
        </w:rPr>
      </w:pPr>
      <w:r>
        <w:rPr>
          <w:rFonts w:hint="eastAsia" w:ascii="宋体" w:hAnsi="宋体" w:eastAsia="宋体" w:cs="宋体"/>
          <w:sz w:val="44"/>
          <w:highlight w:val="none"/>
        </w:rPr>
      </w:r>
      <w:r/>
    </w:p>
    <w:p>
      <w:pPr>
        <w:ind w:firstLine="880"/>
        <w:rPr>
          <w:rFonts w:hint="eastAsia" w:ascii="宋体" w:hAnsi="宋体" w:eastAsia="宋体" w:cs="宋体"/>
          <w:sz w:val="44"/>
          <w:highlight w:val="none"/>
        </w:rPr>
      </w:pPr>
      <w:r>
        <w:rPr>
          <w:rFonts w:hint="eastAsia" w:ascii="宋体" w:hAnsi="宋体" w:eastAsia="宋体" w:cs="宋体"/>
          <w:sz w:val="44"/>
          <w:highlight w:val="none"/>
        </w:rPr>
      </w:r>
      <w:r/>
    </w:p>
    <w:p>
      <w:pPr>
        <w:ind w:firstLine="880"/>
        <w:rPr>
          <w:rFonts w:hint="eastAsia" w:ascii="宋体" w:hAnsi="宋体" w:eastAsia="宋体" w:cs="宋体"/>
          <w:sz w:val="44"/>
          <w:highlight w:val="none"/>
        </w:rPr>
      </w:pPr>
      <w:r>
        <w:rPr>
          <w:rFonts w:hint="eastAsia" w:ascii="宋体" w:hAnsi="宋体" w:eastAsia="宋体" w:cs="宋体"/>
          <w:sz w:val="44"/>
          <w:highlight w:val="none"/>
        </w:rPr>
      </w:r>
      <w:r/>
    </w:p>
    <w:p>
      <w:pPr>
        <w:ind w:firstLine="480"/>
        <w:rPr>
          <w:rFonts w:hint="eastAsia" w:ascii="宋体" w:hAnsi="宋体" w:eastAsia="宋体" w:cs="宋体"/>
          <w:highlight w:val="none"/>
        </w:rPr>
      </w:pPr>
      <w:r>
        <w:rPr>
          <w:rFonts w:hint="eastAsia" w:ascii="宋体" w:hAnsi="宋体" w:eastAsia="宋体" w:cs="宋体"/>
          <w:highlight w:val="none"/>
        </w:rPr>
      </w:r>
      <w:r/>
    </w:p>
    <w:p>
      <w:pPr>
        <w:ind w:firstLine="480"/>
        <w:rPr>
          <w:rFonts w:hint="eastAsia" w:ascii="宋体" w:hAnsi="宋体" w:eastAsia="宋体" w:cs="宋体"/>
          <w:highlight w:val="none"/>
        </w:rPr>
      </w:pPr>
      <w:r>
        <w:rPr>
          <w:rFonts w:hint="eastAsia" w:ascii="宋体" w:hAnsi="宋体" w:eastAsia="宋体" w:cs="宋体"/>
          <w:highlight w:val="none"/>
        </w:rPr>
        <w:br w:type="page" w:clear="all"/>
      </w:r>
      <w:bookmarkStart w:id="99" w:name="_Toc142708870"/>
      <w:r/>
      <w:bookmarkStart w:id="100" w:name="OLE_LINK6"/>
      <w:r/>
      <w:bookmarkStart w:id="101" w:name="_Toc153678433"/>
      <w:r/>
      <w:r/>
    </w:p>
    <w:p>
      <w:pPr>
        <w:jc w:val="center"/>
        <w:spacing w:line="360" w:lineRule="auto"/>
        <w:rPr>
          <w:rFonts w:hint="eastAsia" w:ascii="宋体" w:hAnsi="宋体" w:eastAsia="宋体" w:cs="宋体"/>
          <w:b/>
          <w:sz w:val="28"/>
          <w:szCs w:val="28"/>
          <w:highlight w:val="none"/>
        </w:rPr>
        <w:outlineLvl w:val="9"/>
      </w:pPr>
      <w:r>
        <w:rPr>
          <w:rFonts w:hint="eastAsia" w:ascii="宋体" w:hAnsi="宋体" w:eastAsia="宋体" w:cs="宋体"/>
          <w:b/>
          <w:sz w:val="28"/>
          <w:szCs w:val="28"/>
          <w:highlight w:val="none"/>
        </w:rPr>
        <w:t xml:space="preserve">第一部分 合同协议书</w:t>
      </w:r>
      <w:r/>
    </w:p>
    <w:p>
      <w:pPr>
        <w:ind w:firstLine="440"/>
        <w:jc w:val="both"/>
        <w:keepLines w:val="0"/>
        <w:keepNext w:val="0"/>
        <w:pageBreakBefore w:val="0"/>
        <w:spacing w:line="360" w:lineRule="auto"/>
        <w:widowControl w:val="off"/>
        <w:rPr>
          <w:rFonts w:hint="eastAsia" w:ascii="宋体" w:hAnsi="宋体" w:eastAsia="宋体" w:cs="宋体"/>
          <w:sz w:val="22"/>
          <w:szCs w:val="22"/>
          <w:highlight w:val="none"/>
          <w:u w:val="single"/>
        </w:rPr>
        <w:outlineLvl w:val="9"/>
      </w:pPr>
      <w:r>
        <w:rPr>
          <w:rFonts w:hint="eastAsia" w:ascii="宋体" w:hAnsi="宋体" w:eastAsia="宋体" w:cs="宋体"/>
          <w:sz w:val="22"/>
          <w:szCs w:val="22"/>
          <w:highlight w:val="none"/>
          <w:lang w:eastAsia="zh-CN"/>
        </w:rPr>
        <w:t xml:space="preserve">甲方</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t xml:space="preserve">；</w:t>
      </w:r>
      <w:r/>
    </w:p>
    <w:p>
      <w:pPr>
        <w:ind w:firstLine="440"/>
        <w:jc w:val="both"/>
        <w:keepLines w:val="0"/>
        <w:keepNext w:val="0"/>
        <w:pageBreakBefore w:val="0"/>
        <w:spacing w:line="360" w:lineRule="auto"/>
        <w:widowControl w:val="off"/>
        <w:rPr>
          <w:rFonts w:hint="eastAsia" w:ascii="宋体" w:hAnsi="宋体" w:eastAsia="宋体" w:cs="宋体"/>
          <w:highlight w:val="none"/>
          <w:lang w:val="en-US" w:eastAsia="zh-CN"/>
        </w:rPr>
        <w:outlineLvl w:val="9"/>
      </w:pPr>
      <w:r>
        <w:rPr>
          <w:rFonts w:hint="eastAsia" w:ascii="宋体" w:hAnsi="宋体" w:eastAsia="宋体" w:cs="宋体"/>
          <w:sz w:val="22"/>
          <w:szCs w:val="22"/>
          <w:highlight w:val="none"/>
          <w:lang w:eastAsia="zh-CN"/>
        </w:rPr>
        <w:t xml:space="preserve">乙方</w:t>
      </w:r>
      <w:r>
        <w:rPr>
          <w:rFonts w:hint="eastAsia" w:ascii="宋体" w:hAnsi="宋体" w:eastAsia="宋体" w:cs="宋体"/>
          <w:sz w:val="22"/>
          <w:szCs w:val="22"/>
          <w:highlight w:val="none"/>
        </w:rPr>
        <w:t xml:space="preserve">：</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t xml:space="preserve">；</w:t>
      </w:r>
      <w:r/>
    </w:p>
    <w:p>
      <w:pPr>
        <w:ind w:firstLine="440"/>
        <w:jc w:val="both"/>
        <w:keepLines w:val="0"/>
        <w:keepNext w:val="0"/>
        <w:pageBreakBefore w:val="0"/>
        <w:spacing w:line="360" w:lineRule="auto"/>
        <w:widowControl w:val="off"/>
        <w:rPr>
          <w:rFonts w:hint="eastAsia" w:ascii="宋体" w:hAnsi="宋体" w:eastAsia="宋体" w:cs="宋体"/>
          <w:sz w:val="22"/>
          <w:szCs w:val="22"/>
          <w:highlight w:val="none"/>
        </w:rPr>
        <w:outlineLvl w:val="9"/>
      </w:pPr>
      <w:r>
        <w:rPr>
          <w:rFonts w:hint="eastAsia" w:ascii="宋体" w:hAnsi="宋体" w:eastAsia="宋体" w:cs="宋体"/>
          <w:sz w:val="22"/>
          <w:szCs w:val="22"/>
          <w:highlight w:val="none"/>
        </w:rPr>
        <w:t xml:space="preserve">依照《中华人民共和国民法典》《中华人民共和国政府采购法》及其他有关法律、行政法规，遵循平等、 自愿、公平和诚实信用的原则，双方就本建设工程施工事项协商一致，订立本合同。</w:t>
      </w:r>
      <w:r/>
    </w:p>
    <w:p>
      <w:pPr>
        <w:ind w:firstLine="442"/>
        <w:jc w:val="both"/>
        <w:keepLines w:val="0"/>
        <w:keepNext w:val="0"/>
        <w:pageBreakBefore w:val="0"/>
        <w:spacing w:line="360" w:lineRule="auto"/>
        <w:widowControl w:val="off"/>
        <w:rPr>
          <w:rFonts w:hint="eastAsia" w:ascii="宋体" w:hAnsi="宋体" w:eastAsia="宋体" w:cs="宋体"/>
          <w:b/>
          <w:sz w:val="22"/>
          <w:szCs w:val="22"/>
          <w:highlight w:val="none"/>
          <w:u w:val="single"/>
        </w:rPr>
        <w:outlineLvl w:val="9"/>
      </w:pPr>
      <w:r>
        <w:rPr>
          <w:rFonts w:hint="eastAsia" w:ascii="宋体" w:hAnsi="宋体" w:eastAsia="宋体" w:cs="宋体"/>
          <w:b/>
          <w:sz w:val="22"/>
          <w:szCs w:val="22"/>
          <w:highlight w:val="none"/>
        </w:rPr>
        <w:t xml:space="preserve">一、工程概况</w:t>
      </w:r>
      <w:r/>
    </w:p>
    <w:p>
      <w:pPr>
        <w:ind w:firstLine="440"/>
        <w:jc w:val="both"/>
        <w:keepLines w:val="0"/>
        <w:keepNext w:val="0"/>
        <w:pageBreakBefore w:val="0"/>
        <w:spacing w:line="360" w:lineRule="auto"/>
        <w:widowControl w:val="off"/>
        <w:rPr>
          <w:rFonts w:hint="eastAsia" w:ascii="宋体" w:hAnsi="宋体" w:eastAsia="宋体" w:cs="宋体"/>
          <w:sz w:val="22"/>
          <w:szCs w:val="22"/>
          <w:highlight w:val="none"/>
          <w:u w:val="single"/>
        </w:rPr>
        <w:outlineLvl w:val="9"/>
      </w:pPr>
      <w:r>
        <w:rPr>
          <w:rFonts w:hint="eastAsia" w:ascii="宋体" w:hAnsi="宋体" w:eastAsia="宋体" w:cs="宋体"/>
          <w:sz w:val="22"/>
          <w:szCs w:val="22"/>
          <w:highlight w:val="none"/>
        </w:rPr>
        <w:t xml:space="preserve">工程名称：</w:t>
      </w:r>
      <w:r>
        <w:rPr>
          <w:rFonts w:hint="eastAsia" w:ascii="宋体" w:hAnsi="宋体" w:eastAsia="宋体" w:cs="宋体"/>
          <w:sz w:val="22"/>
          <w:szCs w:val="22"/>
          <w:highlight w:val="none"/>
          <w:u w:val="single"/>
        </w:rPr>
        <w:t xml:space="preserve">                         </w:t>
      </w:r>
      <w:r/>
    </w:p>
    <w:p>
      <w:pPr>
        <w:ind w:firstLine="440"/>
        <w:jc w:val="both"/>
        <w:keepLines w:val="0"/>
        <w:keepNext w:val="0"/>
        <w:pageBreakBefore w:val="0"/>
        <w:spacing w:line="360" w:lineRule="auto"/>
        <w:widowControl w:val="off"/>
        <w:rPr>
          <w:rFonts w:hint="eastAsia" w:ascii="宋体" w:hAnsi="宋体" w:eastAsia="宋体" w:cs="宋体"/>
          <w:sz w:val="22"/>
          <w:szCs w:val="22"/>
          <w:highlight w:val="none"/>
          <w:u w:val="single"/>
        </w:rPr>
        <w:outlineLvl w:val="9"/>
      </w:pPr>
      <w:r>
        <w:rPr>
          <w:rFonts w:hint="eastAsia" w:ascii="宋体" w:hAnsi="宋体" w:eastAsia="宋体" w:cs="宋体"/>
          <w:sz w:val="22"/>
          <w:szCs w:val="22"/>
          <w:highlight w:val="none"/>
        </w:rPr>
        <w:t xml:space="preserve">工程内容及规模：</w:t>
      </w:r>
      <w:r>
        <w:rPr>
          <w:rFonts w:hint="eastAsia" w:ascii="宋体" w:hAnsi="宋体" w:eastAsia="宋体" w:cs="宋体"/>
          <w:sz w:val="22"/>
          <w:szCs w:val="22"/>
          <w:highlight w:val="none"/>
          <w:u w:val="single"/>
        </w:rPr>
        <w:t xml:space="preserve">                   </w:t>
      </w:r>
      <w:r/>
    </w:p>
    <w:p>
      <w:pPr>
        <w:ind w:firstLine="440"/>
        <w:jc w:val="both"/>
        <w:keepLines w:val="0"/>
        <w:keepNext w:val="0"/>
        <w:pageBreakBefore w:val="0"/>
        <w:spacing w:line="360" w:lineRule="auto"/>
        <w:widowControl w:val="off"/>
        <w:rPr>
          <w:rFonts w:hint="eastAsia" w:ascii="宋体" w:hAnsi="宋体" w:eastAsia="宋体" w:cs="宋体"/>
          <w:sz w:val="22"/>
          <w:szCs w:val="22"/>
          <w:highlight w:val="none"/>
          <w:u w:val="single"/>
        </w:rPr>
        <w:outlineLvl w:val="9"/>
      </w:pPr>
      <w:r>
        <w:rPr>
          <w:rFonts w:hint="eastAsia" w:ascii="宋体" w:hAnsi="宋体" w:eastAsia="宋体" w:cs="宋体"/>
          <w:sz w:val="22"/>
          <w:szCs w:val="22"/>
          <w:highlight w:val="none"/>
        </w:rPr>
        <w:t xml:space="preserve">工程所在地：</w:t>
      </w:r>
      <w:r>
        <w:rPr>
          <w:rFonts w:hint="eastAsia" w:ascii="宋体" w:hAnsi="宋体" w:eastAsia="宋体" w:cs="宋体"/>
          <w:sz w:val="22"/>
          <w:szCs w:val="22"/>
          <w:highlight w:val="none"/>
          <w:u w:val="single"/>
        </w:rPr>
        <w:t xml:space="preserve">                       </w:t>
      </w:r>
      <w:r/>
    </w:p>
    <w:p>
      <w:pPr>
        <w:ind w:firstLine="440"/>
        <w:jc w:val="both"/>
        <w:keepLines w:val="0"/>
        <w:keepNext w:val="0"/>
        <w:pageBreakBefore w:val="0"/>
        <w:spacing w:line="360" w:lineRule="auto"/>
        <w:widowControl w:val="off"/>
        <w:rPr>
          <w:rFonts w:hint="eastAsia" w:ascii="宋体" w:hAnsi="宋体" w:eastAsia="宋体" w:cs="宋体"/>
          <w:sz w:val="22"/>
          <w:szCs w:val="22"/>
          <w:highlight w:val="none"/>
          <w:u w:val="single"/>
        </w:rPr>
        <w:outlineLvl w:val="9"/>
      </w:pPr>
      <w:r>
        <w:rPr>
          <w:rFonts w:hint="eastAsia" w:ascii="宋体" w:hAnsi="宋体" w:eastAsia="宋体" w:cs="宋体"/>
          <w:sz w:val="22"/>
          <w:szCs w:val="22"/>
          <w:highlight w:val="none"/>
        </w:rPr>
        <w:t xml:space="preserve">工程承包范围：</w:t>
      </w:r>
      <w:r>
        <w:rPr>
          <w:rFonts w:hint="eastAsia" w:ascii="宋体" w:hAnsi="宋体" w:eastAsia="宋体" w:cs="宋体"/>
          <w:sz w:val="22"/>
          <w:szCs w:val="22"/>
          <w:highlight w:val="none"/>
          <w:u w:val="single"/>
        </w:rPr>
        <w:t xml:space="preserve">                      </w:t>
      </w:r>
      <w:r/>
    </w:p>
    <w:p>
      <w:pPr>
        <w:pStyle w:val="928"/>
        <w:ind w:left="0" w:firstLine="442"/>
        <w:jc w:val="both"/>
        <w:keepLines w:val="0"/>
        <w:keepNext w:val="0"/>
        <w:pageBreakBefore w:val="0"/>
        <w:spacing w:line="360" w:lineRule="auto"/>
        <w:widowControl w:val="off"/>
        <w:rPr>
          <w:rFonts w:hint="eastAsia" w:ascii="宋体" w:hAnsi="宋体" w:eastAsia="宋体" w:cs="宋体"/>
          <w:b/>
          <w:bCs/>
          <w:sz w:val="22"/>
          <w:szCs w:val="22"/>
          <w:highlight w:val="none"/>
        </w:rPr>
        <w:outlineLvl w:val="9"/>
      </w:pPr>
      <w:r>
        <w:rPr>
          <w:rFonts w:hint="eastAsia" w:ascii="宋体" w:hAnsi="宋体" w:eastAsia="宋体" w:cs="宋体"/>
          <w:b/>
          <w:bCs/>
          <w:sz w:val="22"/>
          <w:szCs w:val="22"/>
          <w:highlight w:val="none"/>
        </w:rPr>
        <w:t xml:space="preserve">二、合同工期</w:t>
      </w:r>
      <w:r/>
    </w:p>
    <w:p>
      <w:pPr>
        <w:pStyle w:val="928"/>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outlineLvl w:val="9"/>
      </w:pPr>
      <w:r>
        <w:rPr>
          <w:rFonts w:hint="eastAsia" w:ascii="宋体" w:hAnsi="宋体" w:eastAsia="宋体" w:cs="宋体"/>
          <w:bCs/>
          <w:sz w:val="22"/>
          <w:szCs w:val="22"/>
          <w:highlight w:val="none"/>
        </w:rPr>
        <w:t xml:space="preserve">计划开工日期：</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年</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月</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日（具体开工日期以采购人开工通知书为准）；</w:t>
      </w:r>
      <w:r/>
    </w:p>
    <w:p>
      <w:pPr>
        <w:pStyle w:val="928"/>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outlineLvl w:val="9"/>
      </w:pPr>
      <w:r>
        <w:rPr>
          <w:rFonts w:hint="eastAsia" w:ascii="宋体" w:hAnsi="宋体" w:eastAsia="宋体" w:cs="宋体"/>
          <w:bCs/>
          <w:sz w:val="22"/>
          <w:szCs w:val="22"/>
          <w:highlight w:val="none"/>
        </w:rPr>
        <w:t xml:space="preserve">计划竣工日期：</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年</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月</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日之前完成；</w:t>
      </w:r>
      <w:r/>
    </w:p>
    <w:p>
      <w:pPr>
        <w:pStyle w:val="928"/>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outlineLvl w:val="9"/>
      </w:pPr>
      <w:r>
        <w:rPr>
          <w:rFonts w:hint="eastAsia" w:ascii="宋体" w:hAnsi="宋体" w:eastAsia="宋体" w:cs="宋体"/>
          <w:bCs/>
          <w:sz w:val="22"/>
          <w:szCs w:val="22"/>
          <w:highlight w:val="none"/>
        </w:rPr>
        <w:t xml:space="preserve">合同工期总日历天数</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天（合同确定工期以自报工期为准）。</w:t>
      </w:r>
      <w:r/>
    </w:p>
    <w:p>
      <w:pPr>
        <w:pStyle w:val="928"/>
        <w:ind w:left="0" w:firstLine="442"/>
        <w:jc w:val="both"/>
        <w:keepLines w:val="0"/>
        <w:keepNext w:val="0"/>
        <w:pageBreakBefore w:val="0"/>
        <w:spacing w:line="360" w:lineRule="auto"/>
        <w:widowControl w:val="off"/>
        <w:rPr>
          <w:rFonts w:hint="eastAsia" w:ascii="宋体" w:hAnsi="宋体" w:eastAsia="宋体" w:cs="宋体"/>
          <w:b/>
          <w:bCs/>
          <w:sz w:val="22"/>
          <w:szCs w:val="22"/>
          <w:highlight w:val="none"/>
        </w:rPr>
        <w:outlineLvl w:val="9"/>
      </w:pPr>
      <w:r>
        <w:rPr>
          <w:rFonts w:hint="eastAsia" w:ascii="宋体" w:hAnsi="宋体" w:eastAsia="宋体" w:cs="宋体"/>
          <w:b/>
          <w:bCs/>
          <w:sz w:val="22"/>
          <w:szCs w:val="22"/>
          <w:highlight w:val="none"/>
        </w:rPr>
        <w:t xml:space="preserve">三、质量标准</w:t>
      </w:r>
      <w:r/>
    </w:p>
    <w:p>
      <w:pPr>
        <w:pStyle w:val="928"/>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outlineLvl w:val="9"/>
      </w:pPr>
      <w:r>
        <w:rPr>
          <w:rFonts w:hint="eastAsia" w:ascii="宋体" w:hAnsi="宋体" w:eastAsia="宋体" w:cs="宋体"/>
          <w:bCs/>
          <w:sz w:val="22"/>
          <w:szCs w:val="22"/>
          <w:highlight w:val="none"/>
        </w:rPr>
        <w:t xml:space="preserve">工程质量标准：</w:t>
      </w:r>
      <w:r>
        <w:rPr>
          <w:rFonts w:hint="eastAsia" w:ascii="宋体" w:hAnsi="宋体" w:eastAsia="宋体" w:cs="宋体"/>
          <w:bCs/>
          <w:sz w:val="22"/>
          <w:szCs w:val="22"/>
          <w:highlight w:val="none"/>
          <w:u w:val="single"/>
        </w:rPr>
        <w:t xml:space="preserve">合格</w:t>
      </w:r>
      <w:r>
        <w:rPr>
          <w:rFonts w:hint="eastAsia" w:ascii="宋体" w:hAnsi="宋体" w:eastAsia="宋体" w:cs="宋体"/>
          <w:bCs/>
          <w:sz w:val="22"/>
          <w:szCs w:val="22"/>
          <w:highlight w:val="none"/>
        </w:rPr>
        <w:t xml:space="preserve">。质量标准的评定以国家或行业的现行质量检验评定标准为依据。</w:t>
      </w:r>
      <w:r/>
    </w:p>
    <w:p>
      <w:pPr>
        <w:pStyle w:val="928"/>
        <w:ind w:left="0" w:firstLine="442"/>
        <w:jc w:val="both"/>
        <w:keepLines w:val="0"/>
        <w:keepNext w:val="0"/>
        <w:pageBreakBefore w:val="0"/>
        <w:spacing w:line="360" w:lineRule="auto"/>
        <w:widowControl w:val="off"/>
        <w:rPr>
          <w:rFonts w:hint="eastAsia" w:ascii="宋体" w:hAnsi="宋体" w:eastAsia="宋体" w:cs="宋体"/>
          <w:b/>
          <w:bCs/>
          <w:sz w:val="22"/>
          <w:szCs w:val="22"/>
          <w:highlight w:val="none"/>
        </w:rPr>
        <w:outlineLvl w:val="9"/>
      </w:pPr>
      <w:r>
        <w:rPr>
          <w:rFonts w:hint="eastAsia" w:ascii="宋体" w:hAnsi="宋体" w:eastAsia="宋体" w:cs="宋体"/>
          <w:b/>
          <w:bCs/>
          <w:sz w:val="22"/>
          <w:szCs w:val="22"/>
          <w:highlight w:val="none"/>
        </w:rPr>
        <w:t xml:space="preserve">四、合同价款和形式</w:t>
      </w:r>
      <w:r/>
    </w:p>
    <w:p>
      <w:pPr>
        <w:pStyle w:val="928"/>
        <w:ind w:left="0" w:firstLine="440"/>
        <w:jc w:val="both"/>
        <w:keepLines w:val="0"/>
        <w:keepNext w:val="0"/>
        <w:pageBreakBefore w:val="0"/>
        <w:spacing w:line="360" w:lineRule="auto"/>
        <w:widowControl w:val="off"/>
        <w:rPr>
          <w:rFonts w:hint="eastAsia" w:ascii="宋体" w:hAnsi="宋体" w:eastAsia="宋体" w:cs="宋体"/>
          <w:bCs/>
          <w:sz w:val="22"/>
          <w:szCs w:val="22"/>
          <w:highlight w:val="none"/>
          <w:u w:val="single"/>
        </w:rPr>
        <w:outlineLvl w:val="9"/>
      </w:pPr>
      <w:r>
        <w:rPr>
          <w:rFonts w:hint="eastAsia" w:ascii="宋体" w:hAnsi="宋体" w:eastAsia="宋体" w:cs="宋体"/>
          <w:bCs/>
          <w:sz w:val="22"/>
          <w:szCs w:val="22"/>
          <w:highlight w:val="none"/>
        </w:rPr>
        <w:t xml:space="preserve">1、合同价款为：人民币（大写） ：</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元（￥：</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元）；</w:t>
      </w:r>
      <w:r/>
    </w:p>
    <w:p>
      <w:pPr>
        <w:pStyle w:val="928"/>
        <w:numPr>
          <w:ilvl w:val="0"/>
          <w:numId w:val="3"/>
        </w:numPr>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outlineLvl w:val="9"/>
      </w:pPr>
      <w:r>
        <w:rPr>
          <w:rFonts w:hint="eastAsia" w:ascii="宋体" w:hAnsi="宋体" w:eastAsia="宋体" w:cs="宋体"/>
          <w:bCs/>
          <w:sz w:val="22"/>
          <w:szCs w:val="22"/>
          <w:highlight w:val="none"/>
        </w:rPr>
        <w:t xml:space="preserve">合同价格形式：</w:t>
      </w:r>
      <w:r>
        <w:rPr>
          <w:rFonts w:hint="eastAsia" w:ascii="宋体" w:hAnsi="宋体" w:eastAsia="宋体" w:cs="宋体"/>
          <w:bCs/>
          <w:sz w:val="22"/>
          <w:szCs w:val="22"/>
          <w:highlight w:val="none"/>
          <w:u w:val="single"/>
        </w:rPr>
        <w:t xml:space="preserve">固定</w:t>
      </w:r>
      <w:r>
        <w:rPr>
          <w:rFonts w:hint="eastAsia" w:ascii="宋体" w:hAnsi="宋体" w:eastAsia="宋体" w:cs="宋体"/>
          <w:bCs/>
          <w:sz w:val="22"/>
          <w:szCs w:val="22"/>
          <w:highlight w:val="none"/>
          <w:u w:val="single"/>
          <w:lang w:val="en-US" w:eastAsia="zh-CN"/>
        </w:rPr>
        <w:t xml:space="preserve">总价</w:t>
      </w:r>
      <w:r>
        <w:rPr>
          <w:rFonts w:hint="eastAsia" w:ascii="宋体" w:hAnsi="宋体" w:eastAsia="宋体" w:cs="宋体"/>
          <w:bCs/>
          <w:sz w:val="22"/>
          <w:szCs w:val="22"/>
          <w:highlight w:val="none"/>
        </w:rPr>
        <w:t xml:space="preserve">。</w:t>
      </w:r>
      <w:r/>
    </w:p>
    <w:p>
      <w:pPr>
        <w:pStyle w:val="928"/>
        <w:ind w:left="0" w:firstLine="442"/>
        <w:jc w:val="both"/>
        <w:keepLines w:val="0"/>
        <w:keepNext w:val="0"/>
        <w:pageBreakBefore w:val="0"/>
        <w:spacing w:line="360" w:lineRule="auto"/>
        <w:widowControl w:val="off"/>
        <w:rPr>
          <w:rFonts w:hint="eastAsia" w:ascii="宋体" w:hAnsi="宋体" w:eastAsia="宋体" w:cs="宋体"/>
          <w:b/>
          <w:bCs/>
          <w:sz w:val="22"/>
          <w:szCs w:val="22"/>
          <w:highlight w:val="none"/>
        </w:rPr>
        <w:outlineLvl w:val="9"/>
      </w:pPr>
      <w:r/>
      <w:bookmarkStart w:id="102" w:name="_Toc351203485"/>
      <w:r>
        <w:rPr>
          <w:rFonts w:hint="eastAsia" w:ascii="宋体" w:hAnsi="宋体" w:eastAsia="宋体" w:cs="宋体"/>
          <w:b/>
          <w:bCs/>
          <w:sz w:val="22"/>
          <w:szCs w:val="22"/>
          <w:highlight w:val="none"/>
        </w:rPr>
        <w:t xml:space="preserve">五、</w:t>
      </w:r>
      <w:bookmarkEnd w:id="102"/>
      <w:r>
        <w:rPr>
          <w:rFonts w:hint="eastAsia" w:ascii="宋体" w:hAnsi="宋体" w:eastAsia="宋体" w:cs="宋体"/>
          <w:b/>
          <w:bCs/>
          <w:sz w:val="22"/>
          <w:szCs w:val="22"/>
          <w:highlight w:val="none"/>
        </w:rPr>
        <w:t xml:space="preserve">项目经理</w:t>
      </w:r>
      <w:r/>
    </w:p>
    <w:p>
      <w:pPr>
        <w:pStyle w:val="928"/>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outlineLvl w:val="9"/>
      </w:pPr>
      <w:r>
        <w:rPr>
          <w:rFonts w:hint="eastAsia" w:ascii="宋体" w:hAnsi="宋体" w:eastAsia="宋体" w:cs="宋体"/>
          <w:bCs/>
          <w:sz w:val="22"/>
          <w:szCs w:val="22"/>
          <w:highlight w:val="none"/>
        </w:rPr>
        <w:t xml:space="preserve">承包人拟派项目经理：</w:t>
      </w:r>
      <w:r/>
    </w:p>
    <w:p>
      <w:pPr>
        <w:pStyle w:val="928"/>
        <w:ind w:left="0" w:firstLine="440"/>
        <w:jc w:val="both"/>
        <w:keepLines w:val="0"/>
        <w:keepNext w:val="0"/>
        <w:pageBreakBefore w:val="0"/>
        <w:spacing w:line="360" w:lineRule="auto"/>
        <w:widowControl w:val="off"/>
        <w:rPr>
          <w:rFonts w:hint="eastAsia" w:ascii="宋体" w:hAnsi="宋体" w:eastAsia="宋体" w:cs="宋体"/>
          <w:bCs/>
          <w:i/>
          <w:iCs/>
          <w:sz w:val="22"/>
          <w:szCs w:val="22"/>
          <w:highlight w:val="none"/>
        </w:rPr>
        <w:outlineLvl w:val="9"/>
      </w:pPr>
      <w:r>
        <w:rPr>
          <w:rFonts w:hint="eastAsia" w:ascii="宋体" w:hAnsi="宋体" w:eastAsia="宋体" w:cs="宋体"/>
          <w:bCs/>
          <w:sz w:val="22"/>
          <w:szCs w:val="22"/>
          <w:highlight w:val="none"/>
        </w:rPr>
        <w:t xml:space="preserve">姓名</w:t>
      </w:r>
      <w:r>
        <w:rPr>
          <w:rFonts w:hint="eastAsia" w:ascii="宋体" w:hAnsi="宋体" w:eastAsia="宋体" w:cs="宋体"/>
          <w:bCs/>
          <w:sz w:val="22"/>
          <w:szCs w:val="22"/>
          <w:highlight w:val="none"/>
          <w:u w:val="single"/>
        </w:rPr>
        <w:t xml:space="preserve">                </w:t>
      </w:r>
      <w:r/>
    </w:p>
    <w:p>
      <w:pPr>
        <w:pStyle w:val="928"/>
        <w:ind w:left="0" w:firstLine="440"/>
        <w:jc w:val="both"/>
        <w:keepLines w:val="0"/>
        <w:keepNext w:val="0"/>
        <w:pageBreakBefore w:val="0"/>
        <w:spacing w:line="360" w:lineRule="auto"/>
        <w:widowControl w:val="off"/>
        <w:rPr>
          <w:rFonts w:hint="eastAsia" w:ascii="宋体" w:hAnsi="宋体" w:eastAsia="宋体" w:cs="宋体"/>
          <w:sz w:val="22"/>
          <w:szCs w:val="22"/>
          <w:highlight w:val="none"/>
        </w:rPr>
        <w:outlineLvl w:val="9"/>
      </w:pPr>
      <w:r>
        <w:rPr>
          <w:rFonts w:hint="eastAsia" w:ascii="宋体" w:hAnsi="宋体" w:eastAsia="宋体" w:cs="宋体"/>
          <w:sz w:val="22"/>
          <w:szCs w:val="22"/>
          <w:highlight w:val="none"/>
        </w:rPr>
        <w:t xml:space="preserve">执业资格证书号：</w:t>
      </w:r>
      <w:r>
        <w:rPr>
          <w:rFonts w:hint="eastAsia" w:ascii="宋体" w:hAnsi="宋体" w:eastAsia="宋体" w:cs="宋体"/>
          <w:sz w:val="22"/>
          <w:szCs w:val="22"/>
          <w:highlight w:val="none"/>
          <w:u w:val="single"/>
        </w:rPr>
        <w:t xml:space="preserve">           </w:t>
      </w:r>
      <w:r>
        <w:rPr>
          <w:rFonts w:hint="eastAsia" w:ascii="宋体" w:hAnsi="宋体" w:eastAsia="宋体" w:cs="宋体"/>
          <w:sz w:val="22"/>
          <w:szCs w:val="22"/>
          <w:highlight w:val="none"/>
        </w:rPr>
        <w:t xml:space="preserve">；</w:t>
      </w:r>
      <w:r/>
    </w:p>
    <w:p>
      <w:pPr>
        <w:pStyle w:val="928"/>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outlineLvl w:val="9"/>
      </w:pPr>
      <w:r>
        <w:rPr>
          <w:rFonts w:hint="eastAsia" w:ascii="宋体" w:hAnsi="宋体" w:eastAsia="宋体" w:cs="宋体"/>
          <w:bCs/>
          <w:sz w:val="22"/>
          <w:szCs w:val="22"/>
          <w:highlight w:val="none"/>
        </w:rPr>
        <w:t xml:space="preserve">身份证号：</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w:t>
      </w:r>
      <w:r/>
    </w:p>
    <w:p>
      <w:pPr>
        <w:pStyle w:val="928"/>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outlineLvl w:val="9"/>
      </w:pPr>
      <w:r>
        <w:rPr>
          <w:rFonts w:hint="eastAsia" w:ascii="宋体" w:hAnsi="宋体" w:eastAsia="宋体" w:cs="宋体"/>
          <w:bCs/>
          <w:sz w:val="22"/>
          <w:szCs w:val="22"/>
          <w:highlight w:val="none"/>
        </w:rPr>
        <w:t xml:space="preserve">联系方式</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w:t>
      </w:r>
      <w:r/>
    </w:p>
    <w:p>
      <w:pPr>
        <w:pStyle w:val="928"/>
        <w:ind w:left="0" w:firstLine="442"/>
        <w:jc w:val="both"/>
        <w:keepLines w:val="0"/>
        <w:keepNext w:val="0"/>
        <w:pageBreakBefore w:val="0"/>
        <w:spacing w:line="360" w:lineRule="auto"/>
        <w:widowControl w:val="off"/>
        <w:rPr>
          <w:rFonts w:hint="eastAsia" w:ascii="宋体" w:hAnsi="宋体" w:eastAsia="宋体" w:cs="宋体"/>
          <w:b/>
          <w:bCs/>
          <w:sz w:val="22"/>
          <w:szCs w:val="22"/>
          <w:highlight w:val="none"/>
        </w:rPr>
        <w:outlineLvl w:val="9"/>
      </w:pPr>
      <w:r>
        <w:rPr>
          <w:rFonts w:hint="eastAsia" w:ascii="宋体" w:hAnsi="宋体" w:eastAsia="宋体" w:cs="宋体"/>
          <w:b/>
          <w:bCs/>
          <w:sz w:val="22"/>
          <w:szCs w:val="22"/>
          <w:highlight w:val="none"/>
        </w:rPr>
        <w:t xml:space="preserve">六、组成合同的文件</w:t>
      </w:r>
      <w:r/>
    </w:p>
    <w:p>
      <w:pPr>
        <w:pStyle w:val="928"/>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outlineLvl w:val="9"/>
      </w:pPr>
      <w:r>
        <w:rPr>
          <w:rFonts w:hint="eastAsia" w:ascii="宋体" w:hAnsi="宋体" w:eastAsia="宋体" w:cs="宋体"/>
          <w:bCs/>
          <w:sz w:val="22"/>
          <w:szCs w:val="22"/>
          <w:highlight w:val="none"/>
        </w:rPr>
        <w:t xml:space="preserve">1、组成本合同的文件包括：</w:t>
      </w:r>
      <w:r/>
    </w:p>
    <w:p>
      <w:pPr>
        <w:pStyle w:val="928"/>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outlineLvl w:val="9"/>
      </w:pPr>
      <w:r>
        <w:rPr>
          <w:rFonts w:hint="eastAsia" w:ascii="宋体" w:hAnsi="宋体" w:eastAsia="宋体" w:cs="宋体"/>
          <w:bCs/>
          <w:sz w:val="22"/>
          <w:szCs w:val="22"/>
          <w:highlight w:val="none"/>
        </w:rPr>
        <w:t xml:space="preserve">（1）成交通知书；</w:t>
      </w:r>
      <w:r/>
    </w:p>
    <w:p>
      <w:pPr>
        <w:pStyle w:val="928"/>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outlineLvl w:val="9"/>
      </w:pPr>
      <w:r>
        <w:rPr>
          <w:rFonts w:hint="eastAsia" w:ascii="宋体" w:hAnsi="宋体" w:eastAsia="宋体" w:cs="宋体"/>
          <w:bCs/>
          <w:sz w:val="22"/>
          <w:szCs w:val="22"/>
          <w:highlight w:val="none"/>
        </w:rPr>
        <w:t xml:space="preserve">（2）投标函及其附录； </w:t>
      </w:r>
      <w:r/>
    </w:p>
    <w:p>
      <w:pPr>
        <w:pStyle w:val="928"/>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outlineLvl w:val="9"/>
      </w:pPr>
      <w:r>
        <w:rPr>
          <w:rFonts w:hint="eastAsia" w:ascii="宋体" w:hAnsi="宋体" w:eastAsia="宋体" w:cs="宋体"/>
          <w:bCs/>
          <w:sz w:val="22"/>
          <w:szCs w:val="22"/>
          <w:highlight w:val="none"/>
        </w:rPr>
        <w:t xml:space="preserve">（3）专用合同条款及其附件；</w:t>
      </w:r>
      <w:r/>
    </w:p>
    <w:p>
      <w:pPr>
        <w:pStyle w:val="928"/>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outlineLvl w:val="9"/>
      </w:pPr>
      <w:r>
        <w:rPr>
          <w:rFonts w:hint="eastAsia" w:ascii="宋体" w:hAnsi="宋体" w:eastAsia="宋体" w:cs="宋体"/>
          <w:bCs/>
          <w:sz w:val="22"/>
          <w:szCs w:val="22"/>
          <w:highlight w:val="none"/>
        </w:rPr>
        <w:t xml:space="preserve">（4）通用合同条款；</w:t>
      </w:r>
      <w:r/>
    </w:p>
    <w:p>
      <w:pPr>
        <w:pStyle w:val="928"/>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outlineLvl w:val="9"/>
      </w:pPr>
      <w:r>
        <w:rPr>
          <w:rFonts w:hint="eastAsia" w:ascii="宋体" w:hAnsi="宋体" w:eastAsia="宋体" w:cs="宋体"/>
          <w:bCs/>
          <w:sz w:val="22"/>
          <w:szCs w:val="22"/>
          <w:highlight w:val="none"/>
        </w:rPr>
        <w:t xml:space="preserve">（5）技术标准和要求；</w:t>
      </w:r>
      <w:r/>
    </w:p>
    <w:p>
      <w:pPr>
        <w:pStyle w:val="928"/>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outlineLvl w:val="9"/>
      </w:pPr>
      <w:r>
        <w:rPr>
          <w:rFonts w:hint="eastAsia" w:ascii="宋体" w:hAnsi="宋体" w:eastAsia="宋体" w:cs="宋体"/>
          <w:bCs/>
          <w:sz w:val="22"/>
          <w:szCs w:val="22"/>
          <w:highlight w:val="none"/>
        </w:rPr>
        <w:t xml:space="preserve">（6）图纸；</w:t>
      </w:r>
      <w:r/>
    </w:p>
    <w:p>
      <w:pPr>
        <w:pStyle w:val="928"/>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outlineLvl w:val="9"/>
      </w:pPr>
      <w:r>
        <w:rPr>
          <w:rFonts w:hint="eastAsia" w:ascii="宋体" w:hAnsi="宋体" w:eastAsia="宋体" w:cs="宋体"/>
          <w:bCs/>
          <w:sz w:val="22"/>
          <w:szCs w:val="22"/>
          <w:highlight w:val="none"/>
        </w:rPr>
        <w:t xml:space="preserve">（7）已标价工程量清单或预算书；</w:t>
      </w:r>
      <w:r/>
    </w:p>
    <w:p>
      <w:pPr>
        <w:pStyle w:val="928"/>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outlineLvl w:val="9"/>
      </w:pPr>
      <w:r>
        <w:rPr>
          <w:rFonts w:hint="eastAsia" w:ascii="宋体" w:hAnsi="宋体" w:eastAsia="宋体" w:cs="宋体"/>
          <w:bCs/>
          <w:sz w:val="22"/>
          <w:szCs w:val="22"/>
          <w:highlight w:val="none"/>
        </w:rPr>
        <w:t xml:space="preserve">（8）其他合同文件；</w:t>
      </w:r>
      <w:r/>
    </w:p>
    <w:p>
      <w:pPr>
        <w:pStyle w:val="928"/>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outlineLvl w:val="9"/>
      </w:pPr>
      <w:r>
        <w:rPr>
          <w:rFonts w:hint="eastAsia" w:ascii="宋体" w:hAnsi="宋体" w:eastAsia="宋体" w:cs="宋体"/>
          <w:bCs/>
          <w:sz w:val="22"/>
          <w:szCs w:val="22"/>
          <w:highlight w:val="none"/>
        </w:rPr>
        <w:t xml:space="preserve">2、双方有关工程的洽商、变更等书面协议或文件视为本合同的组成部分。</w:t>
      </w:r>
      <w:r/>
    </w:p>
    <w:p>
      <w:pPr>
        <w:ind w:firstLine="442"/>
        <w:jc w:val="both"/>
        <w:keepLines w:val="0"/>
        <w:keepNext w:val="0"/>
        <w:pageBreakBefore w:val="0"/>
        <w:spacing w:line="360" w:lineRule="auto"/>
        <w:widowControl w:val="off"/>
        <w:rPr>
          <w:rFonts w:hint="eastAsia" w:ascii="宋体" w:hAnsi="宋体" w:eastAsia="宋体" w:cs="宋体"/>
          <w:sz w:val="22"/>
          <w:szCs w:val="22"/>
          <w:highlight w:val="none"/>
        </w:rPr>
        <w:outlineLvl w:val="9"/>
      </w:pPr>
      <w:r>
        <w:rPr>
          <w:rFonts w:hint="eastAsia" w:ascii="宋体" w:hAnsi="宋体" w:eastAsia="宋体" w:cs="宋体"/>
          <w:b/>
          <w:bCs/>
          <w:sz w:val="22"/>
          <w:szCs w:val="22"/>
          <w:highlight w:val="none"/>
        </w:rPr>
        <w:t xml:space="preserve">七、</w:t>
      </w:r>
      <w:r>
        <w:rPr>
          <w:rFonts w:hint="eastAsia" w:ascii="宋体" w:hAnsi="宋体" w:eastAsia="宋体" w:cs="宋体"/>
          <w:sz w:val="22"/>
          <w:szCs w:val="22"/>
          <w:highlight w:val="none"/>
        </w:rPr>
        <w:t xml:space="preserve">本协议书中有关词语含义与本合同第二部分《通用条款》中分别赋予它们的定义相同。</w:t>
      </w:r>
      <w:r/>
    </w:p>
    <w:p>
      <w:pPr>
        <w:ind w:firstLine="442"/>
        <w:jc w:val="both"/>
        <w:keepLines w:val="0"/>
        <w:keepNext w:val="0"/>
        <w:pageBreakBefore w:val="0"/>
        <w:spacing w:line="360" w:lineRule="auto"/>
        <w:widowControl w:val="off"/>
        <w:rPr>
          <w:rFonts w:hint="eastAsia" w:ascii="宋体" w:hAnsi="宋体" w:eastAsia="宋体" w:cs="宋体"/>
          <w:sz w:val="22"/>
          <w:szCs w:val="22"/>
          <w:highlight w:val="none"/>
        </w:rPr>
        <w:outlineLvl w:val="9"/>
      </w:pPr>
      <w:r>
        <w:rPr>
          <w:rFonts w:hint="eastAsia" w:ascii="宋体" w:hAnsi="宋体" w:eastAsia="宋体" w:cs="宋体"/>
          <w:b/>
          <w:bCs/>
          <w:sz w:val="22"/>
          <w:szCs w:val="22"/>
          <w:highlight w:val="none"/>
        </w:rPr>
        <w:t xml:space="preserve">八、</w:t>
      </w:r>
      <w:r>
        <w:rPr>
          <w:rFonts w:hint="eastAsia" w:ascii="宋体" w:hAnsi="宋体" w:eastAsia="宋体" w:cs="宋体"/>
          <w:sz w:val="22"/>
          <w:szCs w:val="22"/>
          <w:highlight w:val="none"/>
        </w:rPr>
        <w:t xml:space="preserve">承包人向发包人承诺按照合同约定进行施工、竣工并在质量保修期内承担工程质量保修责任。</w:t>
      </w:r>
      <w:r/>
    </w:p>
    <w:p>
      <w:pPr>
        <w:ind w:firstLine="442"/>
        <w:jc w:val="both"/>
        <w:keepLines w:val="0"/>
        <w:keepNext w:val="0"/>
        <w:pageBreakBefore w:val="0"/>
        <w:spacing w:line="360" w:lineRule="auto"/>
        <w:widowControl w:val="off"/>
        <w:rPr>
          <w:rFonts w:hint="eastAsia" w:ascii="宋体" w:hAnsi="宋体" w:eastAsia="宋体" w:cs="宋体"/>
          <w:sz w:val="22"/>
          <w:szCs w:val="22"/>
          <w:highlight w:val="none"/>
        </w:rPr>
        <w:outlineLvl w:val="9"/>
      </w:pPr>
      <w:r>
        <w:rPr>
          <w:rFonts w:hint="eastAsia" w:ascii="宋体" w:hAnsi="宋体" w:eastAsia="宋体" w:cs="宋体"/>
          <w:b/>
          <w:bCs/>
          <w:sz w:val="22"/>
          <w:szCs w:val="22"/>
          <w:highlight w:val="none"/>
        </w:rPr>
        <w:t xml:space="preserve">九、</w:t>
      </w:r>
      <w:r>
        <w:rPr>
          <w:rFonts w:hint="eastAsia" w:ascii="宋体" w:hAnsi="宋体" w:eastAsia="宋体" w:cs="宋体"/>
          <w:sz w:val="22"/>
          <w:szCs w:val="22"/>
          <w:highlight w:val="none"/>
        </w:rPr>
        <w:t xml:space="preserve">发包人向承包人承诺按照合同约定的期限和方式支付合同价款及其他应当支付的款项。</w:t>
      </w:r>
      <w:r/>
    </w:p>
    <w:p>
      <w:pPr>
        <w:pStyle w:val="928"/>
        <w:ind w:left="0" w:firstLine="442"/>
        <w:jc w:val="both"/>
        <w:keepLines w:val="0"/>
        <w:keepNext w:val="0"/>
        <w:pageBreakBefore w:val="0"/>
        <w:spacing w:line="360" w:lineRule="auto"/>
        <w:widowControl w:val="off"/>
        <w:rPr>
          <w:rFonts w:hint="eastAsia" w:ascii="宋体" w:hAnsi="宋体" w:eastAsia="宋体" w:cs="宋体"/>
          <w:b/>
          <w:bCs/>
          <w:sz w:val="22"/>
          <w:szCs w:val="22"/>
          <w:highlight w:val="none"/>
        </w:rPr>
        <w:outlineLvl w:val="9"/>
      </w:pPr>
      <w:r>
        <w:rPr>
          <w:rFonts w:hint="eastAsia" w:ascii="宋体" w:hAnsi="宋体" w:eastAsia="宋体" w:cs="宋体"/>
          <w:b/>
          <w:bCs/>
          <w:sz w:val="22"/>
          <w:szCs w:val="22"/>
          <w:highlight w:val="none"/>
        </w:rPr>
        <w:t xml:space="preserve">十、合同生效及其他</w:t>
      </w:r>
      <w:r/>
    </w:p>
    <w:p>
      <w:pPr>
        <w:pStyle w:val="928"/>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outlineLvl w:val="9"/>
      </w:pPr>
      <w:r>
        <w:rPr>
          <w:rFonts w:hint="eastAsia" w:ascii="宋体" w:hAnsi="宋体" w:eastAsia="宋体" w:cs="宋体"/>
          <w:bCs/>
          <w:sz w:val="22"/>
          <w:szCs w:val="22"/>
          <w:highlight w:val="none"/>
        </w:rPr>
        <w:t xml:space="preserve">合同订立时间：</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年</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月</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日；</w:t>
      </w:r>
      <w:r/>
    </w:p>
    <w:p>
      <w:pPr>
        <w:pStyle w:val="928"/>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outlineLvl w:val="9"/>
      </w:pPr>
      <w:r>
        <w:rPr>
          <w:rFonts w:hint="eastAsia" w:ascii="宋体" w:hAnsi="宋体" w:eastAsia="宋体" w:cs="宋体"/>
          <w:bCs/>
          <w:sz w:val="22"/>
          <w:szCs w:val="22"/>
          <w:highlight w:val="none"/>
        </w:rPr>
        <w:t xml:space="preserve">合同订立地点：</w:t>
      </w:r>
      <w:r>
        <w:rPr>
          <w:rFonts w:hint="eastAsia" w:ascii="宋体" w:hAnsi="宋体" w:eastAsia="宋体" w:cs="宋体"/>
          <w:bCs/>
          <w:sz w:val="22"/>
          <w:szCs w:val="22"/>
          <w:highlight w:val="none"/>
          <w:u w:val="single"/>
        </w:rPr>
        <w:t xml:space="preserve">                   </w:t>
      </w:r>
      <w:r>
        <w:rPr>
          <w:rFonts w:hint="eastAsia" w:ascii="宋体" w:hAnsi="宋体" w:eastAsia="宋体" w:cs="宋体"/>
          <w:bCs/>
          <w:sz w:val="22"/>
          <w:szCs w:val="22"/>
          <w:highlight w:val="none"/>
        </w:rPr>
        <w:t xml:space="preserve">；</w:t>
      </w:r>
      <w:r/>
    </w:p>
    <w:p>
      <w:pPr>
        <w:pStyle w:val="928"/>
        <w:ind w:left="0" w:firstLine="440"/>
        <w:jc w:val="both"/>
        <w:keepLines w:val="0"/>
        <w:keepNext w:val="0"/>
        <w:pageBreakBefore w:val="0"/>
        <w:spacing w:line="360" w:lineRule="auto"/>
        <w:widowControl w:val="off"/>
        <w:rPr>
          <w:rFonts w:hint="eastAsia" w:ascii="宋体" w:hAnsi="宋体" w:eastAsia="宋体" w:cs="宋体"/>
          <w:bCs/>
          <w:sz w:val="22"/>
          <w:szCs w:val="22"/>
          <w:highlight w:val="none"/>
        </w:rPr>
        <w:outlineLvl w:val="9"/>
      </w:pPr>
      <w:r>
        <w:rPr>
          <w:rFonts w:hint="eastAsia" w:ascii="宋体" w:hAnsi="宋体" w:eastAsia="宋体" w:cs="宋体"/>
          <w:bCs/>
          <w:sz w:val="22"/>
          <w:szCs w:val="22"/>
          <w:highlight w:val="none"/>
        </w:rPr>
        <w:t xml:space="preserve">本合同双方约定经法定代表人或授权委托人签字并加盖公章后生效；</w:t>
      </w:r>
      <w:r/>
    </w:p>
    <w:p>
      <w:pPr>
        <w:pStyle w:val="929"/>
        <w:ind w:firstLine="408"/>
        <w:jc w:val="both"/>
        <w:keepLines w:val="0"/>
        <w:keepNext w:val="0"/>
        <w:pageBreakBefore w:val="0"/>
        <w:spacing w:line="360" w:lineRule="auto"/>
        <w:widowControl w:val="off"/>
        <w:rPr>
          <w:rFonts w:hint="eastAsia" w:ascii="宋体" w:hAnsi="宋体" w:eastAsia="宋体" w:cs="宋体"/>
          <w:sz w:val="22"/>
          <w:szCs w:val="22"/>
          <w:highlight w:val="none"/>
        </w:rPr>
        <w:outlineLvl w:val="9"/>
      </w:pPr>
      <w:r>
        <w:rPr>
          <w:rFonts w:hint="eastAsia" w:ascii="宋体" w:hAnsi="宋体" w:eastAsia="宋体" w:cs="宋体"/>
          <w:sz w:val="22"/>
          <w:szCs w:val="22"/>
          <w:highlight w:val="none"/>
        </w:rPr>
        <w:t xml:space="preserve">本合同未尽事宜，遵照《中华人民共和国民法典》《中华人民共和国建筑法》有关条文执行；</w:t>
      </w:r>
      <w:r/>
    </w:p>
    <w:p>
      <w:pPr>
        <w:pStyle w:val="929"/>
        <w:ind w:firstLine="408"/>
        <w:jc w:val="both"/>
        <w:keepLines w:val="0"/>
        <w:keepNext w:val="0"/>
        <w:pageBreakBefore w:val="0"/>
        <w:spacing w:line="360" w:lineRule="auto"/>
        <w:widowControl w:val="off"/>
        <w:rPr>
          <w:rFonts w:hint="eastAsia" w:ascii="宋体" w:hAnsi="宋体" w:eastAsia="宋体" w:cs="宋体"/>
          <w:sz w:val="22"/>
          <w:szCs w:val="22"/>
          <w:highlight w:val="none"/>
        </w:rPr>
        <w:outlineLvl w:val="9"/>
      </w:pPr>
      <w:r>
        <w:rPr>
          <w:rFonts w:hint="eastAsia" w:ascii="宋体" w:hAnsi="宋体" w:eastAsia="宋体" w:cs="宋体"/>
          <w:sz w:val="22"/>
          <w:szCs w:val="22"/>
          <w:highlight w:val="none"/>
        </w:rPr>
        <w:t xml:space="preserve">本合同正本一式</w:t>
      </w:r>
      <w:r>
        <w:rPr>
          <w:rFonts w:hint="eastAsia" w:ascii="宋体" w:hAnsi="宋体" w:eastAsia="宋体" w:cs="宋体"/>
          <w:sz w:val="22"/>
          <w:szCs w:val="22"/>
          <w:highlight w:val="none"/>
          <w:u w:val="single"/>
        </w:rPr>
        <w:t xml:space="preserve"> 六 </w:t>
      </w:r>
      <w:r>
        <w:rPr>
          <w:rFonts w:hint="eastAsia" w:ascii="宋体" w:hAnsi="宋体" w:eastAsia="宋体" w:cs="宋体"/>
          <w:sz w:val="22"/>
          <w:szCs w:val="22"/>
          <w:highlight w:val="none"/>
        </w:rPr>
        <w:t xml:space="preserve">份，甲乙双方各执</w:t>
      </w:r>
      <w:r>
        <w:rPr>
          <w:rFonts w:hint="eastAsia" w:ascii="宋体" w:hAnsi="宋体" w:eastAsia="宋体" w:cs="宋体"/>
          <w:sz w:val="22"/>
          <w:szCs w:val="22"/>
          <w:highlight w:val="none"/>
          <w:u w:val="single"/>
        </w:rPr>
        <w:t xml:space="preserve"> 二 </w:t>
      </w:r>
      <w:r>
        <w:rPr>
          <w:rFonts w:hint="eastAsia" w:ascii="宋体" w:hAnsi="宋体" w:eastAsia="宋体" w:cs="宋体"/>
          <w:sz w:val="22"/>
          <w:szCs w:val="22"/>
          <w:highlight w:val="none"/>
        </w:rPr>
        <w:t xml:space="preserve">份、财政监管部门及见证方各执</w:t>
      </w:r>
      <w:r>
        <w:rPr>
          <w:rFonts w:hint="eastAsia" w:ascii="宋体" w:hAnsi="宋体" w:eastAsia="宋体" w:cs="宋体"/>
          <w:sz w:val="22"/>
          <w:szCs w:val="22"/>
          <w:highlight w:val="none"/>
          <w:u w:val="single"/>
        </w:rPr>
        <w:t xml:space="preserve"> 一 </w:t>
      </w:r>
      <w:r>
        <w:rPr>
          <w:rFonts w:hint="eastAsia" w:ascii="宋体" w:hAnsi="宋体" w:eastAsia="宋体" w:cs="宋体"/>
          <w:sz w:val="22"/>
          <w:szCs w:val="22"/>
          <w:highlight w:val="none"/>
        </w:rPr>
        <w:t xml:space="preserve">份，具有同等法律效力。</w:t>
      </w:r>
      <w:r/>
    </w:p>
    <w:p>
      <w:pPr>
        <w:pStyle w:val="928"/>
        <w:ind w:left="0" w:firstLine="480"/>
        <w:spacing w:line="360" w:lineRule="auto"/>
        <w:rPr>
          <w:rFonts w:hint="eastAsia" w:ascii="宋体" w:hAnsi="宋体" w:eastAsia="宋体" w:cs="宋体"/>
          <w:bCs/>
          <w:sz w:val="22"/>
          <w:szCs w:val="22"/>
          <w:highlight w:val="none"/>
        </w:rPr>
        <w:outlineLvl w:val="9"/>
      </w:pPr>
      <w:r>
        <w:rPr>
          <w:rFonts w:hint="eastAsia" w:ascii="宋体" w:hAnsi="宋体" w:eastAsia="宋体" w:cs="宋体"/>
          <w:bCs/>
          <w:sz w:val="22"/>
          <w:szCs w:val="22"/>
          <w:highlight w:val="none"/>
        </w:rPr>
      </w:r>
      <w:r/>
    </w:p>
    <w:p>
      <w:pPr>
        <w:pStyle w:val="928"/>
        <w:ind w:left="0" w:firstLine="480"/>
        <w:spacing w:line="360" w:lineRule="auto"/>
        <w:rPr>
          <w:rFonts w:hint="eastAsia" w:ascii="宋体" w:hAnsi="宋体" w:eastAsia="宋体" w:cs="宋体"/>
          <w:bCs/>
          <w:sz w:val="22"/>
          <w:szCs w:val="22"/>
          <w:highlight w:val="none"/>
        </w:rPr>
        <w:outlineLvl w:val="9"/>
      </w:pPr>
      <w:r>
        <w:rPr>
          <w:rFonts w:hint="eastAsia" w:ascii="宋体" w:hAnsi="宋体" w:eastAsia="宋体" w:cs="宋体"/>
          <w:bCs/>
          <w:sz w:val="22"/>
          <w:szCs w:val="22"/>
          <w:highlight w:val="none"/>
        </w:rPr>
        <w:t xml:space="preserve">采购人：（公章）                承包人：（公章）                  </w:t>
      </w:r>
      <w:r/>
    </w:p>
    <w:p>
      <w:pPr>
        <w:pStyle w:val="928"/>
        <w:ind w:left="0" w:firstLine="480"/>
        <w:spacing w:line="360" w:lineRule="auto"/>
        <w:rPr>
          <w:rFonts w:hint="eastAsia" w:ascii="宋体" w:hAnsi="宋体" w:eastAsia="宋体" w:cs="宋体"/>
          <w:bCs/>
          <w:sz w:val="22"/>
          <w:szCs w:val="22"/>
          <w:highlight w:val="none"/>
        </w:rPr>
        <w:outlineLvl w:val="9"/>
      </w:pPr>
      <w:r>
        <w:rPr>
          <w:rFonts w:hint="eastAsia" w:ascii="宋体" w:hAnsi="宋体" w:eastAsia="宋体" w:cs="宋体"/>
          <w:bCs/>
          <w:sz w:val="22"/>
          <w:szCs w:val="22"/>
          <w:highlight w:val="none"/>
        </w:rPr>
        <w:t xml:space="preserve">地址：                          地址：                          </w:t>
      </w:r>
      <w:r/>
    </w:p>
    <w:p>
      <w:pPr>
        <w:pStyle w:val="928"/>
        <w:ind w:left="0" w:firstLine="480"/>
        <w:spacing w:line="360" w:lineRule="auto"/>
        <w:rPr>
          <w:rFonts w:hint="eastAsia" w:ascii="宋体" w:hAnsi="宋体" w:eastAsia="宋体" w:cs="宋体"/>
          <w:bCs/>
          <w:sz w:val="22"/>
          <w:szCs w:val="22"/>
          <w:highlight w:val="none"/>
        </w:rPr>
        <w:outlineLvl w:val="9"/>
      </w:pPr>
      <w:r>
        <w:rPr>
          <w:rFonts w:hint="eastAsia" w:ascii="宋体" w:hAnsi="宋体" w:eastAsia="宋体" w:cs="宋体"/>
          <w:bCs/>
          <w:sz w:val="22"/>
          <w:szCs w:val="22"/>
          <w:highlight w:val="none"/>
        </w:rPr>
        <w:t xml:space="preserve">法定代表人：                    法定代表人：                    </w:t>
      </w:r>
      <w:r/>
    </w:p>
    <w:p>
      <w:pPr>
        <w:pStyle w:val="928"/>
        <w:ind w:left="0" w:firstLine="480"/>
        <w:spacing w:line="360" w:lineRule="auto"/>
        <w:rPr>
          <w:rFonts w:hint="eastAsia" w:ascii="宋体" w:hAnsi="宋体" w:eastAsia="宋体" w:cs="宋体"/>
          <w:bCs/>
          <w:sz w:val="22"/>
          <w:szCs w:val="22"/>
          <w:highlight w:val="none"/>
        </w:rPr>
        <w:outlineLvl w:val="9"/>
      </w:pPr>
      <w:r>
        <w:rPr>
          <w:rFonts w:hint="eastAsia" w:ascii="宋体" w:hAnsi="宋体" w:eastAsia="宋体" w:cs="宋体"/>
          <w:bCs/>
          <w:sz w:val="22"/>
          <w:szCs w:val="22"/>
          <w:highlight w:val="none"/>
        </w:rPr>
        <w:t xml:space="preserve">委托代表人：                    委托代表人：                     </w:t>
      </w:r>
      <w:r/>
    </w:p>
    <w:p>
      <w:pPr>
        <w:pStyle w:val="928"/>
        <w:ind w:left="0" w:firstLine="480"/>
        <w:spacing w:line="360" w:lineRule="auto"/>
        <w:rPr>
          <w:rFonts w:hint="eastAsia" w:ascii="宋体" w:hAnsi="宋体" w:eastAsia="宋体" w:cs="宋体"/>
          <w:bCs/>
          <w:sz w:val="22"/>
          <w:szCs w:val="22"/>
          <w:highlight w:val="none"/>
        </w:rPr>
        <w:outlineLvl w:val="9"/>
      </w:pPr>
      <w:r>
        <w:rPr>
          <w:rFonts w:hint="eastAsia" w:ascii="宋体" w:hAnsi="宋体" w:eastAsia="宋体" w:cs="宋体"/>
          <w:bCs/>
          <w:sz w:val="22"/>
          <w:szCs w:val="22"/>
          <w:highlight w:val="none"/>
        </w:rPr>
        <w:t xml:space="preserve">电   话：                       电   话：                                </w:t>
      </w:r>
      <w:r/>
    </w:p>
    <w:p>
      <w:pPr>
        <w:pStyle w:val="928"/>
        <w:ind w:left="0" w:firstLine="480"/>
        <w:spacing w:line="360" w:lineRule="auto"/>
        <w:rPr>
          <w:rFonts w:hint="eastAsia" w:ascii="宋体" w:hAnsi="宋体" w:eastAsia="宋体" w:cs="宋体"/>
          <w:bCs/>
          <w:sz w:val="22"/>
          <w:szCs w:val="22"/>
          <w:highlight w:val="none"/>
        </w:rPr>
        <w:outlineLvl w:val="9"/>
      </w:pPr>
      <w:r>
        <w:rPr>
          <w:rFonts w:hint="eastAsia" w:ascii="宋体" w:hAnsi="宋体" w:eastAsia="宋体" w:cs="宋体"/>
          <w:bCs/>
          <w:sz w:val="22"/>
          <w:szCs w:val="22"/>
          <w:highlight w:val="none"/>
        </w:rPr>
        <w:t xml:space="preserve">开户银行：                      开户银行：                       </w:t>
      </w:r>
      <w:r/>
    </w:p>
    <w:p>
      <w:pPr>
        <w:pStyle w:val="928"/>
        <w:ind w:left="0" w:firstLine="480"/>
        <w:spacing w:line="360" w:lineRule="auto"/>
        <w:rPr>
          <w:rFonts w:hint="eastAsia" w:ascii="宋体" w:hAnsi="宋体" w:eastAsia="宋体" w:cs="宋体"/>
          <w:bCs/>
          <w:sz w:val="24"/>
          <w:highlight w:val="none"/>
        </w:rPr>
        <w:outlineLvl w:val="9"/>
      </w:pPr>
      <w:r>
        <w:rPr>
          <w:rFonts w:hint="eastAsia" w:ascii="宋体" w:hAnsi="宋体" w:eastAsia="宋体" w:cs="宋体"/>
          <w:bCs/>
          <w:sz w:val="22"/>
          <w:szCs w:val="22"/>
          <w:highlight w:val="none"/>
        </w:rPr>
        <w:t xml:space="preserve">账 号：                         账  号：</w:t>
      </w:r>
      <w:r>
        <w:rPr>
          <w:rFonts w:hint="eastAsia" w:ascii="宋体" w:hAnsi="宋体" w:eastAsia="宋体" w:cs="宋体"/>
          <w:bCs/>
          <w:sz w:val="24"/>
          <w:highlight w:val="none"/>
        </w:rPr>
        <w:t xml:space="preserve">    </w:t>
      </w:r>
      <w:r/>
    </w:p>
    <w:p>
      <w:pPr>
        <w:pStyle w:val="928"/>
        <w:ind w:left="0" w:firstLine="480"/>
        <w:spacing w:line="360" w:lineRule="auto"/>
        <w:rPr>
          <w:rFonts w:hint="eastAsia" w:ascii="宋体" w:hAnsi="宋体" w:eastAsia="宋体" w:cs="宋体"/>
          <w:bCs/>
          <w:sz w:val="24"/>
          <w:highlight w:val="none"/>
        </w:rPr>
        <w:outlineLvl w:val="9"/>
      </w:pPr>
      <w:r>
        <w:rPr>
          <w:rFonts w:hint="eastAsia" w:ascii="宋体" w:hAnsi="宋体" w:eastAsia="宋体" w:cs="宋体"/>
          <w:bCs/>
          <w:sz w:val="24"/>
          <w:highlight w:val="none"/>
        </w:rPr>
      </w:r>
      <w:r/>
    </w:p>
    <w:p>
      <w:pPr>
        <w:pStyle w:val="928"/>
        <w:ind w:left="0" w:firstLine="480"/>
        <w:spacing w:line="360" w:lineRule="auto"/>
        <w:rPr>
          <w:rFonts w:hint="eastAsia" w:ascii="宋体" w:hAnsi="宋体" w:eastAsia="宋体" w:cs="宋体"/>
          <w:bCs/>
          <w:sz w:val="24"/>
          <w:highlight w:val="none"/>
        </w:rPr>
        <w:outlineLvl w:val="9"/>
      </w:pPr>
      <w:r>
        <w:rPr>
          <w:rFonts w:hint="eastAsia" w:ascii="宋体" w:hAnsi="宋体" w:eastAsia="宋体" w:cs="宋体"/>
          <w:bCs/>
          <w:sz w:val="24"/>
          <w:highlight w:val="none"/>
          <w:lang w:eastAsia="zh-CN"/>
        </w:rPr>
        <w:t xml:space="preserve">见证人</w:t>
      </w:r>
      <w:r>
        <w:rPr>
          <w:rFonts w:hint="eastAsia" w:ascii="宋体" w:hAnsi="宋体" w:eastAsia="宋体" w:cs="宋体"/>
          <w:bCs/>
          <w:sz w:val="22"/>
          <w:szCs w:val="22"/>
          <w:highlight w:val="none"/>
        </w:rPr>
        <w:t xml:space="preserve">（公章）</w:t>
      </w:r>
      <w:r>
        <w:rPr>
          <w:rFonts w:hint="eastAsia" w:ascii="宋体" w:hAnsi="宋体" w:eastAsia="宋体" w:cs="宋体"/>
          <w:bCs/>
          <w:sz w:val="24"/>
          <w:highlight w:val="none"/>
          <w:lang w:eastAsia="zh-CN"/>
        </w:rPr>
        <w:t xml:space="preserve">：</w:t>
      </w:r>
      <w:r>
        <w:rPr>
          <w:rFonts w:hint="eastAsia" w:ascii="宋体" w:hAnsi="宋体" w:eastAsia="宋体" w:cs="宋体"/>
          <w:bCs/>
          <w:sz w:val="24"/>
          <w:highlight w:val="none"/>
        </w:rPr>
        <w:t xml:space="preserve">      </w:t>
      </w:r>
      <w:r/>
    </w:p>
    <w:p>
      <w:pPr>
        <w:pStyle w:val="928"/>
        <w:ind w:left="0" w:firstLine="480"/>
        <w:spacing w:line="360" w:lineRule="auto"/>
        <w:rPr>
          <w:rFonts w:hint="eastAsia" w:ascii="宋体" w:hAnsi="宋体" w:eastAsia="宋体" w:cs="宋体"/>
          <w:bCs/>
          <w:sz w:val="24"/>
          <w:highlight w:val="none"/>
        </w:rPr>
        <w:outlineLvl w:val="9"/>
      </w:pPr>
      <w:r>
        <w:rPr>
          <w:rFonts w:hint="eastAsia" w:ascii="宋体" w:hAnsi="宋体" w:eastAsia="宋体" w:cs="宋体"/>
          <w:bCs/>
          <w:sz w:val="24"/>
          <w:highlight w:val="none"/>
        </w:rPr>
      </w:r>
      <w:r/>
    </w:p>
    <w:p>
      <w:pPr>
        <w:pStyle w:val="928"/>
        <w:ind w:left="0" w:firstLine="480"/>
        <w:spacing w:line="360" w:lineRule="auto"/>
        <w:rPr>
          <w:rFonts w:hint="eastAsia" w:ascii="宋体" w:hAnsi="宋体" w:eastAsia="宋体" w:cs="宋体"/>
          <w:bCs/>
          <w:sz w:val="24"/>
          <w:highlight w:val="none"/>
        </w:rPr>
        <w:outlineLvl w:val="9"/>
      </w:pPr>
      <w:r>
        <w:rPr>
          <w:rFonts w:hint="eastAsia" w:ascii="宋体" w:hAnsi="宋体" w:eastAsia="宋体" w:cs="宋体"/>
          <w:bCs/>
          <w:sz w:val="24"/>
          <w:highlight w:val="none"/>
        </w:rPr>
      </w:r>
      <w:r/>
    </w:p>
    <w:p>
      <w:pPr>
        <w:pStyle w:val="928"/>
        <w:ind w:left="0" w:firstLine="0"/>
        <w:spacing w:line="360" w:lineRule="auto"/>
        <w:rPr>
          <w:rFonts w:hint="eastAsia" w:ascii="宋体" w:hAnsi="宋体" w:eastAsia="宋体" w:cs="宋体"/>
          <w:bCs/>
          <w:sz w:val="24"/>
          <w:highlight w:val="none"/>
        </w:rPr>
        <w:outlineLvl w:val="9"/>
      </w:pPr>
      <w:r>
        <w:rPr>
          <w:rFonts w:hint="eastAsia" w:ascii="宋体" w:hAnsi="宋体" w:eastAsia="宋体" w:cs="宋体"/>
          <w:bCs/>
          <w:sz w:val="24"/>
          <w:highlight w:val="none"/>
        </w:rPr>
      </w:r>
      <w:r/>
    </w:p>
    <w:p>
      <w:pPr>
        <w:pStyle w:val="928"/>
        <w:ind w:left="0" w:firstLine="480"/>
        <w:spacing w:line="360" w:lineRule="auto"/>
        <w:rPr>
          <w:rFonts w:hint="eastAsia" w:ascii="宋体" w:hAnsi="宋体" w:eastAsia="宋体" w:cs="宋体"/>
          <w:bCs/>
          <w:sz w:val="24"/>
          <w:highlight w:val="none"/>
        </w:rPr>
        <w:outlineLvl w:val="9"/>
      </w:pPr>
      <w:r>
        <w:rPr>
          <w:rFonts w:hint="eastAsia" w:ascii="宋体" w:hAnsi="宋体" w:eastAsia="宋体" w:cs="宋体"/>
          <w:bCs/>
          <w:sz w:val="24"/>
          <w:highlight w:val="none"/>
        </w:rPr>
      </w:r>
      <w:r/>
    </w:p>
    <w:p>
      <w:pPr>
        <w:pStyle w:val="928"/>
        <w:ind w:left="0" w:firstLine="480"/>
        <w:spacing w:line="360" w:lineRule="auto"/>
        <w:rPr>
          <w:rFonts w:hint="eastAsia" w:ascii="宋体" w:hAnsi="宋体" w:eastAsia="宋体" w:cs="宋体"/>
          <w:bCs/>
          <w:sz w:val="24"/>
          <w:highlight w:val="none"/>
        </w:rPr>
        <w:outlineLvl w:val="9"/>
      </w:pPr>
      <w:r>
        <w:rPr>
          <w:rFonts w:hint="eastAsia" w:ascii="宋体" w:hAnsi="宋体" w:eastAsia="宋体" w:cs="宋体"/>
          <w:bCs/>
          <w:sz w:val="24"/>
          <w:highlight w:val="none"/>
        </w:rPr>
      </w:r>
      <w:r/>
    </w:p>
    <w:p>
      <w:pPr>
        <w:pStyle w:val="928"/>
        <w:ind w:left="0" w:firstLine="480"/>
        <w:spacing w:line="360" w:lineRule="auto"/>
        <w:rPr>
          <w:rFonts w:hint="eastAsia" w:ascii="宋体" w:hAnsi="宋体" w:eastAsia="宋体" w:cs="宋体"/>
          <w:bCs/>
          <w:sz w:val="24"/>
          <w:highlight w:val="none"/>
        </w:rPr>
        <w:outlineLvl w:val="9"/>
      </w:pPr>
      <w:r>
        <w:rPr>
          <w:rFonts w:hint="eastAsia" w:ascii="宋体" w:hAnsi="宋体" w:eastAsia="宋体" w:cs="宋体"/>
          <w:bCs/>
          <w:sz w:val="24"/>
          <w:highlight w:val="none"/>
        </w:rPr>
      </w:r>
      <w:r/>
    </w:p>
    <w:p>
      <w:pPr>
        <w:pStyle w:val="928"/>
        <w:ind w:left="0" w:firstLine="480"/>
        <w:spacing w:line="360" w:lineRule="auto"/>
        <w:rPr>
          <w:rFonts w:hint="eastAsia" w:ascii="宋体" w:hAnsi="宋体" w:eastAsia="宋体" w:cs="宋体"/>
          <w:bCs/>
          <w:sz w:val="24"/>
          <w:highlight w:val="none"/>
        </w:rPr>
        <w:outlineLvl w:val="9"/>
      </w:pPr>
      <w:r>
        <w:rPr>
          <w:rFonts w:hint="eastAsia" w:ascii="宋体" w:hAnsi="宋体" w:eastAsia="宋体" w:cs="宋体"/>
          <w:bCs/>
          <w:sz w:val="24"/>
          <w:highlight w:val="none"/>
        </w:rPr>
      </w:r>
      <w:r/>
    </w:p>
    <w:p>
      <w:pPr>
        <w:pStyle w:val="928"/>
        <w:ind w:left="0" w:firstLine="480"/>
        <w:spacing w:line="360" w:lineRule="auto"/>
        <w:rPr>
          <w:rFonts w:hint="eastAsia" w:ascii="宋体" w:hAnsi="宋体" w:eastAsia="宋体" w:cs="宋体"/>
          <w:bCs/>
          <w:sz w:val="24"/>
          <w:highlight w:val="none"/>
        </w:rPr>
        <w:outlineLvl w:val="9"/>
      </w:pPr>
      <w:r>
        <w:rPr>
          <w:rFonts w:hint="eastAsia" w:ascii="宋体" w:hAnsi="宋体" w:eastAsia="宋体" w:cs="宋体"/>
          <w:bCs/>
          <w:sz w:val="24"/>
          <w:highlight w:val="none"/>
        </w:rPr>
      </w:r>
      <w:r/>
    </w:p>
    <w:p>
      <w:pPr>
        <w:pStyle w:val="928"/>
        <w:ind w:left="0" w:firstLine="480"/>
        <w:spacing w:line="360" w:lineRule="auto"/>
        <w:rPr>
          <w:rFonts w:hint="eastAsia" w:ascii="宋体" w:hAnsi="宋体" w:eastAsia="宋体" w:cs="宋体"/>
          <w:bCs/>
          <w:sz w:val="24"/>
          <w:highlight w:val="none"/>
        </w:rPr>
        <w:outlineLvl w:val="9"/>
      </w:pPr>
      <w:r>
        <w:rPr>
          <w:rFonts w:hint="eastAsia" w:ascii="宋体" w:hAnsi="宋体" w:eastAsia="宋体" w:cs="宋体"/>
          <w:bCs/>
          <w:sz w:val="24"/>
          <w:highlight w:val="none"/>
        </w:rPr>
      </w:r>
      <w:r/>
    </w:p>
    <w:p>
      <w:pPr>
        <w:pStyle w:val="928"/>
        <w:ind w:left="0" w:firstLine="480"/>
        <w:spacing w:line="360" w:lineRule="auto"/>
        <w:rPr>
          <w:rFonts w:hint="eastAsia" w:ascii="宋体" w:hAnsi="宋体" w:eastAsia="宋体" w:cs="宋体"/>
          <w:bCs/>
          <w:sz w:val="24"/>
          <w:highlight w:val="none"/>
        </w:rPr>
        <w:outlineLvl w:val="9"/>
      </w:pPr>
      <w:r>
        <w:rPr>
          <w:rFonts w:hint="eastAsia" w:ascii="宋体" w:hAnsi="宋体" w:eastAsia="宋体" w:cs="宋体"/>
          <w:bCs/>
          <w:sz w:val="24"/>
          <w:highlight w:val="none"/>
        </w:rPr>
      </w:r>
      <w:r/>
    </w:p>
    <w:p>
      <w:pPr>
        <w:pStyle w:val="928"/>
        <w:ind w:left="0" w:firstLine="480"/>
        <w:spacing w:line="360" w:lineRule="auto"/>
        <w:rPr>
          <w:rFonts w:hint="eastAsia" w:ascii="宋体" w:hAnsi="宋体" w:eastAsia="宋体" w:cs="宋体"/>
          <w:bCs/>
          <w:sz w:val="24"/>
          <w:highlight w:val="none"/>
        </w:rPr>
        <w:outlineLvl w:val="9"/>
      </w:pPr>
      <w:r>
        <w:rPr>
          <w:rFonts w:hint="eastAsia" w:ascii="宋体" w:hAnsi="宋体" w:eastAsia="宋体" w:cs="宋体"/>
          <w:bCs/>
          <w:sz w:val="24"/>
          <w:highlight w:val="none"/>
        </w:rPr>
      </w:r>
      <w:r/>
    </w:p>
    <w:p>
      <w:pPr>
        <w:pStyle w:val="924"/>
        <w:jc w:val="center"/>
        <w:rPr>
          <w:rFonts w:hint="eastAsia" w:ascii="宋体" w:hAnsi="宋体" w:eastAsia="宋体" w:cs="宋体"/>
          <w:sz w:val="28"/>
          <w:szCs w:val="28"/>
          <w:highlight w:val="none"/>
        </w:rPr>
        <w:outlineLvl w:val="9"/>
      </w:pPr>
      <w:r/>
      <w:bookmarkStart w:id="103" w:name="_Toc515874989"/>
      <w:r/>
      <w:bookmarkStart w:id="104" w:name="_Toc498006745"/>
      <w:r>
        <w:rPr>
          <w:rFonts w:hint="eastAsia" w:ascii="宋体" w:hAnsi="宋体" w:eastAsia="宋体" w:cs="宋体"/>
          <w:bCs w:val="0"/>
          <w:sz w:val="28"/>
          <w:szCs w:val="28"/>
          <w:highlight w:val="none"/>
        </w:rPr>
        <w:t xml:space="preserve">第二部分  通用合同条款</w:t>
      </w:r>
      <w:bookmarkEnd w:id="103"/>
      <w:r/>
      <w:bookmarkEnd w:id="104"/>
      <w:r/>
      <w:r/>
    </w:p>
    <w:p>
      <w:pPr>
        <w:jc w:val="center"/>
        <w:spacing w:line="360" w:lineRule="auto"/>
        <w:rPr>
          <w:rFonts w:hint="eastAsia" w:ascii="宋体" w:hAnsi="宋体" w:eastAsia="宋体" w:cs="宋体"/>
          <w:sz w:val="24"/>
          <w:highlight w:val="none"/>
        </w:rPr>
        <w:outlineLvl w:val="9"/>
      </w:pPr>
      <w:r>
        <w:rPr>
          <w:rFonts w:hint="eastAsia" w:ascii="宋体" w:hAnsi="宋体" w:eastAsia="宋体" w:cs="宋体"/>
          <w:b/>
          <w:sz w:val="24"/>
          <w:highlight w:val="none"/>
        </w:rPr>
        <w:t xml:space="preserve">通用合同条款执行《建设工程施工合同（示范文本）》(GF—2017—0201)。</w:t>
      </w:r>
      <w:r/>
    </w:p>
    <w:p>
      <w:pPr>
        <w:ind w:right="-36" w:firstLine="604"/>
        <w:spacing w:line="360" w:lineRule="auto"/>
        <w:tabs>
          <w:tab w:val="left" w:pos="0" w:leader="none"/>
        </w:tabs>
        <w:rPr>
          <w:rFonts w:hint="eastAsia" w:ascii="宋体" w:hAnsi="宋体" w:eastAsia="宋体" w:cs="宋体"/>
          <w:sz w:val="24"/>
          <w:highlight w:val="none"/>
        </w:rPr>
        <w:outlineLvl w:val="9"/>
      </w:pPr>
      <w:r>
        <w:rPr>
          <w:rFonts w:hint="eastAsia" w:ascii="宋体" w:hAnsi="宋体" w:eastAsia="宋体" w:cs="宋体"/>
          <w:sz w:val="24"/>
          <w:highlight w:val="none"/>
        </w:rPr>
      </w:r>
      <w:r/>
    </w:p>
    <w:p>
      <w:pPr>
        <w:pStyle w:val="924"/>
        <w:jc w:val="center"/>
        <w:rPr>
          <w:rFonts w:hint="eastAsia" w:ascii="宋体" w:hAnsi="宋体" w:eastAsia="宋体" w:cs="宋体"/>
          <w:sz w:val="28"/>
          <w:szCs w:val="28"/>
          <w:highlight w:val="none"/>
        </w:rPr>
        <w:outlineLvl w:val="9"/>
      </w:pPr>
      <w:r/>
      <w:bookmarkStart w:id="105" w:name="_Toc498006746"/>
      <w:r/>
      <w:bookmarkStart w:id="106" w:name="_Toc515874990"/>
      <w:r>
        <w:rPr>
          <w:rFonts w:hint="eastAsia" w:ascii="宋体" w:hAnsi="宋体" w:eastAsia="宋体" w:cs="宋体"/>
          <w:sz w:val="24"/>
          <w:szCs w:val="24"/>
          <w:highlight w:val="none"/>
        </w:rPr>
        <w:br w:type="page" w:clear="all"/>
      </w:r>
      <w:r>
        <w:rPr>
          <w:rFonts w:hint="eastAsia" w:ascii="宋体" w:hAnsi="宋体" w:eastAsia="宋体" w:cs="宋体"/>
          <w:sz w:val="28"/>
          <w:szCs w:val="28"/>
          <w:highlight w:val="none"/>
        </w:rPr>
        <w:t xml:space="preserve">第三部分  专用合同条款</w:t>
      </w:r>
      <w:bookmarkEnd w:id="105"/>
      <w:r/>
      <w:bookmarkEnd w:id="106"/>
      <w:r/>
      <w:r/>
    </w:p>
    <w:p>
      <w:pPr>
        <w:pStyle w:val="930"/>
        <w:ind w:firstLine="482"/>
        <w:jc w:val="both"/>
        <w:keepLines w:val="0"/>
        <w:keepNext w:val="0"/>
        <w:pageBreakBefore w:val="0"/>
        <w:spacing w:before="0" w:after="0" w:line="360" w:lineRule="auto"/>
        <w:widowControl w:val="off"/>
        <w:rPr>
          <w:rFonts w:hint="eastAsia" w:ascii="宋体" w:hAnsi="宋体" w:eastAsia="宋体" w:cs="宋体"/>
          <w:sz w:val="24"/>
          <w:szCs w:val="24"/>
          <w:highlight w:val="none"/>
        </w:rPr>
        <w:outlineLvl w:val="9"/>
      </w:pPr>
      <w:r/>
      <w:bookmarkStart w:id="107" w:name="_Toc351203633"/>
      <w:r>
        <w:rPr>
          <w:rFonts w:hint="eastAsia" w:ascii="宋体" w:hAnsi="宋体" w:eastAsia="宋体" w:cs="宋体"/>
          <w:sz w:val="24"/>
          <w:szCs w:val="24"/>
          <w:highlight w:val="none"/>
        </w:rPr>
        <w:t xml:space="preserve">1</w:t>
      </w:r>
      <w:bookmarkStart w:id="108" w:name="_Toc296891196"/>
      <w:r/>
      <w:bookmarkStart w:id="109" w:name="_Toc296944495"/>
      <w:r/>
      <w:bookmarkStart w:id="110" w:name="_Toc297120456"/>
      <w:r/>
      <w:bookmarkStart w:id="111" w:name="_Toc296503156"/>
      <w:r/>
      <w:bookmarkStart w:id="112" w:name="_Toc292559361"/>
      <w:r/>
      <w:bookmarkStart w:id="113" w:name="_Toc292559866"/>
      <w:r/>
      <w:bookmarkStart w:id="114" w:name="_Toc296347155"/>
      <w:r/>
      <w:bookmarkStart w:id="115" w:name="_Toc297048342"/>
      <w:r/>
      <w:bookmarkStart w:id="116" w:name="_Toc296346657"/>
      <w:r/>
      <w:bookmarkStart w:id="117" w:name="_Toc296890984"/>
      <w:r>
        <w:rPr>
          <w:rFonts w:hint="eastAsia" w:ascii="宋体" w:hAnsi="宋体" w:eastAsia="宋体" w:cs="宋体"/>
          <w:sz w:val="24"/>
          <w:szCs w:val="24"/>
          <w:highlight w:val="none"/>
        </w:rPr>
        <w:t xml:space="preserve">. 一般约定</w:t>
      </w:r>
      <w:bookmarkEnd w:id="107"/>
      <w:r/>
      <w:bookmarkEnd w:id="108"/>
      <w:r/>
      <w:bookmarkEnd w:id="109"/>
      <w:r/>
      <w:bookmarkEnd w:id="110"/>
      <w:r/>
      <w:bookmarkEnd w:id="111"/>
      <w:r/>
      <w:bookmarkEnd w:id="112"/>
      <w:r/>
      <w:bookmarkEnd w:id="113"/>
      <w:r/>
      <w:bookmarkEnd w:id="114"/>
      <w:r/>
      <w:bookmarkEnd w:id="115"/>
      <w:r/>
      <w:bookmarkEnd w:id="116"/>
      <w:r/>
      <w:bookmarkEnd w:id="117"/>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 词语定义</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1.1.1合同</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1.1.1.1其他合同文件包括：</w:t>
      </w:r>
      <w:r>
        <w:rPr>
          <w:rFonts w:hint="eastAsia" w:ascii="宋体" w:hAnsi="宋体" w:eastAsia="宋体" w:cs="宋体"/>
          <w:sz w:val="24"/>
          <w:szCs w:val="24"/>
          <w:highlight w:val="none"/>
          <w:u w:val="single"/>
        </w:rPr>
        <w:t xml:space="preserve">合同履行中，</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、承包人有关工程的洽商、变更等书面协议或文件视为本合同的组成部分</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1.1.2 合同当事人及其他相关方</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1.1.2.4监理人：</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资质类别和等级：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电子信箱：</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通信地址：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1.1.2.5 设计人：</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名    称：</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资质类别和等级：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电子信箱：</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通信地址：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1.1.3 工程和设备</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1.1.3.1 作为施工现场组成部分的其他场所包括：</w:t>
      </w:r>
      <w:r>
        <w:rPr>
          <w:rFonts w:hint="eastAsia" w:ascii="宋体" w:hAnsi="宋体" w:eastAsia="宋体" w:cs="宋体"/>
          <w:sz w:val="24"/>
          <w:szCs w:val="24"/>
          <w:highlight w:val="none"/>
          <w:u w:val="single"/>
        </w:rPr>
        <w:t xml:space="preserve"> 临时设施及永久占地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1.1.3.2 永久占地包括：</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1.1.3.3 临时占地包括：</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1.3法律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适用于合同的其他规范性文件：</w:t>
      </w:r>
      <w:r>
        <w:rPr>
          <w:rFonts w:hint="eastAsia" w:ascii="宋体" w:hAnsi="宋体" w:eastAsia="宋体" w:cs="宋体"/>
          <w:sz w:val="24"/>
          <w:szCs w:val="24"/>
          <w:highlight w:val="none"/>
          <w:u w:val="single"/>
        </w:rPr>
        <w:t xml:space="preserve">《中华人民共和国建筑法》、《中华人民共和国民法典》、《中华人民共和国招标投标法》、《中华人民共和国安全生产法》、《中华人民共和国担保法》、《中华人民共和国反不正当竞争法》、七部委第12号令《评标委员会和评标方法暂行规定》、《建筑工程质量管理条例》、《建设工程安全生产管理条例》、《江苏省建筑市场管理条例》、《实施工程建设强制性标准监督规定》及其他有关法律、法规</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1.4 标准和规范</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1.4.1适用于工程的标准规范包括：</w:t>
      </w:r>
      <w:r>
        <w:rPr>
          <w:rFonts w:hint="eastAsia" w:ascii="宋体" w:hAnsi="宋体" w:eastAsia="宋体" w:cs="宋体"/>
          <w:sz w:val="24"/>
          <w:szCs w:val="24"/>
          <w:highlight w:val="none"/>
          <w:u w:val="single"/>
        </w:rPr>
        <w:t xml:space="preserve">详见竞争性磋商文件。</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1.4.2 </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提供国外标准、规范的名称：</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提供国外标准、规范的份数：</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提供国外标准、规范的名称：</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1.4.3</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对工程的技术标准和功能要求的特殊要求：</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none"/>
        </w:rPr>
        <w:outlineLvl w:val="9"/>
      </w:pPr>
      <w:r>
        <w:rPr>
          <w:rFonts w:hint="eastAsia" w:ascii="宋体" w:hAnsi="宋体" w:eastAsia="宋体" w:cs="宋体"/>
          <w:sz w:val="24"/>
          <w:szCs w:val="24"/>
          <w:highlight w:val="none"/>
          <w:u w:val="none"/>
        </w:rPr>
        <w:t xml:space="preserve">1.5 合同文件组成及优先顺序为：</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none"/>
        </w:rPr>
        <w:outlineLvl w:val="9"/>
      </w:pPr>
      <w:r>
        <w:rPr>
          <w:rFonts w:hint="eastAsia" w:ascii="宋体" w:hAnsi="宋体" w:eastAsia="宋体" w:cs="宋体"/>
          <w:sz w:val="24"/>
          <w:szCs w:val="24"/>
          <w:highlight w:val="none"/>
          <w:u w:val="none"/>
        </w:rPr>
        <w:t xml:space="preserve">(1) 合同协议书；</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none"/>
        </w:rPr>
        <w:outlineLvl w:val="9"/>
      </w:pPr>
      <w:r>
        <w:rPr>
          <w:rFonts w:hint="eastAsia" w:ascii="宋体" w:hAnsi="宋体" w:eastAsia="宋体" w:cs="宋体"/>
          <w:sz w:val="24"/>
          <w:szCs w:val="24"/>
          <w:highlight w:val="none"/>
          <w:u w:val="none"/>
        </w:rPr>
        <w:t xml:space="preserve">(2) 成交通知书；</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none"/>
        </w:rPr>
        <w:outlineLvl w:val="9"/>
      </w:pPr>
      <w:r>
        <w:rPr>
          <w:rFonts w:hint="eastAsia" w:ascii="宋体" w:hAnsi="宋体" w:eastAsia="宋体" w:cs="宋体"/>
          <w:sz w:val="24"/>
          <w:szCs w:val="24"/>
          <w:highlight w:val="none"/>
          <w:u w:val="none"/>
        </w:rPr>
        <w:t xml:space="preserve">(3) 响应文件及其附件；</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none"/>
        </w:rPr>
        <w:outlineLvl w:val="9"/>
      </w:pPr>
      <w:r>
        <w:rPr>
          <w:rFonts w:hint="eastAsia" w:ascii="宋体" w:hAnsi="宋体" w:eastAsia="宋体" w:cs="宋体"/>
          <w:sz w:val="24"/>
          <w:szCs w:val="24"/>
          <w:highlight w:val="none"/>
          <w:u w:val="none"/>
        </w:rPr>
        <w:t xml:space="preserve">(4) 专用合同条款及其附件；</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none"/>
        </w:rPr>
        <w:outlineLvl w:val="9"/>
      </w:pPr>
      <w:r>
        <w:rPr>
          <w:rFonts w:hint="eastAsia" w:ascii="宋体" w:hAnsi="宋体" w:eastAsia="宋体" w:cs="宋体"/>
          <w:sz w:val="24"/>
          <w:szCs w:val="24"/>
          <w:highlight w:val="none"/>
          <w:u w:val="none"/>
        </w:rPr>
        <w:t xml:space="preserve">(5) 通用合同条款；</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none"/>
        </w:rPr>
        <w:outlineLvl w:val="9"/>
      </w:pPr>
      <w:r>
        <w:rPr>
          <w:rFonts w:hint="eastAsia" w:ascii="宋体" w:hAnsi="宋体" w:eastAsia="宋体" w:cs="宋体"/>
          <w:sz w:val="24"/>
          <w:szCs w:val="24"/>
          <w:highlight w:val="none"/>
          <w:u w:val="none"/>
        </w:rPr>
        <w:t xml:space="preserve">(6) 竞争性磋商文件及澄清；</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none"/>
        </w:rPr>
        <w:outlineLvl w:val="9"/>
      </w:pPr>
      <w:r>
        <w:rPr>
          <w:rFonts w:hint="eastAsia" w:ascii="宋体" w:hAnsi="宋体" w:eastAsia="宋体" w:cs="宋体"/>
          <w:sz w:val="24"/>
          <w:szCs w:val="24"/>
          <w:highlight w:val="none"/>
          <w:u w:val="none"/>
        </w:rPr>
        <w:t xml:space="preserve">(7) 标准、规范及有关技术文件；</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none"/>
        </w:rPr>
        <w:outlineLvl w:val="9"/>
      </w:pPr>
      <w:r>
        <w:rPr>
          <w:rFonts w:hint="eastAsia" w:ascii="宋体" w:hAnsi="宋体" w:eastAsia="宋体" w:cs="宋体"/>
          <w:sz w:val="24"/>
          <w:szCs w:val="24"/>
          <w:highlight w:val="none"/>
          <w:u w:val="none"/>
        </w:rPr>
        <w:t xml:space="preserve">(8) 图纸；</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none"/>
        </w:rPr>
        <w:outlineLvl w:val="9"/>
      </w:pPr>
      <w:r>
        <w:rPr>
          <w:rFonts w:hint="eastAsia" w:ascii="宋体" w:hAnsi="宋体" w:eastAsia="宋体" w:cs="宋体"/>
          <w:sz w:val="24"/>
          <w:szCs w:val="24"/>
          <w:highlight w:val="none"/>
          <w:u w:val="none"/>
        </w:rPr>
        <w:t xml:space="preserve">(9) 工程量清单及编制说明；</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none"/>
        </w:rPr>
        <w:outlineLvl w:val="9"/>
      </w:pPr>
      <w:r>
        <w:rPr>
          <w:rFonts w:hint="eastAsia" w:ascii="宋体" w:hAnsi="宋体" w:eastAsia="宋体" w:cs="宋体"/>
          <w:sz w:val="24"/>
          <w:szCs w:val="24"/>
          <w:highlight w:val="none"/>
          <w:u w:val="none"/>
        </w:rPr>
        <w:t xml:space="preserve">(10) 工程量报价表（预算书）；</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none"/>
        </w:rPr>
        <w:outlineLvl w:val="9"/>
      </w:pPr>
      <w:r>
        <w:rPr>
          <w:rFonts w:hint="eastAsia" w:ascii="宋体" w:hAnsi="宋体" w:eastAsia="宋体" w:cs="宋体"/>
          <w:sz w:val="24"/>
          <w:szCs w:val="24"/>
          <w:highlight w:val="none"/>
          <w:u w:val="none"/>
        </w:rPr>
        <w:t xml:space="preserve">(11) 其他合同文件。</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1.6 图纸和承包人文件</w:t>
      </w:r>
      <w:r>
        <w:rPr>
          <w:rFonts w:hint="eastAsia" w:ascii="宋体" w:hAnsi="宋体" w:eastAsia="宋体" w:cs="宋体"/>
          <w:sz w:val="24"/>
          <w:szCs w:val="24"/>
          <w:highlight w:val="none"/>
        </w:rPr>
        <w:tab/>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1.6.1 图纸的提供</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向承包人提供图纸的期限：</w:t>
      </w:r>
      <w:r>
        <w:rPr>
          <w:rFonts w:hint="eastAsia" w:ascii="宋体" w:hAnsi="宋体" w:eastAsia="宋体" w:cs="宋体"/>
          <w:sz w:val="24"/>
          <w:szCs w:val="24"/>
          <w:highlight w:val="none"/>
          <w:u w:val="single"/>
        </w:rPr>
        <w:t xml:space="preserve">由承包人按实际施工情况提供工程照片及竣工图，</w:t>
      </w:r>
      <w:r>
        <w:rPr>
          <w:rFonts w:hint="eastAsia" w:ascii="宋体" w:hAnsi="宋体" w:eastAsia="宋体" w:cs="宋体"/>
          <w:sz w:val="24"/>
          <w:szCs w:val="24"/>
          <w:highlight w:val="none"/>
        </w:rPr>
        <w:t xml:space="preserve">经</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及总监确认后，作为竣工结算依据。</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对图纸的保密要求：</w:t>
      </w:r>
      <w:r>
        <w:rPr>
          <w:rFonts w:hint="eastAsia" w:ascii="宋体" w:hAnsi="宋体" w:eastAsia="宋体" w:cs="宋体"/>
          <w:sz w:val="24"/>
          <w:szCs w:val="24"/>
          <w:highlight w:val="none"/>
          <w:u w:val="single"/>
        </w:rPr>
        <w:t xml:space="preserve">未经</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同意不得复制，不得向承包人以外的人员泄露图纸的有关内容</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向承包人提供图纸的数量：</w:t>
      </w:r>
      <w:r>
        <w:rPr>
          <w:rFonts w:hint="eastAsia" w:ascii="宋体" w:hAnsi="宋体" w:eastAsia="宋体" w:cs="宋体"/>
          <w:sz w:val="24"/>
          <w:szCs w:val="24"/>
          <w:highlight w:val="none"/>
          <w:u w:val="single"/>
        </w:rPr>
        <w:t xml:space="preserve">肆套</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向承包人提供图纸的内容：</w:t>
      </w:r>
      <w:r>
        <w:rPr>
          <w:rFonts w:hint="eastAsia" w:ascii="宋体" w:hAnsi="宋体" w:eastAsia="宋体" w:cs="宋体"/>
          <w:sz w:val="24"/>
          <w:szCs w:val="24"/>
          <w:highlight w:val="none"/>
          <w:u w:val="single"/>
        </w:rPr>
        <w:t xml:space="preserve">施工图纸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1.6.2 承包人文件</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需要由承包人提供的文件，包括：</w:t>
      </w:r>
      <w:r>
        <w:rPr>
          <w:rFonts w:hint="eastAsia" w:ascii="宋体" w:hAnsi="宋体" w:eastAsia="宋体" w:cs="宋体"/>
          <w:sz w:val="24"/>
          <w:szCs w:val="24"/>
          <w:highlight w:val="none"/>
          <w:u w:val="single"/>
        </w:rPr>
        <w:t xml:space="preserve">施工组织方案、施工进度计划，材料计划。已完工程量报表（含工程变更及签证预算）、承包人购材料清单、劳动力及用款计划等及</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要求提供的其他资料；</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承包人提供的文件的期限为：</w:t>
      </w:r>
      <w:r>
        <w:rPr>
          <w:rFonts w:hint="eastAsia" w:ascii="宋体" w:hAnsi="宋体" w:eastAsia="宋体" w:cs="宋体"/>
          <w:sz w:val="24"/>
          <w:szCs w:val="24"/>
          <w:highlight w:val="none"/>
          <w:u w:val="single"/>
        </w:rPr>
        <w:t xml:space="preserve">合同签订3日内分别向</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及监理人提供详细的施工组织方案、施工进度计划及完工时间，进场后7日内提供材料计划。每月25日前分别向</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及监理人提供下月详细的施工进度计划、已完工程量报表（含工程变更及签证预算）、承包人购材料清单、材料进场计划、劳动力及用款计划等及</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要求提供的其他资料</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承包人提供的文件的数量为：</w:t>
      </w:r>
      <w:r>
        <w:rPr>
          <w:rFonts w:hint="eastAsia" w:ascii="宋体" w:hAnsi="宋体" w:eastAsia="宋体" w:cs="宋体"/>
          <w:sz w:val="24"/>
          <w:szCs w:val="24"/>
          <w:highlight w:val="none"/>
          <w:u w:val="single"/>
        </w:rPr>
        <w:t xml:space="preserve">叁套</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承包人提供的文件的形式为：</w:t>
      </w:r>
      <w:r>
        <w:rPr>
          <w:rFonts w:hint="eastAsia" w:ascii="宋体" w:hAnsi="宋体" w:eastAsia="宋体" w:cs="宋体"/>
          <w:sz w:val="24"/>
          <w:szCs w:val="24"/>
          <w:highlight w:val="none"/>
          <w:u w:val="single"/>
        </w:rPr>
        <w:t xml:space="preserve">书面文件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审批承包人文件的期限：</w:t>
      </w:r>
      <w:r>
        <w:rPr>
          <w:rFonts w:hint="eastAsia" w:ascii="宋体" w:hAnsi="宋体" w:eastAsia="宋体" w:cs="宋体"/>
          <w:sz w:val="24"/>
          <w:szCs w:val="24"/>
          <w:highlight w:val="none"/>
          <w:u w:val="single"/>
        </w:rPr>
        <w:t xml:space="preserve">收到书面文件后7日内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1.6.3 现场图纸准备</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关于现场图纸准备的约定：</w:t>
      </w:r>
      <w:r>
        <w:rPr>
          <w:rFonts w:hint="eastAsia" w:ascii="宋体" w:hAnsi="宋体" w:eastAsia="宋体" w:cs="宋体"/>
          <w:sz w:val="24"/>
          <w:szCs w:val="24"/>
          <w:highlight w:val="none"/>
          <w:u w:val="single"/>
        </w:rPr>
        <w:t xml:space="preserve">承包人应在施工现场保留一套完整图纸，供工程师及有关人员进行工程检查时使用</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1.7 联络</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1.7.1</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和承包人应当在</w:t>
      </w:r>
      <w:r>
        <w:rPr>
          <w:rFonts w:hint="eastAsia" w:ascii="宋体" w:hAnsi="宋体" w:eastAsia="宋体" w:cs="宋体"/>
          <w:sz w:val="24"/>
          <w:szCs w:val="24"/>
          <w:highlight w:val="none"/>
          <w:u w:val="single"/>
        </w:rPr>
        <w:t xml:space="preserve"> 3 </w:t>
      </w:r>
      <w:r>
        <w:rPr>
          <w:rFonts w:hint="eastAsia" w:ascii="宋体" w:hAnsi="宋体" w:eastAsia="宋体" w:cs="宋体"/>
          <w:sz w:val="24"/>
          <w:szCs w:val="24"/>
          <w:highlight w:val="none"/>
        </w:rPr>
        <w:t xml:space="preserve">天内将与合同有关的通知、批准、证明、证书、指示、指令、要求、请求、同意、意见、确定和决定等书面函件送达对方当事人。</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1.7.2 </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接收文件的地点：</w:t>
      </w:r>
      <w:r>
        <w:rPr>
          <w:rFonts w:hint="eastAsia" w:ascii="宋体" w:hAnsi="宋体" w:eastAsia="宋体" w:cs="宋体"/>
          <w:sz w:val="24"/>
          <w:szCs w:val="24"/>
          <w:highlight w:val="none"/>
          <w:u w:val="single"/>
        </w:rPr>
        <w:t xml:space="preserve">工地业主办公室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指定的接收人为：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承包人接收文件的地点：</w:t>
      </w:r>
      <w:r>
        <w:rPr>
          <w:rFonts w:hint="eastAsia" w:ascii="宋体" w:hAnsi="宋体" w:eastAsia="宋体" w:cs="宋体"/>
          <w:sz w:val="24"/>
          <w:szCs w:val="24"/>
          <w:highlight w:val="none"/>
          <w:u w:val="single"/>
        </w:rPr>
        <w:t xml:space="preserve">工地承包人项目部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承包人指定的接收人为：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监理人接收文件的地点：</w:t>
      </w:r>
      <w:r>
        <w:rPr>
          <w:rFonts w:hint="eastAsia" w:ascii="宋体" w:hAnsi="宋体" w:eastAsia="宋体" w:cs="宋体"/>
          <w:sz w:val="24"/>
          <w:szCs w:val="24"/>
          <w:highlight w:val="none"/>
          <w:u w:val="single"/>
        </w:rPr>
        <w:t xml:space="preserve">工地监理部办公室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监理人指定的接收人为：</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1.8 交通运输</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w:t>
      </w:r>
      <w:bookmarkStart w:id="118" w:name="_Toc304295521"/>
      <w:r/>
      <w:bookmarkStart w:id="119" w:name="_Toc303539100"/>
      <w:r/>
      <w:bookmarkStart w:id="120" w:name="_Toc300934943"/>
      <w:r/>
      <w:bookmarkStart w:id="121" w:name="_Toc318581155"/>
      <w:r/>
      <w:bookmarkStart w:id="122" w:name="_Toc312677986"/>
      <w:r>
        <w:rPr>
          <w:rFonts w:hint="eastAsia" w:ascii="宋体" w:hAnsi="宋体" w:eastAsia="宋体" w:cs="宋体"/>
          <w:sz w:val="24"/>
          <w:szCs w:val="24"/>
          <w:highlight w:val="none"/>
        </w:rPr>
        <w:t xml:space="preserve">.8.1 出入现场的权利</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关于出入现场的权利的约定：</w:t>
      </w:r>
      <w:r>
        <w:rPr>
          <w:rFonts w:hint="eastAsia" w:ascii="宋体" w:hAnsi="宋体" w:eastAsia="宋体" w:cs="宋体"/>
          <w:sz w:val="24"/>
          <w:szCs w:val="24"/>
          <w:highlight w:val="none"/>
          <w:u w:val="single"/>
        </w:rPr>
        <w:t xml:space="preserve">由承包人统一管理 </w:t>
      </w:r>
      <w:r>
        <w:rPr>
          <w:rFonts w:hint="eastAsia" w:ascii="宋体" w:hAnsi="宋体" w:eastAsia="宋体" w:cs="宋体"/>
          <w:sz w:val="24"/>
          <w:szCs w:val="24"/>
          <w:highlight w:val="none"/>
        </w:rPr>
        <w:t xml:space="preserve">。</w:t>
      </w:r>
      <w:bookmarkEnd w:id="118"/>
      <w:r/>
      <w:bookmarkEnd w:id="119"/>
      <w:r/>
      <w:bookmarkEnd w:id="120"/>
      <w:r/>
      <w:bookmarkEnd w:id="121"/>
      <w:r/>
      <w:bookmarkEnd w:id="122"/>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w:t>
      </w:r>
      <w:bookmarkStart w:id="123" w:name="_Toc318581156"/>
      <w:r/>
      <w:bookmarkStart w:id="124" w:name="_Toc304295522"/>
      <w:r/>
      <w:bookmarkStart w:id="125" w:name="_Toc312677987"/>
      <w:r/>
      <w:bookmarkStart w:id="126" w:name="_Toc300934944"/>
      <w:r/>
      <w:bookmarkStart w:id="127" w:name="_Toc303539101"/>
      <w:r>
        <w:rPr>
          <w:rFonts w:hint="eastAsia" w:ascii="宋体" w:hAnsi="宋体" w:eastAsia="宋体" w:cs="宋体"/>
          <w:sz w:val="24"/>
          <w:szCs w:val="24"/>
          <w:highlight w:val="none"/>
        </w:rPr>
        <w:t xml:space="preserve">.8.2 场内交通</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关于场外交通和场内交通的边界的约定：</w:t>
      </w:r>
      <w:r>
        <w:rPr>
          <w:rFonts w:hint="eastAsia" w:ascii="宋体" w:hAnsi="宋体" w:eastAsia="宋体" w:cs="宋体"/>
          <w:sz w:val="24"/>
          <w:szCs w:val="24"/>
          <w:highlight w:val="none"/>
          <w:u w:val="single"/>
        </w:rPr>
        <w:t xml:space="preserve">无</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向承包人免费提供满足工程施工需要的场内道路和交通设施的约定：</w:t>
      </w:r>
      <w:r>
        <w:rPr>
          <w:rFonts w:hint="eastAsia" w:ascii="宋体" w:hAnsi="宋体" w:eastAsia="宋体" w:cs="宋体"/>
          <w:sz w:val="24"/>
          <w:szCs w:val="24"/>
          <w:highlight w:val="none"/>
          <w:u w:val="single"/>
        </w:rPr>
        <w:t xml:space="preserve">现状 </w:t>
      </w:r>
      <w:r>
        <w:rPr>
          <w:rFonts w:hint="eastAsia" w:ascii="宋体" w:hAnsi="宋体" w:eastAsia="宋体" w:cs="宋体"/>
          <w:sz w:val="24"/>
          <w:szCs w:val="24"/>
          <w:highlight w:val="none"/>
        </w:rPr>
        <w:t xml:space="preserve">。</w:t>
      </w:r>
      <w:bookmarkEnd w:id="123"/>
      <w:r/>
      <w:bookmarkEnd w:id="124"/>
      <w:r/>
      <w:bookmarkEnd w:id="125"/>
      <w:r/>
      <w:bookmarkEnd w:id="126"/>
      <w:r/>
      <w:bookmarkEnd w:id="127"/>
      <w:r>
        <w:rPr>
          <w:rFonts w:hint="eastAsia" w:ascii="宋体" w:hAnsi="宋体" w:eastAsia="宋体" w:cs="宋体"/>
          <w:sz w:val="24"/>
          <w:szCs w:val="24"/>
          <w:highlight w:val="none"/>
        </w:rPr>
        <w:t xml:space="preserve">  </w:t>
      </w:r>
      <w:bookmarkStart w:id="128" w:name="_Toc318581157"/>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1.8.3超大件和超重件的运输</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运输超大件或超重件所需的道路和桥梁临时加固改造费用和其他有关费用由</w:t>
      </w:r>
      <w:r>
        <w:rPr>
          <w:rFonts w:hint="eastAsia" w:ascii="宋体" w:hAnsi="宋体" w:eastAsia="宋体" w:cs="宋体"/>
          <w:sz w:val="24"/>
          <w:szCs w:val="24"/>
          <w:highlight w:val="none"/>
          <w:u w:val="single"/>
        </w:rPr>
        <w:t xml:space="preserve"> 承包人 </w:t>
      </w:r>
      <w:r>
        <w:rPr>
          <w:rFonts w:hint="eastAsia" w:ascii="宋体" w:hAnsi="宋体" w:eastAsia="宋体" w:cs="宋体"/>
          <w:sz w:val="24"/>
          <w:szCs w:val="24"/>
          <w:highlight w:val="none"/>
        </w:rPr>
        <w:t xml:space="preserve">承担。</w:t>
      </w:r>
      <w:bookmarkEnd w:id="128"/>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1.9 知识产权</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1.9.1关于</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提供给承包人的图纸、</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为实施工程自行编制或委托编制的技术规范以及反映</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关于合同要求或其他类似性质的文件的著作权的归属：</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rPr>
        <w:t xml:space="preserve">。关于</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提供的上述文件的使用限制的要求： </w:t>
      </w:r>
      <w:r>
        <w:rPr>
          <w:rFonts w:hint="eastAsia" w:ascii="宋体" w:hAnsi="宋体" w:eastAsia="宋体" w:cs="宋体"/>
          <w:sz w:val="24"/>
          <w:szCs w:val="24"/>
          <w:highlight w:val="none"/>
          <w:u w:val="single"/>
        </w:rPr>
        <w:t xml:space="preserve">适用本工程、严禁外流</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1.9.2 关于承包人为实施工程所编制文件的著作权的归属：</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关于承包人提供的上述文件的使用限制的要求：</w:t>
      </w:r>
      <w:r>
        <w:rPr>
          <w:rFonts w:hint="eastAsia" w:ascii="宋体" w:hAnsi="宋体" w:eastAsia="宋体" w:cs="宋体"/>
          <w:sz w:val="24"/>
          <w:szCs w:val="24"/>
          <w:highlight w:val="none"/>
          <w:u w:val="single"/>
        </w:rPr>
        <w:t xml:space="preserve">适用本工程、严禁外流</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1.9.3 承包人在施工过程中所采用的专利、专有技术、技术秘密的使用费的承担方式：</w:t>
      </w:r>
      <w:r>
        <w:rPr>
          <w:rFonts w:hint="eastAsia" w:ascii="宋体" w:hAnsi="宋体" w:eastAsia="宋体" w:cs="宋体"/>
          <w:sz w:val="24"/>
          <w:szCs w:val="24"/>
          <w:highlight w:val="none"/>
          <w:u w:val="single"/>
        </w:rPr>
        <w:t xml:space="preserve">由承包人承担</w:t>
      </w:r>
      <w:r>
        <w:rPr>
          <w:rFonts w:hint="eastAsia" w:ascii="宋体" w:hAnsi="宋体" w:eastAsia="宋体" w:cs="宋体"/>
          <w:sz w:val="24"/>
          <w:szCs w:val="24"/>
          <w:highlight w:val="none"/>
        </w:rPr>
        <w:t xml:space="preserve">。</w:t>
      </w:r>
      <w:r/>
    </w:p>
    <w:p>
      <w:pPr>
        <w:pStyle w:val="930"/>
        <w:ind w:firstLine="482"/>
        <w:jc w:val="both"/>
        <w:keepLines w:val="0"/>
        <w:keepNext w:val="0"/>
        <w:pageBreakBefore w:val="0"/>
        <w:spacing w:before="0" w:after="0" w:line="360" w:lineRule="auto"/>
        <w:widowControl w:val="off"/>
        <w:rPr>
          <w:rFonts w:hint="eastAsia" w:ascii="宋体" w:hAnsi="宋体" w:eastAsia="宋体" w:cs="宋体"/>
          <w:sz w:val="24"/>
          <w:szCs w:val="24"/>
          <w:highlight w:val="none"/>
          <w:lang w:eastAsia="zh-CN"/>
        </w:rPr>
        <w:outlineLvl w:val="9"/>
      </w:pPr>
      <w:r/>
      <w:bookmarkStart w:id="129" w:name="_Toc351203634"/>
      <w:r>
        <w:rPr>
          <w:rFonts w:hint="eastAsia" w:ascii="宋体" w:hAnsi="宋体" w:eastAsia="宋体" w:cs="宋体"/>
          <w:sz w:val="24"/>
          <w:szCs w:val="24"/>
          <w:highlight w:val="none"/>
        </w:rPr>
        <w:t xml:space="preserve">2</w:t>
      </w:r>
      <w:bookmarkStart w:id="130" w:name="_Toc296891197"/>
      <w:r/>
      <w:bookmarkStart w:id="131" w:name="_Toc296346658"/>
      <w:r/>
      <w:bookmarkStart w:id="132" w:name="_Toc296890985"/>
      <w:r/>
      <w:bookmarkStart w:id="133" w:name="_Toc296347156"/>
      <w:r/>
      <w:bookmarkStart w:id="134" w:name="_Toc297120457"/>
      <w:r/>
      <w:bookmarkStart w:id="135" w:name="_Toc296944496"/>
      <w:r/>
      <w:bookmarkStart w:id="136" w:name="_Toc292559867"/>
      <w:r/>
      <w:bookmarkStart w:id="137" w:name="_Toc297048343"/>
      <w:r/>
      <w:bookmarkStart w:id="138" w:name="_Toc292559362"/>
      <w:r/>
      <w:bookmarkStart w:id="139" w:name="_Toc296503157"/>
      <w:r>
        <w:rPr>
          <w:rFonts w:hint="eastAsia" w:ascii="宋体" w:hAnsi="宋体" w:eastAsia="宋体" w:cs="宋体"/>
          <w:sz w:val="24"/>
          <w:szCs w:val="24"/>
          <w:highlight w:val="none"/>
        </w:rPr>
        <w:t xml:space="preserve">. </w:t>
      </w:r>
      <w:bookmarkEnd w:id="129"/>
      <w:r/>
      <w:bookmarkEnd w:id="130"/>
      <w:r/>
      <w:bookmarkEnd w:id="131"/>
      <w:r/>
      <w:bookmarkEnd w:id="132"/>
      <w:r/>
      <w:bookmarkEnd w:id="133"/>
      <w:r/>
      <w:bookmarkEnd w:id="134"/>
      <w:r/>
      <w:bookmarkEnd w:id="135"/>
      <w:r/>
      <w:bookmarkEnd w:id="136"/>
      <w:r/>
      <w:bookmarkEnd w:id="137"/>
      <w:r/>
      <w:bookmarkEnd w:id="138"/>
      <w:r/>
      <w:bookmarkEnd w:id="139"/>
      <w:r>
        <w:rPr>
          <w:rFonts w:hint="eastAsia" w:ascii="宋体" w:hAnsi="宋体" w:eastAsia="宋体" w:cs="宋体"/>
          <w:sz w:val="24"/>
          <w:szCs w:val="24"/>
          <w:highlight w:val="none"/>
          <w:lang w:eastAsia="zh-CN"/>
        </w:rPr>
        <w:t xml:space="preserve">发包人</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2.1 </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代表</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代表：</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姓    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对</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代表的授权范围如下：</w:t>
      </w:r>
      <w:r>
        <w:rPr>
          <w:rFonts w:hint="eastAsia" w:ascii="宋体" w:hAnsi="宋体" w:eastAsia="宋体" w:cs="宋体"/>
          <w:sz w:val="24"/>
          <w:szCs w:val="24"/>
          <w:highlight w:val="none"/>
          <w:u w:val="single"/>
        </w:rPr>
        <w:t xml:space="preserve">负责本工程项目的管理、协调、控制，保证</w:t>
      </w:r>
      <w:r>
        <w:rPr>
          <w:rFonts w:hint="eastAsia" w:ascii="宋体" w:hAnsi="宋体" w:eastAsia="宋体" w:cs="宋体"/>
          <w:sz w:val="24"/>
          <w:szCs w:val="24"/>
          <w:highlight w:val="none"/>
        </w:rPr>
        <w:t xml:space="preserve">合同的全面落实，施工中有关情况的上报，业主指令的下达，相关问题的处理。</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2.2 施工现场、施工条件和基础资料的提供：（</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应按约定的时间和要求完成以下工作）</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2.2.1 提供施工现场</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移交施工现场的期限要求：</w:t>
      </w:r>
      <w:r>
        <w:rPr>
          <w:rFonts w:hint="eastAsia" w:ascii="宋体" w:hAnsi="宋体" w:eastAsia="宋体" w:cs="宋体"/>
          <w:sz w:val="24"/>
          <w:szCs w:val="24"/>
          <w:highlight w:val="none"/>
          <w:u w:val="single"/>
        </w:rPr>
        <w:t xml:space="preserve">已具备</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2.2.2 提供施工条件</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关于</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应负责提供施工所需要的条件，包括：</w:t>
      </w:r>
      <w:r>
        <w:rPr>
          <w:rFonts w:hint="eastAsia" w:ascii="宋体" w:hAnsi="宋体" w:eastAsia="宋体" w:cs="宋体"/>
          <w:sz w:val="24"/>
          <w:szCs w:val="24"/>
          <w:highlight w:val="none"/>
          <w:u w:val="single"/>
        </w:rPr>
        <w:t xml:space="preserve">由承包人考察现场自行解决，承包人负责施工现场的清障工作，负责安装水电的计量表具，水电费用自理。</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⑴施工场地具备施工条件的要求及完成的时间：</w:t>
      </w:r>
      <w:r>
        <w:rPr>
          <w:rFonts w:hint="eastAsia" w:ascii="宋体" w:hAnsi="宋体" w:eastAsia="宋体" w:cs="宋体"/>
          <w:sz w:val="24"/>
          <w:szCs w:val="24"/>
          <w:highlight w:val="none"/>
          <w:u w:val="single"/>
        </w:rPr>
        <w:t xml:space="preserve">已具备</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⑵将施工所需的水、电、电讯线路接至施工场地的时间地点和供应要求：</w:t>
      </w:r>
      <w:r>
        <w:rPr>
          <w:rFonts w:hint="eastAsia" w:ascii="宋体" w:hAnsi="宋体" w:eastAsia="宋体" w:cs="宋体"/>
          <w:sz w:val="24"/>
          <w:szCs w:val="24"/>
          <w:highlight w:val="none"/>
          <w:u w:val="single"/>
        </w:rPr>
        <w:t xml:space="preserve">由承包人考察现场自行解决，负责安装水电的计量表具，水电费用自理。</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⑶施工场地与公共道路的通道开通时间和要求：</w:t>
      </w:r>
      <w:r>
        <w:rPr>
          <w:rFonts w:hint="eastAsia" w:ascii="宋体" w:hAnsi="宋体" w:eastAsia="宋体" w:cs="宋体"/>
          <w:sz w:val="24"/>
          <w:szCs w:val="24"/>
          <w:highlight w:val="none"/>
          <w:u w:val="single"/>
        </w:rPr>
        <w:t xml:space="preserve">已开通</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⑷工程地质和地下管线资料的提供时间：</w:t>
      </w:r>
      <w:r>
        <w:rPr>
          <w:rFonts w:hint="eastAsia" w:ascii="宋体" w:hAnsi="宋体" w:eastAsia="宋体" w:cs="宋体"/>
          <w:sz w:val="24"/>
          <w:szCs w:val="24"/>
          <w:highlight w:val="none"/>
          <w:u w:val="single"/>
        </w:rPr>
        <w:t xml:space="preserve">  承包人进场施工前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⑸由</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办理的施工所需证件、批件的名称和完成时间：</w:t>
      </w:r>
      <w:r>
        <w:rPr>
          <w:rFonts w:hint="eastAsia" w:ascii="宋体" w:hAnsi="宋体" w:eastAsia="宋体" w:cs="宋体"/>
          <w:sz w:val="24"/>
          <w:szCs w:val="24"/>
          <w:highlight w:val="none"/>
          <w:u w:val="single"/>
        </w:rPr>
        <w:t xml:space="preserve">开工前办妥相关开工手续</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⑹水准点、座标控制点交验要求：</w:t>
      </w:r>
      <w:r>
        <w:rPr>
          <w:rFonts w:hint="eastAsia" w:ascii="宋体" w:hAnsi="宋体" w:eastAsia="宋体" w:cs="宋体"/>
          <w:sz w:val="24"/>
          <w:szCs w:val="24"/>
          <w:highlight w:val="none"/>
          <w:u w:val="single"/>
        </w:rPr>
        <w:t xml:space="preserve">开工前提供水准点与坐标控制点，由</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、承包人、监理单位、设计单位现场交验并记录，交验完毕由承包人负责保护，此后由于破坏或失准带来的重新测定、放点费用及由此造成的损失均由承包人承担</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⑺图纸会审和设计交底时间：</w:t>
      </w:r>
      <w:r>
        <w:rPr>
          <w:rFonts w:hint="eastAsia" w:ascii="宋体" w:hAnsi="宋体" w:eastAsia="宋体" w:cs="宋体"/>
          <w:sz w:val="24"/>
          <w:szCs w:val="24"/>
          <w:highlight w:val="none"/>
          <w:u w:val="single"/>
        </w:rPr>
        <w:t xml:space="preserve">开工前一日</w:t>
      </w:r>
      <w:r>
        <w:rPr>
          <w:rFonts w:hint="eastAsia" w:ascii="宋体" w:hAnsi="宋体" w:eastAsia="宋体" w:cs="宋体"/>
          <w:sz w:val="24"/>
          <w:szCs w:val="24"/>
          <w:highlight w:val="none"/>
        </w:rPr>
        <w:t xml:space="preserve">。</w:t>
      </w:r>
      <w:r/>
    </w:p>
    <w:p>
      <w:pPr>
        <w:pStyle w:val="931"/>
        <w:ind w:left="0" w:firstLine="480"/>
        <w:jc w:val="both"/>
        <w:keepLines w:val="0"/>
        <w:keepNext w:val="0"/>
        <w:pageBreakBefore w:val="0"/>
        <w:spacing w:line="360" w:lineRule="auto"/>
        <w:widowControl w:val="off"/>
        <w:tabs>
          <w:tab w:val="right" w:pos="9440" w:leader="dot"/>
        </w:tabs>
        <w:rPr>
          <w:rFonts w:hint="eastAsia" w:ascii="宋体" w:hAnsi="宋体" w:eastAsia="宋体" w:cs="宋体"/>
          <w:spacing w:val="6"/>
          <w:sz w:val="24"/>
          <w:szCs w:val="24"/>
          <w:highlight w:val="none"/>
          <w:u w:val="single"/>
        </w:rPr>
        <w:outlineLvl w:val="9"/>
      </w:pPr>
      <w:r>
        <w:rPr>
          <w:rFonts w:hint="eastAsia" w:ascii="宋体" w:hAnsi="宋体" w:eastAsia="宋体" w:cs="宋体"/>
          <w:sz w:val="24"/>
          <w:szCs w:val="24"/>
          <w:highlight w:val="none"/>
        </w:rPr>
        <w:t xml:space="preserve">⑻协调处理施工现场周围地下管线和邻近建筑物、构筑物的保护工作：</w:t>
      </w:r>
      <w:r>
        <w:rPr>
          <w:rFonts w:hint="eastAsia" w:ascii="宋体" w:hAnsi="宋体" w:eastAsia="宋体" w:cs="宋体"/>
          <w:sz w:val="24"/>
          <w:szCs w:val="24"/>
          <w:highlight w:val="none"/>
          <w:u w:val="single"/>
        </w:rPr>
        <w:t xml:space="preserve">由</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会同承包人负责做好保护工作，承包人如在施工中发现问题应及时报告</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、设计院及监理，由</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会同有关部门出具解决方案。费用双方协商解决。</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⑼双方约定</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应做的其他工作：</w:t>
      </w:r>
      <w:r>
        <w:rPr>
          <w:rFonts w:hint="eastAsia" w:ascii="宋体" w:hAnsi="宋体" w:eastAsia="宋体" w:cs="宋体"/>
          <w:sz w:val="24"/>
          <w:szCs w:val="24"/>
          <w:highlight w:val="none"/>
          <w:u w:val="single"/>
        </w:rPr>
        <w:t xml:space="preserve">  无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委托承包人办理的工作：</w:t>
      </w:r>
      <w:r>
        <w:rPr>
          <w:rFonts w:hint="eastAsia" w:ascii="宋体" w:hAnsi="宋体" w:eastAsia="宋体" w:cs="宋体"/>
          <w:sz w:val="24"/>
          <w:szCs w:val="24"/>
          <w:highlight w:val="none"/>
          <w:u w:val="single"/>
        </w:rPr>
        <w:t xml:space="preserve">双方视现场情况协商办理。</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2.3 资金来源证明及支付担保：</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提供资金来源证明的期限要求：</w:t>
      </w:r>
      <w:r>
        <w:rPr>
          <w:rFonts w:hint="eastAsia" w:ascii="宋体" w:hAnsi="宋体" w:eastAsia="宋体" w:cs="宋体"/>
          <w:sz w:val="24"/>
          <w:szCs w:val="24"/>
          <w:highlight w:val="none"/>
          <w:u w:val="single"/>
        </w:rPr>
        <w:t xml:space="preserve">无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是否提供支付担保：</w:t>
      </w:r>
      <w:r>
        <w:rPr>
          <w:rFonts w:hint="eastAsia" w:ascii="宋体" w:hAnsi="宋体" w:eastAsia="宋体" w:cs="宋体"/>
          <w:sz w:val="24"/>
          <w:szCs w:val="24"/>
          <w:highlight w:val="none"/>
          <w:u w:val="single"/>
        </w:rPr>
        <w:t xml:space="preserve">不提供 </w:t>
      </w:r>
      <w:r>
        <w:rPr>
          <w:rFonts w:hint="eastAsia" w:ascii="宋体" w:hAnsi="宋体" w:eastAsia="宋体" w:cs="宋体"/>
          <w:sz w:val="24"/>
          <w:szCs w:val="24"/>
          <w:highlight w:val="none"/>
        </w:rPr>
        <w:t xml:space="preserve">。</w:t>
      </w:r>
      <w:bookmarkStart w:id="140" w:name="_Toc318581164"/>
      <w:r/>
      <w:bookmarkStart w:id="141" w:name="_Toc300934949"/>
      <w:r/>
      <w:bookmarkStart w:id="142" w:name="_Toc304295527"/>
      <w:r/>
      <w:bookmarkStart w:id="143" w:name="_Toc297123496"/>
      <w:r/>
      <w:bookmarkStart w:id="144" w:name="_Toc297216155"/>
      <w:r/>
      <w:bookmarkStart w:id="145" w:name="_Toc303539106"/>
      <w:r/>
      <w:bookmarkStart w:id="146" w:name="_Toc312677997"/>
      <w:r/>
      <w:bookmarkStart w:id="147" w:name="_Toc292559367"/>
      <w:r/>
      <w:bookmarkStart w:id="148" w:name="_Toc296891203"/>
      <w:r/>
      <w:bookmarkStart w:id="149" w:name="_Toc297048349"/>
      <w:r/>
      <w:bookmarkStart w:id="150" w:name="_Toc297120463"/>
      <w:r/>
      <w:bookmarkStart w:id="151" w:name="_Toc296503163"/>
      <w:r/>
      <w:bookmarkStart w:id="152" w:name="_Toc296890991"/>
      <w:r/>
      <w:bookmarkStart w:id="153" w:name="_Toc292559872"/>
      <w:r/>
      <w:bookmarkStart w:id="154" w:name="_Toc296346664"/>
      <w:r/>
      <w:bookmarkStart w:id="155" w:name="_Toc296944502"/>
      <w:r/>
      <w:bookmarkStart w:id="156" w:name="_Toc296347162"/>
      <w:r/>
      <w:r/>
    </w:p>
    <w:p>
      <w:pPr>
        <w:pStyle w:val="930"/>
        <w:ind w:firstLine="482"/>
        <w:jc w:val="both"/>
        <w:keepLines w:val="0"/>
        <w:keepNext w:val="0"/>
        <w:pageBreakBefore w:val="0"/>
        <w:spacing w:before="0" w:after="0" w:line="360" w:lineRule="auto"/>
        <w:widowControl w:val="off"/>
        <w:rPr>
          <w:rFonts w:hint="eastAsia" w:ascii="宋体" w:hAnsi="宋体" w:eastAsia="宋体" w:cs="宋体"/>
          <w:sz w:val="24"/>
          <w:szCs w:val="24"/>
          <w:highlight w:val="none"/>
        </w:rPr>
        <w:outlineLvl w:val="9"/>
      </w:pPr>
      <w:r/>
      <w:bookmarkStart w:id="157" w:name="_Toc351203635"/>
      <w:r/>
      <w:bookmarkStart w:id="158" w:name="_Toc351203638"/>
      <w:r>
        <w:rPr>
          <w:rFonts w:hint="eastAsia" w:ascii="宋体" w:hAnsi="宋体" w:eastAsia="宋体" w:cs="宋体"/>
          <w:sz w:val="24"/>
          <w:szCs w:val="24"/>
          <w:highlight w:val="none"/>
        </w:rPr>
        <w:t xml:space="preserve">3</w:t>
      </w:r>
      <w:bookmarkStart w:id="159" w:name="_Toc296346659"/>
      <w:r/>
      <w:bookmarkStart w:id="160" w:name="_Toc296890986"/>
      <w:r/>
      <w:bookmarkStart w:id="161" w:name="_Toc292559363"/>
      <w:r/>
      <w:bookmarkStart w:id="162" w:name="_Toc296891198"/>
      <w:r/>
      <w:bookmarkStart w:id="163" w:name="_Toc297048344"/>
      <w:r/>
      <w:bookmarkStart w:id="164" w:name="_Toc292559868"/>
      <w:r/>
      <w:bookmarkStart w:id="165" w:name="_Toc297120458"/>
      <w:r/>
      <w:bookmarkStart w:id="166" w:name="_Toc296347157"/>
      <w:r/>
      <w:bookmarkStart w:id="167" w:name="_Toc296503158"/>
      <w:r/>
      <w:bookmarkStart w:id="168" w:name="_Toc296944497"/>
      <w:r>
        <w:rPr>
          <w:rFonts w:hint="eastAsia" w:ascii="宋体" w:hAnsi="宋体" w:eastAsia="宋体" w:cs="宋体"/>
          <w:sz w:val="24"/>
          <w:szCs w:val="24"/>
          <w:highlight w:val="none"/>
        </w:rPr>
        <w:t xml:space="preserve">. 承包人</w:t>
      </w:r>
      <w:bookmarkEnd w:id="157"/>
      <w:r/>
      <w:bookmarkEnd w:id="159"/>
      <w:r/>
      <w:bookmarkEnd w:id="160"/>
      <w:r/>
      <w:bookmarkEnd w:id="161"/>
      <w:r/>
      <w:bookmarkEnd w:id="162"/>
      <w:r/>
      <w:bookmarkEnd w:id="163"/>
      <w:r/>
      <w:bookmarkEnd w:id="164"/>
      <w:r/>
      <w:bookmarkEnd w:id="165"/>
      <w:r/>
      <w:bookmarkEnd w:id="166"/>
      <w:r/>
      <w:bookmarkEnd w:id="167"/>
      <w:r/>
      <w:bookmarkEnd w:id="168"/>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3.1 承包人的一般义务</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承包人应按约定的时间和要求完成以下工作：</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⑴需由设计资质等级和业务范围允许的承包人完成的设计文件提交时间：</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⑵应提供计划、报表的名称和完成时间：</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进场后一周内提供材料计划，每月25日前分别向发包方及监理工程师提供详细的施工进度计划、每月28日前分别向发包方及监理工程师提供到当月25日的已完工程量报表（含工程变更及签证预算）、乙购材料清单、材料进场计划、劳动力及用款计划等资料（总进度计划要以横道图和网络图两种形式提供）。</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⑶承担施工安全保卫工作及非夜间施工照明的责任和要求：</w:t>
      </w:r>
      <w:r>
        <w:rPr>
          <w:rFonts w:hint="eastAsia" w:ascii="宋体" w:hAnsi="宋体" w:eastAsia="宋体" w:cs="宋体"/>
          <w:sz w:val="24"/>
          <w:szCs w:val="24"/>
          <w:highlight w:val="none"/>
          <w:u w:val="single"/>
        </w:rPr>
        <w:t xml:space="preserve">安全保卫工作由承包人负责实施，费用自理；非夜间照明由承包人负责，费用自理</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pacing w:val="4"/>
          <w:sz w:val="24"/>
          <w:szCs w:val="24"/>
          <w:highlight w:val="none"/>
          <w:u w:val="single"/>
        </w:rPr>
        <w:outlineLvl w:val="9"/>
      </w:pPr>
      <w:r>
        <w:rPr>
          <w:rFonts w:hint="eastAsia" w:ascii="宋体" w:hAnsi="宋体" w:eastAsia="宋体" w:cs="宋体"/>
          <w:sz w:val="24"/>
          <w:szCs w:val="24"/>
          <w:highlight w:val="none"/>
        </w:rPr>
        <w:t xml:space="preserve">⑷向</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提供的办公和生活房屋及设施的要求：</w:t>
      </w:r>
      <w:r>
        <w:rPr>
          <w:rFonts w:hint="eastAsia" w:ascii="宋体" w:hAnsi="宋体" w:eastAsia="宋体" w:cs="宋体"/>
          <w:sz w:val="24"/>
          <w:szCs w:val="24"/>
          <w:highlight w:val="none"/>
          <w:u w:val="single"/>
        </w:rPr>
        <w:t xml:space="preserve">执行通用条款（根据现场情况定）。</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⑸需承包人办理的有关施工场地交通、环卫和施工噪音管理等手续：</w:t>
      </w:r>
      <w:r>
        <w:rPr>
          <w:rFonts w:hint="eastAsia" w:ascii="宋体" w:hAnsi="宋体" w:eastAsia="宋体" w:cs="宋体"/>
          <w:sz w:val="24"/>
          <w:szCs w:val="24"/>
          <w:highlight w:val="none"/>
          <w:u w:val="single"/>
        </w:rPr>
        <w:t xml:space="preserve">按有关规定做好施工现场交通管理、施工噪音及环境保护工作，施工现场应封闭管理，开工前承包人办理相关手续和承担应缴纳的相关费用，</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协助</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⑹已完工程成品保护的特殊要求及费用承担：</w:t>
      </w:r>
      <w:r>
        <w:rPr>
          <w:rFonts w:hint="eastAsia" w:ascii="宋体" w:hAnsi="宋体" w:eastAsia="宋体" w:cs="宋体"/>
          <w:sz w:val="24"/>
          <w:szCs w:val="24"/>
          <w:highlight w:val="none"/>
          <w:u w:val="single"/>
        </w:rPr>
        <w:t xml:space="preserve">承包人必须保证安全文明施工，对周围已完成市政管网、道路工程进行成品保护，因承包方原因造成破坏的，承包方必须无条件及时修复，并承担由此发生的全部费用和责任</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⑺施工场地周围地下管线和邻近建筑物、构筑物（含文物保护建筑）、古树名木的保护要求及费用承担：</w:t>
      </w:r>
      <w:r>
        <w:rPr>
          <w:rFonts w:hint="eastAsia" w:ascii="宋体" w:hAnsi="宋体" w:eastAsia="宋体" w:cs="宋体"/>
          <w:sz w:val="24"/>
          <w:szCs w:val="24"/>
          <w:highlight w:val="none"/>
          <w:u w:val="single"/>
        </w:rPr>
        <w:t xml:space="preserve">如发现地下管线、文物等，因承包方原因造成破坏的，承包方必须无条件及时修复，并承担由此发生的全部费用和责任。</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⑻施工场地清洁卫生的要求：</w:t>
      </w:r>
      <w:r>
        <w:rPr>
          <w:rFonts w:hint="eastAsia" w:ascii="宋体" w:hAnsi="宋体" w:eastAsia="宋体" w:cs="宋体"/>
          <w:sz w:val="24"/>
          <w:szCs w:val="24"/>
          <w:highlight w:val="none"/>
          <w:u w:val="single"/>
        </w:rPr>
        <w:t xml:space="preserve">按标准化施工现场要求办理，交工前清理现场，垃圾外运，费用由施工单位自理。</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⑼双方约定承包人应做的其他工作：</w:t>
      </w:r>
      <w:r>
        <w:rPr>
          <w:rFonts w:hint="eastAsia" w:ascii="宋体" w:hAnsi="宋体" w:eastAsia="宋体" w:cs="宋体"/>
          <w:sz w:val="24"/>
          <w:szCs w:val="24"/>
          <w:highlight w:val="none"/>
          <w:u w:val="single"/>
        </w:rPr>
        <w:t xml:space="preserve">承包人有义务对本工程图纸详细审阅，并提出合理化建议，确保施工期间尽量少发生拆除变更等浪费现象。</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施工过程中与周围发生的纠纷由承包人自行协商解决，费用由施工单位自理。</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承包方项目经理、项目工程师、质量员、安全员、资料员必须准时参加每周工程例会及其他业主召开的会议，对不参加会议、不住工地者采取处罚措施。</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参加各类施工协调、配合会，对于工地交叉施工引起的问题，有义务进行配合协商解决，服从发包方及监理方现场总协调作出的决定。</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其他</w:t>
      </w:r>
      <w:r>
        <w:rPr>
          <w:rFonts w:hint="eastAsia" w:ascii="宋体" w:hAnsi="宋体" w:eastAsia="宋体" w:cs="宋体"/>
          <w:sz w:val="24"/>
          <w:szCs w:val="24"/>
          <w:highlight w:val="none"/>
          <w:u w:val="single"/>
        </w:rPr>
        <w:t xml:space="preserve">1、竣工资料符合连云港市城建档案局关于档案资料的要求；2、准时参加监理组织的每周工程例会和专题会议；3、其它事宜由双方协商另定。</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3.2 项目经理</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3.2.1 项目经理：</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姓    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身份证号：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建造师执业资格等级：</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建造师注册证书号：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建造师执业印章号：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安全生产考核合格证书号：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电子信箱：</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通信地址：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承包人对项目经理的授权范围如下：</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关于项目经理每月在施工现场的时间要求：</w:t>
      </w:r>
      <w:r>
        <w:rPr>
          <w:rFonts w:hint="eastAsia" w:ascii="宋体" w:hAnsi="宋体" w:eastAsia="宋体" w:cs="宋体"/>
          <w:sz w:val="24"/>
          <w:szCs w:val="24"/>
          <w:highlight w:val="none"/>
          <w:u w:val="single"/>
        </w:rPr>
        <w:t xml:space="preserve">项目经理在现场每日8小时以上，每周不少于5日，如有特殊情况，须提供书面请假经</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批准</w:t>
      </w:r>
      <w:r>
        <w:rPr>
          <w:rFonts w:hint="eastAsia" w:ascii="宋体" w:hAnsi="宋体" w:eastAsia="宋体" w:cs="宋体"/>
          <w:sz w:val="24"/>
          <w:szCs w:val="24"/>
          <w:highlight w:val="none"/>
        </w:rPr>
        <w:t xml:space="preserve">。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承包人未提交劳动合同，以及没有为项目经理缴纳社会保险证明的违约责任：</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扣除承包人的全部质保金，同时要求</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更换项目经理，且更换后的项目经理资质等级、业绩不低于原项目经理，否则解除施工合同。</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项目经理未经批准，擅自离开施工现场的违约责任：</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每发现一次项目经理擅自离开施工现场的，承包人</w:t>
      </w:r>
      <w:r>
        <w:rPr>
          <w:rFonts w:hint="eastAsia" w:ascii="宋体" w:hAnsi="宋体" w:eastAsia="宋体" w:cs="宋体"/>
          <w:b/>
          <w:sz w:val="24"/>
          <w:szCs w:val="24"/>
          <w:highlight w:val="none"/>
          <w:u w:val="single"/>
        </w:rPr>
        <w:t xml:space="preserve">向</w:t>
      </w:r>
      <w:r>
        <w:rPr>
          <w:rFonts w:hint="eastAsia" w:ascii="宋体" w:hAnsi="宋体" w:eastAsia="宋体" w:cs="宋体"/>
          <w:b/>
          <w:sz w:val="24"/>
          <w:szCs w:val="24"/>
          <w:highlight w:val="none"/>
          <w:u w:val="single"/>
          <w:lang w:eastAsia="zh-CN"/>
        </w:rPr>
        <w:t xml:space="preserve">发包人</w:t>
      </w:r>
      <w:r>
        <w:rPr>
          <w:rFonts w:hint="eastAsia" w:ascii="宋体" w:hAnsi="宋体" w:eastAsia="宋体" w:cs="宋体"/>
          <w:b/>
          <w:sz w:val="24"/>
          <w:szCs w:val="24"/>
          <w:highlight w:val="none"/>
          <w:u w:val="single"/>
        </w:rPr>
        <w:t xml:space="preserve">支付违约金5000元，</w:t>
      </w:r>
      <w:r>
        <w:rPr>
          <w:rFonts w:hint="eastAsia" w:ascii="宋体" w:hAnsi="宋体" w:eastAsia="宋体" w:cs="宋体"/>
          <w:sz w:val="24"/>
          <w:szCs w:val="24"/>
          <w:highlight w:val="none"/>
          <w:u w:val="single"/>
        </w:rPr>
        <w:t xml:space="preserve">累计发现五次项目经理擅自离开施工现场，视为承包人擅自更换项目经理；</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3.2.2 承包人擅自更换项目经理的违约责任：</w:t>
      </w:r>
      <w:r>
        <w:rPr>
          <w:rFonts w:hint="eastAsia" w:ascii="宋体" w:hAnsi="宋体" w:eastAsia="宋体" w:cs="宋体"/>
          <w:sz w:val="24"/>
          <w:szCs w:val="24"/>
          <w:highlight w:val="none"/>
          <w:u w:val="single"/>
        </w:rPr>
        <w:t xml:space="preserve">若承包人擅自更换项目经理，</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扣除承包人的全部质保金，同时要求承包人更换后的项目经理资质等级、业绩不低于原项目经理，否则解除施工合同</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3.2.3承包人无正当理由拒绝更换项目经理的违约责任：</w:t>
      </w:r>
      <w:r>
        <w:rPr>
          <w:rFonts w:hint="eastAsia" w:ascii="宋体" w:hAnsi="宋体" w:eastAsia="宋体" w:cs="宋体"/>
          <w:sz w:val="24"/>
          <w:szCs w:val="24"/>
          <w:highlight w:val="none"/>
          <w:u w:val="single"/>
        </w:rPr>
        <w:t xml:space="preserve">扣除承包人的全部质保金并解除施工合同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3.3 承包人人员</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3.3.1 承包人提交项目管理机构及施工现场管理人员安排报告的期限：</w:t>
      </w:r>
      <w:r>
        <w:rPr>
          <w:rFonts w:hint="eastAsia" w:ascii="宋体" w:hAnsi="宋体" w:eastAsia="宋体" w:cs="宋体"/>
          <w:sz w:val="24"/>
          <w:szCs w:val="24"/>
          <w:highlight w:val="none"/>
          <w:u w:val="single"/>
        </w:rPr>
        <w:t xml:space="preserve"> 接到开工令3天内</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3.3.2 承包人无正当理由拒绝撤换主要施工管理人员的违约责任：</w:t>
      </w:r>
      <w:r>
        <w:rPr>
          <w:rFonts w:hint="eastAsia" w:ascii="宋体" w:hAnsi="宋体" w:eastAsia="宋体" w:cs="宋体"/>
          <w:sz w:val="24"/>
          <w:szCs w:val="24"/>
          <w:highlight w:val="none"/>
          <w:u w:val="single"/>
        </w:rPr>
        <w:t xml:space="preserve">若</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认为承包人的管理人员、施工人员无法胜任或不能配合</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工作，</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有权要求该人员退场，承包人不得以任何理由拒绝，并在</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规定的时间内用</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批准的合格的人员代替上述调离的任何人员。上述</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提出的要求，承包人在</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规定的时间内未能到达，每推迟一天罚款2000元/人。</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3.3.3 承包人主要施工管理人员离开施工现场的批准要求：</w:t>
      </w:r>
      <w:r>
        <w:rPr>
          <w:rFonts w:hint="eastAsia" w:ascii="宋体" w:hAnsi="宋体" w:eastAsia="宋体" w:cs="宋体"/>
          <w:sz w:val="24"/>
          <w:szCs w:val="24"/>
          <w:highlight w:val="none"/>
          <w:u w:val="single"/>
        </w:rPr>
        <w:t xml:space="preserve">应提前1天书面通知监理人，并征得</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书面同意。</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3.3.4承包人擅自更换主要施工管理人员的违约责任：</w:t>
      </w:r>
      <w:r>
        <w:rPr>
          <w:rFonts w:hint="eastAsia" w:ascii="宋体" w:hAnsi="宋体" w:eastAsia="宋体" w:cs="宋体"/>
          <w:sz w:val="24"/>
          <w:szCs w:val="24"/>
          <w:highlight w:val="none"/>
          <w:u w:val="single"/>
        </w:rPr>
        <w:t xml:space="preserve">若承包人擅自更换主要施工管理人员，</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扣除承包人的20%质保金，同时要求承包人更换后的主要施工管理人员资质等级、业绩不低于原主要施工管理人员，否则扣除承包人的全部质保金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承包人主要施工管理人员擅自离开施工现场的违约责任：</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每发现一次主要施工管理人员擅自离开施工现场的，承包人向</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支付违约金1000元/次，累计发现十次主要施工管理人员擅自离开施工现场，视为承包人擅自更换主要施工管理人员</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w:t>
      </w:r>
      <w:bookmarkStart w:id="169" w:name="_Toc292559869"/>
      <w:r/>
      <w:bookmarkStart w:id="170" w:name="_Toc297120459"/>
      <w:r/>
      <w:bookmarkStart w:id="171" w:name="_Toc296346660"/>
      <w:r/>
      <w:bookmarkStart w:id="172" w:name="_Toc297048345"/>
      <w:r/>
      <w:bookmarkStart w:id="173" w:name="_Toc292559364"/>
      <w:r/>
      <w:bookmarkStart w:id="174" w:name="_Toc297123492"/>
      <w:r/>
      <w:bookmarkStart w:id="175" w:name="_Toc312677988"/>
      <w:r/>
      <w:bookmarkStart w:id="176" w:name="_Toc303539102"/>
      <w:r/>
      <w:bookmarkStart w:id="177" w:name="_Toc296347158"/>
      <w:r/>
      <w:bookmarkStart w:id="178" w:name="_Toc296944498"/>
      <w:r/>
      <w:bookmarkStart w:id="179" w:name="_Toc297216151"/>
      <w:r/>
      <w:bookmarkStart w:id="180" w:name="_Toc296503159"/>
      <w:r/>
      <w:bookmarkStart w:id="181" w:name="_Toc296890987"/>
      <w:r/>
      <w:bookmarkStart w:id="182" w:name="_Toc296891199"/>
      <w:r/>
      <w:bookmarkStart w:id="183" w:name="_Toc304295523"/>
      <w:r/>
      <w:bookmarkStart w:id="184" w:name="_Toc300934945"/>
      <w:r>
        <w:rPr>
          <w:rFonts w:hint="eastAsia" w:ascii="宋体" w:hAnsi="宋体" w:eastAsia="宋体" w:cs="宋体"/>
          <w:sz w:val="24"/>
          <w:szCs w:val="24"/>
          <w:highlight w:val="none"/>
        </w:rPr>
        <w:t xml:space="preserve">.4 分包</w:t>
      </w:r>
      <w:bookmarkEnd w:id="169"/>
      <w:r/>
      <w:bookmarkEnd w:id="170"/>
      <w:r/>
      <w:bookmarkEnd w:id="171"/>
      <w:r/>
      <w:bookmarkEnd w:id="172"/>
      <w:r/>
      <w:bookmarkEnd w:id="173"/>
      <w:r/>
      <w:bookmarkEnd w:id="174"/>
      <w:r/>
      <w:bookmarkEnd w:id="175"/>
      <w:r/>
      <w:bookmarkEnd w:id="176"/>
      <w:r/>
      <w:bookmarkEnd w:id="177"/>
      <w:r/>
      <w:bookmarkEnd w:id="178"/>
      <w:r/>
      <w:bookmarkEnd w:id="179"/>
      <w:r/>
      <w:bookmarkEnd w:id="180"/>
      <w:r/>
      <w:bookmarkEnd w:id="181"/>
      <w:r/>
      <w:bookmarkEnd w:id="182"/>
      <w:r/>
      <w:bookmarkEnd w:id="183"/>
      <w:r/>
      <w:bookmarkEnd w:id="184"/>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w:t>
      </w:r>
      <w:bookmarkStart w:id="185" w:name="_Toc296944499"/>
      <w:r/>
      <w:bookmarkStart w:id="186" w:name="_Toc297120460"/>
      <w:r/>
      <w:bookmarkStart w:id="187" w:name="_Toc296346661"/>
      <w:r/>
      <w:bookmarkStart w:id="188" w:name="_Toc296891200"/>
      <w:r/>
      <w:bookmarkStart w:id="189" w:name="_Toc296890988"/>
      <w:r/>
      <w:bookmarkStart w:id="190" w:name="_Toc318581158"/>
      <w:r/>
      <w:bookmarkStart w:id="191" w:name="_Toc297048346"/>
      <w:r/>
      <w:bookmarkStart w:id="192" w:name="_Toc296503160"/>
      <w:r/>
      <w:bookmarkStart w:id="193" w:name="_Toc292559870"/>
      <w:r/>
      <w:bookmarkStart w:id="194" w:name="_Toc303539103"/>
      <w:r/>
      <w:bookmarkStart w:id="195" w:name="_Toc312677989"/>
      <w:r/>
      <w:bookmarkStart w:id="196" w:name="_Toc297216152"/>
      <w:r/>
      <w:bookmarkStart w:id="197" w:name="_Toc296347159"/>
      <w:r/>
      <w:bookmarkStart w:id="198" w:name="_Toc297123493"/>
      <w:r/>
      <w:bookmarkStart w:id="199" w:name="_Toc292559365"/>
      <w:r/>
      <w:bookmarkStart w:id="200" w:name="_Toc304295524"/>
      <w:r/>
      <w:bookmarkStart w:id="201" w:name="_Toc300934946"/>
      <w:r>
        <w:rPr>
          <w:rFonts w:hint="eastAsia" w:ascii="宋体" w:hAnsi="宋体" w:eastAsia="宋体" w:cs="宋体"/>
          <w:sz w:val="24"/>
          <w:szCs w:val="24"/>
          <w:highlight w:val="none"/>
        </w:rPr>
        <w:t xml:space="preserve">.4.1 分包的一般约定</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禁止分包的工程包括：</w:t>
      </w:r>
      <w:r>
        <w:rPr>
          <w:rFonts w:hint="eastAsia" w:ascii="宋体" w:hAnsi="宋体" w:eastAsia="宋体" w:cs="宋体"/>
          <w:sz w:val="24"/>
          <w:szCs w:val="24"/>
          <w:highlight w:val="none"/>
          <w:u w:val="single"/>
        </w:rPr>
        <w:t xml:space="preserve">本工程禁止非法分包；</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不允许承包人将工程转包和分包给任何第三方。一旦发现有分包行为，承包人不仅要收回分包工程，而且要承担违约责任并支付</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违法分包工程合同价款10%的违约金，同时</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扣留分包工程合同价款的50%作为质量保证金，待保修期满后结清。如发现转包行为，限令改正，否则发包方有权中止合同，承包方并负违约责任。</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主体结构、关键性工作的范围：</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Start w:id="202" w:name="_Toc297216153"/>
      <w:r/>
      <w:bookmarkEnd w:id="202"/>
      <w:r/>
      <w:bookmarkStart w:id="203" w:name="_Toc300934947"/>
      <w:r/>
      <w:bookmarkEnd w:id="203"/>
      <w:r/>
      <w:bookmarkStart w:id="204" w:name="_Toc297048347"/>
      <w:r/>
      <w:bookmarkEnd w:id="204"/>
      <w:r/>
      <w:bookmarkStart w:id="205" w:name="_Toc304295525"/>
      <w:r/>
      <w:bookmarkEnd w:id="205"/>
      <w:r/>
      <w:bookmarkStart w:id="206" w:name="_Toc296347160"/>
      <w:r/>
      <w:bookmarkEnd w:id="206"/>
      <w:r/>
      <w:bookmarkStart w:id="207" w:name="_Toc296890989"/>
      <w:r/>
      <w:bookmarkEnd w:id="207"/>
      <w:r/>
      <w:bookmarkStart w:id="208" w:name="_Toc297123494"/>
      <w:r/>
      <w:bookmarkEnd w:id="208"/>
      <w:r/>
      <w:bookmarkStart w:id="209" w:name="_Toc297120461"/>
      <w:r/>
      <w:bookmarkEnd w:id="209"/>
      <w:r/>
      <w:bookmarkStart w:id="210" w:name="_Toc296891201"/>
      <w:r/>
      <w:bookmarkEnd w:id="210"/>
      <w:r/>
      <w:bookmarkStart w:id="211" w:name="_Toc296944500"/>
      <w:r/>
      <w:bookmarkEnd w:id="211"/>
      <w:r/>
      <w:bookmarkStart w:id="212" w:name="_Toc296503161"/>
      <w:r/>
      <w:bookmarkEnd w:id="212"/>
      <w:r/>
      <w:bookmarkStart w:id="213" w:name="_Toc303539104"/>
      <w:r/>
      <w:bookmarkEnd w:id="213"/>
      <w:r/>
      <w:bookmarkStart w:id="214" w:name="_Toc296346662"/>
      <w:r/>
      <w:bookmarkEnd w:id="214"/>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w:t>
      </w:r>
      <w:bookmarkStart w:id="215" w:name="_Toc312677990"/>
      <w:r/>
      <w:bookmarkStart w:id="216" w:name="_Toc318581159"/>
      <w:r>
        <w:rPr>
          <w:rFonts w:hint="eastAsia" w:ascii="宋体" w:hAnsi="宋体" w:eastAsia="宋体" w:cs="宋体"/>
          <w:sz w:val="24"/>
          <w:szCs w:val="24"/>
          <w:highlight w:val="none"/>
        </w:rPr>
        <w:t xml:space="preserve">.4.2分包的确定</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允许分包的专业工程包括：</w:t>
      </w:r>
      <w:r>
        <w:rPr>
          <w:rFonts w:hint="eastAsia" w:ascii="宋体" w:hAnsi="宋体" w:eastAsia="宋体" w:cs="宋体"/>
          <w:sz w:val="24"/>
          <w:szCs w:val="24"/>
          <w:highlight w:val="none"/>
          <w:u w:val="single"/>
        </w:rPr>
        <w:t xml:space="preserve">招标人有权决定分包内容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其他关于分包的约定：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3.4.3 分包合同价款</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关于分包合同价款支付的约定：</w:t>
      </w:r>
      <w:r>
        <w:rPr>
          <w:rFonts w:hint="eastAsia" w:ascii="宋体" w:hAnsi="宋体" w:eastAsia="宋体" w:cs="宋体"/>
          <w:sz w:val="24"/>
          <w:szCs w:val="24"/>
          <w:highlight w:val="none"/>
          <w:u w:val="single"/>
        </w:rPr>
        <w:t xml:space="preserve">/</w:t>
      </w:r>
      <w:r>
        <w:rPr>
          <w:rFonts w:hint="eastAsia" w:ascii="宋体" w:hAnsi="宋体" w:eastAsia="宋体" w:cs="宋体"/>
          <w:sz w:val="24"/>
          <w:szCs w:val="24"/>
          <w:highlight w:val="none"/>
        </w:rPr>
        <w:t xml:space="preserve">。</w:t>
      </w:r>
      <w:bookmarkEnd w:id="215"/>
      <w:r/>
      <w:bookmarkEnd w:id="216"/>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3.5 工程照管与成品、半成品保护</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承包人负责照管工程及工程相关的材料、工程设备的起始时间：</w:t>
      </w:r>
      <w:r>
        <w:rPr>
          <w:rFonts w:hint="eastAsia" w:ascii="宋体" w:hAnsi="宋体" w:eastAsia="宋体" w:cs="宋体"/>
          <w:sz w:val="24"/>
          <w:szCs w:val="24"/>
          <w:highlight w:val="none"/>
          <w:u w:val="single"/>
        </w:rPr>
        <w:t xml:space="preserve">自</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向承包人移交施工现场之日起，承包人应负责照管工程及工程相关的材料、工程设备，直到颁发工程接收证书之日止。</w:t>
      </w:r>
      <w:r/>
    </w:p>
    <w:p>
      <w:pPr>
        <w:ind w:firstLine="482"/>
        <w:jc w:val="both"/>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3.6 履约担保</w:t>
      </w:r>
      <w:r/>
    </w:p>
    <w:p>
      <w:pPr>
        <w:ind w:firstLine="482"/>
        <w:jc w:val="both"/>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承包人是否提供履约担保：</w:t>
      </w:r>
      <w:r>
        <w:rPr>
          <w:rFonts w:hint="eastAsia" w:ascii="宋体" w:hAnsi="宋体" w:eastAsia="宋体" w:cs="宋体"/>
          <w:b/>
          <w:bCs/>
          <w:sz w:val="24"/>
          <w:szCs w:val="24"/>
          <w:highlight w:val="none"/>
          <w:u w:val="single"/>
          <w:lang w:val="en-US" w:eastAsia="zh-CN"/>
        </w:rPr>
        <w:t xml:space="preserve">否</w:t>
      </w:r>
      <w:r>
        <w:rPr>
          <w:rFonts w:hint="eastAsia" w:ascii="宋体" w:hAnsi="宋体" w:eastAsia="宋体" w:cs="宋体"/>
          <w:b/>
          <w:bCs/>
          <w:sz w:val="24"/>
          <w:szCs w:val="24"/>
          <w:highlight w:val="none"/>
          <w:u w:val="single"/>
        </w:rPr>
        <w:t xml:space="preserve"> ；</w:t>
      </w:r>
      <w:r/>
    </w:p>
    <w:p>
      <w:pPr>
        <w:ind w:firstLine="482"/>
        <w:jc w:val="both"/>
        <w:keepLines w:val="0"/>
        <w:keepNext w:val="0"/>
        <w:pageBreakBefore w:val="0"/>
        <w:spacing w:line="360" w:lineRule="auto"/>
        <w:widowControl w:val="off"/>
        <w:rPr>
          <w:rFonts w:hint="eastAsia" w:ascii="宋体" w:hAnsi="宋体" w:eastAsia="宋体" w:cs="宋体"/>
          <w:b/>
          <w:bCs/>
          <w:color w:val="000000"/>
          <w:sz w:val="24"/>
          <w:szCs w:val="24"/>
          <w:highlight w:val="none"/>
          <w:u w:val="single"/>
        </w:rPr>
        <w:outlineLvl w:val="9"/>
      </w:pPr>
      <w:r>
        <w:rPr>
          <w:rFonts w:hint="eastAsia" w:ascii="宋体" w:hAnsi="宋体" w:eastAsia="宋体" w:cs="宋体"/>
          <w:b/>
          <w:bCs/>
          <w:color w:val="000000"/>
          <w:sz w:val="24"/>
          <w:szCs w:val="24"/>
          <w:highlight w:val="none"/>
          <w:u w:val="none"/>
          <w:lang w:eastAsia="zh-CN"/>
        </w:rPr>
        <w:t xml:space="preserve">缴纳方式：</w:t>
      </w:r>
      <w:r>
        <w:rPr>
          <w:rFonts w:hint="eastAsia" w:ascii="宋体" w:hAnsi="宋体" w:eastAsia="宋体" w:cs="宋体"/>
          <w:b/>
          <w:bCs/>
          <w:color w:val="000000"/>
          <w:sz w:val="24"/>
          <w:szCs w:val="24"/>
          <w:highlight w:val="none"/>
          <w:u w:val="single"/>
          <w:lang w:val="en-US" w:eastAsia="zh-CN"/>
        </w:rPr>
        <w:t xml:space="preserve">/  </w:t>
      </w:r>
      <w:r>
        <w:rPr>
          <w:rFonts w:hint="eastAsia" w:ascii="宋体" w:hAnsi="宋体" w:eastAsia="宋体" w:cs="宋体"/>
          <w:b/>
          <w:bCs/>
          <w:color w:val="000000"/>
          <w:sz w:val="24"/>
          <w:szCs w:val="24"/>
          <w:highlight w:val="none"/>
          <w:u w:val="single"/>
        </w:rPr>
        <w:t xml:space="preserve">。</w:t>
      </w:r>
      <w:r/>
    </w:p>
    <w:p>
      <w:pPr>
        <w:ind w:firstLine="482"/>
        <w:jc w:val="both"/>
        <w:keepLines w:val="0"/>
        <w:keepNext w:val="0"/>
        <w:pageBreakBefore w:val="0"/>
        <w:spacing w:line="360" w:lineRule="auto"/>
        <w:widowControl w:val="off"/>
        <w:rPr>
          <w:rFonts w:hint="eastAsia" w:ascii="宋体" w:hAnsi="宋体" w:eastAsia="宋体" w:cs="宋体"/>
          <w:b/>
          <w:bCs/>
          <w:sz w:val="24"/>
          <w:szCs w:val="24"/>
          <w:highlight w:val="none"/>
          <w:u w:val="single"/>
          <w:lang w:eastAsia="zh-CN"/>
        </w:rPr>
        <w:outlineLvl w:val="9"/>
      </w:pPr>
      <w:r>
        <w:rPr>
          <w:rFonts w:hint="eastAsia" w:ascii="宋体" w:hAnsi="宋体" w:eastAsia="宋体" w:cs="宋体"/>
          <w:b/>
          <w:bCs/>
          <w:color w:val="000000"/>
          <w:sz w:val="24"/>
          <w:szCs w:val="24"/>
          <w:highlight w:val="none"/>
          <w:u w:val="none"/>
        </w:rPr>
        <w:t xml:space="preserve">退还时间及方式：</w:t>
      </w:r>
      <w:r>
        <w:rPr>
          <w:rFonts w:hint="eastAsia" w:ascii="宋体" w:hAnsi="宋体" w:eastAsia="宋体" w:cs="宋体"/>
          <w:b/>
          <w:bCs/>
          <w:color w:val="000000"/>
          <w:sz w:val="24"/>
          <w:szCs w:val="24"/>
          <w:highlight w:val="none"/>
          <w:u w:val="single"/>
          <w:lang w:val="en-US" w:eastAsia="zh-CN"/>
        </w:rPr>
        <w:t xml:space="preserve">/</w:t>
      </w:r>
      <w:r>
        <w:rPr>
          <w:rFonts w:hint="eastAsia" w:ascii="宋体" w:hAnsi="宋体" w:eastAsia="宋体" w:cs="宋体"/>
          <w:b/>
          <w:bCs/>
          <w:color w:val="000000"/>
          <w:sz w:val="24"/>
          <w:szCs w:val="24"/>
          <w:highlight w:val="none"/>
          <w:u w:val="single"/>
        </w:rPr>
        <w:t xml:space="preserve">。</w:t>
      </w:r>
      <w:r/>
    </w:p>
    <w:p>
      <w:pPr>
        <w:pStyle w:val="930"/>
        <w:ind w:firstLine="482"/>
        <w:jc w:val="both"/>
        <w:keepLines w:val="0"/>
        <w:keepNext w:val="0"/>
        <w:pageBreakBefore w:val="0"/>
        <w:spacing w:before="0" w:after="0" w:line="360" w:lineRule="auto"/>
        <w:widowControl w:val="off"/>
        <w:rPr>
          <w:rFonts w:hint="eastAsia" w:ascii="宋体" w:hAnsi="宋体" w:eastAsia="宋体" w:cs="宋体"/>
          <w:b w:val="0"/>
          <w:bCs w:val="0"/>
          <w:sz w:val="24"/>
          <w:szCs w:val="24"/>
          <w:highlight w:val="none"/>
        </w:rPr>
        <w:outlineLvl w:val="9"/>
      </w:pPr>
      <w:r>
        <w:rPr>
          <w:rFonts w:hint="eastAsia" w:ascii="宋体" w:hAnsi="宋体" w:eastAsia="宋体" w:cs="宋体"/>
          <w:b w:val="0"/>
          <w:bCs w:val="0"/>
          <w:sz w:val="24"/>
          <w:szCs w:val="24"/>
          <w:highlight w:val="none"/>
        </w:rPr>
        <w:t xml:space="preserve">4. 监理人员</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4.1总监理工程师：</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姓    名：</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职    务：</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监理工程师执业资格证书号：</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联系电话：</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电子信箱：</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通信地址：</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关于监理人的其他约定：</w:t>
      </w:r>
      <w:r>
        <w:rPr>
          <w:rFonts w:hint="eastAsia" w:ascii="宋体" w:hAnsi="宋体" w:eastAsia="宋体" w:cs="宋体"/>
          <w:sz w:val="24"/>
          <w:szCs w:val="24"/>
          <w:highlight w:val="none"/>
          <w:u w:val="single"/>
        </w:rPr>
        <w:t xml:space="preserve">总监工程师签发的工程变更和付款凭证需</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签字认可。</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4.2商定或确定</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在</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和承包人不能通过协商达成一致意见时，</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授权监理人对以下事项进行确定：</w:t>
      </w:r>
      <w:r>
        <w:rPr>
          <w:rFonts w:hint="eastAsia" w:ascii="宋体" w:hAnsi="宋体" w:eastAsia="宋体" w:cs="宋体"/>
          <w:sz w:val="24"/>
          <w:szCs w:val="24"/>
          <w:highlight w:val="none"/>
          <w:u w:val="single"/>
        </w:rPr>
        <w:t xml:space="preserve"> 无 。</w:t>
      </w:r>
      <w:r/>
    </w:p>
    <w:p>
      <w:pPr>
        <w:pStyle w:val="930"/>
        <w:ind w:firstLine="482"/>
        <w:jc w:val="both"/>
        <w:keepLines w:val="0"/>
        <w:keepNext w:val="0"/>
        <w:pageBreakBefore w:val="0"/>
        <w:spacing w:before="0" w:after="0" w:line="360" w:lineRule="auto"/>
        <w:widowControl w:val="off"/>
        <w:rPr>
          <w:rFonts w:hint="eastAsia" w:ascii="宋体" w:hAnsi="宋体" w:eastAsia="宋体" w:cs="宋体"/>
          <w:sz w:val="24"/>
          <w:szCs w:val="24"/>
          <w:highlight w:val="none"/>
        </w:rPr>
        <w:outlineLvl w:val="9"/>
      </w:pPr>
      <w:r/>
      <w:bookmarkStart w:id="217" w:name="_Toc267251418"/>
      <w:r/>
      <w:bookmarkStart w:id="218" w:name="_Toc351203637"/>
      <w:r>
        <w:rPr>
          <w:rFonts w:hint="eastAsia" w:ascii="宋体" w:hAnsi="宋体" w:eastAsia="宋体" w:cs="宋体"/>
          <w:sz w:val="24"/>
          <w:szCs w:val="24"/>
          <w:highlight w:val="none"/>
        </w:rPr>
        <w:t xml:space="preserve">5</w:t>
      </w:r>
      <w:bookmarkEnd w:id="217"/>
      <w:r>
        <w:rPr>
          <w:rFonts w:hint="eastAsia" w:ascii="宋体" w:hAnsi="宋体" w:eastAsia="宋体" w:cs="宋体"/>
          <w:sz w:val="24"/>
          <w:szCs w:val="24"/>
          <w:highlight w:val="none"/>
        </w:rPr>
        <w:t xml:space="preserve">. 工程质量</w:t>
      </w:r>
      <w:bookmarkEnd w:id="218"/>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5.1 质量要求</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5.1.1 特殊质量标准和要求：</w:t>
      </w:r>
      <w:r>
        <w:rPr>
          <w:rFonts w:hint="eastAsia" w:ascii="宋体" w:hAnsi="宋体" w:eastAsia="宋体" w:cs="宋体"/>
          <w:sz w:val="24"/>
          <w:szCs w:val="24"/>
          <w:highlight w:val="none"/>
          <w:u w:val="single"/>
        </w:rPr>
        <w:t xml:space="preserve">工程质量必须达到《施工质量验收统一标准》的合格标准规定。</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关于工程奖项的约定：</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5.2 隐蔽工程检查</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5.2.2承包人提前通知监理人隐蔽工程检查的期限的约定：</w:t>
      </w:r>
      <w:r>
        <w:rPr>
          <w:rFonts w:hint="eastAsia" w:ascii="宋体" w:hAnsi="宋体" w:eastAsia="宋体" w:cs="宋体"/>
          <w:sz w:val="24"/>
          <w:szCs w:val="24"/>
          <w:highlight w:val="none"/>
          <w:u w:val="single"/>
        </w:rPr>
        <w:t xml:space="preserve"> 承包人在检查前12小时以书面形式通知监理人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监理人不能按时进行检查时，应提前</w:t>
      </w:r>
      <w:r>
        <w:rPr>
          <w:rFonts w:hint="eastAsia" w:ascii="宋体" w:hAnsi="宋体" w:eastAsia="宋体" w:cs="宋体"/>
          <w:sz w:val="24"/>
          <w:szCs w:val="24"/>
          <w:highlight w:val="none"/>
          <w:u w:val="single"/>
        </w:rPr>
        <w:t xml:space="preserve"> 12 </w:t>
      </w:r>
      <w:r>
        <w:rPr>
          <w:rFonts w:hint="eastAsia" w:ascii="宋体" w:hAnsi="宋体" w:eastAsia="宋体" w:cs="宋体"/>
          <w:sz w:val="24"/>
          <w:szCs w:val="24"/>
          <w:highlight w:val="none"/>
        </w:rPr>
        <w:t xml:space="preserve">小时提交书面延期要求。</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关于延期最长不得超过：</w:t>
      </w:r>
      <w:r>
        <w:rPr>
          <w:rFonts w:hint="eastAsia" w:ascii="宋体" w:hAnsi="宋体" w:eastAsia="宋体" w:cs="宋体"/>
          <w:sz w:val="24"/>
          <w:szCs w:val="24"/>
          <w:highlight w:val="none"/>
          <w:u w:val="single"/>
        </w:rPr>
        <w:t xml:space="preserve"> 24 </w:t>
      </w:r>
      <w:r>
        <w:rPr>
          <w:rFonts w:hint="eastAsia" w:ascii="宋体" w:hAnsi="宋体" w:eastAsia="宋体" w:cs="宋体"/>
          <w:sz w:val="24"/>
          <w:szCs w:val="24"/>
          <w:highlight w:val="none"/>
        </w:rPr>
        <w:t xml:space="preserve">小时。</w:t>
      </w:r>
      <w:r/>
    </w:p>
    <w:p>
      <w:pPr>
        <w:pStyle w:val="930"/>
        <w:ind w:firstLine="482"/>
        <w:jc w:val="both"/>
        <w:keepLines w:val="0"/>
        <w:keepNext w:val="0"/>
        <w:pageBreakBefore w:val="0"/>
        <w:spacing w:before="0" w:after="0"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 安全文明施工与环境保护</w:t>
      </w:r>
      <w:bookmarkEnd w:id="158"/>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6.1安全文明施工</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6.1.1 项目安全生产的达标目标及相应事项的约定：</w:t>
      </w:r>
      <w:r>
        <w:rPr>
          <w:rFonts w:hint="eastAsia" w:ascii="宋体" w:hAnsi="宋体" w:eastAsia="宋体" w:cs="宋体"/>
          <w:sz w:val="24"/>
          <w:szCs w:val="24"/>
          <w:highlight w:val="none"/>
          <w:u w:val="single"/>
        </w:rPr>
        <w:t xml:space="preserve">在整个合同实施过程中，承包人应对现场人员的安全、现场秩序、工程保护、环境保护等负责。并对工地围护、照明、防护、标志、警告信号、保卫人员等作出具体安排。并按照国家、江苏省、连云港市有关规定及施工现场实际情况做好施工现场的安全保卫工作及非夜间施工照明，确保施工安全。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6.1.2 关于治安保卫的特别约定：</w:t>
      </w:r>
      <w:r>
        <w:rPr>
          <w:rFonts w:hint="eastAsia" w:ascii="宋体" w:hAnsi="宋体" w:eastAsia="宋体" w:cs="宋体"/>
          <w:sz w:val="24"/>
          <w:szCs w:val="24"/>
          <w:highlight w:val="none"/>
          <w:u w:val="single"/>
        </w:rPr>
        <w:t xml:space="preserve">建立治安管理机构或联防组织，统一管理施工场地的治安保卫事项，履行合同工程的治安保卫职责。</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关于编制施工场地治安管理计划的约定：</w:t>
      </w:r>
      <w:r>
        <w:rPr>
          <w:rFonts w:hint="eastAsia" w:ascii="宋体" w:hAnsi="宋体" w:eastAsia="宋体" w:cs="宋体"/>
          <w:sz w:val="24"/>
          <w:szCs w:val="24"/>
          <w:highlight w:val="none"/>
          <w:u w:val="single"/>
        </w:rPr>
        <w:t xml:space="preserve">由</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和承包人共同编制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6.1.3 文明施工</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合同当事人对文明施工的要求：</w:t>
      </w:r>
      <w:r>
        <w:rPr>
          <w:rFonts w:hint="eastAsia" w:ascii="宋体" w:hAnsi="宋体" w:eastAsia="宋体" w:cs="宋体"/>
          <w:sz w:val="24"/>
          <w:szCs w:val="24"/>
          <w:highlight w:val="none"/>
          <w:u w:val="single"/>
        </w:rPr>
        <w:t xml:space="preserve">保持场地整洁卫生，因为违纪行为发生的清理处罚费用由承包人承担，保证工完料清，并保证工地周围环境整洁。同时，遵守</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的其它有关管理要求。费用已含在投标报价内。</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承包人要制定生活和环境卫生管理制度，要搞好职工宿舍卫生和食堂的饮食卫生，并做好厕所保洁工作。临时搭建须经</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批准，且应整齐美观。</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6.1.4 关于安全文明施工费支付比例和支付期限的约定：</w:t>
      </w:r>
      <w:r>
        <w:rPr>
          <w:rFonts w:hint="eastAsia" w:ascii="宋体" w:hAnsi="宋体" w:eastAsia="宋体" w:cs="宋体"/>
          <w:sz w:val="24"/>
          <w:szCs w:val="24"/>
          <w:highlight w:val="none"/>
          <w:u w:val="single"/>
        </w:rPr>
        <w:t xml:space="preserve">工程结算时支付。</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承包方必须按发包方要求做好安全文明施工工作，设置必须的围挡及安全警示标志，如达不到发包方要求，发包方有权扣除安全文明措施费。</w:t>
      </w:r>
      <w:bookmarkEnd w:id="140"/>
      <w:r/>
      <w:bookmarkEnd w:id="141"/>
      <w:r/>
      <w:bookmarkEnd w:id="142"/>
      <w:r/>
      <w:bookmarkEnd w:id="143"/>
      <w:r/>
      <w:bookmarkEnd w:id="144"/>
      <w:r/>
      <w:bookmarkEnd w:id="145"/>
      <w:r/>
      <w:bookmarkEnd w:id="146"/>
      <w:r/>
      <w:r/>
    </w:p>
    <w:p>
      <w:pPr>
        <w:pStyle w:val="930"/>
        <w:ind w:firstLine="482"/>
        <w:jc w:val="both"/>
        <w:keepLines w:val="0"/>
        <w:keepNext w:val="0"/>
        <w:pageBreakBefore w:val="0"/>
        <w:spacing w:before="0" w:after="0" w:line="360" w:lineRule="auto"/>
        <w:widowControl w:val="off"/>
        <w:rPr>
          <w:rFonts w:hint="eastAsia" w:ascii="宋体" w:hAnsi="宋体" w:eastAsia="宋体" w:cs="宋体"/>
          <w:sz w:val="24"/>
          <w:szCs w:val="24"/>
          <w:highlight w:val="none"/>
        </w:rPr>
        <w:outlineLvl w:val="9"/>
      </w:pPr>
      <w:r/>
      <w:bookmarkStart w:id="219" w:name="_Toc351203639"/>
      <w:r>
        <w:rPr>
          <w:rFonts w:hint="eastAsia" w:ascii="宋体" w:hAnsi="宋体" w:eastAsia="宋体" w:cs="宋体"/>
          <w:sz w:val="24"/>
          <w:szCs w:val="24"/>
          <w:highlight w:val="none"/>
        </w:rPr>
        <w:t xml:space="preserve">7. 工期和进度</w:t>
      </w:r>
      <w:bookmarkEnd w:id="219"/>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7.1 施工组织设计</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7.1.1 合同当事人约定的施工组织设计应包括的其他内容：</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（1）总体概述：施工组织总体设想、方案针对性及施工标段划分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（2）施工现场平面布置和临时设施、临时道路布置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（3）施工进度计划和各阶段进度的保证措施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（4）劳动力、机械设备和材料投入计划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（5）关键施工技术、工艺及工程项目实施的重点、难点和解决方案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（6）新技术、新产品、新工艺、新材料应用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供应商应保证一旦成交，在施工组织设计中列明的人员应确保参加工程的实施，列明的机具应保证工程随时调用，否则承担违约责任。</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7.1.2 施工组织设计的提交和修改</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承包人提交详细施工组织设计的期限的约定：</w:t>
      </w:r>
      <w:r>
        <w:rPr>
          <w:rFonts w:hint="eastAsia" w:ascii="宋体" w:hAnsi="宋体" w:eastAsia="宋体" w:cs="宋体"/>
          <w:sz w:val="24"/>
          <w:szCs w:val="24"/>
          <w:highlight w:val="none"/>
          <w:u w:val="single"/>
        </w:rPr>
        <w:t xml:space="preserve">合同签订后14日内</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和监理人在收到详细的施工组织设计后确认或提出修改意见的期限：</w:t>
      </w:r>
      <w:r>
        <w:rPr>
          <w:rFonts w:hint="eastAsia" w:ascii="宋体" w:hAnsi="宋体" w:eastAsia="宋体" w:cs="宋体"/>
          <w:sz w:val="24"/>
          <w:szCs w:val="24"/>
          <w:highlight w:val="none"/>
          <w:u w:val="single"/>
        </w:rPr>
        <w:t xml:space="preserve">收到施工组织设计后7天内</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w:t>
      </w:r>
      <w:bookmarkStart w:id="220" w:name="_Toc312678005"/>
      <w:r/>
      <w:bookmarkStart w:id="221" w:name="_Toc300934966"/>
      <w:r/>
      <w:bookmarkStart w:id="222" w:name="_Toc304295541"/>
      <w:r/>
      <w:bookmarkStart w:id="223" w:name="_Toc297123514"/>
      <w:r/>
      <w:bookmarkStart w:id="224" w:name="_Toc312677479"/>
      <w:r/>
      <w:bookmarkStart w:id="225" w:name="_Toc303539123"/>
      <w:r/>
      <w:bookmarkStart w:id="226" w:name="_Toc297216173"/>
      <w:r>
        <w:rPr>
          <w:rFonts w:hint="eastAsia" w:ascii="宋体" w:hAnsi="宋体" w:eastAsia="宋体" w:cs="宋体"/>
          <w:sz w:val="24"/>
          <w:szCs w:val="24"/>
          <w:highlight w:val="none"/>
        </w:rPr>
        <w:t xml:space="preserve">.2 施工进度计划</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7.2.1 施工进度计划的修订</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和监理人在收到修订的施工进度计划后确认或提出修改意见的期限：</w:t>
      </w:r>
      <w:r>
        <w:rPr>
          <w:rFonts w:hint="eastAsia" w:ascii="宋体" w:hAnsi="宋体" w:eastAsia="宋体" w:cs="宋体"/>
          <w:sz w:val="24"/>
          <w:szCs w:val="24"/>
          <w:highlight w:val="none"/>
          <w:u w:val="single"/>
        </w:rPr>
        <w:t xml:space="preserve">收到修订的施工进度计划后7天内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7.3 开工</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7.3.1 开工准备</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关于承包人提交工程开工报审表的期限：</w:t>
      </w:r>
      <w:r>
        <w:rPr>
          <w:rFonts w:hint="eastAsia" w:ascii="宋体" w:hAnsi="宋体" w:eastAsia="宋体" w:cs="宋体"/>
          <w:sz w:val="24"/>
          <w:szCs w:val="24"/>
          <w:highlight w:val="none"/>
          <w:u w:val="single"/>
        </w:rPr>
        <w:t xml:space="preserve">合同签订后7日内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关于</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应完成的其他开工准备工作及期限：</w:t>
      </w:r>
      <w:r>
        <w:rPr>
          <w:rFonts w:hint="eastAsia" w:ascii="宋体" w:hAnsi="宋体" w:eastAsia="宋体" w:cs="宋体"/>
          <w:sz w:val="24"/>
          <w:szCs w:val="24"/>
          <w:highlight w:val="none"/>
          <w:u w:val="single"/>
        </w:rPr>
        <w:t xml:space="preserve">开工日期 7 天前向承包人移交场地、提供测量基准点、基准线、水准点，工程地质和地下管线书面资料。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关于承包人应完成的其他开工准备工作及期限：</w:t>
      </w:r>
      <w:r>
        <w:rPr>
          <w:rFonts w:hint="eastAsia" w:ascii="宋体" w:hAnsi="宋体" w:eastAsia="宋体" w:cs="宋体"/>
          <w:sz w:val="24"/>
          <w:szCs w:val="24"/>
          <w:highlight w:val="none"/>
          <w:u w:val="single"/>
        </w:rPr>
        <w:t xml:space="preserve">接到开工通知后7日内完成项目部组建，施工、生活用水电接通到位；承包人施工及生活用水用电费用按表计量（加上公共分摊的部分），按供水供电部门标准收取，由</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按月向承包人收取。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7.3.2开工通知</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因</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原因造成监理人未能在计划开工日期之日起</w:t>
      </w:r>
      <w:r>
        <w:rPr>
          <w:rFonts w:hint="eastAsia" w:ascii="宋体" w:hAnsi="宋体" w:eastAsia="宋体" w:cs="宋体"/>
          <w:sz w:val="24"/>
          <w:szCs w:val="24"/>
          <w:highlight w:val="none"/>
          <w:u w:val="single"/>
        </w:rPr>
        <w:t xml:space="preserve"> 180 </w:t>
      </w:r>
      <w:r>
        <w:rPr>
          <w:rFonts w:hint="eastAsia" w:ascii="宋体" w:hAnsi="宋体" w:eastAsia="宋体" w:cs="宋体"/>
          <w:sz w:val="24"/>
          <w:szCs w:val="24"/>
          <w:highlight w:val="none"/>
        </w:rPr>
        <w:t xml:space="preserve">天内发出开工通知的，承包人有权提出价格调整要求，或者解除合同。</w:t>
      </w:r>
      <w:bookmarkEnd w:id="220"/>
      <w:r/>
      <w:bookmarkEnd w:id="221"/>
      <w:r/>
      <w:bookmarkEnd w:id="222"/>
      <w:r/>
      <w:bookmarkEnd w:id="223"/>
      <w:r/>
      <w:bookmarkEnd w:id="224"/>
      <w:r/>
      <w:bookmarkEnd w:id="225"/>
      <w:r/>
      <w:bookmarkEnd w:id="226"/>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7.4 测量放线</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7.4.1</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通过监理人向承包人提供测量基准点、基准线和水准点及其书面资料的期限：</w:t>
      </w:r>
      <w:r>
        <w:rPr>
          <w:rFonts w:hint="eastAsia" w:ascii="宋体" w:hAnsi="宋体" w:eastAsia="宋体" w:cs="宋体"/>
          <w:sz w:val="24"/>
          <w:szCs w:val="24"/>
          <w:highlight w:val="none"/>
          <w:u w:val="single"/>
        </w:rPr>
        <w:t xml:space="preserve">开工日期7天前</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w:t>
      </w:r>
      <w:bookmarkStart w:id="227" w:name="_Toc312678010"/>
      <w:r/>
      <w:bookmarkStart w:id="228" w:name="_Toc304295546"/>
      <w:r/>
      <w:bookmarkStart w:id="229" w:name="_Toc297216175"/>
      <w:r/>
      <w:bookmarkStart w:id="230" w:name="_Toc297123516"/>
      <w:r/>
      <w:bookmarkStart w:id="231" w:name="_Toc300934968"/>
      <w:r/>
      <w:bookmarkStart w:id="232" w:name="_Toc303539125"/>
      <w:r/>
      <w:bookmarkStart w:id="233" w:name="_Toc312677484"/>
      <w:r>
        <w:rPr>
          <w:rFonts w:hint="eastAsia" w:ascii="宋体" w:hAnsi="宋体" w:eastAsia="宋体" w:cs="宋体"/>
          <w:sz w:val="24"/>
          <w:szCs w:val="24"/>
          <w:highlight w:val="none"/>
        </w:rPr>
        <w:t xml:space="preserve">.5 工期延误</w:t>
      </w:r>
      <w:bookmarkEnd w:id="227"/>
      <w:r/>
      <w:bookmarkEnd w:id="228"/>
      <w:r/>
      <w:bookmarkEnd w:id="229"/>
      <w:r/>
      <w:bookmarkEnd w:id="230"/>
      <w:r/>
      <w:bookmarkEnd w:id="231"/>
      <w:r/>
      <w:bookmarkEnd w:id="232"/>
      <w:r/>
      <w:bookmarkEnd w:id="233"/>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7.5.1 因</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原因导致工期延误</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因</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原因导致工期延误的其他情形：</w:t>
      </w:r>
      <w:r>
        <w:rPr>
          <w:rFonts w:hint="eastAsia" w:ascii="宋体" w:hAnsi="宋体" w:eastAsia="宋体" w:cs="宋体"/>
          <w:sz w:val="24"/>
          <w:szCs w:val="24"/>
          <w:highlight w:val="none"/>
          <w:u w:val="single"/>
        </w:rPr>
        <w:t xml:space="preserve">因</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原因造成暂停施工的，</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应书面通知承包人，承包人应积极配合</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做好施工计划调整，并合理调整人员和施工机械，工期顺延，</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不承担其他损失。</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w:t>
      </w:r>
      <w:bookmarkStart w:id="234" w:name="_Toc312677486"/>
      <w:r/>
      <w:bookmarkStart w:id="235" w:name="_Toc318581169"/>
      <w:r/>
      <w:bookmarkStart w:id="236" w:name="_Toc312678012"/>
      <w:r/>
      <w:bookmarkStart w:id="237" w:name="_Toc297216177"/>
      <w:r/>
      <w:bookmarkStart w:id="238" w:name="_Toc297123518"/>
      <w:r/>
      <w:bookmarkStart w:id="239" w:name="_Toc304295548"/>
      <w:r/>
      <w:bookmarkStart w:id="240" w:name="_Toc300934970"/>
      <w:r/>
      <w:bookmarkStart w:id="241" w:name="_Toc303539127"/>
      <w:r>
        <w:rPr>
          <w:rFonts w:hint="eastAsia" w:ascii="宋体" w:hAnsi="宋体" w:eastAsia="宋体" w:cs="宋体"/>
          <w:sz w:val="24"/>
          <w:szCs w:val="24"/>
          <w:highlight w:val="none"/>
        </w:rPr>
        <w:t xml:space="preserve">.5.2 因承包人原因导致工期延误</w:t>
      </w:r>
      <w:bookmarkEnd w:id="234"/>
      <w:r/>
      <w:bookmarkEnd w:id="235"/>
      <w:r/>
      <w:bookmarkEnd w:id="236"/>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因</w:t>
      </w:r>
      <w:bookmarkStart w:id="242" w:name="_Toc312677487"/>
      <w:r/>
      <w:bookmarkStart w:id="243" w:name="_Toc318581170"/>
      <w:r/>
      <w:bookmarkStart w:id="244" w:name="_Toc312678013"/>
      <w:r>
        <w:rPr>
          <w:rFonts w:hint="eastAsia" w:ascii="宋体" w:hAnsi="宋体" w:eastAsia="宋体" w:cs="宋体"/>
          <w:sz w:val="24"/>
          <w:szCs w:val="24"/>
          <w:highlight w:val="none"/>
        </w:rPr>
        <w:t xml:space="preserve">承包人原因造成工期延误，逾期竣工违约金的计算方法为：</w:t>
      </w:r>
      <w:r>
        <w:rPr>
          <w:rFonts w:hint="eastAsia" w:ascii="宋体" w:hAnsi="宋体" w:eastAsia="宋体" w:cs="宋体"/>
          <w:b/>
          <w:sz w:val="24"/>
          <w:szCs w:val="24"/>
          <w:highlight w:val="none"/>
          <w:u w:val="single"/>
        </w:rPr>
        <w:t xml:space="preserve">每延误一天，承包人赔偿给</w:t>
      </w:r>
      <w:r>
        <w:rPr>
          <w:rFonts w:hint="eastAsia" w:ascii="宋体" w:hAnsi="宋体" w:eastAsia="宋体" w:cs="宋体"/>
          <w:b/>
          <w:sz w:val="24"/>
          <w:szCs w:val="24"/>
          <w:highlight w:val="none"/>
          <w:u w:val="single"/>
          <w:lang w:eastAsia="zh-CN"/>
        </w:rPr>
        <w:t xml:space="preserve">发包人</w:t>
      </w:r>
      <w:r>
        <w:rPr>
          <w:rFonts w:hint="eastAsia" w:ascii="宋体" w:hAnsi="宋体" w:eastAsia="宋体" w:cs="宋体"/>
          <w:b/>
          <w:sz w:val="24"/>
          <w:szCs w:val="24"/>
          <w:highlight w:val="none"/>
          <w:u w:val="single"/>
        </w:rPr>
        <w:t xml:space="preserve">合同价的万分之一违约金</w:t>
      </w:r>
      <w:r>
        <w:rPr>
          <w:rFonts w:hint="eastAsia" w:ascii="宋体" w:hAnsi="宋体" w:eastAsia="宋体" w:cs="宋体"/>
          <w:b/>
          <w:sz w:val="24"/>
          <w:szCs w:val="24"/>
          <w:highlight w:val="none"/>
        </w:rPr>
        <w:t xml:space="preserve">。</w:t>
      </w:r>
      <w:bookmarkEnd w:id="237"/>
      <w:r/>
      <w:bookmarkEnd w:id="238"/>
      <w:r/>
      <w:bookmarkEnd w:id="239"/>
      <w:r/>
      <w:bookmarkEnd w:id="240"/>
      <w:r/>
      <w:bookmarkEnd w:id="241"/>
      <w:r/>
      <w:bookmarkEnd w:id="242"/>
      <w:r/>
      <w:bookmarkEnd w:id="243"/>
      <w:r/>
      <w:bookmarkEnd w:id="244"/>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w:t>
      </w:r>
      <w:bookmarkStart w:id="245" w:name="_Toc312678015"/>
      <w:r/>
      <w:bookmarkStart w:id="246" w:name="_Toc303539128"/>
      <w:r/>
      <w:bookmarkStart w:id="247" w:name="_Toc304295549"/>
      <w:r/>
      <w:bookmarkStart w:id="248" w:name="_Toc297123519"/>
      <w:r/>
      <w:bookmarkStart w:id="249" w:name="_Toc297216178"/>
      <w:r/>
      <w:bookmarkStart w:id="250" w:name="_Toc300934971"/>
      <w:r>
        <w:rPr>
          <w:rFonts w:hint="eastAsia" w:ascii="宋体" w:hAnsi="宋体" w:eastAsia="宋体" w:cs="宋体"/>
          <w:sz w:val="24"/>
          <w:szCs w:val="24"/>
          <w:highlight w:val="none"/>
        </w:rPr>
        <w:t xml:space="preserve">.6 不</w:t>
      </w:r>
      <w:bookmarkEnd w:id="245"/>
      <w:r/>
      <w:bookmarkEnd w:id="246"/>
      <w:r/>
      <w:bookmarkEnd w:id="247"/>
      <w:r/>
      <w:bookmarkEnd w:id="248"/>
      <w:r/>
      <w:bookmarkEnd w:id="249"/>
      <w:r/>
      <w:bookmarkEnd w:id="250"/>
      <w:r>
        <w:rPr>
          <w:rFonts w:hint="eastAsia" w:ascii="宋体" w:hAnsi="宋体" w:eastAsia="宋体" w:cs="宋体"/>
          <w:sz w:val="24"/>
          <w:szCs w:val="24"/>
          <w:highlight w:val="none"/>
        </w:rPr>
        <w:t xml:space="preserve">利物质条件</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bookmarkStart w:id="251" w:name="_Toc312678016"/>
      <w:r/>
      <w:bookmarkStart w:id="252" w:name="_Toc297123520"/>
      <w:r/>
      <w:bookmarkStart w:id="253" w:name="_Toc297216179"/>
      <w:r/>
      <w:bookmarkStart w:id="254" w:name="_Toc304295550"/>
      <w:r/>
      <w:bookmarkStart w:id="255" w:name="_Toc318581172"/>
      <w:r/>
      <w:bookmarkStart w:id="256" w:name="_Toc300934972"/>
      <w:r/>
      <w:bookmarkStart w:id="257" w:name="_Toc303539129"/>
      <w:r>
        <w:rPr>
          <w:rFonts w:hint="eastAsia" w:ascii="宋体" w:hAnsi="宋体" w:eastAsia="宋体" w:cs="宋体"/>
          <w:sz w:val="24"/>
          <w:szCs w:val="24"/>
          <w:highlight w:val="none"/>
        </w:rPr>
        <w:t xml:space="preserve">不利物质条件的其他情形和有关约定：</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bookmarkEnd w:id="251"/>
      <w:r/>
      <w:bookmarkEnd w:id="252"/>
      <w:r/>
      <w:bookmarkEnd w:id="253"/>
      <w:r/>
      <w:bookmarkEnd w:id="254"/>
      <w:r/>
      <w:bookmarkEnd w:id="255"/>
      <w:r/>
      <w:bookmarkEnd w:id="256"/>
      <w:r/>
      <w:bookmarkEnd w:id="257"/>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w:t>
      </w:r>
      <w:bookmarkStart w:id="258" w:name="_Toc304295551"/>
      <w:r/>
      <w:bookmarkStart w:id="259" w:name="_Toc300934973"/>
      <w:r/>
      <w:bookmarkStart w:id="260" w:name="_Toc303539130"/>
      <w:r/>
      <w:bookmarkStart w:id="261" w:name="_Toc297216180"/>
      <w:r/>
      <w:bookmarkStart w:id="262" w:name="_Toc297123521"/>
      <w:r/>
      <w:bookmarkStart w:id="263" w:name="_Toc312678017"/>
      <w:r>
        <w:rPr>
          <w:rFonts w:hint="eastAsia" w:ascii="宋体" w:hAnsi="宋体" w:eastAsia="宋体" w:cs="宋体"/>
          <w:sz w:val="24"/>
          <w:szCs w:val="24"/>
          <w:highlight w:val="none"/>
        </w:rPr>
        <w:t xml:space="preserve">.7异常恶劣的气候条件</w:t>
      </w:r>
      <w:bookmarkEnd w:id="258"/>
      <w:r/>
      <w:bookmarkEnd w:id="259"/>
      <w:r/>
      <w:bookmarkEnd w:id="260"/>
      <w:r/>
      <w:bookmarkEnd w:id="261"/>
      <w:r/>
      <w:bookmarkEnd w:id="262"/>
      <w:r/>
      <w:bookmarkEnd w:id="263"/>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和承包人同意以下情形视为异常恶劣的气候条件：</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u w:val="single"/>
        </w:rPr>
        <w:t xml:space="preserve">日降雨量大于50mm的雨日超过1天；</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6级以上台风灾害；</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（3）</w:t>
      </w:r>
      <w:r>
        <w:rPr>
          <w:rFonts w:hint="eastAsia" w:ascii="宋体" w:hAnsi="宋体" w:eastAsia="宋体" w:cs="宋体"/>
          <w:sz w:val="24"/>
          <w:szCs w:val="24"/>
          <w:highlight w:val="none"/>
          <w:u w:val="single"/>
        </w:rPr>
        <w:t xml:space="preserve">日气温超过38℃ 的高温大于3天；</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u w:val="single"/>
        </w:rPr>
        <w:t xml:space="preserve">日气温低于－20℃的严寒大于3天；</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w:t>
      </w:r>
      <w:r>
        <w:rPr>
          <w:rFonts w:hint="eastAsia" w:ascii="宋体" w:hAnsi="宋体" w:eastAsia="宋体" w:cs="宋体"/>
          <w:sz w:val="24"/>
          <w:szCs w:val="24"/>
          <w:highlight w:val="none"/>
          <w:u w:val="single"/>
        </w:rPr>
        <w:t xml:space="preserve">造成工程损坏的冰雹和大雪灾害：日降雪量10mm及以上。</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7.8 提前竣工的奖励</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7.8.1提前竣工的奖励：</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p>
    <w:p>
      <w:pPr>
        <w:pStyle w:val="930"/>
        <w:ind w:firstLine="482"/>
        <w:jc w:val="both"/>
        <w:keepLines w:val="0"/>
        <w:keepNext w:val="0"/>
        <w:pageBreakBefore w:val="0"/>
        <w:spacing w:before="0" w:after="0" w:line="360" w:lineRule="auto"/>
        <w:widowControl w:val="off"/>
        <w:rPr>
          <w:rFonts w:hint="eastAsia" w:ascii="宋体" w:hAnsi="宋体" w:eastAsia="宋体" w:cs="宋体"/>
          <w:sz w:val="24"/>
          <w:szCs w:val="24"/>
          <w:highlight w:val="none"/>
        </w:rPr>
        <w:outlineLvl w:val="9"/>
      </w:pPr>
      <w:r/>
      <w:bookmarkStart w:id="264" w:name="_Toc351203640"/>
      <w:r>
        <w:rPr>
          <w:rFonts w:hint="eastAsia" w:ascii="宋体" w:hAnsi="宋体" w:eastAsia="宋体" w:cs="宋体"/>
          <w:sz w:val="24"/>
          <w:szCs w:val="24"/>
          <w:highlight w:val="none"/>
        </w:rPr>
        <w:t xml:space="preserve">8. 材料与设备</w:t>
      </w:r>
      <w:bookmarkEnd w:id="264"/>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bookmarkStart w:id="265" w:name="_Toc303539137"/>
      <w:r/>
      <w:bookmarkStart w:id="266" w:name="_Toc300934980"/>
      <w:r/>
      <w:bookmarkStart w:id="267" w:name="_Toc312678020"/>
      <w:r/>
      <w:bookmarkStart w:id="268" w:name="_Toc296890996"/>
      <w:r/>
      <w:bookmarkStart w:id="269" w:name="_Toc296891208"/>
      <w:r/>
      <w:bookmarkStart w:id="270" w:name="_Toc296944507"/>
      <w:r/>
      <w:bookmarkStart w:id="271" w:name="_Toc296503168"/>
      <w:r/>
      <w:bookmarkStart w:id="272" w:name="_Toc297216187"/>
      <w:r/>
      <w:bookmarkStart w:id="273" w:name="_Toc297123528"/>
      <w:r/>
      <w:bookmarkStart w:id="274" w:name="_Toc312677494"/>
      <w:r/>
      <w:bookmarkStart w:id="275" w:name="_Toc297120468"/>
      <w:r/>
      <w:bookmarkStart w:id="276" w:name="_Toc296346669"/>
      <w:r/>
      <w:bookmarkStart w:id="277" w:name="_Toc304295557"/>
      <w:r/>
      <w:bookmarkStart w:id="278" w:name="_Toc296347167"/>
      <w:r/>
      <w:bookmarkStart w:id="279" w:name="_Toc318581173"/>
      <w:r/>
      <w:bookmarkStart w:id="280" w:name="_Toc297048354"/>
      <w:r>
        <w:rPr>
          <w:rFonts w:hint="eastAsia" w:ascii="宋体" w:hAnsi="宋体" w:eastAsia="宋体" w:cs="宋体"/>
          <w:sz w:val="24"/>
          <w:szCs w:val="24"/>
          <w:highlight w:val="none"/>
        </w:rPr>
        <w:t xml:space="preserve">8.1 施工设备和临时设施</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8.1.1 承包人提供的施工设备和临时设施关于修建临时设施费用承担的约定：</w:t>
      </w:r>
      <w:r>
        <w:rPr>
          <w:rFonts w:hint="eastAsia" w:ascii="宋体" w:hAnsi="宋体" w:eastAsia="宋体" w:cs="宋体"/>
          <w:sz w:val="24"/>
          <w:szCs w:val="24"/>
          <w:highlight w:val="none"/>
          <w:u w:val="single"/>
        </w:rPr>
        <w:t xml:space="preserve">由承包人承担</w:t>
      </w:r>
      <w:r>
        <w:rPr>
          <w:rFonts w:hint="eastAsia" w:ascii="宋体" w:hAnsi="宋体" w:eastAsia="宋体" w:cs="宋体"/>
          <w:sz w:val="24"/>
          <w:szCs w:val="24"/>
          <w:highlight w:val="none"/>
        </w:rPr>
        <w:t xml:space="preserve">。</w:t>
      </w:r>
      <w:bookmarkEnd w:id="147"/>
      <w:r/>
      <w:bookmarkEnd w:id="148"/>
      <w:r/>
      <w:bookmarkEnd w:id="149"/>
      <w:r/>
      <w:bookmarkEnd w:id="150"/>
      <w:r/>
      <w:bookmarkEnd w:id="151"/>
      <w:r/>
      <w:bookmarkEnd w:id="152"/>
      <w:r/>
      <w:bookmarkEnd w:id="153"/>
      <w:r/>
      <w:bookmarkEnd w:id="154"/>
      <w:r/>
      <w:bookmarkEnd w:id="155"/>
      <w:r/>
      <w:bookmarkEnd w:id="156"/>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r/>
    </w:p>
    <w:p>
      <w:pPr>
        <w:pStyle w:val="930"/>
        <w:ind w:firstLine="482"/>
        <w:jc w:val="both"/>
        <w:keepLines w:val="0"/>
        <w:keepNext w:val="0"/>
        <w:pageBreakBefore w:val="0"/>
        <w:spacing w:before="0" w:after="0" w:line="360" w:lineRule="auto"/>
        <w:widowControl w:val="off"/>
        <w:rPr>
          <w:rFonts w:hint="eastAsia" w:ascii="宋体" w:hAnsi="宋体" w:eastAsia="宋体" w:cs="宋体"/>
          <w:sz w:val="24"/>
          <w:szCs w:val="24"/>
          <w:highlight w:val="none"/>
        </w:rPr>
        <w:outlineLvl w:val="9"/>
      </w:pPr>
      <w:r/>
      <w:bookmarkStart w:id="281" w:name="_Toc280868655"/>
      <w:r/>
      <w:bookmarkStart w:id="282" w:name="_Toc267251424"/>
      <w:r/>
      <w:bookmarkStart w:id="283" w:name="_Toc280868656"/>
      <w:r/>
      <w:bookmarkStart w:id="284" w:name="_Toc351203641"/>
      <w:r>
        <w:rPr>
          <w:rFonts w:hint="eastAsia" w:ascii="宋体" w:hAnsi="宋体" w:eastAsia="宋体" w:cs="宋体"/>
          <w:sz w:val="24"/>
          <w:szCs w:val="24"/>
          <w:highlight w:val="none"/>
        </w:rPr>
        <w:t xml:space="preserve">9</w:t>
      </w:r>
      <w:bookmarkEnd w:id="281"/>
      <w:r/>
      <w:bookmarkEnd w:id="282"/>
      <w:r/>
      <w:bookmarkEnd w:id="283"/>
      <w:r/>
      <w:bookmarkStart w:id="285" w:name="_Toc300934982"/>
      <w:r/>
      <w:bookmarkStart w:id="286" w:name="_Toc297216192"/>
      <w:r/>
      <w:bookmarkStart w:id="287" w:name="_Toc312678021"/>
      <w:r/>
      <w:bookmarkStart w:id="288" w:name="_Toc312677495"/>
      <w:r/>
      <w:bookmarkStart w:id="289" w:name="_Toc297123533"/>
      <w:r/>
      <w:bookmarkStart w:id="290" w:name="_Toc304295559"/>
      <w:r/>
      <w:bookmarkStart w:id="291" w:name="_Toc303539139"/>
      <w:r/>
      <w:bookmarkStart w:id="292" w:name="_Toc296346674"/>
      <w:r/>
      <w:bookmarkStart w:id="293" w:name="_Toc292559378"/>
      <w:r/>
      <w:bookmarkStart w:id="294" w:name="_Toc296891001"/>
      <w:r/>
      <w:bookmarkStart w:id="295" w:name="_Toc292559883"/>
      <w:r/>
      <w:bookmarkStart w:id="296" w:name="_Toc296891213"/>
      <w:r/>
      <w:bookmarkStart w:id="297" w:name="_Toc267251428"/>
      <w:r/>
      <w:bookmarkStart w:id="298" w:name="_Toc297120473"/>
      <w:r/>
      <w:bookmarkStart w:id="299" w:name="_Toc296503173"/>
      <w:r/>
      <w:bookmarkStart w:id="300" w:name="_Toc297048359"/>
      <w:r/>
      <w:bookmarkStart w:id="301" w:name="_Toc267251427"/>
      <w:r/>
      <w:bookmarkStart w:id="302" w:name="_Toc296347172"/>
      <w:r/>
      <w:bookmarkStart w:id="303" w:name="_Toc296944512"/>
      <w:r>
        <w:rPr>
          <w:rFonts w:hint="eastAsia" w:ascii="宋体" w:hAnsi="宋体" w:eastAsia="宋体" w:cs="宋体"/>
          <w:sz w:val="24"/>
          <w:szCs w:val="24"/>
          <w:highlight w:val="none"/>
        </w:rPr>
        <w:t xml:space="preserve">. 试验与检验</w:t>
      </w:r>
      <w:bookmarkEnd w:id="284"/>
      <w:r/>
      <w:bookmarkEnd w:id="285"/>
      <w:r/>
      <w:bookmarkEnd w:id="286"/>
      <w:r/>
      <w:bookmarkEnd w:id="287"/>
      <w:r/>
      <w:bookmarkEnd w:id="288"/>
      <w:r/>
      <w:bookmarkEnd w:id="289"/>
      <w:r/>
      <w:bookmarkEnd w:id="290"/>
      <w:r/>
      <w:bookmarkEnd w:id="291"/>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9</w:t>
      </w:r>
      <w:bookmarkStart w:id="304" w:name="_Toc304295560"/>
      <w:r/>
      <w:bookmarkStart w:id="305" w:name="_Toc312677496"/>
      <w:r/>
      <w:bookmarkStart w:id="306" w:name="_Toc303539140"/>
      <w:r/>
      <w:bookmarkStart w:id="307" w:name="_Toc300934983"/>
      <w:r/>
      <w:bookmarkStart w:id="308" w:name="_Toc312678022"/>
      <w:r/>
      <w:bookmarkStart w:id="309" w:name="_Toc297216193"/>
      <w:r/>
      <w:bookmarkStart w:id="310" w:name="_Toc297123534"/>
      <w:r>
        <w:rPr>
          <w:rFonts w:hint="eastAsia" w:ascii="宋体" w:hAnsi="宋体" w:eastAsia="宋体" w:cs="宋体"/>
          <w:sz w:val="24"/>
          <w:szCs w:val="24"/>
          <w:highlight w:val="none"/>
        </w:rPr>
        <w:t xml:space="preserve">.1试验设备与试验人员</w:t>
      </w:r>
      <w:bookmarkEnd w:id="304"/>
      <w:r/>
      <w:bookmarkEnd w:id="305"/>
      <w:r/>
      <w:bookmarkEnd w:id="306"/>
      <w:r/>
      <w:bookmarkEnd w:id="307"/>
      <w:r/>
      <w:bookmarkEnd w:id="308"/>
      <w:r/>
      <w:bookmarkEnd w:id="309"/>
      <w:r/>
      <w:bookmarkEnd w:id="310"/>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9</w:t>
      </w:r>
      <w:bookmarkStart w:id="311" w:name="_Toc304295561"/>
      <w:r/>
      <w:bookmarkStart w:id="312" w:name="_Toc312677497"/>
      <w:r/>
      <w:bookmarkStart w:id="313" w:name="_Toc303539141"/>
      <w:r/>
      <w:bookmarkStart w:id="314" w:name="_Toc297216194"/>
      <w:r/>
      <w:bookmarkStart w:id="315" w:name="_Toc312678023"/>
      <w:r/>
      <w:bookmarkStart w:id="316" w:name="_Toc300934984"/>
      <w:r/>
      <w:bookmarkStart w:id="317" w:name="_Toc297123535"/>
      <w:r/>
      <w:bookmarkStart w:id="318" w:name="_Toc318581174"/>
      <w:r>
        <w:rPr>
          <w:rFonts w:hint="eastAsia" w:ascii="宋体" w:hAnsi="宋体" w:eastAsia="宋体" w:cs="宋体"/>
          <w:sz w:val="24"/>
          <w:szCs w:val="24"/>
          <w:highlight w:val="none"/>
        </w:rPr>
        <w:t xml:space="preserve">.1.1 试验设备</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施工现场需要配置的试验场所：</w:t>
      </w:r>
      <w:bookmarkEnd w:id="311"/>
      <w:r/>
      <w:bookmarkEnd w:id="312"/>
      <w:r/>
      <w:bookmarkEnd w:id="313"/>
      <w:r/>
      <w:bookmarkEnd w:id="314"/>
      <w:r/>
      <w:bookmarkEnd w:id="315"/>
      <w:r/>
      <w:bookmarkEnd w:id="316"/>
      <w:r/>
      <w:bookmarkEnd w:id="317"/>
      <w:r/>
      <w:bookmarkStart w:id="319" w:name="_Toc300934985"/>
      <w:r/>
      <w:bookmarkStart w:id="320" w:name="_Toc297216195"/>
      <w:r/>
      <w:bookmarkStart w:id="321" w:name="_Toc303539142"/>
      <w:r/>
      <w:bookmarkStart w:id="322" w:name="_Toc304295562"/>
      <w:r/>
      <w:bookmarkStart w:id="323" w:name="_Toc297123536"/>
      <w:r/>
      <w:bookmarkStart w:id="324" w:name="_Toc312678024"/>
      <w:r/>
      <w:bookmarkStart w:id="325" w:name="_Toc312677498"/>
      <w:r>
        <w:rPr>
          <w:rFonts w:hint="eastAsia" w:ascii="宋体" w:hAnsi="宋体" w:eastAsia="宋体" w:cs="宋体"/>
          <w:sz w:val="24"/>
          <w:szCs w:val="24"/>
          <w:highlight w:val="none"/>
          <w:u w:val="single"/>
        </w:rPr>
        <w:t xml:space="preserve">由承包人提供</w:t>
      </w:r>
      <w:r>
        <w:rPr>
          <w:rFonts w:hint="eastAsia" w:ascii="宋体" w:hAnsi="宋体" w:eastAsia="宋体" w:cs="宋体"/>
          <w:sz w:val="24"/>
          <w:szCs w:val="24"/>
          <w:highlight w:val="none"/>
        </w:rPr>
        <w:t xml:space="preserve">。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施工现场需要配备的试验设备：</w:t>
      </w:r>
      <w:r>
        <w:rPr>
          <w:rFonts w:hint="eastAsia" w:ascii="宋体" w:hAnsi="宋体" w:eastAsia="宋体" w:cs="宋体"/>
          <w:sz w:val="24"/>
          <w:szCs w:val="24"/>
          <w:highlight w:val="none"/>
          <w:u w:val="single"/>
        </w:rPr>
        <w:t xml:space="preserve">由承包人提供。</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施工现场需要具备的其他试验条件：</w:t>
      </w:r>
      <w:r>
        <w:rPr>
          <w:rFonts w:hint="eastAsia" w:ascii="宋体" w:hAnsi="宋体" w:eastAsia="宋体" w:cs="宋体"/>
          <w:sz w:val="24"/>
          <w:szCs w:val="24"/>
          <w:highlight w:val="none"/>
          <w:u w:val="single"/>
        </w:rPr>
        <w:t xml:space="preserve">由承包人提供</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9.2 现场工艺试验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现场工艺试验的有关约定：</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bookmarkEnd w:id="318"/>
      <w:r/>
      <w:bookmarkEnd w:id="319"/>
      <w:r/>
      <w:bookmarkEnd w:id="320"/>
      <w:r/>
      <w:bookmarkEnd w:id="321"/>
      <w:r/>
      <w:bookmarkEnd w:id="322"/>
      <w:r/>
      <w:bookmarkEnd w:id="323"/>
      <w:r/>
      <w:bookmarkEnd w:id="324"/>
      <w:r/>
      <w:bookmarkEnd w:id="325"/>
      <w:r/>
      <w:r/>
    </w:p>
    <w:p>
      <w:pPr>
        <w:pStyle w:val="930"/>
        <w:ind w:firstLine="482"/>
        <w:jc w:val="both"/>
        <w:keepLines w:val="0"/>
        <w:keepNext w:val="0"/>
        <w:pageBreakBefore w:val="0"/>
        <w:spacing w:before="0" w:after="0" w:line="360" w:lineRule="auto"/>
        <w:widowControl w:val="off"/>
        <w:rPr>
          <w:rFonts w:hint="eastAsia" w:ascii="宋体" w:hAnsi="宋体" w:eastAsia="宋体" w:cs="宋体"/>
          <w:sz w:val="24"/>
          <w:szCs w:val="24"/>
          <w:highlight w:val="none"/>
        </w:rPr>
        <w:outlineLvl w:val="9"/>
      </w:pPr>
      <w:r/>
      <w:bookmarkStart w:id="326" w:name="_Toc351203642"/>
      <w:r>
        <w:rPr>
          <w:rFonts w:hint="eastAsia" w:ascii="宋体" w:hAnsi="宋体" w:eastAsia="宋体" w:cs="宋体"/>
          <w:sz w:val="24"/>
          <w:szCs w:val="24"/>
          <w:highlight w:val="none"/>
        </w:rPr>
        <w:t xml:space="preserve">1</w:t>
      </w:r>
      <w:bookmarkEnd w:id="292"/>
      <w:r/>
      <w:bookmarkEnd w:id="293"/>
      <w:r/>
      <w:bookmarkEnd w:id="294"/>
      <w:r/>
      <w:bookmarkEnd w:id="295"/>
      <w:r/>
      <w:bookmarkEnd w:id="296"/>
      <w:r/>
      <w:bookmarkEnd w:id="297"/>
      <w:r/>
      <w:bookmarkEnd w:id="298"/>
      <w:r/>
      <w:bookmarkEnd w:id="299"/>
      <w:r/>
      <w:bookmarkEnd w:id="300"/>
      <w:r/>
      <w:bookmarkEnd w:id="301"/>
      <w:r/>
      <w:bookmarkEnd w:id="302"/>
      <w:r/>
      <w:bookmarkEnd w:id="303"/>
      <w:r/>
      <w:bookmarkStart w:id="327" w:name="_Toc304295566"/>
      <w:r/>
      <w:bookmarkStart w:id="328" w:name="_Toc296891021"/>
      <w:r/>
      <w:bookmarkStart w:id="329" w:name="_Toc312677499"/>
      <w:r/>
      <w:bookmarkStart w:id="330" w:name="_Toc296891233"/>
      <w:r/>
      <w:bookmarkStart w:id="331" w:name="_Toc300934989"/>
      <w:r/>
      <w:bookmarkStart w:id="332" w:name="_Toc297048379"/>
      <w:r/>
      <w:bookmarkStart w:id="333" w:name="_Toc292559903"/>
      <w:r/>
      <w:bookmarkStart w:id="334" w:name="_Toc303539146"/>
      <w:r/>
      <w:bookmarkStart w:id="335" w:name="_Toc297123540"/>
      <w:r/>
      <w:bookmarkStart w:id="336" w:name="_Toc296503193"/>
      <w:r/>
      <w:bookmarkStart w:id="337" w:name="_Toc296944532"/>
      <w:r/>
      <w:bookmarkStart w:id="338" w:name="_Toc296346694"/>
      <w:r/>
      <w:bookmarkStart w:id="339" w:name="_Toc297120493"/>
      <w:r/>
      <w:bookmarkStart w:id="340" w:name="_Toc297216199"/>
      <w:r/>
      <w:bookmarkStart w:id="341" w:name="_Toc296347192"/>
      <w:r/>
      <w:bookmarkStart w:id="342" w:name="_Toc312678025"/>
      <w:r/>
      <w:bookmarkStart w:id="343" w:name="_Toc292559398"/>
      <w:r/>
      <w:bookmarkStart w:id="344" w:name="_Toc267251435"/>
      <w:r/>
      <w:bookmarkStart w:id="345" w:name="_Toc267251441"/>
      <w:r/>
      <w:bookmarkStart w:id="346" w:name="_Toc267251437"/>
      <w:r/>
      <w:bookmarkStart w:id="347" w:name="_Toc267251440"/>
      <w:r/>
      <w:bookmarkStart w:id="348" w:name="_Toc267251439"/>
      <w:r/>
      <w:bookmarkStart w:id="349" w:name="_Toc267251433"/>
      <w:r/>
      <w:bookmarkStart w:id="350" w:name="_Toc267251442"/>
      <w:r>
        <w:rPr>
          <w:rFonts w:hint="eastAsia" w:ascii="宋体" w:hAnsi="宋体" w:eastAsia="宋体" w:cs="宋体"/>
          <w:sz w:val="24"/>
          <w:szCs w:val="24"/>
          <w:highlight w:val="none"/>
        </w:rPr>
        <w:t xml:space="preserve">0. 变更</w:t>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w:t>
      </w:r>
      <w:bookmarkStart w:id="351" w:name="_Toc296503194"/>
      <w:r/>
      <w:bookmarkStart w:id="352" w:name="_Toc312677500"/>
      <w:r/>
      <w:bookmarkStart w:id="353" w:name="_Toc296346695"/>
      <w:r/>
      <w:bookmarkStart w:id="354" w:name="_Toc296944533"/>
      <w:r/>
      <w:bookmarkStart w:id="355" w:name="_Toc297120494"/>
      <w:r/>
      <w:bookmarkStart w:id="356" w:name="_Toc300934990"/>
      <w:r/>
      <w:bookmarkStart w:id="357" w:name="_Toc296891234"/>
      <w:r/>
      <w:bookmarkStart w:id="358" w:name="_Toc297123541"/>
      <w:r/>
      <w:bookmarkStart w:id="359" w:name="_Toc292559904"/>
      <w:r/>
      <w:bookmarkStart w:id="360" w:name="_Toc296347193"/>
      <w:r/>
      <w:bookmarkStart w:id="361" w:name="_Toc297048380"/>
      <w:r/>
      <w:bookmarkStart w:id="362" w:name="_Toc297216200"/>
      <w:r/>
      <w:bookmarkStart w:id="363" w:name="_Toc296891022"/>
      <w:r/>
      <w:bookmarkStart w:id="364" w:name="_Toc292559399"/>
      <w:r/>
      <w:bookmarkStart w:id="365" w:name="_Toc304295567"/>
      <w:r/>
      <w:bookmarkStart w:id="366" w:name="_Toc303539147"/>
      <w:r/>
      <w:bookmarkStart w:id="367" w:name="_Toc312678026"/>
      <w:r>
        <w:rPr>
          <w:rFonts w:hint="eastAsia" w:ascii="宋体" w:hAnsi="宋体" w:eastAsia="宋体" w:cs="宋体"/>
          <w:sz w:val="24"/>
          <w:szCs w:val="24"/>
          <w:highlight w:val="none"/>
        </w:rPr>
        <w:t xml:space="preserve">0.1变更的范围</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关于变更的范围的约定：</w:t>
      </w:r>
      <w:r>
        <w:rPr>
          <w:rFonts w:hint="eastAsia" w:ascii="宋体" w:hAnsi="宋体" w:eastAsia="宋体" w:cs="宋体"/>
          <w:sz w:val="24"/>
          <w:szCs w:val="24"/>
          <w:highlight w:val="none"/>
          <w:u w:val="single"/>
        </w:rPr>
        <w:t xml:space="preserve">按通用条款执行</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10.2 变更估价</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10.2.1 变更估价原则</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关于变更估价的约定： </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承包人在工程变更确定后 14 天内，提出变更工程价款的报告，经</w:t>
      </w:r>
      <w:r>
        <w:rPr>
          <w:rFonts w:hint="eastAsia" w:ascii="宋体" w:hAnsi="宋体" w:eastAsia="宋体" w:cs="宋体"/>
          <w:color w:val="000000"/>
          <w:sz w:val="24"/>
          <w:szCs w:val="24"/>
          <w:highlight w:val="none"/>
          <w:lang w:eastAsia="zh-CN"/>
        </w:rPr>
        <w:t xml:space="preserve">发包人</w:t>
      </w:r>
      <w:r>
        <w:rPr>
          <w:rFonts w:hint="eastAsia" w:ascii="宋体" w:hAnsi="宋体" w:eastAsia="宋体" w:cs="宋体"/>
          <w:color w:val="000000"/>
          <w:sz w:val="24"/>
          <w:szCs w:val="24"/>
          <w:highlight w:val="none"/>
        </w:rPr>
        <w:t xml:space="preserve">和监理工程师确认后调整合同价款，变更合同价款按下列方法进行：</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（1）已标价工程量清单或投标书有相同项目的，按照相同项目单价认定；</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（2）已标价工程量清单或投标书中无相同项目，但有类似项目的，参照类似项目的单价认定；</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（3）合同中没有适用或类似的综合单价，按以下方法确定综合单价：</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合同中没有适用或类似的综合单价，按以下方法确定综合单价：执行江苏省水利定额及其他使用中定额，材料价格参照施工期间东海县建设工程造价管理站发布的建筑工程材料指导价格，指导价中不包含建筑材料，如材料费占单位工程费的2%以上，材料价格须经</w:t>
      </w:r>
      <w:r>
        <w:rPr>
          <w:rFonts w:hint="eastAsia" w:ascii="宋体" w:hAnsi="宋体" w:eastAsia="宋体" w:cs="宋体"/>
          <w:color w:val="000000"/>
          <w:sz w:val="24"/>
          <w:szCs w:val="24"/>
          <w:highlight w:val="none"/>
          <w:lang w:eastAsia="zh-CN"/>
        </w:rPr>
        <w:t xml:space="preserve">发包人</w:t>
      </w:r>
      <w:r>
        <w:rPr>
          <w:rFonts w:hint="eastAsia" w:ascii="宋体" w:hAnsi="宋体" w:eastAsia="宋体" w:cs="宋体"/>
          <w:color w:val="000000"/>
          <w:sz w:val="24"/>
          <w:szCs w:val="24"/>
          <w:highlight w:val="none"/>
        </w:rPr>
        <w:t xml:space="preserve">确认，人工费按投标期间的政策性文件列入，其它按现行有关法律法规执行，计算后按照中标价和控制价相比同等下浮率下浮。</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承包人在双方确定变更后14天内不向</w:t>
      </w:r>
      <w:r>
        <w:rPr>
          <w:rFonts w:hint="eastAsia" w:ascii="宋体" w:hAnsi="宋体" w:eastAsia="宋体" w:cs="宋体"/>
          <w:color w:val="000000"/>
          <w:sz w:val="24"/>
          <w:szCs w:val="24"/>
          <w:highlight w:val="none"/>
          <w:lang w:eastAsia="zh-CN"/>
        </w:rPr>
        <w:t xml:space="preserve">发包人</w:t>
      </w:r>
      <w:r>
        <w:rPr>
          <w:rFonts w:hint="eastAsia" w:ascii="宋体" w:hAnsi="宋体" w:eastAsia="宋体" w:cs="宋体"/>
          <w:color w:val="000000"/>
          <w:sz w:val="24"/>
          <w:szCs w:val="24"/>
          <w:highlight w:val="none"/>
        </w:rPr>
        <w:t xml:space="preserve">和监理工程师提出工程变更单时，视为该项变更不涉及合同价款的变更。本合同约定的追加合同价款（包括</w:t>
      </w:r>
      <w:r>
        <w:rPr>
          <w:rFonts w:hint="eastAsia" w:ascii="宋体" w:hAnsi="宋体" w:eastAsia="宋体" w:cs="宋体"/>
          <w:color w:val="000000"/>
          <w:sz w:val="24"/>
          <w:szCs w:val="24"/>
          <w:highlight w:val="none"/>
          <w:lang w:eastAsia="zh-CN"/>
        </w:rPr>
        <w:t xml:space="preserve">发包人</w:t>
      </w:r>
      <w:r>
        <w:rPr>
          <w:rFonts w:hint="eastAsia" w:ascii="宋体" w:hAnsi="宋体" w:eastAsia="宋体" w:cs="宋体"/>
          <w:color w:val="000000"/>
          <w:sz w:val="24"/>
          <w:szCs w:val="24"/>
          <w:highlight w:val="none"/>
        </w:rPr>
        <w:t xml:space="preserve">原因的设计变更和非设计变更引起）以及非设计变更的工程量核增、核减，承包人应及时进行签证。某事件终了后超过14 日（不含14日）未办理签证确认的视为放弃，</w:t>
      </w:r>
      <w:r>
        <w:rPr>
          <w:rFonts w:hint="eastAsia" w:ascii="宋体" w:hAnsi="宋体" w:eastAsia="宋体" w:cs="宋体"/>
          <w:color w:val="000000"/>
          <w:sz w:val="24"/>
          <w:szCs w:val="24"/>
          <w:highlight w:val="none"/>
          <w:lang w:eastAsia="zh-CN"/>
        </w:rPr>
        <w:t xml:space="preserve">发包人</w:t>
      </w:r>
      <w:r>
        <w:rPr>
          <w:rFonts w:hint="eastAsia" w:ascii="宋体" w:hAnsi="宋体" w:eastAsia="宋体" w:cs="宋体"/>
          <w:color w:val="000000"/>
          <w:sz w:val="24"/>
          <w:szCs w:val="24"/>
          <w:highlight w:val="none"/>
        </w:rPr>
        <w:t xml:space="preserve">过后不再进行确认，</w:t>
      </w:r>
      <w:r>
        <w:rPr>
          <w:rFonts w:hint="eastAsia" w:ascii="宋体" w:hAnsi="宋体" w:eastAsia="宋体" w:cs="宋体"/>
          <w:color w:val="000000"/>
          <w:sz w:val="24"/>
          <w:szCs w:val="24"/>
          <w:highlight w:val="none"/>
          <w:lang w:eastAsia="zh-CN"/>
        </w:rPr>
        <w:t xml:space="preserve">发包人</w:t>
      </w:r>
      <w:r>
        <w:rPr>
          <w:rFonts w:hint="eastAsia" w:ascii="宋体" w:hAnsi="宋体" w:eastAsia="宋体" w:cs="宋体"/>
          <w:color w:val="000000"/>
          <w:sz w:val="24"/>
          <w:szCs w:val="24"/>
          <w:highlight w:val="none"/>
        </w:rPr>
        <w:t xml:space="preserve">在收到承包人提出的签证后14日内予以答复。</w:t>
      </w:r>
      <w:r>
        <w:rPr>
          <w:rFonts w:hint="eastAsia" w:ascii="宋体" w:hAnsi="宋体" w:eastAsia="宋体" w:cs="宋体"/>
          <w:color w:val="000000"/>
          <w:sz w:val="24"/>
          <w:szCs w:val="24"/>
          <w:highlight w:val="none"/>
          <w:lang w:eastAsia="zh-CN"/>
        </w:rPr>
        <w:t xml:space="preserve">发包人</w:t>
      </w:r>
      <w:r>
        <w:rPr>
          <w:rFonts w:hint="eastAsia" w:ascii="宋体" w:hAnsi="宋体" w:eastAsia="宋体" w:cs="宋体"/>
          <w:color w:val="000000"/>
          <w:sz w:val="24"/>
          <w:szCs w:val="24"/>
          <w:highlight w:val="none"/>
        </w:rPr>
        <w:t xml:space="preserve">和监理工程师应在收到工程变更单之日起14天内予以确认，</w:t>
      </w:r>
      <w:r>
        <w:rPr>
          <w:rFonts w:hint="eastAsia" w:ascii="宋体" w:hAnsi="宋体" w:eastAsia="宋体" w:cs="宋体"/>
          <w:color w:val="000000"/>
          <w:sz w:val="24"/>
          <w:szCs w:val="24"/>
          <w:highlight w:val="none"/>
          <w:lang w:eastAsia="zh-CN"/>
        </w:rPr>
        <w:t xml:space="preserve">发包人</w:t>
      </w:r>
      <w:r>
        <w:rPr>
          <w:rFonts w:hint="eastAsia" w:ascii="宋体" w:hAnsi="宋体" w:eastAsia="宋体" w:cs="宋体"/>
          <w:color w:val="000000"/>
          <w:sz w:val="24"/>
          <w:szCs w:val="24"/>
          <w:highlight w:val="none"/>
        </w:rPr>
        <w:t xml:space="preserve">和监理工程师无正当理由不确认时，自工程变更单送达之日起14天后视为工程变更单已被确认。</w:t>
      </w:r>
      <w:r>
        <w:rPr>
          <w:rFonts w:hint="eastAsia" w:ascii="宋体" w:hAnsi="宋体" w:eastAsia="宋体" w:cs="宋体"/>
          <w:color w:val="000000"/>
          <w:sz w:val="24"/>
          <w:szCs w:val="24"/>
          <w:highlight w:val="none"/>
          <w:lang w:eastAsia="zh-CN"/>
        </w:rPr>
        <w:t xml:space="preserve">发包人</w:t>
      </w:r>
      <w:r>
        <w:rPr>
          <w:rFonts w:hint="eastAsia" w:ascii="宋体" w:hAnsi="宋体" w:eastAsia="宋体" w:cs="宋体"/>
          <w:color w:val="000000"/>
          <w:sz w:val="24"/>
          <w:szCs w:val="24"/>
          <w:highlight w:val="none"/>
        </w:rPr>
        <w:t xml:space="preserve">和监理工程师不同意承包人提出的变更价款，由工程所在地有管辖权的人民法院裁决。因承包人自身原因导致的工程变更，承包人无权要求追加合同价款。</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承包人在施工中提出的合理化建议涉及到对设计图纸或施工组织设计的更改及对材料、设备的换用，须经</w:t>
      </w:r>
      <w:r>
        <w:rPr>
          <w:rFonts w:hint="eastAsia" w:ascii="宋体" w:hAnsi="宋体" w:eastAsia="宋体" w:cs="宋体"/>
          <w:color w:val="000000"/>
          <w:sz w:val="24"/>
          <w:szCs w:val="24"/>
          <w:highlight w:val="none"/>
          <w:lang w:eastAsia="zh-CN"/>
        </w:rPr>
        <w:t xml:space="preserve">发包人</w:t>
      </w:r>
      <w:r>
        <w:rPr>
          <w:rFonts w:hint="eastAsia" w:ascii="宋体" w:hAnsi="宋体" w:eastAsia="宋体" w:cs="宋体"/>
          <w:color w:val="000000"/>
          <w:sz w:val="24"/>
          <w:szCs w:val="24"/>
          <w:highlight w:val="none"/>
        </w:rPr>
        <w:t xml:space="preserve">、监理工程师同意。未经同意擅自更改或换用时，承包人承担由此发生的费用，并赔偿</w:t>
      </w:r>
      <w:r>
        <w:rPr>
          <w:rFonts w:hint="eastAsia" w:ascii="宋体" w:hAnsi="宋体" w:eastAsia="宋体" w:cs="宋体"/>
          <w:color w:val="000000"/>
          <w:sz w:val="24"/>
          <w:szCs w:val="24"/>
          <w:highlight w:val="none"/>
          <w:lang w:eastAsia="zh-CN"/>
        </w:rPr>
        <w:t xml:space="preserve">发包人</w:t>
      </w:r>
      <w:r>
        <w:rPr>
          <w:rFonts w:hint="eastAsia" w:ascii="宋体" w:hAnsi="宋体" w:eastAsia="宋体" w:cs="宋体"/>
          <w:color w:val="000000"/>
          <w:sz w:val="24"/>
          <w:szCs w:val="24"/>
          <w:highlight w:val="none"/>
        </w:rPr>
        <w:t xml:space="preserve">的有关损失，延误的工期不予顺延。因承包人造成工期拖延的，在拖延期间的人工、材料、机械及其他一切项目上涨价差应由承包人承担。</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工程变更价款的调整：</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1）因非承包人原因的工程变更，造成施工组织设计或施工方案变更，引起措施项目发生变化时，措施项目费应按下列原则调整：单价措施综合单价不变，工程量按实结算。总价措施中以项为单位的包干使用；以费率为单位的费率包干，计算的基数按实结算。</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color w:val="000000"/>
          <w:sz w:val="24"/>
          <w:szCs w:val="24"/>
          <w:highlight w:val="none"/>
        </w:rPr>
        <w:t xml:space="preserve">(2)因设计变更或非设计变更引起相应工程项目需分包或委托承包人施工的，承包人应无条件接受，且承包人不得故意刁难、阻碍分包方，否则每发生一次，承包人应向</w:t>
      </w:r>
      <w:r>
        <w:rPr>
          <w:rFonts w:hint="eastAsia" w:ascii="宋体" w:hAnsi="宋体" w:eastAsia="宋体" w:cs="宋体"/>
          <w:color w:val="000000"/>
          <w:sz w:val="24"/>
          <w:szCs w:val="24"/>
          <w:highlight w:val="none"/>
          <w:lang w:eastAsia="zh-CN"/>
        </w:rPr>
        <w:t xml:space="preserve">发包人</w:t>
      </w:r>
      <w:r>
        <w:rPr>
          <w:rFonts w:hint="eastAsia" w:ascii="宋体" w:hAnsi="宋体" w:eastAsia="宋体" w:cs="宋体"/>
          <w:color w:val="000000"/>
          <w:sz w:val="24"/>
          <w:szCs w:val="24"/>
          <w:highlight w:val="none"/>
        </w:rPr>
        <w:t xml:space="preserve">支付违约金人民币1万元；同时，对于上述变更，承包人亦应按本合同约定的结算条款进行结算，否则，承包人应向</w:t>
      </w:r>
      <w:r>
        <w:rPr>
          <w:rFonts w:hint="eastAsia" w:ascii="宋体" w:hAnsi="宋体" w:eastAsia="宋体" w:cs="宋体"/>
          <w:color w:val="000000"/>
          <w:sz w:val="24"/>
          <w:szCs w:val="24"/>
          <w:highlight w:val="none"/>
          <w:lang w:eastAsia="zh-CN"/>
        </w:rPr>
        <w:t xml:space="preserve">发包人</w:t>
      </w:r>
      <w:r>
        <w:rPr>
          <w:rFonts w:hint="eastAsia" w:ascii="宋体" w:hAnsi="宋体" w:eastAsia="宋体" w:cs="宋体"/>
          <w:color w:val="000000"/>
          <w:sz w:val="24"/>
          <w:szCs w:val="24"/>
          <w:highlight w:val="none"/>
        </w:rPr>
        <w:t xml:space="preserve">支付违约金人民币1万元。</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w:t>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Start w:id="368" w:name="_Toc296891025"/>
      <w:r/>
      <w:bookmarkStart w:id="369" w:name="_Toc300934993"/>
      <w:r/>
      <w:bookmarkStart w:id="370" w:name="_Toc303539150"/>
      <w:r/>
      <w:bookmarkStart w:id="371" w:name="_Toc296891237"/>
      <w:r/>
      <w:bookmarkStart w:id="372" w:name="_Toc297216203"/>
      <w:r/>
      <w:bookmarkStart w:id="373" w:name="_Toc297120497"/>
      <w:r/>
      <w:bookmarkStart w:id="374" w:name="_Toc297123544"/>
      <w:r/>
      <w:bookmarkStart w:id="375" w:name="_Toc292559402"/>
      <w:r/>
      <w:bookmarkStart w:id="376" w:name="_Toc296503197"/>
      <w:r/>
      <w:bookmarkStart w:id="377" w:name="_Toc296347196"/>
      <w:r/>
      <w:bookmarkStart w:id="378" w:name="_Toc292559907"/>
      <w:r/>
      <w:bookmarkStart w:id="379" w:name="_Toc297048383"/>
      <w:r/>
      <w:bookmarkStart w:id="380" w:name="_Toc296346698"/>
      <w:r/>
      <w:bookmarkStart w:id="381" w:name="_Toc296944536"/>
      <w:r/>
      <w:bookmarkStart w:id="382" w:name="_Toc304295570"/>
      <w:r/>
      <w:bookmarkStart w:id="383" w:name="_Toc312678029"/>
      <w:r/>
      <w:bookmarkStart w:id="384" w:name="_Toc312677503"/>
      <w:r>
        <w:rPr>
          <w:rFonts w:hint="eastAsia" w:ascii="宋体" w:hAnsi="宋体" w:eastAsia="宋体" w:cs="宋体"/>
          <w:sz w:val="24"/>
          <w:szCs w:val="24"/>
          <w:highlight w:val="none"/>
        </w:rPr>
        <w:t xml:space="preserve">0.3承</w:t>
      </w:r>
      <w:bookmarkEnd w:id="368"/>
      <w:r/>
      <w:bookmarkEnd w:id="369"/>
      <w:r/>
      <w:bookmarkEnd w:id="370"/>
      <w:r/>
      <w:bookmarkEnd w:id="371"/>
      <w:r/>
      <w:bookmarkEnd w:id="372"/>
      <w:r/>
      <w:bookmarkEnd w:id="373"/>
      <w:r/>
      <w:bookmarkEnd w:id="374"/>
      <w:r/>
      <w:bookmarkEnd w:id="375"/>
      <w:r/>
      <w:bookmarkEnd w:id="376"/>
      <w:r/>
      <w:bookmarkEnd w:id="377"/>
      <w:r/>
      <w:bookmarkEnd w:id="378"/>
      <w:r/>
      <w:bookmarkEnd w:id="379"/>
      <w:r/>
      <w:bookmarkEnd w:id="380"/>
      <w:r/>
      <w:bookmarkEnd w:id="381"/>
      <w:r/>
      <w:bookmarkStart w:id="385" w:name="_Toc292559913"/>
      <w:r/>
      <w:bookmarkStart w:id="386" w:name="_Toc296944542"/>
      <w:r/>
      <w:bookmarkStart w:id="387" w:name="_Toc296503203"/>
      <w:r/>
      <w:bookmarkStart w:id="388" w:name="_Toc296891243"/>
      <w:r/>
      <w:bookmarkStart w:id="389" w:name="_Toc292559408"/>
      <w:r/>
      <w:bookmarkStart w:id="390" w:name="_Toc303539151"/>
      <w:r/>
      <w:bookmarkStart w:id="391" w:name="_Toc296346704"/>
      <w:r/>
      <w:bookmarkStart w:id="392" w:name="_Toc296891031"/>
      <w:r/>
      <w:bookmarkStart w:id="393" w:name="_Toc297120503"/>
      <w:r/>
      <w:bookmarkStart w:id="394" w:name="_Toc297123545"/>
      <w:r/>
      <w:bookmarkStart w:id="395" w:name="_Toc296347202"/>
      <w:r/>
      <w:bookmarkStart w:id="396" w:name="_Toc297048389"/>
      <w:r/>
      <w:bookmarkStart w:id="397" w:name="_Toc297216204"/>
      <w:r/>
      <w:bookmarkStart w:id="398" w:name="_Toc300934994"/>
      <w:r>
        <w:rPr>
          <w:rFonts w:hint="eastAsia" w:ascii="宋体" w:hAnsi="宋体" w:eastAsia="宋体" w:cs="宋体"/>
          <w:sz w:val="24"/>
          <w:szCs w:val="24"/>
          <w:highlight w:val="none"/>
        </w:rPr>
        <w:t xml:space="preserve">包人的合理化建议</w:t>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监理人审查承包人合理化建议的期限：收到承包人提交的合理化建议后7日内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审批承包人合理化建议的期限：收到监理人报送的合理化建议后7日内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承</w:t>
      </w:r>
      <w:bookmarkStart w:id="399" w:name="_Toc296503204"/>
      <w:r/>
      <w:bookmarkStart w:id="400" w:name="_Toc296346705"/>
      <w:r/>
      <w:bookmarkStart w:id="401" w:name="_Toc318581175"/>
      <w:r/>
      <w:bookmarkStart w:id="402" w:name="_Toc297123546"/>
      <w:r/>
      <w:bookmarkStart w:id="403" w:name="_Toc303539152"/>
      <w:r/>
      <w:bookmarkStart w:id="404" w:name="_Toc300934995"/>
      <w:r/>
      <w:bookmarkStart w:id="405" w:name="_Toc304295571"/>
      <w:r/>
      <w:bookmarkStart w:id="406" w:name="_Toc296891244"/>
      <w:r/>
      <w:bookmarkStart w:id="407" w:name="_Toc297216205"/>
      <w:r/>
      <w:bookmarkStart w:id="408" w:name="_Toc297048390"/>
      <w:r/>
      <w:bookmarkStart w:id="409" w:name="_Toc292559914"/>
      <w:r/>
      <w:bookmarkStart w:id="410" w:name="_Toc312678030"/>
      <w:r/>
      <w:bookmarkStart w:id="411" w:name="_Toc297120504"/>
      <w:r/>
      <w:bookmarkStart w:id="412" w:name="_Toc296891032"/>
      <w:r/>
      <w:bookmarkStart w:id="413" w:name="_Toc312677504"/>
      <w:r/>
      <w:bookmarkStart w:id="414" w:name="_Toc296347203"/>
      <w:r/>
      <w:bookmarkStart w:id="415" w:name="_Toc296944543"/>
      <w:r/>
      <w:bookmarkStart w:id="416" w:name="_Toc292559409"/>
      <w:r>
        <w:rPr>
          <w:rFonts w:hint="eastAsia" w:ascii="宋体" w:hAnsi="宋体" w:eastAsia="宋体" w:cs="宋体"/>
          <w:sz w:val="24"/>
          <w:szCs w:val="24"/>
          <w:highlight w:val="none"/>
        </w:rPr>
        <w:t xml:space="preserve">包人提出的合理化建议降低了合同价格或者提高了工程经济效益的奖励的方法和金额为：</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bookmarkEnd w:id="399"/>
      <w:r/>
      <w:bookmarkEnd w:id="400"/>
      <w:r/>
      <w:bookmarkEnd w:id="401"/>
      <w:r/>
      <w:bookmarkEnd w:id="402"/>
      <w:r/>
      <w:bookmarkEnd w:id="403"/>
      <w:r/>
      <w:bookmarkEnd w:id="404"/>
      <w:r/>
      <w:bookmarkEnd w:id="405"/>
      <w:r/>
      <w:bookmarkEnd w:id="406"/>
      <w:r/>
      <w:bookmarkEnd w:id="407"/>
      <w:r/>
      <w:bookmarkEnd w:id="408"/>
      <w:r/>
      <w:bookmarkEnd w:id="409"/>
      <w:r/>
      <w:bookmarkEnd w:id="410"/>
      <w:r/>
      <w:bookmarkEnd w:id="411"/>
      <w:r/>
      <w:bookmarkEnd w:id="412"/>
      <w:r/>
      <w:bookmarkEnd w:id="413"/>
      <w:r/>
      <w:bookmarkEnd w:id="414"/>
      <w:r/>
      <w:bookmarkEnd w:id="415"/>
      <w:r/>
      <w:bookmarkEnd w:id="416"/>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w:t>
      </w:r>
      <w:bookmarkStart w:id="417" w:name="_Toc296891239"/>
      <w:r/>
      <w:bookmarkStart w:id="418" w:name="_Toc312677507"/>
      <w:r/>
      <w:bookmarkStart w:id="419" w:name="_Toc292559404"/>
      <w:r/>
      <w:bookmarkStart w:id="420" w:name="_Toc297216207"/>
      <w:r/>
      <w:bookmarkStart w:id="421" w:name="_Toc300934997"/>
      <w:r/>
      <w:bookmarkStart w:id="422" w:name="_Toc312678033"/>
      <w:r/>
      <w:bookmarkStart w:id="423" w:name="_Toc297048385"/>
      <w:r/>
      <w:bookmarkStart w:id="424" w:name="_Toc296944538"/>
      <w:r/>
      <w:bookmarkStart w:id="425" w:name="_Toc296346700"/>
      <w:r/>
      <w:bookmarkStart w:id="426" w:name="_Toc296891027"/>
      <w:r/>
      <w:bookmarkStart w:id="427" w:name="_Toc296503199"/>
      <w:r/>
      <w:bookmarkStart w:id="428" w:name="_Toc297120499"/>
      <w:r/>
      <w:bookmarkStart w:id="429" w:name="_Toc297123548"/>
      <w:r/>
      <w:bookmarkStart w:id="430" w:name="_Toc292559909"/>
      <w:r/>
      <w:bookmarkStart w:id="431" w:name="_Toc296347198"/>
      <w:r/>
      <w:bookmarkStart w:id="432" w:name="_Toc303539154"/>
      <w:r/>
      <w:bookmarkStart w:id="433" w:name="_Toc304295574"/>
      <w:r>
        <w:rPr>
          <w:rFonts w:hint="eastAsia" w:ascii="宋体" w:hAnsi="宋体" w:eastAsia="宋体" w:cs="宋体"/>
          <w:sz w:val="24"/>
          <w:szCs w:val="24"/>
          <w:highlight w:val="none"/>
        </w:rPr>
        <w:t xml:space="preserve">0.4暂估价</w:t>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bookmarkEnd w:id="430"/>
      <w:r/>
      <w:bookmarkEnd w:id="431"/>
      <w:r/>
      <w:bookmarkEnd w:id="432"/>
      <w:r/>
      <w:bookmarkEnd w:id="433"/>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暂</w:t>
      </w:r>
      <w:bookmarkStart w:id="434" w:name="_Toc312677508"/>
      <w:r/>
      <w:bookmarkStart w:id="435" w:name="_Toc318581176"/>
      <w:r/>
      <w:bookmarkStart w:id="436" w:name="_Toc312678034"/>
      <w:r>
        <w:rPr>
          <w:rFonts w:hint="eastAsia" w:ascii="宋体" w:hAnsi="宋体" w:eastAsia="宋体" w:cs="宋体"/>
          <w:sz w:val="24"/>
          <w:szCs w:val="24"/>
          <w:highlight w:val="none"/>
        </w:rPr>
        <w:t xml:space="preserve">估价材料和工程设备的明细详见：</w:t>
      </w:r>
      <w:r>
        <w:rPr>
          <w:rFonts w:hint="eastAsia" w:ascii="宋体" w:hAnsi="宋体" w:eastAsia="宋体" w:cs="宋体"/>
          <w:sz w:val="24"/>
          <w:szCs w:val="24"/>
          <w:highlight w:val="none"/>
          <w:u w:val="single"/>
        </w:rPr>
        <w:t xml:space="preserve">《暂估价一览表》。</w:t>
      </w:r>
      <w:bookmarkEnd w:id="434"/>
      <w:r/>
      <w:bookmarkEnd w:id="435"/>
      <w:r/>
      <w:bookmarkEnd w:id="436"/>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1</w:t>
      </w:r>
      <w:bookmarkStart w:id="437" w:name="_Toc318581177"/>
      <w:r/>
      <w:bookmarkStart w:id="438" w:name="_Toc312678035"/>
      <w:r/>
      <w:bookmarkStart w:id="439" w:name="_Toc312677509"/>
      <w:r>
        <w:rPr>
          <w:rFonts w:hint="eastAsia" w:ascii="宋体" w:hAnsi="宋体" w:eastAsia="宋体" w:cs="宋体"/>
          <w:sz w:val="24"/>
          <w:szCs w:val="24"/>
          <w:highlight w:val="none"/>
        </w:rPr>
        <w:t xml:space="preserve">0.4.1 依法必须招标的暂估价项目：</w:t>
      </w:r>
      <w:r>
        <w:rPr>
          <w:rFonts w:hint="eastAsia" w:ascii="宋体" w:hAnsi="宋体" w:eastAsia="宋体" w:cs="宋体"/>
          <w:sz w:val="24"/>
          <w:szCs w:val="24"/>
          <w:highlight w:val="none"/>
          <w:u w:val="single"/>
        </w:rPr>
        <w:t xml:space="preserve">采用第2种方式 </w:t>
      </w:r>
      <w:bookmarkEnd w:id="437"/>
      <w:r/>
      <w:bookmarkEnd w:id="438"/>
      <w:r/>
      <w:bookmarkEnd w:id="439"/>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第2种方式：对于依法必须招标的暂估价项目，由</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和承包人共同招标确定暂估价供应商或分包人的，承包人应按照施工进度计划，在招标工作启动前14天通知</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，并提交暂估价招标方案和工作分工。</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应在收到后7天内确认。</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和承包人委托代理公司采用公开招标形式确定中标人。确定中标人后，由</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、承包人与中标人共同签订暂估价合同。</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10.5 暂列金额</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合同当事人关于暂列金额使用的约定：</w:t>
      </w:r>
      <w:r>
        <w:rPr>
          <w:rFonts w:hint="eastAsia" w:ascii="宋体" w:hAnsi="宋体" w:eastAsia="宋体" w:cs="宋体"/>
          <w:sz w:val="24"/>
          <w:szCs w:val="24"/>
          <w:highlight w:val="none"/>
          <w:u w:val="single"/>
        </w:rPr>
        <w:t xml:space="preserve">由</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结合工程具体情况使用 </w:t>
      </w:r>
      <w:r>
        <w:rPr>
          <w:rFonts w:hint="eastAsia" w:ascii="宋体" w:hAnsi="宋体" w:eastAsia="宋体" w:cs="宋体"/>
          <w:sz w:val="24"/>
          <w:szCs w:val="24"/>
          <w:highlight w:val="none"/>
        </w:rPr>
        <w:t xml:space="preserve">。</w:t>
      </w:r>
      <w:r/>
    </w:p>
    <w:p>
      <w:pPr>
        <w:pStyle w:val="930"/>
        <w:ind w:firstLine="482"/>
        <w:jc w:val="both"/>
        <w:keepLines w:val="0"/>
        <w:keepNext w:val="0"/>
        <w:pageBreakBefore w:val="0"/>
        <w:spacing w:before="0" w:after="0"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11. 价格调整</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bookmarkStart w:id="440" w:name="_Toc296891241"/>
      <w:r/>
      <w:bookmarkStart w:id="441" w:name="_Toc296944540"/>
      <w:r/>
      <w:bookmarkStart w:id="442" w:name="_Toc292559911"/>
      <w:r/>
      <w:bookmarkStart w:id="443" w:name="_Toc292559406"/>
      <w:r/>
      <w:bookmarkStart w:id="444" w:name="_Toc297120501"/>
      <w:r/>
      <w:bookmarkStart w:id="445" w:name="_Toc296347200"/>
      <w:r/>
      <w:bookmarkStart w:id="446" w:name="_Toc312678039"/>
      <w:r/>
      <w:bookmarkStart w:id="447" w:name="_Toc297216209"/>
      <w:r/>
      <w:bookmarkStart w:id="448" w:name="_Toc304295577"/>
      <w:r/>
      <w:bookmarkStart w:id="449" w:name="_Toc296346702"/>
      <w:r/>
      <w:bookmarkStart w:id="450" w:name="_Toc296503201"/>
      <w:r/>
      <w:bookmarkStart w:id="451" w:name="_Toc300935000"/>
      <w:r/>
      <w:bookmarkStart w:id="452" w:name="_Toc297123550"/>
      <w:r/>
      <w:bookmarkStart w:id="453" w:name="_Toc297048387"/>
      <w:r/>
      <w:bookmarkStart w:id="454" w:name="_Toc296891029"/>
      <w:r/>
      <w:bookmarkStart w:id="455" w:name="_Toc303539157"/>
      <w:r>
        <w:rPr>
          <w:rFonts w:hint="eastAsia" w:ascii="宋体" w:hAnsi="宋体" w:eastAsia="宋体" w:cs="宋体"/>
          <w:sz w:val="24"/>
          <w:szCs w:val="24"/>
          <w:highlight w:val="none"/>
        </w:rPr>
        <w:t xml:space="preserve">11.1 市场价格波动引起的调整</w:t>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市场价格波动是否调整合同价格的约定：</w:t>
      </w:r>
      <w:r>
        <w:rPr>
          <w:rFonts w:hint="eastAsia" w:ascii="宋体" w:hAnsi="宋体" w:eastAsia="宋体" w:cs="宋体"/>
          <w:sz w:val="24"/>
          <w:szCs w:val="24"/>
          <w:highlight w:val="none"/>
          <w:u w:val="single"/>
        </w:rPr>
        <w:t xml:space="preserve">  不调整  </w:t>
      </w:r>
      <w:r>
        <w:rPr>
          <w:rFonts w:hint="eastAsia" w:ascii="宋体" w:hAnsi="宋体" w:eastAsia="宋体" w:cs="宋体"/>
          <w:sz w:val="24"/>
          <w:szCs w:val="24"/>
          <w:highlight w:val="none"/>
        </w:rPr>
        <w:t xml:space="preserve">。</w:t>
      </w:r>
      <w:bookmarkEnd w:id="344"/>
      <w:r/>
      <w:bookmarkEnd w:id="345"/>
      <w:r/>
      <w:bookmarkEnd w:id="346"/>
      <w:r/>
      <w:bookmarkEnd w:id="347"/>
      <w:r/>
      <w:bookmarkEnd w:id="348"/>
      <w:r/>
      <w:bookmarkEnd w:id="349"/>
      <w:r/>
      <w:r/>
    </w:p>
    <w:p>
      <w:pPr>
        <w:pStyle w:val="930"/>
        <w:ind w:firstLine="482"/>
        <w:jc w:val="both"/>
        <w:keepLines w:val="0"/>
        <w:keepNext w:val="0"/>
        <w:pageBreakBefore w:val="0"/>
        <w:spacing w:before="0" w:after="0" w:line="360" w:lineRule="auto"/>
        <w:widowControl w:val="off"/>
        <w:rPr>
          <w:rFonts w:hint="eastAsia" w:ascii="宋体" w:hAnsi="宋体" w:eastAsia="宋体" w:cs="宋体"/>
          <w:sz w:val="24"/>
          <w:szCs w:val="24"/>
          <w:highlight w:val="none"/>
        </w:rPr>
        <w:outlineLvl w:val="9"/>
      </w:pPr>
      <w:r/>
      <w:bookmarkStart w:id="456" w:name="_Toc292559410"/>
      <w:r/>
      <w:bookmarkStart w:id="457" w:name="_Toc292559915"/>
      <w:r/>
      <w:bookmarkStart w:id="458" w:name="_Toc296944544"/>
      <w:r/>
      <w:bookmarkStart w:id="459" w:name="_Toc296891033"/>
      <w:r/>
      <w:bookmarkStart w:id="460" w:name="_Toc296891245"/>
      <w:r/>
      <w:bookmarkStart w:id="461" w:name="_Toc296346706"/>
      <w:r/>
      <w:bookmarkStart w:id="462" w:name="_Toc296347204"/>
      <w:r/>
      <w:bookmarkStart w:id="463" w:name="_Toc297120505"/>
      <w:r/>
      <w:bookmarkStart w:id="464" w:name="_Toc297048391"/>
      <w:r/>
      <w:bookmarkStart w:id="465" w:name="_Toc296503205"/>
      <w:r/>
      <w:bookmarkStart w:id="466" w:name="_Toc351203644"/>
      <w:r/>
      <w:bookmarkStart w:id="467" w:name="_Toc304295579"/>
      <w:r/>
      <w:bookmarkStart w:id="468" w:name="_Toc297123552"/>
      <w:r/>
      <w:bookmarkStart w:id="469" w:name="_Toc300935002"/>
      <w:r/>
      <w:bookmarkStart w:id="470" w:name="_Toc312678040"/>
      <w:r/>
      <w:bookmarkStart w:id="471" w:name="_Toc297216211"/>
      <w:r/>
      <w:bookmarkStart w:id="472" w:name="_Toc303539159"/>
      <w:r>
        <w:rPr>
          <w:rFonts w:hint="eastAsia" w:ascii="宋体" w:hAnsi="宋体" w:eastAsia="宋体" w:cs="宋体"/>
          <w:sz w:val="24"/>
          <w:szCs w:val="24"/>
          <w:highlight w:val="none"/>
        </w:rPr>
        <w:t xml:space="preserve">12. </w:t>
      </w:r>
      <w:bookmarkEnd w:id="456"/>
      <w:r/>
      <w:bookmarkEnd w:id="457"/>
      <w:r/>
      <w:bookmarkEnd w:id="458"/>
      <w:r/>
      <w:bookmarkEnd w:id="459"/>
      <w:r/>
      <w:bookmarkEnd w:id="460"/>
      <w:r/>
      <w:bookmarkEnd w:id="461"/>
      <w:r/>
      <w:bookmarkEnd w:id="462"/>
      <w:r/>
      <w:bookmarkEnd w:id="463"/>
      <w:r/>
      <w:bookmarkEnd w:id="464"/>
      <w:r/>
      <w:bookmarkEnd w:id="465"/>
      <w:r>
        <w:rPr>
          <w:rFonts w:hint="eastAsia" w:ascii="宋体" w:hAnsi="宋体" w:eastAsia="宋体" w:cs="宋体"/>
          <w:sz w:val="24"/>
          <w:szCs w:val="24"/>
          <w:highlight w:val="none"/>
        </w:rPr>
        <w:t xml:space="preserve">合同价格、计量与支付</w:t>
      </w:r>
      <w:bookmarkEnd w:id="466"/>
      <w:r/>
      <w:bookmarkEnd w:id="467"/>
      <w:r/>
      <w:bookmarkEnd w:id="468"/>
      <w:r/>
      <w:bookmarkEnd w:id="469"/>
      <w:r/>
      <w:bookmarkEnd w:id="470"/>
      <w:r/>
      <w:bookmarkEnd w:id="471"/>
      <w:r/>
      <w:bookmarkEnd w:id="472"/>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bookmarkStart w:id="473" w:name="_Toc297216213"/>
      <w:r/>
      <w:bookmarkStart w:id="474" w:name="_Toc312678042"/>
      <w:r/>
      <w:bookmarkStart w:id="475" w:name="_Toc304295581"/>
      <w:r/>
      <w:bookmarkStart w:id="476" w:name="_Toc303539161"/>
      <w:r/>
      <w:bookmarkStart w:id="477" w:name="_Toc300935004"/>
      <w:r/>
      <w:bookmarkStart w:id="478" w:name="_Toc297123554"/>
      <w:r/>
      <w:bookmarkStart w:id="479" w:name="_Toc292559917"/>
      <w:r/>
      <w:bookmarkStart w:id="480" w:name="_Toc296944546"/>
      <w:r/>
      <w:bookmarkStart w:id="481" w:name="_Toc296346708"/>
      <w:r/>
      <w:bookmarkStart w:id="482" w:name="_Toc296347206"/>
      <w:r/>
      <w:bookmarkStart w:id="483" w:name="_Toc292559412"/>
      <w:r/>
      <w:bookmarkStart w:id="484" w:name="_Toc297048393"/>
      <w:r/>
      <w:bookmarkStart w:id="485" w:name="_Toc296891247"/>
      <w:r/>
      <w:bookmarkStart w:id="486" w:name="_Toc296891035"/>
      <w:r/>
      <w:bookmarkStart w:id="487" w:name="_Toc297120507"/>
      <w:r/>
      <w:bookmarkStart w:id="488" w:name="_Toc296503207"/>
      <w:r>
        <w:rPr>
          <w:rFonts w:hint="eastAsia" w:ascii="宋体" w:hAnsi="宋体" w:eastAsia="宋体" w:cs="宋体"/>
          <w:sz w:val="24"/>
          <w:szCs w:val="24"/>
          <w:highlight w:val="none"/>
        </w:rPr>
        <w:t xml:space="preserve">本工程采用</w:t>
      </w:r>
      <w:r>
        <w:rPr>
          <w:rFonts w:hint="eastAsia" w:ascii="宋体" w:hAnsi="宋体" w:eastAsia="宋体" w:cs="宋体"/>
          <w:b/>
          <w:bCs/>
          <w:sz w:val="24"/>
          <w:szCs w:val="24"/>
          <w:highlight w:val="none"/>
          <w:u w:val="single"/>
        </w:rPr>
        <w:t xml:space="preserve">固定单价报价</w:t>
      </w:r>
      <w:r>
        <w:rPr>
          <w:rFonts w:hint="eastAsia" w:ascii="宋体" w:hAnsi="宋体" w:eastAsia="宋体" w:cs="宋体"/>
          <w:sz w:val="24"/>
          <w:szCs w:val="24"/>
          <w:highlight w:val="none"/>
        </w:rPr>
        <w:t xml:space="preserve">，固定单价为综合单价（综合单价包括人工费、材料费、机械费、管理费、利润、约定范围的风险费用），投标人应根据招标文件要求及充分踏勘施工现场条件，在投标报价时应充分考虑施工期间各类人工、材料、机械的市场风险等可能给本项目施工带来的风险，包括但不限于：材料、机械等价格波动、分次分批施工措施、等因素。</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综合单价包含的风险范围：</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施工期间各类人工、机械的国家政策性调整风险及施工期间主要材料、工程设备单价变化±10%以内的风险由承包人承担。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措施费：单价措施综合单价不变，工程量按实结算。总价措施中以项为单位的包干使用；以费率为单位的费率包干，计算的基数按实结算。</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现场安全文明施工措施费按连建发【2019】36号文执行，未经核定，不得计取。</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12.2 预付款</w:t>
      </w:r>
      <w:bookmarkEnd w:id="473"/>
      <w:r/>
      <w:bookmarkEnd w:id="474"/>
      <w:r/>
      <w:bookmarkEnd w:id="475"/>
      <w:r/>
      <w:bookmarkEnd w:id="476"/>
      <w:r/>
      <w:bookmarkEnd w:id="477"/>
      <w:r/>
      <w:bookmarkEnd w:id="478"/>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12.2.1 预付款的支付</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12.2 预付款</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预付款支付比例或金额：/</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预付款支付期限：/</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u w:val="single"/>
        </w:rPr>
        <w:t xml:space="preserve">预付款扣回的方式：/ </w:t>
      </w:r>
      <w:bookmarkEnd w:id="479"/>
      <w:r/>
      <w:bookmarkEnd w:id="480"/>
      <w:r/>
      <w:bookmarkEnd w:id="481"/>
      <w:r/>
      <w:bookmarkEnd w:id="482"/>
      <w:r/>
      <w:bookmarkEnd w:id="483"/>
      <w:r/>
      <w:bookmarkEnd w:id="484"/>
      <w:r/>
      <w:bookmarkEnd w:id="485"/>
      <w:r/>
      <w:bookmarkEnd w:id="486"/>
      <w:r/>
      <w:bookmarkEnd w:id="487"/>
      <w:r/>
      <w:bookmarkEnd w:id="488"/>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12.3 计量</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12.3.1 计量原则</w:t>
      </w:r>
      <w:r/>
    </w:p>
    <w:p>
      <w:pPr>
        <w:ind w:firstLine="480"/>
        <w:jc w:val="both"/>
        <w:keepLines w:val="0"/>
        <w:keepNext w:val="0"/>
        <w:pageBreakBefore w:val="0"/>
        <w:spacing w:line="360" w:lineRule="auto"/>
        <w:widowControl w:val="off"/>
        <w:rPr>
          <w:rFonts w:hint="eastAsia" w:ascii="宋体" w:hAnsi="宋体" w:eastAsia="宋体" w:cs="宋体"/>
          <w:color w:val="000000"/>
          <w:sz w:val="24"/>
          <w:szCs w:val="24"/>
          <w:highlight w:val="none"/>
        </w:rPr>
        <w:outlineLvl w:val="9"/>
      </w:pPr>
      <w:r>
        <w:rPr>
          <w:rFonts w:hint="eastAsia" w:ascii="宋体" w:hAnsi="宋体" w:eastAsia="宋体" w:cs="宋体"/>
          <w:sz w:val="24"/>
          <w:szCs w:val="24"/>
          <w:highlight w:val="none"/>
        </w:rPr>
        <w:t xml:space="preserve">工程量计算规则</w:t>
      </w:r>
      <w:r>
        <w:rPr>
          <w:rFonts w:hint="eastAsia" w:ascii="宋体" w:hAnsi="宋体" w:eastAsia="宋体" w:cs="宋体"/>
          <w:color w:val="000000"/>
          <w:sz w:val="24"/>
          <w:szCs w:val="24"/>
          <w:highlight w:val="none"/>
        </w:rPr>
        <w:t xml:space="preserve">：</w:t>
      </w:r>
      <w:r>
        <w:rPr>
          <w:rFonts w:hint="eastAsia" w:ascii="宋体" w:hAnsi="宋体" w:eastAsia="宋体" w:cs="宋体"/>
          <w:color w:val="000000"/>
          <w:sz w:val="24"/>
          <w:szCs w:val="24"/>
          <w:highlight w:val="none"/>
          <w:u w:val="single"/>
        </w:rPr>
        <w:t xml:space="preserve">执行《水利工程工程量清单计价规范》清单计算规则。</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12.3.2 计量周期</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关于计量周期的约定：</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12.3.3 单价合同的计量</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关于单价合同计量的约定：</w:t>
      </w:r>
      <w:r>
        <w:rPr>
          <w:rFonts w:hint="eastAsia" w:ascii="宋体" w:hAnsi="宋体" w:eastAsia="宋体" w:cs="宋体"/>
          <w:sz w:val="24"/>
          <w:szCs w:val="24"/>
          <w:highlight w:val="none"/>
          <w:u w:val="single"/>
        </w:rPr>
        <w:t xml:space="preserve">  工程量按实计量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12.3.4 总价合同的计量</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关于总价合同计量的约定：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12.3.5总价合同采用支付分解表计量支付的，是否适用第12.3.4 项〔总价合同的计量〕约定进行计量：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12.3.6 其他价格形式合同的计量</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其他价格形式的计量方式和程序：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12.4 工程进度款支付</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bookmarkStart w:id="489" w:name="_Toc297120511"/>
      <w:r/>
      <w:bookmarkStart w:id="490" w:name="_Toc296346712"/>
      <w:r/>
      <w:bookmarkStart w:id="491" w:name="_Toc296347210"/>
      <w:r/>
      <w:bookmarkStart w:id="492" w:name="_Toc300935006"/>
      <w:r/>
      <w:bookmarkStart w:id="493" w:name="_Toc292559921"/>
      <w:r/>
      <w:bookmarkStart w:id="494" w:name="_Toc296503211"/>
      <w:r/>
      <w:bookmarkStart w:id="495" w:name="_Toc297048397"/>
      <w:r/>
      <w:bookmarkStart w:id="496" w:name="_Toc303539163"/>
      <w:r/>
      <w:bookmarkStart w:id="497" w:name="_Toc296891251"/>
      <w:r/>
      <w:bookmarkStart w:id="498" w:name="_Toc297216215"/>
      <w:r/>
      <w:bookmarkStart w:id="499" w:name="_Toc297123556"/>
      <w:r/>
      <w:bookmarkStart w:id="500" w:name="_Toc292559416"/>
      <w:r/>
      <w:bookmarkStart w:id="501" w:name="_Toc296944550"/>
      <w:r/>
      <w:bookmarkStart w:id="502" w:name="_Toc296891039"/>
      <w:r>
        <w:rPr>
          <w:rFonts w:hint="eastAsia" w:ascii="宋体" w:hAnsi="宋体" w:eastAsia="宋体" w:cs="宋体"/>
          <w:sz w:val="24"/>
          <w:szCs w:val="24"/>
          <w:highlight w:val="none"/>
        </w:rPr>
        <w:t xml:space="preserve">12.4.1 付款周期</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双方约定的工程款（进度款）支付的方式和时间：</w:t>
      </w:r>
      <w:r/>
    </w:p>
    <w:p>
      <w:pPr>
        <w:pStyle w:val="936"/>
        <w:ind w:firstLine="442"/>
        <w:jc w:val="left"/>
        <w:pageBreakBefore w:val="0"/>
        <w:spacing w:line="360" w:lineRule="auto"/>
        <w:widowControl w:val="off"/>
        <w:rPr>
          <w:rFonts w:hint="default" w:hAnsi="宋体" w:eastAsia="宋体" w:cs="宋体"/>
          <w:b/>
          <w:bCs w:val="0"/>
          <w:i w:val="0"/>
          <w:iCs w:val="0"/>
          <w:color w:val="000000"/>
          <w:sz w:val="24"/>
          <w:szCs w:val="24"/>
          <w:highlight w:val="none"/>
          <w:u w:val="none"/>
          <w:lang w:val="en-US" w:eastAsia="zh-CN"/>
        </w:rPr>
        <w:outlineLvl w:val="9"/>
      </w:pPr>
      <w:r>
        <w:rPr>
          <w:rFonts w:hint="eastAsia" w:hAnsi="宋体" w:eastAsia="宋体" w:cs="宋体"/>
          <w:b/>
          <w:bCs w:val="0"/>
          <w:i w:val="0"/>
          <w:iCs w:val="0"/>
          <w:color w:val="000000"/>
          <w:sz w:val="24"/>
          <w:szCs w:val="24"/>
          <w:highlight w:val="none"/>
          <w:u w:val="none"/>
          <w:lang w:val="en-US" w:eastAsia="zh-CN"/>
        </w:rPr>
        <w:t xml:space="preserve">项目完工后，待项目资金到位后，支付至合同价款的60%；经项目实施单位竣工验收合格且完成审计后，支付至审计审定金额的97%；剩余3%作为质量保证金，质保期为两年，质保期满后一次性付清余款（不计利息）。</w:t>
      </w:r>
      <w:r/>
    </w:p>
    <w:p>
      <w:pPr>
        <w:ind w:firstLine="480"/>
        <w:jc w:val="both"/>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每次支付工程款时，承包人必须提供符合税法的等额正规发票，否则延迟付款的责任由 承包人自行承担。发包人收到发票后 10 个工作日内（发票开具日期计算），将资金支付到  约定的承包人账户。</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12.4.2 进度付款申请单的编制</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关于进度付款申请单编制的约定：</w:t>
      </w:r>
      <w:r>
        <w:rPr>
          <w:rFonts w:hint="eastAsia" w:ascii="宋体" w:hAnsi="宋体" w:eastAsia="宋体" w:cs="宋体"/>
          <w:sz w:val="24"/>
          <w:szCs w:val="24"/>
          <w:highlight w:val="none"/>
          <w:u w:val="single"/>
        </w:rPr>
        <w:t xml:space="preserve"> 不含工程变更、签证、索赔费用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w:t>
      </w:r>
      <w:bookmarkEnd w:id="489"/>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rPr>
          <w:rFonts w:hint="eastAsia" w:ascii="宋体" w:hAnsi="宋体" w:eastAsia="宋体" w:cs="宋体"/>
          <w:sz w:val="24"/>
          <w:szCs w:val="24"/>
          <w:highlight w:val="none"/>
        </w:rPr>
        <w:t xml:space="preserve">2.4.3 进度付款申请单的提交</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（1）单价合同进度付款申请单提交的约定：</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val="en-US" w:eastAsia="zh-CN"/>
        </w:rPr>
        <w:t xml:space="preserve">按通用条款执行</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（2）总价合同进度付款申请单提交的约定：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（3）其他价格形式合同进度付款申请单提交的约定：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12.4.4 进度款审核和支付</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（1）监理人审查并报送</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的期限：</w:t>
      </w:r>
      <w:r>
        <w:rPr>
          <w:rFonts w:hint="eastAsia" w:ascii="宋体" w:hAnsi="宋体" w:eastAsia="宋体" w:cs="宋体"/>
          <w:sz w:val="24"/>
          <w:szCs w:val="24"/>
          <w:highlight w:val="none"/>
          <w:u w:val="single"/>
        </w:rPr>
        <w:t xml:space="preserve">在收到承包人进度付款申请单以及相关资料后7日内完成</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完成审批并签发进度款支付证书的期限：</w:t>
      </w:r>
      <w:r>
        <w:rPr>
          <w:rFonts w:hint="eastAsia" w:ascii="宋体" w:hAnsi="宋体" w:eastAsia="宋体" w:cs="宋体"/>
          <w:sz w:val="24"/>
          <w:szCs w:val="24"/>
          <w:highlight w:val="none"/>
          <w:u w:val="single"/>
        </w:rPr>
        <w:t xml:space="preserve">在收到监理人报送的进度付款申请单及相关资料后7日内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支付进度款的期限：</w:t>
      </w:r>
      <w:r>
        <w:rPr>
          <w:rFonts w:hint="eastAsia" w:ascii="宋体" w:hAnsi="宋体" w:eastAsia="宋体" w:cs="宋体"/>
          <w:sz w:val="24"/>
          <w:szCs w:val="24"/>
          <w:highlight w:val="none"/>
          <w:u w:val="single"/>
        </w:rPr>
        <w:t xml:space="preserve">  在进度款支付证书签发后14天内完成支付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逾期支付进度款的违约金的计算方式：</w:t>
      </w:r>
      <w:r>
        <w:rPr>
          <w:rFonts w:hint="eastAsia" w:ascii="宋体" w:hAnsi="宋体" w:eastAsia="宋体" w:cs="宋体"/>
          <w:sz w:val="24"/>
          <w:szCs w:val="24"/>
          <w:highlight w:val="none"/>
          <w:u w:val="single"/>
        </w:rPr>
        <w:t xml:space="preserve">无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12.4.5 支付分解表的编制</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12.4.5</w:t>
      </w:r>
      <w:r>
        <w:rPr>
          <w:rFonts w:hint="eastAsia" w:ascii="宋体" w:hAnsi="宋体" w:eastAsia="宋体" w:cs="宋体"/>
          <w:b/>
          <w:sz w:val="24"/>
          <w:szCs w:val="24"/>
          <w:highlight w:val="none"/>
        </w:rPr>
        <w:t xml:space="preserve">.</w:t>
      </w:r>
      <w:r>
        <w:rPr>
          <w:rFonts w:hint="eastAsia" w:ascii="宋体" w:hAnsi="宋体" w:eastAsia="宋体" w:cs="宋体"/>
          <w:sz w:val="24"/>
          <w:szCs w:val="24"/>
          <w:highlight w:val="none"/>
        </w:rPr>
        <w:t xml:space="preserve">1、总价合同支付分解表的编制与审批：</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12.4.5</w:t>
      </w:r>
      <w:r>
        <w:rPr>
          <w:rFonts w:hint="eastAsia" w:ascii="宋体" w:hAnsi="宋体" w:eastAsia="宋体" w:cs="宋体"/>
          <w:b/>
          <w:sz w:val="24"/>
          <w:szCs w:val="24"/>
          <w:highlight w:val="none"/>
        </w:rPr>
        <w:t xml:space="preserve">.</w:t>
      </w:r>
      <w:r>
        <w:rPr>
          <w:rFonts w:hint="eastAsia" w:ascii="宋体" w:hAnsi="宋体" w:eastAsia="宋体" w:cs="宋体"/>
          <w:sz w:val="24"/>
          <w:szCs w:val="24"/>
          <w:highlight w:val="none"/>
        </w:rPr>
        <w:t xml:space="preserve">2、单价合同的总价项目支付分解表的编制与审批：</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bookmarkEnd w:id="350"/>
      <w:r/>
      <w:r/>
    </w:p>
    <w:p>
      <w:pPr>
        <w:pStyle w:val="930"/>
        <w:ind w:firstLine="482"/>
        <w:jc w:val="both"/>
        <w:keepLines w:val="0"/>
        <w:keepNext w:val="0"/>
        <w:pageBreakBefore w:val="0"/>
        <w:spacing w:before="0" w:after="0" w:line="360" w:lineRule="auto"/>
        <w:widowControl w:val="off"/>
        <w:rPr>
          <w:rFonts w:hint="eastAsia" w:ascii="宋体" w:hAnsi="宋体" w:eastAsia="宋体" w:cs="宋体"/>
          <w:sz w:val="24"/>
          <w:szCs w:val="24"/>
          <w:highlight w:val="none"/>
        </w:rPr>
        <w:outlineLvl w:val="9"/>
      </w:pPr>
      <w:r/>
      <w:bookmarkStart w:id="503" w:name="_Toc297120519"/>
      <w:r/>
      <w:bookmarkStart w:id="504" w:name="_Toc351203645"/>
      <w:r/>
      <w:bookmarkStart w:id="505" w:name="_Toc297048405"/>
      <w:r/>
      <w:bookmarkStart w:id="506" w:name="_Toc304295593"/>
      <w:r/>
      <w:bookmarkStart w:id="507" w:name="_Toc296891259"/>
      <w:r/>
      <w:bookmarkStart w:id="508" w:name="_Toc296891047"/>
      <w:r/>
      <w:bookmarkStart w:id="509" w:name="_Toc292559424"/>
      <w:r/>
      <w:bookmarkStart w:id="510" w:name="_Toc296503219"/>
      <w:r/>
      <w:bookmarkStart w:id="511" w:name="_Toc296347218"/>
      <w:r/>
      <w:bookmarkStart w:id="512" w:name="_Toc300935015"/>
      <w:r/>
      <w:bookmarkStart w:id="513" w:name="_Toc303539172"/>
      <w:r/>
      <w:bookmarkStart w:id="514" w:name="_Toc297216223"/>
      <w:r/>
      <w:bookmarkStart w:id="515" w:name="_Toc296346720"/>
      <w:r/>
      <w:bookmarkStart w:id="516" w:name="_Toc292559929"/>
      <w:r/>
      <w:bookmarkStart w:id="517" w:name="_Toc296944558"/>
      <w:r/>
      <w:bookmarkStart w:id="518" w:name="_Toc297123564"/>
      <w:r/>
      <w:bookmarkStart w:id="519" w:name="_Toc312678053"/>
      <w:r>
        <w:rPr>
          <w:rFonts w:hint="eastAsia" w:ascii="宋体" w:hAnsi="宋体" w:eastAsia="宋体" w:cs="宋体"/>
          <w:sz w:val="24"/>
          <w:szCs w:val="24"/>
          <w:highlight w:val="none"/>
        </w:rPr>
        <w:t xml:space="preserve">13. 验收和工程试车</w:t>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13.1 分部分项工程验收</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13.1.1监理人不能按时进行验收时，应提前</w:t>
      </w:r>
      <w:r>
        <w:rPr>
          <w:rFonts w:hint="eastAsia" w:ascii="宋体" w:hAnsi="宋体" w:eastAsia="宋体" w:cs="宋体"/>
          <w:sz w:val="24"/>
          <w:szCs w:val="24"/>
          <w:highlight w:val="none"/>
          <w:u w:val="single"/>
        </w:rPr>
        <w:t xml:space="preserve">  24  </w:t>
      </w:r>
      <w:r>
        <w:rPr>
          <w:rFonts w:hint="eastAsia" w:ascii="宋体" w:hAnsi="宋体" w:eastAsia="宋体" w:cs="宋体"/>
          <w:sz w:val="24"/>
          <w:szCs w:val="24"/>
          <w:highlight w:val="none"/>
        </w:rPr>
        <w:t xml:space="preserve">小时提交书面延期要求。</w:t>
      </w:r>
      <w:r/>
    </w:p>
    <w:p>
      <w:pPr>
        <w:ind w:firstLine="480"/>
        <w:jc w:val="both"/>
        <w:keepLines w:val="0"/>
        <w:keepNext w:val="0"/>
        <w:pageBreakBefore w:val="0"/>
        <w:spacing w:line="360" w:lineRule="auto"/>
        <w:widowControl w:val="off"/>
        <w:rPr>
          <w:rFonts w:hint="eastAsia" w:ascii="宋体" w:hAnsi="宋体" w:eastAsia="宋体" w:cs="宋体"/>
          <w:b/>
          <w:sz w:val="24"/>
          <w:szCs w:val="24"/>
          <w:highlight w:val="none"/>
        </w:rPr>
        <w:outlineLvl w:val="9"/>
      </w:pPr>
      <w:r>
        <w:rPr>
          <w:rFonts w:hint="eastAsia" w:ascii="宋体" w:hAnsi="宋体" w:eastAsia="宋体" w:cs="宋体"/>
          <w:sz w:val="24"/>
          <w:szCs w:val="24"/>
          <w:highlight w:val="none"/>
        </w:rPr>
        <w:t xml:space="preserve">关于延期最长不得超过：</w:t>
      </w:r>
      <w:r>
        <w:rPr>
          <w:rFonts w:hint="eastAsia" w:ascii="宋体" w:hAnsi="宋体" w:eastAsia="宋体" w:cs="宋体"/>
          <w:sz w:val="24"/>
          <w:szCs w:val="24"/>
          <w:highlight w:val="none"/>
          <w:u w:val="single"/>
        </w:rPr>
        <w:t xml:space="preserve">  48  </w:t>
      </w:r>
      <w:r>
        <w:rPr>
          <w:rFonts w:hint="eastAsia" w:ascii="宋体" w:hAnsi="宋体" w:eastAsia="宋体" w:cs="宋体"/>
          <w:sz w:val="24"/>
          <w:szCs w:val="24"/>
          <w:highlight w:val="none"/>
        </w:rPr>
        <w:t xml:space="preserve">小时。</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bookmarkStart w:id="520" w:name="_Toc292559933"/>
      <w:r/>
      <w:bookmarkStart w:id="521" w:name="_Toc297120523"/>
      <w:r/>
      <w:bookmarkStart w:id="522" w:name="_Toc300935016"/>
      <w:r/>
      <w:bookmarkStart w:id="523" w:name="_Toc296503223"/>
      <w:r/>
      <w:bookmarkStart w:id="524" w:name="_Toc297123565"/>
      <w:r/>
      <w:bookmarkStart w:id="525" w:name="_Toc312678056"/>
      <w:r/>
      <w:bookmarkStart w:id="526" w:name="_Toc296891263"/>
      <w:r/>
      <w:bookmarkStart w:id="527" w:name="_Toc296944562"/>
      <w:r/>
      <w:bookmarkStart w:id="528" w:name="_Toc296347222"/>
      <w:r/>
      <w:bookmarkStart w:id="529" w:name="_Toc292559428"/>
      <w:r/>
      <w:bookmarkStart w:id="530" w:name="_Toc296891051"/>
      <w:r/>
      <w:bookmarkStart w:id="531" w:name="_Toc297048409"/>
      <w:r/>
      <w:bookmarkStart w:id="532" w:name="_Toc296346724"/>
      <w:r/>
      <w:bookmarkStart w:id="533" w:name="_Toc303539173"/>
      <w:r/>
      <w:bookmarkStart w:id="534" w:name="_Toc304295596"/>
      <w:r/>
      <w:bookmarkStart w:id="535" w:name="_Toc297216224"/>
      <w:r/>
      <w:bookmarkStart w:id="536" w:name="_Toc267251472"/>
      <w:r/>
      <w:bookmarkStart w:id="537" w:name="_Toc267251475"/>
      <w:r/>
      <w:bookmarkStart w:id="538" w:name="_Toc267251474"/>
      <w:r/>
      <w:bookmarkStart w:id="539" w:name="_Toc267251473"/>
      <w:r/>
      <w:bookmarkStart w:id="540" w:name="_Toc267251476"/>
      <w:r/>
      <w:bookmarkStart w:id="541" w:name="_Toc267251471"/>
      <w:r/>
      <w:bookmarkStart w:id="542" w:name="_Toc267251470"/>
      <w:r>
        <w:rPr>
          <w:rFonts w:hint="eastAsia" w:ascii="宋体" w:hAnsi="宋体" w:eastAsia="宋体" w:cs="宋体"/>
          <w:sz w:val="24"/>
          <w:szCs w:val="24"/>
          <w:highlight w:val="none"/>
        </w:rPr>
        <w:t xml:space="preserve">13.2 竣工验收</w:t>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bookmarkStart w:id="543" w:name="_Toc280868704"/>
      <w:r/>
      <w:bookmarkStart w:id="544" w:name="_Toc280868705"/>
      <w:r/>
      <w:bookmarkStart w:id="545" w:name="_Toc280868706"/>
      <w:r/>
      <w:bookmarkStart w:id="546" w:name="_Toc280868707"/>
      <w:r/>
      <w:bookmarkStart w:id="547" w:name="_Toc280868708"/>
      <w:r/>
      <w:bookmarkStart w:id="548" w:name="_Toc280868709"/>
      <w:r>
        <w:rPr>
          <w:rFonts w:hint="eastAsia" w:ascii="宋体" w:hAnsi="宋体" w:eastAsia="宋体" w:cs="宋体"/>
          <w:sz w:val="24"/>
          <w:szCs w:val="24"/>
          <w:highlight w:val="none"/>
        </w:rPr>
        <w:t xml:space="preserve">13.2.1竣工验收程序</w:t>
      </w:r>
      <w:bookmarkEnd w:id="543"/>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关于竣工验收程序的约定：</w:t>
      </w:r>
      <w:r>
        <w:rPr>
          <w:rFonts w:hint="eastAsia" w:ascii="宋体" w:hAnsi="宋体" w:eastAsia="宋体" w:cs="宋体"/>
          <w:sz w:val="24"/>
          <w:szCs w:val="24"/>
          <w:highlight w:val="none"/>
          <w:u w:val="single"/>
        </w:rPr>
        <w:t xml:space="preserve">按通用条款执行</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不按照本项约定组织竣工验收、颁发工程接收证书的违约金的计算方法：</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bookmarkEnd w:id="544"/>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13.2.2移交、接收全部与部分工程</w:t>
      </w:r>
      <w:bookmarkEnd w:id="545"/>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承包人向</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移交工程的期限：</w:t>
      </w:r>
      <w:r>
        <w:rPr>
          <w:rFonts w:hint="eastAsia" w:ascii="宋体" w:hAnsi="宋体" w:eastAsia="宋体" w:cs="宋体"/>
          <w:sz w:val="24"/>
          <w:szCs w:val="24"/>
          <w:highlight w:val="none"/>
          <w:u w:val="single"/>
        </w:rPr>
        <w:t xml:space="preserve">在颁发工程接收证书后7日内完成工程的移交。</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未按本合同约定接收全部或部分工程的，违约金的计算方法为：</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bookmarkEnd w:id="546"/>
      <w:r/>
      <w:r/>
    </w:p>
    <w:p>
      <w:pPr>
        <w:ind w:firstLine="480"/>
        <w:jc w:val="both"/>
        <w:keepLines w:val="0"/>
        <w:keepNext w:val="0"/>
        <w:pageBreakBefore w:val="0"/>
        <w:spacing w:line="360" w:lineRule="auto"/>
        <w:widowControl w:val="off"/>
        <w:rPr>
          <w:rFonts w:hint="eastAsia" w:ascii="宋体" w:hAnsi="宋体" w:eastAsia="宋体" w:cs="宋体"/>
          <w:b/>
          <w:sz w:val="24"/>
          <w:szCs w:val="24"/>
          <w:highlight w:val="none"/>
        </w:rPr>
        <w:outlineLvl w:val="9"/>
      </w:pPr>
      <w:r>
        <w:rPr>
          <w:rFonts w:hint="eastAsia" w:ascii="宋体" w:hAnsi="宋体" w:eastAsia="宋体" w:cs="宋体"/>
          <w:sz w:val="24"/>
          <w:szCs w:val="24"/>
          <w:highlight w:val="none"/>
        </w:rPr>
        <w:t xml:space="preserve">承包人未按时移交工程的，违约金的计算方法为：</w:t>
      </w:r>
      <w:r>
        <w:rPr>
          <w:rFonts w:hint="eastAsia" w:ascii="宋体" w:hAnsi="宋体" w:eastAsia="宋体" w:cs="宋体"/>
          <w:b/>
          <w:sz w:val="24"/>
          <w:szCs w:val="24"/>
          <w:highlight w:val="none"/>
          <w:u w:val="single"/>
        </w:rPr>
        <w:t xml:space="preserve">每推迟一天，</w:t>
      </w:r>
      <w:r>
        <w:rPr>
          <w:rFonts w:hint="eastAsia" w:ascii="宋体" w:hAnsi="宋体" w:eastAsia="宋体" w:cs="宋体"/>
          <w:b/>
          <w:bCs/>
          <w:sz w:val="24"/>
          <w:szCs w:val="24"/>
          <w:highlight w:val="none"/>
          <w:u w:val="single"/>
        </w:rPr>
        <w:t xml:space="preserve">承</w:t>
      </w:r>
      <w:r>
        <w:rPr>
          <w:rFonts w:hint="eastAsia" w:ascii="宋体" w:hAnsi="宋体" w:eastAsia="宋体" w:cs="宋体"/>
          <w:b/>
          <w:sz w:val="24"/>
          <w:szCs w:val="24"/>
          <w:highlight w:val="none"/>
          <w:u w:val="single"/>
        </w:rPr>
        <w:t xml:space="preserve">包人赔偿给</w:t>
      </w:r>
      <w:r>
        <w:rPr>
          <w:rFonts w:hint="eastAsia" w:ascii="宋体" w:hAnsi="宋体" w:eastAsia="宋体" w:cs="宋体"/>
          <w:b/>
          <w:sz w:val="24"/>
          <w:szCs w:val="24"/>
          <w:highlight w:val="none"/>
          <w:u w:val="single"/>
          <w:lang w:eastAsia="zh-CN"/>
        </w:rPr>
        <w:t xml:space="preserve">发包人</w:t>
      </w:r>
      <w:r>
        <w:rPr>
          <w:rFonts w:hint="eastAsia" w:ascii="宋体" w:hAnsi="宋体" w:eastAsia="宋体" w:cs="宋体"/>
          <w:b/>
          <w:sz w:val="24"/>
          <w:szCs w:val="24"/>
          <w:highlight w:val="none"/>
          <w:u w:val="single"/>
        </w:rPr>
        <w:t xml:space="preserve">合同价万分之一违约金</w:t>
      </w:r>
      <w:r>
        <w:rPr>
          <w:rFonts w:hint="eastAsia" w:ascii="宋体" w:hAnsi="宋体" w:eastAsia="宋体" w:cs="宋体"/>
          <w:b/>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13.3 工程试车</w:t>
      </w:r>
      <w:bookmarkEnd w:id="547"/>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13.3.1 试车程序</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工程试车内容：</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numPr>
          <w:ilvl w:val="0"/>
          <w:numId w:val="4"/>
        </w:num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单机无负荷试车费用由</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承担；</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 无负荷联动试车费用由</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承担。</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13.3.2 投料试车</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关于投料试车相关事项的约定：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13.4 竣工退场</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13.4.1 竣工退场</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承包人完成竣工退场的期限：</w:t>
      </w:r>
      <w:r>
        <w:rPr>
          <w:rFonts w:hint="eastAsia" w:ascii="宋体" w:hAnsi="宋体" w:eastAsia="宋体" w:cs="宋体"/>
          <w:sz w:val="24"/>
          <w:szCs w:val="24"/>
          <w:highlight w:val="none"/>
          <w:u w:val="single"/>
        </w:rPr>
        <w:t xml:space="preserve">在移交结束后7日内完成竣工退场 </w:t>
      </w:r>
      <w:r>
        <w:rPr>
          <w:rFonts w:hint="eastAsia" w:ascii="宋体" w:hAnsi="宋体" w:eastAsia="宋体" w:cs="宋体"/>
          <w:sz w:val="24"/>
          <w:szCs w:val="24"/>
          <w:highlight w:val="none"/>
        </w:rPr>
        <w:t xml:space="preserve">。</w:t>
      </w:r>
      <w:r/>
    </w:p>
    <w:p>
      <w:pPr>
        <w:pStyle w:val="930"/>
        <w:ind w:firstLine="482"/>
        <w:jc w:val="both"/>
        <w:keepLines w:val="0"/>
        <w:keepNext w:val="0"/>
        <w:pageBreakBefore w:val="0"/>
        <w:spacing w:before="0" w:after="0" w:line="360" w:lineRule="auto"/>
        <w:widowControl w:val="off"/>
        <w:rPr>
          <w:rFonts w:hint="eastAsia" w:ascii="宋体" w:hAnsi="宋体" w:eastAsia="宋体" w:cs="宋体"/>
          <w:sz w:val="24"/>
          <w:szCs w:val="24"/>
          <w:highlight w:val="none"/>
        </w:rPr>
        <w:outlineLvl w:val="9"/>
      </w:pPr>
      <w:r/>
      <w:bookmarkStart w:id="549" w:name="_Toc351203646"/>
      <w:r>
        <w:rPr>
          <w:rFonts w:hint="eastAsia" w:ascii="宋体" w:hAnsi="宋体" w:eastAsia="宋体" w:cs="宋体"/>
          <w:sz w:val="24"/>
          <w:szCs w:val="24"/>
          <w:highlight w:val="none"/>
        </w:rPr>
        <w:t xml:space="preserve">14. 竣工结算</w:t>
      </w:r>
      <w:bookmarkEnd w:id="549"/>
      <w:r/>
      <w:r/>
    </w:p>
    <w:p>
      <w:pPr>
        <w:ind w:firstLine="482"/>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b/>
          <w:sz w:val="24"/>
          <w:szCs w:val="24"/>
          <w:highlight w:val="none"/>
        </w:rPr>
        <w:t xml:space="preserve"> </w:t>
      </w:r>
      <w:r>
        <w:rPr>
          <w:rFonts w:hint="eastAsia" w:ascii="宋体" w:hAnsi="宋体" w:eastAsia="宋体" w:cs="宋体"/>
          <w:sz w:val="24"/>
          <w:szCs w:val="24"/>
          <w:highlight w:val="none"/>
          <w:u w:val="single"/>
        </w:rPr>
        <w:t xml:space="preserve">执行《水利工程工程量清单计价规范和》的规定。</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14.1 竣工付款申请</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承包人提交竣工付款申请单的期限：</w:t>
      </w:r>
      <w:r>
        <w:rPr>
          <w:rFonts w:hint="eastAsia" w:ascii="宋体" w:hAnsi="宋体" w:eastAsia="宋体" w:cs="宋体"/>
          <w:sz w:val="24"/>
          <w:szCs w:val="24"/>
          <w:highlight w:val="none"/>
          <w:u w:val="single"/>
        </w:rPr>
        <w:t xml:space="preserve">在工程竣工验收合格后28天内向</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和监理人提交竣工结算申请单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竣工付款申请单应包括的内容：</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（1）竣工结算合同价格；</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已支付承包人的款项；</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（3）应扣留的质量保证金；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应支付承包人的合同价款。</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14.2 竣工结算审核</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审批竣工付款申请单的期限：</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在收到承包人提交竣工结算申请书后2个月内完成审批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完成竣工付款的期限：</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应在签发竣工付款证书后的3个月内，完成对承包人的竣工付款</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关于竣工付款证书异议部分复核的方式和程序：</w:t>
      </w:r>
      <w:r>
        <w:rPr>
          <w:rFonts w:hint="eastAsia" w:ascii="宋体" w:hAnsi="宋体" w:eastAsia="宋体" w:cs="宋体"/>
          <w:sz w:val="24"/>
          <w:szCs w:val="24"/>
          <w:highlight w:val="none"/>
          <w:u w:val="single"/>
        </w:rPr>
        <w:t xml:space="preserve">按照第19条〔争议解决〕约定处理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14.3 最终结清</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14.3.1 最终结清申请单</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承包人提交最终结清申请单的份数：</w:t>
      </w:r>
      <w:r>
        <w:rPr>
          <w:rFonts w:hint="eastAsia" w:ascii="宋体" w:hAnsi="宋体" w:eastAsia="宋体" w:cs="宋体"/>
          <w:sz w:val="24"/>
          <w:szCs w:val="24"/>
          <w:highlight w:val="none"/>
          <w:u w:val="single"/>
        </w:rPr>
        <w:t xml:space="preserve"> 叁份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承包人提交最终结算申请单的期限：</w:t>
      </w:r>
      <w:r>
        <w:rPr>
          <w:rFonts w:hint="eastAsia" w:ascii="宋体" w:hAnsi="宋体" w:eastAsia="宋体" w:cs="宋体"/>
          <w:sz w:val="24"/>
          <w:szCs w:val="24"/>
          <w:highlight w:val="none"/>
          <w:u w:val="single"/>
        </w:rPr>
        <w:t xml:space="preserve">在缺陷责任期终止证书颁发后7日内  。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14.3.2 最终结清证书和支付</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完成最终结清申请单的审批并颁发最终结清证书的期限：</w:t>
      </w:r>
      <w:r>
        <w:rPr>
          <w:rFonts w:hint="eastAsia" w:ascii="宋体" w:hAnsi="宋体" w:eastAsia="宋体" w:cs="宋体"/>
          <w:sz w:val="24"/>
          <w:szCs w:val="24"/>
          <w:highlight w:val="none"/>
          <w:u w:val="single"/>
        </w:rPr>
        <w:t xml:space="preserve">在收到承包人提交的最终结清申请单后14天内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完成支付的期限：</w:t>
      </w:r>
      <w:r>
        <w:rPr>
          <w:rFonts w:hint="eastAsia" w:ascii="宋体" w:hAnsi="宋体" w:eastAsia="宋体" w:cs="宋体"/>
          <w:sz w:val="24"/>
          <w:szCs w:val="24"/>
          <w:highlight w:val="none"/>
          <w:u w:val="single"/>
        </w:rPr>
        <w:t xml:space="preserve">在颁发最终结清证书后30日内完成支付 。</w:t>
      </w:r>
      <w:bookmarkEnd w:id="536"/>
      <w:r/>
      <w:bookmarkEnd w:id="537"/>
      <w:r/>
      <w:bookmarkEnd w:id="538"/>
      <w:r/>
      <w:bookmarkEnd w:id="539"/>
      <w:r/>
      <w:bookmarkEnd w:id="540"/>
      <w:r/>
      <w:bookmarkEnd w:id="541"/>
      <w:r/>
      <w:bookmarkEnd w:id="542"/>
      <w:r/>
      <w:bookmarkEnd w:id="548"/>
      <w:r/>
      <w:r/>
    </w:p>
    <w:p>
      <w:pPr>
        <w:pStyle w:val="930"/>
        <w:ind w:firstLine="482"/>
        <w:jc w:val="both"/>
        <w:keepLines w:val="0"/>
        <w:keepNext w:val="0"/>
        <w:pageBreakBefore w:val="0"/>
        <w:spacing w:before="0" w:after="0" w:line="360" w:lineRule="auto"/>
        <w:widowControl w:val="off"/>
        <w:rPr>
          <w:rFonts w:hint="eastAsia" w:ascii="宋体" w:hAnsi="宋体" w:eastAsia="宋体" w:cs="宋体"/>
          <w:sz w:val="24"/>
          <w:szCs w:val="24"/>
          <w:highlight w:val="none"/>
        </w:rPr>
        <w:outlineLvl w:val="9"/>
      </w:pPr>
      <w:r/>
      <w:bookmarkStart w:id="550" w:name="_Toc351203647"/>
      <w:r/>
      <w:bookmarkStart w:id="551" w:name="_Toc267251483"/>
      <w:r/>
      <w:bookmarkStart w:id="552" w:name="_Toc267251482"/>
      <w:r/>
      <w:bookmarkStart w:id="553" w:name="_Toc267251484"/>
      <w:r/>
      <w:bookmarkStart w:id="554" w:name="_Toc267251485"/>
      <w:r/>
      <w:bookmarkStart w:id="555" w:name="_Toc267251489"/>
      <w:r/>
      <w:bookmarkStart w:id="556" w:name="_Toc267251490"/>
      <w:r/>
      <w:bookmarkStart w:id="557" w:name="_Toc267251486"/>
      <w:r/>
      <w:bookmarkStart w:id="558" w:name="_Toc267251488"/>
      <w:r/>
      <w:bookmarkStart w:id="559" w:name="_Toc267251503"/>
      <w:r/>
      <w:bookmarkStart w:id="560" w:name="_Toc267251497"/>
      <w:r/>
      <w:bookmarkStart w:id="561" w:name="_Toc267251495"/>
      <w:r/>
      <w:bookmarkStart w:id="562" w:name="_Toc267251501"/>
      <w:r/>
      <w:bookmarkStart w:id="563" w:name="_Toc267251493"/>
      <w:r/>
      <w:bookmarkStart w:id="564" w:name="_Toc267251502"/>
      <w:r/>
      <w:bookmarkStart w:id="565" w:name="_Toc267251496"/>
      <w:r/>
      <w:bookmarkStart w:id="566" w:name="_Toc267251498"/>
      <w:r/>
      <w:bookmarkStart w:id="567" w:name="_Toc267251499"/>
      <w:r/>
      <w:bookmarkStart w:id="568" w:name="_Toc267251492"/>
      <w:r/>
      <w:bookmarkStart w:id="569" w:name="_Toc267251494"/>
      <w:r/>
      <w:bookmarkStart w:id="570" w:name="_Toc267251491"/>
      <w:r/>
      <w:bookmarkStart w:id="571" w:name="_Toc267251506"/>
      <w:r/>
      <w:bookmarkStart w:id="572" w:name="_Toc267251504"/>
      <w:r/>
      <w:bookmarkStart w:id="573" w:name="_Toc267251507"/>
      <w:r/>
      <w:bookmarkStart w:id="574" w:name="_Toc267251508"/>
      <w:r/>
      <w:bookmarkStart w:id="575" w:name="_Toc267251509"/>
      <w:r/>
      <w:bookmarkStart w:id="576" w:name="_Toc267251513"/>
      <w:r/>
      <w:bookmarkStart w:id="577" w:name="_Toc267251511"/>
      <w:r/>
      <w:bookmarkStart w:id="578" w:name="_Toc267251515"/>
      <w:r/>
      <w:bookmarkStart w:id="579" w:name="_Toc267251510"/>
      <w:r/>
      <w:bookmarkStart w:id="580" w:name="_Toc267251514"/>
      <w:r>
        <w:rPr>
          <w:rFonts w:hint="eastAsia" w:ascii="宋体" w:hAnsi="宋体" w:eastAsia="宋体" w:cs="宋体"/>
          <w:sz w:val="24"/>
          <w:szCs w:val="24"/>
          <w:highlight w:val="none"/>
        </w:rPr>
        <w:t xml:space="preserve">15. 缺陷责任期与保修</w:t>
      </w:r>
      <w:bookmarkEnd w:id="550"/>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15.1缺陷责任期</w:t>
      </w:r>
      <w:bookmarkEnd w:id="551"/>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缺陷责任期的具体期限：</w:t>
      </w:r>
      <w:r>
        <w:rPr>
          <w:rFonts w:hint="eastAsia" w:ascii="宋体" w:hAnsi="宋体" w:eastAsia="宋体" w:cs="宋体"/>
          <w:b/>
          <w:sz w:val="24"/>
          <w:szCs w:val="24"/>
          <w:highlight w:val="none"/>
          <w:u w:val="single"/>
        </w:rPr>
        <w:t xml:space="preserve">自实际竣工日期起 2 年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15.2 质量保证金</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关于是否扣留质量保证金的约定：</w:t>
      </w:r>
      <w:r>
        <w:rPr>
          <w:rFonts w:hint="eastAsia" w:ascii="宋体" w:hAnsi="宋体" w:eastAsia="宋体" w:cs="宋体"/>
          <w:sz w:val="24"/>
          <w:szCs w:val="24"/>
          <w:highlight w:val="none"/>
          <w:u w:val="single"/>
        </w:rPr>
        <w:t xml:space="preserve"> 扣留质量保证金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15.2.1 承包人提供质量保证金的方式</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质量保证金采用以下第</w:t>
      </w:r>
      <w:r>
        <w:rPr>
          <w:rFonts w:hint="eastAsia" w:ascii="宋体" w:hAnsi="宋体" w:eastAsia="宋体" w:cs="宋体"/>
          <w:sz w:val="24"/>
          <w:szCs w:val="24"/>
          <w:highlight w:val="none"/>
          <w:u w:val="single"/>
        </w:rPr>
        <w:t xml:space="preserve"> (2) </w:t>
      </w:r>
      <w:r>
        <w:rPr>
          <w:rFonts w:hint="eastAsia" w:ascii="宋体" w:hAnsi="宋体" w:eastAsia="宋体" w:cs="宋体"/>
          <w:sz w:val="24"/>
          <w:szCs w:val="24"/>
          <w:highlight w:val="none"/>
        </w:rPr>
        <w:t xml:space="preserve">种方式：</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（1）质量保证金保函，保证金额为：</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u w:val="single"/>
        </w:rPr>
        <w:t xml:space="preserve"> </w:t>
      </w:r>
      <w:r>
        <w:rPr>
          <w:rFonts w:hint="eastAsia" w:ascii="宋体" w:hAnsi="宋体" w:eastAsia="宋体" w:cs="宋体"/>
          <w:b/>
          <w:sz w:val="24"/>
          <w:szCs w:val="24"/>
          <w:highlight w:val="none"/>
          <w:u w:val="single"/>
          <w:lang w:val="en-US" w:eastAsia="zh-CN"/>
        </w:rPr>
        <w:t xml:space="preserve">3</w:t>
      </w:r>
      <w:r>
        <w:rPr>
          <w:rFonts w:hint="eastAsia" w:ascii="宋体" w:hAnsi="宋体" w:eastAsia="宋体" w:cs="宋体"/>
          <w:b/>
          <w:sz w:val="24"/>
          <w:szCs w:val="24"/>
          <w:highlight w:val="none"/>
          <w:u w:val="single"/>
        </w:rPr>
        <w:t xml:space="preserve"> </w:t>
      </w:r>
      <w:r>
        <w:rPr>
          <w:rFonts w:hint="eastAsia" w:ascii="宋体" w:hAnsi="宋体" w:eastAsia="宋体" w:cs="宋体"/>
          <w:b/>
          <w:sz w:val="24"/>
          <w:szCs w:val="24"/>
          <w:highlight w:val="none"/>
        </w:rPr>
        <w:t xml:space="preserve">%</w:t>
      </w:r>
      <w:r>
        <w:rPr>
          <w:rFonts w:hint="eastAsia" w:ascii="宋体" w:hAnsi="宋体" w:eastAsia="宋体" w:cs="宋体"/>
          <w:sz w:val="24"/>
          <w:szCs w:val="24"/>
          <w:highlight w:val="none"/>
        </w:rPr>
        <w:t xml:space="preserve">的审计价款；</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（3）其他方式：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15.2.2 质量保证金的扣留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质量保证金的扣留采取以下第</w:t>
      </w:r>
      <w:r>
        <w:rPr>
          <w:rFonts w:hint="eastAsia" w:ascii="宋体" w:hAnsi="宋体" w:eastAsia="宋体" w:cs="宋体"/>
          <w:sz w:val="24"/>
          <w:szCs w:val="24"/>
          <w:highlight w:val="none"/>
          <w:u w:val="single"/>
        </w:rPr>
        <w:t xml:space="preserve">  (2)  </w:t>
      </w:r>
      <w:r>
        <w:rPr>
          <w:rFonts w:hint="eastAsia" w:ascii="宋体" w:hAnsi="宋体" w:eastAsia="宋体" w:cs="宋体"/>
          <w:sz w:val="24"/>
          <w:szCs w:val="24"/>
          <w:highlight w:val="none"/>
        </w:rPr>
        <w:t xml:space="preserve">种方式：</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（1）在支付工程进度款时逐次扣留，在此情形下，质量保证金的计算基数不包括预付款的支付、扣回以及价格调整的金额；</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（2）工程竣工结算审计结束时一次性扣留质量保证金；</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（3）其他扣留方式：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关于质量保证金的补充约定：</w:t>
      </w:r>
      <w:r>
        <w:rPr>
          <w:rFonts w:hint="eastAsia" w:ascii="宋体" w:hAnsi="宋体" w:eastAsia="宋体" w:cs="宋体"/>
          <w:sz w:val="24"/>
          <w:szCs w:val="24"/>
          <w:highlight w:val="none"/>
          <w:u w:val="single"/>
        </w:rPr>
        <w:t xml:space="preserve">在颁发最终结清证书后30日内无息退还。</w:t>
      </w:r>
      <w:bookmarkEnd w:id="552"/>
      <w:r/>
      <w:bookmarkEnd w:id="553"/>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15.3保修</w:t>
      </w:r>
      <w:bookmarkEnd w:id="554"/>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15.3.1 保修责任</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工程保修期为：</w:t>
      </w:r>
      <w:r>
        <w:rPr>
          <w:rFonts w:hint="eastAsia" w:ascii="宋体" w:hAnsi="宋体" w:eastAsia="宋体" w:cs="宋体"/>
          <w:sz w:val="24"/>
          <w:szCs w:val="24"/>
          <w:highlight w:val="none"/>
          <w:u w:val="single"/>
        </w:rPr>
        <w:t xml:space="preserve">  按国家有关规定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15.3.2 修复通知</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承包人收到保修通知并到达工程现场的合理时间：</w:t>
      </w:r>
      <w:r>
        <w:rPr>
          <w:rFonts w:hint="eastAsia" w:ascii="宋体" w:hAnsi="宋体" w:eastAsia="宋体" w:cs="宋体"/>
          <w:sz w:val="24"/>
          <w:szCs w:val="24"/>
          <w:highlight w:val="none"/>
          <w:u w:val="single"/>
        </w:rPr>
        <w:t xml:space="preserve">收到保修通知或口头通知后48小时内  </w:t>
      </w:r>
      <w:r>
        <w:rPr>
          <w:rFonts w:hint="eastAsia" w:ascii="宋体" w:hAnsi="宋体" w:eastAsia="宋体" w:cs="宋体"/>
          <w:sz w:val="24"/>
          <w:szCs w:val="24"/>
          <w:highlight w:val="none"/>
        </w:rPr>
        <w:t xml:space="preserve">。</w:t>
      </w:r>
      <w:bookmarkEnd w:id="555"/>
      <w:r/>
      <w:bookmarkEnd w:id="556"/>
      <w:r/>
      <w:bookmarkEnd w:id="557"/>
      <w:r/>
      <w:bookmarkEnd w:id="558"/>
      <w:r/>
      <w:r/>
    </w:p>
    <w:p>
      <w:pPr>
        <w:pStyle w:val="930"/>
        <w:ind w:firstLine="482"/>
        <w:jc w:val="both"/>
        <w:keepLines w:val="0"/>
        <w:keepNext w:val="0"/>
        <w:pageBreakBefore w:val="0"/>
        <w:spacing w:before="0" w:after="0" w:line="360" w:lineRule="auto"/>
        <w:widowControl w:val="off"/>
        <w:rPr>
          <w:rFonts w:hint="eastAsia" w:ascii="宋体" w:hAnsi="宋体" w:eastAsia="宋体" w:cs="宋体"/>
          <w:sz w:val="24"/>
          <w:szCs w:val="24"/>
          <w:highlight w:val="none"/>
        </w:rPr>
        <w:outlineLvl w:val="9"/>
      </w:pPr>
      <w:r/>
      <w:bookmarkStart w:id="581" w:name="_Toc280868717"/>
      <w:r/>
      <w:bookmarkStart w:id="582" w:name="_Toc280868718"/>
      <w:r>
        <w:rPr>
          <w:rFonts w:hint="eastAsia" w:ascii="宋体" w:hAnsi="宋体" w:eastAsia="宋体" w:cs="宋体"/>
          <w:sz w:val="24"/>
          <w:szCs w:val="24"/>
          <w:highlight w:val="none"/>
        </w:rPr>
        <w:t xml:space="preserve">16. 违约</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16.1 </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违约</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16.1.1</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违约的情形</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违约的其他情形：</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16.1.2 </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违约的责任</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违约责任的承担方式和计算方法：</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（1）因</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原因未能在计划开工日期前7天内下达开工通知的违约责任：</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顺延工期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提供的材料、工程设备的规格、数量或质量不符合合同约定，或因</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原因导致交货日期延误或交货地点变更等情况的违约责任：</w:t>
      </w:r>
      <w:r>
        <w:rPr>
          <w:rFonts w:hint="eastAsia" w:ascii="宋体" w:hAnsi="宋体" w:eastAsia="宋体" w:cs="宋体"/>
          <w:sz w:val="24"/>
          <w:szCs w:val="24"/>
          <w:highlight w:val="none"/>
          <w:u w:val="single"/>
        </w:rPr>
        <w:t xml:space="preserve"> </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顺延工期</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（3）因</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违反合同约定造成暂停施工的违约责任：</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顺延工期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无正当理由没有在约定期限内发出复工指示，导致承包人无法复工的违约责任：</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顺延工期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（5）其他：</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16.1.3 因</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违约解除合同</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承包人按16.1.1项〔</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违约的情形〕约定暂停施工满</w:t>
      </w:r>
      <w:r>
        <w:rPr>
          <w:rFonts w:hint="eastAsia" w:ascii="宋体" w:hAnsi="宋体" w:eastAsia="宋体" w:cs="宋体"/>
          <w:sz w:val="24"/>
          <w:szCs w:val="24"/>
          <w:highlight w:val="none"/>
          <w:u w:val="single"/>
        </w:rPr>
        <w:t xml:space="preserve"> 90 </w:t>
      </w:r>
      <w:r>
        <w:rPr>
          <w:rFonts w:hint="eastAsia" w:ascii="宋体" w:hAnsi="宋体" w:eastAsia="宋体" w:cs="宋体"/>
          <w:sz w:val="24"/>
          <w:szCs w:val="24"/>
          <w:highlight w:val="none"/>
        </w:rPr>
        <w:t xml:space="preserve">天后</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仍不纠正其违约行为并致使合同目的不能实现的，承包人有权解除合同。</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16.2 承包人违约</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16.2.1 承包人违约的情形</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承包人违约的其他情形：</w:t>
      </w:r>
      <w:r>
        <w:rPr>
          <w:rFonts w:hint="eastAsia" w:ascii="宋体" w:hAnsi="宋体" w:eastAsia="宋体" w:cs="宋体"/>
          <w:sz w:val="24"/>
          <w:szCs w:val="24"/>
          <w:highlight w:val="none"/>
          <w:u w:val="single"/>
        </w:rPr>
        <w:t xml:space="preserve">承包人因任何原因，未在甲方及监理同意的情况下停工或消极怠工，均视为违约，且在接到复工通知3日内不复工的，甲方有权解除合同，已完工程量按70%计量，且一切损失由承包人自负，或</w:t>
      </w:r>
      <w:r>
        <w:rPr>
          <w:rFonts w:hint="eastAsia" w:ascii="宋体" w:hAnsi="宋体" w:eastAsia="宋体" w:cs="宋体"/>
          <w:b/>
          <w:sz w:val="24"/>
          <w:szCs w:val="24"/>
          <w:highlight w:val="none"/>
          <w:u w:val="single"/>
        </w:rPr>
        <w:t xml:space="preserve">按每拖延一天罚合同总价的万分之一</w:t>
      </w:r>
      <w:r>
        <w:rPr>
          <w:rFonts w:hint="eastAsia" w:ascii="宋体" w:hAnsi="宋体" w:eastAsia="宋体" w:cs="宋体"/>
          <w:sz w:val="24"/>
          <w:szCs w:val="24"/>
          <w:highlight w:val="none"/>
          <w:u w:val="single"/>
        </w:rPr>
        <w:t xml:space="preserve">，在结算时扣除。</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16.2.2承包人违约的责任</w:t>
      </w:r>
      <w:r/>
    </w:p>
    <w:p>
      <w:pPr>
        <w:ind w:firstLine="480"/>
        <w:jc w:val="both"/>
        <w:keepLines w:val="0"/>
        <w:keepNext w:val="0"/>
        <w:pageBreakBefore w:val="0"/>
        <w:spacing w:line="360" w:lineRule="auto"/>
        <w:widowControl w:val="off"/>
        <w:rPr>
          <w:rFonts w:hint="eastAsia" w:ascii="宋体" w:hAnsi="宋体" w:eastAsia="宋体" w:cs="宋体"/>
          <w:b/>
          <w:sz w:val="24"/>
          <w:szCs w:val="24"/>
          <w:highlight w:val="none"/>
          <w:u w:val="single"/>
        </w:rPr>
        <w:outlineLvl w:val="9"/>
      </w:pPr>
      <w:r>
        <w:rPr>
          <w:rFonts w:hint="eastAsia" w:ascii="宋体" w:hAnsi="宋体" w:eastAsia="宋体" w:cs="宋体"/>
          <w:sz w:val="24"/>
          <w:szCs w:val="24"/>
          <w:highlight w:val="none"/>
        </w:rPr>
        <w:t xml:space="preserve">承包人违约责任的承担方式和计算方法：</w:t>
      </w:r>
      <w:r>
        <w:rPr>
          <w:rFonts w:hint="eastAsia" w:ascii="宋体" w:hAnsi="宋体" w:eastAsia="宋体" w:cs="宋体"/>
          <w:sz w:val="24"/>
          <w:szCs w:val="24"/>
          <w:highlight w:val="none"/>
          <w:u w:val="single"/>
        </w:rPr>
        <w:t xml:space="preserve">承包人承担全部费用，费用工期不顺延。工期延误每延误一天，</w:t>
      </w:r>
      <w:r>
        <w:rPr>
          <w:rFonts w:hint="eastAsia" w:ascii="宋体" w:hAnsi="宋体" w:eastAsia="宋体" w:cs="宋体"/>
          <w:b/>
          <w:sz w:val="24"/>
          <w:szCs w:val="24"/>
          <w:highlight w:val="none"/>
          <w:u w:val="single"/>
        </w:rPr>
        <w:t xml:space="preserve">承包人赔偿给</w:t>
      </w:r>
      <w:r>
        <w:rPr>
          <w:rFonts w:hint="eastAsia" w:ascii="宋体" w:hAnsi="宋体" w:eastAsia="宋体" w:cs="宋体"/>
          <w:b/>
          <w:sz w:val="24"/>
          <w:szCs w:val="24"/>
          <w:highlight w:val="none"/>
          <w:u w:val="single"/>
          <w:lang w:eastAsia="zh-CN"/>
        </w:rPr>
        <w:t xml:space="preserve">发包人</w:t>
      </w:r>
      <w:r>
        <w:rPr>
          <w:rFonts w:hint="eastAsia" w:ascii="宋体" w:hAnsi="宋体" w:eastAsia="宋体" w:cs="宋体"/>
          <w:b/>
          <w:sz w:val="24"/>
          <w:szCs w:val="24"/>
          <w:highlight w:val="none"/>
          <w:u w:val="single"/>
        </w:rPr>
        <w:t xml:space="preserve">合同总价的万分之一违约金。</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16.2.3 因承包人违约解除合同</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关于承包人违约解除合同的特别约定：</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没收全部质保金并暂停对承包人的付款</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继续使用承包人在施工现场的材料、设备、临时工程、承包人文件和由承包人或以其名义编制的其他文件的费用承担方式：</w:t>
      </w:r>
      <w:r>
        <w:rPr>
          <w:rFonts w:hint="eastAsia" w:ascii="宋体" w:hAnsi="宋体" w:eastAsia="宋体" w:cs="宋体"/>
          <w:sz w:val="24"/>
          <w:szCs w:val="24"/>
          <w:highlight w:val="none"/>
          <w:u w:val="single"/>
        </w:rPr>
        <w:t xml:space="preserve">  施工现场的材料、设备由</w:t>
      </w:r>
      <w:r>
        <w:rPr>
          <w:rFonts w:hint="eastAsia" w:ascii="宋体" w:hAnsi="宋体" w:eastAsia="宋体" w:cs="宋体"/>
          <w:sz w:val="24"/>
          <w:szCs w:val="24"/>
          <w:highlight w:val="none"/>
          <w:u w:val="single"/>
          <w:lang w:eastAsia="zh-CN"/>
        </w:rPr>
        <w:t xml:space="preserve">发包人</w:t>
      </w:r>
      <w:r>
        <w:rPr>
          <w:rFonts w:hint="eastAsia" w:ascii="宋体" w:hAnsi="宋体" w:eastAsia="宋体" w:cs="宋体"/>
          <w:sz w:val="24"/>
          <w:szCs w:val="24"/>
          <w:highlight w:val="none"/>
          <w:u w:val="single"/>
        </w:rPr>
        <w:t xml:space="preserve">承担费用，其它费用由承包人承担。</w:t>
      </w:r>
      <w:r/>
    </w:p>
    <w:p>
      <w:pPr>
        <w:pStyle w:val="930"/>
        <w:ind w:firstLine="482"/>
        <w:jc w:val="both"/>
        <w:keepLines w:val="0"/>
        <w:keepNext w:val="0"/>
        <w:pageBreakBefore w:val="0"/>
        <w:spacing w:before="0" w:after="0" w:line="360" w:lineRule="auto"/>
        <w:widowControl w:val="off"/>
        <w:rPr>
          <w:rFonts w:hint="eastAsia" w:ascii="宋体" w:hAnsi="宋体" w:eastAsia="宋体" w:cs="宋体"/>
          <w:sz w:val="24"/>
          <w:szCs w:val="24"/>
          <w:highlight w:val="none"/>
        </w:rPr>
        <w:outlineLvl w:val="9"/>
      </w:pPr>
      <w:r/>
      <w:bookmarkStart w:id="583" w:name="_Toc351203649"/>
      <w:r>
        <w:rPr>
          <w:rFonts w:hint="eastAsia" w:ascii="宋体" w:hAnsi="宋体" w:eastAsia="宋体" w:cs="宋体"/>
          <w:sz w:val="24"/>
          <w:szCs w:val="24"/>
          <w:highlight w:val="none"/>
        </w:rPr>
        <w:t xml:space="preserve">17. 不可抗力</w:t>
      </w:r>
      <w:bookmarkEnd w:id="583"/>
      <w:r>
        <w:rPr>
          <w:rFonts w:hint="eastAsia" w:ascii="宋体" w:hAnsi="宋体" w:eastAsia="宋体" w:cs="宋体"/>
          <w:sz w:val="24"/>
          <w:szCs w:val="24"/>
          <w:highlight w:val="none"/>
        </w:rPr>
        <w:t xml:space="preserve"> </w:t>
      </w:r>
      <w:bookmarkEnd w:id="581"/>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17.1 不可抗力的确认</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除通用合同条款约定的不可抗力事件之外，视为不可抗力的其他情形： </w:t>
      </w:r>
      <w:r>
        <w:rPr>
          <w:rFonts w:hint="eastAsia" w:ascii="宋体" w:hAnsi="宋体" w:eastAsia="宋体" w:cs="宋体"/>
          <w:sz w:val="24"/>
          <w:szCs w:val="24"/>
          <w:highlight w:val="none"/>
          <w:u w:val="single"/>
        </w:rPr>
        <w:t xml:space="preserve"> 无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17.2因不可抗力解除合同</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合同解除后，</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应在商定或确定</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应支付款项后</w:t>
      </w:r>
      <w:r>
        <w:rPr>
          <w:rFonts w:hint="eastAsia" w:ascii="宋体" w:hAnsi="宋体" w:eastAsia="宋体" w:cs="宋体"/>
          <w:sz w:val="24"/>
          <w:szCs w:val="24"/>
          <w:highlight w:val="none"/>
          <w:u w:val="single"/>
        </w:rPr>
        <w:t xml:space="preserve">  28  </w:t>
      </w:r>
      <w:r>
        <w:rPr>
          <w:rFonts w:hint="eastAsia" w:ascii="宋体" w:hAnsi="宋体" w:eastAsia="宋体" w:cs="宋体"/>
          <w:sz w:val="24"/>
          <w:szCs w:val="24"/>
          <w:highlight w:val="none"/>
        </w:rPr>
        <w:t xml:space="preserve">天内完成款项的支付。</w:t>
      </w:r>
      <w:r/>
    </w:p>
    <w:p>
      <w:pPr>
        <w:pStyle w:val="930"/>
        <w:ind w:firstLine="482"/>
        <w:jc w:val="both"/>
        <w:keepLines w:val="0"/>
        <w:keepNext w:val="0"/>
        <w:pageBreakBefore w:val="0"/>
        <w:spacing w:before="0" w:after="0" w:line="360" w:lineRule="auto"/>
        <w:widowControl w:val="off"/>
        <w:rPr>
          <w:rFonts w:hint="eastAsia" w:ascii="宋体" w:hAnsi="宋体" w:eastAsia="宋体" w:cs="宋体"/>
          <w:sz w:val="24"/>
          <w:szCs w:val="24"/>
          <w:highlight w:val="none"/>
        </w:rPr>
        <w:outlineLvl w:val="9"/>
      </w:pPr>
      <w:r/>
      <w:bookmarkStart w:id="584" w:name="_Toc351203650"/>
      <w:r>
        <w:rPr>
          <w:rFonts w:hint="eastAsia" w:ascii="宋体" w:hAnsi="宋体" w:eastAsia="宋体" w:cs="宋体"/>
          <w:sz w:val="24"/>
          <w:szCs w:val="24"/>
          <w:highlight w:val="none"/>
        </w:rPr>
        <w:t xml:space="preserve">18. 保险</w:t>
      </w:r>
      <w:bookmarkEnd w:id="582"/>
      <w:r/>
      <w:bookmarkEnd w:id="584"/>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18.1 工程保险</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关于工程保险的特别约定：</w:t>
      </w:r>
      <w:r>
        <w:rPr>
          <w:rFonts w:hint="eastAsia" w:ascii="宋体" w:hAnsi="宋体" w:eastAsia="宋体" w:cs="宋体"/>
          <w:sz w:val="24"/>
          <w:szCs w:val="24"/>
          <w:highlight w:val="none"/>
          <w:u w:val="single"/>
        </w:rPr>
        <w:t xml:space="preserve">为工程购买建筑工程一切险，保险费用由承包人支付</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18.2 其他保险</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关于其他保险的约定：</w:t>
      </w:r>
      <w:r>
        <w:rPr>
          <w:rFonts w:hint="eastAsia" w:ascii="宋体" w:hAnsi="宋体" w:eastAsia="宋体" w:cs="宋体"/>
          <w:sz w:val="24"/>
          <w:szCs w:val="24"/>
          <w:highlight w:val="none"/>
          <w:u w:val="single"/>
        </w:rPr>
        <w:t xml:space="preserve">承包人为施工现场的全部人员办理意外伤害保险、工程事故保险。一切事故均与发包方无关</w:t>
      </w:r>
      <w:r>
        <w:rPr>
          <w:rFonts w:hint="eastAsia" w:ascii="宋体" w:hAnsi="宋体" w:eastAsia="宋体" w:cs="宋体"/>
          <w:sz w:val="24"/>
          <w:szCs w:val="24"/>
          <w:highlight w:val="none"/>
        </w:rPr>
        <w:t xml:space="preserve">。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承包人是否应为其施工设备等办理财产保险：</w:t>
      </w:r>
      <w:r>
        <w:rPr>
          <w:rFonts w:hint="eastAsia" w:ascii="宋体" w:hAnsi="宋体" w:eastAsia="宋体" w:cs="宋体"/>
          <w:sz w:val="24"/>
          <w:szCs w:val="24"/>
          <w:highlight w:val="none"/>
          <w:u w:val="single"/>
        </w:rPr>
        <w:t xml:space="preserve">承包人为其施工设备等办理财产保险</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18.3 通知义务</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关于变更保险合同时的通知义务的约定：</w:t>
      </w:r>
      <w:r>
        <w:rPr>
          <w:rFonts w:hint="eastAsia" w:ascii="宋体" w:hAnsi="宋体" w:eastAsia="宋体" w:cs="宋体"/>
          <w:sz w:val="24"/>
          <w:szCs w:val="24"/>
          <w:highlight w:val="none"/>
          <w:u w:val="single"/>
        </w:rPr>
        <w:t xml:space="preserve">变更前应事先征得对方同意并通知监理人</w:t>
      </w:r>
      <w:r>
        <w:rPr>
          <w:rFonts w:hint="eastAsia" w:ascii="宋体" w:hAnsi="宋体" w:eastAsia="宋体" w:cs="宋体"/>
          <w:sz w:val="24"/>
          <w:szCs w:val="24"/>
          <w:highlight w:val="none"/>
        </w:rPr>
        <w:t xml:space="preserve">。</w:t>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r/>
    </w:p>
    <w:p>
      <w:pPr>
        <w:pStyle w:val="930"/>
        <w:ind w:firstLine="482"/>
        <w:jc w:val="both"/>
        <w:keepLines w:val="0"/>
        <w:keepNext w:val="0"/>
        <w:pageBreakBefore w:val="0"/>
        <w:spacing w:before="0" w:after="0" w:line="360" w:lineRule="auto"/>
        <w:widowControl w:val="off"/>
        <w:rPr>
          <w:rFonts w:hint="eastAsia" w:ascii="宋体" w:hAnsi="宋体" w:eastAsia="宋体" w:cs="宋体"/>
          <w:sz w:val="24"/>
          <w:szCs w:val="24"/>
          <w:highlight w:val="none"/>
        </w:rPr>
        <w:outlineLvl w:val="9"/>
      </w:pPr>
      <w:r/>
      <w:bookmarkStart w:id="585" w:name="_Toc351203651"/>
      <w:r>
        <w:rPr>
          <w:rFonts w:hint="eastAsia" w:ascii="宋体" w:hAnsi="宋体" w:eastAsia="宋体" w:cs="宋体"/>
          <w:sz w:val="24"/>
          <w:szCs w:val="24"/>
          <w:highlight w:val="none"/>
        </w:rPr>
        <w:t xml:space="preserve">19. 争议解决</w:t>
      </w:r>
      <w:bookmarkEnd w:id="571"/>
      <w:r/>
      <w:bookmarkEnd w:id="572"/>
      <w:r/>
      <w:bookmarkEnd w:id="585"/>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19.1 争</w:t>
      </w:r>
      <w:bookmarkEnd w:id="573"/>
      <w:r>
        <w:rPr>
          <w:rFonts w:hint="eastAsia" w:ascii="宋体" w:hAnsi="宋体" w:eastAsia="宋体" w:cs="宋体"/>
          <w:sz w:val="24"/>
          <w:szCs w:val="24"/>
          <w:highlight w:val="none"/>
        </w:rPr>
        <w:t xml:space="preserve">议评审</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合同当事人是否同意将工程争议提交争议评审小组决定：</w:t>
      </w:r>
      <w:r>
        <w:rPr>
          <w:rFonts w:hint="eastAsia" w:ascii="宋体" w:hAnsi="宋体" w:eastAsia="宋体" w:cs="宋体"/>
          <w:sz w:val="24"/>
          <w:szCs w:val="24"/>
          <w:highlight w:val="none"/>
          <w:u w:val="single"/>
        </w:rPr>
        <w:t xml:space="preserve">  /  。</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19.1.1 争议评审小组的确定</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u w:val="single"/>
        </w:rPr>
        <w:outlineLvl w:val="9"/>
      </w:pPr>
      <w:r>
        <w:rPr>
          <w:rFonts w:hint="eastAsia" w:ascii="宋体" w:hAnsi="宋体" w:eastAsia="宋体" w:cs="宋体"/>
          <w:sz w:val="24"/>
          <w:szCs w:val="24"/>
          <w:highlight w:val="none"/>
        </w:rPr>
        <w:t xml:space="preserve">争议评审小组成员的确定：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选定争议评审员的期限：</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争议评审小组成员的报酬承担方式：</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其他事项的约定：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19.1.2 争议评审小组的决定</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合同当事人关于本项的约定：</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19.2仲裁或诉讼</w:t>
      </w:r>
      <w:bookmarkEnd w:id="574"/>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因合同及合同有关事项发生的争议，按下列第</w:t>
      </w:r>
      <w:r>
        <w:rPr>
          <w:rFonts w:hint="eastAsia" w:ascii="宋体" w:hAnsi="宋体" w:eastAsia="宋体" w:cs="宋体"/>
          <w:sz w:val="24"/>
          <w:szCs w:val="24"/>
          <w:highlight w:val="none"/>
          <w:u w:val="single"/>
        </w:rPr>
        <w:t xml:space="preserve">  (2)   </w:t>
      </w:r>
      <w:r>
        <w:rPr>
          <w:rFonts w:hint="eastAsia" w:ascii="宋体" w:hAnsi="宋体" w:eastAsia="宋体" w:cs="宋体"/>
          <w:sz w:val="24"/>
          <w:szCs w:val="24"/>
          <w:highlight w:val="none"/>
        </w:rPr>
        <w:t xml:space="preserve">种方式解决：</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（1）向</w:t>
      </w:r>
      <w:r>
        <w:rPr>
          <w:rFonts w:hint="eastAsia" w:ascii="宋体" w:hAnsi="宋体" w:eastAsia="宋体" w:cs="宋体"/>
          <w:sz w:val="24"/>
          <w:szCs w:val="24"/>
          <w:highlight w:val="none"/>
          <w:u w:val="single"/>
        </w:rPr>
        <w:t xml:space="preserve">   /  </w:t>
      </w:r>
      <w:r>
        <w:rPr>
          <w:rFonts w:hint="eastAsia" w:ascii="宋体" w:hAnsi="宋体" w:eastAsia="宋体" w:cs="宋体"/>
          <w:sz w:val="24"/>
          <w:szCs w:val="24"/>
          <w:highlight w:val="none"/>
        </w:rPr>
        <w:t xml:space="preserve">仲裁委员会申请仲裁；</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（2）向</w:t>
      </w:r>
      <w:r>
        <w:rPr>
          <w:rFonts w:hint="eastAsia" w:ascii="宋体" w:hAnsi="宋体" w:eastAsia="宋体" w:cs="宋体"/>
          <w:sz w:val="24"/>
          <w:szCs w:val="24"/>
          <w:highlight w:val="none"/>
          <w:u w:val="single"/>
        </w:rPr>
        <w:t xml:space="preserve">  工程所在地由管辖权 </w:t>
      </w:r>
      <w:r>
        <w:rPr>
          <w:rFonts w:hint="eastAsia" w:ascii="宋体" w:hAnsi="宋体" w:eastAsia="宋体" w:cs="宋体"/>
          <w:sz w:val="24"/>
          <w:szCs w:val="24"/>
          <w:highlight w:val="none"/>
        </w:rPr>
        <w:t xml:space="preserve">人民法院起诉。</w:t>
      </w:r>
      <w:bookmarkEnd w:id="575"/>
      <w:r/>
      <w:bookmarkEnd w:id="576"/>
      <w:r/>
      <w:bookmarkEnd w:id="577"/>
      <w:r/>
      <w:bookmarkEnd w:id="578"/>
      <w:r/>
      <w:bookmarkEnd w:id="579"/>
      <w:r/>
      <w:bookmarkEnd w:id="580"/>
      <w:r/>
      <w:r/>
    </w:p>
    <w:p>
      <w:pPr>
        <w:pStyle w:val="930"/>
        <w:ind w:firstLine="482"/>
        <w:jc w:val="both"/>
        <w:keepLines w:val="0"/>
        <w:keepNext w:val="0"/>
        <w:pageBreakBefore w:val="0"/>
        <w:spacing w:before="0" w:after="0"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20、补充条款：</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（1）结算时，以成交价及本合同中明确的调整因素、办法为依据进行调整。</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（2）为了确保工程顺利完成，施工期间若承包人有违背招标文件（含合同条件）有关规定之行为，承包人无条件接受招标人的一切处罚并赔偿所造成的一切损失，在</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规定的时间内无条件撤出施工现场。</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（3）施工期间承包人必须按文明施工规定的具体内容进行实施，若未全部实施，结算时将扣除相应费用。</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（4）承包人必须保证施工期间的民工工资发放，向有关部门足额缴纳该项保证金。若出现拖欠民工工资，视同承包人违约，</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并要求承包人赔偿造成的损失、追究相应的责任，并从</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支付的工程款中扣除拖欠的民工工资、赔偿造成的损失，并同时从合同质保金中扣除相应损失部分（含拖欠的民工工资）的10%违约金，直至扣完为止。</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（5）合同签订后，若承包人不按合同双方约定进场施工，</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有权没收承包人的合同质保金并终止合同；若因承包人原因未按时完成工程进度（特别申明：承包人未按施工进度计划要求完成施工内容）视同承包人违约，发包方有权没收承包人的合同质保金并终止合同，同时进行强制性清场，承包人须无条件撤离施工现场。</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（6）无论</w:t>
      </w:r>
      <w:r>
        <w:rPr>
          <w:rFonts w:hint="eastAsia" w:ascii="宋体" w:hAnsi="宋体" w:eastAsia="宋体" w:cs="宋体"/>
          <w:sz w:val="24"/>
          <w:szCs w:val="24"/>
          <w:highlight w:val="none"/>
          <w:lang w:eastAsia="zh-CN"/>
        </w:rPr>
        <w:t xml:space="preserve">发包人</w:t>
      </w:r>
      <w:r>
        <w:rPr>
          <w:rFonts w:hint="eastAsia" w:ascii="宋体" w:hAnsi="宋体" w:eastAsia="宋体" w:cs="宋体"/>
          <w:sz w:val="24"/>
          <w:szCs w:val="24"/>
          <w:highlight w:val="none"/>
        </w:rPr>
        <w:t xml:space="preserve">是否给予了批准或者同意，承包人应对现场作业、施工方法及施工过程的完整性、稳定性和安全性承担全部责任，负责完成对工程的稳定、完整、安全、可靠及有效运行所必需的全部工作。</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（7）施工过程中，如发生扰民及正常施工过程民扰的现象，所产生的费用均由承包单位承担。</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（8）因承包人自身原因造成的人员伤害及伤亡，由承包人承担相应责任及经济赔偿。</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（9）因承包人自身原因造成的工期延长，除按照合同要求进行经济处罚以外，还应赔偿监理单位延期产生的监理费。</w:t>
      </w:r>
      <w:r/>
    </w:p>
    <w:p>
      <w:pPr>
        <w:ind w:firstLine="480"/>
        <w:jc w:val="both"/>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（10）承包范围内的建筑材料及构配件，按规范必须进行检测，送检及检测费用均由承包单位承担，保证检测结果符合环保要求；相关检测证明由专业检测机构提供，费用包含在投标报价中。</w:t>
      </w:r>
      <w:r/>
    </w:p>
    <w:p>
      <w:pPr>
        <w:pStyle w:val="928"/>
        <w:ind w:left="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sz w:val="24"/>
          <w:szCs w:val="24"/>
          <w:highlight w:val="none"/>
          <w:lang w:val="en-US" w:eastAsia="zh-CN"/>
        </w:rPr>
        <w:t xml:space="preserve"> </w:t>
      </w:r>
      <w:r>
        <w:rPr>
          <w:rFonts w:hint="eastAsia" w:ascii="宋体" w:hAnsi="宋体" w:eastAsia="宋体" w:cs="宋体"/>
          <w:color w:val="000000"/>
          <w:sz w:val="24"/>
          <w:szCs w:val="24"/>
          <w:highlight w:val="none"/>
          <w:lang w:val="en-US" w:eastAsia="zh-CN"/>
        </w:rPr>
        <w:t xml:space="preserve">  （11）路基(垫层)不在本次施工范围内，确需铺设砂石垫层由项目所在乡镇安排解决。</w:t>
      </w:r>
      <w:r/>
    </w:p>
    <w:p>
      <w:pPr>
        <w:pStyle w:val="928"/>
        <w:ind w:left="0" w:firstLine="480"/>
        <w:spacing w:line="360" w:lineRule="auto"/>
        <w:rPr>
          <w:rFonts w:hint="eastAsia"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（12）路面厚度 18 厘米，采用C30 商砼</w:t>
      </w:r>
      <w:r/>
    </w:p>
    <w:p>
      <w:pPr>
        <w:pStyle w:val="928"/>
        <w:ind w:left="0" w:firstLine="240"/>
        <w:spacing w:line="360" w:lineRule="auto"/>
        <w:rPr>
          <w:rFonts w:ascii="宋体" w:hAnsi="宋体" w:eastAsia="宋体" w:cs="宋体"/>
          <w:color w:val="000000"/>
          <w:sz w:val="24"/>
          <w:szCs w:val="24"/>
          <w:highlight w:val="none"/>
          <w:lang w:val="en-US" w:eastAsia="zh-CN"/>
        </w:rPr>
        <w:outlineLvl w:val="9"/>
      </w:pPr>
      <w:r>
        <w:rPr>
          <w:rFonts w:hint="eastAsia" w:ascii="宋体" w:hAnsi="宋体" w:eastAsia="宋体" w:cs="宋体"/>
          <w:color w:val="000000"/>
          <w:sz w:val="24"/>
          <w:szCs w:val="24"/>
          <w:highlight w:val="none"/>
          <w:lang w:val="en-US" w:eastAsia="zh-CN"/>
        </w:rPr>
        <w:t xml:space="preserve">（13）放样要求：严格根据放样施工，超范围施工，不列入项目审计，后果自负。对占用耕地施工，不予审计并追究相应法律责任。</w:t>
      </w:r>
      <w:r/>
    </w:p>
    <w:p>
      <w:pPr>
        <w:pStyle w:val="928"/>
        <w:ind w:left="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pStyle w:val="928"/>
        <w:ind w:left="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pStyle w:val="928"/>
        <w:ind w:left="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pStyle w:val="928"/>
        <w:ind w:left="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pStyle w:val="928"/>
        <w:ind w:left="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pStyle w:val="928"/>
        <w:ind w:left="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pStyle w:val="928"/>
        <w:ind w:left="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pStyle w:val="928"/>
        <w:ind w:left="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pStyle w:val="928"/>
        <w:ind w:left="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pStyle w:val="928"/>
        <w:ind w:left="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pStyle w:val="928"/>
        <w:ind w:left="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pStyle w:val="928"/>
        <w:ind w:left="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pStyle w:val="928"/>
        <w:ind w:left="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pStyle w:val="928"/>
        <w:ind w:left="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pStyle w:val="928"/>
        <w:ind w:left="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pStyle w:val="928"/>
        <w:ind w:left="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pStyle w:val="928"/>
        <w:ind w:left="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pStyle w:val="928"/>
        <w:ind w:left="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pStyle w:val="928"/>
        <w:ind w:left="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pStyle w:val="928"/>
        <w:ind w:left="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pStyle w:val="928"/>
        <w:ind w:left="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pStyle w:val="928"/>
        <w:ind w:left="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pStyle w:val="928"/>
        <w:ind w:left="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pStyle w:val="928"/>
        <w:ind w:left="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pStyle w:val="928"/>
        <w:ind w:left="0"/>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pStyle w:val="928"/>
        <w:ind w:left="0"/>
        <w:spacing w:line="360" w:lineRule="auto"/>
        <w:rPr>
          <w:rFonts w:hint="eastAsia" w:ascii="宋体" w:hAnsi="宋体" w:eastAsia="宋体" w:cs="宋体"/>
          <w:sz w:val="24"/>
          <w:szCs w:val="24"/>
          <w:highlight w:val="none"/>
        </w:rPr>
        <w:outlineLvl w:val="9"/>
      </w:pPr>
      <w:r>
        <w:rPr>
          <w:rFonts w:hint="eastAsia" w:ascii="宋体" w:hAnsi="宋体" w:eastAsia="宋体" w:cs="宋体"/>
          <w:bCs/>
          <w:sz w:val="24"/>
          <w:highlight w:val="none"/>
        </w:rPr>
        <w:t xml:space="preserve">附件1：</w:t>
      </w:r>
      <w:r/>
    </w:p>
    <w:p>
      <w:pPr>
        <w:pStyle w:val="928"/>
        <w:ind w:left="0" w:firstLine="643"/>
        <w:jc w:val="center"/>
        <w:spacing w:line="360" w:lineRule="auto"/>
        <w:rPr>
          <w:rFonts w:hint="eastAsia" w:ascii="宋体" w:hAnsi="宋体" w:eastAsia="宋体" w:cs="宋体"/>
          <w:b/>
          <w:bCs/>
          <w:sz w:val="28"/>
          <w:szCs w:val="28"/>
          <w:highlight w:val="none"/>
        </w:rPr>
        <w:outlineLvl w:val="9"/>
      </w:pPr>
      <w:r>
        <w:rPr>
          <w:rFonts w:hint="eastAsia" w:ascii="宋体" w:hAnsi="宋体" w:eastAsia="宋体" w:cs="宋体"/>
          <w:b/>
          <w:bCs/>
          <w:sz w:val="28"/>
          <w:szCs w:val="28"/>
          <w:highlight w:val="none"/>
        </w:rPr>
        <w:t xml:space="preserve">工程质量保修书</w:t>
      </w:r>
      <w:r/>
    </w:p>
    <w:p>
      <w:pPr>
        <w:pStyle w:val="928"/>
        <w:ind w:left="0" w:firstLine="480"/>
        <w:keepLines w:val="0"/>
        <w:keepNext w:val="0"/>
        <w:pageBreakBefore w:val="0"/>
        <w:spacing w:line="360" w:lineRule="auto"/>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lang w:eastAsia="zh-CN"/>
        </w:rPr>
        <w:t xml:space="preserve">发包人</w:t>
      </w:r>
      <w:r>
        <w:rPr>
          <w:rFonts w:hint="eastAsia" w:ascii="宋体" w:hAnsi="宋体" w:eastAsia="宋体" w:cs="宋体"/>
          <w:bCs/>
          <w:sz w:val="24"/>
          <w:szCs w:val="24"/>
          <w:highlight w:val="none"/>
        </w:rPr>
        <w:t xml:space="preserve">（全称）: </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   </w:t>
      </w:r>
      <w:r/>
    </w:p>
    <w:p>
      <w:pPr>
        <w:pStyle w:val="928"/>
        <w:ind w:left="0" w:firstLine="480"/>
        <w:keepLines w:val="0"/>
        <w:keepNext w:val="0"/>
        <w:pageBreakBefore w:val="0"/>
        <w:spacing w:line="360" w:lineRule="auto"/>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承包人（全称）：</w:t>
      </w:r>
      <w:r>
        <w:rPr>
          <w:rFonts w:hint="eastAsia" w:ascii="宋体" w:hAnsi="宋体" w:eastAsia="宋体" w:cs="宋体"/>
          <w:bCs/>
          <w:sz w:val="24"/>
          <w:szCs w:val="24"/>
          <w:highlight w:val="none"/>
          <w:u w:val="single"/>
        </w:rPr>
        <w:t xml:space="preserve">                    </w:t>
      </w:r>
      <w:r/>
    </w:p>
    <w:p>
      <w:pPr>
        <w:pStyle w:val="928"/>
        <w:ind w:left="0" w:firstLine="480"/>
        <w:keepLines w:val="0"/>
        <w:keepNext w:val="0"/>
        <w:pageBreakBefore w:val="0"/>
        <w:spacing w:line="360" w:lineRule="auto"/>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为保证</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（工程名称）在合理使用期限内正常使用，</w:t>
      </w:r>
      <w:r>
        <w:rPr>
          <w:rFonts w:hint="eastAsia" w:ascii="宋体" w:hAnsi="宋体" w:eastAsia="宋体" w:cs="宋体"/>
          <w:bCs/>
          <w:sz w:val="24"/>
          <w:szCs w:val="24"/>
          <w:highlight w:val="none"/>
          <w:lang w:eastAsia="zh-CN"/>
        </w:rPr>
        <w:t xml:space="preserve">发包人</w:t>
      </w:r>
      <w:r>
        <w:rPr>
          <w:rFonts w:hint="eastAsia" w:ascii="宋体" w:hAnsi="宋体" w:eastAsia="宋体" w:cs="宋体"/>
          <w:bCs/>
          <w:sz w:val="24"/>
          <w:szCs w:val="24"/>
          <w:highlight w:val="none"/>
        </w:rPr>
        <w:t xml:space="preserve">承包人协商一致签订工程质量保修书。承包人在质量保修期内按照有关管理规定及双方约定承担工程质量保修责任。</w:t>
      </w:r>
      <w:r/>
    </w:p>
    <w:p>
      <w:pPr>
        <w:pStyle w:val="928"/>
        <w:ind w:left="0" w:firstLine="482"/>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一、工程质量保修范围和内容</w:t>
      </w:r>
      <w:r/>
    </w:p>
    <w:p>
      <w:pPr>
        <w:pStyle w:val="928"/>
        <w:ind w:left="0" w:firstLine="480"/>
        <w:keepLines w:val="0"/>
        <w:keepNext w:val="0"/>
        <w:pageBreakBefore w:val="0"/>
        <w:spacing w:line="360" w:lineRule="auto"/>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承包人在质量保修期内，按照有关法律规定和合同约定，承担工程质量保修责任。</w:t>
      </w:r>
      <w:r/>
    </w:p>
    <w:p>
      <w:pPr>
        <w:pStyle w:val="928"/>
        <w:ind w:left="0" w:firstLine="480"/>
        <w:keepLines w:val="0"/>
        <w:keepNext w:val="0"/>
        <w:pageBreakBefore w:val="0"/>
        <w:spacing w:line="360" w:lineRule="auto"/>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质量保修范围：承包人施工的全部内容。</w:t>
      </w:r>
      <w:r/>
    </w:p>
    <w:p>
      <w:pPr>
        <w:pStyle w:val="928"/>
        <w:ind w:left="0" w:firstLine="482"/>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二、质量保修期</w:t>
      </w:r>
      <w:r/>
    </w:p>
    <w:p>
      <w:pPr>
        <w:pStyle w:val="928"/>
        <w:ind w:left="0" w:firstLine="480"/>
        <w:keepLines w:val="0"/>
        <w:keepNext w:val="0"/>
        <w:pageBreakBefore w:val="0"/>
        <w:spacing w:line="360" w:lineRule="auto"/>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质量保修期从工程实际竣工之日算起。分单项竣工验收的工程，按单项工程分别计算质量保修期。</w:t>
      </w:r>
      <w:r/>
    </w:p>
    <w:p>
      <w:pPr>
        <w:pStyle w:val="928"/>
        <w:ind w:left="0" w:firstLine="480"/>
        <w:keepLines w:val="0"/>
        <w:keepNext w:val="0"/>
        <w:pageBreakBefore w:val="0"/>
        <w:spacing w:line="360" w:lineRule="auto"/>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双方根据国家有关规定，结合具体工程约定质量保修期如下：</w:t>
      </w:r>
      <w:r/>
    </w:p>
    <w:p>
      <w:pPr>
        <w:pStyle w:val="928"/>
        <w:ind w:left="0" w:firstLine="480"/>
        <w:keepLines w:val="0"/>
        <w:keepNext w:val="0"/>
        <w:pageBreakBefore w:val="0"/>
        <w:spacing w:line="360" w:lineRule="auto"/>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1、土建工程为</w:t>
      </w:r>
      <w:r>
        <w:rPr>
          <w:rFonts w:hint="eastAsia" w:ascii="宋体" w:hAnsi="宋体" w:eastAsia="宋体" w:cs="宋体"/>
          <w:bCs/>
          <w:sz w:val="24"/>
          <w:szCs w:val="24"/>
          <w:highlight w:val="none"/>
          <w:u w:val="single"/>
        </w:rPr>
        <w:t xml:space="preserve">   2  </w:t>
      </w:r>
      <w:r>
        <w:rPr>
          <w:rFonts w:hint="eastAsia" w:ascii="宋体" w:hAnsi="宋体" w:eastAsia="宋体" w:cs="宋体"/>
          <w:bCs/>
          <w:sz w:val="24"/>
          <w:szCs w:val="24"/>
          <w:highlight w:val="none"/>
        </w:rPr>
        <w:t xml:space="preserve">年，屋面防水工程为</w:t>
      </w:r>
      <w:r>
        <w:rPr>
          <w:rFonts w:hint="eastAsia" w:ascii="宋体" w:hAnsi="宋体" w:eastAsia="宋体" w:cs="宋体"/>
          <w:bCs/>
          <w:sz w:val="24"/>
          <w:szCs w:val="24"/>
          <w:highlight w:val="none"/>
          <w:u w:val="single"/>
        </w:rPr>
        <w:t xml:space="preserve">   5  </w:t>
      </w:r>
      <w:r>
        <w:rPr>
          <w:rFonts w:hint="eastAsia" w:ascii="宋体" w:hAnsi="宋体" w:eastAsia="宋体" w:cs="宋体"/>
          <w:bCs/>
          <w:sz w:val="24"/>
          <w:szCs w:val="24"/>
          <w:highlight w:val="none"/>
        </w:rPr>
        <w:t xml:space="preserve">年；</w:t>
      </w:r>
      <w:r/>
    </w:p>
    <w:p>
      <w:pPr>
        <w:pStyle w:val="928"/>
        <w:ind w:left="0" w:firstLine="480"/>
        <w:keepLines w:val="0"/>
        <w:keepNext w:val="0"/>
        <w:pageBreakBefore w:val="0"/>
        <w:spacing w:line="360" w:lineRule="auto"/>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2、电气管线、上下水管线安装工程为</w:t>
      </w:r>
      <w:r>
        <w:rPr>
          <w:rFonts w:hint="eastAsia" w:ascii="宋体" w:hAnsi="宋体" w:eastAsia="宋体" w:cs="宋体"/>
          <w:bCs/>
          <w:sz w:val="24"/>
          <w:szCs w:val="24"/>
          <w:highlight w:val="none"/>
          <w:u w:val="single"/>
        </w:rPr>
        <w:t xml:space="preserve">   2  </w:t>
      </w:r>
      <w:r>
        <w:rPr>
          <w:rFonts w:hint="eastAsia" w:ascii="宋体" w:hAnsi="宋体" w:eastAsia="宋体" w:cs="宋体"/>
          <w:bCs/>
          <w:sz w:val="24"/>
          <w:szCs w:val="24"/>
          <w:highlight w:val="none"/>
        </w:rPr>
        <w:t xml:space="preserve">年；</w:t>
      </w:r>
      <w:r/>
    </w:p>
    <w:p>
      <w:pPr>
        <w:pStyle w:val="928"/>
        <w:ind w:left="0" w:firstLine="480"/>
        <w:keepLines w:val="0"/>
        <w:keepNext w:val="0"/>
        <w:pageBreakBefore w:val="0"/>
        <w:spacing w:line="360" w:lineRule="auto"/>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3、供热及供冷为</w:t>
      </w:r>
      <w:r>
        <w:rPr>
          <w:rFonts w:hint="eastAsia" w:ascii="宋体" w:hAnsi="宋体" w:eastAsia="宋体" w:cs="宋体"/>
          <w:bCs/>
          <w:sz w:val="24"/>
          <w:szCs w:val="24"/>
          <w:highlight w:val="none"/>
          <w:u w:val="single"/>
        </w:rPr>
        <w:t xml:space="preserve">   2  </w:t>
      </w:r>
      <w:r>
        <w:rPr>
          <w:rFonts w:hint="eastAsia" w:ascii="宋体" w:hAnsi="宋体" w:eastAsia="宋体" w:cs="宋体"/>
          <w:bCs/>
          <w:sz w:val="24"/>
          <w:szCs w:val="24"/>
          <w:highlight w:val="none"/>
        </w:rPr>
        <w:t xml:space="preserve">个采暖期及供冷期；</w:t>
      </w:r>
      <w:r/>
    </w:p>
    <w:p>
      <w:pPr>
        <w:pStyle w:val="928"/>
        <w:ind w:left="0" w:firstLine="480"/>
        <w:keepLines w:val="0"/>
        <w:keepNext w:val="0"/>
        <w:pageBreakBefore w:val="0"/>
        <w:spacing w:line="360" w:lineRule="auto"/>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4、室外的上下水和小区道路等市政公用工程为</w:t>
      </w:r>
      <w:r>
        <w:rPr>
          <w:rFonts w:hint="eastAsia" w:ascii="宋体" w:hAnsi="宋体" w:eastAsia="宋体" w:cs="宋体"/>
          <w:bCs/>
          <w:sz w:val="24"/>
          <w:szCs w:val="24"/>
          <w:highlight w:val="none"/>
          <w:u w:val="single"/>
        </w:rPr>
        <w:t xml:space="preserve">   2  </w:t>
      </w:r>
      <w:r>
        <w:rPr>
          <w:rFonts w:hint="eastAsia" w:ascii="宋体" w:hAnsi="宋体" w:eastAsia="宋体" w:cs="宋体"/>
          <w:bCs/>
          <w:sz w:val="24"/>
          <w:szCs w:val="24"/>
          <w:highlight w:val="none"/>
        </w:rPr>
        <w:t xml:space="preserve">年；</w:t>
      </w:r>
      <w:r/>
    </w:p>
    <w:p>
      <w:pPr>
        <w:pStyle w:val="928"/>
        <w:ind w:left="0" w:firstLine="480"/>
        <w:keepLines w:val="0"/>
        <w:keepNext w:val="0"/>
        <w:pageBreakBefore w:val="0"/>
        <w:spacing w:line="360" w:lineRule="auto"/>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5、其他约定：</w:t>
      </w:r>
      <w:r>
        <w:rPr>
          <w:rFonts w:hint="eastAsia" w:ascii="宋体" w:hAnsi="宋体" w:eastAsia="宋体" w:cs="宋体"/>
          <w:bCs/>
          <w:sz w:val="24"/>
          <w:szCs w:val="24"/>
          <w:highlight w:val="none"/>
          <w:u w:val="single"/>
        </w:rPr>
        <w:t xml:space="preserve"> </w:t>
      </w:r>
      <w:r>
        <w:rPr>
          <w:rFonts w:hint="eastAsia" w:ascii="宋体" w:hAnsi="宋体" w:eastAsia="宋体" w:cs="宋体"/>
          <w:b/>
          <w:sz w:val="24"/>
          <w:szCs w:val="24"/>
          <w:highlight w:val="none"/>
          <w:u w:val="single"/>
        </w:rPr>
        <w:t xml:space="preserve">本项目保修期</w:t>
      </w:r>
      <w:r>
        <w:rPr>
          <w:rFonts w:hint="eastAsia" w:ascii="宋体" w:hAnsi="宋体" w:eastAsia="宋体" w:cs="宋体"/>
          <w:b/>
          <w:sz w:val="24"/>
          <w:szCs w:val="24"/>
          <w:highlight w:val="none"/>
          <w:u w:val="single"/>
          <w:lang w:val="en-US" w:eastAsia="zh-CN"/>
        </w:rPr>
        <w:t xml:space="preserve">2</w:t>
      </w:r>
      <w:r>
        <w:rPr>
          <w:rFonts w:hint="eastAsia" w:ascii="宋体" w:hAnsi="宋体" w:eastAsia="宋体" w:cs="宋体"/>
          <w:b/>
          <w:sz w:val="24"/>
          <w:szCs w:val="24"/>
          <w:highlight w:val="none"/>
          <w:u w:val="single"/>
        </w:rPr>
        <w:t xml:space="preserve">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                                       </w:t>
      </w:r>
      <w:r/>
    </w:p>
    <w:p>
      <w:pPr>
        <w:pStyle w:val="928"/>
        <w:ind w:left="0" w:firstLine="482"/>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三、缺陷责任期</w:t>
      </w:r>
      <w:r/>
    </w:p>
    <w:p>
      <w:pPr>
        <w:pStyle w:val="928"/>
        <w:ind w:left="0" w:firstLine="480"/>
        <w:keepLines w:val="0"/>
        <w:keepNext w:val="0"/>
        <w:pageBreakBefore w:val="0"/>
        <w:spacing w:line="360" w:lineRule="auto"/>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工程缺陷责任期为</w:t>
      </w:r>
      <w:r>
        <w:rPr>
          <w:rFonts w:hint="eastAsia" w:ascii="宋体" w:hAnsi="宋体" w:eastAsia="宋体" w:cs="宋体"/>
          <w:bCs/>
          <w:sz w:val="24"/>
          <w:szCs w:val="24"/>
          <w:highlight w:val="none"/>
          <w:lang w:val="en-US" w:eastAsia="zh-CN"/>
        </w:rPr>
        <w:t xml:space="preserve">12</w:t>
      </w:r>
      <w:r>
        <w:rPr>
          <w:rFonts w:hint="eastAsia" w:ascii="宋体" w:hAnsi="宋体" w:eastAsia="宋体" w:cs="宋体"/>
          <w:bCs/>
          <w:sz w:val="24"/>
          <w:szCs w:val="24"/>
          <w:highlight w:val="none"/>
        </w:rPr>
        <w:t xml:space="preserve">个月，缺陷责任期自工程实际竣工之日起计算。单位工程先于全部工程进行验收，单位工程缺陷责任期自单位工程验收合格之日起算。</w:t>
      </w:r>
      <w:r/>
    </w:p>
    <w:p>
      <w:pPr>
        <w:pStyle w:val="928"/>
        <w:ind w:left="0" w:firstLine="480"/>
        <w:keepLines w:val="0"/>
        <w:keepNext w:val="0"/>
        <w:pageBreakBefore w:val="0"/>
        <w:spacing w:line="360" w:lineRule="auto"/>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缺陷责任期终止后，</w:t>
      </w:r>
      <w:r>
        <w:rPr>
          <w:rFonts w:hint="eastAsia" w:ascii="宋体" w:hAnsi="宋体" w:eastAsia="宋体" w:cs="宋体"/>
          <w:bCs/>
          <w:sz w:val="24"/>
          <w:szCs w:val="24"/>
          <w:highlight w:val="none"/>
          <w:lang w:eastAsia="zh-CN"/>
        </w:rPr>
        <w:t xml:space="preserve">发包人</w:t>
      </w:r>
      <w:r>
        <w:rPr>
          <w:rFonts w:hint="eastAsia" w:ascii="宋体" w:hAnsi="宋体" w:eastAsia="宋体" w:cs="宋体"/>
          <w:bCs/>
          <w:sz w:val="24"/>
          <w:szCs w:val="24"/>
          <w:highlight w:val="none"/>
        </w:rPr>
        <w:t xml:space="preserve">应退还剩余的质量保证金（无息）。</w:t>
      </w:r>
      <w:r/>
    </w:p>
    <w:p>
      <w:pPr>
        <w:pStyle w:val="928"/>
        <w:ind w:left="0" w:firstLine="482"/>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四、质量保修责任</w:t>
      </w:r>
      <w:r/>
    </w:p>
    <w:p>
      <w:pPr>
        <w:pStyle w:val="928"/>
        <w:ind w:left="0" w:firstLine="480"/>
        <w:keepLines w:val="0"/>
        <w:keepNext w:val="0"/>
        <w:pageBreakBefore w:val="0"/>
        <w:spacing w:line="360" w:lineRule="auto"/>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1、属于保修范围和内容的项目，承包人应在接到修理通知之日后7天内派人修理。承包人不在约定期限内，派人修理，</w:t>
      </w:r>
      <w:r>
        <w:rPr>
          <w:rFonts w:hint="eastAsia" w:ascii="宋体" w:hAnsi="宋体" w:eastAsia="宋体" w:cs="宋体"/>
          <w:bCs/>
          <w:sz w:val="24"/>
          <w:szCs w:val="24"/>
          <w:highlight w:val="none"/>
          <w:lang w:eastAsia="zh-CN"/>
        </w:rPr>
        <w:t xml:space="preserve">发包人</w:t>
      </w:r>
      <w:r>
        <w:rPr>
          <w:rFonts w:hint="eastAsia" w:ascii="宋体" w:hAnsi="宋体" w:eastAsia="宋体" w:cs="宋体"/>
          <w:bCs/>
          <w:sz w:val="24"/>
          <w:szCs w:val="24"/>
          <w:highlight w:val="none"/>
        </w:rPr>
        <w:t xml:space="preserve">可委托其他人员修理，保修费用从质量保证金内扣除。</w:t>
      </w:r>
      <w:r/>
    </w:p>
    <w:p>
      <w:pPr>
        <w:pStyle w:val="928"/>
        <w:ind w:left="0" w:firstLine="480"/>
        <w:keepLines w:val="0"/>
        <w:keepNext w:val="0"/>
        <w:pageBreakBefore w:val="0"/>
        <w:spacing w:line="360" w:lineRule="auto"/>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2、发生须紧急抢修事故，承包人接到事故通知后，应立即到达事故现场抢修。非承包人施工质量引起的事故，抢修费用由</w:t>
      </w:r>
      <w:r>
        <w:rPr>
          <w:rFonts w:hint="eastAsia" w:ascii="宋体" w:hAnsi="宋体" w:eastAsia="宋体" w:cs="宋体"/>
          <w:bCs/>
          <w:sz w:val="24"/>
          <w:szCs w:val="24"/>
          <w:highlight w:val="none"/>
          <w:lang w:eastAsia="zh-CN"/>
        </w:rPr>
        <w:t xml:space="preserve">发包人</w:t>
      </w:r>
      <w:r>
        <w:rPr>
          <w:rFonts w:hint="eastAsia" w:ascii="宋体" w:hAnsi="宋体" w:eastAsia="宋体" w:cs="宋体"/>
          <w:bCs/>
          <w:sz w:val="24"/>
          <w:szCs w:val="24"/>
          <w:highlight w:val="none"/>
        </w:rPr>
        <w:t xml:space="preserve">承担。</w:t>
      </w:r>
      <w:r/>
    </w:p>
    <w:p>
      <w:pPr>
        <w:pStyle w:val="928"/>
        <w:ind w:left="0" w:firstLine="480"/>
        <w:keepLines w:val="0"/>
        <w:keepNext w:val="0"/>
        <w:pageBreakBefore w:val="0"/>
        <w:spacing w:line="360" w:lineRule="auto"/>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3、在国家规定的工程合理使用期限内，承包人确保地基基础工程和主体结构的质量。因承包人原因致使工程在合理使用期限内造成人身和财产损害的，承包人应承担损害赔偿责任。</w:t>
      </w:r>
      <w:r/>
    </w:p>
    <w:p>
      <w:pPr>
        <w:pStyle w:val="928"/>
        <w:ind w:left="0" w:firstLine="480"/>
        <w:keepLines w:val="0"/>
        <w:keepNext w:val="0"/>
        <w:pageBreakBefore w:val="0"/>
        <w:spacing w:line="360" w:lineRule="auto"/>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4、质量保修完成后，由</w:t>
      </w:r>
      <w:r>
        <w:rPr>
          <w:rFonts w:hint="eastAsia" w:ascii="宋体" w:hAnsi="宋体" w:eastAsia="宋体" w:cs="宋体"/>
          <w:bCs/>
          <w:sz w:val="24"/>
          <w:szCs w:val="24"/>
          <w:highlight w:val="none"/>
          <w:lang w:eastAsia="zh-CN"/>
        </w:rPr>
        <w:t xml:space="preserve">发包人</w:t>
      </w:r>
      <w:r>
        <w:rPr>
          <w:rFonts w:hint="eastAsia" w:ascii="宋体" w:hAnsi="宋体" w:eastAsia="宋体" w:cs="宋体"/>
          <w:bCs/>
          <w:sz w:val="24"/>
          <w:szCs w:val="24"/>
          <w:highlight w:val="none"/>
        </w:rPr>
        <w:t xml:space="preserve">组织验收。</w:t>
      </w:r>
      <w:r/>
    </w:p>
    <w:p>
      <w:pPr>
        <w:pStyle w:val="928"/>
        <w:ind w:left="0" w:firstLine="482"/>
        <w:keepLines w:val="0"/>
        <w:keepNext w:val="0"/>
        <w:pageBreakBefore w:val="0"/>
        <w:spacing w:line="360" w:lineRule="auto"/>
        <w:widowControl w:val="off"/>
        <w:rPr>
          <w:rFonts w:hint="eastAsia" w:ascii="宋体" w:hAnsi="宋体" w:eastAsia="宋体" w:cs="宋体"/>
          <w:b/>
          <w:sz w:val="24"/>
          <w:szCs w:val="24"/>
          <w:highlight w:val="none"/>
        </w:rPr>
        <w:outlineLvl w:val="9"/>
      </w:pPr>
      <w:r>
        <w:rPr>
          <w:rFonts w:hint="eastAsia" w:ascii="宋体" w:hAnsi="宋体" w:eastAsia="宋体" w:cs="宋体"/>
          <w:b/>
          <w:sz w:val="24"/>
          <w:szCs w:val="24"/>
          <w:highlight w:val="none"/>
        </w:rPr>
        <w:t xml:space="preserve">五、保修费用</w:t>
      </w:r>
      <w:r/>
    </w:p>
    <w:p>
      <w:pPr>
        <w:pStyle w:val="928"/>
        <w:ind w:left="0" w:firstLine="480"/>
        <w:keepLines w:val="0"/>
        <w:keepNext w:val="0"/>
        <w:pageBreakBefore w:val="0"/>
        <w:spacing w:line="360" w:lineRule="auto"/>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保修费用由造成质量缺陷的责任方承担。</w:t>
      </w:r>
      <w:r/>
    </w:p>
    <w:p>
      <w:pPr>
        <w:pStyle w:val="928"/>
        <w:ind w:left="0" w:firstLine="482"/>
        <w:keepLines w:val="0"/>
        <w:keepNext w:val="0"/>
        <w:pageBreakBefore w:val="0"/>
        <w:spacing w:line="360" w:lineRule="auto"/>
        <w:widowControl w:val="off"/>
        <w:rPr>
          <w:rFonts w:hint="eastAsia" w:ascii="宋体" w:hAnsi="宋体" w:eastAsia="宋体" w:cs="宋体"/>
          <w:b/>
          <w:bCs/>
          <w:sz w:val="24"/>
          <w:szCs w:val="24"/>
          <w:highlight w:val="none"/>
        </w:rPr>
        <w:outlineLvl w:val="9"/>
      </w:pPr>
      <w:r>
        <w:rPr>
          <w:rFonts w:hint="eastAsia" w:ascii="宋体" w:hAnsi="宋体" w:eastAsia="宋体" w:cs="宋体"/>
          <w:b/>
          <w:bCs/>
          <w:sz w:val="24"/>
          <w:szCs w:val="24"/>
          <w:highlight w:val="none"/>
        </w:rPr>
        <w:t xml:space="preserve">六、其他</w:t>
      </w:r>
      <w:r/>
    </w:p>
    <w:p>
      <w:pPr>
        <w:pStyle w:val="928"/>
        <w:ind w:left="0" w:firstLine="480"/>
        <w:keepLines w:val="0"/>
        <w:keepNext w:val="0"/>
        <w:pageBreakBefore w:val="0"/>
        <w:spacing w:line="360" w:lineRule="auto"/>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双方约定的其他工程质量保修事项：</w:t>
      </w:r>
      <w:r>
        <w:rPr>
          <w:rFonts w:hint="eastAsia" w:ascii="宋体" w:hAnsi="宋体" w:eastAsia="宋体" w:cs="宋体"/>
          <w:bCs/>
          <w:sz w:val="24"/>
          <w:szCs w:val="24"/>
          <w:highlight w:val="none"/>
          <w:u w:val="single"/>
        </w:rPr>
        <w:t xml:space="preserve"> </w:t>
      </w:r>
      <w:r>
        <w:rPr>
          <w:rFonts w:hint="eastAsia" w:ascii="宋体" w:hAnsi="宋体" w:eastAsia="宋体" w:cs="宋体"/>
          <w:sz w:val="24"/>
          <w:szCs w:val="24"/>
          <w:highlight w:val="none"/>
          <w:u w:val="single"/>
        </w:rPr>
        <w:t xml:space="preserve">按国家规定执行</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  </w:t>
      </w:r>
      <w:r/>
    </w:p>
    <w:p>
      <w:pPr>
        <w:ind w:left="0" w:firstLine="480"/>
        <w:keepLines w:val="0"/>
        <w:keepNext w:val="0"/>
        <w:pageBreakBefore w:val="0"/>
        <w:spacing w:line="360" w:lineRule="auto"/>
        <w:widowControl w:val="off"/>
        <w:rPr>
          <w:rFonts w:hint="eastAsia" w:ascii="宋体" w:hAnsi="宋体" w:eastAsia="宋体" w:cs="宋体"/>
          <w:sz w:val="24"/>
          <w:szCs w:val="24"/>
          <w:highlight w:val="none"/>
        </w:rPr>
        <w:outlineLvl w:val="9"/>
      </w:pPr>
      <w:r>
        <w:rPr>
          <w:rFonts w:hint="eastAsia" w:ascii="宋体" w:hAnsi="宋体" w:eastAsia="宋体" w:cs="宋体"/>
          <w:sz w:val="24"/>
          <w:szCs w:val="24"/>
          <w:highlight w:val="none"/>
          <w:lang w:bidi="ar"/>
        </w:rPr>
        <w:t xml:space="preserve">工程质量保修书由</w:t>
      </w:r>
      <w:r>
        <w:rPr>
          <w:rFonts w:hint="eastAsia" w:ascii="宋体" w:hAnsi="宋体" w:eastAsia="宋体" w:cs="宋体"/>
          <w:sz w:val="24"/>
          <w:szCs w:val="24"/>
          <w:highlight w:val="none"/>
          <w:lang w:eastAsia="zh-CN" w:bidi="ar"/>
        </w:rPr>
        <w:t xml:space="preserve">发包人</w:t>
      </w:r>
      <w:r>
        <w:rPr>
          <w:rFonts w:hint="eastAsia" w:ascii="宋体" w:hAnsi="宋体" w:eastAsia="宋体" w:cs="宋体"/>
          <w:sz w:val="24"/>
          <w:szCs w:val="24"/>
          <w:highlight w:val="none"/>
          <w:lang w:bidi="ar"/>
        </w:rPr>
        <w:t xml:space="preserve">、承包人在工程竣工验收前共同签署，作为施工合同附件，其有效期限至保修期满。</w:t>
      </w:r>
      <w:r/>
    </w:p>
    <w:p>
      <w:pPr>
        <w:pStyle w:val="928"/>
        <w:ind w:left="0" w:firstLine="480"/>
        <w:keepLines w:val="0"/>
        <w:keepNext w:val="0"/>
        <w:pageBreakBefore w:val="0"/>
        <w:spacing w:line="360" w:lineRule="auto"/>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r>
      <w:r/>
    </w:p>
    <w:p>
      <w:pPr>
        <w:pStyle w:val="928"/>
        <w:ind w:left="0" w:firstLine="480"/>
        <w:keepLines w:val="0"/>
        <w:keepNext w:val="0"/>
        <w:pageBreakBefore w:val="0"/>
        <w:spacing w:line="360" w:lineRule="auto"/>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lang w:eastAsia="zh-CN"/>
        </w:rPr>
        <w:t xml:space="preserve">发</w:t>
      </w:r>
      <w:r>
        <w:rPr>
          <w:rFonts w:hint="eastAsia" w:ascii="宋体" w:hAnsi="宋体" w:eastAsia="宋体" w:cs="宋体"/>
          <w:bCs/>
          <w:sz w:val="24"/>
          <w:szCs w:val="24"/>
          <w:highlight w:val="none"/>
        </w:rPr>
        <w:t xml:space="preserve">  </w:t>
      </w:r>
      <w:r>
        <w:rPr>
          <w:rFonts w:hint="eastAsia" w:ascii="宋体" w:hAnsi="宋体" w:eastAsia="宋体" w:cs="宋体"/>
          <w:bCs/>
          <w:sz w:val="24"/>
          <w:szCs w:val="24"/>
          <w:highlight w:val="none"/>
          <w:lang w:eastAsia="zh-CN"/>
        </w:rPr>
        <w:t xml:space="preserve">包</w:t>
      </w:r>
      <w:r>
        <w:rPr>
          <w:rFonts w:hint="eastAsia" w:ascii="宋体" w:hAnsi="宋体" w:eastAsia="宋体" w:cs="宋体"/>
          <w:bCs/>
          <w:sz w:val="24"/>
          <w:szCs w:val="24"/>
          <w:highlight w:val="none"/>
        </w:rPr>
        <w:t xml:space="preserve">  人（公章）：                        承  包  人（公章）：</w:t>
      </w:r>
      <w:r/>
    </w:p>
    <w:p>
      <w:pPr>
        <w:pStyle w:val="928"/>
        <w:ind w:left="0" w:firstLine="480"/>
        <w:keepLines w:val="0"/>
        <w:keepNext w:val="0"/>
        <w:pageBreakBefore w:val="0"/>
        <w:spacing w:line="360" w:lineRule="auto"/>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法定代表人（签字）：                        法定代表人（签字）：</w:t>
      </w:r>
      <w:r/>
    </w:p>
    <w:p>
      <w:pPr>
        <w:pStyle w:val="928"/>
        <w:ind w:left="0" w:firstLine="480"/>
        <w:keepLines w:val="0"/>
        <w:keepNext w:val="0"/>
        <w:pageBreakBefore w:val="0"/>
        <w:spacing w:line="360" w:lineRule="auto"/>
        <w:widowControl w:val="off"/>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月</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日                        </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年</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月</w:t>
      </w:r>
      <w:r>
        <w:rPr>
          <w:rFonts w:hint="eastAsia" w:ascii="宋体" w:hAnsi="宋体" w:eastAsia="宋体" w:cs="宋体"/>
          <w:bCs/>
          <w:sz w:val="24"/>
          <w:szCs w:val="24"/>
          <w:highlight w:val="none"/>
          <w:u w:val="single"/>
        </w:rPr>
        <w:t xml:space="preserve">    </w:t>
      </w:r>
      <w:r>
        <w:rPr>
          <w:rFonts w:hint="eastAsia" w:ascii="宋体" w:hAnsi="宋体" w:eastAsia="宋体" w:cs="宋体"/>
          <w:bCs/>
          <w:sz w:val="24"/>
          <w:szCs w:val="24"/>
          <w:highlight w:val="none"/>
        </w:rPr>
        <w:t xml:space="preserve">日</w:t>
      </w:r>
      <w:r/>
    </w:p>
    <w:p>
      <w:pPr>
        <w:pStyle w:val="923"/>
        <w:jc w:val="both"/>
        <w:rPr>
          <w:rFonts w:hint="eastAsia" w:ascii="宋体" w:hAnsi="宋体" w:eastAsia="宋体" w:cs="宋体"/>
          <w:sz w:val="44"/>
          <w:highlight w:val="none"/>
        </w:rPr>
        <w:outlineLvl w:val="9"/>
      </w:pPr>
      <w:r>
        <w:rPr>
          <w:rFonts w:hint="eastAsia" w:ascii="宋体" w:hAnsi="宋体" w:eastAsia="宋体" w:cs="宋体"/>
          <w:sz w:val="44"/>
          <w:highlight w:val="none"/>
        </w:rPr>
      </w:r>
      <w:r/>
    </w:p>
    <w:p>
      <w:pPr>
        <w:ind w:firstLine="480"/>
        <w:spacing w:line="360" w:lineRule="auto"/>
        <w:rPr>
          <w:rFonts w:hint="eastAsia" w:ascii="宋体" w:hAnsi="宋体" w:eastAsia="宋体" w:cs="宋体"/>
          <w:sz w:val="24"/>
          <w:highlight w:val="none"/>
        </w:rPr>
        <w:outlineLvl w:val="9"/>
      </w:pPr>
      <w:r>
        <w:rPr>
          <w:rFonts w:hint="eastAsia" w:ascii="宋体" w:hAnsi="宋体" w:eastAsia="宋体" w:cs="宋体"/>
          <w:sz w:val="24"/>
          <w:highlight w:val="none"/>
        </w:rPr>
      </w:r>
      <w:r/>
    </w:p>
    <w:p>
      <w:pPr>
        <w:ind w:firstLine="480"/>
        <w:spacing w:line="360" w:lineRule="auto"/>
        <w:rPr>
          <w:rFonts w:hint="eastAsia" w:ascii="宋体" w:hAnsi="宋体" w:eastAsia="宋体" w:cs="宋体"/>
          <w:sz w:val="24"/>
          <w:highlight w:val="none"/>
        </w:rPr>
        <w:outlineLvl w:val="9"/>
      </w:pPr>
      <w:r>
        <w:rPr>
          <w:rFonts w:hint="eastAsia" w:ascii="宋体" w:hAnsi="宋体" w:eastAsia="宋体" w:cs="宋体"/>
          <w:sz w:val="24"/>
          <w:highlight w:val="none"/>
        </w:rPr>
      </w:r>
      <w:r/>
    </w:p>
    <w:p>
      <w:pPr>
        <w:pStyle w:val="932"/>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p>
      <w:pPr>
        <w:pStyle w:val="933"/>
        <w:spacing w:line="360" w:lineRule="auto"/>
        <w:rPr>
          <w:rFonts w:hint="eastAsia" w:ascii="宋体" w:hAnsi="宋体" w:eastAsia="宋体" w:cs="宋体"/>
          <w:sz w:val="24"/>
          <w:highlight w:val="none"/>
        </w:rPr>
        <w:outlineLvl w:val="9"/>
      </w:pPr>
      <w:r>
        <w:rPr>
          <w:rFonts w:hint="eastAsia" w:ascii="宋体" w:hAnsi="宋体" w:eastAsia="宋体" w:cs="宋体"/>
          <w:sz w:val="24"/>
          <w:highlight w:val="none"/>
        </w:rPr>
      </w:r>
      <w:r/>
    </w:p>
    <w:p>
      <w:pPr>
        <w:pStyle w:val="933"/>
        <w:spacing w:line="360" w:lineRule="auto"/>
        <w:rPr>
          <w:rFonts w:hint="eastAsia" w:ascii="宋体" w:hAnsi="宋体" w:eastAsia="宋体" w:cs="宋体"/>
          <w:sz w:val="24"/>
          <w:highlight w:val="none"/>
        </w:rPr>
        <w:outlineLvl w:val="9"/>
      </w:pPr>
      <w:r>
        <w:rPr>
          <w:rFonts w:hint="eastAsia" w:ascii="宋体" w:hAnsi="宋体" w:eastAsia="宋体" w:cs="宋体"/>
          <w:sz w:val="24"/>
          <w:highlight w:val="none"/>
        </w:rPr>
      </w:r>
      <w:r/>
    </w:p>
    <w:p>
      <w:pPr>
        <w:pStyle w:val="933"/>
        <w:spacing w:line="360" w:lineRule="auto"/>
        <w:rPr>
          <w:rFonts w:hint="eastAsia" w:ascii="宋体" w:hAnsi="宋体" w:eastAsia="宋体" w:cs="宋体"/>
          <w:sz w:val="24"/>
          <w:highlight w:val="none"/>
        </w:rPr>
        <w:outlineLvl w:val="9"/>
      </w:pPr>
      <w:r>
        <w:rPr>
          <w:rFonts w:hint="eastAsia" w:ascii="宋体" w:hAnsi="宋体" w:eastAsia="宋体" w:cs="宋体"/>
          <w:sz w:val="24"/>
          <w:highlight w:val="none"/>
        </w:rPr>
      </w:r>
      <w:r/>
    </w:p>
    <w:p>
      <w:pPr>
        <w:pStyle w:val="933"/>
        <w:spacing w:line="360" w:lineRule="auto"/>
        <w:rPr>
          <w:rFonts w:hint="eastAsia" w:ascii="宋体" w:hAnsi="宋体" w:eastAsia="宋体" w:cs="宋体"/>
          <w:sz w:val="24"/>
          <w:highlight w:val="none"/>
        </w:rPr>
        <w:outlineLvl w:val="9"/>
      </w:pPr>
      <w:r>
        <w:rPr>
          <w:rFonts w:hint="eastAsia" w:ascii="宋体" w:hAnsi="宋体" w:eastAsia="宋体" w:cs="宋体"/>
          <w:sz w:val="24"/>
          <w:highlight w:val="none"/>
        </w:rPr>
      </w:r>
      <w:r/>
    </w:p>
    <w:p>
      <w:pPr>
        <w:jc w:val="left"/>
        <w:spacing w:line="360" w:lineRule="auto"/>
        <w:rPr>
          <w:rFonts w:ascii="宋体" w:hAnsi="宋体" w:eastAsia="宋体" w:cs="宋体"/>
          <w:sz w:val="24"/>
        </w:rPr>
        <w:outlineLvl w:val="9"/>
      </w:pPr>
      <w:r>
        <w:rPr>
          <w:rFonts w:hint="eastAsia" w:ascii="宋体" w:hAnsi="宋体" w:eastAsia="宋体" w:cs="宋体"/>
          <w:sz w:val="24"/>
          <w:highlight w:val="none"/>
        </w:rPr>
        <w:br w:type="page" w:clear="all"/>
      </w:r>
      <w:r>
        <w:rPr>
          <w:rFonts w:hint="eastAsia" w:ascii="宋体" w:hAnsi="宋体" w:eastAsia="宋体" w:cs="宋体"/>
          <w:sz w:val="24"/>
        </w:rPr>
        <w:t xml:space="preserve">附件2：      </w:t>
      </w:r>
      <w:r/>
    </w:p>
    <w:p>
      <w:pPr>
        <w:pStyle w:val="928"/>
        <w:ind w:left="0" w:firstLine="643"/>
        <w:jc w:val="center"/>
        <w:spacing w:line="360" w:lineRule="auto"/>
        <w:rPr>
          <w:rFonts w:ascii="宋体" w:hAnsi="宋体" w:eastAsia="宋体" w:cs="宋体"/>
          <w:sz w:val="28"/>
          <w:szCs w:val="28"/>
        </w:rPr>
        <w:outlineLvl w:val="9"/>
      </w:pPr>
      <w:r>
        <w:rPr>
          <w:rFonts w:hint="eastAsia" w:ascii="宋体" w:hAnsi="宋体" w:eastAsia="宋体" w:cs="宋体"/>
          <w:b/>
          <w:bCs/>
          <w:sz w:val="28"/>
          <w:szCs w:val="28"/>
        </w:rPr>
        <w:t xml:space="preserve">安全生产责任承诺书</w:t>
      </w:r>
      <w:r/>
    </w:p>
    <w:p>
      <w:pPr>
        <w:ind w:firstLine="480"/>
        <w:spacing w:line="360" w:lineRule="auto"/>
        <w:rPr>
          <w:rFonts w:ascii="宋体" w:hAnsi="宋体" w:eastAsia="宋体" w:cs="宋体"/>
          <w:sz w:val="24"/>
        </w:rPr>
        <w:outlineLvl w:val="9"/>
      </w:pPr>
      <w:r>
        <w:rPr>
          <w:rFonts w:hint="eastAsia" w:ascii="宋体" w:hAnsi="宋体" w:eastAsia="宋体" w:cs="宋体"/>
          <w:sz w:val="24"/>
          <w:u w:val="single"/>
        </w:rPr>
        <w:t xml:space="preserve">（采购人）</w:t>
      </w:r>
      <w:r>
        <w:rPr>
          <w:rFonts w:hint="eastAsia" w:ascii="宋体" w:hAnsi="宋体" w:eastAsia="宋体" w:cs="宋体"/>
          <w:sz w:val="24"/>
        </w:rPr>
        <w:t xml:space="preserve">：</w:t>
      </w:r>
      <w:r/>
    </w:p>
    <w:p>
      <w:pPr>
        <w:ind w:firstLine="480"/>
        <w:spacing w:line="360" w:lineRule="auto"/>
        <w:rPr>
          <w:rFonts w:ascii="宋体" w:hAnsi="宋体" w:eastAsia="宋体" w:cs="宋体"/>
          <w:sz w:val="24"/>
        </w:rPr>
        <w:outlineLvl w:val="9"/>
      </w:pPr>
      <w:r>
        <w:rPr>
          <w:rFonts w:ascii="宋体" w:hAnsi="宋体" w:eastAsia="宋体" w:cs="宋体"/>
          <w:sz w:val="24"/>
        </w:rPr>
      </w:r>
      <w:r/>
    </w:p>
    <w:p>
      <w:pPr>
        <w:ind w:firstLine="480"/>
        <w:spacing w:line="360" w:lineRule="auto"/>
        <w:rPr>
          <w:rFonts w:ascii="宋体" w:hAnsi="宋体" w:eastAsia="宋体" w:cs="宋体"/>
          <w:sz w:val="24"/>
        </w:rPr>
        <w:outlineLvl w:val="9"/>
      </w:pPr>
      <w:r>
        <w:rPr>
          <w:rFonts w:hint="eastAsia" w:ascii="宋体" w:hAnsi="宋体" w:eastAsia="宋体" w:cs="宋体"/>
          <w:sz w:val="24"/>
        </w:rPr>
        <w:t xml:space="preserve">我单位在</w:t>
      </w:r>
      <w:r>
        <w:rPr>
          <w:rFonts w:hint="eastAsia" w:ascii="宋体" w:hAnsi="宋体" w:eastAsia="宋体" w:cs="宋体"/>
          <w:b/>
          <w:sz w:val="24"/>
          <w:u w:val="single"/>
        </w:rPr>
        <w:t xml:space="preserve">      </w:t>
      </w:r>
      <w:r>
        <w:rPr>
          <w:rFonts w:hint="eastAsia" w:ascii="宋体" w:hAnsi="宋体" w:eastAsia="宋体" w:cs="宋体"/>
          <w:sz w:val="24"/>
        </w:rPr>
        <w:t xml:space="preserve">工程投标中有幸成交，承诺现场安全文明施工措施费必须全部用于本工程中，保证不发生重大人员伤亡事故，在此工程施工过程中所发生的一切工伤事故或安全事故，均由我单位承担一切责任。</w:t>
      </w:r>
      <w:r/>
    </w:p>
    <w:p>
      <w:pPr>
        <w:ind w:firstLine="480"/>
        <w:spacing w:line="360" w:lineRule="auto"/>
        <w:rPr>
          <w:rFonts w:ascii="宋体" w:hAnsi="宋体" w:eastAsia="宋体" w:cs="宋体"/>
          <w:sz w:val="24"/>
        </w:rPr>
        <w:outlineLvl w:val="9"/>
      </w:pPr>
      <w:r>
        <w:rPr>
          <w:rFonts w:ascii="宋体" w:hAnsi="宋体" w:eastAsia="宋体" w:cs="宋体"/>
          <w:sz w:val="24"/>
        </w:rPr>
      </w:r>
      <w:r/>
    </w:p>
    <w:p>
      <w:pPr>
        <w:ind w:firstLine="480"/>
        <w:spacing w:line="360" w:lineRule="auto"/>
        <w:rPr>
          <w:rFonts w:ascii="宋体" w:hAnsi="宋体" w:eastAsia="宋体" w:cs="宋体"/>
          <w:sz w:val="24"/>
        </w:rPr>
        <w:outlineLvl w:val="9"/>
      </w:pPr>
      <w:r>
        <w:rPr>
          <w:rFonts w:ascii="宋体" w:hAnsi="宋体" w:eastAsia="宋体" w:cs="宋体"/>
          <w:sz w:val="24"/>
        </w:rPr>
      </w:r>
      <w:r/>
    </w:p>
    <w:p>
      <w:pPr>
        <w:ind w:firstLine="500"/>
        <w:spacing w:line="480" w:lineRule="auto"/>
        <w:rPr>
          <w:rFonts w:ascii="宋体" w:hAnsi="宋体" w:eastAsia="宋体" w:cs="宋体"/>
          <w:bCs/>
          <w:spacing w:val="5"/>
          <w:sz w:val="24"/>
          <w:u w:val="single"/>
        </w:rPr>
        <w:outlineLvl w:val="9"/>
      </w:pPr>
      <w:r>
        <w:rPr>
          <w:rFonts w:hint="eastAsia" w:ascii="宋体" w:hAnsi="宋体" w:eastAsia="宋体" w:cs="宋体"/>
          <w:bCs/>
          <w:spacing w:val="5"/>
          <w:sz w:val="24"/>
        </w:rPr>
        <w:t xml:space="preserve">                      承诺单位（盖章）：</w:t>
      </w:r>
      <w:r>
        <w:rPr>
          <w:rFonts w:hint="eastAsia" w:ascii="宋体" w:hAnsi="宋体" w:eastAsia="宋体" w:cs="宋体"/>
          <w:bCs/>
          <w:spacing w:val="5"/>
          <w:sz w:val="24"/>
          <w:u w:val="single"/>
        </w:rPr>
        <w:t xml:space="preserve">                 </w:t>
      </w:r>
      <w:r/>
    </w:p>
    <w:p>
      <w:pPr>
        <w:ind w:firstLine="500"/>
        <w:spacing w:line="480" w:lineRule="auto"/>
        <w:rPr>
          <w:rFonts w:ascii="宋体" w:hAnsi="宋体" w:eastAsia="宋体" w:cs="宋体"/>
          <w:bCs/>
          <w:spacing w:val="5"/>
          <w:sz w:val="24"/>
          <w:u w:val="single"/>
        </w:rPr>
        <w:outlineLvl w:val="9"/>
      </w:pPr>
      <w:r>
        <w:rPr>
          <w:rFonts w:hint="eastAsia" w:ascii="宋体" w:hAnsi="宋体" w:eastAsia="宋体" w:cs="宋体"/>
          <w:bCs/>
          <w:spacing w:val="5"/>
          <w:sz w:val="24"/>
        </w:rPr>
        <w:t xml:space="preserve">                      法定代表人（签字）：</w:t>
      </w:r>
      <w:r>
        <w:rPr>
          <w:rFonts w:hint="eastAsia" w:ascii="宋体" w:hAnsi="宋体" w:eastAsia="宋体" w:cs="宋体"/>
          <w:bCs/>
          <w:spacing w:val="5"/>
          <w:sz w:val="24"/>
          <w:u w:val="single"/>
        </w:rPr>
        <w:t xml:space="preserve">                 </w:t>
      </w:r>
      <w:r/>
    </w:p>
    <w:p>
      <w:pPr>
        <w:ind w:firstLine="500"/>
        <w:spacing w:line="480" w:lineRule="auto"/>
        <w:rPr>
          <w:rFonts w:ascii="宋体" w:hAnsi="宋体" w:eastAsia="宋体" w:cs="宋体"/>
          <w:bCs/>
          <w:spacing w:val="5"/>
          <w:sz w:val="24"/>
        </w:rPr>
        <w:outlineLvl w:val="9"/>
      </w:pPr>
      <w:r>
        <w:rPr>
          <w:rFonts w:hint="eastAsia" w:ascii="宋体" w:hAnsi="宋体" w:eastAsia="宋体" w:cs="宋体"/>
          <w:bCs/>
          <w:spacing w:val="5"/>
          <w:sz w:val="24"/>
        </w:rPr>
        <w:t xml:space="preserve">                      日期：    年  月   日</w:t>
      </w:r>
      <w:r/>
    </w:p>
    <w:p>
      <w:pPr>
        <w:pStyle w:val="927"/>
        <w:spacing w:line="360" w:lineRule="auto"/>
        <w:rPr>
          <w:rFonts w:ascii="宋体" w:hAnsi="宋体" w:eastAsia="宋体" w:cs="宋体"/>
        </w:rPr>
        <w:outlineLvl w:val="9"/>
      </w:pPr>
      <w:r>
        <w:rPr>
          <w:rFonts w:ascii="宋体" w:hAnsi="宋体" w:eastAsia="宋体" w:cs="宋体"/>
        </w:rPr>
      </w:r>
      <w:r/>
    </w:p>
    <w:p>
      <w:pPr>
        <w:ind w:firstLine="480"/>
        <w:spacing w:line="360" w:lineRule="auto"/>
        <w:rPr>
          <w:rFonts w:ascii="宋体" w:hAnsi="宋体" w:eastAsia="宋体" w:cs="宋体"/>
          <w:sz w:val="24"/>
        </w:rPr>
        <w:outlineLvl w:val="9"/>
      </w:pPr>
      <w:r>
        <w:rPr>
          <w:rFonts w:ascii="宋体" w:hAnsi="宋体" w:eastAsia="宋体" w:cs="宋体"/>
          <w:sz w:val="24"/>
        </w:rPr>
      </w:r>
      <w:r/>
    </w:p>
    <w:p>
      <w:pPr>
        <w:ind w:firstLine="480"/>
        <w:spacing w:line="360" w:lineRule="auto"/>
        <w:rPr>
          <w:rFonts w:ascii="宋体" w:hAnsi="宋体" w:eastAsia="宋体" w:cs="宋体"/>
          <w:sz w:val="24"/>
        </w:rPr>
        <w:outlineLvl w:val="9"/>
      </w:pPr>
      <w:r>
        <w:rPr>
          <w:rFonts w:ascii="宋体" w:hAnsi="宋体" w:eastAsia="宋体" w:cs="宋体"/>
          <w:sz w:val="24"/>
        </w:rPr>
      </w:r>
      <w:r/>
    </w:p>
    <w:p>
      <w:pPr>
        <w:ind w:firstLine="480"/>
        <w:spacing w:line="360" w:lineRule="auto"/>
        <w:rPr>
          <w:rFonts w:ascii="宋体" w:hAnsi="宋体" w:eastAsia="宋体" w:cs="宋体"/>
          <w:sz w:val="24"/>
        </w:rPr>
        <w:outlineLvl w:val="9"/>
      </w:pPr>
      <w:r>
        <w:rPr>
          <w:rFonts w:ascii="宋体" w:hAnsi="宋体" w:eastAsia="宋体" w:cs="宋体"/>
          <w:sz w:val="24"/>
        </w:rPr>
      </w:r>
      <w:r/>
    </w:p>
    <w:p>
      <w:pPr>
        <w:ind w:firstLine="480"/>
        <w:spacing w:line="360" w:lineRule="auto"/>
        <w:rPr>
          <w:rFonts w:ascii="宋体" w:hAnsi="宋体" w:eastAsia="宋体" w:cs="宋体"/>
          <w:sz w:val="24"/>
        </w:rPr>
        <w:outlineLvl w:val="9"/>
      </w:pPr>
      <w:r>
        <w:rPr>
          <w:rFonts w:ascii="宋体" w:hAnsi="宋体" w:eastAsia="宋体" w:cs="宋体"/>
          <w:sz w:val="24"/>
        </w:rPr>
      </w:r>
      <w:r/>
    </w:p>
    <w:p>
      <w:pPr>
        <w:ind w:firstLine="480"/>
        <w:spacing w:line="360" w:lineRule="auto"/>
        <w:rPr>
          <w:rFonts w:ascii="宋体" w:hAnsi="宋体" w:eastAsia="宋体" w:cs="宋体"/>
          <w:sz w:val="24"/>
        </w:rPr>
        <w:outlineLvl w:val="9"/>
      </w:pPr>
      <w:r>
        <w:rPr>
          <w:rFonts w:ascii="宋体" w:hAnsi="宋体" w:eastAsia="宋体" w:cs="宋体"/>
          <w:sz w:val="24"/>
        </w:rPr>
      </w:r>
      <w:r/>
    </w:p>
    <w:p>
      <w:pPr>
        <w:ind w:firstLine="480"/>
        <w:spacing w:line="360" w:lineRule="auto"/>
        <w:rPr>
          <w:rFonts w:ascii="宋体" w:hAnsi="宋体" w:eastAsia="宋体" w:cs="宋体"/>
          <w:sz w:val="24"/>
        </w:rPr>
        <w:outlineLvl w:val="9"/>
      </w:pPr>
      <w:r>
        <w:rPr>
          <w:rFonts w:ascii="宋体" w:hAnsi="宋体" w:eastAsia="宋体" w:cs="宋体"/>
          <w:sz w:val="24"/>
        </w:rPr>
      </w:r>
      <w:r/>
    </w:p>
    <w:p>
      <w:pPr>
        <w:ind w:firstLine="480"/>
        <w:spacing w:line="360" w:lineRule="auto"/>
        <w:rPr>
          <w:rFonts w:ascii="宋体" w:hAnsi="宋体" w:eastAsia="宋体" w:cs="宋体"/>
          <w:sz w:val="24"/>
        </w:rPr>
        <w:outlineLvl w:val="9"/>
      </w:pPr>
      <w:r>
        <w:rPr>
          <w:rFonts w:ascii="宋体" w:hAnsi="宋体" w:eastAsia="宋体" w:cs="宋体"/>
          <w:sz w:val="24"/>
        </w:rPr>
      </w:r>
      <w:r/>
    </w:p>
    <w:p>
      <w:pPr>
        <w:ind w:firstLine="480"/>
        <w:spacing w:line="360" w:lineRule="auto"/>
        <w:rPr>
          <w:rFonts w:ascii="宋体" w:hAnsi="宋体" w:eastAsia="宋体" w:cs="宋体"/>
          <w:sz w:val="24"/>
        </w:rPr>
        <w:outlineLvl w:val="9"/>
      </w:pPr>
      <w:r>
        <w:rPr>
          <w:rFonts w:ascii="宋体" w:hAnsi="宋体" w:eastAsia="宋体" w:cs="宋体"/>
          <w:sz w:val="24"/>
        </w:rPr>
      </w:r>
      <w:r/>
    </w:p>
    <w:p>
      <w:pPr>
        <w:ind w:firstLine="480"/>
        <w:spacing w:line="360" w:lineRule="auto"/>
        <w:rPr>
          <w:rFonts w:ascii="宋体" w:hAnsi="宋体" w:eastAsia="宋体" w:cs="宋体"/>
          <w:sz w:val="24"/>
        </w:rPr>
        <w:outlineLvl w:val="9"/>
      </w:pPr>
      <w:r>
        <w:rPr>
          <w:rFonts w:ascii="宋体" w:hAnsi="宋体" w:eastAsia="宋体" w:cs="宋体"/>
          <w:sz w:val="24"/>
        </w:rPr>
      </w:r>
      <w:r/>
    </w:p>
    <w:p>
      <w:pPr>
        <w:ind w:firstLine="480"/>
        <w:spacing w:line="360" w:lineRule="auto"/>
        <w:rPr>
          <w:rFonts w:ascii="宋体" w:hAnsi="宋体" w:eastAsia="宋体" w:cs="宋体"/>
          <w:sz w:val="24"/>
        </w:rPr>
        <w:outlineLvl w:val="9"/>
      </w:pPr>
      <w:r>
        <w:rPr>
          <w:rFonts w:ascii="宋体" w:hAnsi="宋体" w:eastAsia="宋体" w:cs="宋体"/>
          <w:sz w:val="24"/>
        </w:rPr>
      </w:r>
      <w:r/>
    </w:p>
    <w:p>
      <w:pPr>
        <w:ind w:firstLine="480"/>
        <w:spacing w:line="360" w:lineRule="auto"/>
        <w:rPr>
          <w:rFonts w:ascii="宋体" w:hAnsi="宋体" w:eastAsia="宋体" w:cs="宋体"/>
          <w:sz w:val="24"/>
        </w:rPr>
        <w:outlineLvl w:val="9"/>
      </w:pPr>
      <w:r>
        <w:rPr>
          <w:rFonts w:ascii="宋体" w:hAnsi="宋体" w:eastAsia="宋体" w:cs="宋体"/>
          <w:sz w:val="24"/>
        </w:rPr>
      </w:r>
      <w:r/>
    </w:p>
    <w:p>
      <w:pPr>
        <w:ind w:firstLine="480"/>
        <w:spacing w:line="360" w:lineRule="auto"/>
        <w:rPr>
          <w:rFonts w:ascii="宋体" w:hAnsi="宋体" w:eastAsia="宋体" w:cs="宋体"/>
          <w:sz w:val="24"/>
        </w:rPr>
        <w:outlineLvl w:val="9"/>
      </w:pPr>
      <w:r>
        <w:rPr>
          <w:rFonts w:ascii="宋体" w:hAnsi="宋体" w:eastAsia="宋体" w:cs="宋体"/>
          <w:sz w:val="24"/>
        </w:rPr>
      </w:r>
      <w:r/>
    </w:p>
    <w:p>
      <w:pPr>
        <w:ind w:firstLine="480"/>
        <w:spacing w:line="360" w:lineRule="auto"/>
        <w:rPr>
          <w:rFonts w:ascii="宋体" w:hAnsi="宋体" w:eastAsia="宋体" w:cs="宋体"/>
          <w:sz w:val="24"/>
        </w:rPr>
        <w:outlineLvl w:val="9"/>
      </w:pPr>
      <w:r>
        <w:rPr>
          <w:rFonts w:ascii="宋体" w:hAnsi="宋体" w:eastAsia="宋体" w:cs="宋体"/>
          <w:sz w:val="24"/>
        </w:rPr>
      </w:r>
      <w:r/>
    </w:p>
    <w:p>
      <w:pPr>
        <w:ind w:firstLine="480"/>
        <w:spacing w:line="360" w:lineRule="auto"/>
        <w:rPr>
          <w:rFonts w:ascii="宋体" w:hAnsi="宋体" w:eastAsia="宋体" w:cs="宋体"/>
          <w:sz w:val="24"/>
        </w:rPr>
        <w:outlineLvl w:val="9"/>
      </w:pPr>
      <w:r>
        <w:rPr>
          <w:rFonts w:ascii="宋体" w:hAnsi="宋体" w:eastAsia="宋体" w:cs="宋体"/>
          <w:sz w:val="24"/>
        </w:rPr>
      </w:r>
      <w:r/>
    </w:p>
    <w:p>
      <w:pPr>
        <w:rPr>
          <w:rFonts w:ascii="宋体" w:hAnsi="宋体" w:eastAsia="宋体" w:cs="宋体"/>
          <w:sz w:val="24"/>
        </w:rPr>
        <w:outlineLvl w:val="9"/>
      </w:pPr>
      <w:r>
        <w:rPr>
          <w:rFonts w:hint="eastAsia" w:ascii="宋体" w:hAnsi="宋体" w:eastAsia="宋体" w:cs="宋体"/>
          <w:sz w:val="24"/>
        </w:rPr>
        <w:br w:type="page" w:clear="all"/>
      </w:r>
      <w:r/>
    </w:p>
    <w:p>
      <w:pPr>
        <w:spacing w:line="360" w:lineRule="auto"/>
        <w:rPr>
          <w:rFonts w:ascii="宋体" w:hAnsi="宋体" w:eastAsia="宋体" w:cs="宋体"/>
          <w:sz w:val="24"/>
        </w:rPr>
        <w:outlineLvl w:val="9"/>
      </w:pPr>
      <w:r>
        <w:rPr>
          <w:rFonts w:hint="eastAsia" w:ascii="宋体" w:hAnsi="宋体" w:eastAsia="宋体" w:cs="宋体"/>
          <w:sz w:val="24"/>
        </w:rPr>
        <w:t xml:space="preserve">附件3：</w:t>
      </w:r>
      <w:r/>
    </w:p>
    <w:p>
      <w:pPr>
        <w:pStyle w:val="928"/>
        <w:ind w:left="0"/>
        <w:jc w:val="center"/>
        <w:spacing w:line="360" w:lineRule="auto"/>
        <w:rPr>
          <w:rFonts w:ascii="宋体" w:hAnsi="宋体" w:eastAsia="宋体" w:cs="宋体"/>
          <w:b/>
          <w:bCs/>
          <w:sz w:val="28"/>
          <w:szCs w:val="28"/>
        </w:rPr>
        <w:outlineLvl w:val="9"/>
      </w:pPr>
      <w:r>
        <w:rPr>
          <w:rFonts w:hint="eastAsia" w:ascii="宋体" w:hAnsi="宋体" w:eastAsia="宋体" w:cs="宋体"/>
          <w:b/>
          <w:bCs/>
          <w:sz w:val="28"/>
          <w:szCs w:val="28"/>
        </w:rPr>
        <w:t xml:space="preserve">成交人诚信承诺书</w:t>
      </w:r>
      <w:r/>
    </w:p>
    <w:p>
      <w:pPr>
        <w:ind w:firstLine="1446"/>
        <w:spacing w:line="360" w:lineRule="auto"/>
        <w:rPr>
          <w:rFonts w:ascii="宋体" w:hAnsi="宋体" w:eastAsia="宋体" w:cs="宋体"/>
          <w:b/>
          <w:sz w:val="4"/>
          <w:szCs w:val="4"/>
        </w:rPr>
        <w:outlineLvl w:val="9"/>
      </w:pPr>
      <w:r>
        <w:rPr>
          <w:rFonts w:ascii="宋体" w:hAnsi="宋体" w:eastAsia="宋体" w:cs="宋体"/>
          <w:b/>
          <w:sz w:val="4"/>
          <w:szCs w:val="4"/>
        </w:rPr>
      </w:r>
      <w:r/>
    </w:p>
    <w:p>
      <w:pPr>
        <w:ind w:firstLine="480"/>
        <w:spacing w:line="360" w:lineRule="auto"/>
        <w:rPr>
          <w:rFonts w:ascii="宋体" w:hAnsi="宋体" w:eastAsia="宋体" w:cs="宋体"/>
          <w:sz w:val="24"/>
        </w:rPr>
        <w:outlineLvl w:val="9"/>
      </w:pPr>
      <w:r>
        <w:rPr>
          <w:rFonts w:hint="eastAsia" w:ascii="宋体" w:hAnsi="宋体" w:eastAsia="宋体" w:cs="宋体"/>
          <w:sz w:val="24"/>
        </w:rPr>
        <w:t xml:space="preserve">我单位系</w:t>
      </w:r>
      <w:r>
        <w:rPr>
          <w:rFonts w:hint="eastAsia" w:ascii="宋体" w:hAnsi="宋体" w:eastAsia="宋体" w:cs="宋体"/>
          <w:sz w:val="24"/>
          <w:u w:val="single"/>
        </w:rPr>
        <w:t xml:space="preserve">                 </w:t>
      </w:r>
      <w:r>
        <w:rPr>
          <w:rFonts w:hint="eastAsia" w:ascii="宋体" w:hAnsi="宋体" w:eastAsia="宋体" w:cs="宋体"/>
          <w:sz w:val="24"/>
        </w:rPr>
        <w:t xml:space="preserve">，作为</w:t>
      </w:r>
      <w:r>
        <w:rPr>
          <w:rFonts w:hint="eastAsia" w:ascii="宋体" w:hAnsi="宋体" w:eastAsia="宋体" w:cs="宋体"/>
          <w:sz w:val="24"/>
          <w:u w:val="single"/>
        </w:rPr>
        <w:t xml:space="preserve">        </w:t>
      </w:r>
      <w:r>
        <w:rPr>
          <w:rFonts w:hint="eastAsia" w:ascii="宋体" w:hAnsi="宋体" w:eastAsia="宋体" w:cs="宋体"/>
          <w:sz w:val="24"/>
        </w:rPr>
        <w:t xml:space="preserve">（采购人）</w:t>
      </w:r>
      <w:r>
        <w:rPr>
          <w:rFonts w:hint="eastAsia" w:ascii="宋体" w:hAnsi="宋体" w:eastAsia="宋体" w:cs="宋体"/>
          <w:sz w:val="24"/>
          <w:u w:val="single"/>
        </w:rPr>
        <w:t xml:space="preserve">    项目 </w:t>
      </w:r>
      <w:r>
        <w:rPr>
          <w:rFonts w:hint="eastAsia" w:ascii="宋体" w:hAnsi="宋体" w:eastAsia="宋体" w:cs="宋体"/>
          <w:sz w:val="24"/>
        </w:rPr>
        <w:t xml:space="preserve">中标人，我单位郑重承诺，我单位在该项目标段的投标工作中所出具的所有文件（如单位资质证书、建造师证书、单位及建造师业绩证明等）均是真实有效的，我单位对该中标标段派遣项目负责人</w:t>
      </w:r>
      <w:r>
        <w:rPr>
          <w:rFonts w:hint="eastAsia" w:ascii="宋体" w:hAnsi="宋体" w:eastAsia="宋体" w:cs="宋体"/>
          <w:sz w:val="24"/>
          <w:u w:val="single"/>
        </w:rPr>
        <w:t xml:space="preserve">      </w:t>
      </w:r>
      <w:r>
        <w:rPr>
          <w:rFonts w:hint="eastAsia" w:ascii="宋体" w:hAnsi="宋体" w:eastAsia="宋体" w:cs="宋体"/>
          <w:sz w:val="24"/>
        </w:rPr>
        <w:t xml:space="preserve">将严格按照响应文件及合同约定的内容、期限等积极到场开展工作，若我单位投标过程中提供的资审资料及响应文件有伪造事实以及建造师未按合同约定开展现场工作，经查实后，我单位愿意接受相关法律法规处罚，并承担作为不良行为公示所产生的一切后果。</w:t>
      </w:r>
      <w:r/>
    </w:p>
    <w:p>
      <w:pPr>
        <w:ind w:left="240" w:hanging="240"/>
        <w:spacing w:line="360" w:lineRule="auto"/>
        <w:rPr>
          <w:rFonts w:ascii="宋体" w:hAnsi="宋体" w:eastAsia="宋体" w:cs="宋体"/>
          <w:sz w:val="24"/>
        </w:rPr>
        <w:outlineLvl w:val="9"/>
      </w:pPr>
      <w:r>
        <w:rPr>
          <w:rFonts w:hint="eastAsia" w:ascii="宋体" w:hAnsi="宋体" w:eastAsia="宋体" w:cs="宋体"/>
          <w:sz w:val="24"/>
        </w:rPr>
        <w:t xml:space="preserve">            </w:t>
      </w:r>
      <w:r/>
    </w:p>
    <w:p>
      <w:pPr>
        <w:ind w:left="240" w:hanging="240"/>
        <w:spacing w:line="360" w:lineRule="auto"/>
        <w:rPr>
          <w:rFonts w:ascii="宋体" w:hAnsi="宋体" w:eastAsia="宋体" w:cs="宋体"/>
          <w:sz w:val="24"/>
          <w:u w:val="single"/>
        </w:rPr>
        <w:outlineLvl w:val="9"/>
      </w:pPr>
      <w:r>
        <w:rPr>
          <w:rFonts w:hint="eastAsia" w:ascii="宋体" w:hAnsi="宋体" w:eastAsia="宋体" w:cs="宋体"/>
          <w:sz w:val="24"/>
        </w:rPr>
        <w:t xml:space="preserve">                     项目负责人（签字）：</w:t>
      </w:r>
      <w:r>
        <w:rPr>
          <w:rFonts w:hint="eastAsia" w:ascii="宋体" w:hAnsi="宋体" w:eastAsia="宋体" w:cs="宋体"/>
          <w:sz w:val="24"/>
          <w:u w:val="single"/>
        </w:rPr>
        <w:t xml:space="preserve">             </w:t>
      </w:r>
      <w:r/>
    </w:p>
    <w:p>
      <w:pPr>
        <w:ind w:firstLine="2520"/>
        <w:spacing w:line="360" w:lineRule="auto"/>
        <w:rPr>
          <w:rFonts w:ascii="宋体" w:hAnsi="宋体" w:eastAsia="宋体" w:cs="宋体"/>
          <w:sz w:val="24"/>
        </w:rPr>
        <w:outlineLvl w:val="9"/>
      </w:pPr>
      <w:r>
        <w:rPr>
          <w:rFonts w:hint="eastAsia" w:ascii="宋体" w:hAnsi="宋体" w:eastAsia="宋体" w:cs="宋体"/>
          <w:sz w:val="24"/>
        </w:rPr>
        <w:t xml:space="preserve">中标人法人代表（签字）：</w:t>
      </w:r>
      <w:r>
        <w:rPr>
          <w:rFonts w:hint="eastAsia" w:ascii="宋体" w:hAnsi="宋体" w:eastAsia="宋体" w:cs="宋体"/>
          <w:sz w:val="24"/>
          <w:u w:val="single"/>
        </w:rPr>
        <w:t xml:space="preserve">         </w:t>
      </w:r>
      <w:r/>
    </w:p>
    <w:p>
      <w:pPr>
        <w:ind w:firstLine="480"/>
        <w:spacing w:line="360" w:lineRule="auto"/>
        <w:rPr>
          <w:rFonts w:ascii="宋体" w:hAnsi="宋体" w:eastAsia="宋体" w:cs="宋体"/>
          <w:sz w:val="24"/>
        </w:rPr>
        <w:outlineLvl w:val="9"/>
      </w:pPr>
      <w:r>
        <w:rPr>
          <w:rFonts w:hint="eastAsia" w:ascii="宋体" w:hAnsi="宋体" w:eastAsia="宋体" w:cs="宋体"/>
          <w:sz w:val="24"/>
        </w:rPr>
        <w:t xml:space="preserve">                           </w:t>
      </w:r>
      <w:r/>
    </w:p>
    <w:p>
      <w:pPr>
        <w:ind w:firstLine="480"/>
        <w:spacing w:line="360" w:lineRule="auto"/>
        <w:rPr>
          <w:rFonts w:ascii="宋体" w:hAnsi="宋体" w:eastAsia="宋体" w:cs="宋体"/>
          <w:sz w:val="24"/>
        </w:rPr>
        <w:outlineLvl w:val="9"/>
      </w:pPr>
      <w:r>
        <w:rPr>
          <w:rFonts w:hint="eastAsia" w:ascii="宋体" w:hAnsi="宋体" w:eastAsia="宋体" w:cs="宋体"/>
          <w:sz w:val="24"/>
        </w:rPr>
        <w:t xml:space="preserve">                                     公   章</w:t>
      </w:r>
      <w:r/>
    </w:p>
    <w:p>
      <w:pPr>
        <w:ind w:firstLine="480"/>
        <w:spacing w:line="360" w:lineRule="auto"/>
        <w:rPr>
          <w:rFonts w:ascii="宋体" w:hAnsi="宋体" w:eastAsia="宋体" w:cs="宋体"/>
          <w:sz w:val="24"/>
        </w:rPr>
        <w:outlineLvl w:val="9"/>
      </w:pPr>
      <w:r>
        <w:rPr>
          <w:rFonts w:hint="eastAsia" w:ascii="宋体" w:hAnsi="宋体" w:eastAsia="宋体" w:cs="宋体"/>
          <w:sz w:val="24"/>
        </w:rPr>
        <w:t xml:space="preserve">                                   年   月    日</w:t>
      </w:r>
      <w:r/>
    </w:p>
    <w:p>
      <w:pPr>
        <w:ind w:firstLine="480"/>
        <w:spacing w:line="360" w:lineRule="auto"/>
        <w:rPr>
          <w:rFonts w:ascii="宋体" w:hAnsi="宋体" w:eastAsia="宋体" w:cs="宋体"/>
          <w:sz w:val="24"/>
        </w:rPr>
        <w:outlineLvl w:val="9"/>
      </w:pPr>
      <w:r>
        <w:rPr>
          <w:rFonts w:ascii="宋体" w:hAnsi="宋体" w:eastAsia="宋体" w:cs="宋体"/>
          <w:sz w:val="24"/>
        </w:rPr>
      </w:r>
      <w:r/>
    </w:p>
    <w:p>
      <w:pPr>
        <w:ind w:firstLine="480"/>
        <w:spacing w:line="360" w:lineRule="auto"/>
        <w:rPr>
          <w:rFonts w:ascii="宋体" w:hAnsi="宋体" w:eastAsia="宋体" w:cs="宋体"/>
        </w:rPr>
        <w:outlineLvl w:val="9"/>
      </w:pPr>
      <w:r>
        <w:rPr>
          <w:rFonts w:ascii="宋体" w:hAnsi="宋体" w:eastAsia="宋体" w:cs="宋体"/>
        </w:rPr>
      </w:r>
      <w:r/>
    </w:p>
    <w:p>
      <w:pPr>
        <w:ind w:firstLine="480"/>
        <w:spacing w:line="360" w:lineRule="auto"/>
        <w:rPr>
          <w:rFonts w:ascii="宋体" w:hAnsi="宋体" w:eastAsia="宋体" w:cs="宋体"/>
          <w:sz w:val="24"/>
        </w:rPr>
        <w:outlineLvl w:val="9"/>
      </w:pPr>
      <w:r>
        <w:rPr>
          <w:rFonts w:ascii="宋体" w:hAnsi="宋体" w:eastAsia="宋体" w:cs="宋体"/>
          <w:sz w:val="24"/>
        </w:rPr>
      </w:r>
      <w:r/>
    </w:p>
    <w:p>
      <w:pPr>
        <w:pStyle w:val="932"/>
        <w:spacing w:line="360" w:lineRule="auto"/>
        <w:rPr>
          <w:rFonts w:ascii="宋体" w:hAnsi="宋体" w:eastAsia="宋体" w:cs="宋体"/>
          <w:sz w:val="24"/>
          <w:szCs w:val="24"/>
        </w:rPr>
        <w:outlineLvl w:val="9"/>
      </w:pPr>
      <w:r>
        <w:rPr>
          <w:rFonts w:ascii="宋体" w:hAnsi="宋体" w:eastAsia="宋体" w:cs="宋体"/>
          <w:sz w:val="24"/>
          <w:szCs w:val="24"/>
        </w:rPr>
      </w:r>
      <w:r/>
    </w:p>
    <w:p>
      <w:pPr>
        <w:pStyle w:val="933"/>
        <w:spacing w:line="360" w:lineRule="auto"/>
        <w:rPr>
          <w:rFonts w:ascii="宋体" w:hAnsi="宋体" w:eastAsia="宋体" w:cs="宋体"/>
          <w:sz w:val="24"/>
        </w:rPr>
        <w:outlineLvl w:val="9"/>
      </w:pPr>
      <w:r>
        <w:rPr>
          <w:rFonts w:ascii="宋体" w:hAnsi="宋体" w:eastAsia="宋体" w:cs="宋体"/>
          <w:sz w:val="24"/>
        </w:rPr>
      </w:r>
      <w:r/>
    </w:p>
    <w:p>
      <w:pPr>
        <w:pStyle w:val="933"/>
        <w:spacing w:line="360" w:lineRule="auto"/>
        <w:rPr>
          <w:rFonts w:ascii="宋体" w:hAnsi="宋体" w:eastAsia="宋体" w:cs="宋体"/>
          <w:sz w:val="24"/>
        </w:rPr>
        <w:outlineLvl w:val="9"/>
      </w:pPr>
      <w:r>
        <w:rPr>
          <w:rFonts w:ascii="宋体" w:hAnsi="宋体" w:eastAsia="宋体" w:cs="宋体"/>
          <w:sz w:val="24"/>
        </w:rPr>
      </w:r>
      <w:r/>
    </w:p>
    <w:p>
      <w:pPr>
        <w:pStyle w:val="933"/>
        <w:spacing w:line="360" w:lineRule="auto"/>
        <w:rPr>
          <w:rFonts w:ascii="宋体" w:hAnsi="宋体" w:eastAsia="宋体" w:cs="宋体"/>
          <w:sz w:val="24"/>
        </w:rPr>
        <w:outlineLvl w:val="9"/>
      </w:pPr>
      <w:r>
        <w:rPr>
          <w:rFonts w:ascii="宋体" w:hAnsi="宋体" w:eastAsia="宋体" w:cs="宋体"/>
          <w:sz w:val="24"/>
        </w:rPr>
      </w:r>
      <w:r/>
    </w:p>
    <w:p>
      <w:pPr>
        <w:pStyle w:val="933"/>
        <w:spacing w:line="360" w:lineRule="auto"/>
        <w:rPr>
          <w:rFonts w:ascii="宋体" w:hAnsi="宋体" w:eastAsia="宋体" w:cs="宋体"/>
          <w:sz w:val="24"/>
        </w:rPr>
        <w:outlineLvl w:val="9"/>
      </w:pPr>
      <w:r>
        <w:rPr>
          <w:rFonts w:ascii="宋体" w:hAnsi="宋体" w:eastAsia="宋体" w:cs="宋体"/>
          <w:sz w:val="24"/>
        </w:rPr>
      </w:r>
      <w:r/>
    </w:p>
    <w:p>
      <w:pPr>
        <w:pStyle w:val="933"/>
        <w:spacing w:line="360" w:lineRule="auto"/>
        <w:rPr>
          <w:rFonts w:ascii="宋体" w:hAnsi="宋体" w:eastAsia="宋体" w:cs="宋体"/>
          <w:sz w:val="24"/>
        </w:rPr>
        <w:outlineLvl w:val="9"/>
      </w:pPr>
      <w:r>
        <w:rPr>
          <w:rFonts w:ascii="宋体" w:hAnsi="宋体" w:eastAsia="宋体" w:cs="宋体"/>
          <w:sz w:val="24"/>
        </w:rPr>
      </w:r>
      <w:r/>
    </w:p>
    <w:p>
      <w:pPr>
        <w:pStyle w:val="933"/>
        <w:spacing w:line="360" w:lineRule="auto"/>
        <w:rPr>
          <w:rFonts w:ascii="宋体" w:hAnsi="宋体" w:eastAsia="宋体" w:cs="宋体"/>
          <w:sz w:val="24"/>
        </w:rPr>
        <w:outlineLvl w:val="9"/>
      </w:pPr>
      <w:r>
        <w:rPr>
          <w:rFonts w:ascii="宋体" w:hAnsi="宋体" w:eastAsia="宋体" w:cs="宋体"/>
          <w:sz w:val="24"/>
        </w:rPr>
      </w:r>
      <w:r/>
    </w:p>
    <w:p>
      <w:pPr>
        <w:pStyle w:val="933"/>
        <w:spacing w:line="360" w:lineRule="auto"/>
        <w:rPr>
          <w:rFonts w:ascii="宋体" w:hAnsi="宋体" w:eastAsia="宋体" w:cs="宋体"/>
          <w:sz w:val="24"/>
        </w:rPr>
        <w:outlineLvl w:val="9"/>
      </w:pPr>
      <w:r>
        <w:rPr>
          <w:rFonts w:ascii="宋体" w:hAnsi="宋体" w:eastAsia="宋体" w:cs="宋体"/>
          <w:sz w:val="24"/>
        </w:rPr>
      </w:r>
      <w:r/>
    </w:p>
    <w:p>
      <w:pPr>
        <w:spacing w:line="360" w:lineRule="auto"/>
        <w:rPr>
          <w:rFonts w:ascii="宋体" w:hAnsi="宋体" w:eastAsia="宋体" w:cs="宋体"/>
          <w:sz w:val="24"/>
        </w:rPr>
        <w:outlineLvl w:val="9"/>
      </w:pPr>
      <w:r>
        <w:rPr>
          <w:rFonts w:hint="eastAsia" w:ascii="宋体" w:hAnsi="宋体" w:eastAsia="宋体" w:cs="宋体"/>
          <w:sz w:val="24"/>
        </w:rPr>
        <w:t xml:space="preserve">附件4</w:t>
      </w:r>
      <w:r/>
    </w:p>
    <w:p>
      <w:pPr>
        <w:pStyle w:val="928"/>
        <w:ind w:left="0" w:firstLine="643"/>
        <w:jc w:val="center"/>
        <w:spacing w:line="360" w:lineRule="auto"/>
        <w:rPr>
          <w:rFonts w:ascii="宋体" w:hAnsi="宋体" w:eastAsia="宋体" w:cs="宋体"/>
          <w:b/>
          <w:szCs w:val="21"/>
        </w:rPr>
        <w:outlineLvl w:val="9"/>
      </w:pPr>
      <w:r>
        <w:rPr>
          <w:rFonts w:hint="eastAsia" w:ascii="宋体" w:hAnsi="宋体" w:eastAsia="宋体" w:cs="宋体"/>
          <w:b/>
          <w:bCs/>
          <w:sz w:val="28"/>
          <w:szCs w:val="28"/>
        </w:rPr>
        <w:t xml:space="preserve">不拖欠农民工工资承诺书</w:t>
      </w:r>
      <w:r/>
    </w:p>
    <w:p>
      <w:pPr>
        <w:pStyle w:val="934"/>
        <w:ind w:left="0" w:right="0" w:firstLine="480"/>
        <w:spacing w:before="0" w:after="0" w:line="360" w:lineRule="auto"/>
        <w:rPr>
          <w:rFonts w:ascii="宋体" w:hAnsi="宋体" w:eastAsia="宋体" w:cs="宋体"/>
          <w:sz w:val="24"/>
          <w:szCs w:val="24"/>
        </w:rPr>
        <w:outlineLvl w:val="9"/>
      </w:pPr>
      <w:r>
        <w:rPr>
          <w:rFonts w:hint="eastAsia" w:ascii="宋体" w:hAnsi="宋体" w:eastAsia="宋体" w:cs="宋体"/>
          <w:sz w:val="24"/>
          <w:szCs w:val="24"/>
        </w:rPr>
        <w:t xml:space="preserve">致：</w:t>
      </w:r>
      <w:r>
        <w:rPr>
          <w:rFonts w:hint="eastAsia" w:ascii="宋体" w:hAnsi="宋体" w:eastAsia="宋体" w:cs="宋体"/>
          <w:sz w:val="24"/>
          <w:szCs w:val="24"/>
          <w:u w:val="single"/>
        </w:rPr>
        <w:t xml:space="preserve">                   </w:t>
      </w:r>
      <w:r/>
    </w:p>
    <w:p>
      <w:pPr>
        <w:pStyle w:val="934"/>
        <w:ind w:left="0" w:right="0" w:firstLine="480"/>
        <w:spacing w:before="0" w:after="0" w:line="360" w:lineRule="auto"/>
        <w:rPr>
          <w:rFonts w:ascii="宋体" w:hAnsi="宋体" w:eastAsia="宋体" w:cs="宋体"/>
          <w:sz w:val="24"/>
          <w:szCs w:val="24"/>
        </w:rPr>
        <w:outlineLvl w:val="9"/>
      </w:pPr>
      <w:r>
        <w:rPr>
          <w:rFonts w:hint="eastAsia" w:ascii="宋体" w:hAnsi="宋体" w:eastAsia="宋体" w:cs="宋体"/>
          <w:sz w:val="24"/>
          <w:szCs w:val="24"/>
        </w:rPr>
        <w:t xml:space="preserve">为保护农民工的合法权益，不拖欠农民工工资，本人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（法定代表人姓名）以</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（承包人全称）法定代表人的资格，郑重承诺：</w:t>
      </w:r>
      <w:r/>
    </w:p>
    <w:p>
      <w:pPr>
        <w:pStyle w:val="934"/>
        <w:ind w:left="0" w:right="0" w:firstLine="480"/>
        <w:spacing w:before="0" w:after="0" w:line="360" w:lineRule="auto"/>
        <w:rPr>
          <w:rFonts w:ascii="宋体" w:hAnsi="宋体" w:eastAsia="宋体" w:cs="宋体"/>
          <w:sz w:val="24"/>
          <w:szCs w:val="24"/>
        </w:rPr>
        <w:outlineLvl w:val="9"/>
      </w:pPr>
      <w:r>
        <w:rPr>
          <w:rFonts w:hint="eastAsia" w:ascii="宋体" w:hAnsi="宋体" w:eastAsia="宋体" w:cs="宋体"/>
          <w:sz w:val="24"/>
          <w:szCs w:val="24"/>
        </w:rPr>
        <w:t xml:space="preserve">本单位中标承建（项目名称）需要使用农民工时，将保证做到：</w:t>
      </w:r>
      <w:r/>
    </w:p>
    <w:p>
      <w:pPr>
        <w:pStyle w:val="934"/>
        <w:ind w:left="0" w:right="0" w:firstLine="480"/>
        <w:spacing w:before="0" w:after="0" w:line="360" w:lineRule="auto"/>
        <w:rPr>
          <w:rFonts w:ascii="宋体" w:hAnsi="宋体" w:eastAsia="宋体" w:cs="宋体"/>
          <w:sz w:val="24"/>
          <w:szCs w:val="24"/>
        </w:rPr>
        <w:outlineLvl w:val="9"/>
      </w:pPr>
      <w:r>
        <w:rPr>
          <w:rFonts w:hint="eastAsia" w:ascii="宋体" w:hAnsi="宋体" w:eastAsia="宋体" w:cs="宋体"/>
          <w:sz w:val="24"/>
          <w:szCs w:val="24"/>
        </w:rPr>
        <w:t xml:space="preserve">1、按照《劳动法》规定雇用和使用农民工，工资将直接发给农民工本人，严禁发放给“包工头”。</w:t>
      </w:r>
      <w:r/>
    </w:p>
    <w:p>
      <w:pPr>
        <w:pStyle w:val="934"/>
        <w:ind w:left="0" w:right="0" w:firstLine="480"/>
        <w:spacing w:before="0" w:after="0" w:line="360" w:lineRule="auto"/>
        <w:rPr>
          <w:rFonts w:ascii="宋体" w:hAnsi="宋体" w:eastAsia="宋体" w:cs="宋体"/>
          <w:sz w:val="24"/>
          <w:szCs w:val="24"/>
        </w:rPr>
        <w:outlineLvl w:val="9"/>
      </w:pPr>
      <w:r>
        <w:rPr>
          <w:rFonts w:hint="eastAsia" w:ascii="宋体" w:hAnsi="宋体" w:eastAsia="宋体" w:cs="宋体"/>
          <w:sz w:val="24"/>
          <w:szCs w:val="24"/>
        </w:rPr>
        <w:t xml:space="preserve">2、我单位协作单位雇用农民工的，将要求协作单位按照第1条规定签订劳动合同，并负责督促其按照合同规定及时结付农民工工资。如因我公司未按合同约定与协作单位结清工程款，致使后者拖欠农民工工资的，将由我公司先行垫付欠款。本公司对协作单位清偿拖欠农民工工资负总责。</w:t>
      </w:r>
      <w:r/>
    </w:p>
    <w:p>
      <w:pPr>
        <w:pStyle w:val="934"/>
        <w:ind w:left="0" w:right="0" w:firstLine="480"/>
        <w:spacing w:before="0" w:after="0" w:line="360" w:lineRule="auto"/>
        <w:rPr>
          <w:rFonts w:ascii="宋体" w:hAnsi="宋体" w:eastAsia="宋体" w:cs="宋体"/>
          <w:sz w:val="24"/>
          <w:szCs w:val="24"/>
        </w:rPr>
        <w:outlineLvl w:val="9"/>
      </w:pPr>
      <w:r>
        <w:rPr>
          <w:rFonts w:hint="eastAsia" w:ascii="宋体" w:hAnsi="宋体" w:eastAsia="宋体" w:cs="宋体"/>
          <w:sz w:val="24"/>
          <w:szCs w:val="24"/>
        </w:rPr>
        <w:t xml:space="preserve">3、严格遵守国家和地方关于农民工工资的其他有关规定。</w:t>
      </w:r>
      <w:r/>
    </w:p>
    <w:p>
      <w:pPr>
        <w:pStyle w:val="934"/>
        <w:ind w:left="0" w:right="0" w:firstLine="480"/>
        <w:spacing w:before="0" w:after="0" w:line="360" w:lineRule="auto"/>
        <w:rPr>
          <w:rFonts w:ascii="宋体" w:hAnsi="宋体" w:eastAsia="宋体" w:cs="宋体"/>
          <w:sz w:val="24"/>
          <w:szCs w:val="24"/>
        </w:rPr>
        <w:outlineLvl w:val="9"/>
      </w:pPr>
      <w:r>
        <w:rPr>
          <w:rFonts w:hint="eastAsia" w:ascii="宋体" w:hAnsi="宋体" w:eastAsia="宋体" w:cs="宋体"/>
          <w:sz w:val="24"/>
          <w:szCs w:val="24"/>
        </w:rPr>
        <w:t xml:space="preserve">4、如果发生违反规定拖欠或克扣农民工工资行为，造成农民工上访，本单位愿意无条件接受采购人采取的经济等处罚，同时愿意接受建设行政主管部门依照有关规定作出的其它处罚决定。</w:t>
      </w:r>
      <w:r/>
    </w:p>
    <w:p>
      <w:pPr>
        <w:pStyle w:val="934"/>
        <w:ind w:left="0" w:right="0" w:firstLine="480"/>
        <w:spacing w:before="0" w:after="0" w:line="360" w:lineRule="auto"/>
        <w:rPr>
          <w:rFonts w:ascii="宋体" w:hAnsi="宋体" w:eastAsia="宋体" w:cs="宋体"/>
          <w:sz w:val="24"/>
          <w:szCs w:val="24"/>
        </w:rPr>
        <w:outlineLvl w:val="9"/>
      </w:pPr>
      <w:r>
        <w:rPr>
          <w:rFonts w:ascii="宋体" w:hAnsi="宋体" w:eastAsia="宋体" w:cs="宋体"/>
          <w:sz w:val="24"/>
          <w:szCs w:val="24"/>
        </w:rPr>
      </w:r>
      <w:r/>
    </w:p>
    <w:p>
      <w:pPr>
        <w:pStyle w:val="934"/>
        <w:ind w:left="0" w:right="0" w:firstLine="480"/>
        <w:spacing w:before="0" w:after="0" w:line="360" w:lineRule="auto"/>
        <w:rPr>
          <w:rFonts w:ascii="宋体" w:hAnsi="宋体" w:eastAsia="宋体" w:cs="宋体"/>
          <w:sz w:val="24"/>
          <w:szCs w:val="24"/>
        </w:rPr>
        <w:outlineLvl w:val="9"/>
      </w:pPr>
      <w:r>
        <w:rPr>
          <w:rFonts w:ascii="宋体" w:hAnsi="宋体" w:eastAsia="宋体" w:cs="宋体"/>
          <w:sz w:val="24"/>
          <w:szCs w:val="24"/>
        </w:rPr>
      </w:r>
      <w:r/>
    </w:p>
    <w:p>
      <w:pPr>
        <w:pStyle w:val="934"/>
        <w:ind w:left="0" w:right="0" w:firstLine="4800"/>
        <w:spacing w:before="0" w:after="0" w:line="360" w:lineRule="auto"/>
        <w:rPr>
          <w:rFonts w:ascii="宋体" w:hAnsi="宋体" w:eastAsia="宋体" w:cs="宋体"/>
          <w:sz w:val="24"/>
          <w:szCs w:val="24"/>
        </w:rPr>
        <w:outlineLvl w:val="9"/>
      </w:pPr>
      <w:r>
        <w:rPr>
          <w:rFonts w:hint="eastAsia" w:ascii="宋体" w:hAnsi="宋体" w:eastAsia="宋体" w:cs="宋体"/>
          <w:sz w:val="24"/>
          <w:szCs w:val="24"/>
        </w:rPr>
        <w:t xml:space="preserve">承包人（公章）： </w:t>
      </w:r>
      <w:r/>
    </w:p>
    <w:p>
      <w:pPr>
        <w:pStyle w:val="934"/>
        <w:ind w:left="0" w:right="0" w:firstLine="4800"/>
        <w:spacing w:before="0" w:after="0" w:line="360" w:lineRule="auto"/>
        <w:rPr>
          <w:rFonts w:ascii="宋体" w:hAnsi="宋体" w:eastAsia="宋体" w:cs="宋体"/>
          <w:sz w:val="24"/>
          <w:szCs w:val="24"/>
        </w:rPr>
        <w:outlineLvl w:val="9"/>
      </w:pPr>
      <w:r>
        <w:rPr>
          <w:rFonts w:hint="eastAsia" w:ascii="宋体" w:hAnsi="宋体" w:eastAsia="宋体" w:cs="宋体"/>
          <w:sz w:val="24"/>
          <w:szCs w:val="24"/>
        </w:rPr>
        <w:t xml:space="preserve">法定代表人（签字）：</w:t>
      </w:r>
      <w:r/>
    </w:p>
    <w:p>
      <w:pPr>
        <w:pStyle w:val="934"/>
        <w:ind w:left="0" w:right="0" w:firstLine="4800"/>
        <w:spacing w:before="0" w:after="0" w:line="360" w:lineRule="auto"/>
        <w:rPr>
          <w:rFonts w:ascii="宋体" w:hAnsi="宋体" w:eastAsia="宋体" w:cs="宋体"/>
          <w:sz w:val="24"/>
          <w:szCs w:val="24"/>
        </w:rPr>
        <w:outlineLvl w:val="9"/>
      </w:pPr>
      <w:r>
        <w:rPr>
          <w:rFonts w:hint="eastAsia" w:ascii="宋体" w:hAnsi="宋体" w:eastAsia="宋体" w:cs="宋体"/>
          <w:sz w:val="24"/>
          <w:szCs w:val="24"/>
        </w:rPr>
        <w:t xml:space="preserve">日  期：     年  月   日</w:t>
      </w:r>
      <w:r/>
    </w:p>
    <w:p>
      <w:pPr>
        <w:ind w:left="1205" w:hanging="1205"/>
        <w:spacing w:line="360" w:lineRule="auto"/>
        <w:rPr>
          <w:rFonts w:ascii="宋体" w:hAnsi="宋体" w:eastAsia="宋体" w:cs="宋体"/>
          <w:b/>
          <w:bCs/>
          <w:sz w:val="24"/>
        </w:rPr>
        <w:outlineLvl w:val="9"/>
      </w:pPr>
      <w:r>
        <w:rPr>
          <w:rFonts w:hint="eastAsia" w:ascii="宋体" w:hAnsi="宋体" w:eastAsia="宋体" w:cs="宋体"/>
          <w:b/>
          <w:bCs/>
          <w:sz w:val="24"/>
        </w:rPr>
        <w:t xml:space="preserve">  </w:t>
      </w:r>
      <w:r/>
    </w:p>
    <w:p>
      <w:pPr>
        <w:ind w:left="1205" w:hanging="1205"/>
        <w:spacing w:line="360" w:lineRule="auto"/>
        <w:rPr>
          <w:rFonts w:ascii="宋体" w:hAnsi="宋体" w:eastAsia="宋体" w:cs="宋体"/>
          <w:b/>
          <w:bCs/>
          <w:sz w:val="24"/>
        </w:rPr>
        <w:outlineLvl w:val="9"/>
      </w:pPr>
      <w:r>
        <w:rPr>
          <w:rFonts w:hint="eastAsia" w:ascii="宋体" w:hAnsi="宋体" w:eastAsia="宋体" w:cs="宋体"/>
          <w:b/>
          <w:bCs/>
          <w:sz w:val="24"/>
        </w:rPr>
        <w:br w:type="page" w:clear="all"/>
      </w:r>
      <w:r>
        <w:rPr>
          <w:rFonts w:hint="eastAsia" w:ascii="宋体" w:hAnsi="宋体" w:eastAsia="宋体" w:cs="宋体"/>
          <w:sz w:val="24"/>
        </w:rPr>
        <w:t xml:space="preserve">附件5</w:t>
      </w:r>
      <w:r/>
    </w:p>
    <w:p>
      <w:pPr>
        <w:ind w:hanging="1506"/>
        <w:jc w:val="center"/>
        <w:spacing w:line="360" w:lineRule="auto"/>
        <w:rPr>
          <w:rFonts w:ascii="宋体" w:hAnsi="宋体" w:eastAsia="宋体" w:cs="宋体"/>
          <w:sz w:val="28"/>
          <w:szCs w:val="28"/>
        </w:rPr>
        <w:outlineLvl w:val="9"/>
      </w:pPr>
      <w:r>
        <w:rPr>
          <w:rFonts w:hint="eastAsia" w:ascii="宋体" w:hAnsi="宋体" w:eastAsia="宋体" w:cs="宋体"/>
          <w:b/>
          <w:bCs/>
          <w:sz w:val="28"/>
          <w:szCs w:val="28"/>
        </w:rPr>
        <w:t xml:space="preserve">            工程安全环境管理协议</w:t>
      </w:r>
      <w:r/>
    </w:p>
    <w:p>
      <w:pPr>
        <w:ind w:firstLine="480"/>
        <w:spacing w:line="440" w:lineRule="exact"/>
        <w:rPr>
          <w:rFonts w:ascii="宋体" w:hAnsi="宋体" w:eastAsia="宋体" w:cs="宋体"/>
          <w:sz w:val="24"/>
        </w:rPr>
        <w:outlineLvl w:val="9"/>
      </w:pPr>
      <w:r>
        <w:rPr>
          <w:rFonts w:hint="eastAsia" w:ascii="宋体" w:hAnsi="宋体" w:eastAsia="宋体" w:cs="宋体"/>
          <w:sz w:val="24"/>
        </w:rPr>
        <w:t xml:space="preserve">采购人：</w:t>
      </w:r>
      <w:r>
        <w:rPr>
          <w:rFonts w:hint="eastAsia" w:ascii="宋体" w:hAnsi="宋体" w:eastAsia="宋体" w:cs="宋体"/>
          <w:sz w:val="24"/>
          <w:u w:val="single"/>
        </w:rPr>
        <w:t xml:space="preserve">                     </w:t>
      </w:r>
      <w:r/>
    </w:p>
    <w:p>
      <w:pPr>
        <w:ind w:firstLine="480"/>
        <w:spacing w:line="440" w:lineRule="exact"/>
        <w:rPr>
          <w:rFonts w:ascii="宋体" w:hAnsi="宋体" w:eastAsia="宋体" w:cs="宋体"/>
          <w:sz w:val="24"/>
        </w:rPr>
        <w:outlineLvl w:val="9"/>
      </w:pPr>
      <w:r>
        <w:rPr>
          <w:rFonts w:hint="eastAsia" w:ascii="宋体" w:hAnsi="宋体" w:eastAsia="宋体" w:cs="宋体"/>
          <w:sz w:val="24"/>
        </w:rPr>
        <w:t xml:space="preserve">承包人：</w:t>
      </w:r>
      <w:r>
        <w:rPr>
          <w:rFonts w:hint="eastAsia" w:ascii="宋体" w:hAnsi="宋体" w:eastAsia="宋体" w:cs="宋体"/>
          <w:sz w:val="24"/>
          <w:u w:val="single"/>
        </w:rPr>
        <w:t xml:space="preserve">                     </w:t>
      </w:r>
      <w:r/>
    </w:p>
    <w:p>
      <w:pPr>
        <w:ind w:firstLine="480"/>
        <w:spacing w:line="440" w:lineRule="exact"/>
        <w:rPr>
          <w:rFonts w:ascii="宋体" w:hAnsi="宋体" w:eastAsia="宋体" w:cs="宋体"/>
          <w:sz w:val="24"/>
        </w:rPr>
        <w:outlineLvl w:val="9"/>
      </w:pPr>
      <w:r>
        <w:rPr>
          <w:rFonts w:hint="eastAsia" w:ascii="宋体" w:hAnsi="宋体" w:eastAsia="宋体" w:cs="宋体"/>
          <w:sz w:val="24"/>
        </w:rPr>
        <w:t xml:space="preserve">为贯彻“安全第一，预防为主”的方针和“安全第一，以人为本”的管理思想，提高建设过程安全健康环境管理水平，保障职工在劳动过程中的安全与健康。根据承包工程的有关安全环保管理规定和国家有关法律法规的规定，结合本工程特点，为明确双方职责，努力创建安全文明施工样板工程，双方签订本协议。</w:t>
      </w:r>
      <w:r/>
    </w:p>
    <w:p>
      <w:pPr>
        <w:ind w:firstLine="480"/>
        <w:spacing w:line="440" w:lineRule="exact"/>
        <w:rPr>
          <w:rFonts w:ascii="宋体" w:hAnsi="宋体" w:eastAsia="宋体" w:cs="宋体"/>
          <w:sz w:val="24"/>
        </w:rPr>
        <w:outlineLvl w:val="9"/>
      </w:pPr>
      <w:r>
        <w:rPr>
          <w:rFonts w:hint="eastAsia" w:ascii="宋体" w:hAnsi="宋体" w:eastAsia="宋体" w:cs="宋体"/>
          <w:sz w:val="24"/>
        </w:rPr>
        <w:t xml:space="preserve">1、安全文明施工管理目标</w:t>
      </w:r>
      <w:r/>
    </w:p>
    <w:p>
      <w:pPr>
        <w:ind w:firstLine="480"/>
        <w:spacing w:line="440" w:lineRule="exact"/>
        <w:rPr>
          <w:rFonts w:ascii="宋体" w:hAnsi="宋体" w:eastAsia="宋体" w:cs="宋体"/>
          <w:sz w:val="24"/>
        </w:rPr>
        <w:outlineLvl w:val="9"/>
      </w:pPr>
      <w:r>
        <w:rPr>
          <w:rFonts w:hint="eastAsia" w:ascii="宋体" w:hAnsi="宋体" w:eastAsia="宋体" w:cs="宋体"/>
          <w:sz w:val="24"/>
        </w:rPr>
        <w:t xml:space="preserve">（1）杜绝重伤及以上事故；</w:t>
      </w:r>
      <w:r/>
    </w:p>
    <w:p>
      <w:pPr>
        <w:ind w:firstLine="480"/>
        <w:spacing w:line="440" w:lineRule="exact"/>
        <w:rPr>
          <w:rFonts w:ascii="宋体" w:hAnsi="宋体" w:eastAsia="宋体" w:cs="宋体"/>
          <w:sz w:val="24"/>
        </w:rPr>
        <w:outlineLvl w:val="9"/>
      </w:pPr>
      <w:r>
        <w:rPr>
          <w:rFonts w:hint="eastAsia" w:ascii="宋体" w:hAnsi="宋体" w:eastAsia="宋体" w:cs="宋体"/>
          <w:sz w:val="24"/>
        </w:rPr>
        <w:t xml:space="preserve">（2）杜绝重大机械设备事故；</w:t>
      </w:r>
      <w:r/>
    </w:p>
    <w:p>
      <w:pPr>
        <w:ind w:firstLine="480"/>
        <w:spacing w:line="440" w:lineRule="exact"/>
        <w:rPr>
          <w:rFonts w:ascii="宋体" w:hAnsi="宋体" w:eastAsia="宋体" w:cs="宋体"/>
          <w:sz w:val="24"/>
        </w:rPr>
        <w:outlineLvl w:val="9"/>
      </w:pPr>
      <w:r>
        <w:rPr>
          <w:rFonts w:hint="eastAsia" w:ascii="宋体" w:hAnsi="宋体" w:eastAsia="宋体" w:cs="宋体"/>
          <w:sz w:val="24"/>
        </w:rPr>
        <w:t xml:space="preserve">（3）杜绝重大火灾事故；</w:t>
      </w:r>
      <w:r/>
    </w:p>
    <w:p>
      <w:pPr>
        <w:ind w:firstLine="480"/>
        <w:spacing w:line="440" w:lineRule="exact"/>
        <w:rPr>
          <w:rFonts w:ascii="宋体" w:hAnsi="宋体" w:eastAsia="宋体" w:cs="宋体"/>
          <w:sz w:val="24"/>
        </w:rPr>
        <w:outlineLvl w:val="9"/>
      </w:pPr>
      <w:r>
        <w:rPr>
          <w:rFonts w:hint="eastAsia" w:ascii="宋体" w:hAnsi="宋体" w:eastAsia="宋体" w:cs="宋体"/>
          <w:sz w:val="24"/>
        </w:rPr>
        <w:t xml:space="preserve">（4）杜绝负主要责任的重大交通事故；</w:t>
      </w:r>
      <w:r/>
    </w:p>
    <w:p>
      <w:pPr>
        <w:ind w:firstLine="480"/>
        <w:spacing w:line="440" w:lineRule="exact"/>
        <w:rPr>
          <w:rFonts w:ascii="宋体" w:hAnsi="宋体" w:eastAsia="宋体" w:cs="宋体"/>
          <w:sz w:val="24"/>
        </w:rPr>
        <w:outlineLvl w:val="9"/>
      </w:pPr>
      <w:r>
        <w:rPr>
          <w:rFonts w:hint="eastAsia" w:ascii="宋体" w:hAnsi="宋体" w:eastAsia="宋体" w:cs="宋体"/>
          <w:sz w:val="24"/>
        </w:rPr>
        <w:t xml:space="preserve">（5）杜绝重复发生相同性质的事故；</w:t>
      </w:r>
      <w:r/>
    </w:p>
    <w:p>
      <w:pPr>
        <w:ind w:firstLine="480"/>
        <w:spacing w:line="440" w:lineRule="exact"/>
        <w:rPr>
          <w:rFonts w:ascii="宋体" w:hAnsi="宋体" w:eastAsia="宋体" w:cs="宋体"/>
          <w:sz w:val="24"/>
        </w:rPr>
        <w:outlineLvl w:val="9"/>
      </w:pPr>
      <w:r>
        <w:rPr>
          <w:rFonts w:hint="eastAsia" w:ascii="宋体" w:hAnsi="宋体" w:eastAsia="宋体" w:cs="宋体"/>
          <w:sz w:val="24"/>
        </w:rPr>
        <w:t xml:space="preserve">（6）创建安全文明施工样板工程；</w:t>
      </w:r>
      <w:r/>
    </w:p>
    <w:p>
      <w:pPr>
        <w:ind w:firstLine="480"/>
        <w:spacing w:line="440" w:lineRule="exact"/>
        <w:rPr>
          <w:rFonts w:ascii="宋体" w:hAnsi="宋体" w:eastAsia="宋体" w:cs="宋体"/>
          <w:sz w:val="24"/>
        </w:rPr>
        <w:outlineLvl w:val="9"/>
      </w:pPr>
      <w:r>
        <w:rPr>
          <w:rFonts w:hint="eastAsia" w:ascii="宋体" w:hAnsi="宋体" w:eastAsia="宋体" w:cs="宋体"/>
          <w:sz w:val="24"/>
        </w:rPr>
        <w:t xml:space="preserve">（7）杜绝重大设备损坏事故。</w:t>
      </w:r>
      <w:r/>
    </w:p>
    <w:p>
      <w:pPr>
        <w:ind w:firstLine="480"/>
        <w:spacing w:line="440" w:lineRule="exact"/>
        <w:rPr>
          <w:rFonts w:ascii="宋体" w:hAnsi="宋体" w:eastAsia="宋体" w:cs="宋体"/>
          <w:sz w:val="24"/>
        </w:rPr>
        <w:outlineLvl w:val="9"/>
      </w:pPr>
      <w:r>
        <w:rPr>
          <w:rFonts w:hint="eastAsia" w:ascii="宋体" w:hAnsi="宋体" w:eastAsia="宋体" w:cs="宋体"/>
          <w:sz w:val="24"/>
        </w:rPr>
        <w:t xml:space="preserve">2、安全文明施工和环境管理执行标准：</w:t>
      </w:r>
      <w:r/>
    </w:p>
    <w:p>
      <w:pPr>
        <w:ind w:firstLine="480"/>
        <w:spacing w:line="440" w:lineRule="exact"/>
        <w:rPr>
          <w:rFonts w:ascii="宋体" w:hAnsi="宋体" w:eastAsia="宋体" w:cs="宋体"/>
          <w:sz w:val="24"/>
        </w:rPr>
        <w:outlineLvl w:val="9"/>
      </w:pPr>
      <w:r>
        <w:rPr>
          <w:rFonts w:hint="eastAsia" w:ascii="宋体" w:hAnsi="宋体" w:eastAsia="宋体" w:cs="宋体"/>
          <w:sz w:val="24"/>
        </w:rPr>
        <w:t xml:space="preserve">以下标准双方均应认真执行：</w:t>
      </w:r>
      <w:r/>
    </w:p>
    <w:p>
      <w:pPr>
        <w:ind w:firstLine="480"/>
        <w:spacing w:line="440" w:lineRule="exact"/>
        <w:rPr>
          <w:rFonts w:ascii="宋体" w:hAnsi="宋体" w:eastAsia="宋体" w:cs="宋体"/>
          <w:sz w:val="24"/>
        </w:rPr>
        <w:outlineLvl w:val="9"/>
      </w:pPr>
      <w:r>
        <w:rPr>
          <w:rFonts w:hint="eastAsia" w:ascii="宋体" w:hAnsi="宋体" w:eastAsia="宋体" w:cs="宋体"/>
          <w:sz w:val="24"/>
        </w:rPr>
        <w:t xml:space="preserve">（1）《建设工程安全管理条例》；</w:t>
      </w:r>
      <w:r/>
    </w:p>
    <w:p>
      <w:pPr>
        <w:ind w:firstLine="480"/>
        <w:spacing w:line="440" w:lineRule="exact"/>
        <w:rPr>
          <w:rFonts w:ascii="宋体" w:hAnsi="宋体" w:eastAsia="宋体" w:cs="宋体"/>
          <w:sz w:val="24"/>
        </w:rPr>
        <w:outlineLvl w:val="9"/>
      </w:pPr>
      <w:r>
        <w:rPr>
          <w:rFonts w:hint="eastAsia" w:ascii="宋体" w:hAnsi="宋体" w:eastAsia="宋体" w:cs="宋体"/>
          <w:sz w:val="24"/>
        </w:rPr>
        <w:t xml:space="preserve">（2）国家有关部、委、各级政府部门和上级主管部门颁发的有关安全生产和环境保护工作的法令、法规、规定、制度； </w:t>
      </w:r>
      <w:r/>
    </w:p>
    <w:p>
      <w:pPr>
        <w:ind w:firstLine="480"/>
        <w:spacing w:line="440" w:lineRule="exact"/>
        <w:rPr>
          <w:rFonts w:ascii="宋体" w:hAnsi="宋体" w:eastAsia="宋体" w:cs="宋体"/>
          <w:sz w:val="24"/>
        </w:rPr>
        <w:outlineLvl w:val="9"/>
      </w:pPr>
      <w:r>
        <w:rPr>
          <w:rFonts w:hint="eastAsia" w:ascii="宋体" w:hAnsi="宋体" w:eastAsia="宋体" w:cs="宋体"/>
          <w:sz w:val="24"/>
        </w:rPr>
        <w:t xml:space="preserve">（3）采购人有关安全文明施工及环境保护的规定、制度。</w:t>
      </w:r>
      <w:r/>
    </w:p>
    <w:p>
      <w:pPr>
        <w:ind w:firstLine="480"/>
        <w:spacing w:line="440" w:lineRule="exact"/>
        <w:rPr>
          <w:rFonts w:ascii="宋体" w:hAnsi="宋体" w:eastAsia="宋体" w:cs="宋体"/>
          <w:sz w:val="24"/>
        </w:rPr>
        <w:outlineLvl w:val="9"/>
      </w:pPr>
      <w:r>
        <w:rPr>
          <w:rFonts w:hint="eastAsia" w:ascii="宋体" w:hAnsi="宋体" w:eastAsia="宋体" w:cs="宋体"/>
          <w:sz w:val="24"/>
        </w:rPr>
        <w:t xml:space="preserve">3、采购人的权利和义务：</w:t>
      </w:r>
      <w:r/>
    </w:p>
    <w:p>
      <w:pPr>
        <w:ind w:firstLine="480"/>
        <w:spacing w:line="440" w:lineRule="exact"/>
        <w:rPr>
          <w:rFonts w:ascii="宋体" w:hAnsi="宋体" w:eastAsia="宋体" w:cs="宋体"/>
          <w:sz w:val="24"/>
        </w:rPr>
        <w:outlineLvl w:val="9"/>
      </w:pPr>
      <w:r>
        <w:rPr>
          <w:rFonts w:hint="eastAsia" w:ascii="宋体" w:hAnsi="宋体" w:eastAsia="宋体" w:cs="宋体"/>
          <w:sz w:val="24"/>
        </w:rPr>
        <w:t xml:space="preserve">（1）采购人按有关规定对承包人的资质进行审查，确认承包人承包的工程与其资质相符合；</w:t>
      </w:r>
      <w:r/>
    </w:p>
    <w:p>
      <w:pPr>
        <w:ind w:firstLine="480"/>
        <w:spacing w:line="440" w:lineRule="exact"/>
        <w:rPr>
          <w:rFonts w:ascii="宋体" w:hAnsi="宋体" w:eastAsia="宋体" w:cs="宋体"/>
          <w:sz w:val="24"/>
        </w:rPr>
        <w:outlineLvl w:val="9"/>
      </w:pPr>
      <w:r>
        <w:rPr>
          <w:rFonts w:hint="eastAsia" w:ascii="宋体" w:hAnsi="宋体" w:eastAsia="宋体" w:cs="宋体"/>
          <w:sz w:val="24"/>
        </w:rPr>
        <w:t xml:space="preserve">（2）采购人在施工前负责审核承包人的施工组织设计；</w:t>
      </w:r>
      <w:r/>
    </w:p>
    <w:p>
      <w:pPr>
        <w:ind w:firstLine="480"/>
        <w:spacing w:line="440" w:lineRule="exact"/>
        <w:rPr>
          <w:rFonts w:ascii="宋体" w:hAnsi="宋体" w:eastAsia="宋体" w:cs="宋体"/>
          <w:sz w:val="24"/>
        </w:rPr>
        <w:outlineLvl w:val="9"/>
      </w:pPr>
      <w:r>
        <w:rPr>
          <w:rFonts w:hint="eastAsia" w:ascii="宋体" w:hAnsi="宋体" w:eastAsia="宋体" w:cs="宋体"/>
          <w:sz w:val="24"/>
        </w:rPr>
        <w:t xml:space="preserve">（3）施工前，采购人有权检查承包人对其施工人员进行的安全生产进场教育及施工中有关安全、防火、应急和急救等要求的培训情况；采购人有权对承包人施工人员的安全教育和安全考核的情况进行抽查或抽考，不合格者禁止进入现场施工；</w:t>
      </w:r>
      <w:r/>
    </w:p>
    <w:p>
      <w:pPr>
        <w:ind w:firstLine="480"/>
        <w:spacing w:line="440" w:lineRule="exact"/>
        <w:rPr>
          <w:rFonts w:ascii="宋体" w:hAnsi="宋体" w:eastAsia="宋体" w:cs="宋体"/>
          <w:sz w:val="24"/>
        </w:rPr>
        <w:outlineLvl w:val="9"/>
      </w:pPr>
      <w:r>
        <w:rPr>
          <w:rFonts w:hint="eastAsia" w:ascii="宋体" w:hAnsi="宋体" w:eastAsia="宋体" w:cs="宋体"/>
          <w:sz w:val="24"/>
        </w:rPr>
        <w:t xml:space="preserve">（4）对承包人在施工中新增的施工人员，采购人有权按以上要求进行检查；</w:t>
      </w:r>
      <w:r/>
    </w:p>
    <w:p>
      <w:pPr>
        <w:ind w:firstLine="480"/>
        <w:spacing w:line="440" w:lineRule="exact"/>
        <w:rPr>
          <w:rFonts w:ascii="宋体" w:hAnsi="宋体" w:eastAsia="宋体" w:cs="宋体"/>
          <w:sz w:val="24"/>
        </w:rPr>
        <w:outlineLvl w:val="9"/>
      </w:pPr>
      <w:r>
        <w:rPr>
          <w:rFonts w:hint="eastAsia" w:ascii="宋体" w:hAnsi="宋体" w:eastAsia="宋体" w:cs="宋体"/>
          <w:sz w:val="24"/>
        </w:rPr>
        <w:t xml:space="preserve">（5）施工前采购人有权对承包人的电动工器具、仪表等进行抽样检查；</w:t>
      </w:r>
      <w:r/>
    </w:p>
    <w:p>
      <w:pPr>
        <w:ind w:firstLine="480"/>
        <w:spacing w:line="440" w:lineRule="exact"/>
        <w:rPr>
          <w:rFonts w:ascii="宋体" w:hAnsi="宋体" w:eastAsia="宋体" w:cs="宋体"/>
          <w:sz w:val="24"/>
        </w:rPr>
        <w:outlineLvl w:val="9"/>
      </w:pPr>
      <w:r>
        <w:rPr>
          <w:rFonts w:hint="eastAsia" w:ascii="宋体" w:hAnsi="宋体" w:eastAsia="宋体" w:cs="宋体"/>
          <w:sz w:val="24"/>
        </w:rPr>
        <w:t xml:space="preserve">（6）施工期间，采购人设专职安监人员负责联系、检查、督促承包人执行有关安全、防火规定，并协助检查和处理工程施工中有关的安全、防火工作、预防事故发生；</w:t>
      </w:r>
      <w:r/>
    </w:p>
    <w:p>
      <w:pPr>
        <w:ind w:firstLine="480"/>
        <w:spacing w:line="440" w:lineRule="exact"/>
        <w:rPr>
          <w:rFonts w:ascii="宋体" w:hAnsi="宋体" w:eastAsia="宋体" w:cs="宋体"/>
          <w:sz w:val="24"/>
        </w:rPr>
        <w:outlineLvl w:val="9"/>
      </w:pPr>
      <w:r>
        <w:rPr>
          <w:rFonts w:hint="eastAsia" w:ascii="宋体" w:hAnsi="宋体" w:eastAsia="宋体" w:cs="宋体"/>
          <w:sz w:val="24"/>
        </w:rPr>
        <w:t xml:space="preserve">（7）采购人有协助承包人搞好安全生产、防火管理的义务。当承包人出现安全、文明施工严重失控情况下，采购人有权按《建设工程安全管理条例》的要求做出停工整顿，限期整改、直到清退出场的决定；</w:t>
      </w:r>
      <w:r/>
    </w:p>
    <w:p>
      <w:pPr>
        <w:ind w:firstLine="480"/>
        <w:spacing w:line="440" w:lineRule="exact"/>
        <w:rPr>
          <w:rFonts w:ascii="宋体" w:hAnsi="宋体" w:eastAsia="宋体" w:cs="宋体"/>
          <w:sz w:val="24"/>
        </w:rPr>
        <w:outlineLvl w:val="9"/>
      </w:pPr>
      <w:r>
        <w:rPr>
          <w:rFonts w:hint="eastAsia" w:ascii="宋体" w:hAnsi="宋体" w:eastAsia="宋体" w:cs="宋体"/>
          <w:sz w:val="24"/>
        </w:rPr>
        <w:t xml:space="preserve">（8）采购人不得要求承包人违反安全管理规定进行施工。因采购人原因导致事故由采购人承担责任；</w:t>
      </w:r>
      <w:r/>
    </w:p>
    <w:p>
      <w:pPr>
        <w:ind w:firstLine="480"/>
        <w:spacing w:line="440" w:lineRule="exact"/>
        <w:rPr>
          <w:rFonts w:ascii="宋体" w:hAnsi="宋体" w:eastAsia="宋体" w:cs="宋体"/>
          <w:sz w:val="24"/>
        </w:rPr>
        <w:outlineLvl w:val="9"/>
      </w:pPr>
      <w:r>
        <w:rPr>
          <w:rFonts w:hint="eastAsia" w:ascii="宋体" w:hAnsi="宋体" w:eastAsia="宋体" w:cs="宋体"/>
          <w:sz w:val="24"/>
        </w:rPr>
        <w:t xml:space="preserve">（9）由采购人提供的机械设备、安全设施，在安装完毕提交使用前，采购人应配合承包人共同按规定验收，并做好验收及交付使用的书面手续。</w:t>
      </w:r>
      <w:r/>
    </w:p>
    <w:p>
      <w:pPr>
        <w:ind w:firstLine="480"/>
        <w:spacing w:line="440" w:lineRule="exact"/>
        <w:rPr>
          <w:rFonts w:ascii="宋体" w:hAnsi="宋体" w:eastAsia="宋体" w:cs="宋体"/>
          <w:sz w:val="24"/>
        </w:rPr>
        <w:outlineLvl w:val="9"/>
      </w:pPr>
      <w:r>
        <w:rPr>
          <w:rFonts w:hint="eastAsia" w:ascii="宋体" w:hAnsi="宋体" w:eastAsia="宋体" w:cs="宋体"/>
          <w:sz w:val="24"/>
        </w:rPr>
        <w:t xml:space="preserve">4、承包人的权利和义务：</w:t>
      </w:r>
      <w:r/>
    </w:p>
    <w:p>
      <w:pPr>
        <w:ind w:firstLine="480"/>
        <w:spacing w:line="440" w:lineRule="exact"/>
        <w:rPr>
          <w:rFonts w:ascii="宋体" w:hAnsi="宋体" w:eastAsia="宋体" w:cs="宋体"/>
          <w:sz w:val="24"/>
        </w:rPr>
        <w:outlineLvl w:val="9"/>
      </w:pPr>
      <w:r>
        <w:rPr>
          <w:rFonts w:hint="eastAsia" w:ascii="宋体" w:hAnsi="宋体" w:eastAsia="宋体" w:cs="宋体"/>
          <w:sz w:val="24"/>
        </w:rPr>
        <w:t xml:space="preserve">（1）承包人需根据现场的实际开工情况，找出危险源，列出《风险源清单》，根据风险的大小，编制《施工现场工作风险评估》；</w:t>
      </w:r>
      <w:r/>
    </w:p>
    <w:p>
      <w:pPr>
        <w:ind w:firstLine="480"/>
        <w:spacing w:line="440" w:lineRule="exact"/>
        <w:rPr>
          <w:rFonts w:ascii="宋体" w:hAnsi="宋体" w:eastAsia="宋体" w:cs="宋体"/>
          <w:sz w:val="24"/>
        </w:rPr>
        <w:outlineLvl w:val="9"/>
      </w:pPr>
      <w:r>
        <w:rPr>
          <w:rFonts w:hint="eastAsia" w:ascii="宋体" w:hAnsi="宋体" w:eastAsia="宋体" w:cs="宋体"/>
          <w:sz w:val="24"/>
        </w:rPr>
        <w:t xml:space="preserve">（2）承包人应建立安全管理体系，明确在施工现场负责安全生产的领导。承包人必须配有专职安全员，专职安全人员的数量应按施工人员数量的 3%配备。安全员应经专门培训考试合格，并持有相应上岗证或资质证书；</w:t>
      </w:r>
      <w:r/>
    </w:p>
    <w:p>
      <w:pPr>
        <w:ind w:firstLine="480"/>
        <w:spacing w:line="440" w:lineRule="exact"/>
        <w:rPr>
          <w:rFonts w:ascii="宋体" w:hAnsi="宋体" w:eastAsia="宋体" w:cs="宋体"/>
          <w:sz w:val="24"/>
        </w:rPr>
        <w:outlineLvl w:val="9"/>
      </w:pPr>
      <w:r>
        <w:rPr>
          <w:rFonts w:hint="eastAsia" w:ascii="宋体" w:hAnsi="宋体" w:eastAsia="宋体" w:cs="宋体"/>
          <w:sz w:val="24"/>
        </w:rPr>
        <w:t xml:space="preserve">（3）承包人必须建立安全管理制度，各级安全生产岗位责任制和定期安全检查、安全教育制度，包括各工种的安全操作规程、特种作业人员的考核制度等；</w:t>
      </w:r>
      <w:r/>
    </w:p>
    <w:p>
      <w:pPr>
        <w:ind w:firstLine="480"/>
        <w:spacing w:line="440" w:lineRule="exact"/>
        <w:rPr>
          <w:rFonts w:ascii="宋体" w:hAnsi="宋体" w:eastAsia="宋体" w:cs="宋体"/>
          <w:sz w:val="24"/>
        </w:rPr>
        <w:outlineLvl w:val="9"/>
      </w:pPr>
      <w:r>
        <w:rPr>
          <w:rFonts w:hint="eastAsia" w:ascii="宋体" w:hAnsi="宋体" w:eastAsia="宋体" w:cs="宋体"/>
          <w:sz w:val="24"/>
        </w:rPr>
        <w:t xml:space="preserve">（4）承包人在项目施工开始前要根据《施工组织设计》或《安全施工方案（措施）》向施工人员进行安全技术交底；</w:t>
      </w:r>
      <w:r/>
    </w:p>
    <w:p>
      <w:pPr>
        <w:ind w:firstLine="480"/>
        <w:spacing w:line="440" w:lineRule="exact"/>
        <w:rPr>
          <w:rFonts w:ascii="宋体" w:hAnsi="宋体" w:eastAsia="宋体" w:cs="宋体"/>
          <w:sz w:val="24"/>
        </w:rPr>
        <w:outlineLvl w:val="9"/>
      </w:pPr>
      <w:r>
        <w:rPr>
          <w:rFonts w:hint="eastAsia" w:ascii="宋体" w:hAnsi="宋体" w:eastAsia="宋体" w:cs="宋体"/>
          <w:sz w:val="24"/>
        </w:rPr>
        <w:t xml:space="preserve">（5）承包人必须严格按施工组织设计和有关安全要求规定组织施工。对有可能发生火灾、爆炸、触电、中毒、窒息、机械伤害、烧烫伤等危险或会引起严重设备事故的作业，承包人应制定专项施工安全技术措施；</w:t>
      </w:r>
      <w:r/>
    </w:p>
    <w:p>
      <w:pPr>
        <w:ind w:firstLine="480"/>
        <w:spacing w:line="440" w:lineRule="exact"/>
        <w:rPr>
          <w:rFonts w:ascii="宋体" w:hAnsi="宋体" w:eastAsia="宋体" w:cs="宋体"/>
          <w:sz w:val="24"/>
        </w:rPr>
        <w:outlineLvl w:val="9"/>
      </w:pPr>
      <w:r>
        <w:rPr>
          <w:rFonts w:hint="eastAsia" w:ascii="宋体" w:hAnsi="宋体" w:eastAsia="宋体" w:cs="宋体"/>
          <w:sz w:val="24"/>
        </w:rPr>
        <w:t xml:space="preserve">（6）承包人有关部门必须对施工人员进行安全生产制度及安全技术知识教育，增强职工法制观念，提高职工安全意识和自我保护能力，督促职工自觉遵守安全生产纪律、制度和法规；未接受安全教育和安全考核不合格者不得进入现场施工；</w:t>
      </w:r>
      <w:r/>
    </w:p>
    <w:p>
      <w:pPr>
        <w:ind w:firstLine="480"/>
        <w:spacing w:line="440" w:lineRule="exact"/>
        <w:rPr>
          <w:rFonts w:ascii="宋体" w:hAnsi="宋体" w:eastAsia="宋体" w:cs="宋体"/>
          <w:sz w:val="24"/>
        </w:rPr>
        <w:outlineLvl w:val="9"/>
      </w:pPr>
      <w:r>
        <w:rPr>
          <w:rFonts w:hint="eastAsia" w:ascii="宋体" w:hAnsi="宋体" w:eastAsia="宋体" w:cs="宋体"/>
          <w:sz w:val="24"/>
        </w:rPr>
        <w:t xml:space="preserve">（7）承包人施工人员应经安规考试合格后上岗；</w:t>
      </w:r>
      <w:r/>
    </w:p>
    <w:p>
      <w:pPr>
        <w:ind w:firstLine="480"/>
        <w:spacing w:line="440" w:lineRule="exact"/>
        <w:rPr>
          <w:rFonts w:ascii="宋体" w:hAnsi="宋体" w:eastAsia="宋体" w:cs="宋体"/>
          <w:sz w:val="24"/>
        </w:rPr>
        <w:outlineLvl w:val="9"/>
      </w:pPr>
      <w:r>
        <w:rPr>
          <w:rFonts w:hint="eastAsia" w:ascii="宋体" w:hAnsi="宋体" w:eastAsia="宋体" w:cs="宋体"/>
          <w:sz w:val="24"/>
        </w:rPr>
        <w:t xml:space="preserve">（8）承包人施工人员应对所在的施工区域、作业环境、操作设施设备、工器具等进行认真检查，发现隐患立即处理，落实整改措施；</w:t>
      </w:r>
      <w:r/>
    </w:p>
    <w:p>
      <w:pPr>
        <w:ind w:firstLine="480"/>
        <w:spacing w:line="440" w:lineRule="exact"/>
        <w:rPr>
          <w:rFonts w:ascii="宋体" w:hAnsi="宋体" w:eastAsia="宋体" w:cs="宋体"/>
          <w:sz w:val="24"/>
        </w:rPr>
        <w:outlineLvl w:val="9"/>
      </w:pPr>
      <w:r>
        <w:rPr>
          <w:rFonts w:hint="eastAsia" w:ascii="宋体" w:hAnsi="宋体" w:eastAsia="宋体" w:cs="宋体"/>
          <w:sz w:val="24"/>
        </w:rPr>
        <w:t xml:space="preserve">（9）承包人在施工期间由于施工机械、工器具原因或使用操作不当而造成伤亡事故，由承包人负责；</w:t>
      </w:r>
      <w:r/>
    </w:p>
    <w:p>
      <w:pPr>
        <w:ind w:firstLine="480"/>
        <w:spacing w:line="440" w:lineRule="exact"/>
        <w:rPr>
          <w:rFonts w:ascii="宋体" w:hAnsi="宋体" w:eastAsia="宋体" w:cs="宋体"/>
          <w:sz w:val="24"/>
        </w:rPr>
        <w:outlineLvl w:val="9"/>
      </w:pPr>
      <w:r>
        <w:rPr>
          <w:rFonts w:hint="eastAsia" w:ascii="宋体" w:hAnsi="宋体" w:eastAsia="宋体" w:cs="宋体"/>
          <w:sz w:val="24"/>
        </w:rPr>
        <w:t xml:space="preserve">（10）承包人对施工现场安全设施（如脚手架等）每天开工前必须检查，发现隐患及时整改；</w:t>
      </w:r>
      <w:r/>
    </w:p>
    <w:p>
      <w:pPr>
        <w:ind w:firstLine="480"/>
        <w:spacing w:line="440" w:lineRule="exact"/>
        <w:rPr>
          <w:rFonts w:ascii="宋体" w:hAnsi="宋体" w:eastAsia="宋体" w:cs="宋体"/>
          <w:sz w:val="24"/>
        </w:rPr>
        <w:outlineLvl w:val="9"/>
      </w:pPr>
      <w:r>
        <w:rPr>
          <w:rFonts w:hint="eastAsia" w:ascii="宋体" w:hAnsi="宋体" w:eastAsia="宋体" w:cs="宋体"/>
          <w:sz w:val="24"/>
        </w:rPr>
        <w:t xml:space="preserve">（11）各类安全防护设施，安全标志牌、警告牌和接地线等不得擅自拆除、更动。如确实需要拆除、更动时，必须经施工负责人和甲承包人指派的安全管理人员的同意，办理手续，并采取必要可靠的安全措施后方可拆除、更动；</w:t>
      </w:r>
      <w:r/>
    </w:p>
    <w:p>
      <w:pPr>
        <w:ind w:firstLine="480"/>
        <w:spacing w:line="440" w:lineRule="exact"/>
        <w:rPr>
          <w:rFonts w:ascii="宋体" w:hAnsi="宋体" w:eastAsia="宋体" w:cs="宋体"/>
          <w:sz w:val="24"/>
        </w:rPr>
        <w:outlineLvl w:val="9"/>
      </w:pPr>
      <w:r>
        <w:rPr>
          <w:rFonts w:hint="eastAsia" w:ascii="宋体" w:hAnsi="宋体" w:eastAsia="宋体" w:cs="宋体"/>
          <w:sz w:val="24"/>
        </w:rPr>
        <w:t xml:space="preserve">（12）承包人必须按规定为作业人员配备应有的劳动保护用品、用具。承包人所属人员的身体健康状况必须能满足所从事工作的要求；</w:t>
      </w:r>
      <w:r/>
    </w:p>
    <w:p>
      <w:pPr>
        <w:ind w:firstLine="480"/>
        <w:spacing w:line="440" w:lineRule="exact"/>
        <w:rPr>
          <w:rFonts w:ascii="宋体" w:hAnsi="宋体" w:eastAsia="宋体" w:cs="宋体"/>
          <w:sz w:val="24"/>
        </w:rPr>
        <w:outlineLvl w:val="9"/>
      </w:pPr>
      <w:r>
        <w:rPr>
          <w:rFonts w:hint="eastAsia" w:ascii="宋体" w:hAnsi="宋体" w:eastAsia="宋体" w:cs="宋体"/>
          <w:sz w:val="24"/>
        </w:rPr>
        <w:t xml:space="preserve">5、承包人必须坚持文明施工，严格按照施工总平面布置图进行施工平面管理，明确责任区责任人，物品堆放做到定置管理，作业面施工做到工完料尽场地清，现场工业垃圾应及时清理。承包人不定期清理，采购人组织清理，费用在承包人工程预付款中按清理费的 2～3 倍扣除；</w:t>
      </w:r>
      <w:r/>
    </w:p>
    <w:p>
      <w:pPr>
        <w:ind w:firstLine="480"/>
        <w:spacing w:line="440" w:lineRule="exact"/>
        <w:rPr>
          <w:rFonts w:ascii="宋体" w:hAnsi="宋体" w:eastAsia="宋体" w:cs="宋体"/>
          <w:sz w:val="24"/>
        </w:rPr>
        <w:outlineLvl w:val="9"/>
      </w:pPr>
      <w:r>
        <w:rPr>
          <w:rFonts w:hint="eastAsia" w:ascii="宋体" w:hAnsi="宋体" w:eastAsia="宋体" w:cs="宋体"/>
          <w:sz w:val="24"/>
        </w:rPr>
        <w:t xml:space="preserve">6、贯彻“谁施工谁负责”的管理原则，采购人、承包人人员在施工期间造成伤亡、火警、火灾、电气、机械等重大事故（包括采购人、承包人责任造成对方人员、他方（行人等）人员伤亡），双方应协力进行紧急抢救伤员和保护现场，按国务院、交通部及地方有关事故报告规定，在事故发生后 24 小时内报告各自上级主管部门及省、市、区等有关部门。承包人人员施工中发生的不安全情况应及时向采购人通报；</w:t>
      </w:r>
      <w:r/>
    </w:p>
    <w:p>
      <w:pPr>
        <w:ind w:firstLine="480"/>
        <w:spacing w:line="440" w:lineRule="exact"/>
        <w:rPr>
          <w:rFonts w:ascii="宋体" w:hAnsi="宋体" w:eastAsia="宋体" w:cs="宋体"/>
          <w:sz w:val="24"/>
        </w:rPr>
        <w:outlineLvl w:val="9"/>
      </w:pPr>
      <w:r>
        <w:rPr>
          <w:rFonts w:hint="eastAsia" w:ascii="宋体" w:hAnsi="宋体" w:eastAsia="宋体" w:cs="宋体"/>
          <w:sz w:val="24"/>
        </w:rPr>
        <w:t xml:space="preserve">7、其他</w:t>
      </w:r>
      <w:r/>
    </w:p>
    <w:p>
      <w:pPr>
        <w:ind w:firstLine="480"/>
        <w:spacing w:line="440" w:lineRule="exact"/>
        <w:rPr>
          <w:rFonts w:ascii="宋体" w:hAnsi="宋体" w:eastAsia="宋体" w:cs="宋体"/>
          <w:sz w:val="24"/>
        </w:rPr>
        <w:outlineLvl w:val="9"/>
      </w:pPr>
      <w:r>
        <w:rPr>
          <w:rFonts w:hint="eastAsia" w:ascii="宋体" w:hAnsi="宋体" w:eastAsia="宋体" w:cs="宋体"/>
          <w:sz w:val="24"/>
        </w:rPr>
        <w:t xml:space="preserve">（1）承包人工程施工方案中必须包括安全、健康、环保等措施，并贯彻落实到具体工作中，确保施工安全及当地环境不受工程施工破坏；</w:t>
      </w:r>
      <w:r/>
    </w:p>
    <w:p>
      <w:pPr>
        <w:ind w:firstLine="480"/>
        <w:spacing w:line="440" w:lineRule="exact"/>
        <w:rPr>
          <w:rFonts w:ascii="宋体" w:hAnsi="宋体" w:eastAsia="宋体" w:cs="宋体"/>
          <w:sz w:val="24"/>
        </w:rPr>
        <w:outlineLvl w:val="9"/>
      </w:pPr>
      <w:r>
        <w:rPr>
          <w:rFonts w:hint="eastAsia" w:ascii="宋体" w:hAnsi="宋体" w:eastAsia="宋体" w:cs="宋体"/>
          <w:sz w:val="24"/>
        </w:rPr>
        <w:t xml:space="preserve">（2）施工过程中产生的废弃物、噪音等排放必须符合相关规定标准；</w:t>
      </w:r>
      <w:r/>
    </w:p>
    <w:p>
      <w:pPr>
        <w:ind w:firstLine="480"/>
        <w:spacing w:line="440" w:lineRule="exact"/>
        <w:rPr>
          <w:rFonts w:ascii="宋体" w:hAnsi="宋体" w:eastAsia="宋体" w:cs="宋体"/>
          <w:sz w:val="24"/>
        </w:rPr>
        <w:outlineLvl w:val="9"/>
      </w:pPr>
      <w:r>
        <w:rPr>
          <w:rFonts w:hint="eastAsia" w:ascii="宋体" w:hAnsi="宋体" w:eastAsia="宋体" w:cs="宋体"/>
          <w:sz w:val="24"/>
        </w:rPr>
        <w:t xml:space="preserve">（3）由于承包人施工破坏周围环境，造成恶劣影响引发纠纷和社会矛盾等由承包人承担全部责任；</w:t>
      </w:r>
      <w:r/>
    </w:p>
    <w:p>
      <w:pPr>
        <w:ind w:firstLine="480"/>
        <w:spacing w:line="440" w:lineRule="exact"/>
        <w:rPr>
          <w:rFonts w:ascii="宋体" w:hAnsi="宋体" w:eastAsia="宋体" w:cs="宋体"/>
          <w:sz w:val="24"/>
        </w:rPr>
        <w:outlineLvl w:val="9"/>
      </w:pPr>
      <w:r>
        <w:rPr>
          <w:rFonts w:hint="eastAsia" w:ascii="宋体" w:hAnsi="宋体" w:eastAsia="宋体" w:cs="宋体"/>
          <w:sz w:val="24"/>
        </w:rPr>
        <w:t xml:space="preserve">（4）承包人按月（年）向采购人报送企业职工伤亡事故月（年）报告；</w:t>
      </w:r>
      <w:r/>
    </w:p>
    <w:p>
      <w:pPr>
        <w:ind w:firstLine="480"/>
        <w:spacing w:line="440" w:lineRule="exact"/>
        <w:rPr>
          <w:rFonts w:ascii="宋体" w:hAnsi="宋体" w:eastAsia="宋体" w:cs="宋体"/>
          <w:sz w:val="24"/>
        </w:rPr>
        <w:outlineLvl w:val="9"/>
      </w:pPr>
      <w:r>
        <w:rPr>
          <w:rFonts w:hint="eastAsia" w:ascii="宋体" w:hAnsi="宋体" w:eastAsia="宋体" w:cs="宋体"/>
          <w:sz w:val="24"/>
        </w:rPr>
        <w:t xml:space="preserve">（5）对采购人组织的安全环境大检查、安全工作会议，承包人应及时派员参加，认真贯彻落实；</w:t>
      </w:r>
      <w:r/>
    </w:p>
    <w:p>
      <w:pPr>
        <w:ind w:firstLine="480"/>
        <w:spacing w:line="440" w:lineRule="exact"/>
        <w:rPr>
          <w:rFonts w:ascii="宋体" w:hAnsi="宋体" w:eastAsia="宋体" w:cs="宋体"/>
          <w:sz w:val="24"/>
        </w:rPr>
        <w:outlineLvl w:val="9"/>
      </w:pPr>
      <w:r>
        <w:rPr>
          <w:rFonts w:hint="eastAsia" w:ascii="宋体" w:hAnsi="宋体" w:eastAsia="宋体" w:cs="宋体"/>
          <w:sz w:val="24"/>
        </w:rPr>
        <w:t xml:space="preserve">8、本协议执行过程中如遇有与国家、交通部和地方政府的有关规定不一致时，按国家、交通部和地方政府的有关规定执行；</w:t>
      </w:r>
      <w:r/>
    </w:p>
    <w:p>
      <w:pPr>
        <w:ind w:firstLine="480"/>
        <w:spacing w:line="440" w:lineRule="exact"/>
        <w:rPr>
          <w:rFonts w:ascii="宋体" w:hAnsi="宋体" w:eastAsia="宋体" w:cs="宋体"/>
          <w:sz w:val="24"/>
        </w:rPr>
        <w:outlineLvl w:val="9"/>
      </w:pPr>
      <w:r>
        <w:rPr>
          <w:rFonts w:hint="eastAsia" w:ascii="宋体" w:hAnsi="宋体" w:eastAsia="宋体" w:cs="宋体"/>
          <w:sz w:val="24"/>
        </w:rPr>
        <w:t xml:space="preserve">9、本协议经甲乙双方签字、盖章后生效，作为工程合同的附件与合同具有同等的法律效力；</w:t>
      </w:r>
      <w:r/>
    </w:p>
    <w:p>
      <w:pPr>
        <w:ind w:firstLine="480"/>
        <w:spacing w:line="440" w:lineRule="exact"/>
        <w:rPr>
          <w:rFonts w:ascii="宋体" w:hAnsi="宋体" w:eastAsia="宋体" w:cs="宋体"/>
          <w:sz w:val="24"/>
        </w:rPr>
        <w:outlineLvl w:val="9"/>
      </w:pPr>
      <w:r>
        <w:rPr>
          <w:rFonts w:hint="eastAsia" w:ascii="宋体" w:hAnsi="宋体" w:eastAsia="宋体" w:cs="宋体"/>
          <w:sz w:val="24"/>
        </w:rPr>
        <w:t xml:space="preserve">10、甲乙双方必须严格执行本协议，因违反本协议而造成设备、伤亡事故，由违约方承担一切经济损失。</w:t>
      </w:r>
      <w:r/>
    </w:p>
    <w:p>
      <w:pPr>
        <w:ind w:firstLine="480"/>
        <w:spacing w:line="440" w:lineRule="exact"/>
        <w:rPr>
          <w:rFonts w:ascii="宋体" w:hAnsi="宋体" w:eastAsia="宋体" w:cs="宋体"/>
          <w:sz w:val="24"/>
        </w:rPr>
        <w:outlineLvl w:val="9"/>
      </w:pPr>
      <w:r>
        <w:rPr>
          <w:rFonts w:ascii="宋体" w:hAnsi="宋体" w:eastAsia="宋体" w:cs="宋体"/>
          <w:sz w:val="24"/>
        </w:rPr>
      </w:r>
      <w:r/>
    </w:p>
    <w:p>
      <w:pPr>
        <w:spacing w:line="440" w:lineRule="exact"/>
        <w:rPr>
          <w:rFonts w:ascii="宋体" w:hAnsi="宋体" w:eastAsia="宋体" w:cs="宋体"/>
          <w:sz w:val="24"/>
        </w:rPr>
        <w:outlineLvl w:val="9"/>
      </w:pPr>
      <w:r>
        <w:rPr>
          <w:rFonts w:hint="eastAsia" w:ascii="宋体" w:hAnsi="宋体" w:eastAsia="宋体" w:cs="宋体"/>
          <w:sz w:val="24"/>
        </w:rPr>
        <w:t xml:space="preserve">采购人（盖章）：                       承包人（盖章）：</w:t>
      </w:r>
      <w:r/>
    </w:p>
    <w:p>
      <w:pPr>
        <w:spacing w:line="440" w:lineRule="exact"/>
        <w:rPr>
          <w:rFonts w:ascii="宋体" w:hAnsi="宋体" w:eastAsia="宋体" w:cs="宋体"/>
          <w:sz w:val="24"/>
        </w:rPr>
        <w:outlineLvl w:val="9"/>
      </w:pPr>
      <w:r>
        <w:rPr>
          <w:rFonts w:hint="eastAsia" w:ascii="宋体" w:hAnsi="宋体" w:eastAsia="宋体" w:cs="宋体"/>
          <w:sz w:val="24"/>
        </w:rPr>
        <w:t xml:space="preserve">采购人安全第一责任人（签字）：         承包人安全第一责任人（签字）：</w:t>
      </w:r>
      <w:r/>
    </w:p>
    <w:p>
      <w:pPr>
        <w:spacing w:line="440" w:lineRule="exact"/>
        <w:rPr>
          <w:rFonts w:ascii="宋体" w:hAnsi="宋体" w:eastAsia="宋体" w:cs="宋体"/>
          <w:sz w:val="24"/>
        </w:rPr>
        <w:outlineLvl w:val="9"/>
      </w:pPr>
      <w:r>
        <w:rPr>
          <w:rFonts w:hint="eastAsia" w:ascii="宋体" w:hAnsi="宋体" w:eastAsia="宋体" w:cs="宋体"/>
          <w:sz w:val="24"/>
        </w:rPr>
        <w:t xml:space="preserve">签约日期：</w:t>
      </w:r>
      <w:r>
        <w:rPr>
          <w:rFonts w:hint="eastAsia" w:ascii="宋体" w:hAnsi="宋体" w:eastAsia="宋体" w:cs="宋体"/>
          <w:sz w:val="24"/>
          <w:u w:val="single"/>
        </w:rPr>
        <w:t xml:space="preserve">      </w:t>
      </w:r>
      <w:r>
        <w:rPr>
          <w:rFonts w:hint="eastAsia" w:ascii="宋体" w:hAnsi="宋体" w:eastAsia="宋体" w:cs="宋体"/>
          <w:sz w:val="24"/>
        </w:rPr>
        <w:t xml:space="preserve">年</w:t>
      </w:r>
      <w:r>
        <w:rPr>
          <w:rFonts w:hint="eastAsia" w:ascii="宋体" w:hAnsi="宋体" w:eastAsia="宋体" w:cs="宋体"/>
          <w:sz w:val="24"/>
          <w:u w:val="single"/>
        </w:rPr>
        <w:t xml:space="preserve">     </w:t>
      </w:r>
      <w:r>
        <w:rPr>
          <w:rFonts w:hint="eastAsia" w:ascii="宋体" w:hAnsi="宋体" w:eastAsia="宋体" w:cs="宋体"/>
          <w:sz w:val="24"/>
        </w:rPr>
        <w:t xml:space="preserve">月</w:t>
      </w:r>
      <w:r>
        <w:rPr>
          <w:rFonts w:hint="eastAsia" w:ascii="宋体" w:hAnsi="宋体" w:eastAsia="宋体" w:cs="宋体"/>
          <w:sz w:val="24"/>
          <w:u w:val="single"/>
        </w:rPr>
        <w:t xml:space="preserve">     </w:t>
      </w:r>
      <w:r>
        <w:rPr>
          <w:rFonts w:hint="eastAsia" w:ascii="宋体" w:hAnsi="宋体" w:eastAsia="宋体" w:cs="宋体"/>
          <w:sz w:val="24"/>
        </w:rPr>
        <w:t xml:space="preserve">日  </w:t>
      </w:r>
      <w:r/>
    </w:p>
    <w:p>
      <w:pPr>
        <w:spacing w:line="360" w:lineRule="auto"/>
        <w:rPr>
          <w:rFonts w:ascii="宋体" w:hAnsi="宋体" w:eastAsia="宋体" w:cs="宋体"/>
        </w:rPr>
        <w:outlineLvl w:val="9"/>
      </w:pPr>
      <w:r>
        <w:rPr>
          <w:rFonts w:ascii="宋体" w:hAnsi="宋体" w:eastAsia="宋体" w:cs="宋体"/>
        </w:rPr>
      </w:r>
      <w:r/>
    </w:p>
    <w:p>
      <w:pPr>
        <w:pStyle w:val="925"/>
        <w:ind w:firstLine="0"/>
        <w:spacing w:line="360" w:lineRule="auto"/>
        <w:rPr>
          <w:rFonts w:ascii="宋体" w:hAnsi="宋体" w:eastAsia="宋体" w:cs="宋体"/>
        </w:rPr>
        <w:outlineLvl w:val="9"/>
      </w:pPr>
      <w:r>
        <w:rPr>
          <w:rFonts w:ascii="宋体" w:hAnsi="宋体" w:eastAsia="宋体" w:cs="宋体"/>
        </w:rPr>
      </w:r>
      <w:r/>
    </w:p>
    <w:p>
      <w:pPr>
        <w:jc w:val="left"/>
        <w:spacing w:line="360" w:lineRule="auto"/>
        <w:rPr>
          <w:rFonts w:ascii="宋体" w:hAnsi="宋体" w:eastAsia="宋体" w:cs="宋体"/>
          <w:b/>
          <w:bCs/>
          <w:sz w:val="24"/>
        </w:rPr>
        <w:outlineLvl w:val="9"/>
      </w:pPr>
      <w:r>
        <w:rPr>
          <w:rFonts w:hint="eastAsia" w:ascii="宋体" w:hAnsi="宋体" w:eastAsia="宋体" w:cs="宋体"/>
          <w:b/>
          <w:bCs/>
          <w:sz w:val="24"/>
        </w:rPr>
        <w:br w:type="page" w:clear="all"/>
      </w:r>
      <w:r>
        <w:rPr>
          <w:rFonts w:hint="eastAsia" w:ascii="宋体" w:hAnsi="宋体" w:eastAsia="宋体" w:cs="宋体"/>
          <w:sz w:val="24"/>
        </w:rPr>
        <w:t xml:space="preserve">附件6</w:t>
      </w:r>
      <w:r/>
    </w:p>
    <w:p>
      <w:pPr>
        <w:ind w:hanging="1506"/>
        <w:jc w:val="center"/>
        <w:spacing w:line="360" w:lineRule="auto"/>
        <w:rPr>
          <w:rFonts w:ascii="宋体" w:hAnsi="宋体" w:eastAsia="宋体" w:cs="宋体"/>
          <w:sz w:val="20"/>
          <w:szCs w:val="20"/>
        </w:rPr>
        <w:outlineLvl w:val="9"/>
      </w:pPr>
      <w:r>
        <w:rPr>
          <w:rFonts w:hint="eastAsia" w:ascii="宋体" w:hAnsi="宋体" w:eastAsia="宋体" w:cs="宋体"/>
          <w:b/>
          <w:bCs/>
          <w:sz w:val="28"/>
          <w:szCs w:val="28"/>
        </w:rPr>
        <w:t xml:space="preserve">           工程廉政合同</w:t>
      </w:r>
      <w:r/>
    </w:p>
    <w:p>
      <w:pPr>
        <w:ind w:firstLine="480"/>
        <w:spacing w:line="360" w:lineRule="auto"/>
        <w:rPr>
          <w:rFonts w:ascii="宋体" w:hAnsi="宋体" w:eastAsia="宋体" w:cs="宋体"/>
          <w:sz w:val="24"/>
        </w:rPr>
        <w:outlineLvl w:val="9"/>
      </w:pPr>
      <w:r>
        <w:rPr>
          <w:rFonts w:hint="eastAsia" w:ascii="宋体" w:hAnsi="宋体" w:eastAsia="宋体" w:cs="宋体"/>
          <w:sz w:val="24"/>
        </w:rPr>
        <w:t xml:space="preserve">根据有关工程建设、廉政建设的规定，为做好工程建设中的党风廉政建设，保证工程建设高效优质，保证建设资金的安全和有效使用以及投资效益，建设工程的项目法人</w:t>
      </w:r>
      <w:r>
        <w:rPr>
          <w:rFonts w:hint="eastAsia" w:ascii="宋体" w:hAnsi="宋体" w:eastAsia="宋体" w:cs="宋体"/>
          <w:sz w:val="24"/>
          <w:u w:val="single"/>
        </w:rPr>
        <w:t xml:space="preserve">     </w:t>
      </w:r>
      <w:r>
        <w:rPr>
          <w:rFonts w:hint="eastAsia" w:ascii="宋体" w:hAnsi="宋体" w:eastAsia="宋体" w:cs="宋体"/>
          <w:sz w:val="24"/>
        </w:rPr>
        <w:t xml:space="preserve">（全称）</w:t>
      </w:r>
      <w:r>
        <w:rPr>
          <w:rFonts w:hint="eastAsia" w:ascii="宋体" w:hAnsi="宋体" w:eastAsia="宋体" w:cs="宋体"/>
          <w:sz w:val="24"/>
          <w:u w:val="single"/>
        </w:rPr>
        <w:t xml:space="preserve">           </w:t>
      </w:r>
      <w:r>
        <w:rPr>
          <w:rFonts w:hint="eastAsia" w:ascii="宋体" w:hAnsi="宋体" w:eastAsia="宋体" w:cs="宋体"/>
          <w:sz w:val="24"/>
        </w:rPr>
        <w:t xml:space="preserve">（以下简称“采购人”）与中标单位（全称）</w:t>
      </w:r>
      <w:r>
        <w:rPr>
          <w:rFonts w:hint="eastAsia" w:ascii="宋体" w:hAnsi="宋体" w:eastAsia="宋体" w:cs="宋体"/>
          <w:sz w:val="24"/>
          <w:u w:val="single"/>
        </w:rPr>
        <w:t xml:space="preserve">                 </w:t>
      </w:r>
      <w:r>
        <w:rPr>
          <w:rFonts w:hint="eastAsia" w:ascii="宋体" w:hAnsi="宋体" w:eastAsia="宋体" w:cs="宋体"/>
          <w:sz w:val="24"/>
        </w:rPr>
        <w:t xml:space="preserve">（以下简称“承包人”），特订立如下合同。 </w:t>
      </w:r>
      <w:r/>
    </w:p>
    <w:p>
      <w:pPr>
        <w:ind w:firstLine="480"/>
        <w:spacing w:line="360" w:lineRule="auto"/>
        <w:rPr>
          <w:rFonts w:ascii="宋体" w:hAnsi="宋体" w:eastAsia="宋体" w:cs="宋体"/>
          <w:sz w:val="24"/>
        </w:rPr>
        <w:outlineLvl w:val="9"/>
      </w:pPr>
      <w:r>
        <w:rPr>
          <w:rFonts w:hint="eastAsia" w:ascii="宋体" w:hAnsi="宋体" w:eastAsia="宋体" w:cs="宋体"/>
          <w:sz w:val="24"/>
        </w:rPr>
        <w:t xml:space="preserve">1、甲乙双方的权利和义务 </w:t>
      </w:r>
      <w:r/>
    </w:p>
    <w:p>
      <w:pPr>
        <w:ind w:firstLine="480"/>
        <w:spacing w:line="360" w:lineRule="auto"/>
        <w:rPr>
          <w:rFonts w:ascii="宋体" w:hAnsi="宋体" w:eastAsia="宋体" w:cs="宋体"/>
          <w:sz w:val="24"/>
        </w:rPr>
        <w:outlineLvl w:val="9"/>
      </w:pPr>
      <w:r>
        <w:rPr>
          <w:rFonts w:hint="eastAsia" w:ascii="宋体" w:hAnsi="宋体" w:eastAsia="宋体" w:cs="宋体"/>
          <w:sz w:val="24"/>
        </w:rPr>
        <w:t xml:space="preserve">（1）严格遵守党的政策规定和国家、省、市有关法律法规有关规定。 </w:t>
      </w:r>
      <w:r/>
    </w:p>
    <w:p>
      <w:pPr>
        <w:ind w:firstLine="480"/>
        <w:spacing w:line="360" w:lineRule="auto"/>
        <w:rPr>
          <w:rFonts w:ascii="宋体" w:hAnsi="宋体" w:eastAsia="宋体" w:cs="宋体"/>
          <w:sz w:val="24"/>
        </w:rPr>
        <w:outlineLvl w:val="9"/>
      </w:pPr>
      <w:r>
        <w:rPr>
          <w:rFonts w:hint="eastAsia" w:ascii="宋体" w:hAnsi="宋体" w:eastAsia="宋体" w:cs="宋体"/>
          <w:sz w:val="24"/>
        </w:rPr>
        <w:t xml:space="preserve">（2）严格执行工程的合同文件，自觉按合同办事。 </w:t>
      </w:r>
      <w:r/>
    </w:p>
    <w:p>
      <w:pPr>
        <w:ind w:firstLine="480"/>
        <w:spacing w:line="360" w:lineRule="auto"/>
        <w:rPr>
          <w:rFonts w:ascii="宋体" w:hAnsi="宋体" w:eastAsia="宋体" w:cs="宋体"/>
          <w:sz w:val="24"/>
        </w:rPr>
        <w:outlineLvl w:val="9"/>
      </w:pPr>
      <w:r>
        <w:rPr>
          <w:rFonts w:hint="eastAsia" w:ascii="宋体" w:hAnsi="宋体" w:eastAsia="宋体" w:cs="宋体"/>
          <w:sz w:val="24"/>
        </w:rPr>
        <w:t xml:space="preserve">（3）双方的业务活动坚持公开、公正、诚信、透明的原则（法律认定的商业秘密和合同文件另有规定除外），不得损害国家和集体利益，违反工程建设管理规章制度。 </w:t>
      </w:r>
      <w:r/>
    </w:p>
    <w:p>
      <w:pPr>
        <w:ind w:firstLine="480"/>
        <w:spacing w:line="360" w:lineRule="auto"/>
        <w:rPr>
          <w:rFonts w:ascii="宋体" w:hAnsi="宋体" w:eastAsia="宋体" w:cs="宋体"/>
          <w:sz w:val="24"/>
        </w:rPr>
        <w:outlineLvl w:val="9"/>
      </w:pPr>
      <w:r>
        <w:rPr>
          <w:rFonts w:hint="eastAsia" w:ascii="宋体" w:hAnsi="宋体" w:eastAsia="宋体" w:cs="宋体"/>
          <w:sz w:val="24"/>
        </w:rPr>
        <w:t xml:space="preserve">（4）建立健全廉政制度，开展廉政教育，设计廉政告示牌，公布举报电话，监督并认真查处违法违纪行为。 </w:t>
      </w:r>
      <w:r/>
    </w:p>
    <w:p>
      <w:pPr>
        <w:ind w:firstLine="480"/>
        <w:spacing w:line="360" w:lineRule="auto"/>
        <w:rPr>
          <w:rFonts w:ascii="宋体" w:hAnsi="宋体" w:eastAsia="宋体" w:cs="宋体"/>
          <w:sz w:val="24"/>
        </w:rPr>
        <w:outlineLvl w:val="9"/>
      </w:pPr>
      <w:r>
        <w:rPr>
          <w:rFonts w:hint="eastAsia" w:ascii="宋体" w:hAnsi="宋体" w:eastAsia="宋体" w:cs="宋体"/>
          <w:sz w:val="24"/>
        </w:rPr>
        <w:t xml:space="preserve">（5）发现对方在业务活动中有违反廉政规定的行为，有及时提醒对方纠正的权利和义务。 </w:t>
      </w:r>
      <w:r/>
    </w:p>
    <w:p>
      <w:pPr>
        <w:ind w:firstLine="480"/>
        <w:spacing w:line="360" w:lineRule="auto"/>
        <w:rPr>
          <w:rFonts w:ascii="宋体" w:hAnsi="宋体" w:eastAsia="宋体" w:cs="宋体"/>
          <w:sz w:val="24"/>
        </w:rPr>
        <w:outlineLvl w:val="9"/>
      </w:pPr>
      <w:r>
        <w:rPr>
          <w:rFonts w:hint="eastAsia" w:ascii="宋体" w:hAnsi="宋体" w:eastAsia="宋体" w:cs="宋体"/>
          <w:sz w:val="24"/>
        </w:rPr>
        <w:t xml:space="preserve">（6）发现对方严重违反合同义务条款的行为，有向其上级有关部门举报、建议给予处理并要求告知 处理结果的权利。 </w:t>
      </w:r>
      <w:r/>
    </w:p>
    <w:p>
      <w:pPr>
        <w:ind w:firstLine="480"/>
        <w:spacing w:line="360" w:lineRule="auto"/>
        <w:rPr>
          <w:rFonts w:ascii="宋体" w:hAnsi="宋体" w:eastAsia="宋体" w:cs="宋体"/>
          <w:sz w:val="24"/>
        </w:rPr>
        <w:outlineLvl w:val="9"/>
      </w:pPr>
      <w:r>
        <w:rPr>
          <w:rFonts w:hint="eastAsia" w:ascii="宋体" w:hAnsi="宋体" w:eastAsia="宋体" w:cs="宋体"/>
          <w:sz w:val="24"/>
        </w:rPr>
        <w:t xml:space="preserve">2、采购人的义务 </w:t>
      </w:r>
      <w:r/>
    </w:p>
    <w:p>
      <w:pPr>
        <w:ind w:firstLine="480"/>
        <w:spacing w:line="360" w:lineRule="auto"/>
        <w:rPr>
          <w:rFonts w:ascii="宋体" w:hAnsi="宋体" w:eastAsia="宋体" w:cs="宋体"/>
          <w:sz w:val="24"/>
        </w:rPr>
        <w:outlineLvl w:val="9"/>
      </w:pPr>
      <w:r>
        <w:rPr>
          <w:rFonts w:hint="eastAsia" w:ascii="宋体" w:hAnsi="宋体" w:eastAsia="宋体" w:cs="宋体"/>
          <w:sz w:val="24"/>
        </w:rPr>
        <w:t xml:space="preserve">（1）采购人及其工作人员不得索要或接受承包人的礼金、有价证券和贵重物品，不得在承包人报销任何应由采购人或采购人工作人员个人支付的费用等。 </w:t>
      </w:r>
      <w:r/>
    </w:p>
    <w:p>
      <w:pPr>
        <w:ind w:firstLine="480"/>
        <w:spacing w:line="360" w:lineRule="auto"/>
        <w:rPr>
          <w:rFonts w:ascii="宋体" w:hAnsi="宋体" w:eastAsia="宋体" w:cs="宋体"/>
          <w:sz w:val="24"/>
        </w:rPr>
        <w:outlineLvl w:val="9"/>
      </w:pPr>
      <w:r>
        <w:rPr>
          <w:rFonts w:hint="eastAsia" w:ascii="宋体" w:hAnsi="宋体" w:eastAsia="宋体" w:cs="宋体"/>
          <w:sz w:val="24"/>
        </w:rPr>
        <w:t xml:space="preserve">（2）采购人工作人员不得参加承包人安排的超标准宴请和娱乐活动；不得接受承包人提供的通讯工具、交通工具和高档办公用品等。 </w:t>
      </w:r>
      <w:r/>
    </w:p>
    <w:p>
      <w:pPr>
        <w:ind w:firstLine="480"/>
        <w:spacing w:line="360" w:lineRule="auto"/>
        <w:rPr>
          <w:rFonts w:ascii="宋体" w:hAnsi="宋体" w:eastAsia="宋体" w:cs="宋体"/>
          <w:sz w:val="24"/>
        </w:rPr>
        <w:outlineLvl w:val="9"/>
      </w:pPr>
      <w:r>
        <w:rPr>
          <w:rFonts w:hint="eastAsia" w:ascii="宋体" w:hAnsi="宋体" w:eastAsia="宋体" w:cs="宋体"/>
          <w:sz w:val="24"/>
        </w:rPr>
        <w:t xml:space="preserve">（3）采购人及其工作人员不得要求或者接受承包人为其住房装修、婚丧嫁娶活动、配偶子女的工作安排以及出国出境、旅游等提供方便等。 </w:t>
      </w:r>
      <w:r/>
    </w:p>
    <w:p>
      <w:pPr>
        <w:ind w:firstLine="480"/>
        <w:spacing w:line="360" w:lineRule="auto"/>
        <w:rPr>
          <w:rFonts w:ascii="宋体" w:hAnsi="宋体" w:eastAsia="宋体" w:cs="宋体"/>
          <w:sz w:val="24"/>
        </w:rPr>
        <w:outlineLvl w:val="9"/>
      </w:pPr>
      <w:r>
        <w:rPr>
          <w:rFonts w:hint="eastAsia" w:ascii="宋体" w:hAnsi="宋体" w:eastAsia="宋体" w:cs="宋体"/>
          <w:sz w:val="24"/>
        </w:rPr>
        <w:t xml:space="preserve">（4）采购人工作人员及其配偶、子女不得从事与采购人工程有关的材料设备供应、工程分包、劳务等经济活动等。 </w:t>
      </w:r>
      <w:r/>
    </w:p>
    <w:p>
      <w:pPr>
        <w:ind w:firstLine="480"/>
        <w:spacing w:line="360" w:lineRule="auto"/>
        <w:rPr>
          <w:rFonts w:ascii="宋体" w:hAnsi="宋体" w:eastAsia="宋体" w:cs="宋体"/>
          <w:sz w:val="24"/>
        </w:rPr>
        <w:outlineLvl w:val="9"/>
      </w:pPr>
      <w:r>
        <w:rPr>
          <w:rFonts w:hint="eastAsia" w:ascii="宋体" w:hAnsi="宋体" w:eastAsia="宋体" w:cs="宋体"/>
          <w:sz w:val="24"/>
        </w:rPr>
        <w:t xml:space="preserve">（5）采购人及其工作人员不得以任何理由向承包人推荐分包单位或推销材料，不得要求承包人购买合同规定外的材料和设备。 </w:t>
      </w:r>
      <w:r/>
    </w:p>
    <w:p>
      <w:pPr>
        <w:ind w:firstLine="480"/>
        <w:spacing w:line="360" w:lineRule="auto"/>
        <w:rPr>
          <w:rFonts w:ascii="宋体" w:hAnsi="宋体" w:eastAsia="宋体" w:cs="宋体"/>
          <w:sz w:val="24"/>
        </w:rPr>
        <w:outlineLvl w:val="9"/>
      </w:pPr>
      <w:r>
        <w:rPr>
          <w:rFonts w:hint="eastAsia" w:ascii="宋体" w:hAnsi="宋体" w:eastAsia="宋体" w:cs="宋体"/>
          <w:sz w:val="24"/>
        </w:rPr>
        <w:t xml:space="preserve">（6）采购人工作人员要秉公办事，不准营私舞弊，不准利用职权从事各种个人有偿中介活动和安排个人施工队伍。 </w:t>
      </w:r>
      <w:r/>
    </w:p>
    <w:p>
      <w:pPr>
        <w:ind w:firstLine="480"/>
        <w:spacing w:line="360" w:lineRule="auto"/>
        <w:rPr>
          <w:rFonts w:ascii="宋体" w:hAnsi="宋体" w:eastAsia="宋体" w:cs="宋体"/>
          <w:sz w:val="24"/>
        </w:rPr>
        <w:outlineLvl w:val="9"/>
      </w:pPr>
      <w:r>
        <w:rPr>
          <w:rFonts w:hint="eastAsia" w:ascii="宋体" w:hAnsi="宋体" w:eastAsia="宋体" w:cs="宋体"/>
          <w:sz w:val="24"/>
        </w:rPr>
        <w:t xml:space="preserve">3、承包人义务 </w:t>
      </w:r>
      <w:r/>
    </w:p>
    <w:p>
      <w:pPr>
        <w:ind w:firstLine="480"/>
        <w:spacing w:line="360" w:lineRule="auto"/>
        <w:rPr>
          <w:rFonts w:ascii="宋体" w:hAnsi="宋体" w:eastAsia="宋体" w:cs="宋体"/>
          <w:sz w:val="24"/>
        </w:rPr>
        <w:outlineLvl w:val="9"/>
      </w:pPr>
      <w:r>
        <w:rPr>
          <w:rFonts w:hint="eastAsia" w:ascii="宋体" w:hAnsi="宋体" w:eastAsia="宋体" w:cs="宋体"/>
          <w:sz w:val="24"/>
        </w:rPr>
        <w:t xml:space="preserve">（1）承包人不得以任何理由向采购人及其工作人员行贿或馈赠礼金、有价证券、贵重礼品。 </w:t>
      </w:r>
      <w:r/>
    </w:p>
    <w:p>
      <w:pPr>
        <w:ind w:firstLine="480"/>
        <w:spacing w:line="360" w:lineRule="auto"/>
        <w:rPr>
          <w:rFonts w:ascii="宋体" w:hAnsi="宋体" w:eastAsia="宋体" w:cs="宋体"/>
          <w:sz w:val="24"/>
        </w:rPr>
        <w:outlineLvl w:val="9"/>
      </w:pPr>
      <w:r>
        <w:rPr>
          <w:rFonts w:hint="eastAsia" w:ascii="宋体" w:hAnsi="宋体" w:eastAsia="宋体" w:cs="宋体"/>
          <w:sz w:val="24"/>
        </w:rPr>
        <w:t xml:space="preserve">（2）承包人不得以任何名义为采购人及其工作人员报销应由采购人单位或个人支付的任何费用。 </w:t>
      </w:r>
      <w:r/>
    </w:p>
    <w:p>
      <w:pPr>
        <w:ind w:firstLine="480"/>
        <w:spacing w:line="360" w:lineRule="auto"/>
        <w:rPr>
          <w:rFonts w:ascii="宋体" w:hAnsi="宋体" w:eastAsia="宋体" w:cs="宋体"/>
          <w:sz w:val="24"/>
        </w:rPr>
        <w:outlineLvl w:val="9"/>
      </w:pPr>
      <w:r>
        <w:rPr>
          <w:rFonts w:hint="eastAsia" w:ascii="宋体" w:hAnsi="宋体" w:eastAsia="宋体" w:cs="宋体"/>
          <w:sz w:val="24"/>
        </w:rPr>
        <w:t xml:space="preserve">（3）承包人不得以任何理由安排采购人工作人员参加超标准宴请及娱乐活动。</w:t>
      </w:r>
      <w:r/>
    </w:p>
    <w:p>
      <w:pPr>
        <w:ind w:firstLine="480"/>
        <w:spacing w:line="360" w:lineRule="auto"/>
        <w:rPr>
          <w:rFonts w:ascii="宋体" w:hAnsi="宋体" w:eastAsia="宋体" w:cs="宋体"/>
          <w:sz w:val="24"/>
        </w:rPr>
        <w:outlineLvl w:val="9"/>
      </w:pPr>
      <w:r>
        <w:rPr>
          <w:rFonts w:hint="eastAsia" w:ascii="宋体" w:hAnsi="宋体" w:eastAsia="宋体" w:cs="宋体"/>
          <w:sz w:val="24"/>
        </w:rPr>
        <w:t xml:space="preserve">（4）承包人不得为采购人单位和个人购置或提供通讯工具、交通工具和高档办公用品等。 </w:t>
      </w:r>
      <w:r/>
    </w:p>
    <w:p>
      <w:pPr>
        <w:ind w:firstLine="480"/>
        <w:spacing w:line="360" w:lineRule="auto"/>
        <w:rPr>
          <w:rFonts w:ascii="宋体" w:hAnsi="宋体" w:eastAsia="宋体" w:cs="宋体"/>
          <w:sz w:val="24"/>
        </w:rPr>
        <w:outlineLvl w:val="9"/>
      </w:pPr>
      <w:r>
        <w:rPr>
          <w:rFonts w:hint="eastAsia" w:ascii="宋体" w:hAnsi="宋体" w:eastAsia="宋体" w:cs="宋体"/>
          <w:sz w:val="24"/>
        </w:rPr>
        <w:t xml:space="preserve">4、违约责任 </w:t>
      </w:r>
      <w:r/>
    </w:p>
    <w:p>
      <w:pPr>
        <w:ind w:firstLine="480"/>
        <w:spacing w:line="360" w:lineRule="auto"/>
        <w:rPr>
          <w:rFonts w:ascii="宋体" w:hAnsi="宋体" w:eastAsia="宋体" w:cs="宋体"/>
          <w:sz w:val="24"/>
        </w:rPr>
        <w:outlineLvl w:val="9"/>
      </w:pPr>
      <w:r>
        <w:rPr>
          <w:rFonts w:hint="eastAsia" w:ascii="宋体" w:hAnsi="宋体" w:eastAsia="宋体" w:cs="宋体"/>
          <w:sz w:val="24"/>
        </w:rPr>
        <w:t xml:space="preserve">（1）采购人及其工作人员违反本合同第一、二条，按管理权限，依据有关规定给予党纪、政纪或组织处理；涉嫌犯罪的，移交司法机关追究刑事责任；给承包人单位造成经济损失的，应予以赔偿。 </w:t>
      </w:r>
      <w:r/>
    </w:p>
    <w:p>
      <w:pPr>
        <w:ind w:firstLine="480"/>
        <w:spacing w:line="360" w:lineRule="auto"/>
        <w:rPr>
          <w:rFonts w:ascii="宋体" w:hAnsi="宋体" w:eastAsia="宋体" w:cs="宋体"/>
          <w:sz w:val="24"/>
        </w:rPr>
        <w:outlineLvl w:val="9"/>
      </w:pPr>
      <w:r>
        <w:rPr>
          <w:rFonts w:hint="eastAsia" w:ascii="宋体" w:hAnsi="宋体" w:eastAsia="宋体" w:cs="宋体"/>
          <w:sz w:val="24"/>
        </w:rPr>
        <w:t xml:space="preserve">（2）承包人及其工作人员违反本合同第一、三条，按管理权限，依据有关规定给予党纪、政纪组织处理；给采购人单位造成经济损失的，应予以赔偿；情节严重的，采购人建议建设行政主管部门给予承包人一至三年内不得进入其主管的工程建设市场的处罚。 </w:t>
      </w:r>
      <w:r/>
    </w:p>
    <w:p>
      <w:pPr>
        <w:ind w:firstLine="480"/>
        <w:spacing w:line="360" w:lineRule="auto"/>
        <w:rPr>
          <w:rFonts w:ascii="宋体" w:hAnsi="宋体" w:eastAsia="宋体" w:cs="宋体"/>
          <w:sz w:val="24"/>
        </w:rPr>
        <w:outlineLvl w:val="9"/>
      </w:pPr>
      <w:r>
        <w:rPr>
          <w:rFonts w:hint="eastAsia" w:ascii="宋体" w:hAnsi="宋体" w:eastAsia="宋体" w:cs="宋体"/>
          <w:sz w:val="24"/>
        </w:rPr>
        <w:t xml:space="preserve">5、双方约定：本合同由双方或双方上级单位的纪检监察机关负责监督执行。由采购人或采购人上级单位的纪检监察机关约请承包人或承包人上级单位纪检监察机关对本合同执行情况进行检查，提出在本合同规定范围内的裁定意见。 </w:t>
      </w:r>
      <w:r/>
    </w:p>
    <w:p>
      <w:pPr>
        <w:ind w:firstLine="480"/>
        <w:spacing w:line="360" w:lineRule="auto"/>
        <w:rPr>
          <w:rFonts w:ascii="宋体" w:hAnsi="宋体" w:eastAsia="宋体" w:cs="宋体"/>
          <w:sz w:val="24"/>
        </w:rPr>
        <w:outlineLvl w:val="9"/>
      </w:pPr>
      <w:r>
        <w:rPr>
          <w:rFonts w:hint="eastAsia" w:ascii="宋体" w:hAnsi="宋体" w:eastAsia="宋体" w:cs="宋体"/>
          <w:sz w:val="24"/>
        </w:rPr>
        <w:t xml:space="preserve">6、本合同有效期为甲乙双方签署之日起至该工程项目竣工验收后止。 </w:t>
      </w:r>
      <w:r/>
    </w:p>
    <w:p>
      <w:pPr>
        <w:ind w:firstLine="480"/>
        <w:spacing w:line="360" w:lineRule="auto"/>
        <w:rPr>
          <w:rFonts w:ascii="宋体" w:hAnsi="宋体" w:eastAsia="宋体" w:cs="宋体"/>
          <w:sz w:val="24"/>
        </w:rPr>
        <w:outlineLvl w:val="9"/>
      </w:pPr>
      <w:r>
        <w:rPr>
          <w:rFonts w:hint="eastAsia" w:ascii="宋体" w:hAnsi="宋体" w:eastAsia="宋体" w:cs="宋体"/>
          <w:sz w:val="24"/>
        </w:rPr>
        <w:t xml:space="preserve">7、本合同作为工程施工合同的附件，与工程施工合同具有同等的法律效力，经合同双方签署立即生效。 </w:t>
      </w:r>
      <w:r/>
    </w:p>
    <w:p>
      <w:pPr>
        <w:ind w:firstLine="480"/>
        <w:spacing w:line="360" w:lineRule="auto"/>
        <w:rPr>
          <w:rFonts w:ascii="宋体" w:hAnsi="宋体" w:eastAsia="宋体" w:cs="宋体"/>
          <w:sz w:val="24"/>
        </w:rPr>
        <w:outlineLvl w:val="9"/>
      </w:pPr>
      <w:r>
        <w:rPr>
          <w:rFonts w:hint="eastAsia" w:ascii="宋体" w:hAnsi="宋体" w:eastAsia="宋体" w:cs="宋体"/>
          <w:sz w:val="24"/>
        </w:rPr>
        <w:t xml:space="preserve">8、本合同一式四份，由甲乙双方各执一份，送交甲乙双方的监督单位各一份。</w:t>
      </w:r>
      <w:r/>
    </w:p>
    <w:p>
      <w:pPr>
        <w:contextualSpacing/>
        <w:spacing w:line="360" w:lineRule="auto"/>
        <w:rPr>
          <w:rFonts w:ascii="宋体" w:hAnsi="宋体" w:eastAsia="宋体" w:cs="宋体"/>
          <w:sz w:val="24"/>
          <w:szCs w:val="28"/>
        </w:rPr>
        <w:outlineLvl w:val="9"/>
      </w:pPr>
      <w:r>
        <w:rPr>
          <w:rFonts w:ascii="宋体" w:hAnsi="宋体" w:eastAsia="宋体" w:cs="宋体"/>
          <w:sz w:val="24"/>
          <w:szCs w:val="28"/>
        </w:rPr>
      </w:r>
      <w:r/>
    </w:p>
    <w:p>
      <w:pPr>
        <w:pStyle w:val="925"/>
        <w:spacing w:line="360" w:lineRule="auto"/>
        <w:rPr>
          <w:rFonts w:ascii="宋体" w:hAnsi="宋体" w:eastAsia="宋体" w:cs="宋体"/>
          <w:sz w:val="24"/>
          <w:szCs w:val="28"/>
        </w:rPr>
        <w:outlineLvl w:val="9"/>
      </w:pPr>
      <w:r>
        <w:rPr>
          <w:rFonts w:ascii="宋体" w:hAnsi="宋体" w:eastAsia="宋体" w:cs="宋体"/>
          <w:sz w:val="24"/>
          <w:szCs w:val="28"/>
        </w:rPr>
      </w:r>
      <w:r/>
    </w:p>
    <w:p>
      <w:pPr>
        <w:pStyle w:val="925"/>
        <w:spacing w:line="360" w:lineRule="auto"/>
        <w:rPr>
          <w:rFonts w:ascii="宋体" w:hAnsi="宋体" w:eastAsia="宋体" w:cs="宋体"/>
          <w:sz w:val="24"/>
          <w:szCs w:val="28"/>
        </w:rPr>
        <w:outlineLvl w:val="9"/>
      </w:pPr>
      <w:r>
        <w:rPr>
          <w:rFonts w:ascii="宋体" w:hAnsi="宋体" w:eastAsia="宋体" w:cs="宋体"/>
          <w:sz w:val="24"/>
          <w:szCs w:val="28"/>
        </w:rPr>
      </w:r>
      <w:r/>
    </w:p>
    <w:p>
      <w:pPr>
        <w:contextualSpacing/>
        <w:spacing w:line="360" w:lineRule="auto"/>
        <w:rPr>
          <w:rFonts w:ascii="宋体" w:hAnsi="宋体" w:eastAsia="宋体" w:cs="宋体"/>
          <w:sz w:val="24"/>
          <w:szCs w:val="28"/>
        </w:rPr>
        <w:outlineLvl w:val="9"/>
      </w:pPr>
      <w:r>
        <w:rPr>
          <w:rFonts w:hint="eastAsia" w:ascii="宋体" w:hAnsi="宋体" w:eastAsia="宋体" w:cs="宋体"/>
          <w:sz w:val="24"/>
          <w:szCs w:val="28"/>
        </w:rPr>
        <w:t xml:space="preserve">采购人（盖章）                     承包人（盖章）              </w:t>
      </w:r>
      <w:r/>
    </w:p>
    <w:p>
      <w:pPr>
        <w:contextualSpacing/>
        <w:spacing w:line="360" w:lineRule="auto"/>
        <w:rPr>
          <w:rFonts w:ascii="宋体" w:hAnsi="宋体" w:eastAsia="宋体" w:cs="宋体"/>
          <w:sz w:val="24"/>
          <w:szCs w:val="28"/>
        </w:rPr>
        <w:outlineLvl w:val="9"/>
      </w:pPr>
      <w:r>
        <w:rPr>
          <w:rFonts w:hint="eastAsia" w:ascii="宋体" w:hAnsi="宋体" w:eastAsia="宋体" w:cs="宋体"/>
          <w:sz w:val="24"/>
          <w:szCs w:val="28"/>
        </w:rPr>
        <w:t xml:space="preserve">法定代表人（签字或盖章）：         法定代表人（签字或盖章）：　　　　 　</w:t>
      </w:r>
      <w:r/>
    </w:p>
    <w:p>
      <w:pPr>
        <w:pStyle w:val="934"/>
        <w:ind w:left="0" w:right="0" w:firstLine="0"/>
        <w:spacing w:before="0" w:after="0" w:line="360" w:lineRule="auto"/>
        <w:rPr>
          <w:rFonts w:hint="eastAsia" w:ascii="宋体" w:hAnsi="宋体" w:eastAsia="宋体" w:cs="宋体"/>
        </w:rPr>
        <w:outlineLvl w:val="9"/>
      </w:pPr>
      <w:r>
        <w:rPr>
          <w:rFonts w:hint="eastAsia" w:ascii="宋体" w:hAnsi="宋体" w:eastAsia="宋体" w:cs="宋体"/>
          <w:sz w:val="24"/>
          <w:szCs w:val="28"/>
        </w:rPr>
        <w:t xml:space="preserve">日期：</w:t>
      </w:r>
      <w:r>
        <w:rPr>
          <w:rFonts w:hint="eastAsia" w:ascii="宋体" w:hAnsi="宋体" w:eastAsia="宋体" w:cs="宋体"/>
          <w:sz w:val="24"/>
          <w:szCs w:val="28"/>
          <w:u w:val="single"/>
        </w:rPr>
        <w:t xml:space="preserve">     </w:t>
      </w:r>
      <w:r>
        <w:rPr>
          <w:rFonts w:hint="eastAsia" w:ascii="宋体" w:hAnsi="宋体" w:eastAsia="宋体" w:cs="宋体"/>
          <w:sz w:val="24"/>
          <w:szCs w:val="28"/>
        </w:rPr>
        <w:t xml:space="preserve">年</w:t>
      </w:r>
      <w:r>
        <w:rPr>
          <w:rFonts w:hint="eastAsia" w:ascii="宋体" w:hAnsi="宋体" w:eastAsia="宋体" w:cs="宋体"/>
          <w:sz w:val="24"/>
          <w:szCs w:val="28"/>
          <w:u w:val="single"/>
        </w:rPr>
        <w:t xml:space="preserve">    </w:t>
      </w:r>
      <w:r>
        <w:rPr>
          <w:rFonts w:hint="eastAsia" w:ascii="宋体" w:hAnsi="宋体" w:eastAsia="宋体" w:cs="宋体"/>
          <w:sz w:val="24"/>
          <w:szCs w:val="28"/>
        </w:rPr>
        <w:t xml:space="preserve">月</w:t>
      </w:r>
      <w:r>
        <w:rPr>
          <w:rFonts w:hint="eastAsia" w:ascii="宋体" w:hAnsi="宋体" w:eastAsia="宋体" w:cs="宋体"/>
          <w:sz w:val="24"/>
          <w:szCs w:val="28"/>
          <w:u w:val="single"/>
        </w:rPr>
        <w:t xml:space="preserve">    </w:t>
      </w:r>
      <w:r>
        <w:rPr>
          <w:rFonts w:hint="eastAsia" w:ascii="宋体" w:hAnsi="宋体" w:eastAsia="宋体" w:cs="宋体"/>
          <w:sz w:val="24"/>
          <w:szCs w:val="28"/>
        </w:rPr>
        <w:t xml:space="preserve">日</w:t>
      </w:r>
      <w:r>
        <w:rPr>
          <w:rFonts w:hint="eastAsia" w:ascii="宋体" w:hAnsi="宋体" w:eastAsia="宋体" w:cs="宋体"/>
        </w:rPr>
        <w:t xml:space="preserve">    </w:t>
      </w:r>
      <w:r>
        <w:rPr>
          <w:rFonts w:hint="eastAsia" w:ascii="宋体" w:hAnsi="宋体" w:eastAsia="宋体" w:cs="宋体"/>
          <w:sz w:val="24"/>
          <w:szCs w:val="28"/>
        </w:rPr>
        <w:t xml:space="preserve">      日期：</w:t>
      </w:r>
      <w:r>
        <w:rPr>
          <w:rFonts w:hint="eastAsia" w:ascii="宋体" w:hAnsi="宋体" w:eastAsia="宋体" w:cs="宋体"/>
          <w:sz w:val="24"/>
          <w:szCs w:val="28"/>
          <w:u w:val="single"/>
        </w:rPr>
        <w:t xml:space="preserve">     </w:t>
      </w:r>
      <w:r>
        <w:rPr>
          <w:rFonts w:hint="eastAsia" w:ascii="宋体" w:hAnsi="宋体" w:eastAsia="宋体" w:cs="宋体"/>
          <w:sz w:val="24"/>
          <w:szCs w:val="28"/>
        </w:rPr>
        <w:t xml:space="preserve">年</w:t>
      </w:r>
      <w:r>
        <w:rPr>
          <w:rFonts w:hint="eastAsia" w:ascii="宋体" w:hAnsi="宋体" w:eastAsia="宋体" w:cs="宋体"/>
          <w:sz w:val="24"/>
          <w:szCs w:val="28"/>
          <w:u w:val="single"/>
        </w:rPr>
        <w:t xml:space="preserve">    </w:t>
      </w:r>
      <w:r>
        <w:rPr>
          <w:rFonts w:hint="eastAsia" w:ascii="宋体" w:hAnsi="宋体" w:eastAsia="宋体" w:cs="宋体"/>
          <w:sz w:val="24"/>
          <w:szCs w:val="28"/>
        </w:rPr>
        <w:t xml:space="preserve">月</w:t>
      </w:r>
      <w:r>
        <w:rPr>
          <w:rFonts w:hint="eastAsia" w:ascii="宋体" w:hAnsi="宋体" w:eastAsia="宋体" w:cs="宋体"/>
          <w:sz w:val="24"/>
          <w:szCs w:val="28"/>
          <w:u w:val="single"/>
        </w:rPr>
        <w:t xml:space="preserve">    </w:t>
      </w:r>
      <w:r>
        <w:rPr>
          <w:rFonts w:hint="eastAsia" w:ascii="宋体" w:hAnsi="宋体" w:eastAsia="宋体" w:cs="宋体"/>
          <w:sz w:val="24"/>
          <w:szCs w:val="28"/>
        </w:rPr>
        <w:t xml:space="preserve">日</w:t>
      </w:r>
      <w:r>
        <w:rPr>
          <w:rFonts w:hint="eastAsia" w:ascii="宋体" w:hAnsi="宋体" w:eastAsia="宋体" w:cs="宋体"/>
        </w:rPr>
        <w:t xml:space="preserve">   </w:t>
      </w:r>
      <w:r/>
    </w:p>
    <w:p>
      <w:pPr>
        <w:pStyle w:val="934"/>
        <w:ind w:left="0" w:right="0" w:firstLine="0"/>
        <w:spacing w:before="0" w:after="0" w:line="360" w:lineRule="auto"/>
        <w:rPr>
          <w:rFonts w:hint="eastAsia" w:ascii="宋体" w:hAnsi="宋体" w:eastAsia="宋体" w:cs="宋体"/>
        </w:rPr>
      </w:pPr>
      <w:r>
        <w:rPr>
          <w:rFonts w:hint="eastAsia" w:ascii="宋体" w:hAnsi="宋体" w:eastAsia="宋体" w:cs="宋体"/>
        </w:rPr>
      </w:r>
      <w:r/>
    </w:p>
    <w:p>
      <w:pPr>
        <w:pStyle w:val="934"/>
        <w:ind w:left="0" w:right="0" w:firstLine="0"/>
        <w:spacing w:before="0" w:after="0" w:line="360" w:lineRule="auto"/>
        <w:rPr>
          <w:rFonts w:hint="eastAsia" w:ascii="宋体" w:hAnsi="宋体" w:eastAsia="宋体" w:cs="宋体"/>
        </w:rPr>
      </w:pPr>
      <w:r>
        <w:rPr>
          <w:rFonts w:hint="eastAsia" w:ascii="宋体" w:hAnsi="宋体" w:eastAsia="宋体" w:cs="宋体"/>
        </w:rPr>
      </w:r>
      <w:r/>
    </w:p>
    <w:p>
      <w:pPr>
        <w:pStyle w:val="934"/>
        <w:ind w:left="0" w:right="0" w:firstLine="0"/>
        <w:spacing w:before="0" w:after="0" w:line="360" w:lineRule="auto"/>
        <w:rPr>
          <w:rFonts w:hint="eastAsia" w:ascii="宋体" w:hAnsi="宋体" w:eastAsia="宋体" w:cs="宋体"/>
        </w:rPr>
      </w:pPr>
      <w:r>
        <w:rPr>
          <w:rFonts w:hint="eastAsia" w:ascii="宋体" w:hAnsi="宋体" w:eastAsia="宋体" w:cs="宋体"/>
        </w:rPr>
      </w:r>
      <w:r/>
    </w:p>
    <w:p>
      <w:pPr>
        <w:pStyle w:val="934"/>
        <w:ind w:left="0" w:right="0" w:firstLine="0"/>
        <w:spacing w:before="0" w:after="0" w:line="360" w:lineRule="auto"/>
        <w:rPr>
          <w:rFonts w:hint="eastAsia" w:ascii="宋体" w:hAnsi="宋体" w:eastAsia="宋体" w:cs="宋体"/>
        </w:rPr>
      </w:pPr>
      <w:r>
        <w:rPr>
          <w:rFonts w:hint="eastAsia" w:ascii="宋体" w:hAnsi="宋体" w:eastAsia="宋体" w:cs="宋体"/>
        </w:rPr>
      </w:r>
      <w:r/>
    </w:p>
    <w:p>
      <w:pPr>
        <w:pStyle w:val="934"/>
        <w:ind w:left="0" w:right="0" w:firstLine="0"/>
        <w:spacing w:before="0" w:after="0" w:line="360" w:lineRule="auto"/>
        <w:rPr>
          <w:rFonts w:hint="eastAsia" w:ascii="宋体" w:hAnsi="宋体" w:eastAsia="宋体" w:cs="宋体"/>
        </w:rPr>
      </w:pPr>
      <w:r>
        <w:rPr>
          <w:rFonts w:hint="eastAsia" w:ascii="宋体" w:hAnsi="宋体" w:eastAsia="宋体" w:cs="宋体"/>
        </w:rPr>
      </w:r>
      <w:r/>
    </w:p>
    <w:p>
      <w:pPr>
        <w:pStyle w:val="934"/>
        <w:ind w:left="0" w:right="0" w:firstLine="0"/>
        <w:spacing w:before="0" w:after="0" w:line="360" w:lineRule="auto"/>
        <w:rPr>
          <w:rFonts w:hint="eastAsia" w:ascii="宋体" w:hAnsi="宋体" w:eastAsia="宋体" w:cs="宋体"/>
        </w:rPr>
      </w:pPr>
      <w:r>
        <w:rPr>
          <w:rFonts w:hint="eastAsia" w:ascii="宋体" w:hAnsi="宋体" w:eastAsia="宋体" w:cs="宋体"/>
        </w:rPr>
      </w:r>
      <w:r/>
    </w:p>
    <w:p>
      <w:pPr>
        <w:pStyle w:val="922"/>
        <w:jc w:val="center"/>
        <w:rPr>
          <w:rFonts w:hint="eastAsia" w:ascii="宋体" w:hAnsi="宋体" w:eastAsia="宋体" w:cs="宋体"/>
          <w:b/>
          <w:bCs/>
          <w:sz w:val="28"/>
          <w:szCs w:val="28"/>
          <w:highlight w:val="none"/>
        </w:rPr>
        <w:outlineLvl w:val="0"/>
      </w:pPr>
      <w:r/>
      <w:bookmarkStart w:id="586" w:name="_Toc6066"/>
      <w:r/>
      <w:bookmarkStart w:id="587" w:name="_Toc25674"/>
      <w:r/>
      <w:bookmarkStart w:id="588" w:name="_Toc18674"/>
      <w:r/>
      <w:bookmarkStart w:id="589" w:name="_Toc11307"/>
      <w:r/>
      <w:bookmarkStart w:id="590" w:name="_Toc26540"/>
      <w:r/>
      <w:bookmarkStart w:id="591" w:name="_Toc26424"/>
      <w:r>
        <w:rPr>
          <w:rFonts w:hint="eastAsia" w:ascii="宋体" w:hAnsi="宋体" w:eastAsia="宋体" w:cs="宋体"/>
          <w:b/>
          <w:bCs/>
          <w:sz w:val="28"/>
          <w:szCs w:val="28"/>
          <w:highlight w:val="none"/>
          <w:lang w:val="en-US" w:eastAsia="zh-CN"/>
        </w:rPr>
        <w:t xml:space="preserve">第四章</w:t>
      </w:r>
      <w:r>
        <w:rPr>
          <w:rFonts w:hint="eastAsia"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lang w:val="en-US" w:eastAsia="zh-CN"/>
        </w:rPr>
        <w:t xml:space="preserve"> </w:t>
      </w:r>
      <w:r>
        <w:rPr>
          <w:rFonts w:hint="eastAsia" w:ascii="宋体" w:hAnsi="宋体" w:eastAsia="宋体" w:cs="宋体"/>
          <w:b/>
          <w:bCs/>
          <w:sz w:val="28"/>
          <w:szCs w:val="28"/>
          <w:highlight w:val="none"/>
        </w:rPr>
        <w:t xml:space="preserve">项目需求</w:t>
      </w:r>
      <w:bookmarkEnd w:id="586"/>
      <w:r/>
      <w:bookmarkEnd w:id="587"/>
      <w:r/>
      <w:bookmarkEnd w:id="588"/>
      <w:r/>
      <w:bookmarkEnd w:id="589"/>
      <w:r/>
      <w:bookmarkEnd w:id="590"/>
      <w:r/>
      <w:bookmarkEnd w:id="591"/>
      <w:r/>
      <w:r/>
    </w:p>
    <w:p>
      <w:pPr>
        <w:numPr>
          <w:ilvl w:val="0"/>
          <w:numId w:val="0"/>
        </w:numPr>
        <w:ind w:firstLine="482"/>
        <w:spacing w:line="360" w:lineRule="auto"/>
        <w:rPr>
          <w:rFonts w:hint="eastAsia" w:ascii="宋体" w:hAnsi="宋体" w:eastAsia="宋体" w:cs="宋体"/>
          <w:b/>
          <w:color w:val="000000"/>
          <w:sz w:val="24"/>
          <w:szCs w:val="24"/>
        </w:rPr>
      </w:pPr>
      <w:r>
        <w:rPr>
          <w:rFonts w:hint="eastAsia" w:ascii="宋体" w:hAnsi="宋体" w:eastAsia="宋体" w:cs="宋体"/>
          <w:b/>
          <w:color w:val="000000"/>
          <w:sz w:val="24"/>
          <w:szCs w:val="24"/>
        </w:rPr>
        <w:t xml:space="preserve">说明：</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1、本项目采购方式为</w:t>
      </w:r>
      <w:r>
        <w:rPr>
          <w:rFonts w:hint="eastAsia" w:ascii="宋体" w:hAnsi="宋体" w:eastAsia="宋体" w:cs="宋体"/>
          <w:b/>
          <w:bCs/>
          <w:color w:val="000000"/>
          <w:sz w:val="24"/>
          <w:szCs w:val="24"/>
        </w:rPr>
        <w:t xml:space="preserve">竞争性磋商</w:t>
      </w:r>
      <w:r>
        <w:rPr>
          <w:rFonts w:hint="eastAsia" w:ascii="宋体" w:hAnsi="宋体" w:eastAsia="宋体" w:cs="宋体"/>
          <w:color w:val="000000"/>
          <w:sz w:val="24"/>
          <w:szCs w:val="24"/>
        </w:rPr>
        <w:t xml:space="preserve">，项目属性为</w:t>
      </w:r>
      <w:r>
        <w:rPr>
          <w:rFonts w:hint="eastAsia" w:ascii="宋体" w:hAnsi="宋体" w:eastAsia="宋体" w:cs="宋体"/>
          <w:b/>
          <w:bCs/>
          <w:color w:val="000000"/>
          <w:sz w:val="24"/>
          <w:szCs w:val="24"/>
        </w:rPr>
        <w:t xml:space="preserve">工程</w:t>
      </w:r>
      <w:r>
        <w:rPr>
          <w:rFonts w:hint="eastAsia" w:ascii="宋体" w:hAnsi="宋体" w:eastAsia="宋体" w:cs="宋体"/>
          <w:color w:val="000000"/>
          <w:sz w:val="24"/>
          <w:szCs w:val="24"/>
        </w:rPr>
        <w:t xml:space="preserve">。</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2、本项目采购标的对应的中小企业划分标准所属行业为</w:t>
      </w:r>
      <w:r>
        <w:rPr>
          <w:rFonts w:hint="eastAsia" w:ascii="宋体" w:hAnsi="宋体" w:eastAsia="宋体" w:cs="宋体"/>
          <w:b/>
          <w:bCs/>
          <w:color w:val="000000"/>
          <w:sz w:val="24"/>
          <w:szCs w:val="24"/>
          <w:u w:val="single"/>
        </w:rPr>
        <w:t xml:space="preserve">　建筑业　</w:t>
      </w:r>
      <w:r>
        <w:rPr>
          <w:rFonts w:hint="eastAsia" w:ascii="宋体" w:hAnsi="宋体" w:eastAsia="宋体" w:cs="宋体"/>
          <w:color w:val="000000"/>
          <w:sz w:val="24"/>
          <w:szCs w:val="24"/>
        </w:rPr>
        <w:t xml:space="preserve">。</w:t>
      </w:r>
      <w:r/>
    </w:p>
    <w:p>
      <w:pPr>
        <w:ind w:firstLine="480"/>
        <w:jc w:val="left"/>
        <w:keepLines w:val="0"/>
        <w:keepNext w:val="0"/>
        <w:pageBreakBefore w:val="0"/>
        <w:spacing w:line="360" w:lineRule="auto"/>
        <w:widowControl w:val="off"/>
        <w:rPr>
          <w:rFonts w:hint="eastAsia" w:ascii="宋体" w:hAnsi="宋体" w:eastAsia="宋体" w:cs="宋体"/>
          <w:color w:val="000000"/>
          <w:sz w:val="24"/>
          <w:szCs w:val="24"/>
        </w:rPr>
      </w:pPr>
      <w:r>
        <w:rPr>
          <w:rFonts w:hint="eastAsia" w:ascii="宋体" w:hAnsi="宋体" w:eastAsia="宋体" w:cs="宋体"/>
          <w:color w:val="000000"/>
          <w:sz w:val="24"/>
          <w:szCs w:val="24"/>
        </w:rPr>
        <w:t xml:space="preserve">3、</w:t>
      </w:r>
      <w:r>
        <w:rPr>
          <w:rFonts w:hint="eastAsia" w:ascii="宋体" w:hAnsi="宋体" w:eastAsia="宋体" w:cs="宋体"/>
          <w:b/>
          <w:color w:val="000000"/>
          <w:sz w:val="24"/>
          <w:szCs w:val="24"/>
        </w:rPr>
        <w:t xml:space="preserve">本磋商文件中</w:t>
      </w:r>
      <w:r>
        <w:rPr>
          <w:rFonts w:hint="eastAsia" w:ascii="宋体" w:hAnsi="宋体" w:eastAsia="宋体" w:cs="宋体"/>
          <w:color w:val="000000"/>
          <w:sz w:val="24"/>
          <w:szCs w:val="24"/>
          <w:highlight w:val="none"/>
        </w:rPr>
        <w:t xml:space="preserve">★</w:t>
      </w:r>
      <w:r>
        <w:rPr>
          <w:rFonts w:hint="eastAsia" w:ascii="宋体" w:hAnsi="宋体" w:eastAsia="宋体" w:cs="宋体"/>
          <w:b/>
          <w:color w:val="000000"/>
          <w:sz w:val="24"/>
          <w:szCs w:val="24"/>
        </w:rPr>
        <w:t xml:space="preserve">为实质性要求和条件</w:t>
      </w:r>
      <w:r>
        <w:rPr>
          <w:rFonts w:hint="eastAsia" w:ascii="宋体" w:hAnsi="宋体" w:eastAsia="宋体" w:cs="宋体"/>
          <w:color w:val="000000"/>
          <w:sz w:val="24"/>
          <w:szCs w:val="24"/>
        </w:rPr>
        <w:t xml:space="preserve">，由采购人根据实际情况设置，供应商须逐条明确作出满足实质性要求和条件的响应，否则将按无效响应处理。</w:t>
      </w:r>
      <w:r/>
    </w:p>
    <w:p>
      <w:pPr>
        <w:ind w:firstLine="480"/>
        <w:jc w:val="left"/>
        <w:keepLines w:val="0"/>
        <w:keepNext w:val="0"/>
        <w:pageBreakBefore w:val="0"/>
        <w:spacing w:line="360" w:lineRule="auto"/>
        <w:widowControl w:val="off"/>
        <w:rPr>
          <w:rFonts w:ascii="宋体" w:hAnsi="宋体" w:eastAsia="宋体" w:cs="宋体"/>
          <w:b/>
          <w:bCs/>
          <w:sz w:val="24"/>
          <w:szCs w:val="24"/>
          <w:highlight w:val="none"/>
        </w:rPr>
      </w:pPr>
      <w:r>
        <w:rPr>
          <w:rFonts w:hint="eastAsia" w:ascii="宋体" w:hAnsi="宋体" w:eastAsia="宋体" w:cs="宋体"/>
          <w:b/>
          <w:bCs/>
          <w:sz w:val="24"/>
          <w:szCs w:val="24"/>
          <w:highlight w:val="none"/>
          <w:lang w:bidi="zh-CN"/>
        </w:rPr>
        <w:t xml:space="preserve">一 、</w:t>
      </w:r>
      <w:r>
        <w:rPr>
          <w:rFonts w:hint="eastAsia" w:ascii="宋体" w:hAnsi="宋体" w:eastAsia="宋体" w:cs="宋体"/>
          <w:b/>
          <w:bCs/>
          <w:sz w:val="24"/>
          <w:szCs w:val="24"/>
          <w:highlight w:val="none"/>
        </w:rPr>
        <w:t xml:space="preserve">项目概况</w:t>
      </w:r>
      <w:r/>
    </w:p>
    <w:p>
      <w:pPr>
        <w:ind w:left="0" w:firstLine="480"/>
        <w:jc w:val="both"/>
        <w:pageBreakBefore w:val="0"/>
        <w:spacing w:line="360" w:lineRule="auto"/>
        <w:rPr>
          <w:rFonts w:hint="eastAsia"/>
        </w:rPr>
      </w:pPr>
      <w:r>
        <w:rPr>
          <w:rFonts w:hint="eastAsia" w:ascii="宋体" w:hAnsi="宋体" w:eastAsia="宋体" w:cs="宋体"/>
          <w:b w:val="0"/>
          <w:bCs/>
          <w:sz w:val="24"/>
          <w:szCs w:val="24"/>
          <w:highlight w:val="none"/>
          <w:lang w:bidi="zh-CN"/>
        </w:rPr>
        <w:t xml:space="preserve">本项目主要建设内容包括:</w:t>
      </w:r>
      <w:r>
        <w:rPr>
          <w:rFonts w:hint="eastAsia" w:ascii="宋体" w:hAnsi="宋体" w:eastAsia="宋体" w:cs="宋体"/>
          <w:sz w:val="24"/>
          <w:szCs w:val="24"/>
          <w:highlight w:val="none"/>
          <w:lang w:eastAsia="zh-CN"/>
        </w:rPr>
        <w:t xml:space="preserve">东海县曲阳乡兴旺等村土地整治项目结余资金使用项目，对两条道路（总长约6.1公里）进行黑色化改造，并新建2座箱涵、1座检查井及排水管道。具体详见工程量清单</w:t>
      </w:r>
      <w:r>
        <w:rPr>
          <w:rFonts w:hint="eastAsia" w:ascii="宋体" w:hAnsi="宋体" w:eastAsia="宋体" w:cs="宋体"/>
          <w:sz w:val="24"/>
          <w:szCs w:val="24"/>
          <w:highlight w:val="none"/>
        </w:rPr>
        <w:t xml:space="preserve">。</w:t>
      </w:r>
      <w:r/>
    </w:p>
    <w:p>
      <w:pPr>
        <w:numPr>
          <w:ilvl w:val="0"/>
          <w:numId w:val="0"/>
        </w:numPr>
        <w:ind w:left="482"/>
        <w:keepLines w:val="0"/>
        <w:keepNext w:val="0"/>
        <w:pageBreakBefore w:val="0"/>
        <w:spacing w:line="360" w:lineRule="auto"/>
        <w:widowControl w:val="off"/>
        <w:rPr>
          <w:rFonts w:hint="eastAsia" w:ascii="宋体" w:hAnsi="宋体" w:eastAsia="宋体" w:cs="宋体"/>
          <w:b/>
          <w:bCs/>
          <w:color w:val="000000"/>
          <w:sz w:val="24"/>
          <w:szCs w:val="24"/>
          <w:lang w:val="en-US" w:eastAsia="zh-CN"/>
        </w:rPr>
      </w:pPr>
      <w:r>
        <w:rPr>
          <w:rFonts w:hint="eastAsia" w:ascii="宋体" w:hAnsi="宋体" w:eastAsia="宋体" w:cs="宋体"/>
          <w:b/>
          <w:bCs/>
          <w:color w:val="000000"/>
          <w:sz w:val="24"/>
          <w:szCs w:val="24"/>
          <w:lang w:val="en-US" w:eastAsia="zh-CN"/>
        </w:rPr>
        <w:t xml:space="preserve">二、工程建设标准及技术规范</w:t>
      </w:r>
      <w:r/>
    </w:p>
    <w:p>
      <w:pPr>
        <w:ind w:firstLine="480"/>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（一）本工程采用的计价规范</w:t>
      </w:r>
      <w:r/>
    </w:p>
    <w:p>
      <w:pPr>
        <w:ind w:firstLine="480"/>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1、《建设工程工程量清单计价规范》(GB50500-2013)；</w:t>
      </w:r>
      <w:r/>
    </w:p>
    <w:p>
      <w:pPr>
        <w:ind w:firstLine="480"/>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2、《江苏省建设工程费用定额》(2014)；</w:t>
      </w:r>
      <w:r/>
    </w:p>
    <w:p>
      <w:pPr>
        <w:ind w:firstLine="480"/>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3、《房屋建筑与装饰工程工程量计算规范》GB50854-2013；</w:t>
      </w:r>
      <w:r/>
    </w:p>
    <w:p>
      <w:pPr>
        <w:ind w:firstLine="480"/>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4、《通用安装工程工程量计算规范》 GB50856-2013；</w:t>
      </w:r>
      <w:r/>
    </w:p>
    <w:p>
      <w:pPr>
        <w:ind w:firstLine="480"/>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5、《市政工程工程量计算规范》 GB50857-2013；</w:t>
      </w:r>
      <w:r/>
    </w:p>
    <w:p>
      <w:pPr>
        <w:ind w:firstLine="480"/>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6、 连云港市及江苏省相关文件精神。</w:t>
      </w:r>
      <w:r/>
    </w:p>
    <w:p>
      <w:pPr>
        <w:ind w:firstLine="480"/>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（二）本工程采用的技术规范</w:t>
      </w:r>
      <w:r/>
    </w:p>
    <w:p>
      <w:pPr>
        <w:ind w:firstLine="480"/>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1、《建筑工程施工质量验收统一标准》GB50300-2013；</w:t>
      </w:r>
      <w:r/>
    </w:p>
    <w:p>
      <w:pPr>
        <w:ind w:firstLine="480"/>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2、《建筑节能工程施工质量验收规范》GB50411；</w:t>
      </w:r>
      <w:r/>
    </w:p>
    <w:p>
      <w:pPr>
        <w:ind w:firstLine="480"/>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3、《建筑工程施工质量验收统一标准》(DB13(J)53-2005)；</w:t>
      </w:r>
      <w:r/>
    </w:p>
    <w:p>
      <w:pPr>
        <w:ind w:firstLine="480"/>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4、《公路工程技术标准》（JTG B01-2014）； </w:t>
      </w:r>
      <w:r/>
    </w:p>
    <w:p>
      <w:pPr>
        <w:ind w:firstLine="480"/>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5、《道路交通标志和标线》（GB5768-2022、2025）； </w:t>
      </w:r>
      <w:r/>
    </w:p>
    <w:p>
      <w:pPr>
        <w:ind w:firstLine="480"/>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6、《公路交通标志和标线设置规范》（JTG D82-2009）； </w:t>
      </w:r>
      <w:r/>
    </w:p>
    <w:p>
      <w:pPr>
        <w:ind w:firstLine="480"/>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7、《公路交通安全设施设计规范》（JTG D81-2017）； </w:t>
      </w:r>
      <w:r/>
    </w:p>
    <w:p>
      <w:pPr>
        <w:ind w:firstLine="480"/>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8、《公路项目安全性评价指南》（JTG/T B05-2015）； </w:t>
      </w:r>
      <w:r/>
    </w:p>
    <w:p>
      <w:pPr>
        <w:ind w:firstLine="480"/>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9、《公路护栏安全性能评价标准》（JTGB05-2013） </w:t>
      </w:r>
      <w:r/>
    </w:p>
    <w:p>
      <w:pPr>
        <w:ind w:firstLine="480"/>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10、《公路交通安全设施设计细则》（JTG/T D81-2017）； </w:t>
      </w:r>
      <w:r/>
    </w:p>
    <w:p>
      <w:pPr>
        <w:ind w:firstLine="480"/>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11、《公路交通安全设施施工技术规范》（JTG／T 3671—2021）； </w:t>
      </w:r>
      <w:r/>
    </w:p>
    <w:p>
      <w:pPr>
        <w:ind w:firstLine="480"/>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12、《公路工程质量检验评定标准》（JTGF 801-2017）；</w:t>
      </w:r>
      <w:r/>
    </w:p>
    <w:p>
      <w:pPr>
        <w:ind w:firstLine="480"/>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13、采用行业标准的不得低于国家标准。</w:t>
      </w:r>
      <w:r/>
    </w:p>
    <w:p>
      <w:pPr>
        <w:ind w:firstLine="480"/>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14、同类标准中若国家有新颁布实施的，按新标准执行。 </w:t>
      </w:r>
      <w:r/>
    </w:p>
    <w:p>
      <w:pPr>
        <w:ind w:firstLine="480"/>
        <w:keepLines w:val="0"/>
        <w:keepNext w:val="0"/>
        <w:pageBreakBefore w:val="0"/>
        <w:spacing w:line="360" w:lineRule="auto"/>
        <w:widowControl w:val="off"/>
        <w:rPr>
          <w:rFonts w:hint="eastAsia" w:ascii="宋体" w:hAnsi="宋体" w:eastAsia="宋体" w:cs="宋体"/>
          <w:sz w:val="24"/>
          <w:lang w:val="en-US" w:eastAsia="zh-CN"/>
        </w:rPr>
      </w:pPr>
      <w:r>
        <w:rPr>
          <w:rFonts w:hint="eastAsia" w:ascii="宋体" w:hAnsi="宋体" w:eastAsia="宋体" w:cs="宋体"/>
          <w:sz w:val="24"/>
          <w:lang w:val="en-US" w:eastAsia="zh-CN"/>
        </w:rPr>
        <w:t xml:space="preserve">15、如没有国颁标准的，按相应的行业标准执行。 </w:t>
      </w:r>
      <w:r/>
    </w:p>
    <w:p>
      <w:pPr>
        <w:pStyle w:val="740"/>
        <w:rPr>
          <w:rFonts w:hint="eastAsia"/>
          <w:lang w:val="en-US" w:eastAsia="zh-CN"/>
        </w:rPr>
      </w:pPr>
      <w:r>
        <w:rPr>
          <w:rFonts w:hint="eastAsia"/>
          <w:lang w:val="en-US" w:eastAsia="zh-CN"/>
        </w:rPr>
      </w:r>
      <w:r/>
    </w:p>
    <w:p>
      <w:pPr>
        <w:ind w:firstLine="981"/>
        <w:jc w:val="left"/>
        <w:spacing w:line="336"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t xml:space="preserve">其他详见清单说明及国家有关的工程建设标准强制性条文。</w:t>
      </w:r>
      <w:r/>
    </w:p>
    <w:p>
      <w:pPr>
        <w:ind w:firstLine="442"/>
        <w:jc w:val="left"/>
        <w:spacing w:line="336" w:lineRule="auto"/>
        <w:rPr>
          <w:rFonts w:hint="eastAsia" w:ascii="宋体" w:hAnsi="宋体" w:eastAsia="宋体" w:cs="宋体"/>
          <w:b w:val="0"/>
          <w:bCs/>
          <w:i w:val="0"/>
          <w:iCs w:val="0"/>
          <w:color w:val="000000"/>
          <w:sz w:val="24"/>
          <w:szCs w:val="24"/>
          <w:u w:val="none"/>
        </w:rPr>
      </w:pPr>
      <w:r>
        <w:rPr>
          <w:rFonts w:hint="eastAsia" w:ascii="宋体" w:hAnsi="宋体" w:eastAsia="宋体" w:cs="宋体"/>
          <w:b/>
          <w:bCs w:val="0"/>
          <w:i w:val="0"/>
          <w:iCs w:val="0"/>
          <w:color w:val="000000"/>
          <w:sz w:val="24"/>
          <w:szCs w:val="24"/>
          <w:u w:val="none"/>
        </w:rPr>
        <w:t xml:space="preserve">备注：</w:t>
      </w:r>
      <w:r/>
    </w:p>
    <w:p>
      <w:pPr>
        <w:ind w:firstLine="442"/>
        <w:jc w:val="left"/>
        <w:spacing w:line="336" w:lineRule="auto"/>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lang w:val="en-US" w:eastAsia="zh-CN"/>
        </w:rPr>
        <w:t xml:space="preserve">三</w:t>
      </w:r>
      <w:r>
        <w:rPr>
          <w:rFonts w:hint="eastAsia" w:ascii="宋体" w:hAnsi="宋体" w:eastAsia="宋体" w:cs="宋体"/>
          <w:b w:val="0"/>
          <w:bCs/>
          <w:i w:val="0"/>
          <w:iCs w:val="0"/>
          <w:color w:val="000000"/>
          <w:sz w:val="24"/>
          <w:szCs w:val="24"/>
          <w:u w:val="none"/>
        </w:rPr>
        <w:t xml:space="preserve">、商务条款</w:t>
      </w:r>
      <w:r/>
    </w:p>
    <w:p>
      <w:pPr>
        <w:pStyle w:val="935"/>
        <w:ind w:left="0" w:firstLine="442"/>
        <w:pageBreakBefore w:val="0"/>
        <w:spacing w:line="360" w:lineRule="auto"/>
        <w:widowControl w:val="off"/>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t xml:space="preserve">1、付款方式</w:t>
      </w:r>
      <w:r/>
    </w:p>
    <w:p>
      <w:pPr>
        <w:ind w:firstLine="440"/>
        <w:jc w:val="left"/>
        <w:pageBreakBefore w:val="0"/>
        <w:spacing w:line="360" w:lineRule="auto"/>
        <w:widowControl w:val="off"/>
        <w:rPr>
          <w:rFonts w:hint="eastAsia" w:ascii="宋体" w:hAnsi="宋体" w:eastAsia="宋体" w:cs="宋体"/>
          <w:b/>
          <w:bCs w:val="0"/>
          <w:i w:val="0"/>
          <w:color w:val="000000"/>
          <w:szCs w:val="24"/>
          <w:highlight w:val="none"/>
          <w:u w:val="none"/>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b/>
          <w:bCs/>
          <w:i w:val="0"/>
          <w:iCs w:val="0"/>
          <w:color w:val="000000"/>
          <w:sz w:val="24"/>
          <w:szCs w:val="24"/>
          <w:highlight w:val="none"/>
          <w:u w:val="none"/>
          <w:lang w:val="en-US" w:eastAsia="zh-CN"/>
        </w:rPr>
        <w:t xml:space="preserve">★</w:t>
      </w:r>
      <w:r>
        <w:rPr>
          <w:rFonts w:hint="eastAsia" w:ascii="宋体" w:hAnsi="宋体" w:eastAsia="宋体" w:cs="宋体"/>
          <w:b/>
          <w:bCs/>
          <w:i w:val="0"/>
          <w:iCs w:val="0"/>
          <w:color w:val="000000"/>
          <w:sz w:val="24"/>
          <w:szCs w:val="24"/>
          <w:highlight w:val="none"/>
          <w:u w:val="none"/>
          <w:lang w:val="en-US" w:eastAsia="zh-CN"/>
        </w:rPr>
        <w:t xml:space="preserve">项目完工后，待项目资金到位后，支付至合同价款的60%；经项目实施单位竣工验收合格且完成审计后，支付至审计审定金额的97%；剩余3%作为质量保证金，质保期为两年，质保期满后一次性付清余款（不计利息）。</w:t>
      </w:r>
      <w:r>
        <w:rPr>
          <w:rFonts w:hint="eastAsia" w:ascii="宋体" w:hAnsi="宋体" w:eastAsia="宋体" w:cs="宋体"/>
          <w:b/>
          <w:bCs/>
          <w:i w:val="0"/>
          <w:iCs w:val="0"/>
          <w:color w:val="000000"/>
          <w:sz w:val="24"/>
          <w:szCs w:val="24"/>
          <w:highlight w:val="none"/>
          <w:u w:val="none"/>
          <w:lang w:val="en-US" w:eastAsia="zh-CN"/>
        </w:rPr>
      </w:r>
      <w:r/>
    </w:p>
    <w:p>
      <w:pPr>
        <w:ind w:firstLine="440"/>
        <w:jc w:val="left"/>
        <w:pageBreakBefore w:val="0"/>
        <w:spacing w:line="360" w:lineRule="auto"/>
        <w:widowControl w:val="off"/>
        <w:rPr>
          <w:rFonts w:hint="eastAsia" w:ascii="宋体" w:hAnsi="宋体" w:eastAsia="宋体" w:cs="宋体"/>
          <w:b/>
          <w:bCs w:val="0"/>
          <w:i w:val="0"/>
          <w:color w:val="000000"/>
          <w:szCs w:val="24"/>
          <w:highlight w:val="none"/>
          <w:u w:val="none"/>
          <w:lang w:val="en-US" w:eastAsia="zh-CN"/>
          <w14:ligatures w14:val="none"/>
        </w:rPr>
        <w:pBdr>
          <w:top w:val="none" w:color="000000" w:sz="4" w:space="0"/>
          <w:left w:val="none" w:color="000000" w:sz="4" w:space="0"/>
          <w:bottom w:val="none" w:color="000000" w:sz="4" w:space="0"/>
          <w:right w:val="none" w:color="000000" w:sz="4" w:space="0"/>
        </w:pBdr>
      </w:pPr>
      <w:r>
        <w:rPr>
          <w:rFonts w:hint="eastAsia" w:ascii="宋体" w:hAnsi="宋体" w:eastAsia="宋体" w:cs="宋体"/>
          <w:b/>
          <w:bCs/>
          <w:i w:val="0"/>
          <w:iCs w:val="0"/>
          <w:color w:val="000000"/>
          <w:sz w:val="24"/>
          <w:szCs w:val="24"/>
          <w:highlight w:val="none"/>
          <w:u w:val="none"/>
          <w:lang w:val="en-US" w:eastAsia="zh-CN"/>
        </w:rPr>
        <w:t xml:space="preserve">（投标人自行承诺格式自拟并加盖公章）</w:t>
      </w:r>
      <w:r>
        <w:rPr>
          <w:rFonts w:hint="eastAsia" w:ascii="宋体" w:hAnsi="宋体" w:eastAsia="宋体" w:cs="宋体"/>
          <w:b/>
          <w:bCs/>
          <w:i w:val="0"/>
          <w:iCs w:val="0"/>
          <w:color w:val="000000"/>
          <w:sz w:val="24"/>
          <w:szCs w:val="24"/>
          <w:highlight w:val="none"/>
          <w:u w:val="none"/>
          <w:lang w:val="en-US" w:eastAsia="zh-CN"/>
        </w:rPr>
      </w:r>
      <w:r/>
    </w:p>
    <w:p>
      <w:pPr>
        <w:pStyle w:val="936"/>
        <w:ind w:firstLine="442"/>
        <w:jc w:val="left"/>
        <w:pageBreakBefore w:val="0"/>
        <w:spacing w:line="360" w:lineRule="auto"/>
        <w:widowControl w:val="off"/>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t xml:space="preserve">2、履约保证金</w:t>
      </w:r>
      <w:r/>
    </w:p>
    <w:p>
      <w:pPr>
        <w:pStyle w:val="936"/>
        <w:ind w:firstLine="442"/>
        <w:jc w:val="left"/>
        <w:pageBreakBefore w:val="0"/>
        <w:spacing w:line="360" w:lineRule="auto"/>
        <w:widowControl w:val="off"/>
        <w:rPr>
          <w:rFonts w:hint="eastAsia" w:ascii="宋体" w:hAnsi="宋体" w:eastAsia="宋体" w:cs="宋体"/>
          <w:b/>
          <w:bCs w:val="0"/>
          <w:i w:val="0"/>
          <w:iCs w:val="0"/>
          <w:color w:val="000000"/>
          <w:sz w:val="24"/>
          <w:szCs w:val="24"/>
          <w:highlight w:val="none"/>
          <w:u w:val="none"/>
          <w:lang w:val="en-US" w:eastAsia="zh-CN" w:bidi="ar-SA"/>
        </w:rPr>
      </w:pPr>
      <w:r>
        <w:rPr>
          <w:rFonts w:hint="eastAsia" w:ascii="宋体" w:hAnsi="宋体" w:eastAsia="宋体" w:cs="宋体"/>
          <w:b/>
          <w:bCs w:val="0"/>
          <w:i w:val="0"/>
          <w:iCs w:val="0"/>
          <w:color w:val="000000"/>
          <w:sz w:val="24"/>
          <w:szCs w:val="24"/>
          <w:highlight w:val="none"/>
          <w:u w:val="none"/>
          <w:lang w:val="en-US" w:eastAsia="zh-CN" w:bidi="ar-SA"/>
        </w:rPr>
        <w:t xml:space="preserve">本项目不收取履约保证金</w:t>
      </w:r>
      <w:r/>
    </w:p>
    <w:p>
      <w:pPr>
        <w:pStyle w:val="936"/>
        <w:ind w:firstLine="442"/>
        <w:jc w:val="left"/>
        <w:pageBreakBefore w:val="0"/>
        <w:spacing w:line="360" w:lineRule="auto"/>
        <w:widowControl w:val="off"/>
        <w:rPr>
          <w:rFonts w:hint="eastAsia" w:ascii="宋体" w:hAnsi="宋体" w:eastAsia="宋体" w:cs="宋体"/>
          <w:b w:val="0"/>
          <w:bCs/>
          <w:i w:val="0"/>
          <w:iCs w:val="0"/>
          <w:color w:val="000000"/>
          <w:sz w:val="24"/>
          <w:szCs w:val="24"/>
          <w:u w:val="none"/>
        </w:rPr>
      </w:pPr>
      <w:r>
        <w:rPr>
          <w:rFonts w:hint="eastAsia" w:ascii="宋体" w:hAnsi="宋体" w:eastAsia="宋体" w:cs="宋体"/>
          <w:b w:val="0"/>
          <w:bCs/>
          <w:i w:val="0"/>
          <w:iCs w:val="0"/>
          <w:color w:val="000000"/>
          <w:sz w:val="24"/>
          <w:szCs w:val="24"/>
          <w:u w:val="none"/>
        </w:rPr>
        <w:t xml:space="preserve">3、工期要求</w:t>
      </w:r>
      <w:r/>
    </w:p>
    <w:p>
      <w:pPr>
        <w:ind w:firstLine="440"/>
        <w:jc w:val="left"/>
        <w:pageBreakBefore w:val="0"/>
        <w:spacing w:line="360" w:lineRule="auto"/>
        <w:widowControl w:val="off"/>
        <w:rPr>
          <w:rFonts w:hint="eastAsia" w:ascii="宋体" w:hAnsi="宋体" w:eastAsia="宋体" w:cs="宋体"/>
          <w:b/>
          <w:bCs w:val="0"/>
          <w:i w:val="0"/>
          <w:iCs w:val="0"/>
          <w:color w:val="000000"/>
          <w:sz w:val="24"/>
          <w:szCs w:val="24"/>
          <w:highlight w:val="none"/>
          <w:u w:val="none"/>
        </w:rPr>
      </w:pPr>
      <w:r>
        <w:rPr>
          <w:rFonts w:hint="eastAsia" w:ascii="宋体" w:hAnsi="宋体" w:eastAsia="宋体" w:cs="宋体"/>
          <w:b/>
          <w:bCs w:val="0"/>
          <w:i w:val="0"/>
          <w:iCs w:val="0"/>
          <w:color w:val="000000"/>
          <w:sz w:val="24"/>
          <w:szCs w:val="24"/>
          <w:highlight w:val="none"/>
          <w:u w:val="none"/>
          <w:lang w:val="en-US" w:eastAsia="zh-CN"/>
        </w:rPr>
        <w:t xml:space="preserve">90</w:t>
      </w:r>
      <w:r>
        <w:rPr>
          <w:rFonts w:hint="eastAsia" w:ascii="宋体" w:hAnsi="宋体" w:eastAsia="宋体" w:cs="宋体"/>
          <w:b/>
          <w:bCs w:val="0"/>
          <w:i w:val="0"/>
          <w:iCs w:val="0"/>
          <w:color w:val="000000"/>
          <w:sz w:val="24"/>
          <w:szCs w:val="24"/>
          <w:highlight w:val="none"/>
          <w:u w:val="none"/>
        </w:rPr>
        <w:t xml:space="preserve">日历天（具体开工日期以采购人发出的书面开工令为准）</w:t>
      </w:r>
      <w:r/>
    </w:p>
    <w:p>
      <w:pPr>
        <w:pStyle w:val="937"/>
        <w:numPr>
          <w:ilvl w:val="0"/>
          <w:numId w:val="0"/>
        </w:numPr>
        <w:ind w:firstLine="442"/>
        <w:pageBreakBefore w:val="0"/>
        <w:spacing w:before="0" w:line="360" w:lineRule="auto"/>
        <w:widowControl w:val="off"/>
        <w:rPr>
          <w:rFonts w:hint="eastAsia" w:ascii="宋体" w:hAnsi="宋体" w:eastAsia="宋体" w:cs="宋体"/>
          <w:b w:val="0"/>
          <w:bCs/>
          <w:i w:val="0"/>
          <w:iCs w:val="0"/>
          <w:color w:val="000000"/>
          <w:sz w:val="24"/>
          <w:szCs w:val="24"/>
          <w:u w:val="none"/>
        </w:rPr>
        <w:outlineLvl w:val="9"/>
      </w:pPr>
      <w:r/>
      <w:bookmarkStart w:id="592" w:name="_Toc5214"/>
      <w:r/>
      <w:bookmarkStart w:id="593" w:name="_Toc8377"/>
      <w:r>
        <w:rPr>
          <w:rFonts w:hint="eastAsia" w:ascii="宋体" w:hAnsi="宋体" w:eastAsia="宋体" w:cs="宋体"/>
          <w:b w:val="0"/>
          <w:bCs/>
          <w:i w:val="0"/>
          <w:iCs w:val="0"/>
          <w:color w:val="000000"/>
          <w:sz w:val="24"/>
          <w:szCs w:val="24"/>
          <w:u w:val="none"/>
          <w:lang w:val="en-US" w:eastAsia="zh-CN" w:bidi="ar-SA"/>
        </w:rPr>
        <w:t xml:space="preserve">4、质量标准</w:t>
      </w:r>
      <w:bookmarkEnd w:id="592"/>
      <w:r/>
      <w:bookmarkEnd w:id="593"/>
      <w:r/>
      <w:r/>
    </w:p>
    <w:p>
      <w:pPr>
        <w:ind w:firstLine="440"/>
        <w:jc w:val="left"/>
        <w:pageBreakBefore w:val="0"/>
        <w:spacing w:line="360" w:lineRule="auto"/>
        <w:widowControl w:val="off"/>
        <w:rPr>
          <w:rFonts w:hint="eastAsia" w:ascii="宋体" w:hAnsi="宋体" w:eastAsia="宋体" w:cs="宋体"/>
          <w:b/>
          <w:bCs w:val="0"/>
          <w:i w:val="0"/>
          <w:iCs w:val="0"/>
          <w:color w:val="000000"/>
          <w:sz w:val="24"/>
          <w:szCs w:val="24"/>
          <w:u w:val="none"/>
        </w:rPr>
        <w:outlineLvl w:val="9"/>
      </w:pPr>
      <w:r>
        <w:rPr>
          <w:rFonts w:hint="eastAsia" w:ascii="宋体" w:hAnsi="宋体" w:eastAsia="宋体" w:cs="宋体"/>
          <w:b/>
          <w:bCs w:val="0"/>
          <w:i w:val="0"/>
          <w:iCs w:val="0"/>
          <w:color w:val="000000"/>
          <w:sz w:val="24"/>
          <w:szCs w:val="24"/>
          <w:u w:val="none"/>
        </w:rPr>
        <w:t xml:space="preserve">执行国家现行标准，质量等级为合格</w:t>
      </w:r>
      <w:r/>
    </w:p>
    <w:p>
      <w:pPr>
        <w:ind w:firstLine="442"/>
        <w:jc w:val="left"/>
        <w:pageBreakBefore w:val="0"/>
        <w:spacing w:line="360" w:lineRule="auto"/>
        <w:widowControl w:val="off"/>
        <w:rPr>
          <w:rFonts w:hint="eastAsia" w:ascii="宋体" w:hAnsi="宋体" w:eastAsia="宋体" w:cs="宋体"/>
          <w:b w:val="0"/>
          <w:bCs/>
          <w:i w:val="0"/>
          <w:iCs w:val="0"/>
          <w:color w:val="000000"/>
          <w:sz w:val="24"/>
          <w:szCs w:val="24"/>
          <w:u w:val="none"/>
        </w:rPr>
        <w:outlineLvl w:val="9"/>
      </w:pPr>
      <w:r>
        <w:rPr>
          <w:rFonts w:hint="eastAsia" w:ascii="宋体" w:hAnsi="宋体" w:eastAsia="宋体" w:cs="宋体"/>
          <w:b w:val="0"/>
          <w:bCs/>
          <w:i w:val="0"/>
          <w:iCs w:val="0"/>
          <w:color w:val="000000"/>
          <w:sz w:val="24"/>
          <w:szCs w:val="24"/>
          <w:u w:val="none"/>
          <w:lang w:val="en-US" w:eastAsia="zh-CN" w:bidi="ar-SA"/>
        </w:rPr>
        <w:t xml:space="preserve">5、保修期</w:t>
      </w:r>
      <w:r/>
    </w:p>
    <w:p>
      <w:pPr>
        <w:ind w:firstLine="440"/>
        <w:jc w:val="left"/>
        <w:pageBreakBefore w:val="0"/>
        <w:spacing w:line="360" w:lineRule="auto"/>
        <w:widowControl w:val="off"/>
        <w:rPr>
          <w:rFonts w:hint="eastAsia" w:ascii="宋体" w:hAnsi="宋体" w:eastAsia="宋体" w:cs="宋体"/>
          <w:b/>
          <w:bCs w:val="0"/>
          <w:i w:val="0"/>
          <w:iCs w:val="0"/>
          <w:color w:val="000000"/>
          <w:sz w:val="24"/>
          <w:szCs w:val="24"/>
          <w:u w:val="none"/>
        </w:rPr>
        <w:outlineLvl w:val="9"/>
      </w:pPr>
      <w:r>
        <w:rPr>
          <w:rFonts w:hint="eastAsia" w:ascii="宋体" w:hAnsi="宋体" w:eastAsia="宋体" w:cs="宋体"/>
          <w:b/>
          <w:bCs w:val="0"/>
          <w:i w:val="0"/>
          <w:iCs w:val="0"/>
          <w:color w:val="000000"/>
          <w:sz w:val="24"/>
          <w:szCs w:val="24"/>
          <w:u w:val="none"/>
        </w:rPr>
        <w:t xml:space="preserve">本工程保修期为</w:t>
      </w:r>
      <w:r>
        <w:rPr>
          <w:rFonts w:hint="eastAsia" w:ascii="宋体" w:hAnsi="宋体" w:eastAsia="宋体" w:cs="宋体"/>
          <w:b/>
          <w:bCs w:val="0"/>
          <w:i w:val="0"/>
          <w:iCs w:val="0"/>
          <w:color w:val="000000"/>
          <w:sz w:val="24"/>
          <w:szCs w:val="24"/>
          <w:u w:val="none"/>
          <w:lang w:val="en-US" w:eastAsia="zh-CN"/>
        </w:rPr>
        <w:t xml:space="preserve">2</w:t>
      </w:r>
      <w:r>
        <w:rPr>
          <w:rFonts w:hint="eastAsia" w:ascii="宋体" w:hAnsi="宋体" w:eastAsia="宋体" w:cs="宋体"/>
          <w:b/>
          <w:bCs w:val="0"/>
          <w:i w:val="0"/>
          <w:iCs w:val="0"/>
          <w:color w:val="000000"/>
          <w:sz w:val="24"/>
          <w:szCs w:val="24"/>
          <w:u w:val="none"/>
        </w:rPr>
        <w:t xml:space="preserve">年</w:t>
      </w:r>
      <w:r/>
    </w:p>
    <w:p>
      <w:pPr>
        <w:ind w:firstLine="442"/>
        <w:jc w:val="left"/>
        <w:keepLines w:val="0"/>
        <w:keepNext w:val="0"/>
        <w:pageBreakBefore w:val="0"/>
        <w:spacing w:line="336" w:lineRule="auto"/>
        <w:widowControl w:val="off"/>
        <w:rPr>
          <w:rFonts w:hint="eastAsia" w:ascii="宋体" w:hAnsi="宋体" w:eastAsia="宋体" w:cs="宋体"/>
          <w:b w:val="0"/>
          <w:bCs/>
          <w:i w:val="0"/>
          <w:iCs w:val="0"/>
          <w:color w:val="000000"/>
          <w:sz w:val="24"/>
          <w:szCs w:val="24"/>
          <w:u w:val="none"/>
          <w:lang w:val="en-US" w:eastAsia="zh-CN"/>
        </w:rPr>
        <w:outlineLvl w:val="9"/>
      </w:pPr>
      <w:r>
        <w:rPr>
          <w:rFonts w:hint="eastAsia" w:ascii="宋体" w:hAnsi="宋体" w:eastAsia="宋体" w:cs="宋体"/>
          <w:b w:val="0"/>
          <w:bCs/>
          <w:i w:val="0"/>
          <w:iCs w:val="0"/>
          <w:color w:val="000000"/>
          <w:sz w:val="24"/>
          <w:szCs w:val="24"/>
          <w:u w:val="none"/>
          <w:lang w:val="en-US" w:eastAsia="zh-CN"/>
        </w:rPr>
        <w:t xml:space="preserve">四、报价要求</w:t>
      </w:r>
      <w:r/>
    </w:p>
    <w:p>
      <w:pPr>
        <w:pStyle w:val="916"/>
        <w:ind w:left="0" w:firstLine="480"/>
        <w:keepLines w:val="0"/>
        <w:keepNext w:val="0"/>
        <w:pageBreakBefore w:val="0"/>
        <w:widowControl/>
        <w:rPr>
          <w:rFonts w:hint="eastAsia"/>
          <w:lang w:val="en-US" w:eastAsia="zh-CN"/>
        </w:rPr>
        <w:outlineLvl w:val="9"/>
      </w:pPr>
      <w:r>
        <w:rPr>
          <w:rFonts w:hint="eastAsia"/>
          <w:lang w:val="en-US" w:eastAsia="zh-CN"/>
        </w:rPr>
        <w:t xml:space="preserve">1.报价方式：总价报价，投标报价应包括但不限于施工设备、劳务、管理、材料、采购、运输、装卸、保管、制造、安装调试、维护、专业技术服务、培训费、运行维护费、利润、税金、政策性文件规定的各项应有费用（含现场垃圾清理费用）及其他有关的为完成本项目发生的所有费用，招标文件中另有规定的除外。</w:t>
      </w:r>
      <w:r/>
    </w:p>
    <w:p>
      <w:pPr>
        <w:pStyle w:val="916"/>
        <w:ind w:left="0" w:firstLine="480"/>
        <w:keepLines w:val="0"/>
        <w:keepNext w:val="0"/>
        <w:pageBreakBefore w:val="0"/>
        <w:widowControl/>
        <w:rPr>
          <w:rFonts w:hint="eastAsia"/>
          <w:lang w:val="en-US" w:eastAsia="zh-CN"/>
        </w:rPr>
        <w:outlineLvl w:val="9"/>
      </w:pPr>
      <w:r>
        <w:rPr>
          <w:rFonts w:hint="eastAsia"/>
          <w:lang w:val="en-US" w:eastAsia="zh-CN"/>
        </w:rPr>
        <w:t xml:space="preserve">2.本项目报价不得超过预算价（最高限价）。</w:t>
      </w:r>
      <w:r/>
    </w:p>
    <w:p>
      <w:pPr>
        <w:pStyle w:val="916"/>
        <w:ind w:left="0" w:firstLine="480"/>
        <w:keepLines w:val="0"/>
        <w:keepNext w:val="0"/>
        <w:pageBreakBefore w:val="0"/>
        <w:widowControl/>
        <w:rPr>
          <w:rFonts w:hint="eastAsia"/>
          <w:lang w:val="en-US" w:eastAsia="zh-CN"/>
        </w:rPr>
        <w:outlineLvl w:val="9"/>
      </w:pPr>
      <w:r>
        <w:rPr>
          <w:rFonts w:hint="eastAsia"/>
          <w:lang w:val="en-US" w:eastAsia="zh-CN"/>
        </w:rPr>
        <w:t xml:space="preserve">特别提醒供应商：应根据国家收费标准并结合市场实际进行报价，总价包干。</w:t>
      </w:r>
      <w:r/>
    </w:p>
    <w:p>
      <w:pPr>
        <w:pStyle w:val="916"/>
        <w:ind w:left="0" w:firstLine="480"/>
        <w:keepLines w:val="0"/>
        <w:keepNext w:val="0"/>
        <w:pageBreakBefore w:val="0"/>
        <w:widowControl/>
        <w:rPr>
          <w:rFonts w:hint="eastAsia"/>
          <w:lang w:val="en-US" w:eastAsia="zh-CN"/>
        </w:rPr>
        <w:outlineLvl w:val="9"/>
      </w:pPr>
      <w:r>
        <w:rPr>
          <w:rFonts w:hint="eastAsia"/>
          <w:lang w:val="en-US" w:eastAsia="zh-CN"/>
        </w:rPr>
        <w:t xml:space="preserve">工作中涉及的敏感资料、电子数据等相关信息，成交供应商应严格执行保密的相关规定，不得以任何方式向任何第三人披露、泄露或许可第三人使用，否则追究其相应法律责任。</w:t>
      </w:r>
      <w:r/>
    </w:p>
    <w:p>
      <w:pPr>
        <w:pStyle w:val="916"/>
        <w:ind w:left="0" w:firstLine="0"/>
        <w:rPr>
          <w:rFonts w:hint="eastAsia"/>
          <w:lang w:val="en-US" w:eastAsia="zh-CN"/>
        </w:rPr>
        <w:outlineLvl w:val="9"/>
      </w:pPr>
      <w:r>
        <w:rPr>
          <w:rFonts w:hint="eastAsia"/>
          <w:lang w:val="en-US" w:eastAsia="zh-CN"/>
        </w:rPr>
      </w:r>
      <w:r/>
    </w:p>
    <w:p>
      <w:pPr>
        <w:pStyle w:val="935"/>
        <w:ind w:left="0" w:firstLine="442"/>
        <w:spacing w:line="336" w:lineRule="auto"/>
        <w:rPr>
          <w:rFonts w:hint="eastAsia" w:ascii="宋体" w:hAnsi="宋体" w:eastAsia="宋体" w:cs="宋体"/>
          <w:b w:val="0"/>
          <w:bCs w:val="0"/>
          <w:i w:val="0"/>
          <w:iCs w:val="0"/>
          <w:color w:val="000000"/>
          <w:sz w:val="22"/>
          <w:szCs w:val="22"/>
          <w:u w:val="single"/>
          <w:lang w:val="en-US"/>
        </w:rPr>
      </w:pPr>
      <w:r>
        <w:rPr>
          <w:rFonts w:hint="eastAsia" w:ascii="宋体" w:hAnsi="宋体" w:eastAsia="宋体" w:cs="宋体"/>
          <w:b w:val="0"/>
          <w:bCs w:val="0"/>
          <w:i w:val="0"/>
          <w:iCs w:val="0"/>
          <w:color w:val="000000"/>
          <w:sz w:val="22"/>
          <w:szCs w:val="22"/>
          <w:u w:val="single"/>
          <w:lang w:val="en-US"/>
        </w:rPr>
      </w:r>
      <w:r/>
    </w:p>
    <w:p>
      <w:pPr>
        <w:rPr>
          <w:rFonts w:hint="eastAsia" w:ascii="宋体" w:hAnsi="宋体" w:eastAsia="宋体" w:cs="宋体"/>
          <w:b w:val="0"/>
          <w:bCs w:val="0"/>
          <w:i w:val="0"/>
          <w:iCs w:val="0"/>
          <w:color w:val="000000"/>
          <w:sz w:val="22"/>
          <w:szCs w:val="22"/>
          <w:u w:val="single"/>
          <w:lang w:val="en-US"/>
        </w:rPr>
      </w:pPr>
      <w:r>
        <w:rPr>
          <w:rFonts w:hint="eastAsia" w:ascii="宋体" w:hAnsi="宋体" w:eastAsia="宋体" w:cs="宋体"/>
          <w:b w:val="0"/>
          <w:bCs w:val="0"/>
          <w:i w:val="0"/>
          <w:iCs w:val="0"/>
          <w:color w:val="000000"/>
          <w:sz w:val="22"/>
          <w:szCs w:val="22"/>
          <w:u w:val="single"/>
          <w:lang w:val="en-US"/>
        </w:rPr>
      </w:r>
      <w:r/>
    </w:p>
    <w:p>
      <w:pPr>
        <w:rPr>
          <w:rFonts w:hint="eastAsia"/>
          <w:lang w:val="en-US"/>
        </w:rPr>
      </w:pPr>
      <w:r>
        <w:rPr>
          <w:rFonts w:hint="eastAsia"/>
          <w:lang w:val="en-US"/>
        </w:rPr>
        <w:br w:type="page" w:clear="all"/>
      </w:r>
      <w:bookmarkEnd w:id="99"/>
      <w:r/>
      <w:bookmarkEnd w:id="100"/>
      <w:r/>
      <w:bookmarkEnd w:id="101"/>
      <w:r/>
      <w:r/>
    </w:p>
    <w:p>
      <w:pPr>
        <w:rPr>
          <w:rFonts w:hint="eastAsia"/>
          <w:lang w:val="en-US"/>
        </w:rPr>
      </w:pPr>
      <w:r>
        <w:rPr>
          <w:rFonts w:hint="eastAsia"/>
          <w:lang w:val="en-US"/>
        </w:rPr>
      </w:r>
      <w:r/>
    </w:p>
    <w:p>
      <w:pPr>
        <w:pStyle w:val="925"/>
        <w:ind w:firstLine="0"/>
        <w:rPr>
          <w:rFonts w:hint="eastAsia" w:ascii="宋体" w:hAnsi="宋体" w:eastAsia="宋体" w:cs="宋体"/>
          <w:highlight w:val="none"/>
          <w:lang w:val="en-US"/>
        </w:rPr>
      </w:pPr>
      <w:r>
        <w:rPr>
          <w:rFonts w:hint="eastAsia" w:ascii="宋体" w:hAnsi="宋体" w:eastAsia="宋体" w:cs="宋体"/>
          <w:highlight w:val="none"/>
          <w:lang w:val="en-US"/>
        </w:rPr>
      </w:r>
      <w:r/>
    </w:p>
    <w:p>
      <w:pPr>
        <w:pStyle w:val="923"/>
        <w:rPr>
          <w:rFonts w:hint="eastAsia" w:ascii="宋体" w:hAnsi="宋体" w:eastAsia="宋体" w:cs="宋体"/>
          <w:sz w:val="28"/>
          <w:szCs w:val="36"/>
          <w:highlight w:val="none"/>
        </w:rPr>
      </w:pPr>
      <w:r/>
      <w:bookmarkStart w:id="594" w:name="_Toc204595694"/>
      <w:r/>
      <w:bookmarkStart w:id="595" w:name="_Toc465267864"/>
      <w:r/>
      <w:bookmarkStart w:id="596" w:name="_Toc1739"/>
      <w:r/>
      <w:bookmarkStart w:id="597" w:name="_Toc28003"/>
      <w:r/>
      <w:bookmarkStart w:id="598" w:name="_Toc32726"/>
      <w:r/>
      <w:bookmarkStart w:id="599" w:name="_Toc482347465"/>
      <w:r/>
      <w:bookmarkStart w:id="600" w:name="_Toc142708871"/>
      <w:r/>
      <w:bookmarkStart w:id="601" w:name="_Toc153678434"/>
      <w:r/>
      <w:bookmarkStart w:id="602" w:name="_Toc32737"/>
      <w:r/>
      <w:bookmarkStart w:id="603" w:name="_Toc4494"/>
      <w:r/>
      <w:bookmarkStart w:id="604" w:name="_Toc26854"/>
      <w:r/>
      <w:bookmarkStart w:id="605" w:name="_Toc15131"/>
      <w:r/>
      <w:bookmarkStart w:id="606" w:name="_Toc3241"/>
      <w:r/>
      <w:bookmarkStart w:id="607" w:name="_Toc19712"/>
      <w:r>
        <w:rPr>
          <w:rFonts w:hint="eastAsia" w:ascii="宋体" w:hAnsi="宋体" w:eastAsia="宋体" w:cs="宋体"/>
          <w:sz w:val="28"/>
          <w:szCs w:val="36"/>
          <w:highlight w:val="none"/>
        </w:rPr>
        <w:t xml:space="preserve">第五章</w:t>
      </w:r>
      <w:r>
        <w:rPr>
          <w:rFonts w:hint="eastAsia" w:ascii="宋体" w:hAnsi="宋体" w:eastAsia="宋体" w:cs="宋体"/>
          <w:sz w:val="28"/>
          <w:szCs w:val="36"/>
          <w:highlight w:val="none"/>
          <w:lang w:val="en-US" w:eastAsia="zh-CN"/>
        </w:rPr>
        <w:t xml:space="preserve">  </w:t>
      </w:r>
      <w:r>
        <w:rPr>
          <w:rFonts w:hint="eastAsia" w:ascii="宋体" w:hAnsi="宋体" w:eastAsia="宋体" w:cs="宋体"/>
          <w:sz w:val="28"/>
          <w:szCs w:val="36"/>
          <w:highlight w:val="none"/>
        </w:rPr>
        <w:t xml:space="preserve">工程量清单</w:t>
      </w:r>
      <w:bookmarkEnd w:id="594"/>
      <w:r/>
      <w:bookmarkEnd w:id="595"/>
      <w:r/>
      <w:bookmarkEnd w:id="596"/>
      <w:r/>
      <w:bookmarkEnd w:id="597"/>
      <w:r/>
      <w:bookmarkEnd w:id="598"/>
      <w:r/>
      <w:bookmarkEnd w:id="599"/>
      <w:r/>
      <w:bookmarkEnd w:id="600"/>
      <w:r/>
      <w:bookmarkEnd w:id="601"/>
      <w:r/>
      <w:bookmarkEnd w:id="602"/>
      <w:r/>
      <w:bookmarkEnd w:id="603"/>
      <w:r/>
      <w:bookmarkEnd w:id="604"/>
      <w:r/>
      <w:bookmarkEnd w:id="605"/>
      <w:r/>
      <w:bookmarkEnd w:id="606"/>
      <w:r/>
      <w:bookmarkEnd w:id="607"/>
      <w:r/>
      <w:r/>
    </w:p>
    <w:p>
      <w:pPr>
        <w:jc w:val="center"/>
        <w:widowControl/>
        <w:rPr>
          <w:rFonts w:hint="eastAsia" w:ascii="宋体" w:hAnsi="宋体" w:eastAsia="宋体" w:cs="宋体"/>
          <w:b/>
          <w:bCs/>
          <w:sz w:val="22"/>
          <w:szCs w:val="28"/>
          <w:highlight w:val="none"/>
        </w:rPr>
        <w:outlineLvl w:val="9"/>
      </w:pPr>
      <w:r/>
      <w:bookmarkStart w:id="608" w:name="_Toc482347467"/>
      <w:r/>
      <w:bookmarkStart w:id="609" w:name="_Toc204595696"/>
      <w:r/>
      <w:bookmarkStart w:id="610" w:name="_Toc465267866"/>
      <w:r>
        <w:rPr>
          <w:rFonts w:hint="eastAsia" w:ascii="宋体" w:hAnsi="宋体" w:eastAsia="宋体" w:cs="宋体"/>
          <w:b/>
          <w:bCs/>
          <w:sz w:val="22"/>
          <w:szCs w:val="28"/>
          <w:highlight w:val="none"/>
        </w:rPr>
        <w:t xml:space="preserve">工程量清单详见附件</w:t>
      </w:r>
      <w:r/>
    </w:p>
    <w:p>
      <w:pPr>
        <w:ind w:firstLine="480"/>
        <w:jc w:val="left"/>
        <w:widowControl/>
        <w:rPr>
          <w:rFonts w:hint="eastAsia" w:ascii="宋体" w:hAnsi="宋体" w:eastAsia="宋体" w:cs="宋体"/>
          <w:highlight w:val="none"/>
        </w:rPr>
        <w:outlineLvl w:val="9"/>
      </w:pPr>
      <w:r>
        <w:rPr>
          <w:rFonts w:hint="eastAsia" w:ascii="宋体" w:hAnsi="宋体" w:eastAsia="宋体" w:cs="宋体"/>
          <w:highlight w:val="none"/>
        </w:rPr>
      </w:r>
      <w:r/>
    </w:p>
    <w:p>
      <w:pPr>
        <w:ind w:left="105" w:firstLine="1405"/>
        <w:spacing w:line="480" w:lineRule="auto"/>
        <w:rPr>
          <w:rFonts w:hint="eastAsia" w:ascii="宋体" w:hAnsi="宋体" w:eastAsia="宋体" w:cs="宋体"/>
        </w:rPr>
        <w:outlineLvl w:val="9"/>
      </w:pPr>
      <w:r/>
      <w:bookmarkStart w:id="611" w:name="_Toc438"/>
      <w:r/>
      <w:bookmarkStart w:id="612" w:name="_Toc279"/>
      <w:r/>
      <w:bookmarkStart w:id="613" w:name="_Toc20137"/>
      <w:r/>
      <w:bookmarkStart w:id="614" w:name="_Toc31032"/>
      <w:r>
        <w:rPr>
          <w:rFonts w:hint="eastAsia" w:ascii="宋体" w:hAnsi="宋体" w:eastAsia="宋体" w:cs="宋体"/>
          <w:b/>
          <w:sz w:val="28"/>
        </w:rPr>
        <w:t xml:space="preserve">工程量清单单价分析表（格式可适当调整）</w:t>
      </w:r>
      <w:bookmarkEnd w:id="611"/>
      <w:r/>
      <w:bookmarkEnd w:id="612"/>
      <w:r/>
      <w:r/>
    </w:p>
    <w:p>
      <w:pPr>
        <w:pStyle w:val="917"/>
        <w:ind w:left="0" w:firstLine="420"/>
        <w:spacing w:line="360" w:lineRule="auto"/>
        <w:rPr>
          <w:rFonts w:hint="eastAsia" w:ascii="宋体" w:hAnsi="宋体" w:eastAsia="宋体" w:cs="宋体"/>
          <w:b/>
          <w:u w:val="single"/>
        </w:rPr>
        <w:outlineLvl w:val="9"/>
      </w:pPr>
      <w:r>
        <w:rPr>
          <w:rFonts w:hint="eastAsia" w:ascii="宋体" w:hAnsi="宋体" w:eastAsia="宋体" w:cs="宋体"/>
        </w:rPr>
        <w:t xml:space="preserve">投标人应按下列表格格式编制工程量清单中每一项目的单价分析表，项目编号和名称应与工程量清单一致，</w:t>
      </w:r>
      <w:r>
        <w:rPr>
          <w:rFonts w:hint="eastAsia" w:ascii="宋体" w:hAnsi="宋体" w:eastAsia="宋体" w:cs="宋体"/>
          <w:b/>
          <w:u w:val="single"/>
        </w:rPr>
        <w:t xml:space="preserve">工程量清单中填报的单价应与单价分析表一致，并且单价分析表中的人工、材料、机械数量、单价均应填写，否则发包人有权否决该投标文件或作有利于发包人的解释。</w:t>
      </w:r>
      <w:r>
        <w:rPr>
          <w:rFonts w:hint="eastAsia" w:ascii="宋体" w:hAnsi="宋体" w:eastAsia="宋体" w:cs="宋体"/>
        </w:rPr>
        <w:t xml:space="preserve">不允许单价和合价为零。</w:t>
      </w:r>
      <w:r/>
    </w:p>
    <w:p>
      <w:pPr>
        <w:jc w:val="center"/>
        <w:rPr>
          <w:rFonts w:hint="eastAsia" w:ascii="宋体" w:hAnsi="宋体" w:eastAsia="宋体" w:cs="宋体"/>
          <w:b/>
          <w:sz w:val="32"/>
        </w:rPr>
        <w:outlineLvl w:val="9"/>
      </w:pPr>
      <w:r>
        <w:rPr>
          <w:rFonts w:hint="eastAsia" w:ascii="宋体" w:hAnsi="宋体" w:eastAsia="宋体" w:cs="宋体"/>
          <w:b/>
          <w:sz w:val="32"/>
        </w:rPr>
        <w:t xml:space="preserve">单 价 分 析 表</w:t>
      </w:r>
      <w:r>
        <w:rPr>
          <w:rFonts w:hint="eastAsia" w:ascii="宋体" w:hAnsi="宋体" w:eastAsia="宋体" w:cs="宋体"/>
          <w:sz w:val="32"/>
        </w:rPr>
        <w:t xml:space="preserve">（格式可调整）</w:t>
      </w:r>
      <w:r/>
    </w:p>
    <w:p>
      <w:pPr>
        <w:rPr>
          <w:rFonts w:hint="eastAsia" w:ascii="宋体" w:hAnsi="宋体" w:eastAsia="宋体" w:cs="宋体"/>
          <w:u w:val="single"/>
        </w:rPr>
        <w:outlineLvl w:val="9"/>
      </w:pPr>
      <w:r>
        <w:rPr>
          <w:rFonts w:hint="eastAsia" w:ascii="宋体" w:hAnsi="宋体" w:eastAsia="宋体" w:cs="宋体"/>
        </w:rPr>
        <w:t xml:space="preserve">                      项目编号：</w:t>
      </w:r>
      <w:r>
        <w:rPr>
          <w:rFonts w:hint="eastAsia" w:ascii="宋体" w:hAnsi="宋体" w:eastAsia="宋体" w:cs="宋体"/>
          <w:u w:val="single"/>
        </w:rPr>
        <w:t xml:space="preserve">                     </w:t>
      </w:r>
      <w:r/>
    </w:p>
    <w:p>
      <w:pPr>
        <w:ind w:firstLine="2310"/>
        <w:rPr>
          <w:rFonts w:hint="eastAsia" w:ascii="宋体" w:hAnsi="宋体" w:eastAsia="宋体" w:cs="宋体"/>
          <w:u w:val="single"/>
        </w:rPr>
        <w:outlineLvl w:val="9"/>
      </w:pPr>
      <w:r>
        <w:rPr>
          <w:rFonts w:hint="eastAsia" w:ascii="宋体" w:hAnsi="宋体" w:eastAsia="宋体" w:cs="宋体"/>
        </w:rPr>
        <w:t xml:space="preserve">项目名称：</w:t>
      </w:r>
      <w:r>
        <w:rPr>
          <w:rFonts w:hint="eastAsia" w:ascii="宋体" w:hAnsi="宋体" w:eastAsia="宋体" w:cs="宋体"/>
          <w:u w:val="single"/>
        </w:rPr>
        <w:t xml:space="preserve">                     </w:t>
      </w:r>
      <w:r/>
    </w:p>
    <w:p>
      <w:pPr>
        <w:rPr>
          <w:rFonts w:hint="eastAsia" w:ascii="宋体" w:hAnsi="宋体" w:eastAsia="宋体" w:cs="宋体"/>
        </w:rPr>
        <w:outlineLvl w:val="9"/>
      </w:pPr>
      <w:r>
        <w:rPr>
          <w:rFonts w:hint="eastAsia" w:ascii="宋体" w:hAnsi="宋体" w:eastAsia="宋体" w:cs="宋体"/>
        </w:rPr>
        <w:t xml:space="preserve">                      工作内容：</w:t>
      </w:r>
      <w:r>
        <w:rPr>
          <w:rFonts w:hint="eastAsia" w:ascii="宋体" w:hAnsi="宋体" w:eastAsia="宋体" w:cs="宋体"/>
          <w:u w:val="single"/>
        </w:rPr>
        <w:t xml:space="preserve">                     </w:t>
      </w:r>
      <w:r/>
    </w:p>
    <w:p>
      <w:pPr>
        <w:rPr>
          <w:rFonts w:hint="eastAsia" w:ascii="宋体" w:hAnsi="宋体" w:eastAsia="宋体" w:cs="宋体"/>
        </w:rPr>
        <w:outlineLvl w:val="9"/>
      </w:pPr>
      <w:r>
        <w:rPr>
          <w:rFonts w:hint="eastAsia" w:ascii="宋体" w:hAnsi="宋体" w:eastAsia="宋体" w:cs="宋体"/>
        </w:rPr>
        <w:t xml:space="preserve">                      单    价：</w:t>
      </w:r>
      <w:r>
        <w:rPr>
          <w:rFonts w:hint="eastAsia" w:ascii="宋体" w:hAnsi="宋体" w:eastAsia="宋体" w:cs="宋体"/>
          <w:u w:val="single"/>
        </w:rPr>
        <w:t xml:space="preserve">                     </w:t>
      </w:r>
      <w:r/>
    </w:p>
    <w:tbl>
      <w:tblPr>
        <w:tblStyle w:val="73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1880"/>
        <w:gridCol w:w="740"/>
        <w:gridCol w:w="1360"/>
        <w:gridCol w:w="1220"/>
        <w:gridCol w:w="1240"/>
        <w:gridCol w:w="1520"/>
      </w:tblGrid>
      <w:tr>
        <w:trPr>
          <w:cantSplit/>
          <w:trHeight w:val="400"/>
        </w:trPr>
        <w:tc>
          <w:tcPr>
            <w:tcW w:w="1188"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t xml:space="preserve">编号</w:t>
            </w:r>
            <w:r/>
          </w:p>
        </w:tc>
        <w:tc>
          <w:tcPr>
            <w:tcW w:w="188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t xml:space="preserve">名称及规格</w:t>
            </w:r>
            <w:r/>
          </w:p>
        </w:tc>
        <w:tc>
          <w:tcPr>
            <w:tcW w:w="74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t xml:space="preserve">单位</w:t>
            </w:r>
            <w:r/>
          </w:p>
        </w:tc>
        <w:tc>
          <w:tcPr>
            <w:tcW w:w="136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t xml:space="preserve">数量</w:t>
            </w:r>
            <w:r/>
          </w:p>
        </w:tc>
        <w:tc>
          <w:tcPr>
            <w:tcW w:w="122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t xml:space="preserve">单价（元）</w:t>
            </w:r>
            <w:r/>
          </w:p>
        </w:tc>
        <w:tc>
          <w:tcPr>
            <w:tcW w:w="124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t xml:space="preserve">合价（元）</w:t>
            </w:r>
            <w:r/>
          </w:p>
        </w:tc>
        <w:tc>
          <w:tcPr>
            <w:tcW w:w="152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t xml:space="preserve">备  注</w:t>
            </w:r>
            <w:r/>
          </w:p>
        </w:tc>
      </w:tr>
      <w:tr>
        <w:trPr>
          <w:cantSplit/>
          <w:trHeight w:val="400"/>
        </w:trPr>
        <w:tc>
          <w:tcPr>
            <w:tcW w:w="1188" w:type="dxa"/>
            <w:vAlign w:val="center"/>
            <w:textDirection w:val="lrTb"/>
            <w:noWrap w:val="false"/>
          </w:tcPr>
          <w:p>
            <w:pPr>
              <w:jc w:val="center"/>
              <w:rPr>
                <w:rFonts w:hint="eastAsia" w:ascii="宋体" w:hAnsi="宋体" w:eastAsia="宋体" w:cs="宋体"/>
                <w:spacing w:val="-20"/>
              </w:rPr>
              <w:outlineLvl w:val="9"/>
            </w:pPr>
            <w:r>
              <w:rPr>
                <w:rFonts w:hint="eastAsia" w:ascii="宋体" w:hAnsi="宋体" w:eastAsia="宋体" w:cs="宋体"/>
                <w:spacing w:val="-20"/>
              </w:rPr>
              <w:t xml:space="preserve">1</w:t>
            </w:r>
            <w:r/>
          </w:p>
        </w:tc>
        <w:tc>
          <w:tcPr>
            <w:tcW w:w="188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t xml:space="preserve">直接费</w:t>
            </w:r>
            <w:r/>
          </w:p>
        </w:tc>
        <w:tc>
          <w:tcPr>
            <w:tcW w:w="74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spacing w:val="-20"/>
              </w:rPr>
              <w:outlineLvl w:val="9"/>
            </w:pPr>
            <w:r>
              <w:rPr>
                <w:rFonts w:hint="eastAsia" w:ascii="宋体" w:hAnsi="宋体" w:eastAsia="宋体" w:cs="宋体"/>
                <w:spacing w:val="-20"/>
              </w:rPr>
              <w:t xml:space="preserve">1.1</w:t>
            </w:r>
            <w:r/>
          </w:p>
        </w:tc>
        <w:tc>
          <w:tcPr>
            <w:tcW w:w="188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t xml:space="preserve">基本直接费</w:t>
            </w:r>
            <w:r/>
          </w:p>
        </w:tc>
        <w:tc>
          <w:tcPr>
            <w:tcW w:w="74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spacing w:val="-20"/>
              </w:rPr>
              <w:outlineLvl w:val="9"/>
            </w:pPr>
            <w:r>
              <w:rPr>
                <w:rFonts w:hint="eastAsia" w:ascii="宋体" w:hAnsi="宋体" w:eastAsia="宋体" w:cs="宋体"/>
                <w:spacing w:val="-20"/>
              </w:rPr>
              <w:t xml:space="preserve">1.1.1</w:t>
            </w:r>
            <w:r/>
          </w:p>
        </w:tc>
        <w:tc>
          <w:tcPr>
            <w:tcW w:w="188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t xml:space="preserve">人工费</w:t>
            </w:r>
            <w:r/>
          </w:p>
        </w:tc>
        <w:tc>
          <w:tcPr>
            <w:tcW w:w="74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spacing w:val="-20"/>
              </w:rPr>
              <w:outlineLvl w:val="9"/>
            </w:pPr>
            <w:r>
              <w:rPr>
                <w:rFonts w:hint="eastAsia" w:ascii="宋体" w:hAnsi="宋体" w:eastAsia="宋体" w:cs="宋体"/>
                <w:spacing w:val="-20"/>
              </w:rPr>
              <w:t xml:space="preserve">1.1.2</w:t>
            </w:r>
            <w:r/>
          </w:p>
        </w:tc>
        <w:tc>
          <w:tcPr>
            <w:tcW w:w="188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t xml:space="preserve">材料费</w:t>
            </w:r>
            <w:r/>
          </w:p>
        </w:tc>
        <w:tc>
          <w:tcPr>
            <w:tcW w:w="74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t xml:space="preserve">（1）</w:t>
            </w:r>
            <w:r/>
          </w:p>
        </w:tc>
        <w:tc>
          <w:tcPr>
            <w:tcW w:w="188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74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t xml:space="preserve">（2）</w:t>
            </w:r>
            <w:r/>
          </w:p>
        </w:tc>
        <w:tc>
          <w:tcPr>
            <w:tcW w:w="188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74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r>
      <w:tr>
        <w:trPr>
          <w:cantSplit/>
          <w:trHeight w:val="400"/>
        </w:trPr>
        <w:tc>
          <w:tcPr>
            <w:tcW w:w="1188" w:type="dxa"/>
            <w:vAlign w:val="center"/>
            <w:textDirection w:val="tbRlV"/>
            <w:noWrap w:val="false"/>
          </w:tcPr>
          <w:p>
            <w:pPr>
              <w:ind w:left="113" w:right="113"/>
              <w:rPr>
                <w:rFonts w:hint="eastAsia" w:ascii="宋体" w:hAnsi="宋体" w:eastAsia="宋体" w:cs="宋体"/>
              </w:rPr>
              <w:outlineLvl w:val="9"/>
            </w:pPr>
            <w:r>
              <w:rPr>
                <w:rFonts w:hint="eastAsia" w:ascii="宋体" w:hAnsi="宋体" w:eastAsia="宋体" w:cs="宋体"/>
              </w:rPr>
              <w:t xml:space="preserve">…</w:t>
            </w:r>
            <w:r/>
          </w:p>
        </w:tc>
        <w:tc>
          <w:tcPr>
            <w:tcW w:w="188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74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spacing w:val="-20"/>
              </w:rPr>
              <w:outlineLvl w:val="9"/>
            </w:pPr>
            <w:r>
              <w:rPr>
                <w:rFonts w:hint="eastAsia" w:ascii="宋体" w:hAnsi="宋体" w:eastAsia="宋体" w:cs="宋体"/>
                <w:spacing w:val="-20"/>
              </w:rPr>
              <w:t xml:space="preserve">1.1.3</w:t>
            </w:r>
            <w:r/>
          </w:p>
        </w:tc>
        <w:tc>
          <w:tcPr>
            <w:tcW w:w="188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t xml:space="preserve">机械使用费</w:t>
            </w:r>
            <w:r/>
          </w:p>
        </w:tc>
        <w:tc>
          <w:tcPr>
            <w:tcW w:w="74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t xml:space="preserve">（1）</w:t>
            </w:r>
            <w:r/>
          </w:p>
        </w:tc>
        <w:tc>
          <w:tcPr>
            <w:tcW w:w="188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74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t xml:space="preserve">（2）</w:t>
            </w:r>
            <w:r/>
          </w:p>
        </w:tc>
        <w:tc>
          <w:tcPr>
            <w:tcW w:w="188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74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r>
      <w:tr>
        <w:trPr>
          <w:cantSplit/>
          <w:trHeight w:val="400"/>
        </w:trPr>
        <w:tc>
          <w:tcPr>
            <w:tcW w:w="1188" w:type="dxa"/>
            <w:vAlign w:val="center"/>
            <w:textDirection w:val="tbRlV"/>
            <w:noWrap w:val="false"/>
          </w:tcPr>
          <w:p>
            <w:pPr>
              <w:ind w:left="113" w:right="113"/>
              <w:rPr>
                <w:rFonts w:hint="eastAsia" w:ascii="宋体" w:hAnsi="宋体" w:eastAsia="宋体" w:cs="宋体"/>
              </w:rPr>
              <w:outlineLvl w:val="9"/>
            </w:pPr>
            <w:r>
              <w:rPr>
                <w:rFonts w:hint="eastAsia" w:ascii="宋体" w:hAnsi="宋体" w:eastAsia="宋体" w:cs="宋体"/>
              </w:rPr>
              <w:t xml:space="preserve">…</w:t>
            </w:r>
            <w:r/>
          </w:p>
        </w:tc>
        <w:tc>
          <w:tcPr>
            <w:tcW w:w="188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74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spacing w:val="-20"/>
              </w:rPr>
              <w:outlineLvl w:val="9"/>
            </w:pPr>
            <w:r>
              <w:rPr>
                <w:rFonts w:hint="eastAsia" w:ascii="宋体" w:hAnsi="宋体" w:eastAsia="宋体" w:cs="宋体"/>
                <w:spacing w:val="-20"/>
              </w:rPr>
              <w:t xml:space="preserve">1.2</w:t>
            </w:r>
            <w:r/>
          </w:p>
        </w:tc>
        <w:tc>
          <w:tcPr>
            <w:tcW w:w="188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t xml:space="preserve">其它直接费</w:t>
            </w:r>
            <w:r/>
          </w:p>
        </w:tc>
        <w:tc>
          <w:tcPr>
            <w:tcW w:w="74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t xml:space="preserve">2</w:t>
            </w:r>
            <w:r/>
          </w:p>
        </w:tc>
        <w:tc>
          <w:tcPr>
            <w:tcW w:w="188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t xml:space="preserve">间接费</w:t>
            </w:r>
            <w:r/>
          </w:p>
        </w:tc>
        <w:tc>
          <w:tcPr>
            <w:tcW w:w="74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t xml:space="preserve">3</w:t>
            </w:r>
            <w:r/>
          </w:p>
        </w:tc>
        <w:tc>
          <w:tcPr>
            <w:tcW w:w="188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t xml:space="preserve">其它费用</w:t>
            </w:r>
            <w:r/>
          </w:p>
        </w:tc>
        <w:tc>
          <w:tcPr>
            <w:tcW w:w="74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t xml:space="preserve">4</w:t>
            </w:r>
            <w:r/>
          </w:p>
        </w:tc>
        <w:tc>
          <w:tcPr>
            <w:tcW w:w="188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t xml:space="preserve">利润</w:t>
            </w:r>
            <w:r/>
          </w:p>
        </w:tc>
        <w:tc>
          <w:tcPr>
            <w:tcW w:w="74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t xml:space="preserve">5</w:t>
            </w:r>
            <w:r/>
          </w:p>
        </w:tc>
        <w:tc>
          <w:tcPr>
            <w:tcW w:w="188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t xml:space="preserve">税金</w:t>
            </w:r>
            <w:r/>
          </w:p>
        </w:tc>
        <w:tc>
          <w:tcPr>
            <w:tcW w:w="74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88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t xml:space="preserve">合计</w:t>
            </w:r>
            <w:r/>
          </w:p>
        </w:tc>
        <w:tc>
          <w:tcPr>
            <w:tcW w:w="74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r>
    </w:tbl>
    <w:p>
      <w:pPr>
        <w:jc w:val="right"/>
        <w:rPr>
          <w:rFonts w:hint="eastAsia" w:ascii="宋体" w:hAnsi="宋体" w:eastAsia="宋体" w:cs="宋体"/>
        </w:rPr>
        <w:outlineLvl w:val="9"/>
      </w:pPr>
      <w:r>
        <w:rPr>
          <w:rFonts w:hint="eastAsia" w:ascii="宋体" w:hAnsi="宋体" w:eastAsia="宋体" w:cs="宋体"/>
        </w:rPr>
      </w:r>
      <w:r/>
    </w:p>
    <w:p>
      <w:pPr>
        <w:jc w:val="right"/>
        <w:rPr>
          <w:rFonts w:hint="eastAsia" w:ascii="宋体" w:hAnsi="宋体" w:eastAsia="宋体" w:cs="宋体"/>
        </w:rPr>
        <w:outlineLvl w:val="9"/>
      </w:pPr>
      <w:r>
        <w:rPr>
          <w:rFonts w:hint="eastAsia" w:ascii="宋体" w:hAnsi="宋体" w:eastAsia="宋体" w:cs="宋体"/>
        </w:rPr>
        <w:t xml:space="preserve">投标人：（盖单位章）</w:t>
      </w:r>
      <w:r/>
    </w:p>
    <w:p>
      <w:pPr>
        <w:jc w:val="right"/>
        <w:rPr>
          <w:rFonts w:hint="eastAsia" w:ascii="宋体" w:hAnsi="宋体" w:eastAsia="宋体" w:cs="宋体"/>
        </w:rPr>
        <w:outlineLvl w:val="9"/>
      </w:pPr>
      <w:r>
        <w:rPr>
          <w:rFonts w:hint="eastAsia" w:ascii="宋体" w:hAnsi="宋体" w:eastAsia="宋体" w:cs="宋体"/>
        </w:rPr>
        <w:t xml:space="preserve">法定代表人（或委托代理人）：（签名）</w:t>
      </w:r>
      <w:r/>
    </w:p>
    <w:p>
      <w:pPr>
        <w:pStyle w:val="939"/>
        <w:ind w:firstLine="6930"/>
        <w:rPr>
          <w:rFonts w:hint="eastAsia" w:ascii="宋体" w:hAnsi="宋体" w:eastAsia="宋体" w:cs="宋体"/>
          <w:bCs/>
          <w:highlight w:val="none"/>
        </w:rPr>
        <w:outlineLvl w:val="9"/>
      </w:pP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pStyle w:val="923"/>
        <w:numPr>
          <w:ilvl w:val="0"/>
          <w:numId w:val="0"/>
        </w:numPr>
        <w:rPr>
          <w:rFonts w:hint="eastAsia" w:ascii="宋体" w:hAnsi="宋体" w:eastAsia="宋体" w:cs="宋体"/>
          <w:b/>
          <w:bCs/>
          <w:sz w:val="28"/>
          <w:szCs w:val="28"/>
          <w:highlight w:val="none"/>
          <w:lang w:val="en-US" w:eastAsia="zh-CN" w:bidi="ar-SA"/>
        </w:rPr>
        <w:outlineLvl w:val="9"/>
      </w:pPr>
      <w:r/>
      <w:bookmarkStart w:id="615" w:name="_Toc25461"/>
      <w:r/>
      <w:r/>
    </w:p>
    <w:p>
      <w:pPr>
        <w:pStyle w:val="923"/>
        <w:numPr>
          <w:ilvl w:val="0"/>
          <w:numId w:val="0"/>
        </w:numPr>
        <w:rPr>
          <w:rFonts w:hint="eastAsia" w:ascii="宋体" w:hAnsi="宋体" w:eastAsia="宋体" w:cs="宋体"/>
          <w:sz w:val="28"/>
          <w:szCs w:val="28"/>
          <w:highlight w:val="none"/>
        </w:rPr>
        <w:outlineLvl w:val="0"/>
      </w:pPr>
      <w:r/>
      <w:bookmarkStart w:id="616" w:name="_Toc13385"/>
      <w:r/>
      <w:bookmarkStart w:id="617" w:name="_Toc3856"/>
      <w:r/>
      <w:bookmarkStart w:id="618" w:name="_Toc24306"/>
      <w:r/>
      <w:bookmarkStart w:id="619" w:name="_Toc25847"/>
      <w:r/>
      <w:bookmarkStart w:id="620" w:name="_Toc31376"/>
      <w:r/>
      <w:bookmarkStart w:id="621" w:name="_Toc8998"/>
      <w:r>
        <w:rPr>
          <w:rFonts w:hint="eastAsia" w:ascii="宋体" w:hAnsi="宋体" w:eastAsia="宋体" w:cs="宋体"/>
          <w:b/>
          <w:bCs/>
          <w:sz w:val="28"/>
          <w:szCs w:val="28"/>
          <w:highlight w:val="none"/>
          <w:lang w:val="en-US" w:eastAsia="zh-CN" w:bidi="ar-SA"/>
        </w:rPr>
        <w:t xml:space="preserve">第六章</w:t>
      </w:r>
      <w:r>
        <w:rPr>
          <w:rFonts w:hint="eastAsia" w:ascii="宋体" w:hAnsi="宋体" w:eastAsia="宋体" w:cs="宋体"/>
          <w:sz w:val="28"/>
          <w:szCs w:val="28"/>
          <w:highlight w:val="none"/>
          <w:lang w:val="en-US" w:eastAsia="zh-CN"/>
        </w:rPr>
        <w:t xml:space="preserve">  </w:t>
      </w:r>
      <w:r>
        <w:rPr>
          <w:rFonts w:hint="eastAsia" w:ascii="宋体" w:hAnsi="宋体" w:eastAsia="宋体" w:cs="宋体"/>
          <w:sz w:val="28"/>
          <w:szCs w:val="28"/>
          <w:highlight w:val="none"/>
        </w:rPr>
        <w:t xml:space="preserve">磋商响应文件格式</w:t>
      </w:r>
      <w:bookmarkEnd w:id="608"/>
      <w:r/>
      <w:bookmarkEnd w:id="609"/>
      <w:r/>
      <w:bookmarkEnd w:id="610"/>
      <w:r/>
      <w:bookmarkEnd w:id="613"/>
      <w:r/>
      <w:bookmarkEnd w:id="614"/>
      <w:r/>
      <w:bookmarkEnd w:id="615"/>
      <w:r/>
      <w:bookmarkEnd w:id="616"/>
      <w:r/>
      <w:bookmarkEnd w:id="617"/>
      <w:r/>
      <w:bookmarkEnd w:id="618"/>
      <w:r/>
      <w:bookmarkEnd w:id="619"/>
      <w:r/>
      <w:bookmarkEnd w:id="620"/>
      <w:r/>
      <w:bookmarkEnd w:id="621"/>
      <w:r/>
      <w:r/>
    </w:p>
    <w:p>
      <w:pPr>
        <w:rPr>
          <w:rFonts w:hint="eastAsia" w:ascii="宋体" w:hAnsi="宋体" w:eastAsia="宋体" w:cs="宋体"/>
          <w:highlight w:val="none"/>
        </w:rPr>
      </w:pPr>
      <w:r>
        <w:rPr>
          <w:rFonts w:hint="eastAsia" w:ascii="宋体" w:hAnsi="宋体" w:eastAsia="宋体" w:cs="宋体"/>
          <w:highlight w:val="none"/>
        </w:rPr>
      </w:r>
      <w:r/>
    </w:p>
    <w:p>
      <w:pPr>
        <w:jc w:val="left"/>
        <w:rPr>
          <w:rFonts w:hint="eastAsia" w:ascii="宋体" w:hAnsi="宋体" w:eastAsia="宋体" w:cs="宋体"/>
          <w:sz w:val="24"/>
          <w:highlight w:val="none"/>
        </w:rPr>
      </w:pPr>
      <w:r>
        <w:rPr>
          <w:rFonts w:hint="eastAsia" w:ascii="宋体" w:hAnsi="宋体" w:eastAsia="宋体" w:cs="宋体"/>
          <w:sz w:val="24"/>
          <w:highlight w:val="none"/>
        </w:rPr>
        <w:t xml:space="preserve">(封面)</w:t>
      </w:r>
      <w:r/>
    </w:p>
    <w:p>
      <w:pPr>
        <w:pStyle w:val="925"/>
        <w:rPr>
          <w:rFonts w:hint="eastAsia" w:ascii="宋体" w:hAnsi="宋体" w:eastAsia="宋体" w:cs="宋体"/>
          <w:highlight w:val="none"/>
        </w:rPr>
      </w:pPr>
      <w:r>
        <w:rPr>
          <w:rFonts w:hint="eastAsia" w:ascii="宋体" w:hAnsi="宋体" w:eastAsia="宋体" w:cs="宋体"/>
          <w:highlight w:val="none"/>
        </w:rPr>
      </w:r>
      <w:r/>
    </w:p>
    <w:p>
      <w:pPr>
        <w:pStyle w:val="922"/>
        <w:jc w:val="center"/>
        <w:spacing w:line="264" w:lineRule="auto"/>
        <w:shd w:val="clear" w:color="auto" w:fill="ffffff"/>
        <w:rPr>
          <w:rFonts w:hint="eastAsia" w:ascii="宋体" w:hAnsi="宋体" w:eastAsia="宋体" w:cs="宋体"/>
          <w:sz w:val="36"/>
          <w:szCs w:val="21"/>
          <w:highlight w:val="none"/>
        </w:rPr>
      </w:pPr>
      <w:r>
        <w:rPr>
          <w:rFonts w:hint="eastAsia" w:ascii="宋体" w:hAnsi="宋体" w:eastAsia="宋体" w:cs="宋体"/>
          <w:sz w:val="36"/>
          <w:szCs w:val="21"/>
          <w:highlight w:val="none"/>
        </w:rPr>
      </w:r>
      <w:r/>
    </w:p>
    <w:p>
      <w:pPr>
        <w:pStyle w:val="922"/>
        <w:jc w:val="center"/>
        <w:spacing w:line="264" w:lineRule="auto"/>
        <w:shd w:val="clear" w:color="auto" w:fill="ffffff"/>
        <w:rPr>
          <w:rFonts w:hint="eastAsia" w:ascii="宋体" w:hAnsi="宋体" w:eastAsia="宋体" w:cs="宋体"/>
          <w:sz w:val="36"/>
          <w:szCs w:val="21"/>
          <w:highlight w:val="none"/>
        </w:rPr>
      </w:pPr>
      <w:r>
        <w:rPr>
          <w:rFonts w:hint="eastAsia" w:ascii="宋体" w:hAnsi="宋体" w:eastAsia="宋体" w:cs="宋体"/>
          <w:sz w:val="44"/>
          <w:szCs w:val="21"/>
          <w:highlight w:val="none"/>
          <w:u w:val="single"/>
        </w:rPr>
        <w:t xml:space="preserve">                                    </w:t>
      </w:r>
      <w:r>
        <w:rPr>
          <w:rFonts w:hint="eastAsia" w:ascii="宋体" w:hAnsi="宋体" w:eastAsia="宋体" w:cs="宋体"/>
          <w:sz w:val="44"/>
          <w:szCs w:val="21"/>
          <w:highlight w:val="none"/>
        </w:rPr>
        <w:t xml:space="preserve">工程</w:t>
      </w:r>
      <w:r/>
    </w:p>
    <w:p>
      <w:pPr>
        <w:pStyle w:val="922"/>
        <w:jc w:val="center"/>
        <w:spacing w:line="264" w:lineRule="auto"/>
        <w:shd w:val="clear" w:color="auto" w:fill="ffffff"/>
        <w:rPr>
          <w:rFonts w:hint="eastAsia" w:ascii="宋体" w:hAnsi="宋体" w:eastAsia="宋体" w:cs="宋体"/>
          <w:sz w:val="36"/>
          <w:szCs w:val="21"/>
          <w:highlight w:val="none"/>
        </w:rPr>
      </w:pPr>
      <w:r>
        <w:rPr>
          <w:rFonts w:hint="eastAsia" w:ascii="宋体" w:hAnsi="宋体" w:eastAsia="宋体" w:cs="宋体"/>
          <w:sz w:val="36"/>
          <w:szCs w:val="21"/>
          <w:highlight w:val="none"/>
        </w:rPr>
      </w:r>
      <w:r/>
    </w:p>
    <w:p>
      <w:pPr>
        <w:pStyle w:val="922"/>
        <w:jc w:val="center"/>
        <w:spacing w:line="264" w:lineRule="auto"/>
        <w:shd w:val="clear" w:color="auto" w:fill="ffffff"/>
        <w:rPr>
          <w:rFonts w:hint="eastAsia" w:ascii="宋体" w:hAnsi="宋体" w:eastAsia="宋体" w:cs="宋体"/>
          <w:b/>
          <w:sz w:val="56"/>
          <w:szCs w:val="56"/>
          <w:highlight w:val="none"/>
        </w:rPr>
      </w:pPr>
      <w:r>
        <w:rPr>
          <w:rFonts w:hint="eastAsia" w:ascii="宋体" w:hAnsi="宋体" w:eastAsia="宋体" w:cs="宋体"/>
          <w:b/>
          <w:sz w:val="56"/>
          <w:szCs w:val="56"/>
          <w:highlight w:val="none"/>
        </w:rPr>
      </w:r>
      <w:r/>
    </w:p>
    <w:p>
      <w:pPr>
        <w:pStyle w:val="922"/>
        <w:jc w:val="center"/>
        <w:spacing w:line="360" w:lineRule="auto"/>
        <w:shd w:val="clear" w:color="auto" w:fill="ffffff"/>
        <w:rPr>
          <w:rFonts w:hint="eastAsia" w:ascii="宋体" w:hAnsi="宋体" w:eastAsia="宋体" w:cs="宋体"/>
          <w:b/>
          <w:sz w:val="56"/>
          <w:szCs w:val="56"/>
          <w:highlight w:val="none"/>
        </w:rPr>
      </w:pPr>
      <w:r>
        <w:rPr>
          <w:rFonts w:hint="eastAsia" w:ascii="宋体" w:hAnsi="宋体" w:eastAsia="宋体" w:cs="宋体"/>
          <w:b/>
          <w:sz w:val="56"/>
          <w:szCs w:val="56"/>
          <w:highlight w:val="none"/>
        </w:rPr>
        <w:t xml:space="preserve">竞争性磋商响应文件</w:t>
      </w:r>
      <w:r/>
    </w:p>
    <w:p>
      <w:pPr>
        <w:pStyle w:val="922"/>
        <w:jc w:val="center"/>
        <w:spacing w:line="360" w:lineRule="auto"/>
        <w:shd w:val="clear" w:color="auto" w:fill="ffffff"/>
        <w:rPr>
          <w:rFonts w:hint="eastAsia" w:ascii="宋体" w:hAnsi="宋体" w:eastAsia="宋体" w:cs="宋体"/>
          <w:b/>
          <w:sz w:val="48"/>
          <w:szCs w:val="48"/>
          <w:highlight w:val="none"/>
        </w:rPr>
      </w:pPr>
      <w:r>
        <w:rPr>
          <w:rFonts w:hint="eastAsia" w:ascii="宋体" w:hAnsi="宋体" w:eastAsia="宋体" w:cs="宋体"/>
          <w:b/>
          <w:sz w:val="48"/>
          <w:szCs w:val="48"/>
          <w:highlight w:val="none"/>
        </w:rPr>
        <w:t xml:space="preserve">(正本或副本)</w:t>
      </w:r>
      <w:r/>
    </w:p>
    <w:p>
      <w:pPr>
        <w:pStyle w:val="922"/>
        <w:ind w:firstLine="1600"/>
        <w:spacing w:line="360" w:lineRule="auto"/>
        <w:shd w:val="clear" w:color="auto" w:fill="ffffff"/>
        <w:rPr>
          <w:rFonts w:hint="eastAsia" w:ascii="宋体" w:hAnsi="宋体" w:eastAsia="宋体" w:cs="宋体"/>
          <w:sz w:val="32"/>
          <w:szCs w:val="32"/>
          <w:highlight w:val="none"/>
        </w:rPr>
      </w:pPr>
      <w:r>
        <w:rPr>
          <w:rFonts w:hint="eastAsia" w:ascii="宋体" w:hAnsi="宋体" w:eastAsia="宋体" w:cs="宋体"/>
          <w:sz w:val="32"/>
          <w:szCs w:val="32"/>
          <w:highlight w:val="none"/>
        </w:rPr>
      </w:r>
      <w:r/>
    </w:p>
    <w:p>
      <w:pPr>
        <w:pStyle w:val="922"/>
        <w:ind w:firstLine="1600"/>
        <w:spacing w:line="360" w:lineRule="auto"/>
        <w:shd w:val="clear" w:color="auto" w:fill="ffffff"/>
        <w:rPr>
          <w:rFonts w:hint="eastAsia" w:ascii="宋体" w:hAnsi="宋体" w:eastAsia="宋体" w:cs="宋体"/>
          <w:sz w:val="36"/>
          <w:szCs w:val="36"/>
          <w:highlight w:val="none"/>
        </w:rPr>
      </w:pPr>
      <w:r>
        <w:rPr>
          <w:rFonts w:hint="eastAsia" w:ascii="宋体" w:hAnsi="宋体" w:eastAsia="宋体" w:cs="宋体"/>
          <w:sz w:val="32"/>
          <w:szCs w:val="32"/>
          <w:highlight w:val="none"/>
        </w:rPr>
        <w:t xml:space="preserve">项目编号：</w:t>
      </w:r>
      <w:r>
        <w:rPr>
          <w:rFonts w:hint="eastAsia" w:ascii="宋体" w:hAnsi="宋体" w:eastAsia="宋体" w:cs="宋体"/>
          <w:sz w:val="36"/>
          <w:szCs w:val="36"/>
          <w:highlight w:val="none"/>
        </w:rPr>
        <w:t xml:space="preserve"> </w:t>
      </w:r>
      <w:r/>
    </w:p>
    <w:p>
      <w:pPr>
        <w:pStyle w:val="922"/>
        <w:ind w:firstLine="1440"/>
        <w:jc w:val="center"/>
        <w:spacing w:line="264" w:lineRule="auto"/>
        <w:shd w:val="clear" w:color="auto" w:fill="ffffff"/>
        <w:rPr>
          <w:rFonts w:hint="eastAsia" w:ascii="宋体" w:hAnsi="宋体" w:eastAsia="宋体" w:cs="宋体"/>
          <w:sz w:val="72"/>
          <w:szCs w:val="21"/>
          <w:highlight w:val="none"/>
        </w:rPr>
      </w:pPr>
      <w:r>
        <w:rPr>
          <w:rFonts w:hint="eastAsia" w:ascii="宋体" w:hAnsi="宋体" w:eastAsia="宋体" w:cs="宋体"/>
          <w:sz w:val="72"/>
          <w:szCs w:val="21"/>
          <w:highlight w:val="none"/>
        </w:rPr>
      </w:r>
      <w:r/>
    </w:p>
    <w:p>
      <w:pPr>
        <w:pStyle w:val="922"/>
        <w:ind w:firstLine="1440"/>
        <w:jc w:val="center"/>
        <w:spacing w:line="264" w:lineRule="auto"/>
        <w:shd w:val="clear" w:color="auto" w:fill="ffffff"/>
        <w:rPr>
          <w:rFonts w:hint="eastAsia" w:ascii="宋体" w:hAnsi="宋体" w:eastAsia="宋体" w:cs="宋体"/>
          <w:sz w:val="72"/>
          <w:szCs w:val="21"/>
          <w:highlight w:val="none"/>
        </w:rPr>
      </w:pPr>
      <w:r>
        <w:rPr>
          <w:rFonts w:hint="eastAsia" w:ascii="宋体" w:hAnsi="宋体" w:eastAsia="宋体" w:cs="宋体"/>
          <w:sz w:val="72"/>
          <w:szCs w:val="21"/>
          <w:highlight w:val="none"/>
        </w:rPr>
      </w:r>
      <w:r/>
    </w:p>
    <w:p>
      <w:pPr>
        <w:pStyle w:val="922"/>
        <w:ind w:firstLine="1440"/>
        <w:jc w:val="center"/>
        <w:spacing w:line="264" w:lineRule="auto"/>
        <w:shd w:val="clear" w:color="auto" w:fill="ffffff"/>
        <w:rPr>
          <w:rFonts w:hint="eastAsia" w:ascii="宋体" w:hAnsi="宋体" w:eastAsia="宋体" w:cs="宋体"/>
          <w:sz w:val="72"/>
          <w:szCs w:val="21"/>
          <w:highlight w:val="none"/>
        </w:rPr>
      </w:pPr>
      <w:r>
        <w:rPr>
          <w:rFonts w:hint="eastAsia" w:ascii="宋体" w:hAnsi="宋体" w:eastAsia="宋体" w:cs="宋体"/>
          <w:sz w:val="72"/>
          <w:szCs w:val="21"/>
          <w:highlight w:val="none"/>
        </w:rPr>
      </w:r>
      <w:r/>
    </w:p>
    <w:p>
      <w:pPr>
        <w:pStyle w:val="922"/>
        <w:ind w:left="629" w:firstLine="600"/>
        <w:spacing w:line="600" w:lineRule="auto"/>
        <w:shd w:val="clear" w:color="auto" w:fill="ffffff"/>
        <w:rPr>
          <w:rFonts w:hint="eastAsia" w:ascii="宋体" w:hAnsi="宋体" w:eastAsia="宋体" w:cs="宋体"/>
          <w:sz w:val="30"/>
          <w:szCs w:val="21"/>
          <w:highlight w:val="none"/>
        </w:rPr>
      </w:pPr>
      <w:r>
        <w:rPr>
          <w:rFonts w:hint="eastAsia" w:ascii="宋体" w:hAnsi="宋体" w:eastAsia="宋体" w:cs="宋体"/>
          <w:sz w:val="30"/>
          <w:szCs w:val="21"/>
          <w:highlight w:val="none"/>
        </w:rPr>
        <w:t xml:space="preserve">供 应 商(公章):</w:t>
      </w:r>
      <w:r/>
    </w:p>
    <w:p>
      <w:pPr>
        <w:pStyle w:val="922"/>
        <w:ind w:left="629" w:firstLine="600"/>
        <w:spacing w:line="600" w:lineRule="auto"/>
        <w:shd w:val="clear" w:color="auto" w:fill="ffffff"/>
        <w:rPr>
          <w:rFonts w:hint="eastAsia" w:ascii="宋体" w:hAnsi="宋体" w:eastAsia="宋体" w:cs="宋体"/>
          <w:sz w:val="30"/>
          <w:szCs w:val="21"/>
          <w:highlight w:val="none"/>
        </w:rPr>
      </w:pPr>
      <w:r>
        <w:rPr>
          <w:rFonts w:hint="eastAsia" w:ascii="宋体" w:hAnsi="宋体" w:eastAsia="宋体" w:cs="宋体"/>
          <w:sz w:val="30"/>
          <w:szCs w:val="21"/>
          <w:highlight w:val="none"/>
        </w:rPr>
        <w:t xml:space="preserve">法定代表人或委托代理人:</w:t>
      </w:r>
      <w:r/>
    </w:p>
    <w:p>
      <w:pPr>
        <w:pStyle w:val="922"/>
        <w:ind w:left="629" w:firstLine="600"/>
        <w:spacing w:line="600" w:lineRule="auto"/>
        <w:shd w:val="clear" w:color="auto" w:fill="ffffff"/>
        <w:rPr>
          <w:rFonts w:hint="eastAsia" w:ascii="宋体" w:hAnsi="宋体" w:eastAsia="宋体" w:cs="宋体"/>
          <w:sz w:val="72"/>
          <w:szCs w:val="21"/>
          <w:highlight w:val="none"/>
        </w:rPr>
      </w:pPr>
      <w:r>
        <w:rPr>
          <w:rFonts w:hint="eastAsia" w:ascii="宋体" w:hAnsi="宋体" w:eastAsia="宋体" w:cs="宋体"/>
          <w:sz w:val="30"/>
          <w:szCs w:val="21"/>
          <w:highlight w:val="none"/>
        </w:rPr>
        <w:t xml:space="preserve">日期：______年_______月___  __日</w:t>
      </w:r>
      <w:r/>
    </w:p>
    <w:p>
      <w:pPr>
        <w:jc w:val="center"/>
        <w:spacing w:line="440" w:lineRule="exact"/>
        <w:rPr>
          <w:rFonts w:hint="eastAsia" w:ascii="宋体" w:hAnsi="宋体" w:eastAsia="宋体" w:cs="宋体"/>
          <w:highlight w:val="none"/>
        </w:rPr>
      </w:pPr>
      <w:r>
        <w:rPr>
          <w:rFonts w:hint="eastAsia" w:ascii="宋体" w:hAnsi="宋体" w:eastAsia="宋体" w:cs="宋体"/>
          <w:b/>
          <w:bCs/>
          <w:sz w:val="32"/>
          <w:szCs w:val="32"/>
          <w:highlight w:val="none"/>
        </w:rPr>
        <w:br w:type="page" w:clear="all"/>
      </w:r>
      <w:r/>
    </w:p>
    <w:p>
      <w:pPr>
        <w:pStyle w:val="940"/>
        <w:jc w:val="center"/>
        <w:spacing w:before="77" w:line="226" w:lineRule="auto"/>
        <w:rPr>
          <w:rFonts w:hint="eastAsia" w:ascii="宋体" w:hAnsi="宋体" w:eastAsia="宋体" w:cs="宋体"/>
          <w:b/>
          <w:bCs/>
          <w:sz w:val="28"/>
          <w:szCs w:val="28"/>
          <w:highlight w:val="none"/>
        </w:rPr>
      </w:pPr>
      <w:r>
        <w:rPr>
          <w:rFonts w:hint="eastAsia" w:ascii="宋体" w:hAnsi="宋体" w:eastAsia="宋体" w:cs="宋体"/>
          <w:b/>
          <w:bCs/>
          <w:spacing w:val="8"/>
          <w:sz w:val="28"/>
          <w:szCs w:val="28"/>
          <w:highlight w:val="none"/>
        </w:rPr>
        <w:t xml:space="preserve">磋商响应函</w:t>
      </w:r>
      <w:r/>
    </w:p>
    <w:p>
      <w:pPr>
        <w:spacing w:line="243" w:lineRule="auto"/>
        <w:rPr>
          <w:rFonts w:hint="eastAsia" w:ascii="宋体" w:hAnsi="宋体" w:eastAsia="宋体" w:cs="宋体"/>
          <w:highlight w:val="none"/>
        </w:rPr>
      </w:pPr>
      <w:r>
        <w:rPr>
          <w:rFonts w:hint="eastAsia" w:ascii="宋体" w:hAnsi="宋体" w:eastAsia="宋体" w:cs="宋体"/>
          <w:highlight w:val="none"/>
        </w:rPr>
      </w:r>
      <w:r/>
    </w:p>
    <w:p>
      <w:pPr>
        <w:pStyle w:val="92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致： </w:t>
      </w:r>
      <w:r>
        <w:rPr>
          <w:rFonts w:hint="eastAsia" w:ascii="宋体" w:hAnsi="宋体" w:eastAsia="宋体" w:cs="宋体"/>
          <w:sz w:val="24"/>
          <w:highlight w:val="none"/>
          <w:u w:val="single"/>
        </w:rPr>
        <w:t xml:space="preserve">     采购人    </w:t>
      </w:r>
      <w:r>
        <w:rPr>
          <w:rFonts w:hint="eastAsia" w:ascii="宋体" w:hAnsi="宋体" w:eastAsia="宋体" w:cs="宋体"/>
          <w:sz w:val="24"/>
          <w:highlight w:val="none"/>
        </w:rPr>
        <w:t xml:space="preserve">  </w:t>
      </w:r>
      <w:r/>
    </w:p>
    <w:p>
      <w:pPr>
        <w:pStyle w:val="92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（一）根据已收到的采购编号为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的</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工程的磋商文件(包括补充通知) ，遵照《中华人民共和国政府采购法》及相关法律的规定，我单位经考察现场和研究上述 工程磋商文件后，我方愿以人民币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元(大写：</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lang w:val="en-US"/>
        </w:rPr>
        <w:t xml:space="preserve"> </w:t>
      </w:r>
      <w:r>
        <w:rPr>
          <w:rFonts w:hint="eastAsia" w:ascii="宋体" w:hAnsi="宋体" w:eastAsia="宋体" w:cs="宋体"/>
          <w:sz w:val="24"/>
          <w:highlight w:val="none"/>
        </w:rPr>
        <w:t xml:space="preserve">)的总价，按磋商文件的要求承包本次采购范围内的全部工程，并承担相关的责任。</w:t>
      </w:r>
      <w:r/>
    </w:p>
    <w:p>
      <w:pPr>
        <w:pStyle w:val="92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(二)我方提交的磋商响应文件(包括磋商报价书、已标价的工程量清单和其它响应文件)在 磋商截止时间后的 60 天内有效，在此期间被你方接受的上述文件对我方一直具有约束力。我方保证在响应文件有效期内不撤回响应文件，除磋商文件另有规定外，不修改响应文件。</w:t>
      </w:r>
      <w:r/>
    </w:p>
    <w:p>
      <w:pPr>
        <w:pStyle w:val="92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(三)我单位保证在收到贵单位发出的书面开工令后立即开工，并在</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天内竣工。</w:t>
      </w:r>
      <w:r/>
    </w:p>
    <w:p>
      <w:pPr>
        <w:pStyle w:val="92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(四)我单位保证本工程质量达到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w:t>
      </w:r>
      <w:r/>
    </w:p>
    <w:p>
      <w:pPr>
        <w:pStyle w:val="92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(五)我单位保证在成交后派出项目负责人</w:t>
      </w:r>
      <w:r>
        <w:rPr>
          <w:rFonts w:hint="eastAsia" w:ascii="宋体" w:hAnsi="宋体" w:eastAsia="宋体" w:cs="宋体"/>
          <w:sz w:val="24"/>
          <w:highlight w:val="none"/>
          <w:u w:val="single"/>
        </w:rPr>
        <w:t xml:space="preserve">    (姓名)   </w:t>
      </w:r>
      <w:r>
        <w:rPr>
          <w:rFonts w:hint="eastAsia" w:ascii="宋体" w:hAnsi="宋体" w:eastAsia="宋体" w:cs="宋体"/>
          <w:sz w:val="24"/>
          <w:highlight w:val="none"/>
        </w:rPr>
        <w:t xml:space="preserve">同志(身份证号：</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)全面负责本工程的施工。</w:t>
      </w:r>
      <w:r/>
    </w:p>
    <w:p>
      <w:pPr>
        <w:pStyle w:val="92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(六)贵单位所发出的磋商文件、成交通知书和本响应文件将构成约束我们双方的合同。</w:t>
      </w:r>
      <w:r/>
    </w:p>
    <w:p>
      <w:pPr>
        <w:pStyle w:val="92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2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2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磋商供应商：(签章)</w:t>
      </w:r>
      <w:r/>
    </w:p>
    <w:p>
      <w:pPr>
        <w:pStyle w:val="92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单位地址：</w:t>
      </w:r>
      <w:r/>
    </w:p>
    <w:p>
      <w:pPr>
        <w:pStyle w:val="92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邮政编码：</w:t>
      </w:r>
      <w:r/>
    </w:p>
    <w:p>
      <w:pPr>
        <w:pStyle w:val="92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法定代表人或委托代理人(签字或盖章)：</w:t>
      </w:r>
      <w:r/>
    </w:p>
    <w:p>
      <w:pPr>
        <w:pStyle w:val="92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电话：</w:t>
      </w:r>
      <w:r/>
    </w:p>
    <w:p>
      <w:pPr>
        <w:pStyle w:val="92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传真：</w:t>
      </w:r>
      <w:r/>
    </w:p>
    <w:p>
      <w:pPr>
        <w:pStyle w:val="92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开户银行名称：</w:t>
      </w:r>
      <w:r/>
    </w:p>
    <w:p>
      <w:pPr>
        <w:pStyle w:val="92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银行账号：</w:t>
      </w:r>
      <w:r/>
    </w:p>
    <w:p>
      <w:pPr>
        <w:pStyle w:val="92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开户行地址：</w:t>
      </w:r>
      <w:r/>
    </w:p>
    <w:p>
      <w:pPr>
        <w:pStyle w:val="925"/>
        <w:ind w:firstLine="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25"/>
        <w:ind w:firstLine="600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日期：      年      月</w:t>
      </w:r>
      <w:r>
        <w:rPr>
          <w:rFonts w:hint="eastAsia" w:ascii="宋体" w:hAnsi="宋体" w:eastAsia="宋体" w:cs="宋体"/>
          <w:sz w:val="24"/>
          <w:highlight w:val="none"/>
          <w:lang w:val="en-US" w:eastAsia="zh-CN"/>
        </w:rPr>
        <w:t xml:space="preserve">   </w:t>
      </w:r>
      <w:r>
        <w:rPr>
          <w:rFonts w:hint="eastAsia" w:ascii="宋体" w:hAnsi="宋体" w:eastAsia="宋体" w:cs="宋体"/>
          <w:sz w:val="24"/>
          <w:highlight w:val="none"/>
          <w:lang w:eastAsia="zh-CN"/>
        </w:rPr>
        <w:t xml:space="preserve">日</w:t>
      </w:r>
      <w:r>
        <w:rPr>
          <w:rFonts w:hint="eastAsia" w:ascii="宋体" w:hAnsi="宋体" w:eastAsia="宋体" w:cs="宋体"/>
          <w:sz w:val="24"/>
          <w:highlight w:val="none"/>
        </w:rPr>
        <w:t xml:space="preserve"> </w:t>
      </w:r>
      <w:r/>
    </w:p>
    <w:p>
      <w:pPr>
        <w:rPr>
          <w:rFonts w:hint="eastAsia" w:ascii="宋体" w:hAnsi="宋体" w:eastAsia="宋体" w:cs="宋体"/>
          <w:sz w:val="24"/>
          <w:highlight w:val="none"/>
        </w:rPr>
      </w:pPr>
      <w:r>
        <w:rPr>
          <w:rFonts w:hint="eastAsia" w:ascii="宋体" w:hAnsi="宋体" w:eastAsia="宋体" w:cs="宋体"/>
          <w:sz w:val="24"/>
          <w:highlight w:val="none"/>
        </w:rPr>
        <w:br w:type="page" w:clear="all"/>
      </w:r>
      <w:r/>
    </w:p>
    <w:p>
      <w:pPr>
        <w:pStyle w:val="940"/>
        <w:jc w:val="center"/>
        <w:spacing w:before="101" w:line="224" w:lineRule="auto"/>
        <w:rPr>
          <w:rFonts w:hint="eastAsia" w:ascii="宋体" w:hAnsi="宋体" w:eastAsia="宋体" w:cs="宋体"/>
          <w:b/>
          <w:bCs/>
          <w:sz w:val="28"/>
          <w:szCs w:val="28"/>
          <w:highlight w:val="none"/>
        </w:rPr>
      </w:pPr>
      <w:r>
        <w:rPr>
          <w:rFonts w:hint="eastAsia" w:ascii="宋体" w:hAnsi="宋体" w:eastAsia="宋体" w:cs="宋体"/>
          <w:b/>
          <w:bCs/>
          <w:spacing w:val="9"/>
          <w:sz w:val="28"/>
          <w:szCs w:val="28"/>
          <w:highlight w:val="none"/>
        </w:rPr>
        <w:t xml:space="preserve">磋商响应报价表</w:t>
      </w:r>
      <w:r/>
    </w:p>
    <w:p>
      <w:pPr>
        <w:spacing w:before="136"/>
        <w:rPr>
          <w:rFonts w:hint="eastAsia" w:ascii="宋体" w:hAnsi="宋体" w:eastAsia="宋体" w:cs="宋体"/>
          <w:highlight w:val="none"/>
        </w:rPr>
      </w:pPr>
      <w:r>
        <w:rPr>
          <w:rFonts w:hint="eastAsia" w:ascii="宋体" w:hAnsi="宋体" w:eastAsia="宋体" w:cs="宋体"/>
          <w:highlight w:val="none"/>
        </w:rPr>
      </w:r>
      <w:r/>
    </w:p>
    <w:tbl>
      <w:tblPr>
        <w:tblStyle w:val="941"/>
        <w:tblW w:w="9143" w:type="dxa"/>
        <w:jc w:val="center"/>
        <w:tblBorders>
          <w:top w:val="single" w:color="000000" w:sz="2" w:space="0"/>
          <w:left w:val="single" w:color="000000" w:sz="2" w:space="0"/>
          <w:bottom w:val="single" w:color="000000" w:sz="2" w:space="0"/>
          <w:right w:val="single" w:color="000000" w:sz="2" w:space="0"/>
          <w:insideH w:val="single" w:color="000000" w:sz="2" w:space="0"/>
          <w:insideV w:val="single" w:color="000000" w:sz="2" w:space="0"/>
        </w:tblBorders>
        <w:tblLayout w:type="fixed"/>
        <w:tblCellMar>
          <w:left w:w="0" w:type="dxa"/>
          <w:top w:w="0" w:type="dxa"/>
          <w:right w:w="0" w:type="dxa"/>
          <w:bottom w:w="0" w:type="dxa"/>
        </w:tblCellMar>
        <w:tblLook w:val="04A0" w:firstRow="1" w:lastRow="0" w:firstColumn="1" w:lastColumn="0" w:noHBand="0" w:noVBand="1"/>
      </w:tblPr>
      <w:tblGrid>
        <w:gridCol w:w="1543"/>
        <w:gridCol w:w="7600"/>
      </w:tblGrid>
      <w:tr>
        <w:trPr>
          <w:jc w:val="center"/>
          <w:trHeight w:val="1328"/>
        </w:trPr>
        <w:tc>
          <w:tcPr>
            <w:tcW w:w="1543" w:type="dxa"/>
            <w:vAlign w:val="top"/>
            <w:textDirection w:val="lrTb"/>
            <w:noWrap w:val="false"/>
          </w:tcPr>
          <w:p>
            <w:pPr>
              <w:spacing w:line="248" w:lineRule="auto"/>
              <w:rPr>
                <w:rFonts w:hint="eastAsia" w:ascii="宋体" w:hAnsi="宋体" w:eastAsia="宋体" w:cs="宋体"/>
                <w:highlight w:val="none"/>
              </w:rPr>
            </w:pPr>
            <w:r>
              <w:rPr>
                <w:rFonts w:hint="eastAsia" w:ascii="宋体" w:hAnsi="宋体" w:eastAsia="宋体" w:cs="宋体"/>
                <w:highlight w:val="none"/>
              </w:rPr>
            </w:r>
            <w:r/>
          </w:p>
          <w:p>
            <w:pPr>
              <w:spacing w:line="248" w:lineRule="auto"/>
              <w:rPr>
                <w:rFonts w:hint="eastAsia" w:ascii="宋体" w:hAnsi="宋体" w:eastAsia="宋体" w:cs="宋体"/>
                <w:highlight w:val="none"/>
              </w:rPr>
            </w:pPr>
            <w:r>
              <w:rPr>
                <w:rFonts w:hint="eastAsia" w:ascii="宋体" w:hAnsi="宋体" w:eastAsia="宋体" w:cs="宋体"/>
                <w:highlight w:val="none"/>
              </w:rPr>
            </w:r>
            <w:r/>
          </w:p>
          <w:p>
            <w:pPr>
              <w:pStyle w:val="942"/>
              <w:ind w:left="361"/>
              <w:spacing w:before="78" w:line="221" w:lineRule="auto"/>
              <w:rPr>
                <w:rFonts w:hint="eastAsia" w:ascii="宋体" w:hAnsi="宋体" w:eastAsia="宋体" w:cs="宋体"/>
                <w:highlight w:val="none"/>
              </w:rPr>
            </w:pPr>
            <w:r>
              <w:rPr>
                <w:rFonts w:hint="eastAsia" w:ascii="宋体" w:hAnsi="宋体" w:eastAsia="宋体" w:cs="宋体"/>
                <w:spacing w:val="-7"/>
                <w:highlight w:val="none"/>
              </w:rPr>
              <w:t xml:space="preserve">项</w:t>
            </w:r>
            <w:r>
              <w:rPr>
                <w:rFonts w:hint="eastAsia" w:ascii="宋体" w:hAnsi="宋体" w:eastAsia="宋体" w:cs="宋体"/>
                <w:spacing w:val="18"/>
                <w:highlight w:val="none"/>
              </w:rPr>
              <w:t xml:space="preserve">   </w:t>
            </w:r>
            <w:r>
              <w:rPr>
                <w:rFonts w:hint="eastAsia" w:ascii="宋体" w:hAnsi="宋体" w:eastAsia="宋体" w:cs="宋体"/>
                <w:spacing w:val="-7"/>
                <w:highlight w:val="none"/>
              </w:rPr>
              <w:t xml:space="preserve">目</w:t>
            </w:r>
            <w:r/>
          </w:p>
        </w:tc>
        <w:tc>
          <w:tcPr>
            <w:tcW w:w="7600" w:type="dxa"/>
            <w:vAlign w:val="top"/>
            <w:textDirection w:val="lrTb"/>
            <w:noWrap w:val="false"/>
          </w:tcPr>
          <w:p>
            <w:pPr>
              <w:spacing w:line="299" w:lineRule="auto"/>
              <w:rPr>
                <w:rFonts w:hint="eastAsia" w:ascii="宋体" w:hAnsi="宋体" w:eastAsia="宋体" w:cs="宋体"/>
                <w:highlight w:val="none"/>
              </w:rPr>
            </w:pPr>
            <w:r>
              <w:rPr>
                <w:rFonts w:hint="eastAsia" w:ascii="宋体" w:hAnsi="宋体" w:eastAsia="宋体" w:cs="宋体"/>
                <w:highlight w:val="none"/>
              </w:rPr>
            </w:r>
            <w:r/>
          </w:p>
          <w:p>
            <w:pPr>
              <w:pStyle w:val="942"/>
              <w:ind w:left="237"/>
              <w:spacing w:before="78" w:line="400" w:lineRule="exact"/>
              <w:rPr>
                <w:rFonts w:hint="eastAsia" w:ascii="宋体" w:hAnsi="宋体" w:eastAsia="宋体" w:cs="宋体"/>
                <w:highlight w:val="none"/>
              </w:rPr>
            </w:pPr>
            <w:r>
              <w:rPr>
                <w:rFonts w:hint="eastAsia" w:ascii="宋体" w:hAnsi="宋体" w:eastAsia="宋体" w:cs="宋体"/>
                <w:spacing w:val="-3"/>
                <w:position w:val="11"/>
                <w:highlight w:val="none"/>
              </w:rPr>
              <w:t xml:space="preserve">项目名称：</w:t>
            </w:r>
            <w:r/>
          </w:p>
          <w:p>
            <w:pPr>
              <w:pStyle w:val="942"/>
              <w:ind w:left="237"/>
              <w:spacing w:line="220" w:lineRule="auto"/>
              <w:rPr>
                <w:rFonts w:hint="eastAsia" w:ascii="宋体" w:hAnsi="宋体" w:eastAsia="宋体" w:cs="宋体"/>
                <w:highlight w:val="none"/>
              </w:rPr>
            </w:pPr>
            <w:r>
              <w:rPr>
                <w:rFonts w:hint="eastAsia" w:ascii="宋体" w:hAnsi="宋体" w:eastAsia="宋体" w:cs="宋体"/>
                <w:spacing w:val="-3"/>
                <w:highlight w:val="none"/>
              </w:rPr>
              <w:t xml:space="preserve">项目编号：</w:t>
            </w:r>
            <w:r/>
          </w:p>
        </w:tc>
      </w:tr>
      <w:tr>
        <w:trPr>
          <w:jc w:val="center"/>
          <w:trHeight w:val="1977"/>
        </w:trPr>
        <w:tc>
          <w:tcPr>
            <w:tcW w:w="1543" w:type="dxa"/>
            <w:vAlign w:val="top"/>
            <w:textDirection w:val="lrTb"/>
            <w:noWrap w:val="false"/>
          </w:tcPr>
          <w:p>
            <w:pPr>
              <w:spacing w:line="310" w:lineRule="auto"/>
              <w:rPr>
                <w:rFonts w:hint="eastAsia" w:ascii="宋体" w:hAnsi="宋体" w:eastAsia="宋体" w:cs="宋体"/>
                <w:highlight w:val="none"/>
              </w:rPr>
            </w:pPr>
            <w:r>
              <w:rPr>
                <w:rFonts w:hint="eastAsia" w:ascii="宋体" w:hAnsi="宋体" w:eastAsia="宋体" w:cs="宋体"/>
                <w:highlight w:val="none"/>
              </w:rPr>
            </w:r>
            <w:r/>
          </w:p>
          <w:p>
            <w:pPr>
              <w:spacing w:line="310" w:lineRule="auto"/>
              <w:rPr>
                <w:rFonts w:hint="eastAsia" w:ascii="宋体" w:hAnsi="宋体" w:eastAsia="宋体" w:cs="宋体"/>
                <w:highlight w:val="none"/>
              </w:rPr>
            </w:pPr>
            <w:r>
              <w:rPr>
                <w:rFonts w:hint="eastAsia" w:ascii="宋体" w:hAnsi="宋体" w:eastAsia="宋体" w:cs="宋体"/>
                <w:highlight w:val="none"/>
              </w:rPr>
            </w:r>
            <w:r/>
          </w:p>
          <w:p>
            <w:pPr>
              <w:pStyle w:val="942"/>
              <w:ind w:left="610"/>
              <w:spacing w:before="78" w:line="401" w:lineRule="exact"/>
              <w:rPr>
                <w:rFonts w:hint="eastAsia" w:ascii="宋体" w:hAnsi="宋体" w:eastAsia="宋体" w:cs="宋体"/>
                <w:highlight w:val="none"/>
              </w:rPr>
            </w:pPr>
            <w:r>
              <w:rPr>
                <w:rFonts w:hint="eastAsia" w:ascii="宋体" w:hAnsi="宋体" w:eastAsia="宋体" w:cs="宋体"/>
                <w:spacing w:val="-11"/>
                <w:position w:val="11"/>
                <w:highlight w:val="none"/>
              </w:rPr>
              <w:t xml:space="preserve">响应</w:t>
            </w:r>
            <w:r/>
          </w:p>
          <w:p>
            <w:pPr>
              <w:pStyle w:val="942"/>
              <w:ind w:left="596"/>
              <w:spacing w:line="218" w:lineRule="auto"/>
              <w:rPr>
                <w:rFonts w:hint="eastAsia" w:ascii="宋体" w:hAnsi="宋体" w:eastAsia="宋体" w:cs="宋体"/>
                <w:highlight w:val="none"/>
              </w:rPr>
            </w:pPr>
            <w:r>
              <w:rPr>
                <w:rFonts w:hint="eastAsia" w:ascii="宋体" w:hAnsi="宋体" w:eastAsia="宋体" w:cs="宋体"/>
                <w:spacing w:val="-4"/>
                <w:highlight w:val="none"/>
              </w:rPr>
              <w:t xml:space="preserve">报价</w:t>
            </w:r>
            <w:r/>
          </w:p>
        </w:tc>
        <w:tc>
          <w:tcPr>
            <w:tcW w:w="7600" w:type="dxa"/>
            <w:vAlign w:val="top"/>
            <w:textDirection w:val="lrTb"/>
            <w:noWrap w:val="false"/>
          </w:tcPr>
          <w:p>
            <w:pPr>
              <w:spacing w:line="391" w:lineRule="auto"/>
              <w:rPr>
                <w:rFonts w:hint="eastAsia" w:ascii="宋体" w:hAnsi="宋体" w:eastAsia="宋体" w:cs="宋体"/>
                <w:highlight w:val="none"/>
              </w:rPr>
            </w:pPr>
            <w:r>
              <w:rPr>
                <w:rFonts w:hint="eastAsia" w:ascii="宋体" w:hAnsi="宋体" w:eastAsia="宋体" w:cs="宋体"/>
                <w:highlight w:val="none"/>
              </w:rPr>
            </w:r>
            <w:r/>
          </w:p>
          <w:p>
            <w:pPr>
              <w:pStyle w:val="942"/>
              <w:ind w:left="595"/>
              <w:spacing w:before="78" w:line="675" w:lineRule="exact"/>
              <w:rPr>
                <w:rFonts w:hint="eastAsia" w:ascii="宋体" w:hAnsi="宋体" w:eastAsia="宋体" w:cs="宋体"/>
                <w:highlight w:val="none"/>
              </w:rPr>
            </w:pPr>
            <w:r>
              <w:rPr>
                <w:rFonts w:hint="eastAsia" w:ascii="宋体" w:hAnsi="宋体" w:eastAsia="宋体" w:cs="宋体"/>
                <w:spacing w:val="-2"/>
                <w:position w:val="31"/>
                <w:highlight w:val="none"/>
              </w:rPr>
              <w:t xml:space="preserve">人民币(大写)：</w:t>
            </w:r>
            <w:r/>
          </w:p>
          <w:p>
            <w:pPr>
              <w:pStyle w:val="942"/>
              <w:ind w:left="833"/>
              <w:spacing w:line="333" w:lineRule="exact"/>
              <w:rPr>
                <w:rFonts w:hint="eastAsia" w:ascii="宋体" w:hAnsi="宋体" w:eastAsia="宋体" w:cs="宋体"/>
                <w:highlight w:val="none"/>
              </w:rPr>
            </w:pPr>
            <w:r>
              <w:rPr>
                <w:rFonts w:hint="eastAsia" w:ascii="宋体" w:hAnsi="宋体" w:eastAsia="宋体" w:cs="宋体"/>
                <w:spacing w:val="-3"/>
                <w:position w:val="3"/>
                <w:highlight w:val="none"/>
              </w:rPr>
              <w:t xml:space="preserve">(小写)：</w:t>
            </w:r>
            <w:r/>
          </w:p>
        </w:tc>
      </w:tr>
      <w:tr>
        <w:trPr>
          <w:jc w:val="center"/>
          <w:trHeight w:val="1655"/>
        </w:trPr>
        <w:tc>
          <w:tcPr>
            <w:tcW w:w="1543" w:type="dxa"/>
            <w:vAlign w:val="top"/>
            <w:textDirection w:val="lrTb"/>
            <w:noWrap w:val="false"/>
          </w:tcPr>
          <w:p>
            <w:pPr>
              <w:spacing w:line="460" w:lineRule="auto"/>
              <w:rPr>
                <w:rFonts w:hint="eastAsia" w:ascii="宋体" w:hAnsi="宋体" w:eastAsia="宋体" w:cs="宋体"/>
                <w:highlight w:val="none"/>
              </w:rPr>
            </w:pPr>
            <w:r>
              <w:rPr>
                <w:rFonts w:hint="eastAsia" w:ascii="宋体" w:hAnsi="宋体" w:eastAsia="宋体" w:cs="宋体"/>
                <w:highlight w:val="none"/>
              </w:rPr>
            </w:r>
            <w:r/>
          </w:p>
          <w:p>
            <w:pPr>
              <w:pStyle w:val="942"/>
              <w:ind w:left="599"/>
              <w:spacing w:before="78" w:line="401" w:lineRule="exact"/>
              <w:rPr>
                <w:rFonts w:hint="eastAsia" w:ascii="宋体" w:hAnsi="宋体" w:eastAsia="宋体" w:cs="宋体"/>
                <w:highlight w:val="none"/>
              </w:rPr>
            </w:pPr>
            <w:r>
              <w:rPr>
                <w:rFonts w:hint="eastAsia" w:ascii="宋体" w:hAnsi="宋体" w:eastAsia="宋体" w:cs="宋体"/>
                <w:spacing w:val="-6"/>
                <w:position w:val="12"/>
                <w:highlight w:val="none"/>
              </w:rPr>
              <w:t xml:space="preserve">预计</w:t>
            </w:r>
            <w:r/>
          </w:p>
          <w:p>
            <w:pPr>
              <w:pStyle w:val="942"/>
              <w:ind w:left="600"/>
              <w:spacing w:before="1" w:line="220" w:lineRule="auto"/>
              <w:rPr>
                <w:rFonts w:hint="eastAsia" w:ascii="宋体" w:hAnsi="宋体" w:eastAsia="宋体" w:cs="宋体"/>
                <w:highlight w:val="none"/>
              </w:rPr>
            </w:pPr>
            <w:r>
              <w:rPr>
                <w:rFonts w:hint="eastAsia" w:ascii="宋体" w:hAnsi="宋体" w:eastAsia="宋体" w:cs="宋体"/>
                <w:spacing w:val="-7"/>
                <w:highlight w:val="none"/>
              </w:rPr>
              <w:t xml:space="preserve">工期</w:t>
            </w:r>
            <w:r/>
          </w:p>
        </w:tc>
        <w:tc>
          <w:tcPr>
            <w:tcW w:w="7600" w:type="dxa"/>
            <w:vAlign w:val="top"/>
            <w:textDirection w:val="lrTb"/>
            <w:noWrap w:val="false"/>
          </w:tcPr>
          <w:p>
            <w:pPr>
              <w:spacing w:line="330" w:lineRule="auto"/>
              <w:rPr>
                <w:rFonts w:hint="eastAsia" w:ascii="宋体" w:hAnsi="宋体" w:eastAsia="宋体" w:cs="宋体"/>
                <w:highlight w:val="none"/>
              </w:rPr>
            </w:pPr>
            <w:r>
              <w:rPr>
                <w:rFonts w:hint="eastAsia" w:ascii="宋体" w:hAnsi="宋体" w:eastAsia="宋体" w:cs="宋体"/>
                <w:highlight w:val="none"/>
              </w:rPr>
            </w:r>
            <w:r/>
          </w:p>
          <w:p>
            <w:pPr>
              <w:spacing w:line="331" w:lineRule="auto"/>
              <w:rPr>
                <w:rFonts w:hint="eastAsia" w:ascii="宋体" w:hAnsi="宋体" w:eastAsia="宋体" w:cs="宋体"/>
                <w:highlight w:val="none"/>
              </w:rPr>
            </w:pPr>
            <w:r>
              <w:rPr>
                <w:rFonts w:hint="eastAsia" w:ascii="宋体" w:hAnsi="宋体" w:eastAsia="宋体" w:cs="宋体"/>
                <w:highlight w:val="none"/>
              </w:rPr>
            </w:r>
            <w:r/>
          </w:p>
          <w:p>
            <w:pPr>
              <w:pStyle w:val="942"/>
              <w:ind w:left="1003"/>
              <w:spacing w:before="78" w:line="220" w:lineRule="auto"/>
              <w:rPr>
                <w:rFonts w:hint="eastAsia" w:ascii="宋体" w:hAnsi="宋体" w:eastAsia="宋体" w:cs="宋体"/>
                <w:highlight w:val="none"/>
              </w:rPr>
            </w:pPr>
            <w:r>
              <w:rPr>
                <w:rFonts w:hint="eastAsia" w:ascii="宋体" w:hAnsi="宋体" w:eastAsia="宋体" w:cs="宋体"/>
                <w:spacing w:val="-2"/>
                <w:highlight w:val="none"/>
              </w:rPr>
              <w:t xml:space="preserve">签订合同后</w:t>
            </w:r>
            <w:r>
              <w:rPr>
                <w:rFonts w:hint="eastAsia" w:ascii="宋体" w:hAnsi="宋体" w:eastAsia="宋体" w:cs="宋体"/>
                <w:spacing w:val="-2"/>
                <w:highlight w:val="none"/>
                <w:u w:val="single"/>
              </w:rPr>
              <w:t xml:space="preserve">          </w:t>
            </w:r>
            <w:r>
              <w:rPr>
                <w:rFonts w:hint="eastAsia" w:ascii="宋体" w:hAnsi="宋体" w:eastAsia="宋体" w:cs="宋体"/>
                <w:spacing w:val="-93"/>
                <w:highlight w:val="none"/>
              </w:rPr>
              <w:t xml:space="preserve"> </w:t>
            </w:r>
            <w:r>
              <w:rPr>
                <w:rFonts w:hint="eastAsia" w:ascii="宋体" w:hAnsi="宋体" w:eastAsia="宋体" w:cs="宋体"/>
                <w:spacing w:val="-2"/>
                <w:highlight w:val="none"/>
              </w:rPr>
              <w:t xml:space="preserve">天内竣工</w:t>
            </w:r>
            <w:r/>
          </w:p>
        </w:tc>
      </w:tr>
      <w:tr>
        <w:trPr>
          <w:jc w:val="center"/>
          <w:trHeight w:val="1659"/>
        </w:trPr>
        <w:tc>
          <w:tcPr>
            <w:gridSpan w:val="2"/>
            <w:tcW w:w="9143" w:type="dxa"/>
            <w:vAlign w:val="top"/>
            <w:textDirection w:val="lrTb"/>
            <w:noWrap w:val="false"/>
          </w:tcPr>
          <w:p>
            <w:pPr>
              <w:pStyle w:val="942"/>
              <w:ind w:left="1006"/>
              <w:spacing w:before="78" w:line="221" w:lineRule="auto"/>
              <w:rPr>
                <w:rFonts w:hint="eastAsia" w:ascii="宋体" w:hAnsi="宋体" w:eastAsia="宋体" w:cs="宋体"/>
                <w:highlight w:val="none"/>
              </w:rPr>
            </w:pPr>
            <w:r>
              <w:rPr>
                <w:rFonts w:hint="eastAsia" w:ascii="宋体" w:hAnsi="宋体" w:eastAsia="宋体" w:cs="宋体"/>
                <w:spacing w:val="-3"/>
                <w:highlight w:val="none"/>
              </w:rPr>
              <w:t xml:space="preserve">质量标准：</w:t>
            </w:r>
            <w:r/>
          </w:p>
          <w:p>
            <w:pPr>
              <w:pStyle w:val="942"/>
              <w:ind w:left="1009"/>
              <w:spacing w:before="111" w:line="220" w:lineRule="auto"/>
              <w:rPr>
                <w:rFonts w:hint="eastAsia" w:ascii="宋体" w:hAnsi="宋体" w:eastAsia="宋体" w:cs="宋体"/>
                <w:highlight w:val="none"/>
              </w:rPr>
            </w:pPr>
            <w:r>
              <w:rPr>
                <w:rFonts w:hint="eastAsia" w:ascii="宋体" w:hAnsi="宋体" w:eastAsia="宋体" w:cs="宋体"/>
                <w:spacing w:val="-3"/>
                <w:highlight w:val="none"/>
              </w:rPr>
              <w:t xml:space="preserve">项目负责人：</w:t>
            </w:r>
            <w:r/>
          </w:p>
        </w:tc>
      </w:tr>
    </w:tbl>
    <w:p>
      <w:pPr>
        <w:spacing w:line="320" w:lineRule="auto"/>
        <w:rPr>
          <w:rFonts w:hint="eastAsia" w:ascii="宋体" w:hAnsi="宋体" w:eastAsia="宋体" w:cs="宋体"/>
          <w:highlight w:val="none"/>
        </w:rPr>
      </w:pPr>
      <w:r>
        <w:rPr>
          <w:rFonts w:hint="eastAsia" w:ascii="宋体" w:hAnsi="宋体" w:eastAsia="宋体" w:cs="宋体"/>
          <w:highlight w:val="none"/>
        </w:rPr>
      </w:r>
      <w:r/>
    </w:p>
    <w:p>
      <w:pPr>
        <w:pStyle w:val="940"/>
        <w:spacing w:before="78" w:line="333" w:lineRule="exact"/>
        <w:rPr>
          <w:rFonts w:hint="eastAsia" w:ascii="宋体" w:hAnsi="宋体" w:eastAsia="宋体" w:cs="宋体"/>
          <w:sz w:val="24"/>
          <w:szCs w:val="24"/>
          <w:highlight w:val="none"/>
        </w:rPr>
      </w:pPr>
      <w:r>
        <w:rPr>
          <w:rFonts w:hint="eastAsia" w:ascii="宋体" w:hAnsi="宋体" w:eastAsia="宋体" w:cs="宋体"/>
          <w:position w:val="3"/>
          <w:sz w:val="24"/>
          <w:szCs w:val="24"/>
          <w:highlight w:val="none"/>
        </w:rPr>
        <w:t xml:space="preserve">磋商单位盖章：                       法定代</w:t>
      </w:r>
      <w:r>
        <w:rPr>
          <w:rFonts w:hint="eastAsia" w:ascii="宋体" w:hAnsi="宋体" w:eastAsia="宋体" w:cs="宋体"/>
          <w:spacing w:val="-1"/>
          <w:position w:val="3"/>
          <w:sz w:val="24"/>
          <w:szCs w:val="24"/>
          <w:highlight w:val="none"/>
        </w:rPr>
        <w:t xml:space="preserve">表人(授权代表)签名：</w:t>
      </w:r>
      <w:r/>
    </w:p>
    <w:p>
      <w:pPr>
        <w:spacing w:line="250" w:lineRule="auto"/>
        <w:rPr>
          <w:rFonts w:hint="eastAsia" w:ascii="宋体" w:hAnsi="宋体" w:eastAsia="宋体" w:cs="宋体"/>
          <w:highlight w:val="none"/>
        </w:rPr>
      </w:pPr>
      <w:r>
        <w:rPr>
          <w:rFonts w:hint="eastAsia" w:ascii="宋体" w:hAnsi="宋体" w:eastAsia="宋体" w:cs="宋体"/>
          <w:highlight w:val="none"/>
        </w:rPr>
      </w:r>
      <w:r/>
    </w:p>
    <w:p>
      <w:pPr>
        <w:spacing w:line="251" w:lineRule="auto"/>
        <w:rPr>
          <w:rFonts w:hint="eastAsia" w:ascii="宋体" w:hAnsi="宋体" w:eastAsia="宋体" w:cs="宋体"/>
          <w:highlight w:val="none"/>
        </w:rPr>
      </w:pPr>
      <w:r>
        <w:rPr>
          <w:rFonts w:hint="eastAsia" w:ascii="宋体" w:hAnsi="宋体" w:eastAsia="宋体" w:cs="宋体"/>
          <w:highlight w:val="none"/>
        </w:rPr>
      </w:r>
      <w:r/>
    </w:p>
    <w:p>
      <w:pPr>
        <w:pStyle w:val="940"/>
        <w:spacing w:before="78" w:line="468" w:lineRule="exact"/>
        <w:rPr>
          <w:rFonts w:hint="eastAsia" w:ascii="宋体" w:hAnsi="宋体" w:eastAsia="宋体" w:cs="宋体"/>
          <w:sz w:val="24"/>
          <w:szCs w:val="24"/>
          <w:highlight w:val="none"/>
        </w:rPr>
      </w:pPr>
      <w:r>
        <w:rPr>
          <w:rFonts w:hint="eastAsia" w:ascii="宋体" w:hAnsi="宋体" w:eastAsia="宋体" w:cs="宋体"/>
          <w:spacing w:val="2"/>
          <w:position w:val="17"/>
          <w:sz w:val="24"/>
          <w:szCs w:val="24"/>
          <w:highlight w:val="none"/>
        </w:rPr>
        <w:t xml:space="preserve">注</w:t>
      </w:r>
      <w:r>
        <w:rPr>
          <w:rFonts w:hint="eastAsia" w:ascii="宋体" w:hAnsi="宋体" w:eastAsia="宋体" w:cs="宋体"/>
          <w:spacing w:val="2"/>
          <w:position w:val="17"/>
          <w:sz w:val="24"/>
          <w:szCs w:val="24"/>
          <w:highlight w:val="none"/>
          <w:lang w:eastAsia="zh-CN"/>
        </w:rPr>
        <w:t xml:space="preserve">：</w:t>
      </w:r>
      <w:r>
        <w:rPr>
          <w:rFonts w:hint="eastAsia" w:ascii="宋体" w:hAnsi="宋体" w:eastAsia="宋体" w:cs="宋体"/>
          <w:spacing w:val="2"/>
          <w:position w:val="17"/>
          <w:sz w:val="24"/>
          <w:szCs w:val="24"/>
          <w:highlight w:val="none"/>
        </w:rPr>
        <w:t xml:space="preserve">①磋商报价应包括磋商文件所确定的采购范围的全部内容，但该</w:t>
      </w:r>
      <w:r>
        <w:rPr>
          <w:rFonts w:hint="eastAsia" w:ascii="宋体" w:hAnsi="宋体" w:eastAsia="宋体" w:cs="宋体"/>
          <w:spacing w:val="1"/>
          <w:position w:val="17"/>
          <w:sz w:val="24"/>
          <w:szCs w:val="24"/>
          <w:highlight w:val="none"/>
        </w:rPr>
        <w:t xml:space="preserve">表报价非本次磋商的</w:t>
      </w:r>
      <w:r/>
    </w:p>
    <w:p>
      <w:pPr>
        <w:pStyle w:val="940"/>
        <w:spacing w:line="218" w:lineRule="auto"/>
        <w:rPr>
          <w:rFonts w:hint="eastAsia" w:ascii="宋体" w:hAnsi="宋体" w:eastAsia="宋体" w:cs="宋体"/>
          <w:spacing w:val="8"/>
          <w:sz w:val="24"/>
          <w:szCs w:val="24"/>
          <w:highlight w:val="none"/>
        </w:rPr>
      </w:pPr>
      <w:r>
        <w:rPr>
          <w:rFonts w:hint="eastAsia" w:ascii="宋体" w:hAnsi="宋体" w:eastAsia="宋体" w:cs="宋体"/>
          <w:spacing w:val="-2"/>
          <w:sz w:val="24"/>
          <w:szCs w:val="24"/>
          <w:highlight w:val="none"/>
        </w:rPr>
        <w:t xml:space="preserve">最后报价。</w:t>
      </w:r>
      <w:r>
        <w:rPr>
          <w:rFonts w:hint="eastAsia" w:ascii="宋体" w:hAnsi="宋体" w:eastAsia="宋体" w:cs="宋体"/>
          <w:spacing w:val="8"/>
          <w:sz w:val="24"/>
          <w:szCs w:val="24"/>
          <w:highlight w:val="none"/>
        </w:rPr>
        <w:t xml:space="preserve">  </w:t>
      </w:r>
      <w:r/>
    </w:p>
    <w:p>
      <w:pPr>
        <w:rPr>
          <w:rFonts w:hint="eastAsia" w:ascii="宋体" w:hAnsi="宋体" w:eastAsia="宋体" w:cs="宋体"/>
          <w:spacing w:val="8"/>
          <w:sz w:val="24"/>
          <w:highlight w:val="none"/>
        </w:rPr>
      </w:pPr>
      <w:r>
        <w:rPr>
          <w:rFonts w:hint="eastAsia" w:ascii="宋体" w:hAnsi="宋体" w:eastAsia="宋体" w:cs="宋体"/>
          <w:spacing w:val="8"/>
          <w:sz w:val="24"/>
          <w:highlight w:val="none"/>
        </w:rPr>
        <w:br w:type="page" w:clear="all"/>
      </w:r>
      <w:r/>
    </w:p>
    <w:p>
      <w:pPr>
        <w:pStyle w:val="925"/>
        <w:ind w:firstLine="0"/>
        <w:jc w:val="center"/>
        <w:spacing w:line="360" w:lineRule="auto"/>
        <w:rPr>
          <w:rFonts w:hint="eastAsia" w:ascii="宋体" w:hAnsi="宋体" w:eastAsia="宋体" w:cs="宋体"/>
          <w:b/>
          <w:bCs/>
          <w:spacing w:val="9"/>
          <w:sz w:val="28"/>
          <w:szCs w:val="28"/>
          <w:highlight w:val="none"/>
          <w:lang w:val="en-US"/>
        </w:rPr>
      </w:pPr>
      <w:r>
        <w:rPr>
          <w:rFonts w:hint="eastAsia" w:ascii="宋体" w:hAnsi="宋体" w:eastAsia="宋体" w:cs="宋体"/>
          <w:b/>
          <w:bCs/>
          <w:spacing w:val="9"/>
          <w:sz w:val="28"/>
          <w:szCs w:val="28"/>
          <w:highlight w:val="none"/>
          <w:lang w:val="en-US"/>
        </w:rPr>
        <w:t xml:space="preserve">中小企业声明函(格式)</w:t>
      </w:r>
      <w:r/>
    </w:p>
    <w:p>
      <w:pPr>
        <w:pStyle w:val="92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2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本公司郑重声明，根据《政府采购促进中小企业发展管理办法》（财库﹝2020﹞46 号） 的规定，本公司参加</w:t>
      </w:r>
      <w:r>
        <w:rPr>
          <w:rFonts w:hint="eastAsia" w:ascii="宋体" w:hAnsi="宋体" w:eastAsia="宋体" w:cs="宋体"/>
          <w:sz w:val="24"/>
          <w:highlight w:val="none"/>
          <w:u w:val="single"/>
        </w:rPr>
        <w:t xml:space="preserve">（单位名称）</w:t>
      </w:r>
      <w:r>
        <w:rPr>
          <w:rFonts w:hint="eastAsia" w:ascii="宋体" w:hAnsi="宋体" w:eastAsia="宋体" w:cs="宋体"/>
          <w:sz w:val="24"/>
          <w:highlight w:val="none"/>
        </w:rPr>
        <w:t xml:space="preserve">的</w:t>
      </w:r>
      <w:r>
        <w:rPr>
          <w:rFonts w:hint="eastAsia" w:ascii="宋体" w:hAnsi="宋体" w:eastAsia="宋体" w:cs="宋体"/>
          <w:sz w:val="24"/>
          <w:highlight w:val="none"/>
          <w:u w:val="single"/>
        </w:rPr>
        <w:t xml:space="preserve">（项目名称）</w:t>
      </w:r>
      <w:r>
        <w:rPr>
          <w:rFonts w:hint="eastAsia" w:ascii="宋体" w:hAnsi="宋体" w:eastAsia="宋体" w:cs="宋体"/>
          <w:sz w:val="24"/>
          <w:highlight w:val="none"/>
        </w:rPr>
        <w:t xml:space="preserve">采购活动，工程的施工单位全部为符合政策要求的中小企业。</w:t>
      </w:r>
      <w:r/>
    </w:p>
    <w:p>
      <w:pPr>
        <w:pStyle w:val="925"/>
        <w:spacing w:line="360" w:lineRule="auto"/>
        <w:rPr>
          <w:rFonts w:hint="eastAsia" w:ascii="宋体" w:hAnsi="宋体" w:eastAsia="宋体" w:cs="宋体"/>
          <w:sz w:val="24"/>
          <w:highlight w:val="none"/>
        </w:rPr>
      </w:pPr>
      <w:r>
        <w:rPr>
          <w:rFonts w:hint="eastAsia" w:ascii="宋体" w:hAnsi="宋体" w:eastAsia="宋体" w:cs="宋体"/>
          <w:sz w:val="24"/>
          <w:highlight w:val="none"/>
          <w:u w:val="single"/>
        </w:rPr>
        <w:t xml:space="preserve">（标的名称） </w:t>
      </w:r>
      <w:r>
        <w:rPr>
          <w:rFonts w:hint="eastAsia" w:ascii="宋体" w:hAnsi="宋体" w:eastAsia="宋体" w:cs="宋体"/>
          <w:sz w:val="24"/>
          <w:highlight w:val="none"/>
        </w:rPr>
        <w:t xml:space="preserve"> ，属于</w:t>
      </w:r>
      <w:r>
        <w:rPr>
          <w:rFonts w:hint="eastAsia" w:ascii="宋体" w:hAnsi="宋体" w:eastAsia="宋体" w:cs="宋体"/>
          <w:sz w:val="24"/>
          <w:highlight w:val="none"/>
          <w:u w:val="single"/>
        </w:rPr>
        <w:t xml:space="preserve">（采购文件中明确的所属行业） </w:t>
      </w:r>
      <w:r>
        <w:rPr>
          <w:rFonts w:hint="eastAsia" w:ascii="宋体" w:hAnsi="宋体" w:eastAsia="宋体" w:cs="宋体"/>
          <w:sz w:val="24"/>
          <w:highlight w:val="none"/>
        </w:rPr>
        <w:t xml:space="preserve"> 行业；承建企业为</w:t>
      </w:r>
      <w:r>
        <w:rPr>
          <w:rFonts w:hint="eastAsia" w:ascii="宋体" w:hAnsi="宋体" w:eastAsia="宋体" w:cs="宋体"/>
          <w:sz w:val="24"/>
          <w:highlight w:val="none"/>
          <w:u w:val="single"/>
        </w:rPr>
        <w:t xml:space="preserve">（企业名称）</w:t>
      </w:r>
      <w:r>
        <w:rPr>
          <w:rFonts w:hint="eastAsia" w:ascii="宋体" w:hAnsi="宋体" w:eastAsia="宋体" w:cs="宋体"/>
          <w:sz w:val="24"/>
          <w:highlight w:val="none"/>
        </w:rPr>
        <w:t xml:space="preserve">， 从业人员</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人，营业收入为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万元，资产总额为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万元，属于</w:t>
      </w:r>
      <w:r>
        <w:rPr>
          <w:rFonts w:hint="eastAsia" w:ascii="宋体" w:hAnsi="宋体" w:eastAsia="宋体" w:cs="宋体"/>
          <w:sz w:val="24"/>
          <w:highlight w:val="none"/>
          <w:u w:val="single"/>
        </w:rPr>
        <w:t xml:space="preserve">（中型企业、小型企业、微型企业）</w:t>
      </w:r>
      <w:r>
        <w:rPr>
          <w:rFonts w:hint="eastAsia" w:ascii="宋体" w:hAnsi="宋体" w:eastAsia="宋体" w:cs="宋体"/>
          <w:sz w:val="24"/>
          <w:highlight w:val="none"/>
        </w:rPr>
        <w:t xml:space="preserve">；</w:t>
      </w:r>
      <w:r/>
    </w:p>
    <w:p>
      <w:pPr>
        <w:pStyle w:val="92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以上企业，不属于大企业的分支机构，不存在控股股东为大企业的情形，也不存在与大企业的负责人为同一人的情形。</w:t>
      </w:r>
      <w:r/>
    </w:p>
    <w:p>
      <w:pPr>
        <w:pStyle w:val="92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本企业对上述声明内容的真实性负责。如有虚假，将依法承担相应责任。</w:t>
      </w:r>
      <w:r/>
    </w:p>
    <w:p>
      <w:pPr>
        <w:pStyle w:val="92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25"/>
        <w:ind w:firstLine="0"/>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2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企业名称（盖章）：</w:t>
      </w:r>
      <w:r/>
    </w:p>
    <w:p>
      <w:pPr>
        <w:pStyle w:val="92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日 期：</w:t>
      </w:r>
      <w:r/>
    </w:p>
    <w:p>
      <w:pPr>
        <w:pStyle w:val="92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2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2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2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25"/>
        <w:ind w:firstLine="482"/>
        <w:spacing w:line="360" w:lineRule="auto"/>
        <w:rPr>
          <w:rFonts w:hint="eastAsia" w:ascii="宋体" w:hAnsi="宋体" w:eastAsia="宋体" w:cs="宋体"/>
          <w:sz w:val="24"/>
          <w:highlight w:val="none"/>
        </w:rPr>
      </w:pPr>
      <w:r>
        <w:rPr>
          <w:rFonts w:hint="eastAsia" w:ascii="宋体" w:hAnsi="宋体" w:eastAsia="宋体" w:cs="宋体"/>
          <w:b/>
          <w:bCs/>
          <w:sz w:val="24"/>
          <w:highlight w:val="none"/>
        </w:rPr>
        <w:t xml:space="preserve">填报说明：</w:t>
      </w:r>
      <w:r/>
    </w:p>
    <w:p>
      <w:pPr>
        <w:pStyle w:val="92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 、从业人员、营业收入、资产总额填报上一年度数据，无上一年度数据的新成立企业可不填报。</w:t>
      </w:r>
      <w:r/>
    </w:p>
    <w:p>
      <w:pPr>
        <w:pStyle w:val="92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 、请供应商如实填写，所填内容将作为评审的依据。如填写不完整或填写有误，将不享受扶持政策。</w:t>
      </w:r>
      <w:r/>
    </w:p>
    <w:p>
      <w:pPr>
        <w:pStyle w:val="92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3 、成交供应商的《中小企业声明函》随成交结果公开。</w:t>
      </w:r>
      <w:r/>
    </w:p>
    <w:p>
      <w:pPr>
        <w:rPr>
          <w:rFonts w:hint="eastAsia" w:ascii="宋体" w:hAnsi="宋体" w:eastAsia="宋体" w:cs="宋体"/>
          <w:sz w:val="24"/>
          <w:highlight w:val="none"/>
        </w:rPr>
      </w:pPr>
      <w:r>
        <w:rPr>
          <w:rFonts w:hint="eastAsia" w:ascii="宋体" w:hAnsi="宋体" w:eastAsia="宋体" w:cs="宋体"/>
          <w:sz w:val="24"/>
          <w:highlight w:val="none"/>
        </w:rPr>
        <w:br w:type="page" w:clear="all"/>
      </w:r>
      <w:r/>
    </w:p>
    <w:p>
      <w:pPr>
        <w:pStyle w:val="925"/>
        <w:ind w:firstLine="0"/>
        <w:jc w:val="center"/>
        <w:spacing w:line="360" w:lineRule="auto"/>
        <w:rPr>
          <w:rFonts w:hint="eastAsia" w:ascii="宋体" w:hAnsi="宋体" w:eastAsia="宋体" w:cs="宋体"/>
          <w:b/>
          <w:bCs/>
          <w:spacing w:val="9"/>
          <w:sz w:val="28"/>
          <w:szCs w:val="28"/>
          <w:highlight w:val="none"/>
          <w:lang w:val="en-US"/>
        </w:rPr>
      </w:pPr>
      <w:r>
        <w:rPr>
          <w:rFonts w:hint="eastAsia" w:ascii="宋体" w:hAnsi="宋体" w:eastAsia="宋体" w:cs="宋体"/>
          <w:b/>
          <w:bCs/>
          <w:spacing w:val="9"/>
          <w:sz w:val="28"/>
          <w:szCs w:val="28"/>
          <w:highlight w:val="none"/>
          <w:lang w:val="en-US"/>
        </w:rPr>
        <w:t xml:space="preserve">残疾人福利性单位声明函(格式)</w:t>
      </w:r>
      <w:r/>
    </w:p>
    <w:p>
      <w:pPr>
        <w:pStyle w:val="92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2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2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2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本单位郑重声明，根据《财政部 民政部 中国残疾人联合会关于促进残疾人就业政府采购 政策的通知》（财库〔2017〕141 号）的规定，本单位为符合条件的残疾人福利性单位，且本单位参加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单位的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项目由本单位承建。</w:t>
      </w:r>
      <w:r/>
    </w:p>
    <w:p>
      <w:pPr>
        <w:pStyle w:val="92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本单位对上述声明的真实性负责。如有虚假，将依法承担相应责任。</w:t>
      </w:r>
      <w:r/>
    </w:p>
    <w:p>
      <w:pPr>
        <w:pStyle w:val="92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2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2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2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2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25"/>
        <w:ind w:firstLine="52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企业名称（盖章）：</w:t>
      </w:r>
      <w:r/>
    </w:p>
    <w:p>
      <w:pPr>
        <w:pStyle w:val="925"/>
        <w:ind w:firstLine="52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p>
    <w:p>
      <w:pPr>
        <w:pStyle w:val="92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2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2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2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2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2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2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2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25"/>
        <w:ind w:firstLine="482"/>
        <w:spacing w:line="36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填报说明：</w:t>
      </w:r>
      <w:r/>
    </w:p>
    <w:p>
      <w:pPr>
        <w:pStyle w:val="92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1、请供应商如实填写，所填内容将作为评审的依据。如填写不完整，将不享受扶持政策。</w:t>
      </w:r>
      <w:r/>
    </w:p>
    <w:p>
      <w:pPr>
        <w:pStyle w:val="925"/>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2 、成交供应商的《残疾人福利性单位声明函》随成交结果公开。</w:t>
      </w:r>
      <w:r/>
    </w:p>
    <w:p>
      <w:pPr>
        <w:rPr>
          <w:rFonts w:hint="eastAsia" w:ascii="宋体" w:hAnsi="宋体" w:eastAsia="宋体" w:cs="宋体"/>
          <w:sz w:val="24"/>
          <w:highlight w:val="none"/>
        </w:rPr>
      </w:pPr>
      <w:r>
        <w:rPr>
          <w:rFonts w:hint="eastAsia" w:ascii="宋体" w:hAnsi="宋体" w:eastAsia="宋体" w:cs="宋体"/>
          <w:sz w:val="24"/>
          <w:highlight w:val="none"/>
        </w:rPr>
        <w:br w:type="page" w:clear="all"/>
      </w:r>
      <w:r/>
    </w:p>
    <w:p>
      <w:p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t xml:space="preserve">法定代表人身份证明书(格式)</w:t>
      </w:r>
      <w:r/>
    </w:p>
    <w:p>
      <w:pPr>
        <w:spacing w:line="345" w:lineRule="auto"/>
        <w:rPr>
          <w:rFonts w:hint="eastAsia" w:ascii="宋体" w:hAnsi="宋体" w:eastAsia="宋体" w:cs="宋体"/>
          <w:highlight w:val="none"/>
        </w:rPr>
      </w:pPr>
      <w:r>
        <w:rPr>
          <w:rFonts w:hint="eastAsia" w:ascii="宋体" w:hAnsi="宋体" w:eastAsia="宋体" w:cs="宋体"/>
          <w:highlight w:val="none"/>
        </w:rPr>
      </w:r>
      <w:r/>
    </w:p>
    <w:p>
      <w:pPr>
        <w:pStyle w:val="925"/>
        <w:spacing w:line="480" w:lineRule="auto"/>
        <w:rPr>
          <w:rFonts w:hint="eastAsia" w:ascii="宋体" w:hAnsi="宋体" w:eastAsia="宋体" w:cs="宋体"/>
          <w:sz w:val="24"/>
          <w:highlight w:val="none"/>
          <w:u w:val="single"/>
          <w:lang w:val="en-US"/>
        </w:rPr>
      </w:pPr>
      <w:r>
        <w:rPr>
          <w:rFonts w:hint="eastAsia" w:ascii="宋体" w:hAnsi="宋体" w:eastAsia="宋体" w:cs="宋体"/>
          <w:sz w:val="24"/>
          <w:highlight w:val="none"/>
        </w:rPr>
        <w:t xml:space="preserve">磋商供应商名称：</w:t>
      </w:r>
      <w:r>
        <w:rPr>
          <w:rFonts w:hint="eastAsia" w:ascii="宋体" w:hAnsi="宋体" w:eastAsia="宋体" w:cs="宋体"/>
          <w:sz w:val="24"/>
          <w:highlight w:val="none"/>
          <w:u w:val="single"/>
          <w:lang w:val="en-US"/>
        </w:rPr>
        <w:t xml:space="preserve">                  </w:t>
      </w:r>
      <w:r/>
    </w:p>
    <w:p>
      <w:pPr>
        <w:pStyle w:val="925"/>
        <w:spacing w:line="480" w:lineRule="auto"/>
        <w:rPr>
          <w:rFonts w:hint="eastAsia" w:ascii="宋体" w:hAnsi="宋体" w:eastAsia="宋体" w:cs="宋体"/>
          <w:sz w:val="24"/>
          <w:highlight w:val="none"/>
          <w:u w:val="single"/>
          <w:lang w:val="en-US"/>
        </w:rPr>
      </w:pPr>
      <w:r>
        <w:rPr>
          <w:rFonts w:hint="eastAsia" w:ascii="宋体" w:hAnsi="宋体" w:eastAsia="宋体" w:cs="宋体"/>
          <w:sz w:val="24"/>
          <w:highlight w:val="none"/>
        </w:rPr>
        <w:t xml:space="preserve">单位性质：</w:t>
      </w:r>
      <w:r>
        <w:rPr>
          <w:rFonts w:hint="eastAsia" w:ascii="宋体" w:hAnsi="宋体" w:eastAsia="宋体" w:cs="宋体"/>
          <w:sz w:val="24"/>
          <w:highlight w:val="none"/>
          <w:u w:val="single"/>
          <w:lang w:val="en-US"/>
        </w:rPr>
        <w:t xml:space="preserve">                        </w:t>
      </w:r>
      <w:r/>
    </w:p>
    <w:p>
      <w:pPr>
        <w:pStyle w:val="925"/>
        <w:spacing w:line="480" w:lineRule="auto"/>
        <w:rPr>
          <w:rFonts w:hint="eastAsia" w:ascii="宋体" w:hAnsi="宋体" w:eastAsia="宋体" w:cs="宋体"/>
          <w:sz w:val="24"/>
          <w:highlight w:val="none"/>
          <w:u w:val="single"/>
          <w:lang w:val="en-US"/>
        </w:rPr>
      </w:pPr>
      <w:r>
        <w:rPr>
          <w:rFonts w:hint="eastAsia" w:ascii="宋体" w:hAnsi="宋体" w:eastAsia="宋体" w:cs="宋体"/>
          <w:sz w:val="24"/>
          <w:highlight w:val="none"/>
        </w:rPr>
        <w:t xml:space="preserve">地    址：</w:t>
      </w:r>
      <w:r>
        <w:rPr>
          <w:rFonts w:hint="eastAsia" w:ascii="宋体" w:hAnsi="宋体" w:eastAsia="宋体" w:cs="宋体"/>
          <w:sz w:val="24"/>
          <w:highlight w:val="none"/>
          <w:u w:val="single"/>
          <w:lang w:val="en-US"/>
        </w:rPr>
        <w:t xml:space="preserve">                        </w:t>
      </w:r>
      <w:r/>
    </w:p>
    <w:p>
      <w:pPr>
        <w:pStyle w:val="925"/>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成立时间：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pStyle w:val="925"/>
        <w:spacing w:line="480" w:lineRule="auto"/>
        <w:rPr>
          <w:rFonts w:hint="eastAsia" w:ascii="宋体" w:hAnsi="宋体" w:eastAsia="宋体" w:cs="宋体"/>
          <w:sz w:val="24"/>
          <w:highlight w:val="none"/>
          <w:lang w:val="en-US"/>
        </w:rPr>
      </w:pPr>
      <w:r>
        <w:rPr>
          <w:rFonts w:hint="eastAsia" w:ascii="宋体" w:hAnsi="宋体" w:eastAsia="宋体" w:cs="宋体"/>
          <w:sz w:val="24"/>
          <w:highlight w:val="none"/>
        </w:rPr>
        <w:t xml:space="preserve">经营期限：</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lang w:val="en-US"/>
        </w:rPr>
        <w:t xml:space="preserve"> </w:t>
      </w:r>
      <w:r/>
    </w:p>
    <w:p>
      <w:pPr>
        <w:pStyle w:val="925"/>
        <w:spacing w:line="480" w:lineRule="auto"/>
        <w:rPr>
          <w:rFonts w:hint="eastAsia" w:ascii="宋体" w:hAnsi="宋体" w:eastAsia="宋体" w:cs="宋体"/>
          <w:sz w:val="24"/>
          <w:highlight w:val="none"/>
          <w:lang w:val="en-US"/>
        </w:rPr>
      </w:pPr>
      <w:r>
        <w:rPr>
          <w:rFonts w:hint="eastAsia" w:ascii="宋体" w:hAnsi="宋体" w:eastAsia="宋体" w:cs="宋体"/>
          <w:sz w:val="24"/>
          <w:highlight w:val="none"/>
        </w:rPr>
        <w:t xml:space="preserve">姓    名：</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性     别：</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lang w:val="en-US"/>
        </w:rPr>
        <w:t xml:space="preserve"> </w:t>
      </w:r>
      <w:r/>
    </w:p>
    <w:p>
      <w:pPr>
        <w:pStyle w:val="925"/>
        <w:spacing w:line="480" w:lineRule="auto"/>
        <w:rPr>
          <w:rFonts w:hint="eastAsia" w:ascii="宋体" w:hAnsi="宋体" w:eastAsia="宋体" w:cs="宋体"/>
          <w:sz w:val="24"/>
          <w:highlight w:val="none"/>
          <w:u w:val="single"/>
          <w:lang w:val="en-US"/>
        </w:rPr>
      </w:pPr>
      <w:r>
        <w:rPr>
          <w:rFonts w:hint="eastAsia" w:ascii="宋体" w:hAnsi="宋体" w:eastAsia="宋体" w:cs="宋体"/>
          <w:sz w:val="24"/>
          <w:highlight w:val="none"/>
        </w:rPr>
        <w:t xml:space="preserve">年    龄：</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      职     务：</w:t>
      </w:r>
      <w:r>
        <w:rPr>
          <w:rFonts w:hint="eastAsia" w:ascii="宋体" w:hAnsi="宋体" w:eastAsia="宋体" w:cs="宋体"/>
          <w:sz w:val="24"/>
          <w:highlight w:val="none"/>
          <w:u w:val="single"/>
          <w:lang w:val="en-US"/>
        </w:rPr>
        <w:t xml:space="preserve">                   </w:t>
      </w:r>
      <w:r/>
    </w:p>
    <w:p>
      <w:pPr>
        <w:pStyle w:val="925"/>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系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(磋商供应商名称)的法定代表人。</w:t>
      </w:r>
      <w:r/>
    </w:p>
    <w:p>
      <w:pPr>
        <w:pStyle w:val="925"/>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特此证明。</w:t>
      </w:r>
      <w:r/>
    </w:p>
    <w:p>
      <w:pPr>
        <w:pStyle w:val="92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2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2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2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25"/>
        <w:ind w:firstLine="408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磋商供应商：</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(盖单位章)</w:t>
      </w:r>
      <w:r/>
    </w:p>
    <w:p>
      <w:pPr>
        <w:pStyle w:val="925"/>
        <w:spacing w:line="360" w:lineRule="auto"/>
        <w:rPr>
          <w:rFonts w:hint="eastAsia" w:ascii="宋体" w:hAnsi="宋体" w:eastAsia="宋体" w:cs="宋体"/>
          <w:sz w:val="24"/>
          <w:highlight w:val="none"/>
        </w:rPr>
      </w:pPr>
      <w:r>
        <w:rPr>
          <w:rFonts w:hint="eastAsia" w:ascii="宋体" w:hAnsi="宋体" w:eastAsia="宋体" w:cs="宋体"/>
          <w:sz w:val="24"/>
          <w:highlight w:val="none"/>
        </w:rPr>
        <w:tab/>
      </w:r>
      <w:r/>
    </w:p>
    <w:p>
      <w:pPr>
        <w:pStyle w:val="925"/>
        <w:ind w:firstLine="5280"/>
        <w:spacing w:line="360" w:lineRule="auto"/>
        <w:rPr>
          <w:rFonts w:hint="eastAsia" w:ascii="宋体" w:hAnsi="宋体" w:eastAsia="宋体" w:cs="宋体"/>
          <w:sz w:val="24"/>
          <w:highlight w:val="none"/>
        </w:rPr>
      </w:pP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rPr>
        <w:t xml:space="preserve">年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pStyle w:val="92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rPr>
          <w:rFonts w:hint="eastAsia" w:ascii="宋体" w:hAnsi="宋体" w:eastAsia="宋体" w:cs="宋体"/>
          <w:b/>
          <w:bCs/>
          <w:sz w:val="24"/>
          <w:highlight w:val="none"/>
        </w:rPr>
      </w:pPr>
      <w:r>
        <w:rPr>
          <w:rFonts w:hint="eastAsia" w:ascii="宋体" w:hAnsi="宋体" w:eastAsia="宋体" w:cs="宋体"/>
          <w:b/>
          <w:bCs/>
          <w:sz w:val="24"/>
          <w:highlight w:val="none"/>
        </w:rPr>
        <w:br w:type="page" w:clear="all"/>
      </w:r>
      <w:r/>
    </w:p>
    <w:p>
      <w:pPr>
        <w:pStyle w:val="940"/>
        <w:jc w:val="center"/>
        <w:spacing w:before="41" w:line="407" w:lineRule="exact"/>
        <w:rPr>
          <w:rFonts w:hint="eastAsia" w:ascii="宋体" w:hAnsi="宋体" w:eastAsia="宋体" w:cs="宋体"/>
          <w:b/>
          <w:bCs/>
          <w:sz w:val="28"/>
          <w:szCs w:val="28"/>
          <w:highlight w:val="none"/>
        </w:rPr>
      </w:pPr>
      <w:r>
        <w:rPr>
          <w:rFonts w:hint="eastAsia" w:ascii="宋体" w:hAnsi="宋体" w:eastAsia="宋体" w:cs="宋体"/>
          <w:b/>
          <w:bCs/>
          <w:spacing w:val="8"/>
          <w:position w:val="2"/>
          <w:sz w:val="28"/>
          <w:szCs w:val="28"/>
          <w:highlight w:val="none"/>
        </w:rPr>
        <w:t xml:space="preserve">授权委托书(格式)</w:t>
      </w:r>
      <w:r/>
    </w:p>
    <w:p>
      <w:pPr>
        <w:spacing w:line="410" w:lineRule="auto"/>
        <w:rPr>
          <w:rFonts w:hint="eastAsia" w:ascii="宋体" w:hAnsi="宋体" w:eastAsia="宋体" w:cs="宋体"/>
          <w:highlight w:val="none"/>
        </w:rPr>
      </w:pPr>
      <w:r>
        <w:rPr>
          <w:rFonts w:hint="eastAsia" w:ascii="宋体" w:hAnsi="宋体" w:eastAsia="宋体" w:cs="宋体"/>
          <w:highlight w:val="none"/>
        </w:rPr>
      </w:r>
      <w:r/>
    </w:p>
    <w:p>
      <w:pPr>
        <w:pStyle w:val="925"/>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本授权委托书声明：我</w:t>
      </w:r>
      <w:r>
        <w:rPr>
          <w:rFonts w:hint="eastAsia" w:ascii="宋体" w:hAnsi="宋体" w:eastAsia="宋体" w:cs="宋体"/>
          <w:sz w:val="24"/>
          <w:highlight w:val="none"/>
          <w:u w:val="single"/>
        </w:rPr>
        <w:t xml:space="preserve">    (姓名)    </w:t>
      </w:r>
      <w:r>
        <w:rPr>
          <w:rFonts w:hint="eastAsia" w:ascii="宋体" w:hAnsi="宋体" w:eastAsia="宋体" w:cs="宋体"/>
          <w:sz w:val="24"/>
          <w:highlight w:val="none"/>
        </w:rPr>
        <w:t xml:space="preserve"> 系 </w:t>
      </w:r>
      <w:r>
        <w:rPr>
          <w:rFonts w:hint="eastAsia" w:ascii="宋体" w:hAnsi="宋体" w:eastAsia="宋体" w:cs="宋体"/>
          <w:sz w:val="24"/>
          <w:highlight w:val="none"/>
          <w:u w:val="single"/>
        </w:rPr>
        <w:t xml:space="preserve">     (磋商供应商名称)   </w:t>
      </w:r>
      <w:r>
        <w:rPr>
          <w:rFonts w:hint="eastAsia" w:ascii="宋体" w:hAnsi="宋体" w:eastAsia="宋体" w:cs="宋体"/>
          <w:sz w:val="24"/>
          <w:highlight w:val="none"/>
        </w:rPr>
        <w:t xml:space="preserve">的法 定代表人，现授权委托 </w:t>
      </w:r>
      <w:r>
        <w:rPr>
          <w:rFonts w:hint="eastAsia" w:ascii="宋体" w:hAnsi="宋体" w:eastAsia="宋体" w:cs="宋体"/>
          <w:sz w:val="24"/>
          <w:highlight w:val="none"/>
          <w:u w:val="single"/>
        </w:rPr>
        <w:t xml:space="preserve">   (单位名称)      </w:t>
      </w:r>
      <w:r>
        <w:rPr>
          <w:rFonts w:hint="eastAsia" w:ascii="宋体" w:hAnsi="宋体" w:eastAsia="宋体" w:cs="宋体"/>
          <w:sz w:val="24"/>
          <w:highlight w:val="none"/>
        </w:rPr>
        <w:t xml:space="preserve"> 的 </w:t>
      </w:r>
      <w:r>
        <w:rPr>
          <w:rFonts w:hint="eastAsia" w:ascii="宋体" w:hAnsi="宋体" w:eastAsia="宋体" w:cs="宋体"/>
          <w:sz w:val="24"/>
          <w:highlight w:val="none"/>
          <w:u w:val="single"/>
        </w:rPr>
        <w:t xml:space="preserve">   (姓名) </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为我公司代理人，参 加</w:t>
      </w:r>
      <w:r>
        <w:rPr>
          <w:rFonts w:hint="eastAsia" w:ascii="宋体" w:hAnsi="宋体" w:eastAsia="宋体" w:cs="宋体"/>
          <w:sz w:val="24"/>
          <w:highlight w:val="none"/>
          <w:u w:val="single"/>
        </w:rPr>
        <w:t xml:space="preserve">   (采购人)        </w:t>
      </w:r>
      <w:r>
        <w:rPr>
          <w:rFonts w:hint="eastAsia" w:ascii="宋体" w:hAnsi="宋体" w:eastAsia="宋体" w:cs="宋体"/>
          <w:sz w:val="24"/>
          <w:highlight w:val="none"/>
        </w:rPr>
        <w:t xml:space="preserve">  的</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工程项目的采购活动。代理人在磋商、评审、合同</w:t>
      </w:r>
      <w:r/>
    </w:p>
    <w:p>
      <w:pPr>
        <w:pStyle w:val="925"/>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磋商过程中所签署的一切文件和处理与之有关的一切事务，我均予以承认。</w:t>
      </w:r>
      <w:r/>
    </w:p>
    <w:p>
      <w:pPr>
        <w:pStyle w:val="925"/>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代理人无转委权。特此委托。</w:t>
      </w:r>
      <w:r/>
    </w:p>
    <w:p>
      <w:pPr>
        <w:pStyle w:val="925"/>
        <w:ind w:firstLine="482"/>
        <w:spacing w:line="480" w:lineRule="auto"/>
        <w:rPr>
          <w:rFonts w:hint="eastAsia" w:ascii="宋体" w:hAnsi="宋体" w:eastAsia="宋体" w:cs="宋体"/>
          <w:b/>
          <w:bCs/>
          <w:sz w:val="24"/>
          <w:highlight w:val="none"/>
        </w:rPr>
      </w:pPr>
      <w:r>
        <w:rPr>
          <w:rFonts w:hint="eastAsia" w:ascii="宋体" w:hAnsi="宋体" w:eastAsia="宋体" w:cs="宋体"/>
          <w:b/>
          <w:bCs/>
          <w:sz w:val="24"/>
          <w:highlight w:val="none"/>
        </w:rPr>
        <w:t xml:space="preserve">附：法定代表人和委托代理人身份证复印件</w:t>
      </w:r>
      <w:r/>
    </w:p>
    <w:p>
      <w:pPr>
        <w:pStyle w:val="925"/>
        <w:spacing w:line="48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25"/>
        <w:spacing w:line="48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25"/>
        <w:spacing w:line="48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25"/>
        <w:spacing w:line="48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25"/>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代理人：               性别：                 年龄：</w:t>
      </w:r>
      <w:r/>
    </w:p>
    <w:p>
      <w:pPr>
        <w:pStyle w:val="925"/>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单位：                 部门：                 职务：</w:t>
      </w:r>
      <w:r/>
    </w:p>
    <w:p>
      <w:pPr>
        <w:pStyle w:val="925"/>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磋商供应商：(盖章)</w:t>
      </w:r>
      <w:r/>
    </w:p>
    <w:p>
      <w:pPr>
        <w:pStyle w:val="925"/>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法定代表人：(签字或盖章)</w:t>
      </w:r>
      <w:r/>
    </w:p>
    <w:p>
      <w:pPr>
        <w:pStyle w:val="92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25"/>
        <w:spacing w:line="36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25"/>
        <w:ind w:firstLine="5760"/>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日期：      年     月    日</w:t>
      </w:r>
      <w:r/>
    </w:p>
    <w:p>
      <w:pPr>
        <w:rPr>
          <w:rFonts w:hint="eastAsia" w:ascii="宋体" w:hAnsi="宋体" w:eastAsia="宋体" w:cs="宋体"/>
          <w:sz w:val="24"/>
          <w:highlight w:val="none"/>
        </w:rPr>
      </w:pPr>
      <w:r>
        <w:rPr>
          <w:rFonts w:hint="eastAsia" w:ascii="宋体" w:hAnsi="宋体" w:eastAsia="宋体" w:cs="宋体"/>
          <w:sz w:val="24"/>
          <w:highlight w:val="none"/>
        </w:rPr>
        <w:br w:type="page" w:clear="all"/>
      </w:r>
      <w:r/>
    </w:p>
    <w:p>
      <w:pPr>
        <w:jc w:val="center"/>
        <w:spacing w:before="29" w:line="369" w:lineRule="exact"/>
        <w:rPr>
          <w:rFonts w:hint="eastAsia" w:ascii="宋体" w:hAnsi="宋体" w:eastAsia="宋体" w:cs="宋体"/>
          <w:b/>
          <w:bCs/>
          <w:sz w:val="28"/>
          <w:szCs w:val="28"/>
          <w:highlight w:val="none"/>
        </w:rPr>
      </w:pPr>
      <w:r>
        <w:rPr>
          <w:rFonts w:hint="eastAsia" w:ascii="宋体" w:hAnsi="宋体" w:eastAsia="宋体" w:cs="宋体"/>
          <w:b/>
          <w:bCs/>
          <w:position w:val="2"/>
          <w:sz w:val="28"/>
          <w:szCs w:val="28"/>
          <w:highlight w:val="none"/>
        </w:rPr>
        <w:t xml:space="preserve">参加政府采购活动前 3 年内在经营活动中没有重大违法记</w:t>
      </w:r>
      <w:r>
        <w:rPr>
          <w:rFonts w:hint="eastAsia" w:ascii="宋体" w:hAnsi="宋体" w:eastAsia="宋体" w:cs="宋体"/>
          <w:b/>
          <w:bCs/>
          <w:spacing w:val="-1"/>
          <w:position w:val="2"/>
          <w:sz w:val="28"/>
          <w:szCs w:val="28"/>
          <w:highlight w:val="none"/>
        </w:rPr>
        <w:t xml:space="preserve">录的书面声明(格式)</w:t>
      </w:r>
      <w:r/>
    </w:p>
    <w:p>
      <w:pPr>
        <w:spacing w:line="338" w:lineRule="auto"/>
        <w:rPr>
          <w:rFonts w:hint="eastAsia" w:ascii="宋体" w:hAnsi="宋体" w:eastAsia="宋体" w:cs="宋体"/>
          <w:highlight w:val="none"/>
        </w:rPr>
      </w:pPr>
      <w:r>
        <w:rPr>
          <w:rFonts w:hint="eastAsia" w:ascii="宋体" w:hAnsi="宋体" w:eastAsia="宋体" w:cs="宋体"/>
          <w:highlight w:val="none"/>
        </w:rPr>
      </w:r>
      <w:r/>
    </w:p>
    <w:p>
      <w:pPr>
        <w:pStyle w:val="940"/>
        <w:jc w:val="center"/>
        <w:spacing w:before="78" w:line="220" w:lineRule="auto"/>
        <w:rPr>
          <w:rFonts w:hint="eastAsia" w:ascii="宋体" w:hAnsi="宋体" w:eastAsia="宋体" w:cs="宋体"/>
          <w:sz w:val="24"/>
          <w:szCs w:val="24"/>
          <w:highlight w:val="none"/>
        </w:rPr>
      </w:pPr>
      <w:r>
        <w:rPr>
          <w:rFonts w:hint="eastAsia" w:ascii="宋体" w:hAnsi="宋体" w:eastAsia="宋体" w:cs="宋体"/>
          <w:spacing w:val="-8"/>
          <w:sz w:val="24"/>
          <w:szCs w:val="24"/>
          <w:highlight w:val="none"/>
        </w:rPr>
        <w:t xml:space="preserve">声</w:t>
      </w:r>
      <w:r>
        <w:rPr>
          <w:rFonts w:hint="eastAsia" w:ascii="宋体" w:hAnsi="宋体" w:eastAsia="宋体" w:cs="宋体"/>
          <w:spacing w:val="16"/>
          <w:sz w:val="24"/>
          <w:szCs w:val="24"/>
          <w:highlight w:val="none"/>
        </w:rPr>
        <w:t xml:space="preserve">  </w:t>
      </w:r>
      <w:r>
        <w:rPr>
          <w:rFonts w:hint="eastAsia" w:ascii="宋体" w:hAnsi="宋体" w:eastAsia="宋体" w:cs="宋体"/>
          <w:spacing w:val="-8"/>
          <w:sz w:val="24"/>
          <w:szCs w:val="24"/>
          <w:highlight w:val="none"/>
        </w:rPr>
        <w:t xml:space="preserve">明</w:t>
      </w:r>
      <w:r/>
    </w:p>
    <w:p>
      <w:pPr>
        <w:pStyle w:val="925"/>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我公司郑重声明：参加本次政府采购活动前 3  年内，我公司在经营活动中没有因违法经营受到刑事处罚或者责令停产停业、吊销许可证或者执照、较大数额罚款等行政处罚。</w:t>
      </w:r>
      <w:r/>
    </w:p>
    <w:p>
      <w:pPr>
        <w:pStyle w:val="925"/>
        <w:spacing w:line="48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25"/>
        <w:spacing w:line="48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25"/>
        <w:ind w:firstLine="5520"/>
        <w:spacing w:line="480" w:lineRule="auto"/>
        <w:rPr>
          <w:rFonts w:hint="eastAsia" w:ascii="宋体" w:hAnsi="宋体" w:eastAsia="宋体" w:cs="宋体"/>
          <w:sz w:val="24"/>
          <w:highlight w:val="none"/>
          <w:u w:val="single"/>
          <w:lang w:val="en-US"/>
        </w:rPr>
      </w:pPr>
      <w:r>
        <w:rPr>
          <w:rFonts w:hint="eastAsia" w:ascii="宋体" w:hAnsi="宋体" w:eastAsia="宋体" w:cs="宋体"/>
          <w:sz w:val="24"/>
          <w:highlight w:val="none"/>
        </w:rPr>
        <w:t xml:space="preserve">供应商名称(公章)：</w:t>
      </w:r>
      <w:r>
        <w:rPr>
          <w:rFonts w:hint="eastAsia" w:ascii="宋体" w:hAnsi="宋体" w:eastAsia="宋体" w:cs="宋体"/>
          <w:sz w:val="24"/>
          <w:highlight w:val="none"/>
          <w:u w:val="single"/>
          <w:lang w:val="en-US"/>
        </w:rPr>
        <w:t xml:space="preserve">               </w:t>
      </w:r>
      <w:r/>
    </w:p>
    <w:p>
      <w:pPr>
        <w:pStyle w:val="925"/>
        <w:ind w:firstLine="5520"/>
        <w:spacing w:line="48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法定代表人或授权代表签字：</w:t>
      </w:r>
      <w:r>
        <w:rPr>
          <w:rFonts w:hint="eastAsia" w:ascii="宋体" w:hAnsi="宋体" w:eastAsia="宋体" w:cs="宋体"/>
          <w:sz w:val="24"/>
          <w:highlight w:val="none"/>
          <w:u w:val="single"/>
        </w:rPr>
        <w:t xml:space="preserve">       </w:t>
      </w:r>
      <w:r/>
    </w:p>
    <w:p>
      <w:pPr>
        <w:pStyle w:val="925"/>
        <w:ind w:firstLine="5520"/>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日期：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日</w:t>
      </w:r>
      <w:r/>
    </w:p>
    <w:p>
      <w:pPr>
        <w:rPr>
          <w:rFonts w:hint="eastAsia" w:ascii="宋体" w:hAnsi="宋体" w:eastAsia="宋体" w:cs="宋体"/>
          <w:sz w:val="24"/>
          <w:highlight w:val="none"/>
        </w:rPr>
      </w:pPr>
      <w:r>
        <w:rPr>
          <w:rFonts w:hint="eastAsia" w:ascii="宋体" w:hAnsi="宋体" w:eastAsia="宋体" w:cs="宋体"/>
          <w:sz w:val="24"/>
          <w:highlight w:val="none"/>
        </w:rPr>
        <w:br w:type="page" w:clear="all"/>
      </w:r>
      <w:r/>
    </w:p>
    <w:p>
      <w:pPr>
        <w:jc w:val="center"/>
        <w:spacing w:before="32" w:line="419" w:lineRule="exact"/>
        <w:rPr>
          <w:rFonts w:hint="eastAsia" w:ascii="宋体" w:hAnsi="宋体" w:eastAsia="宋体" w:cs="宋体"/>
          <w:b/>
          <w:bCs/>
          <w:sz w:val="28"/>
          <w:szCs w:val="28"/>
          <w:highlight w:val="none"/>
        </w:rPr>
      </w:pPr>
      <w:r>
        <w:rPr>
          <w:rFonts w:hint="eastAsia" w:ascii="宋体" w:hAnsi="宋体" w:eastAsia="宋体" w:cs="宋体"/>
          <w:b/>
          <w:bCs/>
          <w:spacing w:val="8"/>
          <w:position w:val="3"/>
          <w:sz w:val="28"/>
          <w:szCs w:val="28"/>
          <w:highlight w:val="none"/>
        </w:rPr>
        <w:t xml:space="preserve">具备履行合同所必需的设备和专业技术能力的声明(格式)</w:t>
      </w:r>
      <w:r/>
    </w:p>
    <w:p>
      <w:pPr>
        <w:spacing w:line="352" w:lineRule="auto"/>
        <w:rPr>
          <w:rFonts w:hint="eastAsia" w:ascii="宋体" w:hAnsi="宋体" w:eastAsia="宋体" w:cs="宋体"/>
          <w:highlight w:val="none"/>
        </w:rPr>
      </w:pPr>
      <w:r>
        <w:rPr>
          <w:rFonts w:hint="eastAsia" w:ascii="宋体" w:hAnsi="宋体" w:eastAsia="宋体" w:cs="宋体"/>
          <w:highlight w:val="none"/>
        </w:rPr>
      </w:r>
      <w:r/>
    </w:p>
    <w:p>
      <w:pPr>
        <w:spacing w:line="352" w:lineRule="auto"/>
        <w:rPr>
          <w:rFonts w:hint="eastAsia" w:ascii="宋体" w:hAnsi="宋体" w:eastAsia="宋体" w:cs="宋体"/>
          <w:highlight w:val="none"/>
        </w:rPr>
      </w:pPr>
      <w:r>
        <w:rPr>
          <w:rFonts w:hint="eastAsia" w:ascii="宋体" w:hAnsi="宋体" w:eastAsia="宋体" w:cs="宋体"/>
          <w:highlight w:val="none"/>
        </w:rPr>
      </w:r>
      <w:r/>
    </w:p>
    <w:p>
      <w:pPr>
        <w:ind w:left="0" w:right="0" w:firstLine="47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u w:val="single"/>
        </w:rPr>
        <w:t xml:space="preserve">（供应商名称）</w:t>
      </w:r>
      <w:r>
        <w:rPr>
          <w:rFonts w:ascii="SimSun" w:hAnsi="SimSun" w:eastAsia="SimSun" w:cs="SimSun"/>
          <w:color w:val="000000"/>
          <w:spacing w:val="-1"/>
          <w:sz w:val="24"/>
        </w:rPr>
        <w:t xml:space="preserve">郑重声明：我单位具备履行本项采购合同所必需的设备和专业技术能力，为履行本项采购合同我单位具备如下主要设备和主要专业技术能力：</w:t>
      </w:r>
      <w:r/>
    </w:p>
    <w:p>
      <w:pPr>
        <w:ind w:left="0" w:right="0" w:firstLine="47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主要设备有：</w:t>
      </w:r>
      <w:r>
        <w:rPr>
          <w:rFonts w:ascii="SimSun" w:hAnsi="SimSun" w:eastAsia="SimSun" w:cs="SimSun"/>
          <w:color w:val="000000"/>
          <w:spacing w:val="-1"/>
          <w:sz w:val="24"/>
          <w:u w:val="single"/>
        </w:rPr>
        <w:t xml:space="preserve">                                 </w:t>
      </w:r>
      <w:r>
        <w:rPr>
          <w:rFonts w:ascii="SimSun" w:hAnsi="SimSun" w:eastAsia="SimSun" w:cs="SimSun"/>
          <w:color w:val="000000"/>
          <w:spacing w:val="-1"/>
          <w:sz w:val="24"/>
        </w:rPr>
        <w:t xml:space="preserve"> 。（须附证明材料）</w:t>
      </w:r>
      <w:r/>
    </w:p>
    <w:p>
      <w:pPr>
        <w:ind w:left="0" w:right="0" w:firstLine="47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p>
      <w:pPr>
        <w:ind w:left="0" w:right="0" w:firstLine="47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主要专业技术能力有：</w:t>
      </w:r>
      <w:r>
        <w:rPr>
          <w:rFonts w:ascii="SimSun" w:hAnsi="SimSun" w:eastAsia="SimSun" w:cs="SimSun"/>
          <w:color w:val="000000"/>
          <w:spacing w:val="-1"/>
          <w:sz w:val="24"/>
          <w:u w:val="single"/>
        </w:rPr>
        <w:t xml:space="preserve">                          </w:t>
      </w:r>
      <w:r>
        <w:rPr>
          <w:rFonts w:ascii="SimSun" w:hAnsi="SimSun" w:eastAsia="SimSun" w:cs="SimSun"/>
          <w:color w:val="000000"/>
          <w:spacing w:val="-1"/>
          <w:sz w:val="24"/>
        </w:rPr>
        <w:t xml:space="preserve">。（须附证明材料）</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p>
      <w:pPr>
        <w:ind w:left="0" w:right="0" w:firstLine="0"/>
        <w:jc w:val="both"/>
        <w:spacing w:before="0" w:after="0"/>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p>
      <w:pPr>
        <w:ind w:left="0" w:right="0" w:firstLine="47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投标人（盖章）：</w:t>
      </w:r>
      <w:r/>
    </w:p>
    <w:p>
      <w:pPr>
        <w:ind w:left="0" w:right="0" w:firstLine="47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法定代表人或委托代理人（签字或盖章）：</w:t>
      </w:r>
      <w:r/>
    </w:p>
    <w:p>
      <w:pPr>
        <w:ind w:left="0" w:right="0" w:firstLine="47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日期：年月日</w:t>
      </w:r>
      <w:r/>
    </w:p>
    <w:p>
      <w:pPr>
        <w:ind w:left="0" w:right="0" w:firstLine="47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p>
      <w:pPr>
        <w:ind w:left="0" w:right="0" w:firstLine="47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附主要设备和主要专业技术能力的证明材料如下：</w:t>
      </w:r>
      <w:r/>
    </w:p>
    <w:p>
      <w:pPr>
        <w:ind w:left="0" w:right="0" w:firstLine="476"/>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pacing w:val="-1"/>
          <w:sz w:val="24"/>
        </w:rPr>
        <w:t xml:space="preserve"> </w:t>
      </w:r>
      <w:r/>
    </w:p>
    <w:p>
      <w:pPr>
        <w:ind w:left="0" w:right="0" w:firstLine="478"/>
        <w:jc w:val="both"/>
        <w:spacing w:before="0" w:after="0" w:line="85"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pacing w:val="-1"/>
          <w:sz w:val="24"/>
        </w:rPr>
        <w:t xml:space="preserve">特别提醒：请认真填写此声明，并提供证明材料，如对应的照片、设备采购发票、合同、租赁材料、人员专业证书等。否则自行承担无效响应的风险。</w:t>
      </w:r>
      <w:r/>
    </w:p>
    <w:p>
      <w:pPr>
        <w:pStyle w:val="925"/>
        <w:ind w:firstLine="476"/>
        <w:spacing w:line="360" w:lineRule="auto"/>
        <w:rPr>
          <w:rFonts w:hint="eastAsia" w:ascii="宋体" w:hAnsi="宋体" w:eastAsia="宋体" w:cs="宋体"/>
          <w:b/>
          <w:bCs/>
          <w:spacing w:val="-1"/>
          <w:sz w:val="24"/>
          <w:highlight w:val="none"/>
        </w:rPr>
      </w:pPr>
      <w:r>
        <w:rPr>
          <w:rFonts w:hint="eastAsia" w:ascii="宋体" w:hAnsi="宋体" w:eastAsia="宋体" w:cs="宋体"/>
          <w:b/>
          <w:bCs/>
          <w:spacing w:val="-1"/>
          <w:sz w:val="24"/>
          <w:highlight w:val="none"/>
        </w:rPr>
      </w:r>
      <w:r/>
    </w:p>
    <w:p>
      <w:pPr>
        <w:rPr>
          <w:rFonts w:hint="eastAsia" w:ascii="宋体" w:hAnsi="宋体" w:eastAsia="宋体" w:cs="宋体"/>
          <w:spacing w:val="-1"/>
          <w:sz w:val="24"/>
          <w:highlight w:val="none"/>
        </w:rPr>
      </w:pPr>
      <w:r>
        <w:rPr>
          <w:rFonts w:hint="eastAsia" w:ascii="宋体" w:hAnsi="宋体" w:eastAsia="宋体" w:cs="宋体"/>
          <w:spacing w:val="-1"/>
          <w:sz w:val="24"/>
          <w:highlight w:val="none"/>
        </w:rPr>
        <w:br w:type="page" w:clear="all"/>
      </w:r>
      <w:r/>
    </w:p>
    <w:p>
      <w:pPr>
        <w:pStyle w:val="925"/>
        <w:ind w:firstLine="0"/>
        <w:jc w:val="center"/>
        <w:spacing w:line="360" w:lineRule="auto"/>
        <w:rPr>
          <w:rFonts w:hint="eastAsia" w:ascii="宋体" w:hAnsi="宋体" w:eastAsia="宋体" w:cs="宋体"/>
          <w:b/>
          <w:bCs/>
          <w:spacing w:val="8"/>
          <w:position w:val="3"/>
          <w:sz w:val="31"/>
          <w:szCs w:val="31"/>
          <w:highlight w:val="none"/>
          <w:lang w:val="en-US"/>
        </w:rPr>
      </w:pPr>
      <w:r>
        <w:rPr>
          <w:rFonts w:hint="eastAsia" w:ascii="宋体" w:hAnsi="宋体" w:eastAsia="宋体" w:cs="宋体"/>
          <w:b/>
          <w:bCs/>
          <w:spacing w:val="8"/>
          <w:position w:val="3"/>
          <w:sz w:val="31"/>
          <w:szCs w:val="31"/>
          <w:highlight w:val="none"/>
          <w:lang w:val="en-US"/>
        </w:rPr>
        <w:t xml:space="preserve">供应商承诺书</w:t>
      </w:r>
      <w:r/>
    </w:p>
    <w:p>
      <w:pPr>
        <w:pStyle w:val="925"/>
        <w:keepLines w:val="0"/>
        <w:keepNext w:val="0"/>
        <w:pageBreakBefore w:val="0"/>
        <w:spacing w:line="360" w:lineRule="auto"/>
        <w:widowControl w:val="off"/>
        <w:rPr>
          <w:rFonts w:hint="eastAsia" w:ascii="宋体" w:hAnsi="宋体" w:eastAsia="宋体" w:cs="宋体"/>
          <w:sz w:val="24"/>
          <w:highlight w:val="none"/>
          <w:u w:val="single"/>
        </w:rPr>
      </w:pPr>
      <w:r>
        <w:rPr>
          <w:rFonts w:hint="eastAsia" w:ascii="宋体" w:hAnsi="宋体" w:eastAsia="宋体" w:cs="宋体"/>
          <w:sz w:val="24"/>
          <w:highlight w:val="none"/>
        </w:rPr>
        <w:t xml:space="preserve">致：</w:t>
      </w:r>
      <w:r>
        <w:rPr>
          <w:rFonts w:hint="eastAsia" w:ascii="宋体" w:hAnsi="宋体" w:eastAsia="宋体" w:cs="宋体"/>
          <w:sz w:val="24"/>
          <w:highlight w:val="none"/>
          <w:u w:val="single"/>
        </w:rPr>
        <w:t xml:space="preserve"> （采购人名称）</w:t>
      </w:r>
      <w:r/>
    </w:p>
    <w:p>
      <w:pPr>
        <w:pStyle w:val="925"/>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我公司参与贵单位 工程项目的磋商，我单位郑重承诺：</w:t>
      </w:r>
      <w:r/>
    </w:p>
    <w:p>
      <w:pPr>
        <w:pStyle w:val="925"/>
        <w:numPr>
          <w:ilvl w:val="0"/>
          <w:numId w:val="5"/>
        </w:numPr>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法定代表人</w:t>
      </w:r>
      <w:r>
        <w:rPr>
          <w:rFonts w:hint="eastAsia" w:ascii="宋体" w:hAnsi="宋体" w:eastAsia="宋体" w:cs="宋体"/>
          <w:sz w:val="24"/>
          <w:highlight w:val="none"/>
          <w:u w:val="single"/>
        </w:rPr>
        <w:t xml:space="preserve"> （姓名） </w:t>
      </w:r>
      <w:r>
        <w:rPr>
          <w:rFonts w:hint="eastAsia" w:ascii="宋体" w:hAnsi="宋体" w:eastAsia="宋体" w:cs="宋体"/>
          <w:sz w:val="24"/>
          <w:highlight w:val="none"/>
        </w:rPr>
        <w:t xml:space="preserve">、拟派项目负责人</w:t>
      </w:r>
      <w:r>
        <w:rPr>
          <w:rFonts w:hint="eastAsia" w:ascii="宋体" w:hAnsi="宋体" w:eastAsia="宋体" w:cs="宋体"/>
          <w:sz w:val="24"/>
          <w:highlight w:val="none"/>
          <w:u w:val="single"/>
        </w:rPr>
        <w:t xml:space="preserve"> （姓名） </w:t>
      </w:r>
      <w:r>
        <w:rPr>
          <w:rFonts w:hint="eastAsia" w:ascii="宋体" w:hAnsi="宋体" w:eastAsia="宋体" w:cs="宋体"/>
          <w:sz w:val="24"/>
          <w:highlight w:val="none"/>
        </w:rPr>
        <w:t xml:space="preserve">同志及本公司近 3 年以来无建筑市场不良行为；</w:t>
      </w:r>
      <w:r/>
    </w:p>
    <w:p>
      <w:pPr>
        <w:pStyle w:val="925"/>
        <w:numPr>
          <w:ilvl w:val="0"/>
          <w:numId w:val="5"/>
        </w:numPr>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我公司</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rPr>
        <w:t xml:space="preserve">（超过 3 年）、法定代表人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eastAsia="zh-CN"/>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同志（超过 5 年）、所报项目负责人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同志（超过 5 年）无行贿犯罪记录；</w:t>
      </w:r>
      <w:r/>
    </w:p>
    <w:p>
      <w:pPr>
        <w:pStyle w:val="925"/>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3</w:t>
      </w:r>
      <w:r>
        <w:rPr>
          <w:rFonts w:hint="eastAsia" w:ascii="宋体" w:hAnsi="宋体" w:eastAsia="宋体" w:cs="宋体"/>
          <w:sz w:val="24"/>
          <w:highlight w:val="none"/>
        </w:rPr>
        <w:t xml:space="preserve">、拟派项目负责人</w:t>
      </w:r>
      <w:r>
        <w:rPr>
          <w:rFonts w:hint="eastAsia" w:ascii="宋体" w:hAnsi="宋体" w:eastAsia="宋体" w:cs="宋体"/>
          <w:sz w:val="24"/>
          <w:highlight w:val="none"/>
          <w:u w:val="single"/>
        </w:rPr>
        <w:t xml:space="preserve"> （姓名）</w:t>
      </w:r>
      <w:r>
        <w:rPr>
          <w:rFonts w:hint="eastAsia" w:ascii="宋体" w:hAnsi="宋体" w:eastAsia="宋体" w:cs="宋体"/>
          <w:sz w:val="24"/>
          <w:highlight w:val="none"/>
        </w:rPr>
        <w:t xml:space="preserve"> 同志在该项目磋商期间确无在建工程；</w:t>
      </w:r>
      <w:r/>
    </w:p>
    <w:p>
      <w:pPr>
        <w:pStyle w:val="925"/>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4</w:t>
      </w:r>
      <w:r>
        <w:rPr>
          <w:rFonts w:hint="eastAsia" w:ascii="宋体" w:hAnsi="宋体" w:eastAsia="宋体" w:cs="宋体"/>
          <w:sz w:val="24"/>
          <w:highlight w:val="none"/>
        </w:rPr>
        <w:t xml:space="preserve">、绝不出借挂靠资质；</w:t>
      </w:r>
      <w:r/>
    </w:p>
    <w:p>
      <w:pPr>
        <w:pStyle w:val="925"/>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lang w:val="en-US" w:eastAsia="zh-CN"/>
        </w:rPr>
        <w:t xml:space="preserve">5</w:t>
      </w:r>
      <w:r>
        <w:rPr>
          <w:rFonts w:hint="eastAsia" w:ascii="宋体" w:hAnsi="宋体" w:eastAsia="宋体" w:cs="宋体"/>
          <w:sz w:val="24"/>
          <w:highlight w:val="none"/>
        </w:rPr>
        <w:t xml:space="preserve">、磋商全过程(含质疑、投诉环节)出示的文件资料均是真实、有效的。</w:t>
      </w:r>
      <w:r/>
    </w:p>
    <w:p>
      <w:pPr>
        <w:pStyle w:val="925"/>
        <w:keepLines w:val="0"/>
        <w:keepNext w:val="0"/>
        <w:pageBreakBefore w:val="0"/>
        <w:spacing w:line="360" w:lineRule="auto"/>
        <w:widowControl w:val="off"/>
        <w:rPr>
          <w:rFonts w:hint="eastAsia" w:ascii="宋体" w:hAnsi="宋体" w:eastAsia="宋体" w:cs="宋体"/>
          <w:sz w:val="24"/>
          <w:highlight w:val="none"/>
          <w:lang w:val="en-US" w:eastAsia="zh-CN"/>
        </w:rPr>
      </w:pPr>
      <w:r>
        <w:rPr>
          <w:rFonts w:hint="eastAsia" w:ascii="宋体" w:hAnsi="宋体" w:eastAsia="宋体" w:cs="宋体"/>
          <w:sz w:val="24"/>
          <w:highlight w:val="none"/>
          <w:lang w:val="en-US" w:eastAsia="zh-CN"/>
        </w:rPr>
        <w:t xml:space="preserve">6、未在“信用中国”的“失信惩戒”被列为失信被执行人</w:t>
      </w:r>
      <w:r/>
    </w:p>
    <w:p>
      <w:pPr>
        <w:pStyle w:val="925"/>
        <w:keepLines w:val="0"/>
        <w:keepNext w:val="0"/>
        <w:pageBreakBefore w:val="0"/>
        <w:spacing w:line="360" w:lineRule="auto"/>
        <w:widowControl w:val="off"/>
        <w:rPr>
          <w:rFonts w:hint="eastAsia" w:ascii="宋体" w:hAnsi="宋体" w:eastAsia="宋体" w:cs="宋体"/>
          <w:sz w:val="24"/>
          <w:highlight w:val="none"/>
        </w:rPr>
      </w:pPr>
      <w:r>
        <w:rPr>
          <w:rFonts w:hint="eastAsia" w:ascii="宋体" w:hAnsi="宋体" w:eastAsia="宋体" w:cs="宋体"/>
          <w:sz w:val="24"/>
          <w:highlight w:val="none"/>
        </w:rPr>
        <w:t xml:space="preserve">综上，我单位承诺如有虚假，愿意无条件接受被取消磋商或成交资格、履约保证金不予退还、合同解除及清除出场，一切损失由我单位自行承担，同时愿意接受相关处罚，特此承诺！</w:t>
      </w:r>
      <w:r/>
    </w:p>
    <w:p>
      <w:pPr>
        <w:pStyle w:val="925"/>
        <w:ind w:firstLine="0"/>
        <w:spacing w:line="48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25"/>
        <w:spacing w:line="480" w:lineRule="auto"/>
        <w:rPr>
          <w:rFonts w:hint="eastAsia" w:ascii="宋体" w:hAnsi="宋体" w:eastAsia="宋体" w:cs="宋体"/>
          <w:sz w:val="24"/>
          <w:highlight w:val="none"/>
          <w:lang w:val="en-US"/>
        </w:rPr>
      </w:pPr>
      <w:r>
        <w:rPr>
          <w:rFonts w:hint="eastAsia" w:ascii="宋体" w:hAnsi="宋体" w:eastAsia="宋体" w:cs="宋体"/>
          <w:sz w:val="24"/>
          <w:highlight w:val="none"/>
        </w:rPr>
        <w:t xml:space="preserve">供应商：</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rPr>
        <w:t xml:space="preserve">(盖章)</w:t>
      </w:r>
      <w:r/>
    </w:p>
    <w:p>
      <w:pPr>
        <w:pStyle w:val="925"/>
        <w:spacing w:line="480" w:lineRule="auto"/>
        <w:rPr>
          <w:rFonts w:hint="eastAsia" w:ascii="宋体" w:hAnsi="宋体" w:eastAsia="宋体" w:cs="宋体"/>
          <w:sz w:val="24"/>
          <w:highlight w:val="none"/>
          <w:lang w:val="en-US"/>
        </w:rPr>
      </w:pPr>
      <w:r>
        <w:rPr>
          <w:rFonts w:hint="eastAsia" w:ascii="宋体" w:hAnsi="宋体" w:eastAsia="宋体" w:cs="宋体"/>
          <w:sz w:val="24"/>
          <w:highlight w:val="none"/>
        </w:rPr>
        <w:t xml:space="preserve">法定代表人：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rPr>
        <w:t xml:space="preserve">(签字或盖章)</w:t>
      </w:r>
      <w:r>
        <w:rPr>
          <w:rFonts w:hint="eastAsia" w:ascii="宋体" w:hAnsi="宋体" w:eastAsia="宋体" w:cs="宋体"/>
          <w:sz w:val="24"/>
          <w:highlight w:val="none"/>
          <w:lang w:val="en-US"/>
        </w:rPr>
        <w:t xml:space="preserve">  </w:t>
      </w:r>
      <w:r/>
    </w:p>
    <w:p>
      <w:pPr>
        <w:pStyle w:val="925"/>
        <w:spacing w:line="480" w:lineRule="auto"/>
        <w:rPr>
          <w:rFonts w:hint="eastAsia" w:ascii="宋体" w:hAnsi="宋体" w:eastAsia="宋体" w:cs="宋体"/>
          <w:sz w:val="24"/>
          <w:highlight w:val="none"/>
          <w:u w:val="single"/>
          <w:lang w:val="en-US"/>
        </w:rPr>
      </w:pPr>
      <w:r>
        <w:rPr>
          <w:rFonts w:hint="eastAsia" w:ascii="宋体" w:hAnsi="宋体" w:eastAsia="宋体" w:cs="宋体"/>
          <w:sz w:val="24"/>
          <w:highlight w:val="none"/>
        </w:rPr>
        <w:t xml:space="preserve">项目负责人：</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rPr>
        <w:t xml:space="preserve">(签字)</w:t>
      </w:r>
      <w:r/>
    </w:p>
    <w:p>
      <w:pPr>
        <w:pStyle w:val="925"/>
        <w:spacing w:line="480" w:lineRule="auto"/>
        <w:rPr>
          <w:rFonts w:hint="eastAsia" w:ascii="宋体" w:hAnsi="宋体" w:eastAsia="宋体" w:cs="宋体"/>
          <w:sz w:val="24"/>
          <w:highlight w:val="none"/>
          <w:lang w:val="en-US"/>
        </w:rPr>
      </w:pPr>
      <w:r>
        <w:rPr>
          <w:rFonts w:hint="eastAsia" w:ascii="宋体" w:hAnsi="宋体" w:eastAsia="宋体" w:cs="宋体"/>
          <w:sz w:val="24"/>
          <w:highlight w:val="none"/>
        </w:rPr>
        <w:t xml:space="preserve">项目负责人证书编号：</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lang w:val="en-US"/>
        </w:rPr>
        <w:t xml:space="preserve"> </w:t>
      </w:r>
      <w:r/>
    </w:p>
    <w:p>
      <w:pPr>
        <w:pStyle w:val="925"/>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日期：</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rPr>
        <w:t xml:space="preserve">年</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月</w:t>
      </w:r>
      <w:r>
        <w:rPr>
          <w:rFonts w:hint="eastAsia" w:ascii="宋体" w:hAnsi="宋体" w:eastAsia="宋体" w:cs="宋体"/>
          <w:sz w:val="24"/>
          <w:highlight w:val="none"/>
          <w:u w:val="single"/>
        </w:rPr>
        <w:t xml:space="preserve"> </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rPr>
        <w:t xml:space="preserve">日</w:t>
      </w:r>
      <w:r/>
    </w:p>
    <w:p>
      <w:pPr>
        <w:rPr>
          <w:rFonts w:hint="eastAsia" w:ascii="宋体" w:hAnsi="宋体" w:eastAsia="宋体" w:cs="宋体"/>
          <w:sz w:val="24"/>
          <w:highlight w:val="none"/>
        </w:rPr>
      </w:pPr>
      <w:r>
        <w:rPr>
          <w:rFonts w:hint="eastAsia" w:ascii="宋体" w:hAnsi="宋体" w:eastAsia="宋体" w:cs="宋体"/>
          <w:sz w:val="24"/>
          <w:highlight w:val="none"/>
        </w:rPr>
        <w:br w:type="page" w:clear="all"/>
      </w:r>
      <w:r/>
    </w:p>
    <w:p>
      <w:pPr>
        <w:pStyle w:val="925"/>
        <w:ind w:firstLine="0"/>
        <w:jc w:val="center"/>
        <w:spacing w:line="360" w:lineRule="auto"/>
        <w:rPr>
          <w:rFonts w:hint="eastAsia" w:ascii="宋体" w:hAnsi="宋体" w:eastAsia="宋体" w:cs="宋体"/>
          <w:b/>
          <w:bCs/>
          <w:spacing w:val="8"/>
          <w:position w:val="3"/>
          <w:sz w:val="31"/>
          <w:szCs w:val="31"/>
          <w:highlight w:val="none"/>
          <w:lang w:val="en-US"/>
        </w:rPr>
      </w:pPr>
      <w:r>
        <w:rPr>
          <w:rFonts w:hint="eastAsia" w:ascii="宋体" w:hAnsi="宋体" w:eastAsia="宋体" w:cs="宋体"/>
          <w:b/>
          <w:bCs/>
          <w:spacing w:val="8"/>
          <w:position w:val="3"/>
          <w:sz w:val="31"/>
          <w:szCs w:val="31"/>
          <w:highlight w:val="none"/>
          <w:lang w:val="en-US"/>
        </w:rPr>
        <w:t xml:space="preserve">企业资质动态监管核查承诺书</w:t>
      </w:r>
      <w:r/>
    </w:p>
    <w:p>
      <w:pPr>
        <w:pStyle w:val="925"/>
        <w:spacing w:line="480" w:lineRule="auto"/>
        <w:rPr>
          <w:rFonts w:hint="eastAsia" w:ascii="宋体" w:hAnsi="宋体" w:eastAsia="宋体" w:cs="宋体"/>
          <w:sz w:val="24"/>
          <w:highlight w:val="none"/>
        </w:rPr>
      </w:pPr>
      <w:r>
        <w:rPr>
          <w:rFonts w:hint="eastAsia" w:ascii="宋体" w:hAnsi="宋体" w:eastAsia="宋体" w:cs="宋体"/>
          <w:sz w:val="24"/>
          <w:highlight w:val="none"/>
          <w:u w:val="single"/>
        </w:rPr>
        <w:t xml:space="preserve"> (采购人名称) </w:t>
      </w:r>
      <w:r>
        <w:rPr>
          <w:rFonts w:hint="eastAsia" w:ascii="宋体" w:hAnsi="宋体" w:eastAsia="宋体" w:cs="宋体"/>
          <w:sz w:val="24"/>
          <w:highlight w:val="none"/>
        </w:rPr>
        <w:t xml:space="preserve">：</w:t>
      </w:r>
      <w:r/>
    </w:p>
    <w:p>
      <w:pPr>
        <w:pStyle w:val="925"/>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我公司参与贵单位</w:t>
      </w:r>
      <w:r>
        <w:rPr>
          <w:rFonts w:hint="eastAsia" w:ascii="宋体" w:hAnsi="宋体" w:eastAsia="宋体" w:cs="宋体"/>
          <w:sz w:val="24"/>
          <w:highlight w:val="none"/>
          <w:lang w:val="en-US"/>
        </w:rPr>
        <w:t xml:space="preserve"> </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u w:val="single"/>
        </w:rPr>
        <w:t xml:space="preserve"> (项目编号：</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u w:val="single"/>
        </w:rPr>
        <w:t xml:space="preserve"> )</w:t>
      </w:r>
      <w:r>
        <w:rPr>
          <w:rFonts w:hint="eastAsia" w:ascii="宋体" w:hAnsi="宋体" w:eastAsia="宋体" w:cs="宋体"/>
          <w:sz w:val="24"/>
          <w:highlight w:val="none"/>
        </w:rPr>
        <w:t xml:space="preserve">项目的竞争性磋商，我公司郑重承诺：</w:t>
      </w:r>
      <w:r/>
    </w:p>
    <w:p>
      <w:pPr>
        <w:pStyle w:val="925"/>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1、我公司在磋商期间企业资质动态监管核查结果为合格。</w:t>
      </w:r>
      <w:r/>
    </w:p>
    <w:p>
      <w:pPr>
        <w:pStyle w:val="925"/>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2、我公司在磋商有效期内企业资质动态监管核查为合格；若磋商有效期内企业资质动态监管核查不合格，将主动放弃成交资格。</w:t>
      </w:r>
      <w:r/>
    </w:p>
    <w:p>
      <w:pPr>
        <w:pStyle w:val="925"/>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3、我公司承诺的均是真实、有效的。</w:t>
      </w:r>
      <w:r/>
    </w:p>
    <w:p>
      <w:pPr>
        <w:pStyle w:val="925"/>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综上，我公司承诺如有弄虚作假，违反规定参加磋商，将按有关法律法规和文件规定被取消磋商、成交资格，没收磋商保证金，记录不良信用。一切损失由我公司自行承担，同时愿意接受相关处罚。</w:t>
      </w:r>
      <w:r/>
    </w:p>
    <w:p>
      <w:pPr>
        <w:pStyle w:val="925"/>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特此承诺！</w:t>
      </w:r>
      <w:r/>
    </w:p>
    <w:p>
      <w:pPr>
        <w:pStyle w:val="925"/>
        <w:spacing w:line="48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25"/>
        <w:spacing w:line="48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25"/>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磋商供应商(盖章)：</w:t>
      </w:r>
      <w:r/>
    </w:p>
    <w:p>
      <w:pPr>
        <w:pStyle w:val="925"/>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法定代表人：（签字或盖章）</w:t>
      </w:r>
      <w:r/>
    </w:p>
    <w:p>
      <w:pPr>
        <w:pStyle w:val="925"/>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日期： </w:t>
      </w:r>
      <w:r>
        <w:rPr>
          <w:rFonts w:hint="eastAsia" w:ascii="宋体" w:hAnsi="宋体" w:eastAsia="宋体" w:cs="宋体"/>
          <w:sz w:val="24"/>
          <w:highlight w:val="none"/>
          <w:lang w:val="en-US"/>
        </w:rPr>
        <w:t xml:space="preserve">  </w:t>
      </w:r>
      <w:r>
        <w:rPr>
          <w:rFonts w:hint="eastAsia" w:ascii="宋体" w:hAnsi="宋体" w:eastAsia="宋体" w:cs="宋体"/>
          <w:sz w:val="24"/>
          <w:highlight w:val="none"/>
        </w:rPr>
        <w:t xml:space="preserve">年 </w:t>
      </w:r>
      <w:r>
        <w:rPr>
          <w:rFonts w:hint="eastAsia" w:ascii="宋体" w:hAnsi="宋体" w:eastAsia="宋体" w:cs="宋体"/>
          <w:sz w:val="24"/>
          <w:highlight w:val="none"/>
          <w:lang w:val="en-US"/>
        </w:rPr>
        <w:t xml:space="preserve">  </w:t>
      </w:r>
      <w:r>
        <w:rPr>
          <w:rFonts w:hint="eastAsia" w:ascii="宋体" w:hAnsi="宋体" w:eastAsia="宋体" w:cs="宋体"/>
          <w:sz w:val="24"/>
          <w:highlight w:val="none"/>
        </w:rPr>
        <w:t xml:space="preserve">月 </w:t>
      </w:r>
      <w:r>
        <w:rPr>
          <w:rFonts w:hint="eastAsia" w:ascii="宋体" w:hAnsi="宋体" w:eastAsia="宋体" w:cs="宋体"/>
          <w:sz w:val="24"/>
          <w:highlight w:val="none"/>
          <w:lang w:val="en-US"/>
        </w:rPr>
        <w:t xml:space="preserve">  </w:t>
      </w:r>
      <w:r>
        <w:rPr>
          <w:rFonts w:hint="eastAsia" w:ascii="宋体" w:hAnsi="宋体" w:eastAsia="宋体" w:cs="宋体"/>
          <w:sz w:val="24"/>
          <w:highlight w:val="none"/>
        </w:rPr>
        <w:t xml:space="preserve">日</w:t>
      </w:r>
      <w:r/>
    </w:p>
    <w:p>
      <w:pPr>
        <w:rPr>
          <w:rFonts w:hint="eastAsia" w:ascii="宋体" w:hAnsi="宋体" w:eastAsia="宋体" w:cs="宋体"/>
          <w:sz w:val="24"/>
          <w:highlight w:val="none"/>
        </w:rPr>
      </w:pPr>
      <w:r>
        <w:rPr>
          <w:rFonts w:hint="eastAsia" w:ascii="宋体" w:hAnsi="宋体" w:eastAsia="宋体" w:cs="宋体"/>
          <w:sz w:val="24"/>
          <w:highlight w:val="none"/>
        </w:rPr>
        <w:br w:type="page" w:clear="all"/>
      </w:r>
      <w:r/>
    </w:p>
    <w:p>
      <w:pPr>
        <w:pStyle w:val="925"/>
        <w:ind w:firstLine="0"/>
        <w:jc w:val="center"/>
        <w:spacing w:line="360" w:lineRule="auto"/>
        <w:rPr>
          <w:rFonts w:hint="eastAsia" w:ascii="宋体" w:hAnsi="宋体" w:eastAsia="宋体" w:cs="宋体"/>
          <w:b/>
          <w:bCs/>
          <w:spacing w:val="8"/>
          <w:position w:val="3"/>
          <w:sz w:val="31"/>
          <w:szCs w:val="31"/>
          <w:highlight w:val="none"/>
          <w:lang w:val="en-US"/>
        </w:rPr>
      </w:pPr>
      <w:r>
        <w:rPr>
          <w:rFonts w:hint="eastAsia" w:ascii="宋体" w:hAnsi="宋体" w:eastAsia="宋体" w:cs="宋体"/>
          <w:b/>
          <w:bCs/>
          <w:spacing w:val="8"/>
          <w:position w:val="3"/>
          <w:sz w:val="31"/>
          <w:szCs w:val="31"/>
          <w:highlight w:val="none"/>
          <w:lang w:val="en-US"/>
        </w:rPr>
        <w:t xml:space="preserve">财务状况报告及税收、社会保障资金缴纳情况承诺函</w:t>
      </w:r>
      <w:r/>
    </w:p>
    <w:p>
      <w:pPr>
        <w:pStyle w:val="925"/>
        <w:spacing w:line="48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致：</w:t>
      </w:r>
      <w:r>
        <w:rPr>
          <w:rFonts w:hint="eastAsia" w:ascii="宋体" w:hAnsi="宋体" w:eastAsia="宋体" w:cs="宋体"/>
          <w:sz w:val="24"/>
          <w:highlight w:val="none"/>
          <w:u w:val="single"/>
        </w:rPr>
        <w:t xml:space="preserve">采购人名称</w:t>
      </w:r>
      <w:r/>
    </w:p>
    <w:p>
      <w:pPr>
        <w:pStyle w:val="925"/>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我方</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u w:val="single"/>
        </w:rPr>
        <w:t xml:space="preserve">供应商名称</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lang w:val="en-US"/>
        </w:rPr>
        <w:t xml:space="preserve"> </w:t>
      </w:r>
      <w:r>
        <w:rPr>
          <w:rFonts w:hint="eastAsia" w:ascii="宋体" w:hAnsi="宋体" w:eastAsia="宋体" w:cs="宋体"/>
          <w:sz w:val="24"/>
          <w:highlight w:val="none"/>
        </w:rPr>
        <w:t xml:space="preserve">参加</w:t>
      </w:r>
      <w:r>
        <w:rPr>
          <w:rFonts w:hint="eastAsia" w:ascii="宋体" w:hAnsi="宋体" w:eastAsia="宋体" w:cs="宋体"/>
          <w:sz w:val="24"/>
          <w:highlight w:val="none"/>
          <w:lang w:val="en-US"/>
        </w:rPr>
        <w:t xml:space="preserve"> </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u w:val="single"/>
        </w:rPr>
        <w:t xml:space="preserve">项目名称</w:t>
      </w:r>
      <w:r>
        <w:rPr>
          <w:rFonts w:hint="eastAsia" w:ascii="宋体" w:hAnsi="宋体" w:eastAsia="宋体" w:cs="宋体"/>
          <w:sz w:val="24"/>
          <w:highlight w:val="none"/>
        </w:rPr>
        <w:t xml:space="preserve">（项目编号：</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u w:val="single"/>
        </w:rPr>
        <w:t xml:space="preserve">项目编号</w:t>
      </w:r>
      <w:r>
        <w:rPr>
          <w:rFonts w:hint="eastAsia" w:ascii="宋体" w:hAnsi="宋体" w:eastAsia="宋体" w:cs="宋体"/>
          <w:sz w:val="24"/>
          <w:highlight w:val="none"/>
          <w:u w:val="single"/>
          <w:lang w:val="en-US"/>
        </w:rPr>
        <w:t xml:space="preserve"> </w:t>
      </w:r>
      <w:r>
        <w:rPr>
          <w:rFonts w:hint="eastAsia" w:ascii="宋体" w:hAnsi="宋体" w:eastAsia="宋体" w:cs="宋体"/>
          <w:sz w:val="24"/>
          <w:highlight w:val="none"/>
        </w:rPr>
        <w:t xml:space="preserve">）采购，根据《关于简化政府采购供 应商资格审查有关事项的通知》（连财购〔2023〕4 号），我方承诺具备《中华人民共和国政府采购法》第二十二条第（二）、第（四）项，《中华人民共和国政府采购法实施条例》第十七条第（二）项规定条件的，具体包括：</w:t>
      </w:r>
      <w:r/>
    </w:p>
    <w:p>
      <w:pPr>
        <w:pStyle w:val="925"/>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（1）具有良好的商业信誉和健全的财务会计制度（财务状况报告）；</w:t>
      </w:r>
      <w:r/>
    </w:p>
    <w:p>
      <w:pPr>
        <w:pStyle w:val="925"/>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（2）有依法缴纳税收和社会保障资金的良好记录。</w:t>
      </w:r>
      <w:r/>
    </w:p>
    <w:p>
      <w:pPr>
        <w:pStyle w:val="925"/>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我方对上述承诺的真实性负责，如有虚假，将依法承担提供虚假材料谋取中标、成交责任，同时同意有关主管部门将相关失信信息记入公共信用信息系统并在相关政府门户网站公开。</w:t>
      </w:r>
      <w:r/>
    </w:p>
    <w:p>
      <w:pPr>
        <w:pStyle w:val="925"/>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特此承诺</w:t>
      </w:r>
      <w:r/>
    </w:p>
    <w:p>
      <w:pPr>
        <w:pStyle w:val="925"/>
        <w:spacing w:line="48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25"/>
        <w:ind w:firstLine="0"/>
        <w:spacing w:line="480" w:lineRule="auto"/>
        <w:rPr>
          <w:rFonts w:hint="eastAsia" w:ascii="宋体" w:hAnsi="宋体" w:eastAsia="宋体" w:cs="宋体"/>
          <w:sz w:val="24"/>
          <w:highlight w:val="none"/>
        </w:rPr>
      </w:pPr>
      <w:r>
        <w:rPr>
          <w:rFonts w:hint="eastAsia" w:ascii="宋体" w:hAnsi="宋体" w:eastAsia="宋体" w:cs="宋体"/>
          <w:sz w:val="24"/>
          <w:highlight w:val="none"/>
        </w:rPr>
      </w:r>
      <w:r/>
    </w:p>
    <w:p>
      <w:pPr>
        <w:pStyle w:val="925"/>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供应商（公章）：</w:t>
      </w:r>
      <w:r/>
    </w:p>
    <w:p>
      <w:pPr>
        <w:pStyle w:val="925"/>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法定代表人或其委托代理人（签名或签章）：</w:t>
      </w:r>
      <w:r/>
    </w:p>
    <w:p>
      <w:pPr>
        <w:pStyle w:val="925"/>
        <w:spacing w:line="480" w:lineRule="auto"/>
        <w:rPr>
          <w:rFonts w:hint="eastAsia" w:ascii="宋体" w:hAnsi="宋体" w:eastAsia="宋体" w:cs="宋体"/>
          <w:sz w:val="24"/>
          <w:highlight w:val="none"/>
        </w:rPr>
      </w:pPr>
      <w:r>
        <w:rPr>
          <w:rFonts w:hint="eastAsia" w:ascii="宋体" w:hAnsi="宋体" w:eastAsia="宋体" w:cs="宋体"/>
          <w:sz w:val="24"/>
          <w:highlight w:val="none"/>
        </w:rPr>
        <w:t xml:space="preserve">日期：</w:t>
      </w:r>
      <w:r/>
    </w:p>
    <w:p>
      <w:pPr>
        <w:rPr>
          <w:rFonts w:hint="eastAsia" w:ascii="宋体" w:hAnsi="宋体" w:eastAsia="宋体" w:cs="宋体"/>
          <w:sz w:val="24"/>
          <w:highlight w:val="none"/>
        </w:rPr>
      </w:pPr>
      <w:r>
        <w:rPr>
          <w:rFonts w:hint="eastAsia" w:ascii="宋体" w:hAnsi="宋体" w:eastAsia="宋体" w:cs="宋体"/>
          <w:sz w:val="24"/>
          <w:highlight w:val="none"/>
        </w:rPr>
        <w:br w:type="page" w:clear="all"/>
      </w:r>
      <w:r/>
    </w:p>
    <w:p>
      <w:pPr>
        <w:pStyle w:val="940"/>
        <w:jc w:val="center"/>
        <w:spacing w:before="256" w:line="224" w:lineRule="auto"/>
        <w:rPr>
          <w:rFonts w:hint="eastAsia" w:ascii="宋体" w:hAnsi="宋体" w:eastAsia="宋体" w:cs="宋体"/>
          <w:b/>
          <w:bCs/>
          <w:sz w:val="28"/>
          <w:szCs w:val="28"/>
          <w:highlight w:val="none"/>
        </w:rPr>
        <w:outlineLvl w:val="9"/>
      </w:pPr>
      <w:r/>
      <w:bookmarkStart w:id="622" w:name="_Toc22650"/>
      <w:r/>
      <w:bookmarkStart w:id="623" w:name="_Toc9420"/>
      <w:r/>
      <w:bookmarkStart w:id="624" w:name="_Toc10069"/>
      <w:r>
        <w:rPr>
          <w:rFonts w:hint="eastAsia" w:ascii="宋体" w:hAnsi="宋体" w:eastAsia="宋体" w:cs="宋体"/>
          <w:b/>
          <w:bCs/>
          <w:spacing w:val="6"/>
          <w:sz w:val="28"/>
          <w:szCs w:val="28"/>
          <w:highlight w:val="none"/>
        </w:rPr>
        <w:t xml:space="preserve">已标价工程量清单</w:t>
      </w:r>
      <w:bookmarkEnd w:id="622"/>
      <w:r/>
      <w:bookmarkEnd w:id="623"/>
      <w:r/>
      <w:bookmarkEnd w:id="624"/>
      <w:r/>
      <w:r/>
    </w:p>
    <w:p>
      <w:pPr>
        <w:spacing w:line="241" w:lineRule="auto"/>
        <w:rPr>
          <w:rFonts w:hint="eastAsia" w:ascii="宋体" w:hAnsi="宋体" w:eastAsia="宋体" w:cs="宋体"/>
          <w:highlight w:val="none"/>
        </w:rPr>
        <w:outlineLvl w:val="9"/>
      </w:pPr>
      <w:r>
        <w:rPr>
          <w:rFonts w:hint="eastAsia" w:ascii="宋体" w:hAnsi="宋体" w:eastAsia="宋体" w:cs="宋体"/>
          <w:highlight w:val="none"/>
        </w:rPr>
      </w:r>
      <w:r/>
    </w:p>
    <w:p>
      <w:pPr>
        <w:jc w:val="left"/>
        <w:widowControl/>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rPr>
      </w:r>
      <w:r/>
    </w:p>
    <w:p>
      <w:pPr>
        <w:jc w:val="left"/>
        <w:widowControl/>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rPr>
        <w:t xml:space="preserve">注：各分项最终结算价按照磋商首次报价与最后报价作同比例变动。</w:t>
      </w:r>
      <w:r/>
    </w:p>
    <w:p>
      <w:pPr>
        <w:pStyle w:val="938"/>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rPr>
      </w:r>
      <w:r/>
    </w:p>
    <w:p>
      <w:pPr>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rPr>
      </w:r>
      <w:r/>
    </w:p>
    <w:p>
      <w:pPr>
        <w:pStyle w:val="938"/>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rPr>
      </w:r>
      <w:r/>
    </w:p>
    <w:p>
      <w:pPr>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rPr>
      </w:r>
      <w:r/>
    </w:p>
    <w:p>
      <w:pPr>
        <w:pStyle w:val="938"/>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rPr>
      </w:r>
      <w:r/>
    </w:p>
    <w:p>
      <w:pPr>
        <w:ind w:left="105" w:firstLine="843"/>
        <w:spacing w:line="480" w:lineRule="auto"/>
        <w:rPr>
          <w:rFonts w:hint="eastAsia" w:ascii="宋体" w:hAnsi="宋体" w:eastAsia="宋体" w:cs="宋体"/>
        </w:rPr>
        <w:outlineLvl w:val="9"/>
      </w:pPr>
      <w:r/>
      <w:bookmarkStart w:id="625" w:name="_Toc329160749"/>
      <w:r/>
      <w:bookmarkStart w:id="626" w:name="_Toc335222609"/>
      <w:r/>
      <w:bookmarkStart w:id="627" w:name="_Toc332201041"/>
      <w:r/>
      <w:bookmarkStart w:id="628" w:name="_Toc304820926"/>
      <w:r/>
      <w:bookmarkStart w:id="629" w:name="_Toc335209297"/>
      <w:r/>
      <w:bookmarkStart w:id="630" w:name="_Toc306804436"/>
      <w:r/>
      <w:bookmarkStart w:id="631" w:name="_Toc342230044"/>
      <w:r/>
      <w:bookmarkStart w:id="632" w:name="_Toc342240892"/>
      <w:r/>
      <w:bookmarkStart w:id="633" w:name="_Toc71108203"/>
      <w:r/>
      <w:bookmarkStart w:id="634" w:name="_Toc342230397"/>
      <w:r/>
      <w:bookmarkStart w:id="635" w:name="_Toc341791551"/>
      <w:r/>
      <w:bookmarkStart w:id="636" w:name="_Toc1842"/>
      <w:r/>
      <w:bookmarkStart w:id="637" w:name="_Toc342241014"/>
      <w:r>
        <w:rPr>
          <w:rFonts w:hint="eastAsia" w:ascii="宋体" w:hAnsi="宋体" w:eastAsia="宋体" w:cs="宋体"/>
          <w:b/>
          <w:sz w:val="28"/>
        </w:rPr>
        <w:t xml:space="preserve"> </w:t>
      </w:r>
      <w:r>
        <w:rPr>
          <w:rFonts w:hint="eastAsia" w:ascii="宋体" w:hAnsi="宋体" w:eastAsia="宋体" w:cs="宋体"/>
          <w:b/>
          <w:sz w:val="28"/>
          <w:lang w:val="en-US" w:eastAsia="zh-CN"/>
        </w:rPr>
        <w:t xml:space="preserve">   </w:t>
      </w:r>
      <w:r>
        <w:rPr>
          <w:rFonts w:hint="eastAsia" w:ascii="宋体" w:hAnsi="宋体" w:eastAsia="宋体" w:cs="宋体"/>
          <w:b/>
          <w:sz w:val="28"/>
        </w:rPr>
        <w:t xml:space="preserve"> </w:t>
      </w:r>
      <w:bookmarkStart w:id="638" w:name="_Toc26944"/>
      <w:r/>
      <w:bookmarkStart w:id="639" w:name="_Toc20519"/>
      <w:r>
        <w:rPr>
          <w:rFonts w:hint="eastAsia" w:ascii="宋体" w:hAnsi="宋体" w:eastAsia="宋体" w:cs="宋体"/>
          <w:b/>
          <w:sz w:val="28"/>
        </w:rPr>
        <w:t xml:space="preserve">工程量清单单价分析表</w:t>
      </w:r>
      <w:bookmarkEnd w:id="625"/>
      <w:r/>
      <w:bookmarkEnd w:id="626"/>
      <w:r/>
      <w:bookmarkEnd w:id="627"/>
      <w:r/>
      <w:bookmarkEnd w:id="628"/>
      <w:r/>
      <w:bookmarkEnd w:id="629"/>
      <w:r/>
      <w:bookmarkEnd w:id="630"/>
      <w:r>
        <w:rPr>
          <w:rFonts w:hint="eastAsia" w:ascii="宋体" w:hAnsi="宋体" w:eastAsia="宋体" w:cs="宋体"/>
          <w:b/>
          <w:sz w:val="28"/>
        </w:rPr>
        <w:t xml:space="preserve">（格式可适当调整）</w:t>
      </w:r>
      <w:bookmarkEnd w:id="631"/>
      <w:r/>
      <w:bookmarkEnd w:id="632"/>
      <w:r/>
      <w:bookmarkEnd w:id="633"/>
      <w:r/>
      <w:bookmarkEnd w:id="634"/>
      <w:r/>
      <w:bookmarkEnd w:id="635"/>
      <w:r/>
      <w:bookmarkEnd w:id="636"/>
      <w:r/>
      <w:bookmarkEnd w:id="637"/>
      <w:r/>
      <w:bookmarkEnd w:id="638"/>
      <w:r/>
      <w:bookmarkEnd w:id="639"/>
      <w:r/>
      <w:r/>
    </w:p>
    <w:p>
      <w:pPr>
        <w:pStyle w:val="917"/>
        <w:ind w:left="0" w:firstLine="420"/>
        <w:spacing w:line="360" w:lineRule="auto"/>
        <w:rPr>
          <w:rFonts w:hint="eastAsia" w:ascii="宋体" w:hAnsi="宋体" w:eastAsia="宋体" w:cs="宋体"/>
          <w:b/>
          <w:u w:val="single"/>
        </w:rPr>
        <w:outlineLvl w:val="9"/>
      </w:pPr>
      <w:r>
        <w:rPr>
          <w:rFonts w:hint="eastAsia" w:ascii="宋体" w:hAnsi="宋体" w:eastAsia="宋体" w:cs="宋体"/>
        </w:rPr>
        <w:t xml:space="preserve">投标人应按下列表格格式编制工程量清单中每一项目的单价分析表，项目编号和名称应与工程量清单一致，</w:t>
      </w:r>
      <w:r>
        <w:rPr>
          <w:rFonts w:hint="eastAsia" w:ascii="宋体" w:hAnsi="宋体" w:eastAsia="宋体" w:cs="宋体"/>
          <w:b/>
          <w:u w:val="single"/>
        </w:rPr>
        <w:t xml:space="preserve">工程量清单中填报的单价应与单价分析表一致，并且单价分析表中的人工、材料、机械数量、单价均应填写，否则发包人有权否决该投标文件或作有利于发包人的解释。</w:t>
      </w:r>
      <w:r>
        <w:rPr>
          <w:rFonts w:hint="eastAsia" w:ascii="宋体" w:hAnsi="宋体" w:eastAsia="宋体" w:cs="宋体"/>
        </w:rPr>
        <w:t xml:space="preserve">不允许单价和合价为零。</w:t>
      </w:r>
      <w:r/>
    </w:p>
    <w:p>
      <w:pPr>
        <w:jc w:val="center"/>
        <w:rPr>
          <w:rFonts w:hint="eastAsia" w:ascii="宋体" w:hAnsi="宋体" w:eastAsia="宋体" w:cs="宋体"/>
          <w:b/>
          <w:sz w:val="32"/>
        </w:rPr>
        <w:outlineLvl w:val="9"/>
      </w:pPr>
      <w:r>
        <w:rPr>
          <w:rFonts w:hint="eastAsia" w:ascii="宋体" w:hAnsi="宋体" w:eastAsia="宋体" w:cs="宋体"/>
          <w:b/>
          <w:sz w:val="32"/>
        </w:rPr>
        <w:t xml:space="preserve">单 价 分 析 表</w:t>
      </w:r>
      <w:r>
        <w:rPr>
          <w:rFonts w:hint="eastAsia" w:ascii="宋体" w:hAnsi="宋体" w:eastAsia="宋体" w:cs="宋体"/>
          <w:sz w:val="32"/>
        </w:rPr>
        <w:t xml:space="preserve">（格式可调整）</w:t>
      </w:r>
      <w:r/>
    </w:p>
    <w:p>
      <w:pPr>
        <w:rPr>
          <w:rFonts w:hint="eastAsia" w:ascii="宋体" w:hAnsi="宋体" w:eastAsia="宋体" w:cs="宋体"/>
          <w:u w:val="single"/>
        </w:rPr>
        <w:outlineLvl w:val="9"/>
      </w:pPr>
      <w:r>
        <w:rPr>
          <w:rFonts w:hint="eastAsia" w:ascii="宋体" w:hAnsi="宋体" w:eastAsia="宋体" w:cs="宋体"/>
        </w:rPr>
        <w:t xml:space="preserve">                      项目编号：</w:t>
      </w:r>
      <w:r>
        <w:rPr>
          <w:rFonts w:hint="eastAsia" w:ascii="宋体" w:hAnsi="宋体" w:eastAsia="宋体" w:cs="宋体"/>
          <w:u w:val="single"/>
        </w:rPr>
        <w:t xml:space="preserve">                     </w:t>
      </w:r>
      <w:r/>
    </w:p>
    <w:p>
      <w:pPr>
        <w:ind w:firstLine="2310"/>
        <w:rPr>
          <w:rFonts w:hint="eastAsia" w:ascii="宋体" w:hAnsi="宋体" w:eastAsia="宋体" w:cs="宋体"/>
          <w:u w:val="single"/>
        </w:rPr>
        <w:outlineLvl w:val="9"/>
      </w:pPr>
      <w:r>
        <w:rPr>
          <w:rFonts w:hint="eastAsia" w:ascii="宋体" w:hAnsi="宋体" w:eastAsia="宋体" w:cs="宋体"/>
        </w:rPr>
        <w:t xml:space="preserve">项目名称：</w:t>
      </w:r>
      <w:r>
        <w:rPr>
          <w:rFonts w:hint="eastAsia" w:ascii="宋体" w:hAnsi="宋体" w:eastAsia="宋体" w:cs="宋体"/>
          <w:u w:val="single"/>
        </w:rPr>
        <w:t xml:space="preserve">                     </w:t>
      </w:r>
      <w:r/>
    </w:p>
    <w:p>
      <w:pPr>
        <w:rPr>
          <w:rFonts w:hint="eastAsia" w:ascii="宋体" w:hAnsi="宋体" w:eastAsia="宋体" w:cs="宋体"/>
        </w:rPr>
        <w:outlineLvl w:val="9"/>
      </w:pPr>
      <w:r>
        <w:rPr>
          <w:rFonts w:hint="eastAsia" w:ascii="宋体" w:hAnsi="宋体" w:eastAsia="宋体" w:cs="宋体"/>
        </w:rPr>
        <w:t xml:space="preserve">                      工作内容：</w:t>
      </w:r>
      <w:r>
        <w:rPr>
          <w:rFonts w:hint="eastAsia" w:ascii="宋体" w:hAnsi="宋体" w:eastAsia="宋体" w:cs="宋体"/>
          <w:u w:val="single"/>
        </w:rPr>
        <w:t xml:space="preserve">                     </w:t>
      </w:r>
      <w:r/>
    </w:p>
    <w:p>
      <w:pPr>
        <w:rPr>
          <w:rFonts w:hint="eastAsia" w:ascii="宋体" w:hAnsi="宋体" w:eastAsia="宋体" w:cs="宋体"/>
        </w:rPr>
        <w:outlineLvl w:val="9"/>
      </w:pPr>
      <w:r>
        <w:rPr>
          <w:rFonts w:hint="eastAsia" w:ascii="宋体" w:hAnsi="宋体" w:eastAsia="宋体" w:cs="宋体"/>
        </w:rPr>
        <w:t xml:space="preserve">                      单    价：</w:t>
      </w:r>
      <w:r>
        <w:rPr>
          <w:rFonts w:hint="eastAsia" w:ascii="宋体" w:hAnsi="宋体" w:eastAsia="宋体" w:cs="宋体"/>
          <w:u w:val="single"/>
        </w:rPr>
        <w:t xml:space="preserve">                     </w:t>
      </w:r>
      <w:r/>
    </w:p>
    <w:tbl>
      <w:tblPr>
        <w:tblStyle w:val="73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88"/>
        <w:gridCol w:w="1880"/>
        <w:gridCol w:w="740"/>
        <w:gridCol w:w="1360"/>
        <w:gridCol w:w="1220"/>
        <w:gridCol w:w="1240"/>
        <w:gridCol w:w="1520"/>
      </w:tblGrid>
      <w:tr>
        <w:trPr>
          <w:cantSplit/>
          <w:trHeight w:val="400"/>
        </w:trPr>
        <w:tc>
          <w:tcPr>
            <w:tcW w:w="1188"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t xml:space="preserve">编号</w:t>
            </w:r>
            <w:r/>
          </w:p>
        </w:tc>
        <w:tc>
          <w:tcPr>
            <w:tcW w:w="188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t xml:space="preserve">名称及规格</w:t>
            </w:r>
            <w:r/>
          </w:p>
        </w:tc>
        <w:tc>
          <w:tcPr>
            <w:tcW w:w="74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t xml:space="preserve">单位</w:t>
            </w:r>
            <w:r/>
          </w:p>
        </w:tc>
        <w:tc>
          <w:tcPr>
            <w:tcW w:w="136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t xml:space="preserve">数量</w:t>
            </w:r>
            <w:r/>
          </w:p>
        </w:tc>
        <w:tc>
          <w:tcPr>
            <w:tcW w:w="122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t xml:space="preserve">单价（元）</w:t>
            </w:r>
            <w:r/>
          </w:p>
        </w:tc>
        <w:tc>
          <w:tcPr>
            <w:tcW w:w="124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t xml:space="preserve">合价（元）</w:t>
            </w:r>
            <w:r/>
          </w:p>
        </w:tc>
        <w:tc>
          <w:tcPr>
            <w:tcW w:w="152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t xml:space="preserve">备  注</w:t>
            </w:r>
            <w:r/>
          </w:p>
        </w:tc>
      </w:tr>
      <w:tr>
        <w:trPr>
          <w:cantSplit/>
          <w:trHeight w:val="400"/>
        </w:trPr>
        <w:tc>
          <w:tcPr>
            <w:tcW w:w="1188" w:type="dxa"/>
            <w:vAlign w:val="center"/>
            <w:textDirection w:val="lrTb"/>
            <w:noWrap w:val="false"/>
          </w:tcPr>
          <w:p>
            <w:pPr>
              <w:jc w:val="center"/>
              <w:rPr>
                <w:rFonts w:hint="eastAsia" w:ascii="宋体" w:hAnsi="宋体" w:eastAsia="宋体" w:cs="宋体"/>
                <w:spacing w:val="-20"/>
              </w:rPr>
              <w:outlineLvl w:val="9"/>
            </w:pPr>
            <w:r>
              <w:rPr>
                <w:rFonts w:hint="eastAsia" w:ascii="宋体" w:hAnsi="宋体" w:eastAsia="宋体" w:cs="宋体"/>
                <w:spacing w:val="-20"/>
              </w:rPr>
              <w:t xml:space="preserve">1</w:t>
            </w:r>
            <w:r/>
          </w:p>
        </w:tc>
        <w:tc>
          <w:tcPr>
            <w:tcW w:w="188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t xml:space="preserve">直接费</w:t>
            </w:r>
            <w:r/>
          </w:p>
        </w:tc>
        <w:tc>
          <w:tcPr>
            <w:tcW w:w="74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spacing w:val="-20"/>
              </w:rPr>
              <w:outlineLvl w:val="9"/>
            </w:pPr>
            <w:r>
              <w:rPr>
                <w:rFonts w:hint="eastAsia" w:ascii="宋体" w:hAnsi="宋体" w:eastAsia="宋体" w:cs="宋体"/>
                <w:spacing w:val="-20"/>
              </w:rPr>
              <w:t xml:space="preserve">1.1</w:t>
            </w:r>
            <w:r/>
          </w:p>
        </w:tc>
        <w:tc>
          <w:tcPr>
            <w:tcW w:w="188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t xml:space="preserve">基本直接费</w:t>
            </w:r>
            <w:r/>
          </w:p>
        </w:tc>
        <w:tc>
          <w:tcPr>
            <w:tcW w:w="74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spacing w:val="-20"/>
              </w:rPr>
              <w:outlineLvl w:val="9"/>
            </w:pPr>
            <w:r>
              <w:rPr>
                <w:rFonts w:hint="eastAsia" w:ascii="宋体" w:hAnsi="宋体" w:eastAsia="宋体" w:cs="宋体"/>
                <w:spacing w:val="-20"/>
              </w:rPr>
              <w:t xml:space="preserve">1.1.1</w:t>
            </w:r>
            <w:r/>
          </w:p>
        </w:tc>
        <w:tc>
          <w:tcPr>
            <w:tcW w:w="188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t xml:space="preserve">人工费</w:t>
            </w:r>
            <w:r/>
          </w:p>
        </w:tc>
        <w:tc>
          <w:tcPr>
            <w:tcW w:w="74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spacing w:val="-20"/>
              </w:rPr>
              <w:outlineLvl w:val="9"/>
            </w:pPr>
            <w:r>
              <w:rPr>
                <w:rFonts w:hint="eastAsia" w:ascii="宋体" w:hAnsi="宋体" w:eastAsia="宋体" w:cs="宋体"/>
                <w:spacing w:val="-20"/>
              </w:rPr>
              <w:t xml:space="preserve">1.1.2</w:t>
            </w:r>
            <w:r/>
          </w:p>
        </w:tc>
        <w:tc>
          <w:tcPr>
            <w:tcW w:w="188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t xml:space="preserve">材料费</w:t>
            </w:r>
            <w:r/>
          </w:p>
        </w:tc>
        <w:tc>
          <w:tcPr>
            <w:tcW w:w="74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t xml:space="preserve">（1）</w:t>
            </w:r>
            <w:r/>
          </w:p>
        </w:tc>
        <w:tc>
          <w:tcPr>
            <w:tcW w:w="188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74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t xml:space="preserve">（2）</w:t>
            </w:r>
            <w:r/>
          </w:p>
        </w:tc>
        <w:tc>
          <w:tcPr>
            <w:tcW w:w="188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74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r>
      <w:tr>
        <w:trPr>
          <w:cantSplit/>
          <w:trHeight w:val="400"/>
        </w:trPr>
        <w:tc>
          <w:tcPr>
            <w:tcW w:w="1188" w:type="dxa"/>
            <w:vAlign w:val="center"/>
            <w:textDirection w:val="tbRlV"/>
            <w:noWrap w:val="false"/>
          </w:tcPr>
          <w:p>
            <w:pPr>
              <w:ind w:left="113" w:right="113"/>
              <w:rPr>
                <w:rFonts w:hint="eastAsia" w:ascii="宋体" w:hAnsi="宋体" w:eastAsia="宋体" w:cs="宋体"/>
              </w:rPr>
              <w:outlineLvl w:val="9"/>
            </w:pPr>
            <w:r>
              <w:rPr>
                <w:rFonts w:hint="eastAsia" w:ascii="宋体" w:hAnsi="宋体" w:eastAsia="宋体" w:cs="宋体"/>
              </w:rPr>
              <w:t xml:space="preserve">…</w:t>
            </w:r>
            <w:r/>
          </w:p>
        </w:tc>
        <w:tc>
          <w:tcPr>
            <w:tcW w:w="188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74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spacing w:val="-20"/>
              </w:rPr>
              <w:outlineLvl w:val="9"/>
            </w:pPr>
            <w:r>
              <w:rPr>
                <w:rFonts w:hint="eastAsia" w:ascii="宋体" w:hAnsi="宋体" w:eastAsia="宋体" w:cs="宋体"/>
                <w:spacing w:val="-20"/>
              </w:rPr>
              <w:t xml:space="preserve">1.1.3</w:t>
            </w:r>
            <w:r/>
          </w:p>
        </w:tc>
        <w:tc>
          <w:tcPr>
            <w:tcW w:w="188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t xml:space="preserve">机械使用费</w:t>
            </w:r>
            <w:r/>
          </w:p>
        </w:tc>
        <w:tc>
          <w:tcPr>
            <w:tcW w:w="74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t xml:space="preserve">（1）</w:t>
            </w:r>
            <w:r/>
          </w:p>
        </w:tc>
        <w:tc>
          <w:tcPr>
            <w:tcW w:w="188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74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t xml:space="preserve">（2）</w:t>
            </w:r>
            <w:r/>
          </w:p>
        </w:tc>
        <w:tc>
          <w:tcPr>
            <w:tcW w:w="188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74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r>
      <w:tr>
        <w:trPr>
          <w:cantSplit/>
          <w:trHeight w:val="400"/>
        </w:trPr>
        <w:tc>
          <w:tcPr>
            <w:tcW w:w="1188" w:type="dxa"/>
            <w:vAlign w:val="center"/>
            <w:textDirection w:val="tbRlV"/>
            <w:noWrap w:val="false"/>
          </w:tcPr>
          <w:p>
            <w:pPr>
              <w:ind w:left="113" w:right="113"/>
              <w:rPr>
                <w:rFonts w:hint="eastAsia" w:ascii="宋体" w:hAnsi="宋体" w:eastAsia="宋体" w:cs="宋体"/>
              </w:rPr>
              <w:outlineLvl w:val="9"/>
            </w:pPr>
            <w:r>
              <w:rPr>
                <w:rFonts w:hint="eastAsia" w:ascii="宋体" w:hAnsi="宋体" w:eastAsia="宋体" w:cs="宋体"/>
              </w:rPr>
              <w:t xml:space="preserve">…</w:t>
            </w:r>
            <w:r/>
          </w:p>
        </w:tc>
        <w:tc>
          <w:tcPr>
            <w:tcW w:w="188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74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spacing w:val="-20"/>
              </w:rPr>
              <w:outlineLvl w:val="9"/>
            </w:pPr>
            <w:r>
              <w:rPr>
                <w:rFonts w:hint="eastAsia" w:ascii="宋体" w:hAnsi="宋体" w:eastAsia="宋体" w:cs="宋体"/>
                <w:spacing w:val="-20"/>
              </w:rPr>
              <w:t xml:space="preserve">1.2</w:t>
            </w:r>
            <w:r/>
          </w:p>
        </w:tc>
        <w:tc>
          <w:tcPr>
            <w:tcW w:w="188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t xml:space="preserve">其它直接费</w:t>
            </w:r>
            <w:r/>
          </w:p>
        </w:tc>
        <w:tc>
          <w:tcPr>
            <w:tcW w:w="74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t xml:space="preserve">2</w:t>
            </w:r>
            <w:r/>
          </w:p>
        </w:tc>
        <w:tc>
          <w:tcPr>
            <w:tcW w:w="188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t xml:space="preserve">间接费</w:t>
            </w:r>
            <w:r/>
          </w:p>
        </w:tc>
        <w:tc>
          <w:tcPr>
            <w:tcW w:w="74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t xml:space="preserve">3</w:t>
            </w:r>
            <w:r/>
          </w:p>
        </w:tc>
        <w:tc>
          <w:tcPr>
            <w:tcW w:w="188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t xml:space="preserve">其它费用</w:t>
            </w:r>
            <w:r/>
          </w:p>
        </w:tc>
        <w:tc>
          <w:tcPr>
            <w:tcW w:w="74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t xml:space="preserve">4</w:t>
            </w:r>
            <w:r/>
          </w:p>
        </w:tc>
        <w:tc>
          <w:tcPr>
            <w:tcW w:w="188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t xml:space="preserve">利润</w:t>
            </w:r>
            <w:r/>
          </w:p>
        </w:tc>
        <w:tc>
          <w:tcPr>
            <w:tcW w:w="74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t xml:space="preserve">5</w:t>
            </w:r>
            <w:r/>
          </w:p>
        </w:tc>
        <w:tc>
          <w:tcPr>
            <w:tcW w:w="188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t xml:space="preserve">税金</w:t>
            </w:r>
            <w:r/>
          </w:p>
        </w:tc>
        <w:tc>
          <w:tcPr>
            <w:tcW w:w="74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r>
      <w:tr>
        <w:trPr>
          <w:cantSplit/>
          <w:trHeight w:val="400"/>
        </w:trPr>
        <w:tc>
          <w:tcPr>
            <w:tcW w:w="1188"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88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t xml:space="preserve">合计</w:t>
            </w:r>
            <w:r/>
          </w:p>
        </w:tc>
        <w:tc>
          <w:tcPr>
            <w:tcW w:w="74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36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22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24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c>
          <w:tcPr>
            <w:tcW w:w="1520" w:type="dxa"/>
            <w:vAlign w:val="center"/>
            <w:textDirection w:val="lrTb"/>
            <w:noWrap w:val="false"/>
          </w:tcPr>
          <w:p>
            <w:pPr>
              <w:jc w:val="center"/>
              <w:rPr>
                <w:rFonts w:hint="eastAsia" w:ascii="宋体" w:hAnsi="宋体" w:eastAsia="宋体" w:cs="宋体"/>
              </w:rPr>
              <w:outlineLvl w:val="9"/>
            </w:pPr>
            <w:r>
              <w:rPr>
                <w:rFonts w:hint="eastAsia" w:ascii="宋体" w:hAnsi="宋体" w:eastAsia="宋体" w:cs="宋体"/>
              </w:rPr>
            </w:r>
            <w:r/>
          </w:p>
        </w:tc>
      </w:tr>
    </w:tbl>
    <w:p>
      <w:pPr>
        <w:jc w:val="right"/>
        <w:rPr>
          <w:rFonts w:hint="eastAsia" w:ascii="宋体" w:hAnsi="宋体" w:eastAsia="宋体" w:cs="宋体"/>
        </w:rPr>
        <w:outlineLvl w:val="9"/>
      </w:pPr>
      <w:r>
        <w:rPr>
          <w:rFonts w:hint="eastAsia" w:ascii="宋体" w:hAnsi="宋体" w:eastAsia="宋体" w:cs="宋体"/>
        </w:rPr>
      </w:r>
      <w:r/>
    </w:p>
    <w:p>
      <w:pPr>
        <w:jc w:val="right"/>
        <w:rPr>
          <w:rFonts w:hint="eastAsia" w:ascii="宋体" w:hAnsi="宋体" w:eastAsia="宋体" w:cs="宋体"/>
        </w:rPr>
        <w:outlineLvl w:val="9"/>
      </w:pPr>
      <w:r>
        <w:rPr>
          <w:rFonts w:hint="eastAsia" w:ascii="宋体" w:hAnsi="宋体" w:eastAsia="宋体" w:cs="宋体"/>
        </w:rPr>
        <w:t xml:space="preserve">投标人：（盖单位章）</w:t>
      </w:r>
      <w:r/>
    </w:p>
    <w:p>
      <w:pPr>
        <w:jc w:val="right"/>
        <w:rPr>
          <w:rFonts w:hint="eastAsia" w:ascii="宋体" w:hAnsi="宋体" w:eastAsia="宋体" w:cs="宋体"/>
        </w:rPr>
        <w:outlineLvl w:val="9"/>
      </w:pPr>
      <w:r>
        <w:rPr>
          <w:rFonts w:hint="eastAsia" w:ascii="宋体" w:hAnsi="宋体" w:eastAsia="宋体" w:cs="宋体"/>
        </w:rPr>
        <w:t xml:space="preserve">法定代表人（或委托代理人）：（签名）</w:t>
      </w:r>
      <w:r/>
    </w:p>
    <w:p>
      <w:pPr>
        <w:ind w:firstLine="7140"/>
        <w:rPr>
          <w:rFonts w:hint="eastAsia"/>
        </w:rPr>
        <w:outlineLvl w:val="9"/>
      </w:pPr>
      <w:r>
        <w:rPr>
          <w:rFonts w:hint="eastAsia" w:ascii="宋体" w:hAnsi="宋体" w:eastAsia="宋体" w:cs="宋体"/>
          <w:u w:val="single"/>
        </w:rPr>
        <w:t xml:space="preserve">      </w:t>
      </w:r>
      <w:r>
        <w:rPr>
          <w:rFonts w:hint="eastAsia" w:ascii="宋体" w:hAnsi="宋体" w:eastAsia="宋体" w:cs="宋体"/>
        </w:rPr>
        <w:t xml:space="preserve">年</w:t>
      </w:r>
      <w:r>
        <w:rPr>
          <w:rFonts w:hint="eastAsia" w:ascii="宋体" w:hAnsi="宋体" w:eastAsia="宋体" w:cs="宋体"/>
          <w:u w:val="single"/>
        </w:rPr>
        <w:t xml:space="preserve">    </w:t>
      </w:r>
      <w:r>
        <w:rPr>
          <w:rFonts w:hint="eastAsia" w:ascii="宋体" w:hAnsi="宋体" w:eastAsia="宋体" w:cs="宋体"/>
        </w:rPr>
        <w:t xml:space="preserve">月</w:t>
      </w:r>
      <w:r>
        <w:rPr>
          <w:rFonts w:hint="eastAsia" w:ascii="宋体" w:hAnsi="宋体" w:eastAsia="宋体" w:cs="宋体"/>
          <w:u w:val="single"/>
        </w:rPr>
        <w:t xml:space="preserve">    </w:t>
      </w:r>
      <w:r>
        <w:rPr>
          <w:rFonts w:hint="eastAsia" w:ascii="宋体" w:hAnsi="宋体" w:eastAsia="宋体" w:cs="宋体"/>
        </w:rPr>
        <w:t xml:space="preserve">日</w:t>
      </w:r>
      <w:r/>
    </w:p>
    <w:p>
      <w:pPr>
        <w:rPr>
          <w:rFonts w:hint="eastAsia" w:ascii="宋体" w:hAnsi="宋体" w:eastAsia="宋体" w:cs="宋体"/>
          <w:b/>
          <w:bCs/>
          <w:color w:val="000000"/>
          <w:sz w:val="24"/>
          <w:highlight w:val="none"/>
        </w:rPr>
        <w:outlineLvl w:val="9"/>
      </w:pPr>
      <w:r>
        <w:rPr>
          <w:rFonts w:hint="eastAsia" w:ascii="宋体" w:hAnsi="宋体" w:eastAsia="宋体" w:cs="宋体"/>
          <w:b/>
          <w:bCs/>
          <w:color w:val="000000"/>
          <w:sz w:val="24"/>
          <w:highlight w:val="none"/>
        </w:rPr>
        <w:br w:type="page" w:clear="all"/>
      </w:r>
      <w:r/>
    </w:p>
    <w:p>
      <w:pPr>
        <w:pStyle w:val="943"/>
        <w:numPr>
          <w:ilvl w:val="1"/>
          <w:numId w:val="0"/>
        </w:numPr>
        <w:ind w:left="1021" w:hanging="596"/>
        <w:jc w:val="center"/>
        <w:tabs>
          <w:tab w:val="clear" w:pos="0" w:leader="none"/>
        </w:tabs>
        <w:rPr>
          <w:rFonts w:hint="eastAsia" w:ascii="宋体" w:hAnsi="宋体" w:eastAsia="宋体" w:cs="宋体"/>
          <w:sz w:val="28"/>
          <w:szCs w:val="28"/>
          <w:highlight w:val="none"/>
        </w:rPr>
        <w:outlineLvl w:val="9"/>
      </w:pPr>
      <w:r/>
      <w:bookmarkStart w:id="640" w:name="_Toc27269"/>
      <w:r/>
      <w:bookmarkStart w:id="641" w:name="_Toc29378"/>
      <w:r>
        <w:rPr>
          <w:rFonts w:hint="eastAsia" w:ascii="宋体" w:hAnsi="宋体" w:eastAsia="宋体" w:cs="宋体"/>
          <w:sz w:val="28"/>
          <w:szCs w:val="28"/>
          <w:highlight w:val="none"/>
        </w:rPr>
        <w:t xml:space="preserve">项目负责人简历表</w:t>
      </w:r>
      <w:bookmarkEnd w:id="640"/>
      <w:r/>
      <w:bookmarkEnd w:id="641"/>
      <w:r/>
      <w:r/>
    </w:p>
    <w:tbl>
      <w:tblPr>
        <w:tblStyle w:val="739"/>
        <w:tblW w:w="4773" w:type="pct"/>
        <w:tblInd w:w="22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56"/>
        <w:gridCol w:w="1516"/>
        <w:gridCol w:w="662"/>
        <w:gridCol w:w="1525"/>
        <w:gridCol w:w="669"/>
        <w:gridCol w:w="2539"/>
        <w:gridCol w:w="2041"/>
      </w:tblGrid>
      <w:tr>
        <w:trPr>
          <w:trHeight w:val="732"/>
        </w:trPr>
        <w:tc>
          <w:tcPr>
            <w:tcW w:w="240" w:type="dxa"/>
            <w:vAlign w:val="center"/>
            <w:textDirection w:val="lrTb"/>
            <w:noWrap w:val="false"/>
          </w:tcPr>
          <w:p>
            <w:pPr>
              <w:jc w:val="center"/>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姓名</w:t>
            </w:r>
            <w:r/>
          </w:p>
        </w:tc>
        <w:tc>
          <w:tcPr>
            <w:gridSpan w:val="2"/>
            <w:tcW w:w="2236" w:type="dxa"/>
            <w:vAlign w:val="center"/>
            <w:textDirection w:val="lrTb"/>
            <w:noWrap w:val="false"/>
          </w:tcPr>
          <w:p>
            <w:pPr>
              <w:jc w:val="center"/>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W w:w="1556" w:type="dxa"/>
            <w:vAlign w:val="center"/>
            <w:textDirection w:val="lrTb"/>
            <w:noWrap w:val="false"/>
          </w:tcPr>
          <w:p>
            <w:pPr>
              <w:jc w:val="center"/>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性别</w:t>
            </w:r>
            <w:r/>
          </w:p>
        </w:tc>
        <w:tc>
          <w:tcPr>
            <w:tcW w:w="682" w:type="dxa"/>
            <w:vAlign w:val="center"/>
            <w:textDirection w:val="lrTb"/>
            <w:noWrap w:val="false"/>
          </w:tcPr>
          <w:p>
            <w:pPr>
              <w:jc w:val="center"/>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W w:w="2600" w:type="dxa"/>
            <w:vAlign w:val="center"/>
            <w:textDirection w:val="lrTb"/>
            <w:noWrap w:val="false"/>
          </w:tcPr>
          <w:p>
            <w:pPr>
              <w:jc w:val="center"/>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年龄</w:t>
            </w:r>
            <w:r/>
          </w:p>
        </w:tc>
        <w:tc>
          <w:tcPr>
            <w:tcW w:w="2095" w:type="dxa"/>
            <w:vAlign w:val="center"/>
            <w:textDirection w:val="lrTb"/>
            <w:noWrap w:val="false"/>
          </w:tcPr>
          <w:p>
            <w:pPr>
              <w:jc w:val="center"/>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trHeight w:val="732"/>
        </w:trPr>
        <w:tc>
          <w:tcPr>
            <w:tcW w:w="240" w:type="dxa"/>
            <w:vAlign w:val="center"/>
            <w:textDirection w:val="lrTb"/>
            <w:noWrap w:val="false"/>
          </w:tcPr>
          <w:p>
            <w:pPr>
              <w:jc w:val="center"/>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职务</w:t>
            </w:r>
            <w:r/>
          </w:p>
        </w:tc>
        <w:tc>
          <w:tcPr>
            <w:gridSpan w:val="2"/>
            <w:tcW w:w="2236" w:type="dxa"/>
            <w:vAlign w:val="center"/>
            <w:textDirection w:val="lrTb"/>
            <w:noWrap w:val="false"/>
          </w:tcPr>
          <w:p>
            <w:pPr>
              <w:jc w:val="center"/>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W w:w="1556" w:type="dxa"/>
            <w:vAlign w:val="center"/>
            <w:textDirection w:val="lrTb"/>
            <w:noWrap w:val="false"/>
          </w:tcPr>
          <w:p>
            <w:pPr>
              <w:jc w:val="center"/>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职称</w:t>
            </w:r>
            <w:r/>
          </w:p>
        </w:tc>
        <w:tc>
          <w:tcPr>
            <w:tcW w:w="682" w:type="dxa"/>
            <w:vAlign w:val="center"/>
            <w:textDirection w:val="lrTb"/>
            <w:noWrap w:val="false"/>
          </w:tcPr>
          <w:p>
            <w:pPr>
              <w:jc w:val="center"/>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W w:w="2600" w:type="dxa"/>
            <w:vAlign w:val="center"/>
            <w:textDirection w:val="lrTb"/>
            <w:noWrap w:val="false"/>
          </w:tcPr>
          <w:p>
            <w:pPr>
              <w:jc w:val="center"/>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学历</w:t>
            </w:r>
            <w:r/>
          </w:p>
        </w:tc>
        <w:tc>
          <w:tcPr>
            <w:tcW w:w="2095" w:type="dxa"/>
            <w:vAlign w:val="center"/>
            <w:textDirection w:val="lrTb"/>
            <w:noWrap w:val="false"/>
          </w:tcPr>
          <w:p>
            <w:pPr>
              <w:jc w:val="center"/>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trHeight w:val="732"/>
        </w:trPr>
        <w:tc>
          <w:tcPr>
            <w:gridSpan w:val="2"/>
            <w:tcW w:w="1796" w:type="dxa"/>
            <w:vAlign w:val="center"/>
            <w:textDirection w:val="lrTb"/>
            <w:noWrap w:val="false"/>
          </w:tcPr>
          <w:p>
            <w:pPr>
              <w:jc w:val="center"/>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建造师证号</w:t>
            </w:r>
            <w:r/>
          </w:p>
        </w:tc>
        <w:tc>
          <w:tcPr>
            <w:gridSpan w:val="2"/>
            <w:tcW w:w="2236" w:type="dxa"/>
            <w:vAlign w:val="center"/>
            <w:textDirection w:val="lrTb"/>
            <w:noWrap w:val="false"/>
          </w:tcPr>
          <w:p>
            <w:pPr>
              <w:jc w:val="center"/>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gridSpan w:val="2"/>
            <w:tcW w:w="3282" w:type="dxa"/>
            <w:vAlign w:val="center"/>
            <w:textDirection w:val="lrTb"/>
            <w:noWrap w:val="false"/>
          </w:tcPr>
          <w:p>
            <w:pPr>
              <w:jc w:val="center"/>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专          业</w:t>
            </w:r>
            <w:r/>
          </w:p>
        </w:tc>
        <w:tc>
          <w:tcPr>
            <w:tcW w:w="2095" w:type="dxa"/>
            <w:vAlign w:val="center"/>
            <w:textDirection w:val="lrTb"/>
            <w:noWrap w:val="false"/>
          </w:tcPr>
          <w:p>
            <w:pPr>
              <w:jc w:val="center"/>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trHeight w:val="732"/>
        </w:trPr>
        <w:tc>
          <w:tcPr>
            <w:gridSpan w:val="2"/>
            <w:tcW w:w="1796" w:type="dxa"/>
            <w:vAlign w:val="center"/>
            <w:textDirection w:val="lrTb"/>
            <w:noWrap w:val="false"/>
          </w:tcPr>
          <w:p>
            <w:pPr>
              <w:jc w:val="center"/>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参加工作时间</w:t>
            </w:r>
            <w:r/>
          </w:p>
        </w:tc>
        <w:tc>
          <w:tcPr>
            <w:gridSpan w:val="2"/>
            <w:tcW w:w="2236" w:type="dxa"/>
            <w:vAlign w:val="center"/>
            <w:textDirection w:val="lrTb"/>
            <w:noWrap w:val="false"/>
          </w:tcPr>
          <w:p>
            <w:pPr>
              <w:jc w:val="center"/>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gridSpan w:val="2"/>
            <w:tcW w:w="3282" w:type="dxa"/>
            <w:vAlign w:val="center"/>
            <w:textDirection w:val="lrTb"/>
            <w:noWrap w:val="false"/>
          </w:tcPr>
          <w:p>
            <w:pPr>
              <w:jc w:val="center"/>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从事项目经理年限</w:t>
            </w:r>
            <w:r/>
          </w:p>
        </w:tc>
        <w:tc>
          <w:tcPr>
            <w:tcW w:w="2095" w:type="dxa"/>
            <w:vAlign w:val="center"/>
            <w:textDirection w:val="lrTb"/>
            <w:noWrap w:val="false"/>
          </w:tcPr>
          <w:p>
            <w:pPr>
              <w:jc w:val="center"/>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trHeight w:val="732"/>
        </w:trPr>
        <w:tc>
          <w:tcPr>
            <w:gridSpan w:val="7"/>
            <w:tcW w:w="9409" w:type="dxa"/>
            <w:vAlign w:val="center"/>
            <w:textDirection w:val="lrTb"/>
            <w:noWrap w:val="false"/>
          </w:tcPr>
          <w:p>
            <w:pPr>
              <w:jc w:val="center"/>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t xml:space="preserve">主要资历及担任过的职务</w:t>
            </w:r>
            <w:r/>
          </w:p>
        </w:tc>
      </w:tr>
      <w:tr>
        <w:trPr>
          <w:cantSplit/>
          <w:trHeight w:val="6020"/>
        </w:trPr>
        <w:tc>
          <w:tcPr>
            <w:gridSpan w:val="7"/>
            <w:tcW w:w="9409" w:type="dxa"/>
            <w:vAlign w:val="top"/>
            <w:textDirection w:val="lrTb"/>
            <w:noWrap w:val="false"/>
          </w:tcPr>
          <w:p>
            <w:pPr>
              <w:spacing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bl>
    <w:p>
      <w:pPr>
        <w:ind w:left="0" w:firstLine="480"/>
        <w:jc w:val="both"/>
        <w:pageBreakBefore w:val="0"/>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rPr>
      </w:r>
      <w:r/>
    </w:p>
    <w:p>
      <w:pPr>
        <w:ind w:left="0" w:firstLine="480"/>
        <w:jc w:val="both"/>
        <w:pageBreakBefore w:val="0"/>
        <w:spacing w:line="360" w:lineRule="auto"/>
        <w:rPr>
          <w:rFonts w:hint="eastAsia" w:ascii="宋体" w:hAnsi="宋体" w:eastAsia="宋体" w:cs="宋体"/>
          <w:b/>
          <w:bCs/>
          <w:color w:val="000000"/>
          <w:sz w:val="24"/>
          <w:szCs w:val="24"/>
          <w:highlight w:val="none"/>
        </w:rPr>
        <w:outlineLvl w:val="9"/>
      </w:pPr>
      <w:r>
        <w:rPr>
          <w:rFonts w:hint="eastAsia" w:ascii="宋体" w:hAnsi="宋体" w:eastAsia="宋体" w:cs="宋体"/>
          <w:b/>
          <w:bCs/>
          <w:color w:val="000000"/>
          <w:sz w:val="24"/>
          <w:szCs w:val="24"/>
          <w:highlight w:val="none"/>
          <w:lang w:val="en-US" w:eastAsia="zh-CN"/>
        </w:rPr>
        <w:t xml:space="preserve">注：后附项目负责人</w:t>
      </w:r>
      <w:r>
        <w:rPr>
          <w:rFonts w:hint="eastAsia" w:ascii="宋体" w:hAnsi="宋体" w:eastAsia="宋体" w:cs="宋体"/>
          <w:b/>
          <w:bCs/>
          <w:color w:val="000000"/>
          <w:sz w:val="24"/>
          <w:szCs w:val="24"/>
          <w:highlight w:val="none"/>
        </w:rPr>
        <w:t xml:space="preserve">完整劳动合同和近三个月中任意一个月由供应商为其缴纳的社保缴纳证明（加盖社保中心章或社保中心参保缴费证明电子专用章）；</w:t>
      </w:r>
      <w:r/>
    </w:p>
    <w:p>
      <w:pPr>
        <w:jc w:val="center"/>
        <w:spacing w:line="400" w:lineRule="exact"/>
        <w:rPr>
          <w:rFonts w:hint="default" w:ascii="宋体" w:hAnsi="宋体" w:eastAsia="宋体" w:cs="宋体"/>
          <w:b/>
          <w:color w:val="000000"/>
          <w:sz w:val="28"/>
          <w:szCs w:val="30"/>
          <w:highlight w:val="none"/>
          <w:lang w:val="en-US" w:eastAsia="zh-CN"/>
        </w:rPr>
        <w:outlineLvl w:val="9"/>
      </w:pPr>
      <w:r>
        <w:rPr>
          <w:rFonts w:hint="default" w:ascii="宋体" w:hAnsi="宋体" w:eastAsia="宋体" w:cs="宋体"/>
          <w:b/>
          <w:color w:val="000000"/>
          <w:sz w:val="28"/>
          <w:szCs w:val="30"/>
          <w:highlight w:val="none"/>
          <w:lang w:val="en-US" w:eastAsia="zh-CN"/>
        </w:rPr>
      </w:r>
      <w:r/>
    </w:p>
    <w:p>
      <w:pPr>
        <w:ind w:firstLine="480"/>
        <w:jc w:val="left"/>
        <w:spacing w:line="36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供应商（盖章）：</w:t>
      </w:r>
      <w:r/>
    </w:p>
    <w:p>
      <w:pPr>
        <w:ind w:firstLine="480"/>
        <w:jc w:val="left"/>
        <w:spacing w:line="36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法定代表人或委托代理人（签字或盖章）：</w:t>
      </w:r>
      <w:r/>
    </w:p>
    <w:p>
      <w:pPr>
        <w:ind w:firstLine="144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bCs/>
          <w:sz w:val="24"/>
          <w:szCs w:val="24"/>
          <w:highlight w:val="none"/>
        </w:rPr>
        <w:t xml:space="preserve">年     月     日</w:t>
      </w:r>
      <w:r/>
    </w:p>
    <w:p>
      <w:pPr>
        <w:pStyle w:val="943"/>
        <w:numPr>
          <w:ilvl w:val="1"/>
          <w:numId w:val="0"/>
        </w:numPr>
        <w:ind w:left="1021" w:hanging="596"/>
        <w:jc w:val="center"/>
        <w:pageBreakBefore w:val="0"/>
        <w:spacing w:line="360" w:lineRule="auto"/>
        <w:tabs>
          <w:tab w:val="clear" w:pos="0" w:leader="none"/>
        </w:tabs>
        <w:rPr>
          <w:rFonts w:hint="eastAsia" w:ascii="宋体" w:hAnsi="宋体" w:eastAsia="宋体" w:cs="宋体"/>
          <w:b/>
          <w:bCs/>
          <w:sz w:val="28"/>
          <w:szCs w:val="28"/>
          <w:highlight w:val="none"/>
          <w:lang w:val="en-US" w:eastAsia="zh-CN" w:bidi="ar-SA"/>
        </w:rPr>
        <w:outlineLvl w:val="9"/>
      </w:pPr>
      <w:r>
        <w:rPr>
          <w:rFonts w:hint="eastAsia" w:ascii="宋体" w:hAnsi="宋体" w:eastAsia="宋体" w:cs="宋体"/>
          <w:b/>
          <w:bCs/>
          <w:sz w:val="28"/>
          <w:szCs w:val="28"/>
          <w:highlight w:val="none"/>
          <w:lang w:val="en-US" w:eastAsia="zh-CN" w:bidi="ar-SA"/>
        </w:rPr>
      </w:r>
      <w:r/>
    </w:p>
    <w:p>
      <w:pPr>
        <w:pStyle w:val="943"/>
        <w:numPr>
          <w:ilvl w:val="1"/>
          <w:numId w:val="0"/>
        </w:numPr>
        <w:ind w:left="1021" w:hanging="596"/>
        <w:jc w:val="center"/>
        <w:pageBreakBefore w:val="0"/>
        <w:spacing w:line="360" w:lineRule="auto"/>
        <w:tabs>
          <w:tab w:val="clear" w:pos="0" w:leader="none"/>
        </w:tabs>
        <w:rPr>
          <w:highlight w:val="none"/>
        </w:rPr>
        <w:outlineLvl w:val="9"/>
      </w:pPr>
      <w:r/>
      <w:bookmarkStart w:id="642" w:name="_Toc2920"/>
      <w:r/>
      <w:bookmarkStart w:id="643" w:name="_Toc6494"/>
      <w:r/>
      <w:bookmarkStart w:id="644" w:name="_Toc3549"/>
      <w:r/>
      <w:bookmarkStart w:id="645" w:name="_Toc6211"/>
      <w:r>
        <w:rPr>
          <w:rFonts w:hint="eastAsia" w:ascii="宋体" w:hAnsi="宋体" w:eastAsia="宋体" w:cs="宋体"/>
          <w:b/>
          <w:sz w:val="28"/>
          <w:szCs w:val="28"/>
          <w:highlight w:val="none"/>
          <w:lang w:val="en-US" w:eastAsia="zh-CN" w:bidi="ar-SA"/>
        </w:rPr>
        <w:t xml:space="preserve">项目团队成员一览表</w:t>
      </w:r>
      <w:bookmarkEnd w:id="642"/>
      <w:r/>
      <w:bookmarkEnd w:id="643"/>
      <w:r/>
      <w:bookmarkEnd w:id="644"/>
      <w:r/>
      <w:bookmarkEnd w:id="645"/>
      <w:r/>
      <w:r/>
    </w:p>
    <w:tbl>
      <w:tblPr>
        <w:tblStyle w:val="944"/>
        <w:tblW w:w="4998" w:type="pct"/>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638"/>
        <w:gridCol w:w="1640"/>
        <w:gridCol w:w="1640"/>
        <w:gridCol w:w="1640"/>
        <w:gridCol w:w="1646"/>
        <w:gridCol w:w="1647"/>
      </w:tblGrid>
      <w:tr>
        <w:trPr/>
        <w:tc>
          <w:tcPr>
            <w:tcW w:w="831"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序号</w:t>
            </w:r>
            <w:r/>
          </w:p>
        </w:tc>
        <w:tc>
          <w:tcPr>
            <w:tcW w:w="832"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姓名</w:t>
            </w:r>
            <w:r/>
          </w:p>
        </w:tc>
        <w:tc>
          <w:tcPr>
            <w:tcW w:w="832"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性别</w:t>
            </w:r>
            <w:r/>
          </w:p>
        </w:tc>
        <w:tc>
          <w:tcPr>
            <w:tcW w:w="832"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年龄</w:t>
            </w:r>
            <w:r/>
          </w:p>
        </w:tc>
        <w:tc>
          <w:tcPr>
            <w:tcW w:w="835"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证书</w:t>
            </w:r>
            <w:r/>
          </w:p>
        </w:tc>
        <w:tc>
          <w:tcPr>
            <w:tcW w:w="835"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lang w:eastAsia="zh-CN"/>
              </w:rPr>
              <w:outlineLvl w:val="9"/>
            </w:pPr>
            <w:r>
              <w:rPr>
                <w:rFonts w:hint="eastAsia" w:ascii="宋体" w:hAnsi="宋体" w:eastAsia="宋体" w:cs="宋体"/>
                <w:sz w:val="24"/>
                <w:szCs w:val="24"/>
                <w:highlight w:val="none"/>
                <w:lang w:eastAsia="zh-CN"/>
              </w:rPr>
              <w:t xml:space="preserve">备注</w:t>
            </w:r>
            <w:r/>
          </w:p>
        </w:tc>
      </w:tr>
      <w:tr>
        <w:trPr/>
        <w:tc>
          <w:tcPr>
            <w:tcW w:w="831"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W w:w="832"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W w:w="832"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W w:w="832"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W w:w="835"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W w:w="835"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tc>
          <w:tcPr>
            <w:tcW w:w="831"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W w:w="832"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W w:w="832"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W w:w="832"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W w:w="835"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W w:w="835"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r>
        <w:trPr/>
        <w:tc>
          <w:tcPr>
            <w:tcW w:w="831"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W w:w="832"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W w:w="832"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W w:w="832"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W w:w="835"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c>
          <w:tcPr>
            <w:tcW w:w="835" w:type="dxa"/>
            <w:vAlign w:val="top"/>
            <w:textDirection w:val="lrTb"/>
            <w:noWrap w:val="false"/>
          </w:tcPr>
          <w:p>
            <w:pPr>
              <w:jc w:val="center"/>
              <w:pageBreakBefore w:val="0"/>
              <w:spacing w:after="0" w:line="360" w:lineRule="auto"/>
              <w:rPr>
                <w:rFonts w:hint="eastAsia" w:ascii="宋体" w:hAnsi="宋体" w:eastAsia="宋体" w:cs="宋体"/>
                <w:sz w:val="24"/>
                <w:szCs w:val="24"/>
                <w:highlight w:val="none"/>
              </w:rPr>
              <w:outlineLvl w:val="9"/>
            </w:pPr>
            <w:r>
              <w:rPr>
                <w:rFonts w:hint="eastAsia" w:ascii="宋体" w:hAnsi="宋体" w:eastAsia="宋体" w:cs="宋体"/>
                <w:sz w:val="24"/>
                <w:szCs w:val="24"/>
                <w:highlight w:val="none"/>
              </w:rPr>
            </w:r>
            <w:r/>
          </w:p>
        </w:tc>
      </w:tr>
    </w:tbl>
    <w:p>
      <w:pPr>
        <w:ind w:left="0" w:firstLine="480"/>
        <w:jc w:val="both"/>
        <w:pageBreakBefore w:val="0"/>
        <w:spacing w:line="360" w:lineRule="auto"/>
        <w:rPr>
          <w:rFonts w:hint="eastAsia"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注：提供相应的证明材料</w:t>
      </w:r>
      <w:r/>
    </w:p>
    <w:p>
      <w:pPr>
        <w:ind w:firstLine="480"/>
        <w:jc w:val="left"/>
        <w:spacing w:line="36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供应商（盖章）：</w:t>
      </w:r>
      <w:r/>
    </w:p>
    <w:p>
      <w:pPr>
        <w:ind w:firstLine="480"/>
        <w:jc w:val="left"/>
        <w:spacing w:line="36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法定代表人或委托代理人（签字或盖章）：</w:t>
      </w:r>
      <w:r/>
    </w:p>
    <w:p>
      <w:pPr>
        <w:ind w:firstLine="144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bCs/>
          <w:sz w:val="24"/>
          <w:szCs w:val="24"/>
          <w:highlight w:val="none"/>
        </w:rPr>
        <w:t xml:space="preserve">年     月     日</w:t>
      </w:r>
      <w:r/>
    </w:p>
    <w:p>
      <w:pPr>
        <w:jc w:val="center"/>
        <w:spacing w:line="440" w:lineRule="exact"/>
        <w:rPr>
          <w:rFonts w:hint="eastAsia" w:ascii="宋体" w:hAnsi="宋体" w:eastAsia="宋体" w:cs="宋体"/>
          <w:b w:val="0"/>
          <w:bCs w:val="0"/>
          <w:sz w:val="30"/>
          <w:szCs w:val="30"/>
          <w:highlight w:val="none"/>
        </w:rPr>
        <w:outlineLvl w:val="9"/>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outlineLvl w:val="9"/>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outlineLvl w:val="9"/>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outlineLvl w:val="9"/>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outlineLvl w:val="9"/>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outlineLvl w:val="9"/>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outlineLvl w:val="9"/>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outlineLvl w:val="9"/>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outlineLvl w:val="9"/>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outlineLvl w:val="9"/>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outlineLvl w:val="9"/>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outlineLvl w:val="9"/>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outlineLvl w:val="9"/>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outlineLvl w:val="9"/>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outlineLvl w:val="9"/>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outlineLvl w:val="9"/>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outlineLvl w:val="9"/>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outlineLvl w:val="9"/>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outlineLvl w:val="9"/>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outlineLvl w:val="9"/>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outlineLvl w:val="9"/>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outlineLvl w:val="9"/>
      </w:pPr>
      <w:r>
        <w:rPr>
          <w:rFonts w:hint="eastAsia" w:ascii="宋体" w:hAnsi="宋体" w:eastAsia="宋体" w:cs="宋体"/>
          <w:b w:val="0"/>
          <w:bCs w:val="0"/>
          <w:sz w:val="30"/>
          <w:szCs w:val="30"/>
          <w:highlight w:val="none"/>
        </w:rPr>
      </w:r>
      <w:r/>
    </w:p>
    <w:p>
      <w:pPr>
        <w:jc w:val="center"/>
        <w:spacing w:line="440" w:lineRule="exact"/>
        <w:rPr>
          <w:rFonts w:hint="eastAsia" w:ascii="宋体" w:hAnsi="宋体" w:eastAsia="宋体" w:cs="宋体"/>
          <w:b w:val="0"/>
          <w:bCs w:val="0"/>
          <w:sz w:val="30"/>
          <w:szCs w:val="30"/>
          <w:highlight w:val="none"/>
        </w:rPr>
        <w:outlineLvl w:val="9"/>
      </w:pPr>
      <w:r>
        <w:rPr>
          <w:rFonts w:hint="eastAsia" w:ascii="宋体" w:hAnsi="宋体" w:eastAsia="宋体" w:cs="宋体"/>
          <w:b w:val="0"/>
          <w:bCs w:val="0"/>
          <w:sz w:val="30"/>
          <w:szCs w:val="30"/>
          <w:highlight w:val="none"/>
        </w:rPr>
      </w:r>
      <w:r/>
    </w:p>
    <w:p>
      <w:pPr>
        <w:jc w:val="center"/>
        <w:rPr>
          <w:rFonts w:hint="eastAsia" w:ascii="宋体" w:hAnsi="宋体" w:eastAsia="宋体" w:cs="宋体"/>
          <w:b/>
          <w:sz w:val="28"/>
          <w:szCs w:val="28"/>
          <w:highlight w:val="none"/>
        </w:rPr>
        <w:outlineLvl w:val="9"/>
      </w:pPr>
      <w:r>
        <w:rPr>
          <w:rFonts w:hint="eastAsia" w:ascii="宋体" w:hAnsi="宋体" w:eastAsia="宋体" w:cs="宋体"/>
          <w:b/>
          <w:sz w:val="28"/>
          <w:szCs w:val="28"/>
          <w:highlight w:val="none"/>
        </w:rPr>
        <w:t xml:space="preserve">类似项目业绩一览表</w:t>
      </w:r>
      <w:r/>
    </w:p>
    <w:tbl>
      <w:tblPr>
        <w:tblStyle w:val="739"/>
        <w:tblW w:w="4998" w:type="pct"/>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830"/>
        <w:gridCol w:w="1998"/>
        <w:gridCol w:w="1749"/>
        <w:gridCol w:w="1108"/>
        <w:gridCol w:w="1980"/>
        <w:gridCol w:w="1980"/>
      </w:tblGrid>
      <w:tr>
        <w:trPr>
          <w:jc w:val="center"/>
          <w:trHeight w:val="753"/>
        </w:trPr>
        <w:tc>
          <w:tcPr>
            <w:tcW w:w="430"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outlineLvl w:val="9"/>
            </w:pPr>
            <w:r>
              <w:rPr>
                <w:rFonts w:hint="eastAsia" w:ascii="宋体" w:hAnsi="宋体" w:eastAsia="宋体" w:cs="宋体"/>
                <w:color w:val="000000"/>
                <w:sz w:val="28"/>
                <w:szCs w:val="24"/>
                <w:highlight w:val="none"/>
              </w:rPr>
              <w:t xml:space="preserve">序号</w:t>
            </w:r>
            <w:r/>
          </w:p>
        </w:tc>
        <w:tc>
          <w:tcPr>
            <w:tcW w:w="1035"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outlineLvl w:val="9"/>
            </w:pPr>
            <w:r>
              <w:rPr>
                <w:rFonts w:hint="eastAsia" w:ascii="宋体" w:hAnsi="宋体" w:eastAsia="宋体" w:cs="宋体"/>
                <w:color w:val="000000"/>
                <w:sz w:val="28"/>
                <w:szCs w:val="24"/>
                <w:highlight w:val="none"/>
              </w:rPr>
              <w:t xml:space="preserve">项目名称</w:t>
            </w:r>
            <w:r/>
          </w:p>
        </w:tc>
        <w:tc>
          <w:tcPr>
            <w:tcW w:w="90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outlineLvl w:val="9"/>
            </w:pPr>
            <w:r>
              <w:rPr>
                <w:rFonts w:hint="eastAsia" w:ascii="宋体" w:hAnsi="宋体" w:eastAsia="宋体" w:cs="宋体"/>
                <w:color w:val="000000"/>
                <w:sz w:val="28"/>
                <w:szCs w:val="24"/>
                <w:highlight w:val="none"/>
              </w:rPr>
              <w:t xml:space="preserve">签订时间</w:t>
            </w:r>
            <w:r/>
          </w:p>
        </w:tc>
        <w:tc>
          <w:tcPr>
            <w:tcW w:w="574"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outlineLvl w:val="9"/>
            </w:pPr>
            <w:r>
              <w:rPr>
                <w:rFonts w:hint="eastAsia" w:ascii="宋体" w:hAnsi="宋体" w:eastAsia="宋体" w:cs="宋体"/>
                <w:color w:val="000000"/>
                <w:sz w:val="28"/>
                <w:szCs w:val="24"/>
                <w:highlight w:val="none"/>
              </w:rPr>
              <w:t xml:space="preserve">采购单位</w:t>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lang w:eastAsia="zh-CN"/>
              </w:rPr>
              <w:outlineLvl w:val="9"/>
            </w:pPr>
            <w:r>
              <w:rPr>
                <w:rFonts w:hint="eastAsia" w:ascii="宋体" w:hAnsi="宋体" w:eastAsia="宋体" w:cs="宋体"/>
                <w:color w:val="000000"/>
                <w:sz w:val="28"/>
                <w:szCs w:val="24"/>
                <w:highlight w:val="none"/>
                <w:lang w:eastAsia="zh-CN"/>
              </w:rPr>
              <w:t xml:space="preserve">项目负责人</w:t>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outlineLvl w:val="9"/>
            </w:pPr>
            <w:r>
              <w:rPr>
                <w:rFonts w:hint="eastAsia" w:ascii="宋体" w:hAnsi="宋体" w:eastAsia="宋体" w:cs="宋体"/>
                <w:color w:val="000000"/>
                <w:sz w:val="28"/>
                <w:szCs w:val="24"/>
                <w:highlight w:val="none"/>
              </w:rPr>
              <w:t xml:space="preserve">主要标的</w:t>
            </w:r>
            <w:r/>
          </w:p>
        </w:tc>
      </w:tr>
      <w:tr>
        <w:trPr>
          <w:jc w:val="center"/>
          <w:trHeight w:val="753"/>
        </w:trPr>
        <w:tc>
          <w:tcPr>
            <w:tcW w:w="430"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outlineLvl w:val="9"/>
            </w:pPr>
            <w:r>
              <w:rPr>
                <w:rFonts w:hint="eastAsia" w:ascii="宋体" w:hAnsi="宋体" w:eastAsia="宋体" w:cs="宋体"/>
                <w:color w:val="000000"/>
                <w:sz w:val="28"/>
                <w:szCs w:val="24"/>
                <w:highlight w:val="none"/>
              </w:rPr>
            </w:r>
            <w:r/>
          </w:p>
        </w:tc>
        <w:tc>
          <w:tcPr>
            <w:tcW w:w="1035"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outlineLvl w:val="9"/>
            </w:pPr>
            <w:r>
              <w:rPr>
                <w:rFonts w:hint="eastAsia" w:ascii="宋体" w:hAnsi="宋体" w:eastAsia="宋体" w:cs="宋体"/>
                <w:color w:val="000000"/>
                <w:sz w:val="28"/>
                <w:szCs w:val="24"/>
                <w:highlight w:val="none"/>
              </w:rPr>
            </w:r>
            <w:r/>
          </w:p>
        </w:tc>
        <w:tc>
          <w:tcPr>
            <w:tcW w:w="90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outlineLvl w:val="9"/>
            </w:pPr>
            <w:r>
              <w:rPr>
                <w:rFonts w:hint="eastAsia" w:ascii="宋体" w:hAnsi="宋体" w:eastAsia="宋体" w:cs="宋体"/>
                <w:color w:val="000000"/>
                <w:sz w:val="28"/>
                <w:szCs w:val="24"/>
                <w:highlight w:val="none"/>
              </w:rPr>
            </w:r>
            <w:r/>
          </w:p>
        </w:tc>
        <w:tc>
          <w:tcPr>
            <w:tcW w:w="574"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outlineLvl w:val="9"/>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outlineLvl w:val="9"/>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outlineLvl w:val="9"/>
            </w:pPr>
            <w:r>
              <w:rPr>
                <w:rFonts w:hint="eastAsia" w:ascii="宋体" w:hAnsi="宋体" w:eastAsia="宋体" w:cs="宋体"/>
                <w:color w:val="000000"/>
                <w:sz w:val="28"/>
                <w:szCs w:val="24"/>
                <w:highlight w:val="none"/>
              </w:rPr>
            </w:r>
            <w:r/>
          </w:p>
        </w:tc>
      </w:tr>
      <w:tr>
        <w:trPr>
          <w:jc w:val="center"/>
          <w:trHeight w:val="753"/>
        </w:trPr>
        <w:tc>
          <w:tcPr>
            <w:tcW w:w="430"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outlineLvl w:val="9"/>
            </w:pPr>
            <w:r>
              <w:rPr>
                <w:rFonts w:hint="eastAsia" w:ascii="宋体" w:hAnsi="宋体" w:eastAsia="宋体" w:cs="宋体"/>
                <w:color w:val="000000"/>
                <w:sz w:val="28"/>
                <w:szCs w:val="24"/>
                <w:highlight w:val="none"/>
              </w:rPr>
            </w:r>
            <w:r/>
          </w:p>
        </w:tc>
        <w:tc>
          <w:tcPr>
            <w:tcW w:w="1035"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outlineLvl w:val="9"/>
            </w:pPr>
            <w:r>
              <w:rPr>
                <w:rFonts w:hint="eastAsia" w:ascii="宋体" w:hAnsi="宋体" w:eastAsia="宋体" w:cs="宋体"/>
                <w:color w:val="000000"/>
                <w:sz w:val="28"/>
                <w:szCs w:val="24"/>
                <w:highlight w:val="none"/>
              </w:rPr>
            </w:r>
            <w:r/>
          </w:p>
        </w:tc>
        <w:tc>
          <w:tcPr>
            <w:tcW w:w="90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outlineLvl w:val="9"/>
            </w:pPr>
            <w:r>
              <w:rPr>
                <w:rFonts w:hint="eastAsia" w:ascii="宋体" w:hAnsi="宋体" w:eastAsia="宋体" w:cs="宋体"/>
                <w:color w:val="000000"/>
                <w:sz w:val="28"/>
                <w:szCs w:val="24"/>
                <w:highlight w:val="none"/>
              </w:rPr>
            </w:r>
            <w:r/>
          </w:p>
        </w:tc>
        <w:tc>
          <w:tcPr>
            <w:tcW w:w="574"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outlineLvl w:val="9"/>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outlineLvl w:val="9"/>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outlineLvl w:val="9"/>
            </w:pPr>
            <w:r>
              <w:rPr>
                <w:rFonts w:hint="eastAsia" w:ascii="宋体" w:hAnsi="宋体" w:eastAsia="宋体" w:cs="宋体"/>
                <w:color w:val="000000"/>
                <w:sz w:val="28"/>
                <w:szCs w:val="24"/>
                <w:highlight w:val="none"/>
              </w:rPr>
            </w:r>
            <w:r/>
          </w:p>
        </w:tc>
      </w:tr>
      <w:tr>
        <w:trPr>
          <w:jc w:val="center"/>
          <w:trHeight w:val="753"/>
        </w:trPr>
        <w:tc>
          <w:tcPr>
            <w:tcW w:w="430"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outlineLvl w:val="9"/>
            </w:pPr>
            <w:r>
              <w:rPr>
                <w:rFonts w:hint="eastAsia" w:ascii="宋体" w:hAnsi="宋体" w:eastAsia="宋体" w:cs="宋体"/>
                <w:color w:val="000000"/>
                <w:sz w:val="28"/>
                <w:szCs w:val="24"/>
                <w:highlight w:val="none"/>
              </w:rPr>
            </w:r>
            <w:r/>
          </w:p>
        </w:tc>
        <w:tc>
          <w:tcPr>
            <w:tcW w:w="1035"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outlineLvl w:val="9"/>
            </w:pPr>
            <w:r>
              <w:rPr>
                <w:rFonts w:hint="eastAsia" w:ascii="宋体" w:hAnsi="宋体" w:eastAsia="宋体" w:cs="宋体"/>
                <w:color w:val="000000"/>
                <w:sz w:val="28"/>
                <w:szCs w:val="24"/>
                <w:highlight w:val="none"/>
              </w:rPr>
            </w:r>
            <w:r/>
          </w:p>
        </w:tc>
        <w:tc>
          <w:tcPr>
            <w:tcW w:w="90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outlineLvl w:val="9"/>
            </w:pPr>
            <w:r>
              <w:rPr>
                <w:rFonts w:hint="eastAsia" w:ascii="宋体" w:hAnsi="宋体" w:eastAsia="宋体" w:cs="宋体"/>
                <w:color w:val="000000"/>
                <w:sz w:val="28"/>
                <w:szCs w:val="24"/>
                <w:highlight w:val="none"/>
              </w:rPr>
            </w:r>
            <w:r/>
          </w:p>
        </w:tc>
        <w:tc>
          <w:tcPr>
            <w:tcW w:w="574"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outlineLvl w:val="9"/>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outlineLvl w:val="9"/>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outlineLvl w:val="9"/>
            </w:pPr>
            <w:r>
              <w:rPr>
                <w:rFonts w:hint="eastAsia" w:ascii="宋体" w:hAnsi="宋体" w:eastAsia="宋体" w:cs="宋体"/>
                <w:color w:val="000000"/>
                <w:sz w:val="28"/>
                <w:szCs w:val="24"/>
                <w:highlight w:val="none"/>
              </w:rPr>
            </w:r>
            <w:r/>
          </w:p>
        </w:tc>
      </w:tr>
      <w:tr>
        <w:trPr>
          <w:jc w:val="center"/>
          <w:trHeight w:val="753"/>
        </w:trPr>
        <w:tc>
          <w:tcPr>
            <w:tcW w:w="430"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outlineLvl w:val="9"/>
            </w:pPr>
            <w:r>
              <w:rPr>
                <w:rFonts w:hint="eastAsia" w:ascii="宋体" w:hAnsi="宋体" w:eastAsia="宋体" w:cs="宋体"/>
                <w:color w:val="000000"/>
                <w:sz w:val="28"/>
                <w:szCs w:val="24"/>
                <w:highlight w:val="none"/>
              </w:rPr>
            </w:r>
            <w:r/>
          </w:p>
        </w:tc>
        <w:tc>
          <w:tcPr>
            <w:tcW w:w="1035"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outlineLvl w:val="9"/>
            </w:pPr>
            <w:r>
              <w:rPr>
                <w:rFonts w:hint="eastAsia" w:ascii="宋体" w:hAnsi="宋体" w:eastAsia="宋体" w:cs="宋体"/>
                <w:color w:val="000000"/>
                <w:sz w:val="28"/>
                <w:szCs w:val="24"/>
                <w:highlight w:val="none"/>
              </w:rPr>
            </w:r>
            <w:r/>
          </w:p>
        </w:tc>
        <w:tc>
          <w:tcPr>
            <w:tcW w:w="90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outlineLvl w:val="9"/>
            </w:pPr>
            <w:r>
              <w:rPr>
                <w:rFonts w:hint="eastAsia" w:ascii="宋体" w:hAnsi="宋体" w:eastAsia="宋体" w:cs="宋体"/>
                <w:color w:val="000000"/>
                <w:sz w:val="28"/>
                <w:szCs w:val="24"/>
                <w:highlight w:val="none"/>
              </w:rPr>
            </w:r>
            <w:r/>
          </w:p>
        </w:tc>
        <w:tc>
          <w:tcPr>
            <w:tcW w:w="574"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outlineLvl w:val="9"/>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outlineLvl w:val="9"/>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outlineLvl w:val="9"/>
            </w:pPr>
            <w:r>
              <w:rPr>
                <w:rFonts w:hint="eastAsia" w:ascii="宋体" w:hAnsi="宋体" w:eastAsia="宋体" w:cs="宋体"/>
                <w:color w:val="000000"/>
                <w:sz w:val="28"/>
                <w:szCs w:val="24"/>
                <w:highlight w:val="none"/>
              </w:rPr>
            </w:r>
            <w:r/>
          </w:p>
        </w:tc>
      </w:tr>
      <w:tr>
        <w:trPr>
          <w:jc w:val="center"/>
          <w:trHeight w:val="753"/>
        </w:trPr>
        <w:tc>
          <w:tcPr>
            <w:tcW w:w="430"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outlineLvl w:val="9"/>
            </w:pPr>
            <w:r>
              <w:rPr>
                <w:rFonts w:hint="eastAsia" w:ascii="宋体" w:hAnsi="宋体" w:eastAsia="宋体" w:cs="宋体"/>
                <w:color w:val="000000"/>
                <w:sz w:val="28"/>
                <w:szCs w:val="24"/>
                <w:highlight w:val="none"/>
              </w:rPr>
            </w:r>
            <w:r/>
          </w:p>
        </w:tc>
        <w:tc>
          <w:tcPr>
            <w:tcW w:w="1035"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outlineLvl w:val="9"/>
            </w:pPr>
            <w:r>
              <w:rPr>
                <w:rFonts w:hint="eastAsia" w:ascii="宋体" w:hAnsi="宋体" w:eastAsia="宋体" w:cs="宋体"/>
                <w:color w:val="000000"/>
                <w:sz w:val="28"/>
                <w:szCs w:val="24"/>
                <w:highlight w:val="none"/>
              </w:rPr>
            </w:r>
            <w:r/>
          </w:p>
        </w:tc>
        <w:tc>
          <w:tcPr>
            <w:tcW w:w="90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outlineLvl w:val="9"/>
            </w:pPr>
            <w:r>
              <w:rPr>
                <w:rFonts w:hint="eastAsia" w:ascii="宋体" w:hAnsi="宋体" w:eastAsia="宋体" w:cs="宋体"/>
                <w:color w:val="000000"/>
                <w:sz w:val="28"/>
                <w:szCs w:val="24"/>
                <w:highlight w:val="none"/>
              </w:rPr>
            </w:r>
            <w:r/>
          </w:p>
        </w:tc>
        <w:tc>
          <w:tcPr>
            <w:tcW w:w="574"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outlineLvl w:val="9"/>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outlineLvl w:val="9"/>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outlineLvl w:val="9"/>
            </w:pPr>
            <w:r>
              <w:rPr>
                <w:rFonts w:hint="eastAsia" w:ascii="宋体" w:hAnsi="宋体" w:eastAsia="宋体" w:cs="宋体"/>
                <w:color w:val="000000"/>
                <w:sz w:val="28"/>
                <w:szCs w:val="24"/>
                <w:highlight w:val="none"/>
              </w:rPr>
            </w:r>
            <w:r/>
          </w:p>
        </w:tc>
      </w:tr>
      <w:tr>
        <w:trPr>
          <w:jc w:val="center"/>
          <w:trHeight w:val="753"/>
        </w:trPr>
        <w:tc>
          <w:tcPr>
            <w:tcW w:w="430"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outlineLvl w:val="9"/>
            </w:pPr>
            <w:r>
              <w:rPr>
                <w:rFonts w:hint="eastAsia" w:ascii="宋体" w:hAnsi="宋体" w:eastAsia="宋体" w:cs="宋体"/>
                <w:color w:val="000000"/>
                <w:sz w:val="28"/>
                <w:szCs w:val="24"/>
                <w:highlight w:val="none"/>
              </w:rPr>
            </w:r>
            <w:r/>
          </w:p>
        </w:tc>
        <w:tc>
          <w:tcPr>
            <w:tcW w:w="1035"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outlineLvl w:val="9"/>
            </w:pPr>
            <w:r>
              <w:rPr>
                <w:rFonts w:hint="eastAsia" w:ascii="宋体" w:hAnsi="宋体" w:eastAsia="宋体" w:cs="宋体"/>
                <w:color w:val="000000"/>
                <w:sz w:val="28"/>
                <w:szCs w:val="24"/>
                <w:highlight w:val="none"/>
              </w:rPr>
            </w:r>
            <w:r/>
          </w:p>
        </w:tc>
        <w:tc>
          <w:tcPr>
            <w:tcW w:w="90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outlineLvl w:val="9"/>
            </w:pPr>
            <w:r>
              <w:rPr>
                <w:rFonts w:hint="eastAsia" w:ascii="宋体" w:hAnsi="宋体" w:eastAsia="宋体" w:cs="宋体"/>
                <w:color w:val="000000"/>
                <w:sz w:val="28"/>
                <w:szCs w:val="24"/>
                <w:highlight w:val="none"/>
              </w:rPr>
            </w:r>
            <w:r/>
          </w:p>
        </w:tc>
        <w:tc>
          <w:tcPr>
            <w:tcW w:w="574"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outlineLvl w:val="9"/>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outlineLvl w:val="9"/>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outlineLvl w:val="9"/>
            </w:pPr>
            <w:r>
              <w:rPr>
                <w:rFonts w:hint="eastAsia" w:ascii="宋体" w:hAnsi="宋体" w:eastAsia="宋体" w:cs="宋体"/>
                <w:color w:val="000000"/>
                <w:sz w:val="28"/>
                <w:szCs w:val="24"/>
                <w:highlight w:val="none"/>
              </w:rPr>
            </w:r>
            <w:r/>
          </w:p>
        </w:tc>
      </w:tr>
      <w:tr>
        <w:trPr>
          <w:jc w:val="center"/>
          <w:trHeight w:val="753"/>
        </w:trPr>
        <w:tc>
          <w:tcPr>
            <w:tcW w:w="430"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outlineLvl w:val="9"/>
            </w:pPr>
            <w:r>
              <w:rPr>
                <w:rFonts w:hint="eastAsia" w:ascii="宋体" w:hAnsi="宋体" w:eastAsia="宋体" w:cs="宋体"/>
                <w:color w:val="000000"/>
                <w:sz w:val="28"/>
                <w:szCs w:val="24"/>
                <w:highlight w:val="none"/>
              </w:rPr>
            </w:r>
            <w:r/>
          </w:p>
        </w:tc>
        <w:tc>
          <w:tcPr>
            <w:tcW w:w="1035"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outlineLvl w:val="9"/>
            </w:pPr>
            <w:r>
              <w:rPr>
                <w:rFonts w:hint="eastAsia" w:ascii="宋体" w:hAnsi="宋体" w:eastAsia="宋体" w:cs="宋体"/>
                <w:color w:val="000000"/>
                <w:sz w:val="28"/>
                <w:szCs w:val="24"/>
                <w:highlight w:val="none"/>
              </w:rPr>
            </w:r>
            <w:r/>
          </w:p>
        </w:tc>
        <w:tc>
          <w:tcPr>
            <w:tcW w:w="90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outlineLvl w:val="9"/>
            </w:pPr>
            <w:r>
              <w:rPr>
                <w:rFonts w:hint="eastAsia" w:ascii="宋体" w:hAnsi="宋体" w:eastAsia="宋体" w:cs="宋体"/>
                <w:color w:val="000000"/>
                <w:sz w:val="28"/>
                <w:szCs w:val="24"/>
                <w:highlight w:val="none"/>
              </w:rPr>
            </w:r>
            <w:r/>
          </w:p>
        </w:tc>
        <w:tc>
          <w:tcPr>
            <w:tcW w:w="574"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outlineLvl w:val="9"/>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outlineLvl w:val="9"/>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outlineLvl w:val="9"/>
            </w:pPr>
            <w:r>
              <w:rPr>
                <w:rFonts w:hint="eastAsia" w:ascii="宋体" w:hAnsi="宋体" w:eastAsia="宋体" w:cs="宋体"/>
                <w:color w:val="000000"/>
                <w:sz w:val="28"/>
                <w:szCs w:val="24"/>
                <w:highlight w:val="none"/>
              </w:rPr>
            </w:r>
            <w:r/>
          </w:p>
        </w:tc>
      </w:tr>
      <w:tr>
        <w:trPr>
          <w:jc w:val="center"/>
          <w:trHeight w:val="753"/>
        </w:trPr>
        <w:tc>
          <w:tcPr>
            <w:tcW w:w="430"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outlineLvl w:val="9"/>
            </w:pPr>
            <w:r>
              <w:rPr>
                <w:rFonts w:hint="eastAsia" w:ascii="宋体" w:hAnsi="宋体" w:eastAsia="宋体" w:cs="宋体"/>
                <w:color w:val="000000"/>
                <w:sz w:val="28"/>
                <w:szCs w:val="24"/>
                <w:highlight w:val="none"/>
              </w:rPr>
            </w:r>
            <w:r/>
          </w:p>
        </w:tc>
        <w:tc>
          <w:tcPr>
            <w:tcW w:w="1035"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outlineLvl w:val="9"/>
            </w:pPr>
            <w:r>
              <w:rPr>
                <w:rFonts w:hint="eastAsia" w:ascii="宋体" w:hAnsi="宋体" w:eastAsia="宋体" w:cs="宋体"/>
                <w:color w:val="000000"/>
                <w:sz w:val="28"/>
                <w:szCs w:val="24"/>
                <w:highlight w:val="none"/>
              </w:rPr>
            </w:r>
            <w:r/>
          </w:p>
        </w:tc>
        <w:tc>
          <w:tcPr>
            <w:tcW w:w="90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outlineLvl w:val="9"/>
            </w:pPr>
            <w:r>
              <w:rPr>
                <w:rFonts w:hint="eastAsia" w:ascii="宋体" w:hAnsi="宋体" w:eastAsia="宋体" w:cs="宋体"/>
                <w:color w:val="000000"/>
                <w:sz w:val="28"/>
                <w:szCs w:val="24"/>
                <w:highlight w:val="none"/>
              </w:rPr>
            </w:r>
            <w:r/>
          </w:p>
        </w:tc>
        <w:tc>
          <w:tcPr>
            <w:tcW w:w="574"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outlineLvl w:val="9"/>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outlineLvl w:val="9"/>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outlineLvl w:val="9"/>
            </w:pPr>
            <w:r>
              <w:rPr>
                <w:rFonts w:hint="eastAsia" w:ascii="宋体" w:hAnsi="宋体" w:eastAsia="宋体" w:cs="宋体"/>
                <w:color w:val="000000"/>
                <w:sz w:val="28"/>
                <w:szCs w:val="24"/>
                <w:highlight w:val="none"/>
              </w:rPr>
            </w:r>
            <w:r/>
          </w:p>
        </w:tc>
      </w:tr>
      <w:tr>
        <w:trPr>
          <w:jc w:val="center"/>
          <w:trHeight w:val="753"/>
        </w:trPr>
        <w:tc>
          <w:tcPr>
            <w:tcW w:w="430"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outlineLvl w:val="9"/>
            </w:pPr>
            <w:r>
              <w:rPr>
                <w:rFonts w:hint="eastAsia" w:ascii="宋体" w:hAnsi="宋体" w:eastAsia="宋体" w:cs="宋体"/>
                <w:color w:val="000000"/>
                <w:sz w:val="28"/>
                <w:szCs w:val="24"/>
                <w:highlight w:val="none"/>
              </w:rPr>
            </w:r>
            <w:r/>
          </w:p>
        </w:tc>
        <w:tc>
          <w:tcPr>
            <w:tcW w:w="1035"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outlineLvl w:val="9"/>
            </w:pPr>
            <w:r>
              <w:rPr>
                <w:rFonts w:hint="eastAsia" w:ascii="宋体" w:hAnsi="宋体" w:eastAsia="宋体" w:cs="宋体"/>
                <w:color w:val="000000"/>
                <w:sz w:val="28"/>
                <w:szCs w:val="24"/>
                <w:highlight w:val="none"/>
              </w:rPr>
            </w:r>
            <w:r/>
          </w:p>
        </w:tc>
        <w:tc>
          <w:tcPr>
            <w:tcW w:w="90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outlineLvl w:val="9"/>
            </w:pPr>
            <w:r>
              <w:rPr>
                <w:rFonts w:hint="eastAsia" w:ascii="宋体" w:hAnsi="宋体" w:eastAsia="宋体" w:cs="宋体"/>
                <w:color w:val="000000"/>
                <w:sz w:val="28"/>
                <w:szCs w:val="24"/>
                <w:highlight w:val="none"/>
              </w:rPr>
            </w:r>
            <w:r/>
          </w:p>
        </w:tc>
        <w:tc>
          <w:tcPr>
            <w:tcW w:w="574"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outlineLvl w:val="9"/>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outlineLvl w:val="9"/>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outlineLvl w:val="9"/>
            </w:pPr>
            <w:r>
              <w:rPr>
                <w:rFonts w:hint="eastAsia" w:ascii="宋体" w:hAnsi="宋体" w:eastAsia="宋体" w:cs="宋体"/>
                <w:color w:val="000000"/>
                <w:sz w:val="28"/>
                <w:szCs w:val="24"/>
                <w:highlight w:val="none"/>
              </w:rPr>
            </w:r>
            <w:r/>
          </w:p>
        </w:tc>
      </w:tr>
      <w:tr>
        <w:trPr>
          <w:jc w:val="center"/>
          <w:trHeight w:val="772"/>
        </w:trPr>
        <w:tc>
          <w:tcPr>
            <w:tcW w:w="430"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outlineLvl w:val="9"/>
            </w:pPr>
            <w:r>
              <w:rPr>
                <w:rFonts w:hint="eastAsia" w:ascii="宋体" w:hAnsi="宋体" w:eastAsia="宋体" w:cs="宋体"/>
                <w:color w:val="000000"/>
                <w:sz w:val="28"/>
                <w:szCs w:val="24"/>
                <w:highlight w:val="none"/>
              </w:rPr>
            </w:r>
            <w:r/>
          </w:p>
        </w:tc>
        <w:tc>
          <w:tcPr>
            <w:tcW w:w="1035"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outlineLvl w:val="9"/>
            </w:pPr>
            <w:r>
              <w:rPr>
                <w:rFonts w:hint="eastAsia" w:ascii="宋体" w:hAnsi="宋体" w:eastAsia="宋体" w:cs="宋体"/>
                <w:color w:val="000000"/>
                <w:sz w:val="28"/>
                <w:szCs w:val="24"/>
                <w:highlight w:val="none"/>
              </w:rPr>
            </w:r>
            <w:r/>
          </w:p>
        </w:tc>
        <w:tc>
          <w:tcPr>
            <w:tcW w:w="90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outlineLvl w:val="9"/>
            </w:pPr>
            <w:r>
              <w:rPr>
                <w:rFonts w:hint="eastAsia" w:ascii="宋体" w:hAnsi="宋体" w:eastAsia="宋体" w:cs="宋体"/>
                <w:color w:val="000000"/>
                <w:sz w:val="28"/>
                <w:szCs w:val="24"/>
                <w:highlight w:val="none"/>
              </w:rPr>
            </w:r>
            <w:r/>
          </w:p>
        </w:tc>
        <w:tc>
          <w:tcPr>
            <w:tcW w:w="574"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outlineLvl w:val="9"/>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outlineLvl w:val="9"/>
            </w:pPr>
            <w:r>
              <w:rPr>
                <w:rFonts w:hint="eastAsia" w:ascii="宋体" w:hAnsi="宋体" w:eastAsia="宋体" w:cs="宋体"/>
                <w:color w:val="000000"/>
                <w:sz w:val="28"/>
                <w:szCs w:val="24"/>
                <w:highlight w:val="none"/>
              </w:rPr>
            </w:r>
            <w:r/>
          </w:p>
        </w:tc>
        <w:tc>
          <w:tcPr>
            <w:tcW w:w="1026" w:type="dxa"/>
            <w:vAlign w:val="center"/>
            <w:textDirection w:val="lrTb"/>
            <w:noWrap w:val="false"/>
          </w:tcPr>
          <w:p>
            <w:pPr>
              <w:jc w:val="center"/>
              <w:spacing w:line="520" w:lineRule="exact"/>
              <w:rPr>
                <w:rFonts w:hint="eastAsia" w:ascii="宋体" w:hAnsi="宋体" w:eastAsia="宋体" w:cs="宋体"/>
                <w:color w:val="000000"/>
                <w:sz w:val="28"/>
                <w:szCs w:val="24"/>
                <w:highlight w:val="none"/>
              </w:rPr>
              <w:outlineLvl w:val="9"/>
            </w:pPr>
            <w:r>
              <w:rPr>
                <w:rFonts w:hint="eastAsia" w:ascii="宋体" w:hAnsi="宋体" w:eastAsia="宋体" w:cs="宋体"/>
                <w:color w:val="000000"/>
                <w:sz w:val="28"/>
                <w:szCs w:val="24"/>
                <w:highlight w:val="none"/>
              </w:rPr>
            </w:r>
            <w:r/>
          </w:p>
        </w:tc>
      </w:tr>
    </w:tbl>
    <w:p>
      <w:pPr>
        <w:ind w:left="0" w:firstLine="480"/>
        <w:jc w:val="both"/>
        <w:pageBreakBefore w:val="0"/>
        <w:spacing w:line="360" w:lineRule="auto"/>
        <w:rPr>
          <w:rFonts w:hint="default" w:ascii="宋体" w:hAnsi="宋体" w:eastAsia="宋体" w:cs="宋体"/>
          <w:b/>
          <w:bCs/>
          <w:color w:val="000000"/>
          <w:sz w:val="24"/>
          <w:szCs w:val="24"/>
          <w:highlight w:val="none"/>
          <w:lang w:val="en-US" w:eastAsia="zh-CN"/>
        </w:rPr>
        <w:outlineLvl w:val="9"/>
      </w:pPr>
      <w:r>
        <w:rPr>
          <w:rFonts w:hint="eastAsia" w:ascii="宋体" w:hAnsi="宋体" w:eastAsia="宋体" w:cs="宋体"/>
          <w:b/>
          <w:bCs/>
          <w:color w:val="000000"/>
          <w:sz w:val="24"/>
          <w:szCs w:val="24"/>
          <w:highlight w:val="none"/>
          <w:lang w:val="en-US" w:eastAsia="zh-CN"/>
        </w:rPr>
        <w:t xml:space="preserve">注：后附相关证明材料</w:t>
      </w:r>
      <w:r/>
    </w:p>
    <w:p>
      <w:pPr>
        <w:spacing w:line="400" w:lineRule="exact"/>
        <w:rPr>
          <w:rFonts w:hint="eastAsia" w:ascii="宋体" w:hAnsi="宋体" w:eastAsia="宋体" w:cs="宋体"/>
          <w:b/>
          <w:color w:val="000000"/>
          <w:sz w:val="28"/>
          <w:szCs w:val="30"/>
          <w:highlight w:val="none"/>
        </w:rPr>
        <w:outlineLvl w:val="9"/>
      </w:pPr>
      <w:r>
        <w:rPr>
          <w:rFonts w:hint="eastAsia" w:ascii="宋体" w:hAnsi="宋体" w:eastAsia="宋体" w:cs="宋体"/>
          <w:b/>
          <w:color w:val="000000"/>
          <w:sz w:val="28"/>
          <w:szCs w:val="30"/>
          <w:highlight w:val="none"/>
        </w:rPr>
      </w:r>
      <w:r/>
    </w:p>
    <w:p>
      <w:pPr>
        <w:ind w:firstLine="480"/>
        <w:jc w:val="left"/>
        <w:spacing w:line="36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供应商（盖章）：</w:t>
      </w:r>
      <w:r/>
    </w:p>
    <w:p>
      <w:pPr>
        <w:ind w:firstLine="480"/>
        <w:jc w:val="left"/>
        <w:spacing w:line="36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法定代表人或委托代理人（签字或盖章）：</w:t>
      </w:r>
      <w:r/>
    </w:p>
    <w:p>
      <w:pPr>
        <w:ind w:firstLine="1440"/>
        <w:spacing w:line="360" w:lineRule="auto"/>
        <w:rPr>
          <w:rFonts w:hint="eastAsia" w:ascii="宋体" w:hAnsi="宋体" w:eastAsia="宋体" w:cs="宋体"/>
          <w:color w:val="000000"/>
          <w:sz w:val="24"/>
          <w:szCs w:val="24"/>
          <w:highlight w:val="none"/>
        </w:rPr>
        <w:outlineLvl w:val="9"/>
      </w:pPr>
      <w:r>
        <w:rPr>
          <w:rFonts w:hint="eastAsia" w:ascii="宋体" w:hAnsi="宋体" w:eastAsia="宋体" w:cs="宋体"/>
          <w:bCs/>
          <w:sz w:val="24"/>
          <w:szCs w:val="24"/>
          <w:highlight w:val="none"/>
        </w:rPr>
        <w:t xml:space="preserve">年     月     日</w:t>
      </w:r>
      <w:r/>
    </w:p>
    <w:p>
      <w:pPr>
        <w:jc w:val="center"/>
        <w:spacing w:line="440" w:lineRule="exact"/>
        <w:rPr>
          <w:rFonts w:hint="eastAsia" w:ascii="宋体" w:hAnsi="宋体" w:eastAsia="宋体" w:cs="宋体"/>
          <w:b w:val="0"/>
          <w:bCs w:val="0"/>
          <w:sz w:val="30"/>
          <w:szCs w:val="30"/>
          <w:highlight w:val="none"/>
        </w:rPr>
        <w:outlineLvl w:val="9"/>
      </w:pPr>
      <w:r>
        <w:rPr>
          <w:rFonts w:hint="eastAsia" w:ascii="宋体" w:hAnsi="宋体" w:eastAsia="宋体" w:cs="宋体"/>
          <w:b w:val="0"/>
          <w:bCs w:val="0"/>
          <w:sz w:val="30"/>
          <w:szCs w:val="30"/>
          <w:highlight w:val="none"/>
        </w:rPr>
      </w:r>
      <w:r/>
    </w:p>
    <w:p>
      <w:pPr>
        <w:pStyle w:val="765"/>
        <w:rPr>
          <w:rFonts w:hint="eastAsia" w:ascii="宋体" w:hAnsi="宋体" w:eastAsia="宋体" w:cs="宋体"/>
          <w:b w:val="0"/>
          <w:bCs w:val="0"/>
          <w:sz w:val="30"/>
          <w:szCs w:val="30"/>
          <w:highlight w:val="none"/>
        </w:rPr>
        <w:outlineLvl w:val="9"/>
      </w:pPr>
      <w:r>
        <w:rPr>
          <w:rFonts w:hint="eastAsia" w:ascii="宋体" w:hAnsi="宋体" w:eastAsia="宋体" w:cs="宋体"/>
          <w:b w:val="0"/>
          <w:bCs w:val="0"/>
          <w:sz w:val="30"/>
          <w:szCs w:val="30"/>
          <w:highlight w:val="none"/>
        </w:rPr>
      </w:r>
      <w:r/>
    </w:p>
    <w:p>
      <w:pPr>
        <w:pStyle w:val="765"/>
        <w:rPr>
          <w:rFonts w:hint="eastAsia" w:ascii="宋体" w:hAnsi="宋体" w:eastAsia="宋体" w:cs="宋体"/>
          <w:b w:val="0"/>
          <w:bCs w:val="0"/>
          <w:sz w:val="30"/>
          <w:szCs w:val="30"/>
          <w:highlight w:val="none"/>
        </w:rPr>
        <w:outlineLvl w:val="9"/>
      </w:pPr>
      <w:r>
        <w:rPr>
          <w:rFonts w:hint="eastAsia" w:ascii="宋体" w:hAnsi="宋体" w:eastAsia="宋体" w:cs="宋体"/>
          <w:b w:val="0"/>
          <w:bCs w:val="0"/>
          <w:sz w:val="30"/>
          <w:szCs w:val="30"/>
          <w:highlight w:val="none"/>
        </w:rPr>
      </w:r>
      <w:r/>
    </w:p>
    <w:p>
      <w:pPr>
        <w:pStyle w:val="765"/>
        <w:rPr>
          <w:rFonts w:hint="eastAsia" w:ascii="宋体" w:hAnsi="宋体" w:eastAsia="宋体" w:cs="宋体"/>
          <w:b w:val="0"/>
          <w:bCs w:val="0"/>
          <w:sz w:val="30"/>
          <w:szCs w:val="30"/>
          <w:highlight w:val="none"/>
        </w:rPr>
        <w:outlineLvl w:val="9"/>
      </w:pPr>
      <w:r>
        <w:rPr>
          <w:rFonts w:hint="eastAsia" w:ascii="宋体" w:hAnsi="宋体" w:eastAsia="宋体" w:cs="宋体"/>
          <w:b w:val="0"/>
          <w:bCs w:val="0"/>
          <w:sz w:val="30"/>
          <w:szCs w:val="30"/>
          <w:highlight w:val="none"/>
        </w:rPr>
      </w:r>
      <w:r/>
    </w:p>
    <w:p>
      <w:pPr>
        <w:pStyle w:val="765"/>
        <w:rPr>
          <w:rFonts w:hint="eastAsia" w:ascii="宋体" w:hAnsi="宋体" w:eastAsia="宋体" w:cs="宋体"/>
          <w:b w:val="0"/>
          <w:bCs w:val="0"/>
          <w:sz w:val="30"/>
          <w:szCs w:val="30"/>
          <w:highlight w:val="none"/>
        </w:rPr>
        <w:outlineLvl w:val="9"/>
      </w:pPr>
      <w:r>
        <w:rPr>
          <w:rFonts w:hint="eastAsia" w:ascii="宋体" w:hAnsi="宋体" w:eastAsia="宋体" w:cs="宋体"/>
          <w:b w:val="0"/>
          <w:bCs w:val="0"/>
          <w:sz w:val="30"/>
          <w:szCs w:val="30"/>
          <w:highlight w:val="none"/>
        </w:rPr>
      </w:r>
      <w:r/>
    </w:p>
    <w:p>
      <w:pPr>
        <w:pStyle w:val="765"/>
        <w:rPr>
          <w:rFonts w:hint="eastAsia" w:ascii="宋体" w:hAnsi="宋体" w:eastAsia="宋体" w:cs="宋体"/>
          <w:b w:val="0"/>
          <w:bCs w:val="0"/>
          <w:sz w:val="30"/>
          <w:szCs w:val="30"/>
          <w:highlight w:val="none"/>
        </w:rPr>
        <w:outlineLvl w:val="9"/>
      </w:pPr>
      <w:r>
        <w:rPr>
          <w:rFonts w:hint="eastAsia" w:ascii="宋体" w:hAnsi="宋体" w:eastAsia="宋体" w:cs="宋体"/>
          <w:b w:val="0"/>
          <w:bCs w:val="0"/>
          <w:sz w:val="30"/>
          <w:szCs w:val="30"/>
          <w:highlight w:val="none"/>
        </w:rPr>
      </w:r>
      <w:r/>
    </w:p>
    <w:p>
      <w:pPr>
        <w:pStyle w:val="765"/>
        <w:rPr>
          <w:rFonts w:hint="eastAsia" w:ascii="宋体" w:hAnsi="宋体" w:eastAsia="宋体" w:cs="宋体"/>
          <w:b w:val="0"/>
          <w:bCs w:val="0"/>
          <w:sz w:val="30"/>
          <w:szCs w:val="30"/>
          <w:highlight w:val="none"/>
        </w:rPr>
        <w:outlineLvl w:val="9"/>
      </w:pPr>
      <w:r>
        <w:rPr>
          <w:rFonts w:hint="eastAsia" w:ascii="宋体" w:hAnsi="宋体" w:eastAsia="宋体" w:cs="宋体"/>
          <w:b w:val="0"/>
          <w:bCs w:val="0"/>
          <w:sz w:val="30"/>
          <w:szCs w:val="30"/>
          <w:highlight w:val="none"/>
        </w:rPr>
      </w:r>
      <w:r/>
    </w:p>
    <w:p>
      <w:pPr>
        <w:pStyle w:val="765"/>
        <w:rPr>
          <w:rFonts w:hint="eastAsia" w:ascii="宋体" w:hAnsi="宋体" w:eastAsia="宋体" w:cs="宋体"/>
          <w:b w:val="0"/>
          <w:bCs w:val="0"/>
          <w:sz w:val="30"/>
          <w:szCs w:val="30"/>
          <w:highlight w:val="none"/>
        </w:rPr>
        <w:outlineLvl w:val="9"/>
      </w:pPr>
      <w:r>
        <w:rPr>
          <w:rFonts w:hint="eastAsia" w:ascii="宋体" w:hAnsi="宋体" w:eastAsia="宋体" w:cs="宋体"/>
          <w:b w:val="0"/>
          <w:bCs w:val="0"/>
          <w:sz w:val="30"/>
          <w:szCs w:val="30"/>
          <w:highlight w:val="none"/>
        </w:rPr>
      </w:r>
      <w:r/>
    </w:p>
    <w:p>
      <w:pPr>
        <w:jc w:val="center"/>
        <w:rPr>
          <w:rFonts w:hint="eastAsia" w:ascii="宋体" w:hAnsi="宋体" w:eastAsia="宋体" w:cs="宋体"/>
          <w:b/>
          <w:sz w:val="28"/>
          <w:szCs w:val="28"/>
          <w:highlight w:val="none"/>
        </w:rPr>
        <w:outlineLvl w:val="9"/>
      </w:pPr>
      <w:r>
        <w:rPr>
          <w:rFonts w:hint="eastAsia" w:ascii="宋体" w:hAnsi="宋体" w:eastAsia="宋体" w:cs="宋体"/>
          <w:b/>
          <w:sz w:val="28"/>
          <w:szCs w:val="28"/>
          <w:highlight w:val="none"/>
        </w:rPr>
        <w:t xml:space="preserve">商务要求响应及偏离表</w:t>
      </w:r>
      <w:r/>
    </w:p>
    <w:p>
      <w:pPr>
        <w:rPr>
          <w:highlight w:val="none"/>
        </w:rPr>
        <w:outlineLvl w:val="9"/>
      </w:pPr>
      <w:r>
        <w:rPr>
          <w:highlight w:val="none"/>
        </w:rPr>
      </w:r>
      <w:r/>
    </w:p>
    <w:tbl>
      <w:tblPr>
        <w:tblStyle w:val="739"/>
        <w:tblW w:w="0" w:type="auto"/>
        <w:tblInd w:w="7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3271"/>
        <w:gridCol w:w="3018"/>
        <w:gridCol w:w="1392"/>
      </w:tblGrid>
      <w:tr>
        <w:trPr>
          <w:cantSplit/>
        </w:trPr>
        <w:tc>
          <w:tcPr>
            <w:tcW w:w="813" w:type="dxa"/>
            <w:vAlign w:val="center"/>
            <w:textDirection w:val="lrTb"/>
            <w:noWrap/>
          </w:tcPr>
          <w:p>
            <w:pPr>
              <w:spacing w:line="480" w:lineRule="exact"/>
              <w:rPr>
                <w:rFonts w:ascii="宋体" w:hAnsi="宋体" w:cs="宋体"/>
                <w:sz w:val="24"/>
                <w:highlight w:val="none"/>
              </w:rPr>
              <w:outlineLvl w:val="9"/>
            </w:pPr>
            <w:r>
              <w:rPr>
                <w:rFonts w:hint="eastAsia" w:ascii="宋体" w:hAnsi="宋体" w:cs="宋体"/>
                <w:sz w:val="24"/>
                <w:highlight w:val="none"/>
              </w:rPr>
              <w:t xml:space="preserve">序号</w:t>
            </w:r>
            <w:r/>
          </w:p>
        </w:tc>
        <w:tc>
          <w:tcPr>
            <w:tcW w:w="3271" w:type="dxa"/>
            <w:vAlign w:val="center"/>
            <w:textDirection w:val="lrTb"/>
            <w:noWrap/>
          </w:tcPr>
          <w:p>
            <w:pPr>
              <w:jc w:val="center"/>
              <w:spacing w:line="480" w:lineRule="exact"/>
              <w:rPr>
                <w:rFonts w:ascii="宋体" w:hAnsi="宋体" w:cs="宋体"/>
                <w:sz w:val="24"/>
                <w:highlight w:val="none"/>
              </w:rPr>
              <w:outlineLvl w:val="9"/>
            </w:pPr>
            <w:r>
              <w:rPr>
                <w:rFonts w:hint="eastAsia" w:ascii="宋体" w:hAnsi="宋体" w:cs="宋体"/>
                <w:color w:val="000000"/>
                <w:sz w:val="24"/>
                <w:highlight w:val="none"/>
              </w:rPr>
              <w:t xml:space="preserve">磋商文件要求</w:t>
            </w:r>
            <w:r/>
          </w:p>
        </w:tc>
        <w:tc>
          <w:tcPr>
            <w:tcW w:w="3018" w:type="dxa"/>
            <w:vAlign w:val="center"/>
            <w:textDirection w:val="lrTb"/>
            <w:noWrap/>
          </w:tcPr>
          <w:p>
            <w:pPr>
              <w:jc w:val="center"/>
              <w:spacing w:line="480" w:lineRule="exact"/>
              <w:rPr>
                <w:rFonts w:ascii="宋体" w:hAnsi="宋体" w:cs="宋体"/>
                <w:sz w:val="24"/>
                <w:highlight w:val="none"/>
              </w:rPr>
              <w:outlineLvl w:val="9"/>
            </w:pPr>
            <w:r>
              <w:rPr>
                <w:rFonts w:hint="eastAsia" w:ascii="宋体" w:hAnsi="宋体" w:cs="宋体"/>
                <w:color w:val="000000"/>
                <w:sz w:val="24"/>
                <w:highlight w:val="none"/>
              </w:rPr>
              <w:t xml:space="preserve">响应情况</w:t>
            </w:r>
            <w:r/>
          </w:p>
        </w:tc>
        <w:tc>
          <w:tcPr>
            <w:tcW w:w="1392" w:type="dxa"/>
            <w:vAlign w:val="center"/>
            <w:textDirection w:val="lrTb"/>
            <w:noWrap/>
          </w:tcPr>
          <w:p>
            <w:pPr>
              <w:jc w:val="center"/>
              <w:spacing w:line="480" w:lineRule="exact"/>
              <w:rPr>
                <w:rFonts w:ascii="宋体" w:hAnsi="宋体" w:cs="宋体"/>
                <w:sz w:val="24"/>
                <w:highlight w:val="none"/>
              </w:rPr>
              <w:outlineLvl w:val="9"/>
            </w:pPr>
            <w:r>
              <w:rPr>
                <w:rFonts w:hint="eastAsia" w:ascii="宋体" w:hAnsi="宋体" w:cs="宋体"/>
                <w:color w:val="000000"/>
                <w:sz w:val="24"/>
                <w:highlight w:val="none"/>
              </w:rPr>
              <w:t xml:space="preserve">超出、符合或偏离</w:t>
            </w:r>
            <w:r/>
          </w:p>
        </w:tc>
      </w:tr>
      <w:tr>
        <w:trPr>
          <w:cantSplit/>
          <w:trHeight w:val="640"/>
        </w:trPr>
        <w:tc>
          <w:tcPr>
            <w:tcW w:w="813" w:type="dxa"/>
            <w:textDirection w:val="lrTb"/>
            <w:noWrap/>
          </w:tcPr>
          <w:p>
            <w:pPr>
              <w:jc w:val="center"/>
              <w:spacing w:line="480" w:lineRule="exact"/>
              <w:rPr>
                <w:rFonts w:ascii="宋体" w:hAnsi="宋体" w:cs="宋体"/>
                <w:sz w:val="24"/>
                <w:highlight w:val="none"/>
              </w:rPr>
              <w:outlineLvl w:val="9"/>
            </w:pPr>
            <w:r>
              <w:rPr>
                <w:rFonts w:ascii="宋体" w:hAnsi="宋体" w:cs="宋体"/>
                <w:sz w:val="24"/>
                <w:highlight w:val="none"/>
              </w:rPr>
            </w:r>
            <w:r/>
          </w:p>
        </w:tc>
        <w:tc>
          <w:tcPr>
            <w:tcW w:w="3271" w:type="dxa"/>
            <w:textDirection w:val="lrTb"/>
            <w:noWrap/>
          </w:tcPr>
          <w:p>
            <w:pPr>
              <w:jc w:val="center"/>
              <w:spacing w:line="480" w:lineRule="exact"/>
              <w:rPr>
                <w:rFonts w:ascii="宋体" w:hAnsi="宋体" w:cs="宋体"/>
                <w:sz w:val="24"/>
                <w:highlight w:val="none"/>
              </w:rPr>
              <w:outlineLvl w:val="9"/>
            </w:pPr>
            <w:r>
              <w:rPr>
                <w:rFonts w:ascii="宋体" w:hAnsi="宋体" w:cs="宋体"/>
                <w:sz w:val="24"/>
                <w:highlight w:val="none"/>
              </w:rPr>
            </w:r>
            <w:r/>
          </w:p>
        </w:tc>
        <w:tc>
          <w:tcPr>
            <w:tcW w:w="3018" w:type="dxa"/>
            <w:textDirection w:val="lrTb"/>
            <w:noWrap/>
          </w:tcPr>
          <w:p>
            <w:pPr>
              <w:jc w:val="center"/>
              <w:spacing w:line="480" w:lineRule="exact"/>
              <w:rPr>
                <w:rFonts w:ascii="宋体" w:hAnsi="宋体" w:cs="宋体"/>
                <w:sz w:val="24"/>
                <w:highlight w:val="none"/>
              </w:rPr>
              <w:outlineLvl w:val="9"/>
            </w:pPr>
            <w:r>
              <w:rPr>
                <w:rFonts w:ascii="宋体" w:hAnsi="宋体" w:cs="宋体"/>
                <w:sz w:val="24"/>
                <w:highlight w:val="none"/>
              </w:rPr>
            </w:r>
            <w:r/>
          </w:p>
        </w:tc>
        <w:tc>
          <w:tcPr>
            <w:tcW w:w="1392" w:type="dxa"/>
            <w:textDirection w:val="lrTb"/>
            <w:noWrap/>
          </w:tcPr>
          <w:p>
            <w:pPr>
              <w:jc w:val="center"/>
              <w:spacing w:line="480" w:lineRule="exact"/>
              <w:rPr>
                <w:rFonts w:ascii="宋体" w:hAnsi="宋体" w:cs="宋体"/>
                <w:sz w:val="24"/>
                <w:highlight w:val="none"/>
              </w:rPr>
              <w:outlineLvl w:val="9"/>
            </w:pPr>
            <w:r>
              <w:rPr>
                <w:rFonts w:ascii="宋体" w:hAnsi="宋体" w:cs="宋体"/>
                <w:sz w:val="24"/>
                <w:highlight w:val="none"/>
              </w:rPr>
            </w:r>
            <w:r/>
          </w:p>
        </w:tc>
      </w:tr>
      <w:tr>
        <w:trPr>
          <w:cantSplit/>
          <w:trHeight w:val="640"/>
        </w:trPr>
        <w:tc>
          <w:tcPr>
            <w:tcW w:w="813" w:type="dxa"/>
            <w:textDirection w:val="lrTb"/>
            <w:noWrap/>
          </w:tcPr>
          <w:p>
            <w:pPr>
              <w:jc w:val="center"/>
              <w:spacing w:line="480" w:lineRule="exact"/>
              <w:rPr>
                <w:rFonts w:ascii="宋体" w:hAnsi="宋体" w:cs="宋体"/>
                <w:sz w:val="24"/>
                <w:highlight w:val="none"/>
              </w:rPr>
              <w:outlineLvl w:val="9"/>
            </w:pPr>
            <w:r>
              <w:rPr>
                <w:rFonts w:ascii="宋体" w:hAnsi="宋体" w:cs="宋体"/>
                <w:sz w:val="24"/>
                <w:highlight w:val="none"/>
              </w:rPr>
            </w:r>
            <w:r/>
          </w:p>
        </w:tc>
        <w:tc>
          <w:tcPr>
            <w:tcW w:w="3271" w:type="dxa"/>
            <w:textDirection w:val="lrTb"/>
            <w:noWrap/>
          </w:tcPr>
          <w:p>
            <w:pPr>
              <w:jc w:val="center"/>
              <w:spacing w:line="480" w:lineRule="exact"/>
              <w:rPr>
                <w:rFonts w:ascii="宋体" w:hAnsi="宋体" w:cs="宋体"/>
                <w:sz w:val="24"/>
                <w:highlight w:val="none"/>
              </w:rPr>
              <w:outlineLvl w:val="9"/>
            </w:pPr>
            <w:r>
              <w:rPr>
                <w:rFonts w:ascii="宋体" w:hAnsi="宋体" w:cs="宋体"/>
                <w:sz w:val="24"/>
                <w:highlight w:val="none"/>
              </w:rPr>
            </w:r>
            <w:r/>
          </w:p>
        </w:tc>
        <w:tc>
          <w:tcPr>
            <w:tcW w:w="3018" w:type="dxa"/>
            <w:textDirection w:val="lrTb"/>
            <w:noWrap/>
          </w:tcPr>
          <w:p>
            <w:pPr>
              <w:jc w:val="center"/>
              <w:spacing w:line="480" w:lineRule="exact"/>
              <w:rPr>
                <w:rFonts w:ascii="宋体" w:hAnsi="宋体" w:cs="宋体"/>
                <w:sz w:val="24"/>
                <w:highlight w:val="none"/>
              </w:rPr>
              <w:outlineLvl w:val="9"/>
            </w:pPr>
            <w:r>
              <w:rPr>
                <w:rFonts w:ascii="宋体" w:hAnsi="宋体" w:cs="宋体"/>
                <w:sz w:val="24"/>
                <w:highlight w:val="none"/>
              </w:rPr>
            </w:r>
            <w:r/>
          </w:p>
        </w:tc>
        <w:tc>
          <w:tcPr>
            <w:tcW w:w="1392" w:type="dxa"/>
            <w:textDirection w:val="lrTb"/>
            <w:noWrap/>
          </w:tcPr>
          <w:p>
            <w:pPr>
              <w:jc w:val="center"/>
              <w:spacing w:line="480" w:lineRule="exact"/>
              <w:rPr>
                <w:rFonts w:ascii="宋体" w:hAnsi="宋体" w:cs="宋体"/>
                <w:sz w:val="24"/>
                <w:highlight w:val="none"/>
              </w:rPr>
              <w:outlineLvl w:val="9"/>
            </w:pPr>
            <w:r>
              <w:rPr>
                <w:rFonts w:ascii="宋体" w:hAnsi="宋体" w:cs="宋体"/>
                <w:sz w:val="24"/>
                <w:highlight w:val="none"/>
              </w:rPr>
            </w:r>
            <w:r/>
          </w:p>
        </w:tc>
      </w:tr>
      <w:tr>
        <w:trPr>
          <w:cantSplit/>
          <w:trHeight w:val="640"/>
        </w:trPr>
        <w:tc>
          <w:tcPr>
            <w:tcW w:w="813" w:type="dxa"/>
            <w:textDirection w:val="lrTb"/>
            <w:noWrap/>
          </w:tcPr>
          <w:p>
            <w:pPr>
              <w:jc w:val="center"/>
              <w:spacing w:line="480" w:lineRule="exact"/>
              <w:rPr>
                <w:rFonts w:ascii="宋体" w:hAnsi="宋体" w:cs="宋体"/>
                <w:sz w:val="24"/>
                <w:highlight w:val="none"/>
              </w:rPr>
              <w:outlineLvl w:val="9"/>
            </w:pPr>
            <w:r>
              <w:rPr>
                <w:rFonts w:ascii="宋体" w:hAnsi="宋体" w:cs="宋体"/>
                <w:sz w:val="24"/>
                <w:highlight w:val="none"/>
              </w:rPr>
            </w:r>
            <w:r/>
          </w:p>
        </w:tc>
        <w:tc>
          <w:tcPr>
            <w:tcW w:w="3271" w:type="dxa"/>
            <w:textDirection w:val="lrTb"/>
            <w:noWrap/>
          </w:tcPr>
          <w:p>
            <w:pPr>
              <w:jc w:val="center"/>
              <w:spacing w:line="480" w:lineRule="exact"/>
              <w:rPr>
                <w:rFonts w:ascii="宋体" w:hAnsi="宋体" w:cs="宋体"/>
                <w:sz w:val="24"/>
                <w:highlight w:val="none"/>
              </w:rPr>
              <w:outlineLvl w:val="9"/>
            </w:pPr>
            <w:r>
              <w:rPr>
                <w:rFonts w:ascii="宋体" w:hAnsi="宋体" w:cs="宋体"/>
                <w:sz w:val="24"/>
                <w:highlight w:val="none"/>
              </w:rPr>
            </w:r>
            <w:r/>
          </w:p>
        </w:tc>
        <w:tc>
          <w:tcPr>
            <w:tcW w:w="3018" w:type="dxa"/>
            <w:textDirection w:val="lrTb"/>
            <w:noWrap/>
          </w:tcPr>
          <w:p>
            <w:pPr>
              <w:jc w:val="center"/>
              <w:spacing w:line="480" w:lineRule="exact"/>
              <w:rPr>
                <w:rFonts w:ascii="宋体" w:hAnsi="宋体" w:cs="宋体"/>
                <w:sz w:val="24"/>
                <w:highlight w:val="none"/>
              </w:rPr>
              <w:outlineLvl w:val="9"/>
            </w:pPr>
            <w:r>
              <w:rPr>
                <w:rFonts w:ascii="宋体" w:hAnsi="宋体" w:cs="宋体"/>
                <w:sz w:val="24"/>
                <w:highlight w:val="none"/>
              </w:rPr>
            </w:r>
            <w:r/>
          </w:p>
        </w:tc>
        <w:tc>
          <w:tcPr>
            <w:tcW w:w="1392" w:type="dxa"/>
            <w:textDirection w:val="lrTb"/>
            <w:noWrap/>
          </w:tcPr>
          <w:p>
            <w:pPr>
              <w:jc w:val="center"/>
              <w:spacing w:line="480" w:lineRule="exact"/>
              <w:rPr>
                <w:rFonts w:ascii="宋体" w:hAnsi="宋体" w:cs="宋体"/>
                <w:sz w:val="24"/>
                <w:highlight w:val="none"/>
              </w:rPr>
              <w:outlineLvl w:val="9"/>
            </w:pPr>
            <w:r>
              <w:rPr>
                <w:rFonts w:ascii="宋体" w:hAnsi="宋体" w:cs="宋体"/>
                <w:sz w:val="24"/>
                <w:highlight w:val="none"/>
              </w:rPr>
            </w:r>
            <w:r/>
          </w:p>
        </w:tc>
      </w:tr>
      <w:tr>
        <w:trPr>
          <w:cantSplit/>
          <w:trHeight w:val="640"/>
        </w:trPr>
        <w:tc>
          <w:tcPr>
            <w:tcW w:w="813" w:type="dxa"/>
            <w:textDirection w:val="lrTb"/>
            <w:noWrap/>
          </w:tcPr>
          <w:p>
            <w:pPr>
              <w:jc w:val="center"/>
              <w:spacing w:line="480" w:lineRule="exact"/>
              <w:rPr>
                <w:rFonts w:ascii="宋体" w:hAnsi="宋体" w:cs="宋体"/>
                <w:sz w:val="24"/>
                <w:highlight w:val="none"/>
              </w:rPr>
              <w:outlineLvl w:val="9"/>
            </w:pPr>
            <w:r>
              <w:rPr>
                <w:rFonts w:ascii="宋体" w:hAnsi="宋体" w:cs="宋体"/>
                <w:sz w:val="24"/>
                <w:highlight w:val="none"/>
              </w:rPr>
            </w:r>
            <w:r/>
          </w:p>
        </w:tc>
        <w:tc>
          <w:tcPr>
            <w:tcW w:w="3271" w:type="dxa"/>
            <w:textDirection w:val="lrTb"/>
            <w:noWrap/>
          </w:tcPr>
          <w:p>
            <w:pPr>
              <w:jc w:val="center"/>
              <w:spacing w:line="480" w:lineRule="exact"/>
              <w:rPr>
                <w:rFonts w:ascii="宋体" w:hAnsi="宋体" w:cs="宋体"/>
                <w:sz w:val="24"/>
                <w:highlight w:val="none"/>
              </w:rPr>
              <w:outlineLvl w:val="9"/>
            </w:pPr>
            <w:r>
              <w:rPr>
                <w:rFonts w:ascii="宋体" w:hAnsi="宋体" w:cs="宋体"/>
                <w:sz w:val="24"/>
                <w:highlight w:val="none"/>
              </w:rPr>
            </w:r>
            <w:r/>
          </w:p>
        </w:tc>
        <w:tc>
          <w:tcPr>
            <w:tcW w:w="3018" w:type="dxa"/>
            <w:textDirection w:val="lrTb"/>
            <w:noWrap/>
          </w:tcPr>
          <w:p>
            <w:pPr>
              <w:jc w:val="center"/>
              <w:spacing w:line="480" w:lineRule="exact"/>
              <w:rPr>
                <w:rFonts w:ascii="宋体" w:hAnsi="宋体" w:cs="宋体"/>
                <w:sz w:val="24"/>
                <w:highlight w:val="none"/>
              </w:rPr>
              <w:outlineLvl w:val="9"/>
            </w:pPr>
            <w:r>
              <w:rPr>
                <w:rFonts w:ascii="宋体" w:hAnsi="宋体" w:cs="宋体"/>
                <w:sz w:val="24"/>
                <w:highlight w:val="none"/>
              </w:rPr>
            </w:r>
            <w:r/>
          </w:p>
        </w:tc>
        <w:tc>
          <w:tcPr>
            <w:tcW w:w="1392" w:type="dxa"/>
            <w:textDirection w:val="lrTb"/>
            <w:noWrap/>
          </w:tcPr>
          <w:p>
            <w:pPr>
              <w:jc w:val="center"/>
              <w:spacing w:line="480" w:lineRule="exact"/>
              <w:rPr>
                <w:rFonts w:ascii="宋体" w:hAnsi="宋体" w:cs="宋体"/>
                <w:sz w:val="24"/>
                <w:highlight w:val="none"/>
              </w:rPr>
              <w:outlineLvl w:val="9"/>
            </w:pPr>
            <w:r>
              <w:rPr>
                <w:rFonts w:ascii="宋体" w:hAnsi="宋体" w:cs="宋体"/>
                <w:sz w:val="24"/>
                <w:highlight w:val="none"/>
              </w:rPr>
            </w:r>
            <w:r/>
          </w:p>
        </w:tc>
      </w:tr>
      <w:tr>
        <w:trPr>
          <w:cantSplit/>
          <w:trHeight w:val="640"/>
        </w:trPr>
        <w:tc>
          <w:tcPr>
            <w:tcW w:w="813" w:type="dxa"/>
            <w:textDirection w:val="lrTb"/>
            <w:noWrap/>
          </w:tcPr>
          <w:p>
            <w:pPr>
              <w:jc w:val="center"/>
              <w:spacing w:line="480" w:lineRule="exact"/>
              <w:rPr>
                <w:rFonts w:ascii="宋体" w:hAnsi="宋体" w:cs="宋体"/>
                <w:sz w:val="24"/>
                <w:highlight w:val="none"/>
              </w:rPr>
              <w:outlineLvl w:val="9"/>
            </w:pPr>
            <w:r>
              <w:rPr>
                <w:rFonts w:ascii="宋体" w:hAnsi="宋体" w:cs="宋体"/>
                <w:sz w:val="24"/>
                <w:highlight w:val="none"/>
              </w:rPr>
            </w:r>
            <w:r/>
          </w:p>
        </w:tc>
        <w:tc>
          <w:tcPr>
            <w:tcW w:w="3271" w:type="dxa"/>
            <w:textDirection w:val="lrTb"/>
            <w:noWrap/>
          </w:tcPr>
          <w:p>
            <w:pPr>
              <w:jc w:val="center"/>
              <w:spacing w:line="480" w:lineRule="exact"/>
              <w:rPr>
                <w:rFonts w:ascii="宋体" w:hAnsi="宋体" w:cs="宋体"/>
                <w:sz w:val="24"/>
                <w:highlight w:val="none"/>
              </w:rPr>
              <w:outlineLvl w:val="9"/>
            </w:pPr>
            <w:r>
              <w:rPr>
                <w:rFonts w:ascii="宋体" w:hAnsi="宋体" w:cs="宋体"/>
                <w:sz w:val="24"/>
                <w:highlight w:val="none"/>
              </w:rPr>
            </w:r>
            <w:r/>
          </w:p>
        </w:tc>
        <w:tc>
          <w:tcPr>
            <w:tcW w:w="3018" w:type="dxa"/>
            <w:textDirection w:val="lrTb"/>
            <w:noWrap/>
          </w:tcPr>
          <w:p>
            <w:pPr>
              <w:jc w:val="center"/>
              <w:spacing w:line="480" w:lineRule="exact"/>
              <w:rPr>
                <w:rFonts w:ascii="宋体" w:hAnsi="宋体" w:cs="宋体"/>
                <w:sz w:val="24"/>
                <w:highlight w:val="none"/>
              </w:rPr>
              <w:outlineLvl w:val="9"/>
            </w:pPr>
            <w:r>
              <w:rPr>
                <w:rFonts w:ascii="宋体" w:hAnsi="宋体" w:cs="宋体"/>
                <w:sz w:val="24"/>
                <w:highlight w:val="none"/>
              </w:rPr>
            </w:r>
            <w:r/>
          </w:p>
        </w:tc>
        <w:tc>
          <w:tcPr>
            <w:tcW w:w="1392" w:type="dxa"/>
            <w:textDirection w:val="lrTb"/>
            <w:noWrap/>
          </w:tcPr>
          <w:p>
            <w:pPr>
              <w:jc w:val="center"/>
              <w:spacing w:line="480" w:lineRule="exact"/>
              <w:rPr>
                <w:rFonts w:ascii="宋体" w:hAnsi="宋体" w:cs="宋体"/>
                <w:sz w:val="24"/>
                <w:highlight w:val="none"/>
              </w:rPr>
              <w:outlineLvl w:val="9"/>
            </w:pPr>
            <w:r>
              <w:rPr>
                <w:rFonts w:ascii="宋体" w:hAnsi="宋体" w:cs="宋体"/>
                <w:sz w:val="24"/>
                <w:highlight w:val="none"/>
              </w:rPr>
            </w:r>
            <w:r/>
          </w:p>
        </w:tc>
      </w:tr>
      <w:tr>
        <w:trPr>
          <w:cantSplit/>
          <w:trHeight w:val="640"/>
        </w:trPr>
        <w:tc>
          <w:tcPr>
            <w:tcW w:w="813" w:type="dxa"/>
            <w:textDirection w:val="lrTb"/>
            <w:noWrap/>
          </w:tcPr>
          <w:p>
            <w:pPr>
              <w:jc w:val="center"/>
              <w:spacing w:line="480" w:lineRule="exact"/>
              <w:rPr>
                <w:rFonts w:ascii="宋体" w:hAnsi="宋体" w:cs="宋体"/>
                <w:sz w:val="24"/>
                <w:highlight w:val="none"/>
              </w:rPr>
              <w:outlineLvl w:val="9"/>
            </w:pPr>
            <w:r>
              <w:rPr>
                <w:rFonts w:ascii="宋体" w:hAnsi="宋体" w:cs="宋体"/>
                <w:sz w:val="24"/>
                <w:highlight w:val="none"/>
              </w:rPr>
            </w:r>
            <w:r/>
          </w:p>
        </w:tc>
        <w:tc>
          <w:tcPr>
            <w:tcW w:w="3271" w:type="dxa"/>
            <w:textDirection w:val="lrTb"/>
            <w:noWrap/>
          </w:tcPr>
          <w:p>
            <w:pPr>
              <w:jc w:val="center"/>
              <w:spacing w:line="480" w:lineRule="exact"/>
              <w:rPr>
                <w:rFonts w:ascii="宋体" w:hAnsi="宋体" w:cs="宋体"/>
                <w:sz w:val="24"/>
                <w:highlight w:val="none"/>
              </w:rPr>
              <w:outlineLvl w:val="9"/>
            </w:pPr>
            <w:r>
              <w:rPr>
                <w:rFonts w:ascii="宋体" w:hAnsi="宋体" w:cs="宋体"/>
                <w:sz w:val="24"/>
                <w:highlight w:val="none"/>
              </w:rPr>
            </w:r>
            <w:r/>
          </w:p>
        </w:tc>
        <w:tc>
          <w:tcPr>
            <w:tcW w:w="3018" w:type="dxa"/>
            <w:textDirection w:val="lrTb"/>
            <w:noWrap/>
          </w:tcPr>
          <w:p>
            <w:pPr>
              <w:jc w:val="center"/>
              <w:spacing w:line="480" w:lineRule="exact"/>
              <w:rPr>
                <w:rFonts w:ascii="宋体" w:hAnsi="宋体" w:cs="宋体"/>
                <w:sz w:val="24"/>
                <w:highlight w:val="none"/>
              </w:rPr>
              <w:outlineLvl w:val="9"/>
            </w:pPr>
            <w:r>
              <w:rPr>
                <w:rFonts w:ascii="宋体" w:hAnsi="宋体" w:cs="宋体"/>
                <w:sz w:val="24"/>
                <w:highlight w:val="none"/>
              </w:rPr>
            </w:r>
            <w:r/>
          </w:p>
        </w:tc>
        <w:tc>
          <w:tcPr>
            <w:tcW w:w="1392" w:type="dxa"/>
            <w:textDirection w:val="lrTb"/>
            <w:noWrap/>
          </w:tcPr>
          <w:p>
            <w:pPr>
              <w:jc w:val="center"/>
              <w:spacing w:line="480" w:lineRule="exact"/>
              <w:rPr>
                <w:rFonts w:ascii="宋体" w:hAnsi="宋体" w:cs="宋体"/>
                <w:sz w:val="24"/>
                <w:highlight w:val="none"/>
              </w:rPr>
              <w:outlineLvl w:val="9"/>
            </w:pPr>
            <w:r>
              <w:rPr>
                <w:rFonts w:ascii="宋体" w:hAnsi="宋体" w:cs="宋体"/>
                <w:sz w:val="24"/>
                <w:highlight w:val="none"/>
              </w:rPr>
            </w:r>
            <w:r/>
          </w:p>
        </w:tc>
      </w:tr>
      <w:tr>
        <w:trPr>
          <w:cantSplit/>
          <w:trHeight w:val="640"/>
        </w:trPr>
        <w:tc>
          <w:tcPr>
            <w:tcW w:w="813" w:type="dxa"/>
            <w:textDirection w:val="lrTb"/>
            <w:noWrap/>
          </w:tcPr>
          <w:p>
            <w:pPr>
              <w:jc w:val="center"/>
              <w:spacing w:line="480" w:lineRule="exact"/>
              <w:rPr>
                <w:rFonts w:ascii="宋体" w:hAnsi="宋体" w:cs="宋体"/>
                <w:sz w:val="24"/>
                <w:highlight w:val="none"/>
              </w:rPr>
              <w:outlineLvl w:val="9"/>
            </w:pPr>
            <w:r>
              <w:rPr>
                <w:rFonts w:ascii="宋体" w:hAnsi="宋体" w:cs="宋体"/>
                <w:sz w:val="24"/>
                <w:highlight w:val="none"/>
              </w:rPr>
            </w:r>
            <w:r/>
          </w:p>
        </w:tc>
        <w:tc>
          <w:tcPr>
            <w:tcW w:w="3271" w:type="dxa"/>
            <w:textDirection w:val="lrTb"/>
            <w:noWrap/>
          </w:tcPr>
          <w:p>
            <w:pPr>
              <w:jc w:val="center"/>
              <w:spacing w:line="480" w:lineRule="exact"/>
              <w:rPr>
                <w:rFonts w:ascii="宋体" w:hAnsi="宋体" w:cs="宋体"/>
                <w:sz w:val="24"/>
                <w:highlight w:val="none"/>
              </w:rPr>
              <w:outlineLvl w:val="9"/>
            </w:pPr>
            <w:r>
              <w:rPr>
                <w:rFonts w:ascii="宋体" w:hAnsi="宋体" w:cs="宋体"/>
                <w:sz w:val="24"/>
                <w:highlight w:val="none"/>
              </w:rPr>
            </w:r>
            <w:r/>
          </w:p>
        </w:tc>
        <w:tc>
          <w:tcPr>
            <w:tcW w:w="3018" w:type="dxa"/>
            <w:textDirection w:val="lrTb"/>
            <w:noWrap/>
          </w:tcPr>
          <w:p>
            <w:pPr>
              <w:jc w:val="center"/>
              <w:spacing w:line="480" w:lineRule="exact"/>
              <w:rPr>
                <w:rFonts w:ascii="宋体" w:hAnsi="宋体" w:cs="宋体"/>
                <w:sz w:val="24"/>
                <w:highlight w:val="none"/>
              </w:rPr>
              <w:outlineLvl w:val="9"/>
            </w:pPr>
            <w:r>
              <w:rPr>
                <w:rFonts w:ascii="宋体" w:hAnsi="宋体" w:cs="宋体"/>
                <w:sz w:val="24"/>
                <w:highlight w:val="none"/>
              </w:rPr>
            </w:r>
            <w:r/>
          </w:p>
        </w:tc>
        <w:tc>
          <w:tcPr>
            <w:tcW w:w="1392" w:type="dxa"/>
            <w:textDirection w:val="lrTb"/>
            <w:noWrap/>
          </w:tcPr>
          <w:p>
            <w:pPr>
              <w:jc w:val="center"/>
              <w:spacing w:line="480" w:lineRule="exact"/>
              <w:rPr>
                <w:rFonts w:ascii="宋体" w:hAnsi="宋体" w:cs="宋体"/>
                <w:sz w:val="24"/>
                <w:highlight w:val="none"/>
              </w:rPr>
              <w:outlineLvl w:val="9"/>
            </w:pPr>
            <w:r>
              <w:rPr>
                <w:rFonts w:ascii="宋体" w:hAnsi="宋体" w:cs="宋体"/>
                <w:sz w:val="24"/>
                <w:highlight w:val="none"/>
              </w:rPr>
            </w:r>
            <w:r/>
          </w:p>
        </w:tc>
      </w:tr>
      <w:tr>
        <w:trPr>
          <w:cantSplit/>
          <w:trHeight w:val="640"/>
        </w:trPr>
        <w:tc>
          <w:tcPr>
            <w:tcW w:w="813" w:type="dxa"/>
            <w:textDirection w:val="lrTb"/>
            <w:noWrap/>
          </w:tcPr>
          <w:p>
            <w:pPr>
              <w:jc w:val="center"/>
              <w:spacing w:line="480" w:lineRule="exact"/>
              <w:rPr>
                <w:rFonts w:ascii="宋体" w:hAnsi="宋体" w:cs="宋体"/>
                <w:sz w:val="24"/>
                <w:highlight w:val="none"/>
              </w:rPr>
              <w:outlineLvl w:val="9"/>
            </w:pPr>
            <w:r>
              <w:rPr>
                <w:rFonts w:ascii="宋体" w:hAnsi="宋体" w:cs="宋体"/>
                <w:sz w:val="24"/>
                <w:highlight w:val="none"/>
              </w:rPr>
            </w:r>
            <w:r/>
          </w:p>
        </w:tc>
        <w:tc>
          <w:tcPr>
            <w:tcW w:w="3271" w:type="dxa"/>
            <w:textDirection w:val="lrTb"/>
            <w:noWrap/>
          </w:tcPr>
          <w:p>
            <w:pPr>
              <w:jc w:val="center"/>
              <w:spacing w:line="480" w:lineRule="exact"/>
              <w:rPr>
                <w:rFonts w:ascii="宋体" w:hAnsi="宋体" w:cs="宋体"/>
                <w:sz w:val="24"/>
                <w:highlight w:val="none"/>
              </w:rPr>
              <w:outlineLvl w:val="9"/>
            </w:pPr>
            <w:r>
              <w:rPr>
                <w:rFonts w:hint="eastAsia" w:ascii="宋体" w:hAnsi="宋体" w:cs="宋体"/>
                <w:sz w:val="24"/>
                <w:highlight w:val="none"/>
              </w:rPr>
              <w:t xml:space="preserve">……</w:t>
            </w:r>
            <w:r/>
          </w:p>
        </w:tc>
        <w:tc>
          <w:tcPr>
            <w:tcW w:w="3018" w:type="dxa"/>
            <w:textDirection w:val="lrTb"/>
            <w:noWrap/>
          </w:tcPr>
          <w:p>
            <w:pPr>
              <w:jc w:val="center"/>
              <w:spacing w:line="480" w:lineRule="exact"/>
              <w:rPr>
                <w:rFonts w:ascii="宋体" w:hAnsi="宋体" w:cs="宋体"/>
                <w:sz w:val="24"/>
                <w:highlight w:val="none"/>
              </w:rPr>
              <w:outlineLvl w:val="9"/>
            </w:pPr>
            <w:r>
              <w:rPr>
                <w:rFonts w:ascii="宋体" w:hAnsi="宋体" w:cs="宋体"/>
                <w:sz w:val="24"/>
                <w:highlight w:val="none"/>
              </w:rPr>
            </w:r>
            <w:r/>
          </w:p>
        </w:tc>
        <w:tc>
          <w:tcPr>
            <w:tcW w:w="1392" w:type="dxa"/>
            <w:textDirection w:val="lrTb"/>
            <w:noWrap/>
          </w:tcPr>
          <w:p>
            <w:pPr>
              <w:jc w:val="center"/>
              <w:spacing w:line="480" w:lineRule="exact"/>
              <w:rPr>
                <w:rFonts w:ascii="宋体" w:hAnsi="宋体" w:cs="宋体"/>
                <w:sz w:val="24"/>
                <w:highlight w:val="none"/>
              </w:rPr>
              <w:outlineLvl w:val="9"/>
            </w:pPr>
            <w:r>
              <w:rPr>
                <w:rFonts w:ascii="宋体" w:hAnsi="宋体" w:cs="宋体"/>
                <w:sz w:val="24"/>
                <w:highlight w:val="none"/>
              </w:rPr>
            </w:r>
            <w:r/>
          </w:p>
        </w:tc>
      </w:tr>
    </w:tbl>
    <w:p>
      <w:pPr>
        <w:spacing w:line="480" w:lineRule="exact"/>
        <w:rPr>
          <w:rFonts w:ascii="宋体" w:hAnsi="宋体" w:cs="宋体"/>
          <w:sz w:val="24"/>
          <w:highlight w:val="none"/>
        </w:rPr>
        <w:outlineLvl w:val="9"/>
      </w:pPr>
      <w:r>
        <w:rPr>
          <w:rFonts w:hint="eastAsia" w:ascii="宋体" w:hAnsi="宋体" w:cs="宋体"/>
          <w:sz w:val="24"/>
          <w:highlight w:val="none"/>
        </w:rPr>
        <w:t xml:space="preserve">注： 行数不够，可自行添加。</w:t>
      </w:r>
      <w:r/>
    </w:p>
    <w:p>
      <w:pPr>
        <w:jc w:val="left"/>
        <w:spacing w:line="480" w:lineRule="exact"/>
        <w:tabs>
          <w:tab w:val="left" w:pos="208" w:leader="none"/>
        </w:tabs>
        <w:rPr>
          <w:rFonts w:ascii="宋体" w:hAnsi="宋体" w:cs="宋体"/>
          <w:b/>
          <w:bCs/>
          <w:sz w:val="24"/>
          <w:highlight w:val="none"/>
        </w:rPr>
        <w:outlineLvl w:val="9"/>
      </w:pPr>
      <w:r>
        <w:rPr>
          <w:rFonts w:ascii="宋体" w:hAnsi="宋体" w:cs="宋体"/>
          <w:b/>
          <w:bCs/>
          <w:sz w:val="24"/>
          <w:highlight w:val="none"/>
        </w:rPr>
      </w:r>
      <w:r/>
    </w:p>
    <w:p>
      <w:pPr>
        <w:jc w:val="left"/>
        <w:spacing w:line="480" w:lineRule="exact"/>
        <w:tabs>
          <w:tab w:val="left" w:pos="208" w:leader="none"/>
        </w:tabs>
        <w:rPr>
          <w:rFonts w:ascii="宋体" w:hAnsi="宋体" w:cs="宋体"/>
          <w:b/>
          <w:bCs/>
          <w:sz w:val="24"/>
          <w:highlight w:val="none"/>
        </w:rPr>
        <w:outlineLvl w:val="9"/>
      </w:pPr>
      <w:r>
        <w:rPr>
          <w:rFonts w:hint="eastAsia" w:ascii="宋体" w:hAnsi="宋体" w:cs="宋体"/>
          <w:b/>
          <w:bCs/>
          <w:sz w:val="24"/>
          <w:highlight w:val="none"/>
        </w:rPr>
        <w:t xml:space="preserve">所有偏离必须在本表中列出，未在本偏离表中列出偏离，将视为供应商已完全接受招标文件要求。如完全无偏离，也无其他说明，可在本表第一行“偏离”条款中填写“全部无偏离”</w:t>
      </w:r>
      <w:r/>
    </w:p>
    <w:p>
      <w:pPr>
        <w:jc w:val="center"/>
        <w:spacing w:line="480" w:lineRule="exact"/>
        <w:rPr>
          <w:rFonts w:ascii="宋体" w:hAnsi="宋体" w:cs="宋体"/>
          <w:b/>
          <w:color w:val="000000"/>
          <w:sz w:val="24"/>
          <w:highlight w:val="none"/>
        </w:rPr>
        <w:outlineLvl w:val="9"/>
      </w:pPr>
      <w:r>
        <w:rPr>
          <w:rFonts w:ascii="宋体" w:hAnsi="宋体" w:cs="宋体"/>
          <w:b/>
          <w:color w:val="000000"/>
          <w:sz w:val="24"/>
          <w:highlight w:val="none"/>
        </w:rPr>
      </w:r>
      <w:r/>
    </w:p>
    <w:p>
      <w:pPr>
        <w:ind w:firstLine="480"/>
        <w:jc w:val="left"/>
        <w:spacing w:line="36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供应商（盖章）：</w:t>
      </w:r>
      <w:r/>
    </w:p>
    <w:p>
      <w:pPr>
        <w:ind w:firstLine="480"/>
        <w:jc w:val="left"/>
        <w:spacing w:line="36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法定代表人（单位负责人）或委托代理人（签字或盖章）：</w:t>
      </w:r>
      <w:r/>
    </w:p>
    <w:p>
      <w:pPr>
        <w:ind w:firstLine="480"/>
        <w:jc w:val="left"/>
        <w:spacing w:line="36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日期：    年     月     日</w:t>
      </w:r>
      <w:r/>
    </w:p>
    <w:p>
      <w:pPr>
        <w:pStyle w:val="765"/>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765"/>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765"/>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765"/>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765"/>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765"/>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765"/>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765"/>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765"/>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765"/>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765"/>
        <w:rPr>
          <w:rFonts w:hint="eastAsia" w:ascii="宋体" w:hAnsi="宋体" w:cs="宋体"/>
          <w:color w:val="000000"/>
          <w:sz w:val="24"/>
          <w:highlight w:val="none"/>
        </w:rPr>
        <w:outlineLvl w:val="9"/>
      </w:pPr>
      <w:r>
        <w:rPr>
          <w:rFonts w:hint="eastAsia" w:ascii="宋体" w:hAnsi="宋体" w:cs="宋体"/>
          <w:color w:val="000000"/>
          <w:sz w:val="24"/>
          <w:highlight w:val="none"/>
        </w:rPr>
      </w:r>
      <w:r/>
    </w:p>
    <w:p>
      <w:pPr>
        <w:jc w:val="center"/>
        <w:rPr>
          <w:rFonts w:hint="eastAsia" w:ascii="宋体" w:hAnsi="宋体" w:eastAsia="宋体" w:cs="宋体"/>
          <w:b/>
          <w:sz w:val="28"/>
          <w:szCs w:val="28"/>
          <w:highlight w:val="none"/>
          <w:lang w:val="en-US" w:eastAsia="zh-CN"/>
        </w:rPr>
        <w:outlineLvl w:val="9"/>
      </w:pPr>
      <w:r>
        <w:rPr>
          <w:rFonts w:hint="eastAsia" w:ascii="宋体" w:hAnsi="宋体" w:eastAsia="宋体" w:cs="宋体"/>
          <w:b/>
          <w:sz w:val="28"/>
          <w:szCs w:val="28"/>
          <w:highlight w:val="none"/>
          <w:lang w:val="en-US" w:eastAsia="zh-CN"/>
        </w:rPr>
      </w:r>
      <w:r/>
    </w:p>
    <w:p>
      <w:pPr>
        <w:jc w:val="center"/>
        <w:rPr>
          <w:rFonts w:hint="eastAsia" w:ascii="宋体" w:hAnsi="宋体" w:eastAsia="宋体" w:cs="宋体"/>
          <w:b/>
          <w:sz w:val="28"/>
          <w:szCs w:val="28"/>
          <w:highlight w:val="none"/>
        </w:rPr>
        <w:outlineLvl w:val="9"/>
      </w:pPr>
      <w:r>
        <w:rPr>
          <w:rFonts w:hint="eastAsia" w:ascii="宋体" w:hAnsi="宋体" w:eastAsia="宋体" w:cs="宋体"/>
          <w:b/>
          <w:sz w:val="28"/>
          <w:szCs w:val="28"/>
          <w:highlight w:val="none"/>
          <w:lang w:val="en-US" w:eastAsia="zh-CN"/>
        </w:rPr>
        <w:t xml:space="preserve">技术</w:t>
      </w:r>
      <w:r>
        <w:rPr>
          <w:rFonts w:hint="eastAsia" w:ascii="宋体" w:hAnsi="宋体" w:eastAsia="宋体" w:cs="宋体"/>
          <w:b/>
          <w:sz w:val="28"/>
          <w:szCs w:val="28"/>
          <w:highlight w:val="none"/>
        </w:rPr>
        <w:t xml:space="preserve">要求响应及偏离表</w:t>
      </w:r>
      <w:r/>
    </w:p>
    <w:p>
      <w:pPr>
        <w:rPr>
          <w:highlight w:val="none"/>
        </w:rPr>
        <w:outlineLvl w:val="9"/>
      </w:pPr>
      <w:r>
        <w:rPr>
          <w:highlight w:val="none"/>
        </w:rPr>
      </w:r>
      <w:r/>
    </w:p>
    <w:tbl>
      <w:tblPr>
        <w:tblStyle w:val="739"/>
        <w:tblW w:w="0" w:type="auto"/>
        <w:tblInd w:w="731"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3"/>
        <w:gridCol w:w="3271"/>
        <w:gridCol w:w="3018"/>
        <w:gridCol w:w="1392"/>
      </w:tblGrid>
      <w:tr>
        <w:trPr>
          <w:cantSplit/>
        </w:trPr>
        <w:tc>
          <w:tcPr>
            <w:tcW w:w="813" w:type="dxa"/>
            <w:vAlign w:val="center"/>
            <w:textDirection w:val="lrTb"/>
            <w:noWrap/>
          </w:tcPr>
          <w:p>
            <w:pPr>
              <w:spacing w:line="480" w:lineRule="exact"/>
              <w:rPr>
                <w:rFonts w:ascii="宋体" w:hAnsi="宋体" w:cs="宋体"/>
                <w:sz w:val="24"/>
                <w:highlight w:val="none"/>
              </w:rPr>
              <w:outlineLvl w:val="9"/>
            </w:pPr>
            <w:r>
              <w:rPr>
                <w:rFonts w:hint="eastAsia" w:ascii="宋体" w:hAnsi="宋体" w:cs="宋体"/>
                <w:sz w:val="24"/>
                <w:highlight w:val="none"/>
              </w:rPr>
              <w:t xml:space="preserve">序号</w:t>
            </w:r>
            <w:r/>
          </w:p>
        </w:tc>
        <w:tc>
          <w:tcPr>
            <w:tcW w:w="3271" w:type="dxa"/>
            <w:vAlign w:val="center"/>
            <w:textDirection w:val="lrTb"/>
            <w:noWrap/>
          </w:tcPr>
          <w:p>
            <w:pPr>
              <w:jc w:val="center"/>
              <w:spacing w:line="480" w:lineRule="exact"/>
              <w:rPr>
                <w:rFonts w:ascii="宋体" w:hAnsi="宋体" w:cs="宋体"/>
                <w:sz w:val="24"/>
                <w:highlight w:val="none"/>
              </w:rPr>
              <w:outlineLvl w:val="9"/>
            </w:pPr>
            <w:r>
              <w:rPr>
                <w:rFonts w:hint="eastAsia" w:ascii="宋体" w:hAnsi="宋体" w:cs="宋体"/>
                <w:color w:val="000000"/>
                <w:sz w:val="24"/>
                <w:highlight w:val="none"/>
              </w:rPr>
              <w:t xml:space="preserve">磋商文件要求</w:t>
            </w:r>
            <w:r/>
          </w:p>
        </w:tc>
        <w:tc>
          <w:tcPr>
            <w:tcW w:w="3018" w:type="dxa"/>
            <w:vAlign w:val="center"/>
            <w:textDirection w:val="lrTb"/>
            <w:noWrap/>
          </w:tcPr>
          <w:p>
            <w:pPr>
              <w:jc w:val="center"/>
              <w:spacing w:line="480" w:lineRule="exact"/>
              <w:rPr>
                <w:rFonts w:ascii="宋体" w:hAnsi="宋体" w:cs="宋体"/>
                <w:sz w:val="24"/>
                <w:highlight w:val="none"/>
              </w:rPr>
              <w:outlineLvl w:val="9"/>
            </w:pPr>
            <w:r>
              <w:rPr>
                <w:rFonts w:hint="eastAsia" w:ascii="宋体" w:hAnsi="宋体" w:cs="宋体"/>
                <w:color w:val="000000"/>
                <w:sz w:val="24"/>
                <w:highlight w:val="none"/>
              </w:rPr>
              <w:t xml:space="preserve">响应情况</w:t>
            </w:r>
            <w:r/>
          </w:p>
        </w:tc>
        <w:tc>
          <w:tcPr>
            <w:tcW w:w="1392" w:type="dxa"/>
            <w:vAlign w:val="center"/>
            <w:textDirection w:val="lrTb"/>
            <w:noWrap/>
          </w:tcPr>
          <w:p>
            <w:pPr>
              <w:jc w:val="center"/>
              <w:spacing w:line="480" w:lineRule="exact"/>
              <w:rPr>
                <w:rFonts w:ascii="宋体" w:hAnsi="宋体" w:cs="宋体"/>
                <w:sz w:val="24"/>
                <w:highlight w:val="none"/>
              </w:rPr>
              <w:outlineLvl w:val="9"/>
            </w:pPr>
            <w:r>
              <w:rPr>
                <w:rFonts w:hint="eastAsia" w:ascii="宋体" w:hAnsi="宋体" w:cs="宋体"/>
                <w:color w:val="000000"/>
                <w:sz w:val="24"/>
                <w:highlight w:val="none"/>
              </w:rPr>
              <w:t xml:space="preserve">超出、符合或偏离</w:t>
            </w:r>
            <w:r/>
          </w:p>
        </w:tc>
      </w:tr>
      <w:tr>
        <w:trPr>
          <w:cantSplit/>
          <w:trHeight w:val="640"/>
        </w:trPr>
        <w:tc>
          <w:tcPr>
            <w:tcW w:w="813" w:type="dxa"/>
            <w:textDirection w:val="lrTb"/>
            <w:noWrap/>
          </w:tcPr>
          <w:p>
            <w:pPr>
              <w:jc w:val="center"/>
              <w:spacing w:line="480" w:lineRule="exact"/>
              <w:rPr>
                <w:rFonts w:ascii="宋体" w:hAnsi="宋体" w:cs="宋体"/>
                <w:sz w:val="24"/>
                <w:highlight w:val="none"/>
              </w:rPr>
              <w:outlineLvl w:val="9"/>
            </w:pPr>
            <w:r>
              <w:rPr>
                <w:rFonts w:ascii="宋体" w:hAnsi="宋体" w:cs="宋体"/>
                <w:sz w:val="24"/>
                <w:highlight w:val="none"/>
              </w:rPr>
            </w:r>
            <w:r/>
          </w:p>
        </w:tc>
        <w:tc>
          <w:tcPr>
            <w:tcW w:w="3271" w:type="dxa"/>
            <w:textDirection w:val="lrTb"/>
            <w:noWrap/>
          </w:tcPr>
          <w:p>
            <w:pPr>
              <w:jc w:val="center"/>
              <w:spacing w:line="480" w:lineRule="exact"/>
              <w:rPr>
                <w:rFonts w:ascii="宋体" w:hAnsi="宋体" w:cs="宋体"/>
                <w:sz w:val="24"/>
                <w:highlight w:val="none"/>
              </w:rPr>
              <w:outlineLvl w:val="9"/>
            </w:pPr>
            <w:r>
              <w:rPr>
                <w:rFonts w:ascii="宋体" w:hAnsi="宋体" w:cs="宋体"/>
                <w:sz w:val="24"/>
                <w:highlight w:val="none"/>
              </w:rPr>
            </w:r>
            <w:r/>
          </w:p>
        </w:tc>
        <w:tc>
          <w:tcPr>
            <w:tcW w:w="3018" w:type="dxa"/>
            <w:textDirection w:val="lrTb"/>
            <w:noWrap/>
          </w:tcPr>
          <w:p>
            <w:pPr>
              <w:jc w:val="center"/>
              <w:spacing w:line="480" w:lineRule="exact"/>
              <w:rPr>
                <w:rFonts w:ascii="宋体" w:hAnsi="宋体" w:cs="宋体"/>
                <w:sz w:val="24"/>
                <w:highlight w:val="none"/>
              </w:rPr>
              <w:outlineLvl w:val="9"/>
            </w:pPr>
            <w:r>
              <w:rPr>
                <w:rFonts w:ascii="宋体" w:hAnsi="宋体" w:cs="宋体"/>
                <w:sz w:val="24"/>
                <w:highlight w:val="none"/>
              </w:rPr>
            </w:r>
            <w:r/>
          </w:p>
        </w:tc>
        <w:tc>
          <w:tcPr>
            <w:tcW w:w="1392" w:type="dxa"/>
            <w:textDirection w:val="lrTb"/>
            <w:noWrap/>
          </w:tcPr>
          <w:p>
            <w:pPr>
              <w:jc w:val="center"/>
              <w:spacing w:line="480" w:lineRule="exact"/>
              <w:rPr>
                <w:rFonts w:ascii="宋体" w:hAnsi="宋体" w:cs="宋体"/>
                <w:sz w:val="24"/>
                <w:highlight w:val="none"/>
              </w:rPr>
              <w:outlineLvl w:val="9"/>
            </w:pPr>
            <w:r>
              <w:rPr>
                <w:rFonts w:ascii="宋体" w:hAnsi="宋体" w:cs="宋体"/>
                <w:sz w:val="24"/>
                <w:highlight w:val="none"/>
              </w:rPr>
            </w:r>
            <w:r/>
          </w:p>
        </w:tc>
      </w:tr>
      <w:tr>
        <w:trPr>
          <w:cantSplit/>
          <w:trHeight w:val="640"/>
        </w:trPr>
        <w:tc>
          <w:tcPr>
            <w:tcW w:w="813" w:type="dxa"/>
            <w:textDirection w:val="lrTb"/>
            <w:noWrap/>
          </w:tcPr>
          <w:p>
            <w:pPr>
              <w:jc w:val="center"/>
              <w:spacing w:line="480" w:lineRule="exact"/>
              <w:rPr>
                <w:rFonts w:ascii="宋体" w:hAnsi="宋体" w:cs="宋体"/>
                <w:sz w:val="24"/>
                <w:highlight w:val="none"/>
              </w:rPr>
              <w:outlineLvl w:val="9"/>
            </w:pPr>
            <w:r>
              <w:rPr>
                <w:rFonts w:ascii="宋体" w:hAnsi="宋体" w:cs="宋体"/>
                <w:sz w:val="24"/>
                <w:highlight w:val="none"/>
              </w:rPr>
            </w:r>
            <w:r/>
          </w:p>
        </w:tc>
        <w:tc>
          <w:tcPr>
            <w:tcW w:w="3271" w:type="dxa"/>
            <w:textDirection w:val="lrTb"/>
            <w:noWrap/>
          </w:tcPr>
          <w:p>
            <w:pPr>
              <w:jc w:val="center"/>
              <w:spacing w:line="480" w:lineRule="exact"/>
              <w:rPr>
                <w:rFonts w:ascii="宋体" w:hAnsi="宋体" w:cs="宋体"/>
                <w:sz w:val="24"/>
                <w:highlight w:val="none"/>
              </w:rPr>
              <w:outlineLvl w:val="9"/>
            </w:pPr>
            <w:r>
              <w:rPr>
                <w:rFonts w:ascii="宋体" w:hAnsi="宋体" w:cs="宋体"/>
                <w:sz w:val="24"/>
                <w:highlight w:val="none"/>
              </w:rPr>
            </w:r>
            <w:r/>
          </w:p>
        </w:tc>
        <w:tc>
          <w:tcPr>
            <w:tcW w:w="3018" w:type="dxa"/>
            <w:textDirection w:val="lrTb"/>
            <w:noWrap/>
          </w:tcPr>
          <w:p>
            <w:pPr>
              <w:jc w:val="center"/>
              <w:spacing w:line="480" w:lineRule="exact"/>
              <w:rPr>
                <w:rFonts w:ascii="宋体" w:hAnsi="宋体" w:cs="宋体"/>
                <w:sz w:val="24"/>
                <w:highlight w:val="none"/>
              </w:rPr>
              <w:outlineLvl w:val="9"/>
            </w:pPr>
            <w:r>
              <w:rPr>
                <w:rFonts w:ascii="宋体" w:hAnsi="宋体" w:cs="宋体"/>
                <w:sz w:val="24"/>
                <w:highlight w:val="none"/>
              </w:rPr>
            </w:r>
            <w:r/>
          </w:p>
        </w:tc>
        <w:tc>
          <w:tcPr>
            <w:tcW w:w="1392" w:type="dxa"/>
            <w:textDirection w:val="lrTb"/>
            <w:noWrap/>
          </w:tcPr>
          <w:p>
            <w:pPr>
              <w:jc w:val="center"/>
              <w:spacing w:line="480" w:lineRule="exact"/>
              <w:rPr>
                <w:rFonts w:ascii="宋体" w:hAnsi="宋体" w:cs="宋体"/>
                <w:sz w:val="24"/>
                <w:highlight w:val="none"/>
              </w:rPr>
              <w:outlineLvl w:val="9"/>
            </w:pPr>
            <w:r>
              <w:rPr>
                <w:rFonts w:ascii="宋体" w:hAnsi="宋体" w:cs="宋体"/>
                <w:sz w:val="24"/>
                <w:highlight w:val="none"/>
              </w:rPr>
            </w:r>
            <w:r/>
          </w:p>
        </w:tc>
      </w:tr>
      <w:tr>
        <w:trPr>
          <w:cantSplit/>
          <w:trHeight w:val="640"/>
        </w:trPr>
        <w:tc>
          <w:tcPr>
            <w:tcW w:w="813" w:type="dxa"/>
            <w:textDirection w:val="lrTb"/>
            <w:noWrap/>
          </w:tcPr>
          <w:p>
            <w:pPr>
              <w:jc w:val="center"/>
              <w:spacing w:line="480" w:lineRule="exact"/>
              <w:rPr>
                <w:rFonts w:ascii="宋体" w:hAnsi="宋体" w:cs="宋体"/>
                <w:sz w:val="24"/>
                <w:highlight w:val="none"/>
              </w:rPr>
              <w:outlineLvl w:val="9"/>
            </w:pPr>
            <w:r>
              <w:rPr>
                <w:rFonts w:ascii="宋体" w:hAnsi="宋体" w:cs="宋体"/>
                <w:sz w:val="24"/>
                <w:highlight w:val="none"/>
              </w:rPr>
            </w:r>
            <w:r/>
          </w:p>
        </w:tc>
        <w:tc>
          <w:tcPr>
            <w:tcW w:w="3271" w:type="dxa"/>
            <w:textDirection w:val="lrTb"/>
            <w:noWrap/>
          </w:tcPr>
          <w:p>
            <w:pPr>
              <w:jc w:val="center"/>
              <w:spacing w:line="480" w:lineRule="exact"/>
              <w:rPr>
                <w:rFonts w:ascii="宋体" w:hAnsi="宋体" w:cs="宋体"/>
                <w:sz w:val="24"/>
                <w:highlight w:val="none"/>
              </w:rPr>
              <w:outlineLvl w:val="9"/>
            </w:pPr>
            <w:r>
              <w:rPr>
                <w:rFonts w:ascii="宋体" w:hAnsi="宋体" w:cs="宋体"/>
                <w:sz w:val="24"/>
                <w:highlight w:val="none"/>
              </w:rPr>
            </w:r>
            <w:r/>
          </w:p>
        </w:tc>
        <w:tc>
          <w:tcPr>
            <w:tcW w:w="3018" w:type="dxa"/>
            <w:textDirection w:val="lrTb"/>
            <w:noWrap/>
          </w:tcPr>
          <w:p>
            <w:pPr>
              <w:jc w:val="center"/>
              <w:spacing w:line="480" w:lineRule="exact"/>
              <w:rPr>
                <w:rFonts w:ascii="宋体" w:hAnsi="宋体" w:cs="宋体"/>
                <w:sz w:val="24"/>
                <w:highlight w:val="none"/>
              </w:rPr>
              <w:outlineLvl w:val="9"/>
            </w:pPr>
            <w:r>
              <w:rPr>
                <w:rFonts w:ascii="宋体" w:hAnsi="宋体" w:cs="宋体"/>
                <w:sz w:val="24"/>
                <w:highlight w:val="none"/>
              </w:rPr>
            </w:r>
            <w:r/>
          </w:p>
        </w:tc>
        <w:tc>
          <w:tcPr>
            <w:tcW w:w="1392" w:type="dxa"/>
            <w:textDirection w:val="lrTb"/>
            <w:noWrap/>
          </w:tcPr>
          <w:p>
            <w:pPr>
              <w:jc w:val="center"/>
              <w:spacing w:line="480" w:lineRule="exact"/>
              <w:rPr>
                <w:rFonts w:ascii="宋体" w:hAnsi="宋体" w:cs="宋体"/>
                <w:sz w:val="24"/>
                <w:highlight w:val="none"/>
              </w:rPr>
              <w:outlineLvl w:val="9"/>
            </w:pPr>
            <w:r>
              <w:rPr>
                <w:rFonts w:ascii="宋体" w:hAnsi="宋体" w:cs="宋体"/>
                <w:sz w:val="24"/>
                <w:highlight w:val="none"/>
              </w:rPr>
            </w:r>
            <w:r/>
          </w:p>
        </w:tc>
      </w:tr>
      <w:tr>
        <w:trPr>
          <w:cantSplit/>
          <w:trHeight w:val="640"/>
        </w:trPr>
        <w:tc>
          <w:tcPr>
            <w:tcW w:w="813" w:type="dxa"/>
            <w:textDirection w:val="lrTb"/>
            <w:noWrap/>
          </w:tcPr>
          <w:p>
            <w:pPr>
              <w:jc w:val="center"/>
              <w:spacing w:line="480" w:lineRule="exact"/>
              <w:rPr>
                <w:rFonts w:ascii="宋体" w:hAnsi="宋体" w:cs="宋体"/>
                <w:sz w:val="24"/>
                <w:highlight w:val="none"/>
              </w:rPr>
              <w:outlineLvl w:val="9"/>
            </w:pPr>
            <w:r>
              <w:rPr>
                <w:rFonts w:ascii="宋体" w:hAnsi="宋体" w:cs="宋体"/>
                <w:sz w:val="24"/>
                <w:highlight w:val="none"/>
              </w:rPr>
            </w:r>
            <w:r/>
          </w:p>
        </w:tc>
        <w:tc>
          <w:tcPr>
            <w:tcW w:w="3271" w:type="dxa"/>
            <w:textDirection w:val="lrTb"/>
            <w:noWrap/>
          </w:tcPr>
          <w:p>
            <w:pPr>
              <w:jc w:val="center"/>
              <w:spacing w:line="480" w:lineRule="exact"/>
              <w:rPr>
                <w:rFonts w:ascii="宋体" w:hAnsi="宋体" w:cs="宋体"/>
                <w:sz w:val="24"/>
                <w:highlight w:val="none"/>
              </w:rPr>
              <w:outlineLvl w:val="9"/>
            </w:pPr>
            <w:r>
              <w:rPr>
                <w:rFonts w:ascii="宋体" w:hAnsi="宋体" w:cs="宋体"/>
                <w:sz w:val="24"/>
                <w:highlight w:val="none"/>
              </w:rPr>
            </w:r>
            <w:r/>
          </w:p>
        </w:tc>
        <w:tc>
          <w:tcPr>
            <w:tcW w:w="3018" w:type="dxa"/>
            <w:textDirection w:val="lrTb"/>
            <w:noWrap/>
          </w:tcPr>
          <w:p>
            <w:pPr>
              <w:jc w:val="center"/>
              <w:spacing w:line="480" w:lineRule="exact"/>
              <w:rPr>
                <w:rFonts w:ascii="宋体" w:hAnsi="宋体" w:cs="宋体"/>
                <w:sz w:val="24"/>
                <w:highlight w:val="none"/>
              </w:rPr>
              <w:outlineLvl w:val="9"/>
            </w:pPr>
            <w:r>
              <w:rPr>
                <w:rFonts w:ascii="宋体" w:hAnsi="宋体" w:cs="宋体"/>
                <w:sz w:val="24"/>
                <w:highlight w:val="none"/>
              </w:rPr>
            </w:r>
            <w:r/>
          </w:p>
        </w:tc>
        <w:tc>
          <w:tcPr>
            <w:tcW w:w="1392" w:type="dxa"/>
            <w:textDirection w:val="lrTb"/>
            <w:noWrap/>
          </w:tcPr>
          <w:p>
            <w:pPr>
              <w:jc w:val="center"/>
              <w:spacing w:line="480" w:lineRule="exact"/>
              <w:rPr>
                <w:rFonts w:ascii="宋体" w:hAnsi="宋体" w:cs="宋体"/>
                <w:sz w:val="24"/>
                <w:highlight w:val="none"/>
              </w:rPr>
              <w:outlineLvl w:val="9"/>
            </w:pPr>
            <w:r>
              <w:rPr>
                <w:rFonts w:ascii="宋体" w:hAnsi="宋体" w:cs="宋体"/>
                <w:sz w:val="24"/>
                <w:highlight w:val="none"/>
              </w:rPr>
            </w:r>
            <w:r/>
          </w:p>
        </w:tc>
      </w:tr>
      <w:tr>
        <w:trPr>
          <w:cantSplit/>
          <w:trHeight w:val="640"/>
        </w:trPr>
        <w:tc>
          <w:tcPr>
            <w:tcW w:w="813" w:type="dxa"/>
            <w:textDirection w:val="lrTb"/>
            <w:noWrap/>
          </w:tcPr>
          <w:p>
            <w:pPr>
              <w:jc w:val="center"/>
              <w:spacing w:line="480" w:lineRule="exact"/>
              <w:rPr>
                <w:rFonts w:ascii="宋体" w:hAnsi="宋体" w:cs="宋体"/>
                <w:sz w:val="24"/>
                <w:highlight w:val="none"/>
              </w:rPr>
              <w:outlineLvl w:val="9"/>
            </w:pPr>
            <w:r>
              <w:rPr>
                <w:rFonts w:ascii="宋体" w:hAnsi="宋体" w:cs="宋体"/>
                <w:sz w:val="24"/>
                <w:highlight w:val="none"/>
              </w:rPr>
            </w:r>
            <w:r/>
          </w:p>
        </w:tc>
        <w:tc>
          <w:tcPr>
            <w:tcW w:w="3271" w:type="dxa"/>
            <w:textDirection w:val="lrTb"/>
            <w:noWrap/>
          </w:tcPr>
          <w:p>
            <w:pPr>
              <w:jc w:val="center"/>
              <w:spacing w:line="480" w:lineRule="exact"/>
              <w:rPr>
                <w:rFonts w:ascii="宋体" w:hAnsi="宋体" w:cs="宋体"/>
                <w:sz w:val="24"/>
                <w:highlight w:val="none"/>
              </w:rPr>
              <w:outlineLvl w:val="9"/>
            </w:pPr>
            <w:r>
              <w:rPr>
                <w:rFonts w:ascii="宋体" w:hAnsi="宋体" w:cs="宋体"/>
                <w:sz w:val="24"/>
                <w:highlight w:val="none"/>
              </w:rPr>
            </w:r>
            <w:r/>
          </w:p>
        </w:tc>
        <w:tc>
          <w:tcPr>
            <w:tcW w:w="3018" w:type="dxa"/>
            <w:textDirection w:val="lrTb"/>
            <w:noWrap/>
          </w:tcPr>
          <w:p>
            <w:pPr>
              <w:jc w:val="center"/>
              <w:spacing w:line="480" w:lineRule="exact"/>
              <w:rPr>
                <w:rFonts w:ascii="宋体" w:hAnsi="宋体" w:cs="宋体"/>
                <w:sz w:val="24"/>
                <w:highlight w:val="none"/>
              </w:rPr>
              <w:outlineLvl w:val="9"/>
            </w:pPr>
            <w:r>
              <w:rPr>
                <w:rFonts w:ascii="宋体" w:hAnsi="宋体" w:cs="宋体"/>
                <w:sz w:val="24"/>
                <w:highlight w:val="none"/>
              </w:rPr>
            </w:r>
            <w:r/>
          </w:p>
        </w:tc>
        <w:tc>
          <w:tcPr>
            <w:tcW w:w="1392" w:type="dxa"/>
            <w:textDirection w:val="lrTb"/>
            <w:noWrap/>
          </w:tcPr>
          <w:p>
            <w:pPr>
              <w:jc w:val="center"/>
              <w:spacing w:line="480" w:lineRule="exact"/>
              <w:rPr>
                <w:rFonts w:ascii="宋体" w:hAnsi="宋体" w:cs="宋体"/>
                <w:sz w:val="24"/>
                <w:highlight w:val="none"/>
              </w:rPr>
              <w:outlineLvl w:val="9"/>
            </w:pPr>
            <w:r>
              <w:rPr>
                <w:rFonts w:ascii="宋体" w:hAnsi="宋体" w:cs="宋体"/>
                <w:sz w:val="24"/>
                <w:highlight w:val="none"/>
              </w:rPr>
            </w:r>
            <w:r/>
          </w:p>
        </w:tc>
      </w:tr>
      <w:tr>
        <w:trPr>
          <w:cantSplit/>
          <w:trHeight w:val="640"/>
        </w:trPr>
        <w:tc>
          <w:tcPr>
            <w:tcW w:w="813" w:type="dxa"/>
            <w:textDirection w:val="lrTb"/>
            <w:noWrap/>
          </w:tcPr>
          <w:p>
            <w:pPr>
              <w:jc w:val="center"/>
              <w:spacing w:line="480" w:lineRule="exact"/>
              <w:rPr>
                <w:rFonts w:ascii="宋体" w:hAnsi="宋体" w:cs="宋体"/>
                <w:sz w:val="24"/>
                <w:highlight w:val="none"/>
              </w:rPr>
              <w:outlineLvl w:val="9"/>
            </w:pPr>
            <w:r>
              <w:rPr>
                <w:rFonts w:ascii="宋体" w:hAnsi="宋体" w:cs="宋体"/>
                <w:sz w:val="24"/>
                <w:highlight w:val="none"/>
              </w:rPr>
            </w:r>
            <w:r/>
          </w:p>
        </w:tc>
        <w:tc>
          <w:tcPr>
            <w:tcW w:w="3271" w:type="dxa"/>
            <w:textDirection w:val="lrTb"/>
            <w:noWrap/>
          </w:tcPr>
          <w:p>
            <w:pPr>
              <w:jc w:val="center"/>
              <w:spacing w:line="480" w:lineRule="exact"/>
              <w:rPr>
                <w:rFonts w:ascii="宋体" w:hAnsi="宋体" w:cs="宋体"/>
                <w:sz w:val="24"/>
                <w:highlight w:val="none"/>
              </w:rPr>
              <w:outlineLvl w:val="9"/>
            </w:pPr>
            <w:r>
              <w:rPr>
                <w:rFonts w:ascii="宋体" w:hAnsi="宋体" w:cs="宋体"/>
                <w:sz w:val="24"/>
                <w:highlight w:val="none"/>
              </w:rPr>
            </w:r>
            <w:r/>
          </w:p>
        </w:tc>
        <w:tc>
          <w:tcPr>
            <w:tcW w:w="3018" w:type="dxa"/>
            <w:textDirection w:val="lrTb"/>
            <w:noWrap/>
          </w:tcPr>
          <w:p>
            <w:pPr>
              <w:jc w:val="center"/>
              <w:spacing w:line="480" w:lineRule="exact"/>
              <w:rPr>
                <w:rFonts w:ascii="宋体" w:hAnsi="宋体" w:cs="宋体"/>
                <w:sz w:val="24"/>
                <w:highlight w:val="none"/>
              </w:rPr>
              <w:outlineLvl w:val="9"/>
            </w:pPr>
            <w:r>
              <w:rPr>
                <w:rFonts w:ascii="宋体" w:hAnsi="宋体" w:cs="宋体"/>
                <w:sz w:val="24"/>
                <w:highlight w:val="none"/>
              </w:rPr>
            </w:r>
            <w:r/>
          </w:p>
        </w:tc>
        <w:tc>
          <w:tcPr>
            <w:tcW w:w="1392" w:type="dxa"/>
            <w:textDirection w:val="lrTb"/>
            <w:noWrap/>
          </w:tcPr>
          <w:p>
            <w:pPr>
              <w:jc w:val="center"/>
              <w:spacing w:line="480" w:lineRule="exact"/>
              <w:rPr>
                <w:rFonts w:ascii="宋体" w:hAnsi="宋体" w:cs="宋体"/>
                <w:sz w:val="24"/>
                <w:highlight w:val="none"/>
              </w:rPr>
              <w:outlineLvl w:val="9"/>
            </w:pPr>
            <w:r>
              <w:rPr>
                <w:rFonts w:ascii="宋体" w:hAnsi="宋体" w:cs="宋体"/>
                <w:sz w:val="24"/>
                <w:highlight w:val="none"/>
              </w:rPr>
            </w:r>
            <w:r/>
          </w:p>
        </w:tc>
      </w:tr>
      <w:tr>
        <w:trPr>
          <w:cantSplit/>
          <w:trHeight w:val="640"/>
        </w:trPr>
        <w:tc>
          <w:tcPr>
            <w:tcW w:w="813" w:type="dxa"/>
            <w:textDirection w:val="lrTb"/>
            <w:noWrap/>
          </w:tcPr>
          <w:p>
            <w:pPr>
              <w:jc w:val="center"/>
              <w:spacing w:line="480" w:lineRule="exact"/>
              <w:rPr>
                <w:rFonts w:ascii="宋体" w:hAnsi="宋体" w:cs="宋体"/>
                <w:sz w:val="24"/>
                <w:highlight w:val="none"/>
              </w:rPr>
              <w:outlineLvl w:val="9"/>
            </w:pPr>
            <w:r>
              <w:rPr>
                <w:rFonts w:ascii="宋体" w:hAnsi="宋体" w:cs="宋体"/>
                <w:sz w:val="24"/>
                <w:highlight w:val="none"/>
              </w:rPr>
            </w:r>
            <w:r/>
          </w:p>
        </w:tc>
        <w:tc>
          <w:tcPr>
            <w:tcW w:w="3271" w:type="dxa"/>
            <w:textDirection w:val="lrTb"/>
            <w:noWrap/>
          </w:tcPr>
          <w:p>
            <w:pPr>
              <w:jc w:val="center"/>
              <w:spacing w:line="480" w:lineRule="exact"/>
              <w:rPr>
                <w:rFonts w:ascii="宋体" w:hAnsi="宋体" w:cs="宋体"/>
                <w:sz w:val="24"/>
                <w:highlight w:val="none"/>
              </w:rPr>
              <w:outlineLvl w:val="9"/>
            </w:pPr>
            <w:r>
              <w:rPr>
                <w:rFonts w:ascii="宋体" w:hAnsi="宋体" w:cs="宋体"/>
                <w:sz w:val="24"/>
                <w:highlight w:val="none"/>
              </w:rPr>
            </w:r>
            <w:r/>
          </w:p>
        </w:tc>
        <w:tc>
          <w:tcPr>
            <w:tcW w:w="3018" w:type="dxa"/>
            <w:textDirection w:val="lrTb"/>
            <w:noWrap/>
          </w:tcPr>
          <w:p>
            <w:pPr>
              <w:jc w:val="center"/>
              <w:spacing w:line="480" w:lineRule="exact"/>
              <w:rPr>
                <w:rFonts w:ascii="宋体" w:hAnsi="宋体" w:cs="宋体"/>
                <w:sz w:val="24"/>
                <w:highlight w:val="none"/>
              </w:rPr>
              <w:outlineLvl w:val="9"/>
            </w:pPr>
            <w:r>
              <w:rPr>
                <w:rFonts w:ascii="宋体" w:hAnsi="宋体" w:cs="宋体"/>
                <w:sz w:val="24"/>
                <w:highlight w:val="none"/>
              </w:rPr>
            </w:r>
            <w:r/>
          </w:p>
        </w:tc>
        <w:tc>
          <w:tcPr>
            <w:tcW w:w="1392" w:type="dxa"/>
            <w:textDirection w:val="lrTb"/>
            <w:noWrap/>
          </w:tcPr>
          <w:p>
            <w:pPr>
              <w:jc w:val="center"/>
              <w:spacing w:line="480" w:lineRule="exact"/>
              <w:rPr>
                <w:rFonts w:ascii="宋体" w:hAnsi="宋体" w:cs="宋体"/>
                <w:sz w:val="24"/>
                <w:highlight w:val="none"/>
              </w:rPr>
              <w:outlineLvl w:val="9"/>
            </w:pPr>
            <w:r>
              <w:rPr>
                <w:rFonts w:ascii="宋体" w:hAnsi="宋体" w:cs="宋体"/>
                <w:sz w:val="24"/>
                <w:highlight w:val="none"/>
              </w:rPr>
            </w:r>
            <w:r/>
          </w:p>
        </w:tc>
      </w:tr>
      <w:tr>
        <w:trPr>
          <w:cantSplit/>
          <w:trHeight w:val="640"/>
        </w:trPr>
        <w:tc>
          <w:tcPr>
            <w:tcW w:w="813" w:type="dxa"/>
            <w:textDirection w:val="lrTb"/>
            <w:noWrap/>
          </w:tcPr>
          <w:p>
            <w:pPr>
              <w:jc w:val="center"/>
              <w:spacing w:line="480" w:lineRule="exact"/>
              <w:rPr>
                <w:rFonts w:ascii="宋体" w:hAnsi="宋体" w:cs="宋体"/>
                <w:sz w:val="24"/>
                <w:highlight w:val="none"/>
              </w:rPr>
              <w:outlineLvl w:val="9"/>
            </w:pPr>
            <w:r>
              <w:rPr>
                <w:rFonts w:ascii="宋体" w:hAnsi="宋体" w:cs="宋体"/>
                <w:sz w:val="24"/>
                <w:highlight w:val="none"/>
              </w:rPr>
            </w:r>
            <w:r/>
          </w:p>
        </w:tc>
        <w:tc>
          <w:tcPr>
            <w:tcW w:w="3271" w:type="dxa"/>
            <w:textDirection w:val="lrTb"/>
            <w:noWrap/>
          </w:tcPr>
          <w:p>
            <w:pPr>
              <w:jc w:val="center"/>
              <w:spacing w:line="480" w:lineRule="exact"/>
              <w:rPr>
                <w:rFonts w:ascii="宋体" w:hAnsi="宋体" w:cs="宋体"/>
                <w:sz w:val="24"/>
                <w:highlight w:val="none"/>
              </w:rPr>
              <w:outlineLvl w:val="9"/>
            </w:pPr>
            <w:r>
              <w:rPr>
                <w:rFonts w:hint="eastAsia" w:ascii="宋体" w:hAnsi="宋体" w:cs="宋体"/>
                <w:sz w:val="24"/>
                <w:highlight w:val="none"/>
              </w:rPr>
              <w:t xml:space="preserve">……</w:t>
            </w:r>
            <w:r/>
          </w:p>
        </w:tc>
        <w:tc>
          <w:tcPr>
            <w:tcW w:w="3018" w:type="dxa"/>
            <w:textDirection w:val="lrTb"/>
            <w:noWrap/>
          </w:tcPr>
          <w:p>
            <w:pPr>
              <w:jc w:val="center"/>
              <w:spacing w:line="480" w:lineRule="exact"/>
              <w:rPr>
                <w:rFonts w:ascii="宋体" w:hAnsi="宋体" w:cs="宋体"/>
                <w:sz w:val="24"/>
                <w:highlight w:val="none"/>
              </w:rPr>
              <w:outlineLvl w:val="9"/>
            </w:pPr>
            <w:r>
              <w:rPr>
                <w:rFonts w:ascii="宋体" w:hAnsi="宋体" w:cs="宋体"/>
                <w:sz w:val="24"/>
                <w:highlight w:val="none"/>
              </w:rPr>
            </w:r>
            <w:r/>
          </w:p>
        </w:tc>
        <w:tc>
          <w:tcPr>
            <w:tcW w:w="1392" w:type="dxa"/>
            <w:textDirection w:val="lrTb"/>
            <w:noWrap/>
          </w:tcPr>
          <w:p>
            <w:pPr>
              <w:jc w:val="center"/>
              <w:spacing w:line="480" w:lineRule="exact"/>
              <w:rPr>
                <w:rFonts w:ascii="宋体" w:hAnsi="宋体" w:cs="宋体"/>
                <w:sz w:val="24"/>
                <w:highlight w:val="none"/>
              </w:rPr>
              <w:outlineLvl w:val="9"/>
            </w:pPr>
            <w:r>
              <w:rPr>
                <w:rFonts w:ascii="宋体" w:hAnsi="宋体" w:cs="宋体"/>
                <w:sz w:val="24"/>
                <w:highlight w:val="none"/>
              </w:rPr>
            </w:r>
            <w:r/>
          </w:p>
        </w:tc>
      </w:tr>
    </w:tbl>
    <w:p>
      <w:pPr>
        <w:spacing w:line="480" w:lineRule="exact"/>
        <w:rPr>
          <w:rFonts w:ascii="宋体" w:hAnsi="宋体" w:cs="宋体"/>
          <w:sz w:val="24"/>
          <w:highlight w:val="none"/>
        </w:rPr>
        <w:outlineLvl w:val="9"/>
      </w:pPr>
      <w:r>
        <w:rPr>
          <w:rFonts w:hint="eastAsia" w:ascii="宋体" w:hAnsi="宋体" w:cs="宋体"/>
          <w:sz w:val="24"/>
          <w:highlight w:val="none"/>
        </w:rPr>
        <w:t xml:space="preserve">注： 行数不够，可自行添加。</w:t>
      </w:r>
      <w:r/>
    </w:p>
    <w:p>
      <w:pPr>
        <w:jc w:val="left"/>
        <w:spacing w:line="480" w:lineRule="exact"/>
        <w:tabs>
          <w:tab w:val="left" w:pos="208" w:leader="none"/>
        </w:tabs>
        <w:rPr>
          <w:rFonts w:ascii="宋体" w:hAnsi="宋体" w:cs="宋体"/>
          <w:b/>
          <w:bCs/>
          <w:sz w:val="24"/>
          <w:highlight w:val="none"/>
        </w:rPr>
        <w:outlineLvl w:val="9"/>
      </w:pPr>
      <w:r>
        <w:rPr>
          <w:rFonts w:ascii="宋体" w:hAnsi="宋体" w:cs="宋体"/>
          <w:b/>
          <w:bCs/>
          <w:sz w:val="24"/>
          <w:highlight w:val="none"/>
        </w:rPr>
      </w:r>
      <w:r/>
    </w:p>
    <w:p>
      <w:pPr>
        <w:jc w:val="left"/>
        <w:spacing w:line="480" w:lineRule="exact"/>
        <w:tabs>
          <w:tab w:val="left" w:pos="208" w:leader="none"/>
        </w:tabs>
        <w:rPr>
          <w:rFonts w:ascii="宋体" w:hAnsi="宋体" w:cs="宋体"/>
          <w:b/>
          <w:bCs/>
          <w:sz w:val="24"/>
          <w:highlight w:val="none"/>
        </w:rPr>
        <w:outlineLvl w:val="9"/>
      </w:pPr>
      <w:r>
        <w:rPr>
          <w:rFonts w:hint="eastAsia" w:ascii="宋体" w:hAnsi="宋体" w:cs="宋体"/>
          <w:b/>
          <w:bCs/>
          <w:sz w:val="24"/>
          <w:highlight w:val="none"/>
        </w:rPr>
        <w:t xml:space="preserve">所有偏离必须在本表中列出，未在本偏离表中列出偏离，将视为供应商已完全接受招标文件要求。如完全无偏离，也无其他说明，可在本表第一行“偏离”条款中填写“全部无偏离”</w:t>
      </w:r>
      <w:r/>
    </w:p>
    <w:p>
      <w:pPr>
        <w:jc w:val="center"/>
        <w:spacing w:line="480" w:lineRule="exact"/>
        <w:rPr>
          <w:rFonts w:ascii="宋体" w:hAnsi="宋体" w:cs="宋体"/>
          <w:b/>
          <w:color w:val="000000"/>
          <w:sz w:val="24"/>
          <w:highlight w:val="none"/>
        </w:rPr>
        <w:outlineLvl w:val="9"/>
      </w:pPr>
      <w:r>
        <w:rPr>
          <w:rFonts w:ascii="宋体" w:hAnsi="宋体" w:cs="宋体"/>
          <w:b/>
          <w:color w:val="000000"/>
          <w:sz w:val="24"/>
          <w:highlight w:val="none"/>
        </w:rPr>
      </w:r>
      <w:r/>
    </w:p>
    <w:p>
      <w:pPr>
        <w:ind w:firstLine="480"/>
        <w:jc w:val="left"/>
        <w:spacing w:line="36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供应商（盖章）：</w:t>
      </w:r>
      <w:r/>
    </w:p>
    <w:p>
      <w:pPr>
        <w:ind w:firstLine="480"/>
        <w:jc w:val="left"/>
        <w:spacing w:line="36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法定代表人（单位负责人）或委托代理人（签字或盖章）：</w:t>
      </w:r>
      <w:r/>
    </w:p>
    <w:p>
      <w:pPr>
        <w:ind w:firstLine="480"/>
        <w:jc w:val="left"/>
        <w:spacing w:line="360" w:lineRule="auto"/>
        <w:rPr>
          <w:rFonts w:hint="eastAsia" w:ascii="宋体" w:hAnsi="宋体" w:eastAsia="宋体" w:cs="宋体"/>
          <w:bCs/>
          <w:sz w:val="24"/>
          <w:szCs w:val="24"/>
          <w:highlight w:val="none"/>
        </w:rPr>
        <w:outlineLvl w:val="9"/>
      </w:pPr>
      <w:r>
        <w:rPr>
          <w:rFonts w:hint="eastAsia" w:ascii="宋体" w:hAnsi="宋体" w:eastAsia="宋体" w:cs="宋体"/>
          <w:bCs/>
          <w:sz w:val="24"/>
          <w:szCs w:val="24"/>
          <w:highlight w:val="none"/>
        </w:rPr>
        <w:t xml:space="preserve">日期：    年     月     日</w:t>
      </w:r>
      <w:r/>
    </w:p>
    <w:p>
      <w:pPr>
        <w:pStyle w:val="765"/>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765"/>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765"/>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765"/>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765"/>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765"/>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765"/>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765"/>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765"/>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765"/>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765"/>
        <w:rPr>
          <w:rFonts w:hint="eastAsia" w:ascii="宋体" w:hAnsi="宋体" w:cs="宋体"/>
          <w:color w:val="000000"/>
          <w:sz w:val="24"/>
          <w:highlight w:val="none"/>
        </w:rPr>
        <w:outlineLvl w:val="9"/>
      </w:pPr>
      <w:r>
        <w:rPr>
          <w:rFonts w:hint="eastAsia" w:ascii="宋体" w:hAnsi="宋体" w:cs="宋体"/>
          <w:color w:val="000000"/>
          <w:sz w:val="24"/>
          <w:highlight w:val="none"/>
        </w:rPr>
      </w:r>
      <w:r/>
    </w:p>
    <w:p>
      <w:pPr>
        <w:pStyle w:val="765"/>
        <w:rPr>
          <w:rFonts w:hint="eastAsia" w:ascii="宋体" w:hAnsi="宋体" w:cs="宋体"/>
          <w:color w:val="000000"/>
          <w:sz w:val="24"/>
          <w:highlight w:val="none"/>
        </w:rPr>
        <w:outlineLvl w:val="9"/>
      </w:pPr>
      <w:r>
        <w:rPr>
          <w:rFonts w:hint="eastAsia" w:ascii="宋体" w:hAnsi="宋体" w:cs="宋体"/>
          <w:color w:val="000000"/>
          <w:sz w:val="24"/>
          <w:highlight w:val="none"/>
        </w:rPr>
      </w:r>
      <w:r/>
    </w:p>
    <w:p>
      <w:pPr>
        <w:jc w:val="center"/>
        <w:spacing w:line="440" w:lineRule="exact"/>
        <w:rPr>
          <w:rFonts w:hint="eastAsia" w:ascii="宋体" w:hAnsi="宋体" w:eastAsia="宋体" w:cs="宋体"/>
          <w:b w:val="0"/>
          <w:bCs w:val="0"/>
          <w:sz w:val="30"/>
          <w:szCs w:val="30"/>
          <w:highlight w:val="none"/>
        </w:rPr>
        <w:outlineLvl w:val="9"/>
      </w:pPr>
      <w:r>
        <w:rPr>
          <w:rFonts w:hint="eastAsia" w:ascii="宋体" w:hAnsi="宋体" w:eastAsia="宋体" w:cs="宋体"/>
          <w:b w:val="0"/>
          <w:bCs w:val="0"/>
          <w:sz w:val="30"/>
          <w:szCs w:val="30"/>
          <w:highlight w:val="none"/>
        </w:rPr>
        <w:t xml:space="preserve">其他材料</w:t>
      </w:r>
      <w:r/>
    </w:p>
    <w:p>
      <w:pPr>
        <w:ind w:firstLine="420"/>
        <w:spacing w:line="440" w:lineRule="exact"/>
        <w:rPr>
          <w:rFonts w:hint="eastAsia" w:ascii="宋体" w:hAnsi="宋体" w:eastAsia="宋体" w:cs="宋体"/>
          <w:sz w:val="28"/>
          <w:highlight w:val="none"/>
        </w:rPr>
        <w:outlineLvl w:val="9"/>
      </w:pPr>
      <w:r>
        <w:rPr>
          <w:rFonts w:hint="eastAsia" w:ascii="宋体" w:hAnsi="宋体" w:eastAsia="宋体" w:cs="宋体"/>
          <w:sz w:val="28"/>
          <w:highlight w:val="none"/>
        </w:rPr>
      </w:r>
      <w:r/>
    </w:p>
    <w:p>
      <w:pPr>
        <w:jc w:val="center"/>
        <w:spacing w:line="440" w:lineRule="exact"/>
        <w:rPr>
          <w:rFonts w:hint="eastAsia" w:ascii="宋体" w:hAnsi="宋体" w:eastAsia="宋体" w:cs="宋体"/>
          <w:b w:val="0"/>
          <w:bCs w:val="0"/>
          <w:sz w:val="24"/>
          <w:highlight w:val="none"/>
        </w:rPr>
        <w:outlineLvl w:val="9"/>
      </w:pPr>
      <w:r>
        <w:rPr>
          <w:rFonts w:hint="eastAsia" w:ascii="宋体" w:hAnsi="宋体" w:eastAsia="宋体" w:cs="宋体"/>
          <w:b w:val="0"/>
          <w:bCs w:val="0"/>
          <w:sz w:val="24"/>
          <w:highlight w:val="none"/>
        </w:rPr>
        <w:t xml:space="preserve">资格审查及评分标准中需要提供的材料或供应商认为编制响应文件有必要提供的材料。</w:t>
      </w:r>
      <w:r/>
    </w:p>
    <w:p>
      <w:pPr>
        <w:rPr>
          <w:rFonts w:hint="eastAsia" w:ascii="宋体" w:hAnsi="宋体" w:eastAsia="宋体" w:cs="宋体"/>
          <w:b/>
          <w:bCs/>
          <w:sz w:val="32"/>
          <w:szCs w:val="32"/>
          <w:highlight w:val="none"/>
        </w:rPr>
        <w:outlineLvl w:val="9"/>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outlineLvl w:val="9"/>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outlineLvl w:val="9"/>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outlineLvl w:val="9"/>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outlineLvl w:val="9"/>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outlineLvl w:val="9"/>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outlineLvl w:val="9"/>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outlineLvl w:val="9"/>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outlineLvl w:val="9"/>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outlineLvl w:val="9"/>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outlineLvl w:val="9"/>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outlineLvl w:val="9"/>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outlineLvl w:val="9"/>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outlineLvl w:val="9"/>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outlineLvl w:val="9"/>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outlineLvl w:val="9"/>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outlineLvl w:val="9"/>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outlineLvl w:val="9"/>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outlineLvl w:val="9"/>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outlineLvl w:val="9"/>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outlineLvl w:val="9"/>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r>
      <w:r/>
    </w:p>
    <w:p>
      <w:pPr>
        <w:jc w:val="center"/>
        <w:rPr>
          <w:rFonts w:hint="eastAsia" w:ascii="宋体" w:hAnsi="宋体" w:eastAsia="宋体" w:cs="宋体"/>
          <w:b/>
          <w:bCs/>
          <w:sz w:val="28"/>
          <w:szCs w:val="28"/>
          <w:highlight w:val="none"/>
        </w:rPr>
      </w:pPr>
      <w:r>
        <w:rPr>
          <w:rFonts w:hint="eastAsia" w:ascii="宋体" w:hAnsi="宋体" w:eastAsia="宋体" w:cs="宋体"/>
          <w:b/>
          <w:bCs/>
          <w:sz w:val="28"/>
          <w:szCs w:val="28"/>
          <w:highlight w:val="none"/>
        </w:rPr>
      </w:r>
      <w:r/>
    </w:p>
    <w:p>
      <w:pPr>
        <w:jc w:val="center"/>
        <w:rPr>
          <w:rFonts w:hint="eastAsia" w:ascii="宋体" w:hAnsi="宋体" w:eastAsia="宋体" w:cs="宋体"/>
          <w:highlight w:val="none"/>
        </w:rPr>
        <w:outlineLvl w:val="0"/>
      </w:pPr>
      <w:r/>
      <w:bookmarkStart w:id="646" w:name="_Toc28571"/>
      <w:r/>
      <w:bookmarkStart w:id="647" w:name="_Toc9549"/>
      <w:r/>
      <w:bookmarkStart w:id="648" w:name="_Toc28229"/>
      <w:r/>
      <w:bookmarkStart w:id="649" w:name="_Toc29159"/>
      <w:r/>
      <w:bookmarkStart w:id="650" w:name="_Toc3590"/>
      <w:r/>
      <w:bookmarkStart w:id="651" w:name="_Toc13647"/>
      <w:r/>
      <w:bookmarkStart w:id="652" w:name="_Toc4659"/>
      <w:r/>
      <w:bookmarkStart w:id="653" w:name="_Toc26662"/>
      <w:r>
        <w:rPr>
          <w:rFonts w:hint="eastAsia" w:ascii="宋体" w:hAnsi="宋体" w:eastAsia="宋体" w:cs="宋体"/>
          <w:b/>
          <w:bCs/>
          <w:sz w:val="28"/>
          <w:szCs w:val="36"/>
          <w:highlight w:val="none"/>
        </w:rPr>
        <w:t xml:space="preserve">第</w:t>
      </w:r>
      <w:r>
        <w:rPr>
          <w:rFonts w:hint="eastAsia" w:ascii="宋体" w:hAnsi="宋体" w:eastAsia="宋体" w:cs="宋体"/>
          <w:b/>
          <w:bCs/>
          <w:sz w:val="28"/>
          <w:szCs w:val="36"/>
          <w:highlight w:val="none"/>
          <w:lang w:eastAsia="zh-CN"/>
        </w:rPr>
        <w:t xml:space="preserve">七</w:t>
      </w:r>
      <w:r>
        <w:rPr>
          <w:rFonts w:hint="eastAsia" w:ascii="宋体" w:hAnsi="宋体" w:eastAsia="宋体" w:cs="宋体"/>
          <w:b/>
          <w:bCs/>
          <w:sz w:val="28"/>
          <w:szCs w:val="36"/>
          <w:highlight w:val="none"/>
        </w:rPr>
        <w:t xml:space="preserve">章 </w:t>
      </w:r>
      <w:r>
        <w:rPr>
          <w:rFonts w:hint="eastAsia" w:ascii="宋体" w:hAnsi="宋体" w:eastAsia="宋体" w:cs="宋体"/>
          <w:b/>
          <w:bCs/>
          <w:sz w:val="28"/>
          <w:szCs w:val="36"/>
          <w:highlight w:val="none"/>
          <w:lang w:val="en-US" w:eastAsia="zh-CN"/>
        </w:rPr>
        <w:t xml:space="preserve"> </w:t>
      </w:r>
      <w:r>
        <w:rPr>
          <w:rFonts w:hint="eastAsia" w:ascii="宋体" w:hAnsi="宋体" w:eastAsia="宋体" w:cs="宋体"/>
          <w:b/>
          <w:bCs/>
          <w:sz w:val="28"/>
          <w:szCs w:val="36"/>
          <w:highlight w:val="none"/>
        </w:rPr>
        <w:t xml:space="preserve">评审方法和评审标准</w:t>
      </w:r>
      <w:bookmarkEnd w:id="646"/>
      <w:r/>
      <w:bookmarkEnd w:id="647"/>
      <w:r/>
      <w:bookmarkEnd w:id="648"/>
      <w:r/>
      <w:bookmarkEnd w:id="649"/>
      <w:r/>
      <w:bookmarkEnd w:id="650"/>
      <w:r/>
      <w:bookmarkEnd w:id="651"/>
      <w:r/>
      <w:bookmarkEnd w:id="652"/>
      <w:r/>
      <w:bookmarkEnd w:id="653"/>
      <w:r/>
      <w:r/>
    </w:p>
    <w:p>
      <w:pPr>
        <w:pStyle w:val="945"/>
        <w:ind w:firstLine="482"/>
        <w:jc w:val="both"/>
        <w:keepLines w:val="0"/>
        <w:keepNext w:val="0"/>
        <w:pageBreakBefore w:val="0"/>
        <w:spacing w:before="0" w:after="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一、</w:t>
      </w:r>
      <w:r>
        <w:rPr>
          <w:rFonts w:hint="eastAsia" w:ascii="宋体" w:hAnsi="宋体" w:eastAsia="宋体" w:cs="宋体"/>
          <w:b/>
          <w:sz w:val="24"/>
          <w:szCs w:val="24"/>
          <w:highlight w:val="none"/>
        </w:rPr>
        <w:t xml:space="preserve">磋商小组：</w:t>
      </w:r>
      <w:r/>
    </w:p>
    <w:p>
      <w:pPr>
        <w:pStyle w:val="945"/>
        <w:ind w:firstLine="482"/>
        <w:jc w:val="both"/>
        <w:keepLines w:val="0"/>
        <w:keepNext w:val="0"/>
        <w:pageBreakBefore w:val="0"/>
        <w:spacing w:before="0" w:after="0"/>
        <w:rPr>
          <w:rFonts w:hint="eastAsia" w:ascii="宋体" w:hAnsi="宋体" w:eastAsia="宋体" w:cs="宋体"/>
          <w:bCs/>
          <w:sz w:val="24"/>
          <w:szCs w:val="24"/>
          <w:highlight w:val="none"/>
          <w:lang w:eastAsia="zh-CN"/>
        </w:rPr>
      </w:pPr>
      <w:r>
        <w:rPr>
          <w:rFonts w:hint="eastAsia" w:ascii="宋体" w:hAnsi="宋体" w:eastAsia="宋体" w:cs="宋体"/>
          <w:bCs/>
          <w:sz w:val="24"/>
          <w:szCs w:val="24"/>
          <w:highlight w:val="none"/>
        </w:rPr>
        <w:t xml:space="preserve">本采购项目磋商小组的评委由相关的专家有关人员构成</w:t>
      </w:r>
      <w:r>
        <w:rPr>
          <w:rFonts w:hint="eastAsia" w:ascii="宋体" w:hAnsi="宋体" w:eastAsia="宋体" w:cs="宋体"/>
          <w:bCs/>
          <w:sz w:val="24"/>
          <w:szCs w:val="24"/>
          <w:highlight w:val="none"/>
          <w:lang w:eastAsia="zh-CN"/>
        </w:rPr>
        <w:t xml:space="preserve">。</w:t>
      </w:r>
      <w:r/>
    </w:p>
    <w:p>
      <w:pPr>
        <w:pStyle w:val="945"/>
        <w:ind w:firstLine="482"/>
        <w:jc w:val="both"/>
        <w:keepLines w:val="0"/>
        <w:keepNext w:val="0"/>
        <w:pageBreakBefore w:val="0"/>
        <w:spacing w:before="0" w:after="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二</w:t>
      </w:r>
      <w:r>
        <w:rPr>
          <w:rFonts w:hint="eastAsia" w:ascii="宋体" w:hAnsi="宋体" w:eastAsia="宋体" w:cs="宋体"/>
          <w:b/>
          <w:sz w:val="24"/>
          <w:szCs w:val="24"/>
          <w:highlight w:val="none"/>
        </w:rPr>
        <w:t xml:space="preserve">、评审方法：</w:t>
      </w:r>
      <w:r>
        <w:rPr>
          <w:rFonts w:hint="eastAsia" w:ascii="宋体" w:hAnsi="宋体" w:eastAsia="宋体" w:cs="宋体"/>
          <w:b/>
          <w:bCs/>
          <w:sz w:val="24"/>
          <w:szCs w:val="24"/>
          <w:highlight w:val="none"/>
        </w:rPr>
        <w:t xml:space="preserve">综合评分法</w:t>
      </w:r>
      <w:r/>
    </w:p>
    <w:p>
      <w:pPr>
        <w:pStyle w:val="945"/>
        <w:ind w:firstLine="480"/>
        <w:jc w:val="both"/>
        <w:keepLines w:val="0"/>
        <w:keepNext w:val="0"/>
        <w:pageBreakBefore w:val="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经磋商确定最终采购需求和提交最后报价的供应商后，由磋商小组采用综合评分法对提交最后报价的供应商的响应文件和最后报价进行综合评分。</w:t>
      </w:r>
      <w:r/>
    </w:p>
    <w:p>
      <w:pPr>
        <w:pStyle w:val="945"/>
        <w:ind w:firstLine="480"/>
        <w:jc w:val="both"/>
        <w:keepLines w:val="0"/>
        <w:keepNext w:val="0"/>
        <w:pageBreakBefore w:val="0"/>
        <w:spacing w:before="0" w:after="0"/>
        <w:rPr>
          <w:rFonts w:hint="eastAsia" w:ascii="宋体" w:hAnsi="宋体" w:eastAsia="宋体" w:cs="宋体"/>
          <w:sz w:val="24"/>
          <w:szCs w:val="24"/>
          <w:highlight w:val="none"/>
        </w:rPr>
      </w:pPr>
      <w:r>
        <w:rPr>
          <w:rFonts w:hint="eastAsia" w:ascii="宋体" w:hAnsi="宋体" w:eastAsia="宋体" w:cs="宋体"/>
          <w:sz w:val="24"/>
          <w:szCs w:val="24"/>
          <w:highlight w:val="none"/>
        </w:rPr>
        <w:t xml:space="preserve">综合评分法，是指响应文件满足磋商文件全部实质性要求且按评审因素的量化指标评审得分最高的供应商为成交候选供应商的评审方法。</w:t>
      </w:r>
      <w:r/>
    </w:p>
    <w:p>
      <w:pPr>
        <w:pStyle w:val="945"/>
        <w:ind w:firstLine="482"/>
        <w:jc w:val="both"/>
        <w:keepLines w:val="0"/>
        <w:keepNext w:val="0"/>
        <w:pageBreakBefore w:val="0"/>
        <w:spacing w:before="0" w:after="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三、</w:t>
      </w:r>
      <w:r>
        <w:rPr>
          <w:rFonts w:hint="eastAsia" w:ascii="宋体" w:hAnsi="宋体" w:eastAsia="宋体" w:cs="宋体"/>
          <w:b/>
          <w:sz w:val="24"/>
          <w:szCs w:val="24"/>
          <w:highlight w:val="none"/>
        </w:rPr>
        <w:t xml:space="preserve">评审</w:t>
      </w:r>
      <w:r>
        <w:rPr>
          <w:rFonts w:hint="eastAsia" w:ascii="宋体" w:hAnsi="宋体" w:eastAsia="宋体" w:cs="宋体"/>
          <w:b/>
          <w:bCs/>
          <w:sz w:val="24"/>
          <w:szCs w:val="24"/>
          <w:highlight w:val="none"/>
        </w:rPr>
        <w:t xml:space="preserve">原则：</w:t>
      </w:r>
      <w:r/>
    </w:p>
    <w:p>
      <w:pPr>
        <w:pStyle w:val="945"/>
        <w:ind w:firstLine="480"/>
        <w:jc w:val="both"/>
        <w:keepLines w:val="0"/>
        <w:keepNext w:val="0"/>
        <w:pageBreakBefore w:val="0"/>
        <w:spacing w:before="0" w:after="0"/>
        <w:rPr>
          <w:rFonts w:hint="eastAsia" w:ascii="宋体" w:hAnsi="宋体" w:eastAsia="宋体" w:cs="宋体"/>
          <w:bCs/>
          <w:sz w:val="24"/>
          <w:szCs w:val="24"/>
          <w:highlight w:val="none"/>
        </w:rPr>
      </w:pPr>
      <w:r>
        <w:rPr>
          <w:rFonts w:hint="eastAsia" w:ascii="宋体" w:hAnsi="宋体" w:eastAsia="宋体" w:cs="宋体"/>
          <w:sz w:val="24"/>
          <w:szCs w:val="24"/>
          <w:highlight w:val="none"/>
        </w:rPr>
        <w:t xml:space="preserve">磋商小组</w:t>
      </w:r>
      <w:r>
        <w:rPr>
          <w:rFonts w:hint="eastAsia" w:ascii="宋体" w:hAnsi="宋体" w:eastAsia="宋体" w:cs="宋体"/>
          <w:bCs/>
          <w:sz w:val="24"/>
          <w:szCs w:val="24"/>
          <w:highlight w:val="none"/>
        </w:rPr>
        <w:t xml:space="preserve">必须客观、公正、审慎，不带任何倾向性和启发性；不得向外界透露任何与评审有关的内容；任何单位和个人不得干扰、影响评审的正常进行；磋商小组及有关工作人员不得私下与供应商接触。</w:t>
      </w:r>
      <w:r/>
    </w:p>
    <w:p>
      <w:pPr>
        <w:pStyle w:val="945"/>
        <w:ind w:firstLine="482"/>
        <w:jc w:val="both"/>
        <w:keepLines w:val="0"/>
        <w:keepNext w:val="0"/>
        <w:pageBreakBefore w:val="0"/>
        <w:spacing w:before="0" w:after="0"/>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四、评审标准： </w:t>
      </w:r>
      <w:r/>
    </w:p>
    <w:p>
      <w:pPr>
        <w:pStyle w:val="945"/>
        <w:ind w:firstLine="480"/>
        <w:jc w:val="both"/>
        <w:keepLines w:val="0"/>
        <w:keepNext w:val="0"/>
        <w:pageBreakBefore w:val="0"/>
        <w:spacing w:before="0" w:after="0"/>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(一)评审时，磋商小组以磋商文件为评审依据，磋商小组各成员独立对每个有效响应的文件进行评价、打分，然后汇总每个供应商每项评分因素的得分。</w:t>
      </w:r>
      <w:r/>
    </w:p>
    <w:p>
      <w:pPr>
        <w:pStyle w:val="946"/>
        <w:ind w:firstLine="480"/>
        <w:jc w:val="both"/>
        <w:keepLines w:val="0"/>
        <w:keepNext w:val="0"/>
        <w:pageBreakBefore w:val="0"/>
        <w:spacing w:line="360" w:lineRule="auto"/>
        <w:tabs>
          <w:tab w:val="left" w:pos="720" w:leader="none"/>
        </w:tabs>
        <w:rPr>
          <w:rFonts w:hint="eastAsia" w:ascii="宋体" w:hAnsi="宋体" w:eastAsia="宋体" w:cs="宋体"/>
          <w:b/>
          <w:bCs/>
          <w:sz w:val="24"/>
          <w:szCs w:val="24"/>
          <w:highlight w:val="none"/>
        </w:rPr>
      </w:pPr>
      <w:r>
        <w:rPr>
          <w:rFonts w:hint="eastAsia" w:ascii="宋体" w:hAnsi="宋体" w:eastAsia="宋体" w:cs="宋体"/>
          <w:bCs/>
          <w:sz w:val="24"/>
          <w:szCs w:val="24"/>
          <w:highlight w:val="none"/>
        </w:rPr>
        <w:t xml:space="preserve">(二)本项目评分总分为100分，按四舍五入取至小数点后两位。</w:t>
      </w:r>
      <w:r/>
    </w:p>
    <w:p>
      <w:pPr>
        <w:jc w:val="center"/>
        <w:spacing w:line="360" w:lineRule="auto"/>
        <w:rPr>
          <w:rFonts w:hint="eastAsia" w:ascii="宋体" w:hAnsi="宋体" w:eastAsia="宋体" w:cs="宋体"/>
          <w:b/>
          <w:bCs/>
          <w:sz w:val="24"/>
          <w:szCs w:val="24"/>
          <w:highlight w:val="none"/>
        </w:rPr>
      </w:pPr>
      <w:r>
        <w:rPr>
          <w:rFonts w:hint="eastAsia" w:ascii="宋体" w:hAnsi="宋体" w:eastAsia="宋体" w:cs="宋体"/>
          <w:b/>
          <w:bCs/>
          <w:sz w:val="24"/>
          <w:szCs w:val="24"/>
          <w:highlight w:val="none"/>
        </w:rPr>
        <w:t xml:space="preserve">综合评分法</w:t>
      </w:r>
      <w:r/>
    </w:p>
    <w:tbl>
      <w:tblPr>
        <w:tblStyle w:val="761"/>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341"/>
        <w:gridCol w:w="1858"/>
        <w:gridCol w:w="6128"/>
      </w:tblGrid>
      <w:tr>
        <w:trPr>
          <w:trHeight w:val="679"/>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41" w:type="dxa"/>
            <w:vAlign w:val="center"/>
            <w:textDirection w:val="lrTb"/>
            <w:noWrap w:val="false"/>
          </w:tcPr>
          <w:p>
            <w:pPr>
              <w:ind w:left="116" w:right="0" w:firstLine="0"/>
              <w:jc w:val="center"/>
              <w:spacing w:before="84"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5"/>
                <w:sz w:val="24"/>
              </w:rPr>
              <w:t xml:space="preserve">评分项目</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58" w:type="dxa"/>
            <w:vAlign w:val="center"/>
            <w:textDirection w:val="lrTb"/>
            <w:noWrap w:val="false"/>
          </w:tcPr>
          <w:p>
            <w:pPr>
              <w:ind w:left="310" w:right="0" w:firstLine="0"/>
              <w:jc w:val="center"/>
              <w:spacing w:before="85"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5"/>
                <w:sz w:val="24"/>
              </w:rPr>
              <w:t xml:space="preserve">评审因素</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28" w:type="dxa"/>
            <w:vAlign w:val="center"/>
            <w:textDirection w:val="lrTb"/>
            <w:noWrap w:val="false"/>
          </w:tcPr>
          <w:p>
            <w:pPr>
              <w:ind w:left="0" w:right="0" w:firstLine="0"/>
              <w:jc w:val="center"/>
              <w:spacing w:before="84"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5"/>
                <w:sz w:val="24"/>
              </w:rPr>
              <w:t xml:space="preserve">评 审 标 准</w:t>
            </w:r>
            <w:r/>
          </w:p>
        </w:tc>
      </w:tr>
      <w:tr>
        <w:trPr>
          <w:trHeight w:val="250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41" w:type="dxa"/>
            <w:vAlign w:val="center"/>
            <w:textDirection w:val="lrTb"/>
            <w:noWrap w:val="false"/>
          </w:tcPr>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5"/>
                <w:sz w:val="24"/>
              </w:rPr>
              <w:t xml:space="preserve">价格分</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5"/>
                <w:sz w:val="24"/>
              </w:rPr>
              <w:t xml:space="preserve">30分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58" w:type="dxa"/>
            <w:vAlign w:val="center"/>
            <w:textDirection w:val="lrTb"/>
            <w:noWrap w:val="false"/>
          </w:tcPr>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7"/>
                <w:sz w:val="24"/>
              </w:rPr>
              <w:t xml:space="preserve"> </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7"/>
                <w:sz w:val="24"/>
              </w:rPr>
              <w:t xml:space="preserve">报价评分</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7"/>
                <w:sz w:val="24"/>
              </w:rPr>
              <w:t xml:space="preserve">30分</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3"/>
                <w:sz w:val="24"/>
              </w:rPr>
              <w:t xml:space="preserve"> </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28" w:type="dxa"/>
            <w:vAlign w:val="top"/>
            <w:textDirection w:val="lrTb"/>
            <w:noWrap w:val="false"/>
          </w:tcPr>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价格分统一采用低价优先法计算，即满足磋商文件要求且最后报价最低的供应商的价格为磋商基准价，其价格分为满分。其他供应商的价格分统一按照下列公式计算：</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磋商报价得分=(磋商基准价/最后磋商报价)×30分</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项目评审过程中，不得去掉最后报价中的最高报价和最低报价。</w:t>
            </w:r>
            <w:r/>
          </w:p>
        </w:tc>
      </w:tr>
      <w:tr>
        <w:trPr>
          <w:trHeight w:val="840"/>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41" w:type="dxa"/>
            <w:vAlign w:val="center"/>
            <w:vMerge w:val="restart"/>
            <w:textDirection w:val="lrTb"/>
            <w:noWrap w:val="false"/>
          </w:tcPr>
          <w:p>
            <w:pPr>
              <w:ind w:left="0" w:right="0" w:firstLine="0"/>
              <w:jc w:val="center"/>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5"/>
                <w:sz w:val="24"/>
              </w:rPr>
              <w:t xml:space="preserve">商务部分</w:t>
            </w:r>
            <w:r/>
          </w:p>
          <w:p>
            <w:pPr>
              <w:ind w:left="0" w:right="0" w:firstLine="0"/>
              <w:jc w:val="center"/>
              <w:spacing w:before="24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5"/>
                <w:sz w:val="24"/>
              </w:rPr>
              <w:t xml:space="preserve">20分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58" w:type="dxa"/>
            <w:vAlign w:val="top"/>
            <w:textDirection w:val="lrTb"/>
            <w:noWrap w:val="false"/>
          </w:tcPr>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7"/>
                <w:sz w:val="24"/>
              </w:rPr>
              <w:t xml:space="preserve"> </w:t>
            </w:r>
            <w:r/>
          </w:p>
          <w:p>
            <w:pPr>
              <w:ind w:left="0" w:right="0" w:firstLine="0"/>
              <w:jc w:val="both"/>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7"/>
                <w:sz w:val="24"/>
              </w:rPr>
              <w:t xml:space="preserve"> </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7"/>
                <w:sz w:val="24"/>
              </w:rPr>
              <w:t xml:space="preserve">人员配备</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7"/>
                <w:sz w:val="24"/>
              </w:rPr>
              <w:t xml:space="preserve">5分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28"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人员配备（5分）：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1、供应商拟投入本项目技术负责人具有中级工程师及以上职称的得2分；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2、供应商为本项目配备的人员中具有安全员、质量员、施工员的，每提供一名人员得1分，最高得3分。一人多证不累计加分。</w:t>
            </w:r>
            <w:r/>
          </w:p>
          <w:p>
            <w:pPr>
              <w:ind w:left="0" w:right="0" w:firstLine="0"/>
              <w:spacing w:before="210" w:after="120" w:line="240" w:lineRule="auto"/>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w:t>
            </w:r>
            <w:r>
              <w:rPr>
                <w:rFonts w:ascii="宋体" w:hAnsi="宋体" w:eastAsia="宋体" w:cs="宋体"/>
                <w:b/>
                <w:color w:val="000000"/>
                <w:sz w:val="24"/>
              </w:rPr>
              <w:t xml:space="preserve">以上证明材料扫描件上传响应文件，否则不得分。</w:t>
            </w:r>
            <w:r/>
          </w:p>
        </w:tc>
      </w:tr>
      <w:tr>
        <w:trPr>
          <w:trHeight w:val="90"/>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none" w:color="000000" w:sz="4" w:space="0"/>
              <w:left w:val="single" w:color="000000" w:sz="4" w:space="0"/>
              <w:bottom w:val="single" w:color="000000" w:sz="8" w:space="0"/>
              <w:right w:val="single" w:color="000000" w:sz="8" w:space="0"/>
            </w:tcBorders>
            <w:tcMar>
              <w:left w:w="0" w:type="dxa"/>
              <w:top w:w="0" w:type="dxa"/>
              <w:right w:w="0" w:type="dxa"/>
              <w:bottom w:w="0" w:type="dxa"/>
            </w:tcMar>
            <w:tcW w:w="1858" w:type="dxa"/>
            <w:vAlign w:val="center"/>
            <w:textDirection w:val="lrTb"/>
            <w:noWrap w:val="false"/>
          </w:tcPr>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7"/>
                <w:sz w:val="24"/>
              </w:rPr>
              <w:t xml:space="preserve">类似工程业绩</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7"/>
                <w:sz w:val="24"/>
              </w:rPr>
              <w:t xml:space="preserve">15分</w:t>
            </w:r>
            <w:r/>
          </w:p>
        </w:tc>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6128"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供应商自2021年1月1日起承担过类似项目业绩的，每提供一个得5分，本项最高得15分。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注：</w:t>
            </w:r>
            <w:r>
              <w:rPr>
                <w:rFonts w:ascii="宋体" w:hAnsi="宋体" w:eastAsia="宋体" w:cs="宋体"/>
                <w:b/>
                <w:color w:val="000000"/>
                <w:sz w:val="24"/>
              </w:rPr>
              <w:t xml:space="preserve">时间以竣工验收时间为准，响应文件中需提供有效中标通知书、施工合同、竣工验收证明，提供的证明材料必须能清晰的表明类似工程的供应商名称、工程规模、合同价款、工程内容、时间等需要明示的内容，以上证明材料扫描件上传响应文件，三者缺一不可，否则不得分。</w:t>
            </w:r>
            <w:r/>
          </w:p>
        </w:tc>
      </w:tr>
      <w:tr>
        <w:trPr>
          <w:trHeight w:val="1257"/>
        </w:trPr>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341" w:type="dxa"/>
            <w:vAlign w:val="top"/>
            <w:vMerge w:val="restart"/>
            <w:textDirection w:val="lrTb"/>
            <w:noWrap w:val="false"/>
          </w:tcPr>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 </w:t>
            </w:r>
            <w:r/>
          </w:p>
          <w:p>
            <w:pPr>
              <w:ind w:left="257" w:right="0" w:firstLine="0"/>
              <w:spacing w:before="65"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6"/>
                <w:sz w:val="24"/>
              </w:rPr>
              <w:t xml:space="preserve">技术部分</w:t>
            </w:r>
            <w:r/>
          </w:p>
          <w:p>
            <w:pPr>
              <w:ind w:left="44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z w:val="24"/>
              </w:rPr>
              <w:t xml:space="preserve">50分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58" w:type="dxa"/>
            <w:vAlign w:val="center"/>
            <w:textDirection w:val="lrTb"/>
            <w:noWrap w:val="false"/>
          </w:tcPr>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7"/>
                <w:sz w:val="24"/>
              </w:rPr>
              <w:t xml:space="preserve">施工组织总体设想</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7"/>
                <w:sz w:val="24"/>
              </w:rPr>
              <w:t xml:space="preserve">8分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28"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供应商提供项目实施总体方案表述的清晰性、全面性、前瞻性、合理性、科学性、可行性及针对性等。</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施工方案科学、合理、针对性强、符合采购需求的，得8分；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施工方案基本合理,较可行、较符合采购需求的，得4分；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施工方案合理性、可行性一般的，得1分；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未提供不得分。</w:t>
            </w:r>
            <w:r/>
          </w:p>
        </w:tc>
      </w:tr>
      <w:tr>
        <w:trPr>
          <w:trHeight w:val="360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58" w:type="dxa"/>
            <w:vAlign w:val="top"/>
            <w:textDirection w:val="lrTb"/>
            <w:noWrap w:val="false"/>
          </w:tcPr>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7"/>
                <w:sz w:val="24"/>
              </w:rPr>
              <w:t xml:space="preserve"> </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7"/>
                <w:sz w:val="24"/>
              </w:rPr>
              <w:t xml:space="preserve">难点、重点及合理化建议</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7"/>
                <w:sz w:val="24"/>
              </w:rPr>
              <w:t xml:space="preserve">8分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28"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供应商针对本项目关键施工技术的难点、重点的分析及针对性合理化建议（措施）的科学性、可行性、全面性、针对性及有效性等。</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对本项目理解清楚,重难点描述全面，提出的解决方案科学、可操作性强的，得8分；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对本项目理解基本清楚,重难点描述基本完整，解决方案基本科学可操作的，得4分；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对本项目理解一般,重难点描述一般，提出一般的解决方案的，得1分；</w:t>
            </w:r>
            <w:r/>
          </w:p>
          <w:p>
            <w:pPr>
              <w:ind w:left="0" w:right="0" w:firstLine="0"/>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未提供不得分。</w:t>
            </w:r>
            <w:r/>
          </w:p>
        </w:tc>
      </w:tr>
      <w:tr>
        <w:trPr>
          <w:trHeight w:val="220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58" w:type="dxa"/>
            <w:vAlign w:val="center"/>
            <w:textDirection w:val="lrTb"/>
            <w:noWrap w:val="false"/>
          </w:tcPr>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7"/>
                <w:sz w:val="24"/>
              </w:rPr>
              <w:t xml:space="preserve">施工进度计划和各阶段进度的保证措施 </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7"/>
                <w:sz w:val="24"/>
              </w:rPr>
              <w:t xml:space="preserve"> 8分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28"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供应商针对本项目实施关键线路的清晰性、施工进度计划编制的完整性、合理性及可行等。</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计划及措施科学可行,安排得当，得8分；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计划及措施比较合理，安排基本满足，得4分；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计划及措施一般,安排一般，得1分；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未提供不得分。</w:t>
            </w:r>
            <w:r/>
          </w:p>
        </w:tc>
      </w:tr>
      <w:tr>
        <w:trPr>
          <w:trHeight w:val="177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58" w:type="dxa"/>
            <w:vAlign w:val="center"/>
            <w:textDirection w:val="lrTb"/>
            <w:noWrap w:val="false"/>
          </w:tcPr>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7"/>
                <w:sz w:val="24"/>
              </w:rPr>
              <w:t xml:space="preserve"> </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7"/>
                <w:sz w:val="24"/>
              </w:rPr>
              <w:t xml:space="preserve">劳动力、机械设备和材料投入计划 </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7"/>
                <w:sz w:val="24"/>
              </w:rPr>
              <w:t xml:space="preserve">8分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28"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劳动力配备、机械设备及材料投入计划科学性合理性和针对性进行综合阐述。</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评委根据供应商针对本项目编制劳动力、机械设备和材料投入计划打分：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计划科学可行,安排得当，得8分；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计划比较合理，安排基本满足，得4分；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计划一般,安排一般，得1分；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未提供不得分。</w:t>
            </w:r>
            <w:r/>
          </w:p>
        </w:tc>
      </w:tr>
      <w:tr>
        <w:trPr>
          <w:trHeight w:val="421"/>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58" w:type="dxa"/>
            <w:vAlign w:val="center"/>
            <w:textDirection w:val="lrTb"/>
            <w:noWrap w:val="false"/>
          </w:tcPr>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7"/>
                <w:sz w:val="24"/>
              </w:rPr>
              <w:t xml:space="preserve">安全文明施工及环境保护措施</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7"/>
                <w:sz w:val="24"/>
              </w:rPr>
              <w:t xml:space="preserve">6分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28"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供应商提供针对本项目安全文明施工、环境保护采取措施的规范性、全面性、合理性、针对性、具体性、可靠性、及操作规程科学性等。</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方案科学可行,安排得当，得6分；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方案计划比较合理，安排基本满足，得3分；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方案计划一般,安排一般，得1分；</w:t>
            </w:r>
            <w:r/>
          </w:p>
          <w:p>
            <w:pPr>
              <w:ind w:left="0" w:right="0" w:firstLine="0"/>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未提供不得分。</w:t>
            </w:r>
            <w:r/>
          </w:p>
        </w:tc>
      </w:tr>
      <w:tr>
        <w:trPr>
          <w:trHeight w:val="2112"/>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58" w:type="dxa"/>
            <w:vAlign w:val="top"/>
            <w:textDirection w:val="lrTb"/>
            <w:noWrap w:val="false"/>
          </w:tcPr>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7"/>
                <w:sz w:val="24"/>
              </w:rPr>
              <w:t xml:space="preserve">施工质量</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7"/>
                <w:sz w:val="24"/>
              </w:rPr>
              <w:t xml:space="preserve">保障措施</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7"/>
                <w:sz w:val="24"/>
              </w:rPr>
              <w:t xml:space="preserve">6分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28"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供应商提供工程施工质量保证措施。</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保证措施可操作性强，质量控制措施明确，得6分；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保证措施可操作性较强，质量控制措施基本明确，得3分；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保证措施可操作性一般，质量控制措施不明确，得1分；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未提供不得分。</w:t>
            </w:r>
            <w:r/>
          </w:p>
        </w:tc>
      </w:tr>
      <w:tr>
        <w:trPr>
          <w:trHeight w:val="1654"/>
        </w:trPr>
        <w:tc>
          <w:tcPr>
            <w:tcBorders>
              <w:top w:val="single" w:color="000000" w:sz="4" w:space="0"/>
              <w:left w:val="single" w:color="000000" w:sz="4" w:space="0"/>
              <w:bottom w:val="single" w:color="000000" w:sz="4" w:space="0"/>
              <w:right w:val="single" w:color="000000" w:sz="4" w:space="0"/>
            </w:tcBorders>
            <w:vMerge w:val="continue"/>
            <w:textDirection w:val="lrTb"/>
            <w:noWrap w:val="false"/>
          </w:tcPr>
          <w:p>
            <w:pPr>
              <w:spacing w:after="0" w:line="240" w:lineRule="auto"/>
            </w:pPr>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1858" w:type="dxa"/>
            <w:vAlign w:val="center"/>
            <w:textDirection w:val="lrTb"/>
            <w:noWrap w:val="false"/>
          </w:tcPr>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7"/>
                <w:sz w:val="24"/>
              </w:rPr>
              <w:t xml:space="preserve">施工现场平面布置和临时设施置合理性</w:t>
            </w:r>
            <w:r/>
          </w:p>
          <w:p>
            <w:pPr>
              <w:ind w:left="0" w:right="0" w:firstLine="0"/>
              <w:jc w:val="center"/>
              <w:spacing w:before="240" w:after="240" w:line="85" w:lineRule="atLeast"/>
              <w:pBdr>
                <w:top w:val="none" w:color="000000" w:sz="0" w:space="0"/>
                <w:left w:val="none" w:color="000000" w:sz="0" w:space="0"/>
                <w:bottom w:val="none" w:color="000000" w:sz="0" w:space="0"/>
                <w:right w:val="none" w:color="000000" w:sz="0" w:space="0"/>
              </w:pBdr>
            </w:pPr>
            <w:r>
              <w:rPr>
                <w:rFonts w:ascii="宋体" w:hAnsi="宋体" w:eastAsia="宋体" w:cs="宋体"/>
                <w:b/>
                <w:color w:val="000000"/>
                <w:spacing w:val="-7"/>
                <w:sz w:val="24"/>
              </w:rPr>
              <w:t xml:space="preserve">6分</w:t>
            </w:r>
            <w:r/>
          </w:p>
        </w:tc>
        <w:tc>
          <w:tcPr>
            <w:tcBorders>
              <w:top w:val="single" w:color="000000" w:sz="4" w:space="0"/>
              <w:left w:val="single" w:color="000000" w:sz="4" w:space="0"/>
              <w:bottom w:val="single" w:color="000000" w:sz="4" w:space="0"/>
              <w:right w:val="single" w:color="000000" w:sz="4" w:space="0"/>
            </w:tcBorders>
            <w:tcMar>
              <w:left w:w="0" w:type="dxa"/>
              <w:top w:w="0" w:type="dxa"/>
              <w:right w:w="0" w:type="dxa"/>
              <w:bottom w:w="0" w:type="dxa"/>
            </w:tcMar>
            <w:tcW w:w="6128" w:type="dxa"/>
            <w:vAlign w:val="top"/>
            <w:textDirection w:val="lrTb"/>
            <w:noWrap w:val="false"/>
          </w:tcPr>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供应商针对本项目提供的施工现场布置图和临时设施设置的科学性、全面性、合理性、及针对性等。</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评委根据供应商针对本项目编制施工现场平面布置和临时设施布置方案：</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方案可操作性强，布置科学合理，得6分；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方案可操作性较强，布置较科学合理，得3分；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方案可操作性一般，布置科学性一般，得1分；</w:t>
            </w:r>
            <w:r/>
          </w:p>
          <w:p>
            <w:pPr>
              <w:ind w:left="0" w:right="0" w:firstLine="0"/>
              <w:jc w:val="both"/>
              <w:spacing w:before="0" w:after="0" w:line="85" w:lineRule="atLeast"/>
              <w:pBdr>
                <w:top w:val="none" w:color="000000" w:sz="0" w:space="0"/>
                <w:left w:val="none" w:color="000000" w:sz="0" w:space="0"/>
                <w:bottom w:val="none" w:color="000000" w:sz="0" w:space="0"/>
                <w:right w:val="none" w:color="000000" w:sz="0" w:space="0"/>
              </w:pBdr>
            </w:pPr>
            <w:r>
              <w:rPr>
                <w:rFonts w:ascii="宋体" w:hAnsi="宋体" w:eastAsia="宋体" w:cs="宋体"/>
                <w:color w:val="000000"/>
                <w:sz w:val="24"/>
              </w:rPr>
              <w:t xml:space="preserve">未提供不得分。</w:t>
            </w:r>
            <w:r/>
          </w:p>
        </w:tc>
      </w:tr>
    </w:tbl>
    <w:p>
      <w:pPr>
        <w:ind w:firstLine="480"/>
        <w:jc w:val="both"/>
        <w:keepLines w:val="0"/>
        <w:keepNext w:val="0"/>
        <w:pageBreakBefore w:val="0"/>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80"/>
        <w:jc w:val="both"/>
        <w:keepLines w:val="0"/>
        <w:keepNext w:val="0"/>
        <w:pageBreakBefore w:val="0"/>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ind w:firstLine="480"/>
        <w:jc w:val="both"/>
        <w:keepLines w:val="0"/>
        <w:keepNext w:val="0"/>
        <w:pageBreakBefore w:val="0"/>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五、成交标准：</w:t>
      </w:r>
      <w:r/>
    </w:p>
    <w:p>
      <w:pPr>
        <w:ind w:firstLine="480"/>
        <w:jc w:val="both"/>
        <w:keepLines w:val="0"/>
        <w:keepNext w:val="0"/>
        <w:pageBreakBefore w:val="0"/>
        <w:spacing w:line="360" w:lineRule="auto"/>
        <w:widowControl/>
        <w:tabs>
          <w:tab w:val="left" w:pos="720"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磋商小组根据综合评分情况，按照评审得分由高到低顺序推荐3名以上成交候选供应商，符合《政府采购竞争性磋商采购方式管理暂行办法》第二十一条第三款情形的，可以推荐2家成交候选供应商。评审得分相同的，按照最后报价由低到高的顺序推荐。评审得分且最后报价相同的，按照技术指标优劣顺序推荐。</w:t>
      </w:r>
      <w:r/>
    </w:p>
    <w:p>
      <w:pPr>
        <w:pStyle w:val="939"/>
        <w:keepLines w:val="0"/>
        <w:keepNext w:val="0"/>
        <w:pageBreakBefore w:val="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r>
      <w:r/>
    </w:p>
    <w:p>
      <w:pPr>
        <w:pStyle w:val="939"/>
        <w:keepLines w:val="0"/>
        <w:keepNext w:val="0"/>
        <w:pageBreakBefore w:val="0"/>
        <w:spacing w:line="360" w:lineRule="auto"/>
        <w:rPr>
          <w:rFonts w:hint="eastAsia" w:ascii="宋体" w:hAnsi="宋体" w:eastAsia="宋体" w:cs="宋体"/>
          <w:sz w:val="24"/>
          <w:szCs w:val="24"/>
          <w:highlight w:val="none"/>
        </w:rPr>
      </w:pPr>
      <w:r>
        <w:rPr>
          <w:rFonts w:hint="eastAsia" w:ascii="宋体" w:hAnsi="宋体" w:eastAsia="宋体" w:cs="宋体"/>
          <w:sz w:val="24"/>
          <w:szCs w:val="24"/>
          <w:highlight w:val="none"/>
        </w:rPr>
      </w:r>
      <w:r/>
    </w:p>
    <w:sectPr>
      <w:footerReference w:type="default" r:id="rId14"/>
      <w:footnotePr/>
      <w:endnotePr/>
      <w:type w:val="nextPage"/>
      <w:pgSz w:w="11907" w:h="16840" w:orient="portrait"/>
      <w:pgMar w:top="1134" w:right="1134" w:bottom="1134" w:left="1134" w:header="720" w:footer="720" w:gutter="0"/>
      <w:pgNumType w:start="1"/>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Cambria">
    <w:panose1 w:val="02040503050406030204"/>
  </w:font>
  <w:font w:name="Calibri Light">
    <w:panose1 w:val="020F0302020204030204"/>
  </w:font>
  <w:font w:name="Calibri">
    <w:panose1 w:val="020F0502020204030204"/>
  </w:font>
  <w:font w:name="MS Mincho">
    <w:panose1 w:val="02020603050405090304"/>
  </w:font>
  <w:font w:name="楷体_GB2312">
    <w:panose1 w:val="02010609060101010101"/>
  </w:font>
  <w:font w:name="Courier New">
    <w:panose1 w:val="02070309020205020404"/>
  </w:font>
  <w:font w:name="Arial">
    <w:panose1 w:val="020B0604020202020204"/>
  </w:font>
  <w:font w:name="黑体">
    <w:panose1 w:val="02010609060101010101"/>
  </w:font>
  <w:font w:name="SimSun">
    <w:panose1 w:val="02010600030101010101"/>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ind w:right="360" w:firstLine="360"/>
    </w:p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ind w:firstLine="360"/>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ind w:right="360" w:firstLine="360"/>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1"/>
      <w:ind w:right="360" w:firstLine="360"/>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750"/>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750"/>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jc w:val="both"/>
      <w:rPr>
        <w:sz w:val="2"/>
        <w:szCs w:val="2"/>
      </w:rPr>
      <w:pBdr>
        <w:bottom w:val="none" w:color="000000" w:sz="0" w:space="1"/>
      </w:pBdr>
    </w:pPr>
    <w:r>
      <w:rPr>
        <w:sz w:val="2"/>
        <w:szCs w:val="2"/>
      </w:r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50"/>
      <w:ind w:firstLine="360"/>
      <w:pBdr>
        <w:bottom w:val="none" w:color="000000" w:sz="0" w:space="1"/>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1">
    <w:multiLevelType w:val="hybridMultilevel"/>
    <w:lvl w:ilvl="0">
      <w:start w:val="1"/>
      <w:numFmt w:val="chineseCounting"/>
      <w:pStyle w:val="937"/>
      <w:isLgl w:val="false"/>
      <w:suff w:val="nothing"/>
      <w:lvlText w:val="%1、"/>
      <w:lvlJc w:val="left"/>
      <w:pPr>
        <w:ind w:left="0" w:firstLine="0"/>
        <w:tabs>
          <w:tab w:val="left" w:pos="0" w:leader="none"/>
        </w:tabs>
      </w:pPr>
      <w:rPr>
        <w:rFonts w:hint="eastAsia"/>
      </w:rPr>
    </w:lvl>
    <w:lvl w:ilvl="1">
      <w:start w:val="1"/>
      <w:numFmt w:val="chineseCounting"/>
      <w:pStyle w:val="943"/>
      <w:isLgl w:val="false"/>
      <w:suff w:val="nothing"/>
      <w:lvlText w:val="（%2）"/>
      <w:lvlJc w:val="left"/>
      <w:pPr>
        <w:ind w:left="0" w:firstLine="0"/>
      </w:pPr>
      <w:rPr>
        <w:rFonts w:hint="eastAsia"/>
      </w:rPr>
    </w:lvl>
    <w:lvl w:ilvl="2">
      <w:start w:val="1"/>
      <w:numFmt w:val="decimal"/>
      <w:isLgl w:val="false"/>
      <w:suff w:val="nothing"/>
      <w:lvlText w:val="%3．"/>
      <w:lvlJc w:val="left"/>
      <w:pPr>
        <w:ind w:left="0" w:firstLine="400"/>
      </w:pPr>
      <w:rPr>
        <w:rFonts w:hint="eastAsia"/>
      </w:rPr>
    </w:lvl>
    <w:lvl w:ilvl="3">
      <w:start w:val="1"/>
      <w:numFmt w:val="decimal"/>
      <w:isLgl w:val="false"/>
      <w:suff w:val="nothing"/>
      <w:lvlText w:val="（%4）"/>
      <w:lvlJc w:val="left"/>
      <w:pPr>
        <w:ind w:left="0" w:firstLine="402"/>
      </w:pPr>
      <w:rPr>
        <w:rFonts w:hint="eastAsia"/>
      </w:rPr>
    </w:lvl>
    <w:lvl w:ilvl="4">
      <w:start w:val="1"/>
      <w:numFmt w:val="decimalEnclosedCircleChinese"/>
      <w:isLgl w:val="false"/>
      <w:suff w:val="nothing"/>
      <w:lvlText w:val="%5"/>
      <w:lvlJc w:val="left"/>
      <w:pPr>
        <w:ind w:left="0" w:firstLine="402"/>
      </w:pPr>
      <w:rPr>
        <w:rFonts w:hint="eastAsia"/>
      </w:rPr>
    </w:lvl>
    <w:lvl w:ilvl="5">
      <w:start w:val="1"/>
      <w:numFmt w:val="decimal"/>
      <w:isLgl w:val="false"/>
      <w:suff w:val="nothing"/>
      <w:lvlText w:val="%6）"/>
      <w:lvlJc w:val="left"/>
      <w:pPr>
        <w:ind w:left="0" w:firstLine="402"/>
      </w:pPr>
      <w:rPr>
        <w:rFonts w:hint="eastAsia"/>
      </w:rPr>
    </w:lvl>
    <w:lvl w:ilvl="6">
      <w:start w:val="1"/>
      <w:numFmt w:val="lowerLetter"/>
      <w:isLgl w:val="false"/>
      <w:suff w:val="nothing"/>
      <w:lvlText w:val="%7．"/>
      <w:lvlJc w:val="left"/>
      <w:pPr>
        <w:ind w:left="0" w:firstLine="402"/>
      </w:pPr>
      <w:rPr>
        <w:rFonts w:hint="eastAsia"/>
      </w:rPr>
    </w:lvl>
    <w:lvl w:ilvl="7">
      <w:start w:val="1"/>
      <w:numFmt w:val="lowerLetter"/>
      <w:isLgl w:val="false"/>
      <w:suff w:val="nothing"/>
      <w:lvlText w:val="%8）"/>
      <w:lvlJc w:val="left"/>
      <w:pPr>
        <w:ind w:left="0" w:firstLine="402"/>
      </w:pPr>
      <w:rPr>
        <w:rFonts w:hint="eastAsia"/>
      </w:rPr>
    </w:lvl>
    <w:lvl w:ilvl="8">
      <w:start w:val="1"/>
      <w:numFmt w:val="lowerRoman"/>
      <w:isLgl w:val="false"/>
      <w:suff w:val="nothing"/>
      <w:lvlText w:val="%9 "/>
      <w:lvlJc w:val="left"/>
      <w:pPr>
        <w:ind w:left="0" w:firstLine="402"/>
      </w:pPr>
      <w:rPr>
        <w:rFonts w:hint="eastAsia"/>
      </w:rPr>
    </w:lvl>
  </w:abstractNum>
  <w:abstractNum w:abstractNumId="2">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3"/>
  </w:num>
  <w:num w:numId="3">
    <w:abstractNumId w:val="0"/>
  </w:num>
  <w:num w:numId="4">
    <w:abstractNumId w:val="2"/>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28" w:default="1">
    <w:name w:val="Normal"/>
    <w:next w:val="740"/>
    <w:link w:val="914"/>
    <w:uiPriority w:val="0"/>
    <w:qFormat/>
    <w:pPr>
      <w:jc w:val="both"/>
      <w:widowControl w:val="off"/>
    </w:pPr>
    <w:rPr>
      <w:rFonts w:hint="default" w:ascii="黑体" w:hAnsi="黑体" w:eastAsia="黑体" w:cs="Times New Roman"/>
      <w:sz w:val="21"/>
      <w:szCs w:val="24"/>
      <w:lang w:val="en-US" w:eastAsia="zh-CN" w:bidi="ar-SA"/>
    </w:rPr>
  </w:style>
  <w:style w:type="paragraph" w:styleId="729">
    <w:name w:val="Heading 1"/>
    <w:basedOn w:val="728"/>
    <w:next w:val="742"/>
    <w:link w:val="766"/>
    <w:uiPriority w:val="9"/>
    <w:qFormat/>
    <w:pPr>
      <w:keepLines/>
      <w:keepNext/>
      <w:spacing w:before="480" w:after="200"/>
      <w:outlineLvl w:val="0"/>
    </w:pPr>
    <w:rPr>
      <w:rFonts w:ascii="Arial" w:hAnsi="Arial" w:eastAsia="Arial" w:cs="Arial"/>
      <w:sz w:val="40"/>
      <w:szCs w:val="40"/>
    </w:rPr>
  </w:style>
  <w:style w:type="paragraph" w:styleId="730">
    <w:name w:val="Heading 2"/>
    <w:basedOn w:val="728"/>
    <w:next w:val="728"/>
    <w:link w:val="767"/>
    <w:uiPriority w:val="9"/>
    <w:unhideWhenUsed/>
    <w:qFormat/>
    <w:pPr>
      <w:keepLines/>
      <w:keepNext/>
      <w:spacing w:before="360" w:after="200"/>
      <w:outlineLvl w:val="1"/>
    </w:pPr>
    <w:rPr>
      <w:rFonts w:ascii="Arial" w:hAnsi="Arial" w:eastAsia="Arial" w:cs="Arial"/>
      <w:sz w:val="34"/>
    </w:rPr>
  </w:style>
  <w:style w:type="paragraph" w:styleId="731">
    <w:name w:val="Heading 3"/>
    <w:basedOn w:val="728"/>
    <w:next w:val="728"/>
    <w:link w:val="768"/>
    <w:uiPriority w:val="9"/>
    <w:unhideWhenUsed/>
    <w:qFormat/>
    <w:pPr>
      <w:keepLines/>
      <w:keepNext/>
      <w:spacing w:before="320" w:after="200"/>
      <w:outlineLvl w:val="2"/>
    </w:pPr>
    <w:rPr>
      <w:rFonts w:ascii="Arial" w:hAnsi="Arial" w:eastAsia="Arial" w:cs="Arial"/>
      <w:sz w:val="30"/>
      <w:szCs w:val="30"/>
    </w:rPr>
  </w:style>
  <w:style w:type="paragraph" w:styleId="732">
    <w:name w:val="Heading 4"/>
    <w:basedOn w:val="728"/>
    <w:next w:val="728"/>
    <w:link w:val="769"/>
    <w:uiPriority w:val="9"/>
    <w:unhideWhenUsed/>
    <w:qFormat/>
    <w:pPr>
      <w:keepLines/>
      <w:keepNext/>
      <w:spacing w:before="320" w:after="200"/>
      <w:outlineLvl w:val="3"/>
    </w:pPr>
    <w:rPr>
      <w:rFonts w:ascii="Arial" w:hAnsi="Arial" w:eastAsia="Arial" w:cs="Arial"/>
      <w:b/>
      <w:bCs/>
      <w:sz w:val="26"/>
      <w:szCs w:val="26"/>
    </w:rPr>
  </w:style>
  <w:style w:type="paragraph" w:styleId="733">
    <w:name w:val="Heading 5"/>
    <w:basedOn w:val="728"/>
    <w:next w:val="728"/>
    <w:link w:val="770"/>
    <w:uiPriority w:val="9"/>
    <w:unhideWhenUsed/>
    <w:qFormat/>
    <w:pPr>
      <w:keepLines/>
      <w:keepNext/>
      <w:spacing w:before="320" w:after="200"/>
      <w:outlineLvl w:val="4"/>
    </w:pPr>
    <w:rPr>
      <w:rFonts w:ascii="Arial" w:hAnsi="Arial" w:eastAsia="Arial" w:cs="Arial"/>
      <w:b/>
      <w:bCs/>
      <w:sz w:val="24"/>
      <w:szCs w:val="24"/>
    </w:rPr>
  </w:style>
  <w:style w:type="paragraph" w:styleId="734">
    <w:name w:val="Heading 6"/>
    <w:basedOn w:val="728"/>
    <w:next w:val="728"/>
    <w:link w:val="771"/>
    <w:uiPriority w:val="9"/>
    <w:unhideWhenUsed/>
    <w:qFormat/>
    <w:pPr>
      <w:keepLines/>
      <w:keepNext/>
      <w:spacing w:before="320" w:after="200"/>
      <w:outlineLvl w:val="5"/>
    </w:pPr>
    <w:rPr>
      <w:rFonts w:ascii="Arial" w:hAnsi="Arial" w:eastAsia="Arial" w:cs="Arial"/>
      <w:b/>
      <w:bCs/>
      <w:sz w:val="22"/>
      <w:szCs w:val="22"/>
    </w:rPr>
  </w:style>
  <w:style w:type="paragraph" w:styleId="735">
    <w:name w:val="Heading 7"/>
    <w:basedOn w:val="728"/>
    <w:next w:val="728"/>
    <w:link w:val="772"/>
    <w:uiPriority w:val="9"/>
    <w:unhideWhenUsed/>
    <w:qFormat/>
    <w:pPr>
      <w:keepLines/>
      <w:keepNext/>
      <w:spacing w:before="320" w:after="200"/>
      <w:outlineLvl w:val="6"/>
    </w:pPr>
    <w:rPr>
      <w:rFonts w:ascii="Arial" w:hAnsi="Arial" w:eastAsia="Arial" w:cs="Arial"/>
      <w:b/>
      <w:bCs/>
      <w:i/>
      <w:iCs/>
      <w:sz w:val="22"/>
      <w:szCs w:val="22"/>
    </w:rPr>
  </w:style>
  <w:style w:type="paragraph" w:styleId="736">
    <w:name w:val="Heading 8"/>
    <w:basedOn w:val="728"/>
    <w:next w:val="728"/>
    <w:link w:val="773"/>
    <w:uiPriority w:val="9"/>
    <w:unhideWhenUsed/>
    <w:qFormat/>
    <w:pPr>
      <w:keepLines/>
      <w:keepNext/>
      <w:spacing w:before="320" w:after="200"/>
      <w:outlineLvl w:val="7"/>
    </w:pPr>
    <w:rPr>
      <w:rFonts w:ascii="Arial" w:hAnsi="Arial" w:eastAsia="Arial" w:cs="Arial"/>
      <w:i/>
      <w:iCs/>
      <w:sz w:val="22"/>
      <w:szCs w:val="22"/>
    </w:rPr>
  </w:style>
  <w:style w:type="paragraph" w:styleId="737">
    <w:name w:val="Heading 9"/>
    <w:basedOn w:val="728"/>
    <w:next w:val="728"/>
    <w:link w:val="774"/>
    <w:uiPriority w:val="9"/>
    <w:unhideWhenUsed/>
    <w:qFormat/>
    <w:pPr>
      <w:keepLines/>
      <w:keepNext/>
      <w:spacing w:before="320" w:after="200"/>
      <w:outlineLvl w:val="8"/>
    </w:pPr>
    <w:rPr>
      <w:rFonts w:ascii="Arial" w:hAnsi="Arial" w:eastAsia="Arial" w:cs="Arial"/>
      <w:i/>
      <w:iCs/>
      <w:sz w:val="21"/>
      <w:szCs w:val="21"/>
    </w:rPr>
  </w:style>
  <w:style w:type="character" w:styleId="738" w:default="1">
    <w:name w:val="Default Paragraph Font"/>
    <w:uiPriority w:val="1"/>
    <w:semiHidden/>
    <w:unhideWhenUsed/>
    <w:qFormat/>
  </w:style>
  <w:style w:type="table" w:styleId="739" w:default="1">
    <w:name w:val="Normal Table"/>
    <w:uiPriority w:val="99"/>
    <w:semiHidden/>
    <w:unhideWhenUsed/>
    <w:qFormat/>
    <w:tblPr>
      <w:tblCellMar>
        <w:left w:w="108" w:type="dxa"/>
        <w:top w:w="0" w:type="dxa"/>
        <w:right w:w="108" w:type="dxa"/>
        <w:bottom w:w="0" w:type="dxa"/>
      </w:tblCellMar>
    </w:tblPr>
  </w:style>
  <w:style w:type="paragraph" w:styleId="740">
    <w:name w:val="Normal Indent"/>
    <w:basedOn w:val="728"/>
    <w:next w:val="741"/>
    <w:uiPriority w:val="0"/>
    <w:qFormat/>
    <w:pPr>
      <w:ind w:firstLine="420"/>
    </w:pPr>
    <w:rPr>
      <w:szCs w:val="20"/>
    </w:rPr>
  </w:style>
  <w:style w:type="paragraph" w:styleId="741">
    <w:name w:val="toc 4"/>
    <w:basedOn w:val="728"/>
    <w:next w:val="728"/>
    <w:uiPriority w:val="39"/>
    <w:unhideWhenUsed/>
    <w:qFormat/>
    <w:pPr>
      <w:ind w:left="850" w:right="0" w:firstLine="0"/>
      <w:spacing w:after="57"/>
    </w:pPr>
  </w:style>
  <w:style w:type="paragraph" w:styleId="742">
    <w:name w:val="Plain Text"/>
    <w:basedOn w:val="728"/>
    <w:uiPriority w:val="0"/>
    <w:qFormat/>
    <w:rPr>
      <w:rFonts w:hAnsi="Courier New" w:eastAsia="楷体_GB2312"/>
      <w:color w:val="000000"/>
      <w:sz w:val="26"/>
    </w:rPr>
  </w:style>
  <w:style w:type="paragraph" w:styleId="743">
    <w:name w:val="toc 7"/>
    <w:basedOn w:val="728"/>
    <w:next w:val="728"/>
    <w:uiPriority w:val="39"/>
    <w:unhideWhenUsed/>
    <w:qFormat/>
    <w:pPr>
      <w:ind w:left="1701" w:right="0" w:firstLine="0"/>
      <w:spacing w:after="57"/>
    </w:pPr>
  </w:style>
  <w:style w:type="paragraph" w:styleId="744">
    <w:name w:val="Caption"/>
    <w:basedOn w:val="728"/>
    <w:next w:val="728"/>
    <w:uiPriority w:val="35"/>
    <w:semiHidden/>
    <w:unhideWhenUsed/>
    <w:qFormat/>
    <w:pPr>
      <w:spacing w:line="276" w:lineRule="auto"/>
    </w:pPr>
    <w:rPr>
      <w:b/>
      <w:bCs/>
      <w:color w:val="4f81bd" w:themeColor="accent1"/>
      <w:sz w:val="18"/>
      <w:szCs w:val="18"/>
    </w:rPr>
  </w:style>
  <w:style w:type="paragraph" w:styleId="745">
    <w:name w:val="Body Text Indent"/>
    <w:basedOn w:val="728"/>
    <w:uiPriority w:val="0"/>
    <w:qFormat/>
    <w:pPr>
      <w:ind w:left="420"/>
      <w:spacing w:after="120"/>
    </w:pPr>
    <w:rPr>
      <w:rFonts w:ascii="Times New Roman" w:hAnsi="Times New Roman" w:eastAsia="宋体" w:cs="Times New Roman"/>
      <w:szCs w:val="24"/>
    </w:rPr>
  </w:style>
  <w:style w:type="paragraph" w:styleId="746">
    <w:name w:val="toc 5"/>
    <w:basedOn w:val="728"/>
    <w:next w:val="728"/>
    <w:uiPriority w:val="39"/>
    <w:unhideWhenUsed/>
    <w:qFormat/>
    <w:pPr>
      <w:ind w:left="1134" w:right="0" w:firstLine="0"/>
      <w:spacing w:after="57"/>
    </w:pPr>
  </w:style>
  <w:style w:type="paragraph" w:styleId="747">
    <w:name w:val="toc 3"/>
    <w:basedOn w:val="728"/>
    <w:next w:val="728"/>
    <w:uiPriority w:val="39"/>
    <w:unhideWhenUsed/>
    <w:qFormat/>
    <w:pPr>
      <w:ind w:left="567" w:right="0" w:firstLine="0"/>
      <w:spacing w:after="57"/>
    </w:pPr>
  </w:style>
  <w:style w:type="paragraph" w:styleId="748">
    <w:name w:val="toc 8"/>
    <w:basedOn w:val="728"/>
    <w:next w:val="728"/>
    <w:uiPriority w:val="39"/>
    <w:unhideWhenUsed/>
    <w:qFormat/>
    <w:pPr>
      <w:ind w:left="1984" w:right="0" w:firstLine="0"/>
      <w:spacing w:after="57"/>
    </w:pPr>
  </w:style>
  <w:style w:type="paragraph" w:styleId="749">
    <w:name w:val="endnote text"/>
    <w:basedOn w:val="728"/>
    <w:link w:val="912"/>
    <w:uiPriority w:val="99"/>
    <w:semiHidden/>
    <w:unhideWhenUsed/>
    <w:qFormat/>
    <w:pPr>
      <w:spacing w:after="0" w:line="240" w:lineRule="auto"/>
    </w:pPr>
    <w:rPr>
      <w:sz w:val="20"/>
    </w:rPr>
  </w:style>
  <w:style w:type="paragraph" w:styleId="750">
    <w:name w:val="Footer"/>
    <w:basedOn w:val="728"/>
    <w:link w:val="785"/>
    <w:uiPriority w:val="99"/>
    <w:unhideWhenUsed/>
    <w:qFormat/>
    <w:pPr>
      <w:spacing w:after="0" w:line="240" w:lineRule="auto"/>
      <w:tabs>
        <w:tab w:val="center" w:pos="7143" w:leader="none"/>
        <w:tab w:val="right" w:pos="14287" w:leader="none"/>
      </w:tabs>
    </w:pPr>
  </w:style>
  <w:style w:type="paragraph" w:styleId="751">
    <w:name w:val="Header"/>
    <w:basedOn w:val="728"/>
    <w:link w:val="783"/>
    <w:uiPriority w:val="99"/>
    <w:unhideWhenUsed/>
    <w:qFormat/>
    <w:pPr>
      <w:spacing w:after="0" w:line="240" w:lineRule="auto"/>
      <w:tabs>
        <w:tab w:val="center" w:pos="7143" w:leader="none"/>
        <w:tab w:val="right" w:pos="14287" w:leader="none"/>
      </w:tabs>
    </w:pPr>
  </w:style>
  <w:style w:type="paragraph" w:styleId="752">
    <w:name w:val="toc 1"/>
    <w:basedOn w:val="728"/>
    <w:next w:val="728"/>
    <w:uiPriority w:val="39"/>
    <w:unhideWhenUsed/>
    <w:qFormat/>
    <w:pPr>
      <w:ind w:left="0" w:right="0" w:firstLine="0"/>
      <w:spacing w:after="57"/>
    </w:pPr>
  </w:style>
  <w:style w:type="paragraph" w:styleId="753">
    <w:name w:val="Subtitle"/>
    <w:basedOn w:val="728"/>
    <w:next w:val="728"/>
    <w:link w:val="778"/>
    <w:uiPriority w:val="11"/>
    <w:qFormat/>
    <w:pPr>
      <w:spacing w:before="200" w:after="200"/>
    </w:pPr>
    <w:rPr>
      <w:sz w:val="24"/>
      <w:szCs w:val="24"/>
    </w:rPr>
  </w:style>
  <w:style w:type="paragraph" w:styleId="754">
    <w:name w:val="footnote text"/>
    <w:basedOn w:val="728"/>
    <w:link w:val="911"/>
    <w:uiPriority w:val="99"/>
    <w:semiHidden/>
    <w:unhideWhenUsed/>
    <w:qFormat/>
    <w:pPr>
      <w:spacing w:after="40" w:line="240" w:lineRule="auto"/>
    </w:pPr>
    <w:rPr>
      <w:sz w:val="18"/>
    </w:rPr>
  </w:style>
  <w:style w:type="paragraph" w:styleId="755">
    <w:name w:val="toc 6"/>
    <w:basedOn w:val="728"/>
    <w:next w:val="728"/>
    <w:uiPriority w:val="39"/>
    <w:unhideWhenUsed/>
    <w:qFormat/>
    <w:pPr>
      <w:ind w:left="1417" w:right="0" w:firstLine="0"/>
      <w:spacing w:after="57"/>
    </w:pPr>
  </w:style>
  <w:style w:type="paragraph" w:styleId="756">
    <w:name w:val="table of figures"/>
    <w:basedOn w:val="728"/>
    <w:next w:val="728"/>
    <w:uiPriority w:val="99"/>
    <w:unhideWhenUsed/>
    <w:qFormat/>
    <w:pPr>
      <w:spacing w:after="0" w:afterAutospacing="0"/>
    </w:pPr>
  </w:style>
  <w:style w:type="paragraph" w:styleId="757">
    <w:name w:val="toc 2"/>
    <w:basedOn w:val="728"/>
    <w:next w:val="728"/>
    <w:uiPriority w:val="39"/>
    <w:unhideWhenUsed/>
    <w:qFormat/>
    <w:pPr>
      <w:ind w:left="283" w:right="0" w:firstLine="0"/>
      <w:spacing w:after="57"/>
    </w:pPr>
  </w:style>
  <w:style w:type="paragraph" w:styleId="758">
    <w:name w:val="toc 9"/>
    <w:basedOn w:val="728"/>
    <w:next w:val="728"/>
    <w:uiPriority w:val="39"/>
    <w:unhideWhenUsed/>
    <w:qFormat/>
    <w:pPr>
      <w:ind w:left="2268" w:right="0" w:firstLine="0"/>
      <w:spacing w:after="57"/>
    </w:pPr>
  </w:style>
  <w:style w:type="paragraph" w:styleId="759">
    <w:name w:val="Title"/>
    <w:basedOn w:val="728"/>
    <w:next w:val="728"/>
    <w:link w:val="777"/>
    <w:uiPriority w:val="10"/>
    <w:qFormat/>
    <w:pPr>
      <w:contextualSpacing/>
      <w:spacing w:before="300" w:after="200"/>
    </w:pPr>
    <w:rPr>
      <w:sz w:val="48"/>
      <w:szCs w:val="48"/>
    </w:rPr>
  </w:style>
  <w:style w:type="paragraph" w:styleId="760">
    <w:name w:val="Body Text First Indent 2"/>
    <w:basedOn w:val="745"/>
    <w:uiPriority w:val="99"/>
    <w:unhideWhenUsed/>
    <w:qFormat/>
    <w:pPr>
      <w:ind w:firstLine="420"/>
    </w:pPr>
  </w:style>
  <w:style w:type="table" w:styleId="761">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62">
    <w:name w:val="endnote reference"/>
    <w:uiPriority w:val="99"/>
    <w:semiHidden/>
    <w:unhideWhenUsed/>
    <w:qFormat/>
    <w:rPr>
      <w:vertAlign w:val="superscript"/>
    </w:rPr>
  </w:style>
  <w:style w:type="character" w:styleId="763">
    <w:name w:val="Hyperlink"/>
    <w:uiPriority w:val="99"/>
    <w:unhideWhenUsed/>
    <w:qFormat/>
    <w:rPr>
      <w:color w:val="0000ff" w:themeColor="hyperlink"/>
      <w:u w:val="single"/>
    </w:rPr>
  </w:style>
  <w:style w:type="character" w:styleId="764">
    <w:name w:val="footnote reference"/>
    <w:uiPriority w:val="99"/>
    <w:unhideWhenUsed/>
    <w:qFormat/>
    <w:rPr>
      <w:vertAlign w:val="superscript"/>
    </w:rPr>
  </w:style>
  <w:style w:type="paragraph" w:styleId="765" w:customStyle="1">
    <w:name w:val="Default"/>
    <w:uiPriority w:val="99"/>
    <w:qFormat/>
    <w:pPr>
      <w:widowControl w:val="off"/>
    </w:pPr>
    <w:rPr>
      <w:rFonts w:hint="default" w:ascii="MS Mincho" w:hAnsi="Calibri" w:eastAsia="MS Mincho" w:cs="Times New Roman"/>
      <w:color w:val="000000"/>
      <w:sz w:val="24"/>
      <w:szCs w:val="24"/>
      <w:lang w:val="en-US" w:eastAsia="zh-CN" w:bidi="ar-SA"/>
    </w:rPr>
  </w:style>
  <w:style w:type="character" w:styleId="766" w:customStyle="1">
    <w:name w:val="Heading 1 Char"/>
    <w:link w:val="729"/>
    <w:uiPriority w:val="9"/>
    <w:qFormat/>
    <w:rPr>
      <w:rFonts w:ascii="Arial" w:hAnsi="Arial" w:eastAsia="Arial" w:cs="Arial"/>
      <w:sz w:val="40"/>
      <w:szCs w:val="40"/>
    </w:rPr>
  </w:style>
  <w:style w:type="character" w:styleId="767" w:customStyle="1">
    <w:name w:val="Heading 2 Char"/>
    <w:link w:val="730"/>
    <w:uiPriority w:val="9"/>
    <w:qFormat/>
    <w:rPr>
      <w:rFonts w:ascii="Arial" w:hAnsi="Arial" w:eastAsia="Arial" w:cs="Arial"/>
      <w:sz w:val="34"/>
    </w:rPr>
  </w:style>
  <w:style w:type="character" w:styleId="768" w:customStyle="1">
    <w:name w:val="Heading 3 Char"/>
    <w:link w:val="731"/>
    <w:uiPriority w:val="9"/>
    <w:qFormat/>
    <w:rPr>
      <w:rFonts w:ascii="Arial" w:hAnsi="Arial" w:eastAsia="Arial" w:cs="Arial"/>
      <w:sz w:val="30"/>
      <w:szCs w:val="30"/>
    </w:rPr>
  </w:style>
  <w:style w:type="character" w:styleId="769" w:customStyle="1">
    <w:name w:val="Heading 4 Char"/>
    <w:link w:val="732"/>
    <w:uiPriority w:val="9"/>
    <w:qFormat/>
    <w:rPr>
      <w:rFonts w:ascii="Arial" w:hAnsi="Arial" w:eastAsia="Arial" w:cs="Arial"/>
      <w:b/>
      <w:bCs/>
      <w:sz w:val="26"/>
      <w:szCs w:val="26"/>
    </w:rPr>
  </w:style>
  <w:style w:type="character" w:styleId="770" w:customStyle="1">
    <w:name w:val="Heading 5 Char"/>
    <w:link w:val="733"/>
    <w:uiPriority w:val="9"/>
    <w:qFormat/>
    <w:rPr>
      <w:rFonts w:ascii="Arial" w:hAnsi="Arial" w:eastAsia="Arial" w:cs="Arial"/>
      <w:b/>
      <w:bCs/>
      <w:sz w:val="24"/>
      <w:szCs w:val="24"/>
    </w:rPr>
  </w:style>
  <w:style w:type="character" w:styleId="771" w:customStyle="1">
    <w:name w:val="Heading 6 Char"/>
    <w:link w:val="734"/>
    <w:uiPriority w:val="9"/>
    <w:qFormat/>
    <w:rPr>
      <w:rFonts w:ascii="Arial" w:hAnsi="Arial" w:eastAsia="Arial" w:cs="Arial"/>
      <w:b/>
      <w:bCs/>
      <w:sz w:val="22"/>
      <w:szCs w:val="22"/>
    </w:rPr>
  </w:style>
  <w:style w:type="character" w:styleId="772" w:customStyle="1">
    <w:name w:val="Heading 7 Char"/>
    <w:link w:val="735"/>
    <w:uiPriority w:val="9"/>
    <w:qFormat/>
    <w:rPr>
      <w:rFonts w:ascii="Arial" w:hAnsi="Arial" w:eastAsia="Arial" w:cs="Arial"/>
      <w:b/>
      <w:bCs/>
      <w:i/>
      <w:iCs/>
      <w:sz w:val="22"/>
      <w:szCs w:val="22"/>
    </w:rPr>
  </w:style>
  <w:style w:type="character" w:styleId="773" w:customStyle="1">
    <w:name w:val="Heading 8 Char"/>
    <w:link w:val="736"/>
    <w:uiPriority w:val="9"/>
    <w:qFormat/>
    <w:rPr>
      <w:rFonts w:ascii="Arial" w:hAnsi="Arial" w:eastAsia="Arial" w:cs="Arial"/>
      <w:i/>
      <w:iCs/>
      <w:sz w:val="22"/>
      <w:szCs w:val="22"/>
    </w:rPr>
  </w:style>
  <w:style w:type="character" w:styleId="774" w:customStyle="1">
    <w:name w:val="Heading 9 Char"/>
    <w:link w:val="737"/>
    <w:uiPriority w:val="9"/>
    <w:qFormat/>
    <w:rPr>
      <w:rFonts w:ascii="Arial" w:hAnsi="Arial" w:eastAsia="Arial" w:cs="Arial"/>
      <w:i/>
      <w:iCs/>
      <w:sz w:val="21"/>
      <w:szCs w:val="21"/>
    </w:rPr>
  </w:style>
  <w:style w:type="paragraph" w:styleId="775">
    <w:name w:val="List Paragraph"/>
    <w:basedOn w:val="728"/>
    <w:uiPriority w:val="34"/>
    <w:qFormat/>
    <w:pPr>
      <w:contextualSpacing/>
      <w:ind w:left="720"/>
    </w:pPr>
  </w:style>
  <w:style w:type="paragraph" w:styleId="776">
    <w:name w:val="No Spacing"/>
    <w:uiPriority w:val="1"/>
    <w:qFormat/>
    <w:pPr>
      <w:spacing w:before="0" w:after="0" w:line="240" w:lineRule="auto"/>
    </w:pPr>
    <w:rPr>
      <w:rFonts w:hint="default" w:ascii="Calibri" w:hAnsi="Calibri" w:eastAsia="宋体" w:cs="Times New Roman"/>
    </w:rPr>
  </w:style>
  <w:style w:type="character" w:styleId="777" w:customStyle="1">
    <w:name w:val="Title Char"/>
    <w:link w:val="759"/>
    <w:uiPriority w:val="10"/>
    <w:qFormat/>
    <w:rPr>
      <w:sz w:val="48"/>
      <w:szCs w:val="48"/>
    </w:rPr>
  </w:style>
  <w:style w:type="character" w:styleId="778" w:customStyle="1">
    <w:name w:val="Subtitle Char"/>
    <w:link w:val="753"/>
    <w:uiPriority w:val="11"/>
    <w:qFormat/>
    <w:rPr>
      <w:sz w:val="24"/>
      <w:szCs w:val="24"/>
    </w:rPr>
  </w:style>
  <w:style w:type="paragraph" w:styleId="779">
    <w:name w:val="Quote"/>
    <w:basedOn w:val="728"/>
    <w:next w:val="728"/>
    <w:link w:val="780"/>
    <w:uiPriority w:val="29"/>
    <w:qFormat/>
    <w:pPr>
      <w:ind w:left="720" w:right="720"/>
    </w:pPr>
    <w:rPr>
      <w:i/>
    </w:rPr>
  </w:style>
  <w:style w:type="character" w:styleId="780" w:customStyle="1">
    <w:name w:val="Quote Char"/>
    <w:link w:val="779"/>
    <w:uiPriority w:val="29"/>
    <w:qFormat/>
    <w:rPr>
      <w:i/>
    </w:rPr>
  </w:style>
  <w:style w:type="paragraph" w:styleId="781">
    <w:name w:val="Intense Quote"/>
    <w:basedOn w:val="728"/>
    <w:next w:val="728"/>
    <w:link w:val="78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82" w:customStyle="1">
    <w:name w:val="Intense Quote Char"/>
    <w:link w:val="781"/>
    <w:uiPriority w:val="30"/>
    <w:qFormat/>
    <w:rPr>
      <w:i/>
    </w:rPr>
  </w:style>
  <w:style w:type="character" w:styleId="783" w:customStyle="1">
    <w:name w:val="Header Char"/>
    <w:link w:val="751"/>
    <w:uiPriority w:val="99"/>
    <w:qFormat/>
  </w:style>
  <w:style w:type="character" w:styleId="784" w:customStyle="1">
    <w:name w:val="Footer Char"/>
    <w:link w:val="750"/>
    <w:uiPriority w:val="99"/>
    <w:qFormat/>
  </w:style>
  <w:style w:type="character" w:styleId="785" w:customStyle="1">
    <w:name w:val="Caption Char"/>
    <w:link w:val="750"/>
    <w:uiPriority w:val="99"/>
    <w:qFormat/>
  </w:style>
  <w:style w:type="table" w:styleId="78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8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8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8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9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9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9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9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9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9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9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9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9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9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0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0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0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0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0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0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0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0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1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1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1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1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1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1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1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2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2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2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2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2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2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2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2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themeShade="95"/>
        <w:sz w:val="22"/>
      </w:rPr>
    </w:tblStylePr>
    <w:tblStylePr w:type="firstCol">
      <w:rPr>
        <w:b/>
        <w:color w:val="7e7e7e" w:themeColor="text1" w:themeTint="80" w:themeShade="95"/>
      </w:rPr>
    </w:tblStylePr>
    <w:tblStylePr w:type="firstRow">
      <w:rPr>
        <w:b/>
        <w:color w:val="7e7e7e" w:themeColor="text1" w:themeTint="80" w:themeShade="95"/>
      </w:rPr>
      <w:tcPr>
        <w:tcBorders>
          <w:bottom w:val="single" w:color="7E7E7E" w:themeColor="text1" w:themeTint="80" w:sz="12" w:space="0"/>
        </w:tcBorders>
      </w:tcPr>
    </w:tblStylePr>
    <w:tblStylePr w:type="lastCol">
      <w:rPr>
        <w:b/>
        <w:color w:val="7e7e7e" w:themeColor="text1" w:themeTint="80" w:themeShade="95"/>
      </w:rPr>
    </w:tblStylePr>
    <w:tblStylePr w:type="lastRow">
      <w:rPr>
        <w:b/>
        <w:color w:val="7e7e7e" w:themeColor="text1" w:themeTint="80" w:themeShade="95"/>
      </w:rPr>
    </w:tblStylePr>
  </w:style>
  <w:style w:type="table" w:styleId="82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b/>
        <w:color w:val="a6bfdd" w:themeColor="accent1" w:themeTint="80" w:themeShade="95"/>
      </w:rPr>
    </w:tblStylePr>
    <w:tblStylePr w:type="firstRow">
      <w:rPr>
        <w:b/>
        <w:color w:val="a6bfdd" w:themeColor="accent1" w:themeTint="80" w:themeShade="95"/>
      </w:rPr>
      <w:tcPr>
        <w:tcBorders>
          <w:bottom w:val="single" w:color="A6BFDD" w:themeColor="accent1" w:themeTint="80" w:sz="12" w:space="0"/>
        </w:tcBorders>
      </w:tcPr>
    </w:tblStylePr>
    <w:tblStylePr w:type="lastCol">
      <w:rPr>
        <w:b/>
        <w:color w:val="a6bfdd" w:themeColor="accent1" w:themeTint="80" w:themeShade="95"/>
      </w:rPr>
    </w:tblStylePr>
    <w:tblStylePr w:type="lastRow">
      <w:rPr>
        <w:b/>
        <w:color w:val="a6bfdd" w:themeColor="accent1" w:themeTint="80" w:themeShade="95"/>
      </w:rPr>
    </w:tblStylePr>
  </w:style>
  <w:style w:type="table" w:styleId="82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12" w:space="0"/>
        </w:tcBorders>
      </w:tcPr>
    </w:tblStylePr>
    <w:tblStylePr w:type="lastCol">
      <w:rPr>
        <w:b/>
        <w:color w:val="d99795" w:themeColor="accent2" w:themeTint="97" w:themeShade="95"/>
      </w:rPr>
    </w:tblStylePr>
    <w:tblStylePr w:type="lastRow">
      <w:rPr>
        <w:b/>
        <w:color w:val="d99795" w:themeColor="accent2" w:themeTint="97" w:themeShade="95"/>
      </w:rPr>
    </w:tblStylePr>
  </w:style>
  <w:style w:type="table" w:styleId="83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b/>
        <w:color w:val="9bbb59" w:themeColor="accent3" w:themeTint="FE" w:themeShade="95"/>
      </w:rPr>
    </w:tblStylePr>
    <w:tblStylePr w:type="firstRow">
      <w:rPr>
        <w:b/>
        <w:color w:val="9bbb59" w:themeColor="accent3" w:themeTint="FE" w:themeShade="95"/>
      </w:rPr>
      <w:tcPr>
        <w:tcBorders>
          <w:bottom w:val="single" w:color="9BBB59" w:themeColor="accent3" w:themeTint="FE" w:sz="12" w:space="0"/>
        </w:tcBorders>
      </w:tcPr>
    </w:tblStylePr>
    <w:tblStylePr w:type="lastCol">
      <w:rPr>
        <w:b/>
        <w:color w:val="9bbb59" w:themeColor="accent3" w:themeTint="FE" w:themeShade="95"/>
      </w:rPr>
    </w:tblStylePr>
    <w:tblStylePr w:type="lastRow">
      <w:rPr>
        <w:b/>
        <w:color w:val="9bbb59" w:themeColor="accent3" w:themeTint="FE" w:themeShade="95"/>
      </w:rPr>
    </w:tblStylePr>
  </w:style>
  <w:style w:type="table" w:styleId="83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12" w:space="0"/>
        </w:tcBorders>
      </w:tcPr>
    </w:tblStylePr>
    <w:tblStylePr w:type="lastCol">
      <w:rPr>
        <w:b/>
        <w:color w:val="b2a1c6" w:themeColor="accent4" w:themeTint="9A" w:themeShade="95"/>
      </w:rPr>
    </w:tblStylePr>
    <w:tblStylePr w:type="lastRow">
      <w:rPr>
        <w:b/>
        <w:color w:val="b2a1c6" w:themeColor="accent4" w:themeTint="9A" w:themeShade="95"/>
      </w:rPr>
    </w:tblStylePr>
  </w:style>
  <w:style w:type="table" w:styleId="83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4BACC6" w:themeColor="accent5"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9" w:themeColor="accent5"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9" w:themeColor="accent5" w:themeShade="95"/>
        <w:sz w:val="22"/>
      </w:rPr>
    </w:tblStylePr>
    <w:tblStylePr w:type="firstCol">
      <w:rPr>
        <w:b/>
        <w:color w:val="266779" w:themeColor="accent5" w:themeShade="95"/>
      </w:rPr>
    </w:tblStylePr>
    <w:tblStylePr w:type="firstRow">
      <w:rPr>
        <w:b/>
        <w:color w:val="266779" w:themeColor="accent5" w:themeShade="95"/>
      </w:rPr>
      <w:tcPr>
        <w:tcBorders>
          <w:bottom w:val="single" w:color="F79646" w:themeColor="accent6" w:sz="12" w:space="0"/>
        </w:tcBorders>
      </w:tcPr>
    </w:tblStylePr>
    <w:tblStylePr w:type="lastCol">
      <w:rPr>
        <w:b/>
        <w:color w:val="266779" w:themeColor="accent5" w:themeShade="95"/>
      </w:rPr>
    </w:tblStylePr>
    <w:tblStylePr w:type="lastRow">
      <w:rPr>
        <w:b/>
        <w:color w:val="266779" w:themeColor="accent5" w:themeShade="95"/>
      </w:rPr>
    </w:tblStylePr>
  </w:style>
  <w:style w:type="table" w:styleId="83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7e7e7e" w:themeColor="text1" w:themeTint="80" w:themeShade="95"/>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3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6bfdd" w:themeColor="accent1" w:themeTint="80" w:themeShade="95"/>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themeShade="95"/>
        <w:sz w:val="22"/>
      </w:rPr>
    </w:tblStylePr>
    <w:tblStylePr w:type="firstCol">
      <w:rPr>
        <w:rFonts w:ascii="Arial" w:hAnsi="Arial"/>
        <w:i/>
        <w:color w:val="a6bfdd" w:themeColor="accent1" w:themeTint="80" w:themeShade="95"/>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themeShade="95"/>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themeShade="95"/>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themeShade="95"/>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83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99795" w:themeColor="accent2" w:themeTint="97" w:themeShade="95"/>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3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E" w:themeShade="95"/>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E" w:themeShade="95"/>
        <w:sz w:val="22"/>
      </w:rPr>
    </w:tblStylePr>
    <w:tblStylePr w:type="firstCol">
      <w:rPr>
        <w:rFonts w:ascii="Arial" w:hAnsi="Arial"/>
        <w:i/>
        <w:color w:val="9bbb59" w:themeColor="accent3" w:themeTint="FE" w:themeShade="95"/>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E" w:themeShade="95"/>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E" w:themeShade="95"/>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E" w:themeShade="95"/>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83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2a1c6" w:themeColor="accent4" w:themeTint="9A" w:themeShade="95"/>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3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9" w:themeColor="accent5" w:themeShade="95"/>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9" w:themeColor="accent5" w:themeShade="95"/>
        <w:sz w:val="22"/>
      </w:rPr>
    </w:tblStylePr>
    <w:tblStylePr w:type="firstCol">
      <w:rPr>
        <w:rFonts w:ascii="Arial" w:hAnsi="Arial"/>
        <w:i/>
        <w:color w:val="266779" w:themeColor="accent5" w:themeShade="95"/>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9" w:themeColor="accent5" w:themeShade="95"/>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9" w:themeColor="accent5" w:themeShade="95"/>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9" w:themeColor="accent5" w:themeShade="95"/>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84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15407" w:themeColor="accent6" w:themeShade="95"/>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15407" w:themeColor="accent6" w:themeShade="95"/>
        <w:sz w:val="22"/>
      </w:rPr>
    </w:tblStylePr>
    <w:tblStylePr w:type="firstCol">
      <w:rPr>
        <w:rFonts w:ascii="Arial" w:hAnsi="Arial"/>
        <w:i/>
        <w:color w:val="b15407" w:themeColor="accent6" w:themeShade="95"/>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15407" w:themeColor="accent6" w:themeShade="95"/>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15407" w:themeColor="accent6" w:themeShade="95"/>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15407" w:themeColor="accent6" w:themeShade="95"/>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84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4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84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84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84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84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84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84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84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85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85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85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85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85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85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5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5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85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85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86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86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86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86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86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6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6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6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6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6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7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7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7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7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7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7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7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7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4F81BD"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4F81BD" w:themeColor="accent1" w:sz="4" w:space="0"/>
        </w:tcBorders>
      </w:tcPr>
    </w:tblStylePr>
  </w:style>
  <w:style w:type="table" w:styleId="87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b/>
        <w:color w:val="d99795" w:themeColor="accent2" w:themeTint="97" w:themeShade="95"/>
      </w:rPr>
    </w:tblStylePr>
    <w:tblStylePr w:type="firstRow">
      <w:rPr>
        <w:b/>
        <w:color w:val="d99795" w:themeColor="accent2" w:themeTint="97" w:themeShade="95"/>
      </w:rPr>
      <w:tcPr>
        <w:tcBorders>
          <w:bottom w:val="single" w:color="D99795" w:themeColor="accent2" w:themeTint="97" w:sz="4" w:space="0"/>
        </w:tcBorders>
      </w:tcPr>
    </w:tblStylePr>
    <w:tblStylePr w:type="lastCol">
      <w:rPr>
        <w:b/>
        <w:color w:val="d99795" w:themeColor="accent2" w:themeTint="97" w:themeShade="95"/>
      </w:rPr>
    </w:tblStylePr>
    <w:tblStylePr w:type="lastRow">
      <w:rPr>
        <w:b/>
        <w:color w:val="d99795" w:themeColor="accent2" w:themeTint="97" w:themeShade="95"/>
      </w:rPr>
      <w:tcPr>
        <w:tcBorders>
          <w:top w:val="single" w:color="D99795" w:themeColor="accent2" w:themeTint="97" w:sz="4" w:space="0"/>
        </w:tcBorders>
      </w:tcPr>
    </w:tblStylePr>
  </w:style>
  <w:style w:type="table" w:styleId="87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b/>
        <w:color w:val="c3d69c" w:themeColor="accent3" w:themeTint="98" w:themeShade="95"/>
      </w:rPr>
    </w:tblStylePr>
    <w:tblStylePr w:type="firstRow">
      <w:rPr>
        <w:b/>
        <w:color w:val="c3d69c" w:themeColor="accent3" w:themeTint="98" w:themeShade="95"/>
      </w:rPr>
      <w:tcPr>
        <w:tcBorders>
          <w:bottom w:val="single" w:color="C3D69C" w:themeColor="accent3" w:themeTint="98" w:sz="4" w:space="0"/>
        </w:tcBorders>
      </w:tcPr>
    </w:tblStylePr>
    <w:tblStylePr w:type="lastCol">
      <w:rPr>
        <w:b/>
        <w:color w:val="c3d69c" w:themeColor="accent3" w:themeTint="98" w:themeShade="95"/>
      </w:rPr>
    </w:tblStylePr>
    <w:tblStylePr w:type="lastRow">
      <w:rPr>
        <w:b/>
        <w:color w:val="c3d69c" w:themeColor="accent3" w:themeTint="98" w:themeShade="95"/>
      </w:rPr>
      <w:tcPr>
        <w:tcBorders>
          <w:top w:val="single" w:color="C3D69C" w:themeColor="accent3" w:themeTint="98" w:sz="4" w:space="0"/>
        </w:tcBorders>
      </w:tcPr>
    </w:tblStylePr>
  </w:style>
  <w:style w:type="table" w:styleId="88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b/>
        <w:color w:val="b2a1c6" w:themeColor="accent4" w:themeTint="9A" w:themeShade="95"/>
      </w:rPr>
    </w:tblStylePr>
    <w:tblStylePr w:type="firstRow">
      <w:rPr>
        <w:b/>
        <w:color w:val="b2a1c6" w:themeColor="accent4" w:themeTint="9A" w:themeShade="95"/>
      </w:rPr>
      <w:tcPr>
        <w:tcBorders>
          <w:bottom w:val="single" w:color="B2A1C6" w:themeColor="accent4" w:themeTint="9A" w:sz="4" w:space="0"/>
        </w:tcBorders>
      </w:tcPr>
    </w:tblStylePr>
    <w:tblStylePr w:type="lastCol">
      <w:rPr>
        <w:b/>
        <w:color w:val="b2a1c6" w:themeColor="accent4" w:themeTint="9A" w:themeShade="95"/>
      </w:rPr>
    </w:tblStylePr>
    <w:tblStylePr w:type="lastRow">
      <w:rPr>
        <w:b/>
        <w:color w:val="b2a1c6" w:themeColor="accent4" w:themeTint="9A" w:themeShade="95"/>
      </w:rPr>
      <w:tcPr>
        <w:tcBorders>
          <w:top w:val="single" w:color="B2A1C6" w:themeColor="accent4" w:themeTint="9A" w:sz="4" w:space="0"/>
        </w:tcBorders>
      </w:tcPr>
    </w:tblStylePr>
  </w:style>
  <w:style w:type="table" w:styleId="88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b/>
        <w:color w:val="92ccdc" w:themeColor="accent5" w:themeTint="9A" w:themeShade="95"/>
      </w:rPr>
    </w:tblStylePr>
    <w:tblStylePr w:type="firstRow">
      <w:rPr>
        <w:b/>
        <w:color w:val="92ccdc" w:themeColor="accent5" w:themeTint="9A" w:themeShade="95"/>
      </w:rPr>
      <w:tcPr>
        <w:tcBorders>
          <w:bottom w:val="single" w:color="92CCDC" w:themeColor="accent5" w:themeTint="9A" w:sz="4" w:space="0"/>
        </w:tcBorders>
      </w:tcPr>
    </w:tblStylePr>
    <w:tblStylePr w:type="lastCol">
      <w:rPr>
        <w:b/>
        <w:color w:val="92ccdc" w:themeColor="accent5" w:themeTint="9A" w:themeShade="95"/>
      </w:rPr>
    </w:tblStylePr>
    <w:tblStylePr w:type="lastRow">
      <w:rPr>
        <w:b/>
        <w:color w:val="92ccdc" w:themeColor="accent5" w:themeTint="9A" w:themeShade="95"/>
      </w:rPr>
      <w:tcPr>
        <w:tcBorders>
          <w:top w:val="single" w:color="92CCDC" w:themeColor="accent5" w:themeTint="9A" w:sz="4" w:space="0"/>
        </w:tcBorders>
      </w:tcPr>
    </w:tblStylePr>
  </w:style>
  <w:style w:type="table" w:styleId="88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b/>
        <w:color w:val="fac090" w:themeColor="accent6" w:themeTint="98" w:themeShade="95"/>
      </w:rPr>
    </w:tblStylePr>
    <w:tblStylePr w:type="firstRow">
      <w:rPr>
        <w:b/>
        <w:color w:val="fac090" w:themeColor="accent6" w:themeTint="98" w:themeShade="95"/>
      </w:rPr>
      <w:tcPr>
        <w:tcBorders>
          <w:bottom w:val="single" w:color="FAC090" w:themeColor="accent6" w:themeTint="98" w:sz="4" w:space="0"/>
        </w:tcBorders>
      </w:tcPr>
    </w:tblStylePr>
    <w:tblStylePr w:type="lastCol">
      <w:rPr>
        <w:b/>
        <w:color w:val="fac090" w:themeColor="accent6" w:themeTint="98" w:themeShade="95"/>
      </w:rPr>
    </w:tblStylePr>
    <w:tblStylePr w:type="lastRow">
      <w:rPr>
        <w:b/>
        <w:color w:val="fac090" w:themeColor="accent6" w:themeTint="98" w:themeShade="95"/>
      </w:rPr>
      <w:tcPr>
        <w:tcBorders>
          <w:top w:val="single" w:color="FAC090" w:themeColor="accent6" w:themeTint="98" w:sz="4" w:space="0"/>
        </w:tcBorders>
      </w:tcPr>
    </w:tblStylePr>
  </w:style>
  <w:style w:type="table" w:styleId="88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7e7e7e" w:themeColor="text1" w:themeTint="80" w:themeShade="95"/>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themeShade="95"/>
        <w:sz w:val="22"/>
      </w:rPr>
    </w:tblStylePr>
    <w:tblStylePr w:type="firstCol">
      <w:rPr>
        <w:rFonts w:ascii="Arial" w:hAnsi="Arial"/>
        <w:i/>
        <w:color w:val="7e7e7e" w:themeColor="text1" w:themeTint="80" w:themeShade="95"/>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themeShade="95"/>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themeShade="95"/>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themeShade="95"/>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8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5"/>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5"/>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8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99795" w:themeColor="accent2" w:themeTint="97" w:themeShade="95"/>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795" w:themeColor="accent2" w:themeTint="97" w:themeShade="95"/>
        <w:sz w:val="22"/>
      </w:rPr>
    </w:tblStylePr>
    <w:tblStylePr w:type="firstCol">
      <w:rPr>
        <w:rFonts w:ascii="Arial" w:hAnsi="Arial"/>
        <w:i/>
        <w:color w:val="d99795" w:themeColor="accent2" w:themeTint="97" w:themeShade="95"/>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795" w:themeColor="accent2" w:themeTint="97" w:themeShade="95"/>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795" w:themeColor="accent2" w:themeTint="97" w:themeShade="95"/>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795" w:themeColor="accent2" w:themeTint="97" w:themeShade="95"/>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8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c" w:themeColor="accent3" w:themeTint="98" w:themeShade="95"/>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c" w:themeColor="accent3" w:themeTint="98" w:themeShade="95"/>
        <w:sz w:val="22"/>
      </w:rPr>
    </w:tblStylePr>
    <w:tblStylePr w:type="firstCol">
      <w:rPr>
        <w:rFonts w:ascii="Arial" w:hAnsi="Arial"/>
        <w:i/>
        <w:color w:val="c3d69c" w:themeColor="accent3" w:themeTint="98" w:themeShade="95"/>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c" w:themeColor="accent3" w:themeTint="98" w:themeShade="95"/>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c" w:themeColor="accent3" w:themeTint="98" w:themeShade="95"/>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c" w:themeColor="accent3" w:themeTint="98" w:themeShade="95"/>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8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2a1c6" w:themeColor="accent4" w:themeTint="9A" w:themeShade="95"/>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tblStylePr w:type="firstCol">
      <w:rPr>
        <w:rFonts w:ascii="Arial" w:hAnsi="Arial"/>
        <w:i/>
        <w:color w:val="b2a1c6" w:themeColor="accent4" w:themeTint="9A" w:themeShade="95"/>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6" w:themeColor="accent4" w:themeTint="9A" w:themeShade="95"/>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6" w:themeColor="accent4" w:themeTint="9A" w:themeShade="95"/>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6" w:themeColor="accent4" w:themeTint="9A" w:themeShade="95"/>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8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2ccdc" w:themeColor="accent5" w:themeTint="9A" w:themeShade="95"/>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tblStylePr w:type="firstCol">
      <w:rPr>
        <w:rFonts w:ascii="Arial" w:hAnsi="Arial"/>
        <w:i/>
        <w:color w:val="92ccdc" w:themeColor="accent5" w:themeTint="9A" w:themeShade="95"/>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cdc" w:themeColor="accent5" w:themeTint="9A" w:themeShade="95"/>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cdc" w:themeColor="accent5" w:themeTint="9A" w:themeShade="95"/>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cdc" w:themeColor="accent5" w:themeTint="9A" w:themeShade="95"/>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8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8" w:themeShade="95"/>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8" w:themeShade="95"/>
        <w:sz w:val="22"/>
      </w:rPr>
    </w:tblStylePr>
    <w:tblStylePr w:type="firstCol">
      <w:rPr>
        <w:rFonts w:ascii="Arial" w:hAnsi="Arial"/>
        <w:i/>
        <w:color w:val="fac090" w:themeColor="accent6" w:themeTint="98" w:themeShade="95"/>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8" w:themeShade="95"/>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8" w:themeShade="95"/>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8" w:themeShade="95"/>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9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9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9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9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9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9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9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9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0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0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0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0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0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0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0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0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0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0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1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11" w:customStyle="1">
    <w:name w:val="Footnote Text Char"/>
    <w:link w:val="754"/>
    <w:uiPriority w:val="99"/>
    <w:qFormat/>
    <w:rPr>
      <w:sz w:val="18"/>
    </w:rPr>
  </w:style>
  <w:style w:type="character" w:styleId="912" w:customStyle="1">
    <w:name w:val="Endnote Text Char"/>
    <w:link w:val="749"/>
    <w:uiPriority w:val="99"/>
    <w:qFormat/>
    <w:rPr>
      <w:sz w:val="20"/>
    </w:rPr>
  </w:style>
  <w:style w:type="paragraph" w:styleId="913" w:customStyle="1">
    <w:name w:val="TOC Heading"/>
    <w:uiPriority w:val="39"/>
    <w:unhideWhenUsed/>
    <w:qFormat/>
    <w:rPr>
      <w:rFonts w:hint="default" w:ascii="Calibri" w:hAnsi="Calibri" w:eastAsia="宋体" w:cs="Times New Roman"/>
    </w:rPr>
  </w:style>
  <w:style w:type="character" w:styleId="914" w:customStyle="1">
    <w:name w:val="默认段落字体1"/>
    <w:link w:val="728"/>
    <w:uiPriority w:val="0"/>
    <w:semiHidden/>
    <w:qFormat/>
  </w:style>
  <w:style w:type="table" w:styleId="915" w:customStyle="1">
    <w:name w:val="普通表格1"/>
    <w:uiPriority w:val="0"/>
    <w:semiHidden/>
    <w:qFormat/>
    <w:tblPr/>
  </w:style>
  <w:style w:type="paragraph" w:styleId="916" w:customStyle="1">
    <w:name w:val="正文首行缩进 211"/>
    <w:next w:val="728"/>
    <w:uiPriority w:val="0"/>
    <w:qFormat/>
    <w:pPr>
      <w:ind w:left="420" w:firstLine="420"/>
      <w:jc w:val="left"/>
      <w:spacing w:before="100" w:beforeAutospacing="1" w:after="100" w:afterAutospacing="1" w:line="360" w:lineRule="auto"/>
      <w:widowControl/>
      <w:tabs>
        <w:tab w:val="left" w:pos="1080" w:leader="none"/>
      </w:tabs>
    </w:pPr>
    <w:rPr>
      <w:rFonts w:hint="default" w:ascii="宋体" w:hAnsi="宋体" w:eastAsia="宋体" w:cs="Times New Roman"/>
      <w:sz w:val="24"/>
      <w:szCs w:val="24"/>
      <w:lang w:val="en-US" w:eastAsia="zh-CN" w:bidi="ar-SA"/>
    </w:rPr>
  </w:style>
  <w:style w:type="paragraph" w:styleId="917" w:customStyle="1">
    <w:name w:val="正文文本缩进 21"/>
    <w:uiPriority w:val="0"/>
    <w:qFormat/>
    <w:pPr>
      <w:ind w:left="420"/>
      <w:jc w:val="both"/>
      <w:spacing w:after="120" w:line="480" w:lineRule="auto"/>
      <w:widowControl w:val="off"/>
    </w:pPr>
    <w:rPr>
      <w:rFonts w:hint="default" w:ascii="Times New Roman" w:hAnsi="Times New Roman" w:eastAsia="宋体" w:cs="Times New Roman"/>
      <w:sz w:val="21"/>
      <w:szCs w:val="24"/>
      <w:lang w:val="en-US" w:eastAsia="zh-CN" w:bidi="ar-SA"/>
    </w:rPr>
  </w:style>
  <w:style w:type="paragraph" w:styleId="918" w:customStyle="1">
    <w:name w:val="普通(网站)11"/>
    <w:uiPriority w:val="0"/>
    <w:qFormat/>
    <w:pPr>
      <w:jc w:val="left"/>
      <w:spacing w:before="100" w:beforeAutospacing="1" w:after="100" w:afterAutospacing="1"/>
      <w:widowControl/>
    </w:pPr>
    <w:rPr>
      <w:rFonts w:hint="default" w:ascii="宋体" w:hAnsi="宋体" w:eastAsia="黑体" w:cs="宋体"/>
      <w:sz w:val="24"/>
      <w:szCs w:val="24"/>
      <w:lang w:val="en-US" w:eastAsia="zh-CN" w:bidi="ar-SA"/>
    </w:rPr>
  </w:style>
  <w:style w:type="paragraph" w:styleId="919" w:customStyle="1">
    <w:name w:val="目录 111"/>
    <w:next w:val="728"/>
    <w:uiPriority w:val="0"/>
    <w:qFormat/>
    <w:pPr>
      <w:jc w:val="both"/>
      <w:widowControl w:val="off"/>
    </w:pPr>
    <w:rPr>
      <w:rFonts w:hint="default" w:ascii="黑体" w:hAnsi="黑体" w:eastAsia="黑体" w:cs="Times New Roman"/>
      <w:sz w:val="21"/>
      <w:szCs w:val="24"/>
      <w:lang w:val="en-US" w:eastAsia="zh-CN" w:bidi="ar-SA"/>
    </w:rPr>
  </w:style>
  <w:style w:type="paragraph" w:styleId="920" w:customStyle="1">
    <w:name w:val="WPSOffice手动目录 1"/>
    <w:uiPriority w:val="0"/>
    <w:qFormat/>
    <w:rPr>
      <w:rFonts w:hint="default" w:ascii="Times New Roman" w:hAnsi="Times New Roman" w:eastAsia="宋体" w:cs="Times New Roman"/>
      <w:lang w:val="en-US" w:eastAsia="zh-CN" w:bidi="ar-SA"/>
    </w:rPr>
  </w:style>
  <w:style w:type="paragraph" w:styleId="921" w:customStyle="1">
    <w:name w:val="目录 11"/>
    <w:next w:val="728"/>
    <w:uiPriority w:val="39"/>
    <w:qFormat/>
    <w:pPr>
      <w:jc w:val="left"/>
      <w:spacing w:before="360"/>
      <w:widowControl w:val="off"/>
    </w:pPr>
    <w:rPr>
      <w:rFonts w:hint="default" w:ascii="Calibri Light" w:hAnsi="Calibri Light" w:eastAsia="黑体" w:cs="Times New Roman"/>
      <w:b/>
      <w:bCs/>
      <w:caps/>
      <w:sz w:val="24"/>
      <w:szCs w:val="24"/>
      <w:lang w:val="en-US" w:eastAsia="zh-CN" w:bidi="ar-SA"/>
    </w:rPr>
  </w:style>
  <w:style w:type="paragraph" w:styleId="922" w:customStyle="1">
    <w:name w:val="纯文本11"/>
    <w:uiPriority w:val="0"/>
    <w:qFormat/>
    <w:pPr>
      <w:jc w:val="both"/>
      <w:widowControl w:val="off"/>
    </w:pPr>
    <w:rPr>
      <w:rFonts w:hint="default" w:ascii="宋体" w:hAnsi="Courier New" w:eastAsia="黑体" w:cs="Times New Roman"/>
      <w:sz w:val="21"/>
      <w:szCs w:val="20"/>
      <w:lang w:val="en-US" w:eastAsia="zh-CN" w:bidi="ar-SA"/>
    </w:rPr>
  </w:style>
  <w:style w:type="paragraph" w:styleId="923" w:customStyle="1">
    <w:name w:val="标题 11"/>
    <w:next w:val="728"/>
    <w:uiPriority w:val="0"/>
    <w:qFormat/>
    <w:pPr>
      <w:jc w:val="center"/>
      <w:keepLines/>
      <w:keepNext/>
      <w:spacing w:line="360" w:lineRule="auto"/>
      <w:widowControl w:val="off"/>
      <w:tabs>
        <w:tab w:val="left" w:pos="330" w:leader="none"/>
        <w:tab w:val="left" w:pos="7020" w:leader="none"/>
      </w:tabs>
      <w:outlineLvl w:val="0"/>
    </w:pPr>
    <w:rPr>
      <w:rFonts w:hint="default" w:ascii="黑体" w:hAnsi="黑体" w:eastAsia="黑体" w:cs="Times New Roman"/>
      <w:b/>
      <w:bCs/>
      <w:sz w:val="36"/>
      <w:szCs w:val="44"/>
      <w:lang w:val="en-US" w:eastAsia="zh-CN" w:bidi="ar-SA"/>
    </w:rPr>
  </w:style>
  <w:style w:type="paragraph" w:styleId="924" w:customStyle="1">
    <w:name w:val="标题 21"/>
    <w:next w:val="728"/>
    <w:uiPriority w:val="0"/>
    <w:qFormat/>
    <w:pPr>
      <w:jc w:val="both"/>
      <w:keepLines/>
      <w:keepNext/>
      <w:spacing w:line="360" w:lineRule="auto"/>
      <w:widowControl w:val="off"/>
      <w:outlineLvl w:val="1"/>
    </w:pPr>
    <w:rPr>
      <w:rFonts w:hint="default" w:ascii="黑体" w:hAnsi="黑体" w:eastAsia="黑体" w:cs="Times New Roman"/>
      <w:b/>
      <w:bCs/>
      <w:sz w:val="21"/>
      <w:szCs w:val="32"/>
      <w:lang w:val="en-US" w:eastAsia="zh-CN" w:bidi="ar-SA"/>
    </w:rPr>
  </w:style>
  <w:style w:type="paragraph" w:styleId="925" w:customStyle="1">
    <w:name w:val="首行缩进"/>
    <w:uiPriority w:val="0"/>
    <w:qFormat/>
    <w:pPr>
      <w:ind w:firstLine="480"/>
      <w:jc w:val="both"/>
      <w:widowControl w:val="off"/>
    </w:pPr>
    <w:rPr>
      <w:rFonts w:hint="default" w:ascii="黑体" w:hAnsi="黑体" w:eastAsia="黑体" w:cs="Times New Roman"/>
      <w:sz w:val="21"/>
      <w:szCs w:val="24"/>
      <w:lang w:val="zh-CN" w:eastAsia="zh-CN" w:bidi="ar-SA"/>
    </w:rPr>
  </w:style>
  <w:style w:type="paragraph" w:styleId="926" w:customStyle="1">
    <w:name w:val="正文首行缩进1"/>
    <w:next w:val="728"/>
    <w:uiPriority w:val="99"/>
    <w:qFormat/>
    <w:pPr>
      <w:ind w:firstLine="420"/>
      <w:jc w:val="both"/>
      <w:spacing w:after="120"/>
      <w:widowControl w:val="off"/>
    </w:pPr>
    <w:rPr>
      <w:rFonts w:hint="default" w:ascii="黑体" w:hAnsi="黑体" w:eastAsia="黑体" w:cs="Times New Roman"/>
      <w:sz w:val="21"/>
      <w:szCs w:val="24"/>
      <w:lang w:val="en-US" w:eastAsia="zh-CN" w:bidi="ar-SA"/>
    </w:rPr>
  </w:style>
  <w:style w:type="paragraph" w:styleId="927" w:customStyle="1">
    <w:name w:val="正文文本1"/>
    <w:next w:val="765"/>
    <w:uiPriority w:val="0"/>
    <w:qFormat/>
    <w:pPr>
      <w:jc w:val="center"/>
      <w:widowControl w:val="off"/>
    </w:pPr>
    <w:rPr>
      <w:rFonts w:hint="default" w:ascii="黑体" w:hAnsi="黑体" w:eastAsia="黑体" w:cs="Times New Roman"/>
      <w:sz w:val="21"/>
      <w:szCs w:val="24"/>
      <w:lang w:val="en-US" w:eastAsia="zh-CN" w:bidi="ar-SA"/>
    </w:rPr>
  </w:style>
  <w:style w:type="paragraph" w:styleId="928" w:customStyle="1">
    <w:name w:val="正文文本缩进 31"/>
    <w:uiPriority w:val="0"/>
    <w:qFormat/>
    <w:pPr>
      <w:ind w:left="360"/>
      <w:jc w:val="both"/>
      <w:spacing w:line="400" w:lineRule="exact"/>
      <w:widowControl w:val="off"/>
    </w:pPr>
    <w:rPr>
      <w:rFonts w:hint="default" w:ascii="黑体" w:hAnsi="黑体" w:eastAsia="黑体" w:cs="Times New Roman"/>
      <w:sz w:val="21"/>
      <w:szCs w:val="24"/>
      <w:lang w:val="en-US" w:eastAsia="zh-CN" w:bidi="ar-SA"/>
    </w:rPr>
  </w:style>
  <w:style w:type="paragraph" w:styleId="929" w:customStyle="1">
    <w:name w:val="纯文本1"/>
    <w:uiPriority w:val="0"/>
    <w:qFormat/>
    <w:pPr>
      <w:jc w:val="center"/>
      <w:spacing w:line="400" w:lineRule="exact"/>
      <w:widowControl w:val="off"/>
      <w:tabs>
        <w:tab w:val="right" w:pos="8312" w:leader="dot"/>
      </w:tabs>
    </w:pPr>
    <w:rPr>
      <w:rFonts w:hint="default" w:ascii="黑体" w:hAnsi="黑体" w:eastAsia="楷体_GB2312" w:cs="Times New Roman"/>
      <w:spacing w:val="-8"/>
      <w:sz w:val="20"/>
      <w:szCs w:val="20"/>
      <w:lang w:val="en-US" w:eastAsia="zh-CN" w:bidi="ar-SA"/>
    </w:rPr>
  </w:style>
  <w:style w:type="paragraph" w:styleId="930" w:customStyle="1">
    <w:name w:val="标题 31"/>
    <w:next w:val="728"/>
    <w:uiPriority w:val="0"/>
    <w:qFormat/>
    <w:pPr>
      <w:jc w:val="both"/>
      <w:keepLines/>
      <w:keepNext/>
      <w:spacing w:before="260" w:after="260" w:line="416" w:lineRule="auto"/>
      <w:widowControl w:val="off"/>
      <w:outlineLvl w:val="2"/>
    </w:pPr>
    <w:rPr>
      <w:rFonts w:hint="default" w:ascii="黑体" w:hAnsi="黑体" w:eastAsia="黑体" w:cs="Times New Roman"/>
      <w:b/>
      <w:bCs/>
      <w:sz w:val="32"/>
      <w:szCs w:val="32"/>
      <w:lang w:val="en-US" w:eastAsia="zh-CN" w:bidi="ar-SA"/>
    </w:rPr>
  </w:style>
  <w:style w:type="paragraph" w:styleId="931" w:customStyle="1">
    <w:name w:val="目录 31"/>
    <w:next w:val="728"/>
    <w:uiPriority w:val="39"/>
    <w:unhideWhenUsed/>
    <w:qFormat/>
    <w:pPr>
      <w:ind w:left="210"/>
      <w:jc w:val="left"/>
      <w:widowControl w:val="off"/>
    </w:pPr>
    <w:rPr>
      <w:rFonts w:hint="default" w:ascii="Calibri" w:hAnsi="Calibri" w:eastAsia="黑体" w:cs="Calibri"/>
      <w:sz w:val="20"/>
      <w:szCs w:val="20"/>
      <w:lang w:val="en-US" w:eastAsia="zh-CN" w:bidi="ar-SA"/>
    </w:rPr>
  </w:style>
  <w:style w:type="paragraph" w:styleId="932" w:customStyle="1">
    <w:name w:val="正文文本缩进1"/>
    <w:next w:val="933"/>
    <w:uiPriority w:val="0"/>
    <w:qFormat/>
    <w:pPr>
      <w:ind w:left="420" w:firstLine="200"/>
      <w:jc w:val="both"/>
      <w:spacing w:before="100" w:beforeAutospacing="1" w:after="100" w:afterAutospacing="1"/>
      <w:widowControl w:val="off"/>
    </w:pPr>
    <w:rPr>
      <w:rFonts w:hint="default" w:ascii="Calibri" w:hAnsi="Calibri" w:eastAsia="黑体" w:cs="Times New Roman"/>
      <w:sz w:val="21"/>
      <w:szCs w:val="22"/>
      <w:lang w:val="en-US" w:eastAsia="zh-CN" w:bidi="ar-SA"/>
    </w:rPr>
  </w:style>
  <w:style w:type="paragraph" w:styleId="933" w:customStyle="1">
    <w:name w:val="寄信人地址1"/>
    <w:uiPriority w:val="0"/>
    <w:qFormat/>
    <w:pPr>
      <w:ind w:firstLine="480"/>
      <w:jc w:val="left"/>
      <w:spacing w:before="100" w:beforeAutospacing="1" w:after="100" w:afterAutospacing="1"/>
      <w:widowControl/>
      <w:tabs>
        <w:tab w:val="left" w:pos="0" w:leader="none"/>
      </w:tabs>
    </w:pPr>
    <w:rPr>
      <w:rFonts w:hint="default" w:ascii="Cambria" w:hAnsi="Cambria" w:eastAsia="黑体" w:cs="Times New Roman"/>
      <w:sz w:val="21"/>
      <w:szCs w:val="24"/>
      <w:lang w:val="en-US" w:eastAsia="zh-CN" w:bidi="ar-SA"/>
    </w:rPr>
  </w:style>
  <w:style w:type="paragraph" w:styleId="934" w:customStyle="1">
    <w:name w:val="Blockquote"/>
    <w:uiPriority w:val="99"/>
    <w:qFormat/>
    <w:pPr>
      <w:ind w:left="360" w:right="360"/>
      <w:jc w:val="both"/>
      <w:spacing w:before="100" w:after="100"/>
      <w:widowControl w:val="off"/>
    </w:pPr>
    <w:rPr>
      <w:rFonts w:hint="default" w:ascii="黑体" w:hAnsi="黑体" w:eastAsia="黑体" w:cs="Times New Roman"/>
      <w:sz w:val="21"/>
      <w:szCs w:val="20"/>
      <w:lang w:val="en-US" w:eastAsia="zh-CN" w:bidi="ar-SA"/>
    </w:rPr>
  </w:style>
  <w:style w:type="paragraph" w:styleId="935" w:customStyle="1">
    <w:name w:val="正文文字 6"/>
    <w:next w:val="728"/>
    <w:uiPriority w:val="99"/>
    <w:qFormat/>
    <w:pPr>
      <w:ind w:left="240"/>
      <w:jc w:val="both"/>
      <w:widowControl w:val="off"/>
    </w:pPr>
    <w:rPr>
      <w:rFonts w:hint="default" w:ascii="宋体" w:hAnsi="Times New Roman" w:eastAsia="宋体" w:cs="Times New Roman"/>
      <w:b/>
      <w:bCs/>
      <w:sz w:val="32"/>
      <w:szCs w:val="32"/>
      <w:lang w:val="en-US" w:eastAsia="zh-CN" w:bidi="ar-SA"/>
    </w:rPr>
  </w:style>
  <w:style w:type="paragraph" w:styleId="936" w:customStyle="1">
    <w:name w:val="纯文本12"/>
    <w:uiPriority w:val="0"/>
    <w:qFormat/>
    <w:pPr>
      <w:jc w:val="both"/>
      <w:widowControl w:val="off"/>
    </w:pPr>
    <w:rPr>
      <w:rFonts w:hint="default" w:ascii="宋体" w:hAnsi="Courier New" w:eastAsia="黑体" w:cs="Times New Roman"/>
      <w:sz w:val="21"/>
      <w:szCs w:val="24"/>
      <w:lang w:val="en-US" w:eastAsia="zh-CN" w:bidi="ar-SA"/>
    </w:rPr>
  </w:style>
  <w:style w:type="paragraph" w:styleId="937" w:customStyle="1">
    <w:name w:val="标题 111"/>
    <w:next w:val="728"/>
    <w:uiPriority w:val="9"/>
    <w:qFormat/>
    <w:pPr>
      <w:numPr>
        <w:ilvl w:val="0"/>
        <w:numId w:val="1"/>
      </w:numPr>
      <w:jc w:val="both"/>
      <w:keepLines/>
      <w:keepNext/>
      <w:spacing w:before="50" w:line="288" w:lineRule="auto"/>
      <w:widowControl w:val="off"/>
      <w:outlineLvl w:val="0"/>
    </w:pPr>
    <w:rPr>
      <w:rFonts w:hint="default" w:ascii="宋体" w:hAnsi="宋体" w:eastAsia="黑体" w:cs="Times New Roman"/>
      <w:b/>
      <w:bCs/>
      <w:sz w:val="40"/>
      <w:szCs w:val="18"/>
      <w:lang w:val="en-US" w:eastAsia="zh-CN" w:bidi="ar-SA"/>
    </w:rPr>
  </w:style>
  <w:style w:type="paragraph" w:styleId="938" w:customStyle="1">
    <w:name w:val="引文目录标题1"/>
    <w:next w:val="728"/>
    <w:uiPriority w:val="99"/>
    <w:semiHidden/>
    <w:qFormat/>
    <w:pPr>
      <w:jc w:val="both"/>
      <w:spacing w:before="120"/>
      <w:widowControl w:val="off"/>
    </w:pPr>
    <w:rPr>
      <w:rFonts w:hint="default" w:ascii="Arial" w:hAnsi="Arial" w:eastAsia="黑体" w:cs="Arial"/>
      <w:sz w:val="24"/>
      <w:szCs w:val="24"/>
      <w:lang w:val="en-US" w:eastAsia="zh-CN" w:bidi="ar-SA"/>
    </w:rPr>
  </w:style>
  <w:style w:type="paragraph" w:styleId="939" w:customStyle="1">
    <w:name w:val="批注文字1"/>
    <w:uiPriority w:val="0"/>
    <w:qFormat/>
    <w:pPr>
      <w:jc w:val="left"/>
      <w:widowControl w:val="off"/>
    </w:pPr>
    <w:rPr>
      <w:rFonts w:hint="default" w:ascii="黑体" w:hAnsi="黑体" w:eastAsia="黑体" w:cs="Times New Roman"/>
      <w:sz w:val="21"/>
      <w:szCs w:val="24"/>
      <w:lang w:val="en-US" w:eastAsia="zh-CN" w:bidi="ar-SA"/>
    </w:rPr>
  </w:style>
  <w:style w:type="paragraph" w:styleId="940" w:customStyle="1">
    <w:name w:val="正文文本11"/>
    <w:uiPriority w:val="0"/>
    <w:qFormat/>
    <w:pPr>
      <w:jc w:val="both"/>
      <w:spacing w:after="120"/>
      <w:widowControl w:val="off"/>
    </w:pPr>
    <w:rPr>
      <w:rFonts w:hint="default" w:ascii="黑体" w:hAnsi="黑体" w:eastAsia="黑体" w:cs="Times New Roman"/>
      <w:sz w:val="21"/>
      <w:szCs w:val="24"/>
      <w:lang w:val="en-US" w:eastAsia="zh-CN" w:bidi="ar-SA"/>
    </w:rPr>
  </w:style>
  <w:style w:type="table" w:styleId="941" w:customStyle="1">
    <w:name w:val="Table Normal"/>
    <w:uiPriority w:val="0"/>
    <w:unhideWhenUsed/>
    <w:qFormat/>
    <w:tblPr/>
  </w:style>
  <w:style w:type="paragraph" w:styleId="942" w:customStyle="1">
    <w:name w:val="Table Text"/>
    <w:uiPriority w:val="0"/>
    <w:semiHidden/>
    <w:qFormat/>
    <w:pPr>
      <w:jc w:val="both"/>
      <w:widowControl w:val="off"/>
    </w:pPr>
    <w:rPr>
      <w:rFonts w:hint="default" w:ascii="宋体" w:hAnsi="宋体" w:eastAsia="宋体" w:cs="宋体"/>
      <w:sz w:val="20"/>
      <w:szCs w:val="20"/>
      <w:lang w:val="en-US" w:eastAsia="en-US" w:bidi="ar-SA"/>
    </w:rPr>
  </w:style>
  <w:style w:type="paragraph" w:styleId="943" w:customStyle="1">
    <w:name w:val="标题 211"/>
    <w:next w:val="728"/>
    <w:uiPriority w:val="9"/>
    <w:unhideWhenUsed/>
    <w:qFormat/>
    <w:pPr>
      <w:numPr>
        <w:ilvl w:val="1"/>
        <w:numId w:val="1"/>
      </w:numPr>
      <w:jc w:val="both"/>
      <w:spacing w:before="156" w:after="156"/>
      <w:widowControl w:val="off"/>
      <w:tabs>
        <w:tab w:val="left" w:pos="0" w:leader="none"/>
      </w:tabs>
      <w:outlineLvl w:val="1"/>
    </w:pPr>
    <w:rPr>
      <w:rFonts w:hint="default" w:ascii="Arial" w:hAnsi="Arial" w:eastAsia="黑体" w:cs="Times New Roman"/>
      <w:b/>
      <w:sz w:val="32"/>
      <w:szCs w:val="24"/>
      <w:lang w:val="en-US" w:eastAsia="zh-CN" w:bidi="ar-SA"/>
    </w:rPr>
  </w:style>
  <w:style w:type="table" w:styleId="944" w:customStyle="1">
    <w:name w:val="网格型1"/>
    <w:uiPriority w:val="59"/>
    <w:qFormat/>
    <w:tblPr/>
  </w:style>
  <w:style w:type="paragraph" w:styleId="945" w:customStyle="1">
    <w:name w:val="普通正文"/>
    <w:uiPriority w:val="0"/>
    <w:qFormat/>
    <w:pPr>
      <w:ind w:firstLine="480"/>
      <w:jc w:val="left"/>
      <w:spacing w:before="120" w:after="120" w:line="360" w:lineRule="auto"/>
      <w:widowControl w:val="off"/>
    </w:pPr>
    <w:rPr>
      <w:rFonts w:hint="default" w:ascii="Arial" w:hAnsi="Arial" w:eastAsia="黑体" w:cs="Times New Roman"/>
      <w:sz w:val="24"/>
      <w:szCs w:val="24"/>
      <w:lang w:val="en-US" w:eastAsia="zh-CN" w:bidi="ar-SA"/>
    </w:rPr>
  </w:style>
  <w:style w:type="paragraph" w:styleId="946" w:customStyle="1">
    <w:name w:val="HTML 预设格式1"/>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hint="default" w:ascii="宋体" w:hAnsi="宋体" w:eastAsia="黑体" w:cs="Times New Roman"/>
      <w:sz w:val="21"/>
      <w:szCs w:val="24"/>
      <w:lang w:val="en-US" w:eastAsia="zh-CN" w:bidi="ar-SA"/>
    </w:rPr>
  </w:style>
  <w:style w:type="paragraph" w:styleId="947" w:customStyle="1">
    <w:name w:val="普通(网站)1"/>
    <w:uiPriority w:val="0"/>
    <w:qFormat/>
    <w:pPr>
      <w:jc w:val="left"/>
      <w:spacing w:beforeAutospacing="1" w:afterAutospacing="1"/>
      <w:widowControl w:val="off"/>
    </w:pPr>
    <w:rPr>
      <w:rFonts w:hint="default" w:ascii="黑体" w:hAnsi="黑体" w:eastAsia="黑体" w:cs="Times New Roman"/>
      <w:sz w:val="24"/>
      <w:szCs w:val="24"/>
      <w:lang w:val="en-US" w:eastAsia="zh-CN" w:bidi="ar-SA"/>
    </w:rPr>
  </w:style>
  <w:style w:type="paragraph" w:styleId="948" w:customStyle="1">
    <w:name w:val="正文首行缩进 21"/>
    <w:uiPriority w:val="0"/>
    <w:unhideWhenUsed/>
    <w:qFormat/>
    <w:pPr>
      <w:ind w:left="420" w:firstLine="420"/>
      <w:jc w:val="both"/>
      <w:spacing w:after="120"/>
      <w:widowControl w:val="off"/>
    </w:pPr>
    <w:rPr>
      <w:rFonts w:hint="default" w:ascii="黑体" w:hAnsi="黑体" w:eastAsia="黑体" w:cs="Times New Roman"/>
      <w:sz w:val="21"/>
      <w:szCs w:val="24"/>
      <w:lang w:val="en-US" w:eastAsia="zh-CN" w:bidi="ar-SA"/>
    </w:rPr>
  </w:style>
  <w:style w:type="paragraph" w:styleId="949" w:customStyle="1">
    <w:name w:val="正文文本缩进11"/>
    <w:uiPriority w:val="0"/>
    <w:qFormat/>
    <w:pPr>
      <w:ind w:left="420"/>
      <w:jc w:val="both"/>
      <w:spacing w:after="120"/>
      <w:widowControl w:val="off"/>
    </w:pPr>
    <w:rPr>
      <w:rFonts w:hint="default" w:ascii="黑体" w:hAnsi="黑体" w:eastAsia="黑体" w:cs="Times New Roman"/>
      <w:sz w:val="21"/>
      <w:szCs w:val="24"/>
      <w:lang w:val="en-US" w:eastAsia="zh-CN" w:bidi="ar-SA"/>
    </w:rPr>
  </w:style>
  <w:style w:type="paragraph" w:styleId="950" w:customStyle="1">
    <w:name w:val="页眉1"/>
    <w:uiPriority w:val="0"/>
    <w:qFormat/>
    <w:pPr>
      <w:jc w:val="center"/>
      <w:widowControl w:val="off"/>
      <w:tabs>
        <w:tab w:val="center" w:pos="4153" w:leader="none"/>
        <w:tab w:val="right" w:pos="8306" w:leader="none"/>
      </w:tabs>
      <w:pBdr>
        <w:bottom w:val="single" w:color="000000" w:sz="6" w:space="1"/>
      </w:pBdr>
    </w:pPr>
    <w:rPr>
      <w:rFonts w:hint="default" w:ascii="宋体" w:hAnsi="Courier New" w:eastAsia="黑体" w:cs="Times New Roman"/>
      <w:sz w:val="18"/>
      <w:szCs w:val="20"/>
      <w:lang w:val="en-US" w:eastAsia="zh-CN" w:bidi="ar-SA"/>
    </w:rPr>
  </w:style>
  <w:style w:type="paragraph" w:styleId="951" w:customStyle="1">
    <w:name w:val="页脚1"/>
    <w:uiPriority w:val="0"/>
    <w:qFormat/>
    <w:pPr>
      <w:jc w:val="left"/>
      <w:widowControl w:val="off"/>
      <w:tabs>
        <w:tab w:val="center" w:pos="4153" w:leader="none"/>
        <w:tab w:val="right" w:pos="8306" w:leader="none"/>
      </w:tabs>
    </w:pPr>
    <w:rPr>
      <w:rFonts w:hint="default" w:ascii="黑体" w:hAnsi="黑体" w:eastAsia="黑体" w:cs="Times New Roman"/>
      <w:sz w:val="18"/>
      <w:szCs w:val="18"/>
      <w:lang w:val="en-US" w:eastAsia="zh-CN" w:bidi="ar-SA"/>
    </w:rPr>
  </w:style>
  <w:style w:type="paragraph" w:styleId="952" w:customStyle="1">
    <w:name w:val="页脚11"/>
    <w:uiPriority w:val="0"/>
    <w:qFormat/>
    <w:pPr>
      <w:jc w:val="left"/>
      <w:widowControl w:val="off"/>
      <w:tabs>
        <w:tab w:val="center" w:pos="4153" w:leader="none"/>
        <w:tab w:val="right" w:pos="8306" w:leader="none"/>
      </w:tabs>
    </w:pPr>
    <w:rPr>
      <w:rFonts w:hint="default" w:ascii="黑体" w:hAnsi="黑体" w:eastAsia="黑体" w:cs="Times New Roman"/>
      <w:sz w:val="18"/>
      <w:szCs w:val="24"/>
      <w:lang w:val="en-US" w:eastAsia="zh-CN" w:bidi="ar-SA"/>
    </w:rPr>
  </w:style>
  <w:style w:type="numbering" w:styleId="953"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ops>
  <customShpExts>
    <customShpInfo spid="_x0000_s2051"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dc:creator>
  <cp:lastModifiedBy>李明</cp:lastModifiedBy>
  <cp:revision>9</cp:revision>
  <dcterms:created xsi:type="dcterms:W3CDTF">2025-09-08T06:46:00Z</dcterms:created>
  <dcterms:modified xsi:type="dcterms:W3CDTF">2026-07-13T01:07:26Z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eyJoZGlkIjoiZDUzYWRkZTc5ZTVkNzE4NmRhNGM2MTExYjFlOWEyOTIiLCJ1c2VySWQiOiI0MTczNDIzMzgifQ==</vt:lpwstr>
  </property>
  <property fmtid="{D5CDD505-2E9C-101B-9397-08002B2CF9AE}" pid="3" name="KSOProductBuildVer">
    <vt:lpwstr>2052-12.1.0.26895</vt:lpwstr>
  </property>
  <property fmtid="{D5CDD505-2E9C-101B-9397-08002B2CF9AE}" pid="4" name="ICV">
    <vt:lpwstr>45D8F51C885C4E20B05AB8C885B8293F_12</vt:lpwstr>
  </property>
</Properties>
</file>