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color w:val="000000" w:themeColor="text1"/>
          <w:sz w:val="52"/>
          <w:szCs w:val="52"/>
          <w:highlight w:val="none"/>
          <w14:textFill>
            <w14:solidFill>
              <w14:schemeClr w14:val="tx1"/>
            </w14:solidFill>
          </w14:textFill>
        </w:rPr>
      </w:pPr>
      <w:r>
        <w:rPr>
          <w:rFonts w:ascii="宋体" w:hAnsi="宋体" w:cs="宋体"/>
          <w:b/>
          <w:color w:val="000000" w:themeColor="text1"/>
          <w:sz w:val="52"/>
          <w:szCs w:val="52"/>
          <w:highlight w:val="none"/>
          <w14:textFill>
            <w14:solidFill>
              <w14:schemeClr w14:val="tx1"/>
            </w14:solidFill>
          </w14:textFill>
        </w:rPr>
      </w:r>
      <w:r/>
    </w:p>
    <w:p>
      <w:pPr>
        <w:jc w:val="center"/>
        <w:rPr>
          <w:rStyle w:val="1625"/>
          <w:rFonts w:ascii="黑体" w:hAnsi="华文中宋" w:eastAsia="黑体"/>
          <w:color w:val="000000" w:themeColor="text1"/>
          <w:spacing w:val="20"/>
          <w:sz w:val="72"/>
          <w:szCs w:val="72"/>
          <w:highlight w:val="none"/>
          <w14:textFill>
            <w14:solidFill>
              <w14:schemeClr w14:val="tx1"/>
            </w14:solidFill>
          </w14:textFill>
        </w:rPr>
      </w:pPr>
      <w:r>
        <w:rPr>
          <w:rStyle w:val="1625"/>
          <w:rFonts w:hint="eastAsia" w:ascii="黑体" w:hAnsi="华文中宋" w:eastAsia="黑体"/>
          <w:color w:val="000000" w:themeColor="text1"/>
          <w:spacing w:val="20"/>
          <w:sz w:val="72"/>
          <w:szCs w:val="72"/>
          <w:highlight w:val="none"/>
          <w14:textFill>
            <w14:solidFill>
              <w14:schemeClr w14:val="tx1"/>
            </w14:solidFill>
          </w14:textFill>
        </w:rPr>
        <w:t xml:space="preserve">无锡市政府采购</w:t>
      </w:r>
      <w:r/>
    </w:p>
    <w:p>
      <w:pPr>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spacing w:line="360" w:lineRule="auto"/>
        <w:rPr>
          <w:rFonts w:ascii="宋体" w:hAnsi="宋体" w:cs="宋体"/>
          <w:bCs/>
          <w:color w:val="000000" w:themeColor="text1"/>
          <w:sz w:val="30"/>
          <w:highlight w:val="none"/>
          <w14:textFill>
            <w14:solidFill>
              <w14:schemeClr w14:val="tx1"/>
            </w14:solidFill>
          </w14:textFill>
        </w:rPr>
      </w:pPr>
      <w:r>
        <w:rPr>
          <w:rFonts w:ascii="宋体" w:hAnsi="宋体" w:cs="宋体"/>
          <w:bCs/>
          <w:color w:val="000000" w:themeColor="text1"/>
          <w:sz w:val="30"/>
          <w:highlight w:val="none"/>
          <w14:textFill>
            <w14:solidFill>
              <w14:schemeClr w14:val="tx1"/>
            </w14:solidFill>
          </w14:textFill>
        </w:rPr>
      </w:r>
      <w:r/>
    </w:p>
    <w:p>
      <w:pPr>
        <w:jc w:val="center"/>
        <w:rPr>
          <w:rFonts w:ascii="黑体" w:hAnsi="黑体" w:eastAsia="黑体" w:cs="黑体"/>
          <w:b/>
          <w:color w:val="000000" w:themeColor="text1"/>
          <w:sz w:val="72"/>
          <w:szCs w:val="72"/>
          <w:highlight w:val="none"/>
          <w14:textFill>
            <w14:solidFill>
              <w14:schemeClr w14:val="tx1"/>
            </w14:solidFill>
          </w14:textFill>
        </w:rPr>
      </w:pPr>
      <w:r>
        <w:rPr>
          <w:rFonts w:hint="eastAsia" w:ascii="黑体" w:hAnsi="黑体" w:eastAsia="黑体" w:cs="黑体"/>
          <w:b/>
          <w:color w:val="000000" w:themeColor="text1"/>
          <w:sz w:val="72"/>
          <w:szCs w:val="72"/>
          <w:highlight w:val="none"/>
          <w14:textFill>
            <w14:solidFill>
              <w14:schemeClr w14:val="tx1"/>
            </w14:solidFill>
          </w14:textFill>
        </w:rPr>
        <w:t xml:space="preserve">竞争性磋商文件</w:t>
      </w:r>
      <w:r/>
    </w:p>
    <w:p>
      <w:pPr>
        <w:jc w:val="center"/>
        <w:rPr>
          <w:rFonts w:eastAsia="黑体"/>
          <w:b/>
          <w:color w:val="000000" w:themeColor="text1"/>
          <w:sz w:val="28"/>
          <w:szCs w:val="28"/>
          <w:highlight w:val="none"/>
          <w14:textFill>
            <w14:solidFill>
              <w14:schemeClr w14:val="tx1"/>
            </w14:solidFill>
          </w14:textFill>
        </w:rPr>
      </w:pPr>
      <w:r>
        <w:rPr>
          <w:rFonts w:hint="eastAsia" w:eastAsia="黑体"/>
          <w:b/>
          <w:color w:val="000000" w:themeColor="text1"/>
          <w:sz w:val="28"/>
          <w:szCs w:val="28"/>
          <w:highlight w:val="none"/>
          <w14:textFill>
            <w14:solidFill>
              <w14:schemeClr w14:val="tx1"/>
            </w14:solidFill>
          </w14:textFill>
        </w:rPr>
        <w:t xml:space="preserve">（全流程电子化）</w:t>
      </w:r>
      <w:r/>
    </w:p>
    <w:p>
      <w:pPr>
        <w:jc w:val="cente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900"/>
        <w:spacing w:before="95" w:after="95" w:line="360" w:lineRule="auto"/>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政府采购编号：</w:t>
      </w:r>
      <w:r>
        <w:rPr>
          <w:rFonts w:hint="eastAsia" w:ascii="宋体" w:hAnsi="宋体" w:cs="宋体"/>
          <w:bCs/>
          <w:color w:val="000000" w:themeColor="text1"/>
          <w:sz w:val="30"/>
          <w:szCs w:val="30"/>
          <w:highlight w:val="none"/>
          <w:lang w:eastAsia="zh-CN"/>
          <w14:textFill>
            <w14:solidFill>
              <w14:schemeClr w14:val="tx1"/>
            </w14:solidFill>
          </w14:textFill>
        </w:rPr>
        <w:t xml:space="preserve">JSZC-320200-HYFW-C2026-0009</w:t>
      </w:r>
      <w:r/>
    </w:p>
    <w:p>
      <w:pPr>
        <w:ind w:firstLine="900"/>
        <w:spacing w:before="95" w:after="95" w:line="360" w:lineRule="auto"/>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采购项目名称：</w:t>
      </w:r>
      <w:r>
        <w:rPr>
          <w:rFonts w:hint="eastAsia" w:ascii="宋体" w:hAnsi="宋体" w:cs="宋体"/>
          <w:bCs/>
          <w:color w:val="000000" w:themeColor="text1"/>
          <w:sz w:val="30"/>
          <w:szCs w:val="30"/>
          <w:highlight w:val="none"/>
          <w:lang w:eastAsia="zh-CN"/>
          <w14:textFill>
            <w14:solidFill>
              <w14:schemeClr w14:val="tx1"/>
            </w14:solidFill>
          </w14:textFill>
        </w:rPr>
        <w:t xml:space="preserve">2026年校舍修缮项目</w:t>
      </w:r>
      <w:r/>
    </w:p>
    <w:p>
      <w:pPr>
        <w:ind w:firstLine="900"/>
        <w:spacing w:before="95" w:after="95" w:line="36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采购人：无锡师范高等专科学校</w:t>
      </w:r>
      <w:r/>
    </w:p>
    <w:p>
      <w:pPr>
        <w:ind w:firstLine="900"/>
        <w:spacing w:before="95" w:after="95" w:line="36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采购代理机构：无锡浩源招投标咨询服务有限公司</w:t>
      </w:r>
      <w:r/>
    </w:p>
    <w:p>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rPr>
          <w:rFonts w:ascii="宋体" w:hAnsi="宋体" w:cs="宋体"/>
          <w:bCs/>
          <w:color w:val="000000" w:themeColor="text1"/>
          <w:sz w:val="30"/>
          <w:szCs w:val="30"/>
          <w:highlight w:val="none"/>
          <w14:textFill>
            <w14:solidFill>
              <w14:schemeClr w14:val="tx1"/>
            </w14:solidFill>
          </w14:textFill>
        </w:rPr>
      </w:pPr>
      <w:r>
        <w:rPr>
          <w:rFonts w:ascii="宋体" w:hAnsi="宋体" w:cs="宋体"/>
          <w:bCs/>
          <w:color w:val="000000" w:themeColor="text1"/>
          <w:sz w:val="30"/>
          <w:szCs w:val="30"/>
          <w:highlight w:val="none"/>
          <w14:textFill>
            <w14:solidFill>
              <w14:schemeClr w14:val="tx1"/>
            </w14:solidFill>
          </w14:textFill>
        </w:rPr>
      </w:r>
      <w:r/>
    </w:p>
    <w:p>
      <w:pPr>
        <w:jc w:val="center"/>
        <w:rPr>
          <w:rFonts w:ascii="黑体" w:hAnsi="华文中宋" w:eastAsia="黑体"/>
          <w:bCs/>
          <w:color w:val="000000" w:themeColor="text1"/>
          <w:sz w:val="44"/>
          <w:szCs w:val="44"/>
          <w:highlight w:val="none"/>
          <w14:textFill>
            <w14:solidFill>
              <w14:schemeClr w14:val="tx1"/>
            </w14:solidFill>
          </w14:textFill>
        </w:rPr>
      </w:pPr>
      <w:r>
        <w:rPr>
          <w:rFonts w:hint="eastAsia" w:ascii="黑体" w:hAnsi="华文中宋" w:eastAsia="黑体"/>
          <w:bCs/>
          <w:color w:val="000000" w:themeColor="text1"/>
          <w:sz w:val="44"/>
          <w:szCs w:val="44"/>
          <w:highlight w:val="none"/>
          <w14:textFill>
            <w14:solidFill>
              <w14:schemeClr w14:val="tx1"/>
            </w14:solidFill>
          </w14:textFill>
        </w:rPr>
        <w:t xml:space="preserve">二〇二六年</w:t>
      </w:r>
      <w:r>
        <w:rPr>
          <w:rFonts w:hint="eastAsia" w:ascii="黑体" w:hAnsi="华文中宋" w:eastAsia="黑体"/>
          <w:bCs/>
          <w:color w:val="000000" w:themeColor="text1"/>
          <w:sz w:val="44"/>
          <w:szCs w:val="44"/>
          <w:highlight w:val="none"/>
          <w:lang w:val="en-US" w:eastAsia="zh-CN"/>
          <w14:textFill>
            <w14:solidFill>
              <w14:schemeClr w14:val="tx1"/>
            </w14:solidFill>
          </w14:textFill>
        </w:rPr>
        <w:t xml:space="preserve">七</w:t>
      </w:r>
      <w:r>
        <w:rPr>
          <w:rFonts w:hint="eastAsia" w:ascii="黑体" w:hAnsi="华文中宋" w:eastAsia="黑体"/>
          <w:bCs/>
          <w:color w:val="000000" w:themeColor="text1"/>
          <w:sz w:val="44"/>
          <w:szCs w:val="44"/>
          <w:highlight w:val="none"/>
          <w14:textFill>
            <w14:solidFill>
              <w14:schemeClr w14:val="tx1"/>
            </w14:solidFill>
          </w14:textFill>
        </w:rPr>
        <w:t xml:space="preserve">月</w:t>
      </w:r>
      <w:r/>
    </w:p>
    <w:p>
      <w:pPr>
        <w:rPr>
          <w:rFonts w:ascii="宋体" w:hAnsi="宋体" w:cs="宋体"/>
          <w:bCs/>
          <w:color w:val="000000" w:themeColor="text1"/>
          <w:sz w:val="44"/>
          <w:szCs w:val="44"/>
          <w:highlight w:val="none"/>
          <w14:textFill>
            <w14:solidFill>
              <w14:schemeClr w14:val="tx1"/>
            </w14:solidFill>
          </w14:textFill>
        </w:rPr>
      </w:pPr>
      <w:r>
        <w:rPr>
          <w:rFonts w:ascii="宋体" w:hAnsi="宋体" w:cs="宋体"/>
          <w:bCs/>
          <w:color w:val="000000" w:themeColor="text1"/>
          <w:sz w:val="44"/>
          <w:szCs w:val="44"/>
          <w:highlight w:val="none"/>
          <w14:textFill>
            <w14:solidFill>
              <w14:schemeClr w14:val="tx1"/>
            </w14:solidFill>
          </w14:textFill>
        </w:rPr>
      </w:r>
      <w:r/>
    </w:p>
    <w:p>
      <w:pPr>
        <w:pStyle w:val="1264"/>
        <w:rPr>
          <w:rFonts w:ascii="宋体" w:hAnsi="宋体" w:eastAsia="宋体" w:cs="宋体"/>
          <w:b w:val="0"/>
          <w:color w:val="000000" w:themeColor="text1"/>
          <w:sz w:val="44"/>
          <w:szCs w:val="44"/>
          <w:highlight w:val="none"/>
          <w14:textFill>
            <w14:solidFill>
              <w14:schemeClr w14:val="tx1"/>
            </w14:solidFill>
          </w14:textFill>
        </w:rPr>
      </w:pPr>
      <w:r>
        <w:rPr>
          <w:rFonts w:ascii="宋体" w:hAnsi="宋体" w:eastAsia="宋体" w:cs="宋体"/>
          <w:b w:val="0"/>
          <w:color w:val="000000" w:themeColor="text1"/>
          <w:sz w:val="44"/>
          <w:szCs w:val="44"/>
          <w:highlight w:val="none"/>
          <w14:textFill>
            <w14:solidFill>
              <w14:schemeClr w14:val="tx1"/>
            </w14:solidFill>
          </w14:textFill>
        </w:rPr>
      </w:r>
      <w:r/>
    </w:p>
    <w:p>
      <w:pPr>
        <w:rPr>
          <w:rFonts w:ascii="宋体" w:hAnsi="宋体" w:cs="宋体"/>
          <w:bCs/>
          <w:color w:val="000000" w:themeColor="text1"/>
          <w:sz w:val="44"/>
          <w:szCs w:val="44"/>
          <w:highlight w:val="none"/>
          <w14:textFill>
            <w14:solidFill>
              <w14:schemeClr w14:val="tx1"/>
            </w14:solidFill>
          </w14:textFill>
        </w:rPr>
      </w:pPr>
      <w:r>
        <w:rPr>
          <w:rFonts w:ascii="宋体" w:hAnsi="宋体" w:cs="宋体"/>
          <w:bCs/>
          <w:color w:val="000000" w:themeColor="text1"/>
          <w:sz w:val="44"/>
          <w:szCs w:val="44"/>
          <w:highlight w:val="none"/>
          <w14:textFill>
            <w14:solidFill>
              <w14:schemeClr w14:val="tx1"/>
            </w14:solidFill>
          </w14:textFill>
        </w:rPr>
      </w:r>
      <w:r/>
    </w:p>
    <w:p>
      <w:pPr>
        <w:pStyle w:val="1264"/>
        <w:rPr>
          <w:rFonts w:ascii="宋体" w:hAnsi="宋体" w:eastAsia="宋体" w:cs="宋体"/>
          <w:b w:val="0"/>
          <w:color w:val="000000" w:themeColor="text1"/>
          <w:sz w:val="44"/>
          <w:szCs w:val="44"/>
          <w:highlight w:val="none"/>
          <w14:textFill>
            <w14:solidFill>
              <w14:schemeClr w14:val="tx1"/>
            </w14:solidFill>
          </w14:textFill>
        </w:rPr>
      </w:pPr>
      <w:r>
        <w:rPr>
          <w:rFonts w:ascii="宋体" w:hAnsi="宋体" w:eastAsia="宋体" w:cs="宋体"/>
          <w:b w:val="0"/>
          <w:color w:val="000000" w:themeColor="text1"/>
          <w:sz w:val="44"/>
          <w:szCs w:val="4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目录</w:t>
      </w:r>
      <w:r/>
    </w:p>
    <w:p>
      <w:pPr>
        <w:spacing w:line="600" w:lineRule="auto"/>
        <w:tabs>
          <w:tab w:val="left" w:pos="8000" w:leader="none"/>
        </w:tabs>
        <w:rPr>
          <w:rFonts w:ascii="宋体" w:hAnsi="宋体" w:cs="宋体"/>
          <w:bCs/>
          <w:color w:val="000000" w:themeColor="text1"/>
          <w:sz w:val="30"/>
          <w:szCs w:val="30"/>
          <w:highlight w:val="none"/>
          <w14:textFill>
            <w14:solidFill>
              <w14:schemeClr w14:val="tx1"/>
            </w14:solidFill>
          </w14:textFill>
        </w:rPr>
      </w:pPr>
      <w:r>
        <w:rPr>
          <w:rFonts w:ascii="宋体" w:hAnsi="宋体" w:cs="宋体"/>
          <w:bCs/>
          <w:color w:val="000000" w:themeColor="text1"/>
          <w:sz w:val="30"/>
          <w:szCs w:val="30"/>
          <w:highlight w:val="none"/>
          <w14:textFill>
            <w14:solidFill>
              <w14:schemeClr w14:val="tx1"/>
            </w14:solidFill>
          </w14:textFill>
        </w:rPr>
      </w:r>
      <w:r/>
    </w:p>
    <w:p>
      <w:pPr>
        <w:spacing w:line="600" w:lineRule="auto"/>
        <w:tabs>
          <w:tab w:val="left" w:pos="8000" w:leader="none"/>
        </w:tabs>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第一部分    磋商邀请</w:t>
      </w:r>
      <w:r/>
    </w:p>
    <w:p>
      <w:pPr>
        <w:spacing w:line="60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第二部分    供应商须知</w:t>
      </w:r>
      <w:r/>
    </w:p>
    <w:p>
      <w:pPr>
        <w:spacing w:line="60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第三部分    采购需求</w:t>
      </w:r>
      <w:r/>
    </w:p>
    <w:p>
      <w:pPr>
        <w:spacing w:line="60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第四部分    合同条款</w:t>
      </w:r>
      <w:r/>
    </w:p>
    <w:p>
      <w:pPr>
        <w:spacing w:line="600" w:lineRule="auto"/>
        <w:rPr>
          <w:rFonts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第五部分    附件</w:t>
      </w:r>
      <w:r/>
    </w:p>
    <w:p>
      <w:pPr>
        <w:spacing w:line="360" w:lineRule="auto"/>
        <w:widowControl/>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spacing w:line="360" w:lineRule="auto"/>
        <w:widowControl/>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spacing w:line="360" w:lineRule="auto"/>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before="470" w:line="360" w:lineRule="auto"/>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p>
    <w:p>
      <w:pPr>
        <w:jc w:val="center"/>
        <w:spacing w:line="360" w:lineRule="auto"/>
        <w:widowControl/>
        <w:rPr>
          <w:rFonts w:ascii="宋体" w:hAnsi="宋体" w:cs="宋体"/>
          <w:b/>
          <w:color w:val="000000" w:themeColor="text1"/>
          <w:sz w:val="44"/>
          <w:szCs w:val="44"/>
          <w:highlight w:val="none"/>
          <w14:textFill>
            <w14:solidFill>
              <w14:schemeClr w14:val="tx1"/>
            </w14:solidFill>
          </w14:textFill>
        </w:rPr>
        <w:outlineLvl w:val="0"/>
      </w:pPr>
      <w:r>
        <w:rPr>
          <w:rFonts w:hint="eastAsia" w:ascii="宋体" w:hAnsi="宋体" w:cs="宋体"/>
          <w:b/>
          <w:color w:val="000000" w:themeColor="text1"/>
          <w:sz w:val="44"/>
          <w:szCs w:val="44"/>
          <w:highlight w:val="none"/>
          <w14:textFill>
            <w14:solidFill>
              <w14:schemeClr w14:val="tx1"/>
            </w14:solidFill>
          </w14:textFill>
        </w:rPr>
        <w:t xml:space="preserve">第一部分 磋商邀请</w:t>
      </w:r>
      <w:r/>
    </w:p>
    <w:p>
      <w:pPr>
        <w:ind w:firstLine="48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无锡浩源招投标咨询服务有限公司受无锡师范高等专科学校的委托，对</w:t>
      </w:r>
      <w:r>
        <w:rPr>
          <w:rFonts w:hint="eastAsia" w:ascii="宋体" w:hAnsi="宋体" w:cs="宋体"/>
          <w:color w:val="000000" w:themeColor="text1"/>
          <w:sz w:val="24"/>
          <w:highlight w:val="none"/>
          <w:lang w:eastAsia="zh-CN"/>
          <w14:textFill>
            <w14:solidFill>
              <w14:schemeClr w14:val="tx1"/>
            </w14:solidFill>
          </w14:textFill>
        </w:rPr>
        <w:t xml:space="preserve">2026年校舍修缮项目</w:t>
      </w:r>
      <w:r>
        <w:rPr>
          <w:rFonts w:hint="eastAsia" w:ascii="宋体" w:hAnsi="宋体" w:cs="宋体"/>
          <w:color w:val="000000" w:themeColor="text1"/>
          <w:sz w:val="24"/>
          <w:highlight w:val="none"/>
          <w14:textFill>
            <w14:solidFill>
              <w14:schemeClr w14:val="tx1"/>
            </w14:solidFill>
          </w14:textFill>
        </w:rPr>
        <w:t xml:space="preserve">进行竞争性磋商，欢迎你单位参加报价并提请注意下列附表中的相关事项：</w:t>
      </w:r>
      <w:r/>
    </w:p>
    <w:tbl>
      <w:tblPr>
        <w:tblStyle w:val="1224"/>
        <w:tblW w:w="9900"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084"/>
      </w:tblGrid>
      <w:tr>
        <w:trPr>
          <w:trHeight w:val="90"/>
        </w:trPr>
        <w:tc>
          <w:tcPr>
            <w:tcW w:w="81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9084"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w:t>
            </w:r>
            <w:r/>
          </w:p>
        </w:tc>
      </w:tr>
      <w:tr>
        <w:trPr/>
        <w:tc>
          <w:tcPr>
            <w:tcW w:w="81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9084" w:type="dxa"/>
            <w:vAlign w:val="center"/>
            <w:textDirection w:val="lrTb"/>
            <w:noWrap w:val="false"/>
          </w:tcPr>
          <w:p>
            <w:pPr>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2026年校舍修缮项目</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采购人：无锡师范高等专科学校</w:t>
            </w:r>
            <w:r/>
          </w:p>
          <w:p>
            <w:pPr>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采购编号：</w:t>
            </w:r>
            <w:r>
              <w:rPr>
                <w:rFonts w:hint="eastAsia" w:ascii="宋体" w:hAnsi="宋体" w:cs="宋体"/>
                <w:color w:val="000000" w:themeColor="text1"/>
                <w:sz w:val="24"/>
                <w:highlight w:val="none"/>
                <w:lang w:eastAsia="zh-CN"/>
                <w14:textFill>
                  <w14:solidFill>
                    <w14:schemeClr w14:val="tx1"/>
                  </w14:solidFill>
                </w14:textFill>
              </w:rPr>
              <w:t xml:space="preserve">JSZC-320200-HYFW-C2026-0009</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采购方式：竞争性磋商</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本项目采购预算价：188.9218万元。</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本项目最高限价：</w:t>
            </w:r>
            <w:r>
              <w:rPr>
                <w:rFonts w:hint="eastAsia" w:ascii="宋体" w:hAnsi="宋体" w:cs="宋体"/>
                <w:bCs/>
                <w:color w:val="000000" w:themeColor="text1"/>
                <w:sz w:val="24"/>
                <w:highlight w:val="none"/>
                <w:lang w:eastAsia="zh-CN"/>
                <w14:textFill>
                  <w14:solidFill>
                    <w14:schemeClr w14:val="tx1"/>
                  </w14:solidFill>
                </w14:textFill>
              </w:rPr>
              <w:t xml:space="preserve">1889217.95</w:t>
            </w:r>
            <w:r>
              <w:rPr>
                <w:rFonts w:hint="eastAsia" w:ascii="宋体" w:hAnsi="宋体" w:cs="宋体"/>
                <w:bCs/>
                <w:color w:val="000000" w:themeColor="text1"/>
                <w:sz w:val="24"/>
                <w:highlight w:val="none"/>
                <w14:textFill>
                  <w14:solidFill>
                    <w14:schemeClr w14:val="tx1"/>
                  </w14:solidFill>
                </w14:textFill>
              </w:rPr>
              <w:t xml:space="preserve">元</w:t>
            </w:r>
            <w:r>
              <w:rPr>
                <w:rFonts w:hint="eastAsia" w:ascii="宋体" w:hAnsi="宋体" w:cs="宋体"/>
                <w:bCs/>
                <w:color w:val="000000" w:themeColor="text1"/>
                <w:sz w:val="24"/>
                <w:highlight w:val="none"/>
                <w:shd w:val="clear" w:color="auto"/>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报价不得超过最高限价，否则作为无效投标处理）。</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本项目是否专门面向中小企业：是。</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标的行业：建筑业。</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关于印发中小企业划型标准规定的通知》（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tc>
          <w:tcPr>
            <w:tcW w:w="81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9084" w:type="dxa"/>
            <w:vAlign w:val="center"/>
            <w:textDirection w:val="lrTb"/>
            <w:noWrap w:val="false"/>
          </w:tcPr>
          <w:p>
            <w:pPr>
              <w:jc w:val="left"/>
              <w:spacing w:line="35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采购代理机构：无锡浩源招投标咨询服务有限公司</w:t>
            </w:r>
            <w:r/>
          </w:p>
          <w:p>
            <w:pPr>
              <w:jc w:val="left"/>
              <w:spacing w:line="350" w:lineRule="exact"/>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采购机构地址：无锡市太湖西大道2188号901-902室</w:t>
            </w:r>
            <w:r/>
          </w:p>
        </w:tc>
      </w:tr>
      <w:tr>
        <w:trPr/>
        <w:tc>
          <w:tcPr>
            <w:tcW w:w="81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9084" w:type="dxa"/>
            <w:vAlign w:val="center"/>
            <w:textDirection w:val="lrTb"/>
            <w:noWrap w:val="false"/>
          </w:tcPr>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（1）项目概况：无锡师范高等专科学校暑期校舍维修工程，项目地点位于无锡市惠山区钱桥街道。本工程主要包含校园内各类维修、防水、墙面出新等。</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（2）招标范围：施工图纸及工程量清单范围内的校舍维修工程，包括但不限于校园内各类维修、防水、墙面出新等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（3）工期：</w:t>
            </w:r>
            <w:r>
              <w:rPr>
                <w:rFonts w:hint="eastAsia" w:ascii="宋体" w:hAnsi="宋体" w:cs="宋体"/>
                <w:bCs/>
                <w:color w:val="000000" w:themeColor="text1"/>
                <w:sz w:val="24"/>
                <w:highlight w:val="none"/>
                <w:lang w:val="en-US" w:eastAsia="zh-CN"/>
                <w14:textFill>
                  <w14:solidFill>
                    <w14:schemeClr w14:val="tx1"/>
                  </w14:solidFill>
                </w14:textFill>
              </w:rPr>
              <w:t xml:space="preserve">35</w:t>
            </w:r>
            <w:r>
              <w:rPr>
                <w:rFonts w:hint="eastAsia" w:ascii="宋体" w:hAnsi="宋体" w:cs="宋体"/>
                <w:bCs/>
                <w:color w:val="000000" w:themeColor="text1"/>
                <w:sz w:val="24"/>
                <w:highlight w:val="none"/>
                <w14:textFill>
                  <w14:solidFill>
                    <w14:schemeClr w14:val="tx1"/>
                  </w14:solidFill>
                </w14:textFill>
              </w:rPr>
              <w:t xml:space="preserve">日历天</w:t>
            </w:r>
            <w:r>
              <w:rPr>
                <w:rFonts w:hint="eastAsia" w:ascii="宋体" w:hAnsi="宋体" w:cs="宋体"/>
                <w:bCs/>
                <w:color w:val="000000" w:themeColor="text1"/>
                <w:sz w:val="24"/>
                <w:highlight w:val="none"/>
                <w14:textFill>
                  <w14:solidFill>
                    <w14:schemeClr w14:val="tx1"/>
                  </w14:solidFill>
                </w14:textFill>
              </w:rPr>
              <w:t xml:space="preserve">；误期违约金：2000元/天。</w:t>
            </w:r>
            <w:r/>
          </w:p>
          <w:p>
            <w:pPr>
              <w:spacing w:line="360" w:lineRule="auto"/>
              <w:rPr>
                <w:rFonts w:ascii="宋体" w:hAnsi="宋体" w:cs="宋体"/>
                <w:bCs/>
                <w:color w:val="000000" w:themeColor="text1"/>
                <w:sz w:val="24"/>
                <w:highlight w:val="none"/>
                <w14:textFill>
                  <w14:solidFill>
                    <w14:schemeClr w14:val="tx1"/>
                  </w14:solidFill>
                </w14:textFill>
              </w:rPr>
            </w:pPr>
            <w:r/>
            <w:bookmarkStart w:id="0" w:name="_Hlk54768372"/>
            <w:r/>
            <w:bookmarkStart w:id="1" w:name="_Hlk67916433"/>
            <w:r/>
            <w:bookmarkStart w:id="2" w:name="_Hlk64821267"/>
            <w:r>
              <w:rPr>
                <w:rFonts w:hint="eastAsia" w:ascii="宋体" w:hAnsi="宋体" w:cs="宋体"/>
                <w:bCs/>
                <w:color w:val="000000" w:themeColor="text1"/>
                <w:sz w:val="24"/>
                <w:highlight w:val="none"/>
                <w14:textFill>
                  <w14:solidFill>
                    <w14:schemeClr w14:val="tx1"/>
                  </w14:solidFill>
                </w14:textFill>
              </w:rPr>
              <w:t xml:space="preserve">（4）质量标准：一次性验收合格。</w:t>
            </w:r>
            <w:bookmarkStart w:id="3" w:name="OLE_LINK15"/>
            <w:r/>
            <w:bookmarkStart w:id="4" w:name="OLE_LINK16"/>
            <w:r>
              <w:rPr>
                <w:rFonts w:hint="eastAsia" w:ascii="宋体" w:hAnsi="宋体" w:cs="宋体"/>
                <w:bCs/>
                <w:color w:val="000000" w:themeColor="text1"/>
                <w:sz w:val="24"/>
                <w:highlight w:val="none"/>
                <w14:textFill>
                  <w14:solidFill>
                    <w14:schemeClr w14:val="tx1"/>
                  </w14:solidFill>
                </w14:textFill>
              </w:rPr>
              <w:t xml:space="preserve">质量违约金：合同价的3%</w:t>
            </w:r>
            <w:bookmarkEnd w:id="3"/>
            <w:r/>
            <w:bookmarkEnd w:id="4"/>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（5）质保期：</w:t>
            </w:r>
            <w:r>
              <w:rPr>
                <w:rFonts w:hint="eastAsia" w:ascii="宋体" w:hAnsi="宋体" w:cs="宋体"/>
                <w:color w:val="000000" w:themeColor="text1"/>
                <w:sz w:val="24"/>
                <w:highlight w:val="none"/>
                <w14:textFill>
                  <w14:solidFill>
                    <w14:schemeClr w14:val="tx1"/>
                  </w14:solidFill>
                </w14:textFill>
              </w:rPr>
              <w:t xml:space="preserve">防水工程</w:t>
            </w:r>
            <w:r>
              <w:rPr>
                <w:rFonts w:hint="eastAsia" w:ascii="宋体" w:hAnsi="宋体"/>
                <w:bCs/>
                <w:color w:val="000000" w:themeColor="text1"/>
                <w:sz w:val="24"/>
                <w:highlight w:val="none"/>
                <w14:textFill>
                  <w14:solidFill>
                    <w14:schemeClr w14:val="tx1"/>
                  </w14:solidFill>
                </w14:textFill>
              </w:rPr>
              <w:t xml:space="preserve">验收合格后</w:t>
            </w:r>
            <w:r>
              <w:rPr>
                <w:rFonts w:hint="eastAsia" w:ascii="宋体" w:hAnsi="宋体" w:cs="宋体"/>
                <w:color w:val="000000" w:themeColor="text1"/>
                <w:sz w:val="24"/>
                <w:highlight w:val="none"/>
                <w14:textFill>
                  <w14:solidFill>
                    <w14:schemeClr w14:val="tx1"/>
                  </w14:solidFill>
                </w14:textFill>
              </w:rPr>
              <w:t xml:space="preserve">5年，其他工程</w:t>
            </w:r>
            <w:r>
              <w:rPr>
                <w:rFonts w:hint="eastAsia" w:ascii="宋体" w:hAnsi="宋体"/>
                <w:bCs/>
                <w:color w:val="000000" w:themeColor="text1"/>
                <w:sz w:val="24"/>
                <w:highlight w:val="none"/>
                <w14:textFill>
                  <w14:solidFill>
                    <w14:schemeClr w14:val="tx1"/>
                  </w14:solidFill>
                </w14:textFill>
              </w:rPr>
              <w:t xml:space="preserve">验收合格后</w:t>
            </w:r>
            <w:r>
              <w:rPr>
                <w:rFonts w:hint="eastAsia" w:ascii="宋体" w:hAnsi="宋体" w:cs="宋体"/>
                <w:color w:val="000000" w:themeColor="text1"/>
                <w:sz w:val="24"/>
                <w:highlight w:val="none"/>
                <w14:textFill>
                  <w14:solidFill>
                    <w14:schemeClr w14:val="tx1"/>
                  </w14:solidFill>
                </w14:textFill>
              </w:rPr>
              <w:t xml:space="preserve">2年</w:t>
            </w:r>
            <w:r>
              <w:rPr>
                <w:rFonts w:hint="eastAsia" w:ascii="宋体" w:hAnsi="宋体"/>
                <w:bCs/>
                <w:color w:val="000000" w:themeColor="text1"/>
                <w:sz w:val="24"/>
                <w:highlight w:val="none"/>
                <w14:textFill>
                  <w14:solidFill>
                    <w14:schemeClr w14:val="tx1"/>
                  </w14:solidFill>
                </w14:textFill>
              </w:rPr>
              <w:t xml:space="preserve">。</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（6）标段划分：本项目共1个标段。</w:t>
            </w:r>
            <w:bookmarkEnd w:id="0"/>
            <w:r/>
            <w:bookmarkEnd w:id="1"/>
            <w:r/>
            <w:bookmarkEnd w:id="2"/>
            <w:r/>
            <w:r/>
          </w:p>
          <w:p>
            <w:pPr>
              <w:spacing w:line="360" w:lineRule="auto"/>
              <w:rPr>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（7）本项目（是/否）接受联合体投标：否。</w:t>
            </w:r>
            <w:r/>
          </w:p>
        </w:tc>
      </w:tr>
      <w:tr>
        <w:trPr/>
        <w:tc>
          <w:tcPr>
            <w:tcW w:w="81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9084" w:type="dxa"/>
            <w:vAlign w:val="center"/>
            <w:textDirection w:val="lrTb"/>
            <w:noWrap w:val="false"/>
          </w:tcPr>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供应商条件：</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（1）供应商参加本次政府采购活动应当符合《中华人民共和国政府采购法》第二十二条的规定。</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（2）落实政府采购政策需满足的资格要求：本项目专门面向中小企业，资格证明文件必须提交《中小企业声明函》。</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（3）本项目特定资格要求：</w:t>
            </w:r>
            <w:r/>
          </w:p>
          <w:p>
            <w:pPr>
              <w:pStyle w:val="1231"/>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1）供应商必须具备</w:t>
            </w:r>
            <w:bookmarkStart w:id="5" w:name="_Hlk5878523"/>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建筑工程（2015新标准）三级</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（含）以上资质；</w:t>
            </w:r>
            <w:r/>
          </w:p>
          <w:p>
            <w:pPr>
              <w:pStyle w:val="1231"/>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2）供应商必须具备有效期内的企业安全生产许可证</w:t>
            </w:r>
            <w:bookmarkEnd w:id="5"/>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31"/>
              <w:spacing w:line="360" w:lineRule="auto"/>
              <w:rPr>
                <w:rFonts w:ascii="Times New Roman" w:eastAsia="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负责人（项目经理）必须具备建筑工程注册建造师二级（含）以上资格和有效期内的《建筑施工企业项目负责人安全生产考核合格证书》（B证）及提供本单位缴纳近一年中任意一个月（不含磋商当月）的社会保险缴纳证明复印件或扫描件（提供相关主管部门证明或银行代扣证明）；</w:t>
            </w:r>
            <w:r/>
          </w:p>
        </w:tc>
      </w:tr>
      <w:tr>
        <w:trPr>
          <w:trHeight w:val="1007"/>
        </w:trPr>
        <w:tc>
          <w:tcPr>
            <w:tcW w:w="816"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9084" w:type="dxa"/>
            <w:vAlign w:val="center"/>
            <w:textDirection w:val="lrTb"/>
            <w:noWrap w:val="false"/>
          </w:tcPr>
          <w:p>
            <w:p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磋商文件获取信息：</w:t>
            </w:r>
            <w:r/>
          </w:p>
          <w:p>
            <w:p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获取方式：供应商登录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投标文件（后缀名为zip，不得超过150M）并在苏采云平台上传该加密的响应文件，对招标文件各项内容做出实质性响应，否则其响应文件无效。</w:t>
            </w:r>
            <w:r/>
          </w:p>
          <w:p>
            <w:p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（2）磋商文件提供期限：自磋商文件公告发布之日起5个工作日。</w:t>
            </w:r>
            <w:r/>
          </w:p>
          <w:p>
            <w:p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（3）磋商文件获取地点：网上获取（http://jszfcg.jsczt.cn/jszc/login?）</w:t>
            </w:r>
            <w:r/>
          </w:p>
          <w:p>
            <w:p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供应商应承担其编制投标文件以及递交投标文件所涉及的一切费用。无论投标结果如何，采购人对上述费用不负任何责任。</w:t>
            </w:r>
            <w:r/>
          </w:p>
          <w:p>
            <w:p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说明：供应商须完成主体信息库注册和网上报名，方可按要求制作、上传响应文件，对响应文件各项内容做出实质性响应，否则投标无效。</w:t>
            </w:r>
            <w:r/>
          </w:p>
        </w:tc>
      </w:tr>
      <w:tr>
        <w:trPr/>
        <w:tc>
          <w:tcPr>
            <w:tcW w:w="81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9084" w:type="dxa"/>
            <w:vAlign w:val="center"/>
            <w:textDirection w:val="lrTb"/>
            <w:noWrap w:val="false"/>
          </w:tcPr>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本项目不组织现场答疑会</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供应商对磋商文件提出澄清问题的截止时间：于</w:t>
            </w:r>
            <w:r>
              <w:rPr>
                <w:rFonts w:hint="eastAsia" w:ascii="宋体" w:hAnsi="宋体" w:cs="宋体"/>
                <w:color w:val="000000" w:themeColor="text1"/>
                <w:sz w:val="24"/>
                <w:highlight w:val="none"/>
                <w14:textFill>
                  <w14:solidFill>
                    <w14:schemeClr w14:val="tx1"/>
                  </w14:solidFill>
                </w14:textFill>
              </w:rPr>
              <w:t xml:space="preserve">2026年</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月17</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14:textFill>
                  <w14:solidFill>
                    <w14:schemeClr w14:val="tx1"/>
                  </w14:solidFill>
                </w14:textFill>
              </w:rPr>
              <w:t xml:space="preserve">17:00前，以书面传真形式和电子邮件形式提出“</w:t>
            </w:r>
            <w:r>
              <w:rPr>
                <w:rFonts w:hint="eastAsia" w:ascii="宋体" w:hAnsi="宋体" w:cs="宋体"/>
                <w:color w:val="000000" w:themeColor="text1"/>
                <w:sz w:val="24"/>
                <w:highlight w:val="none"/>
                <w:lang w:eastAsia="zh-CN"/>
                <w14:textFill>
                  <w14:solidFill>
                    <w14:schemeClr w14:val="tx1"/>
                  </w14:solidFill>
                </w14:textFill>
              </w:rPr>
              <w:t xml:space="preserve">JSZC-320200-HYFW-C2026-0009</w:t>
            </w:r>
            <w:r>
              <w:rPr>
                <w:rFonts w:hint="eastAsia" w:ascii="宋体" w:hAnsi="宋体" w:cs="宋体"/>
                <w:color w:val="000000" w:themeColor="text1"/>
                <w:sz w:val="24"/>
                <w:highlight w:val="none"/>
                <w14:textFill>
                  <w14:solidFill>
                    <w14:schemeClr w14:val="tx1"/>
                  </w14:solidFill>
                </w14:textFill>
              </w:rPr>
              <w:t xml:space="preserve">项目需澄清问题”发送给采购代理机构。</w:t>
            </w:r>
            <w:r/>
          </w:p>
          <w:p>
            <w:pPr>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现场踏勘：供应商自行踏勘现场。未踏勘现场或踏勘工作不详细的供应商成交后，不得以不完全了解现场情况为理由而向采购人提出任何索赔或其他要求，对此采购人不承担任何责任并将不作任何答复。</w:t>
            </w:r>
            <w:r/>
          </w:p>
        </w:tc>
      </w:tr>
      <w:tr>
        <w:trPr/>
        <w:tc>
          <w:tcPr>
            <w:tcW w:w="81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9084" w:type="dxa"/>
            <w:vAlign w:val="center"/>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本项目不收取磋商保证金</w:t>
            </w:r>
            <w:r/>
          </w:p>
        </w:tc>
      </w:tr>
      <w:tr>
        <w:trPr/>
        <w:tc>
          <w:tcPr>
            <w:tcW w:w="81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9084" w:type="dxa"/>
            <w:vAlign w:val="center"/>
            <w:textDirection w:val="lrTb"/>
            <w:noWrap w:val="false"/>
          </w:tcPr>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报价有效期：报价截止之日起90天</w:t>
            </w:r>
            <w:r/>
          </w:p>
        </w:tc>
      </w:tr>
      <w:tr>
        <w:trPr/>
        <w:tc>
          <w:tcPr>
            <w:tcW w:w="81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9084" w:type="dxa"/>
            <w:vAlign w:val="center"/>
            <w:textDirection w:val="lrTb"/>
            <w:noWrap w:val="false"/>
          </w:tcPr>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进行线上不见面采购，投标人准备好制作标书的笔记本电脑、CA锁（政务CA），登录苏采云网上开标大厅，等待开标流程进入“解锁环境”，点击“点击立即解密”进行标书解密，解锁完成后及时关注开标大厅，等待后续报价、答疑澄清等提示，请在规定时间内登录网上开标大厅参与采购活动（具体操作流程详见《“苏采云”系统供应商操作手册》）。</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投标文件的提交方式和地点：投标人通过苏采云平台提交数据电文形式的投标文件。</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投标文件的开启方式和地点：投标人通过苏采云平台进入“开标大厅”开启（解密）投标文件。推荐使用谷歌浏览器，参与苏采云平台线上不见面开标。</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网上投标截止时间：</w:t>
            </w:r>
            <w:r>
              <w:rPr>
                <w:rFonts w:hint="eastAsia" w:ascii="宋体" w:hAnsi="宋体" w:cs="宋体"/>
                <w:color w:val="000000" w:themeColor="text1"/>
                <w:sz w:val="24"/>
                <w:highlight w:val="none"/>
                <w14:textFill>
                  <w14:solidFill>
                    <w14:schemeClr w14:val="tx1"/>
                  </w14:solidFill>
                </w14:textFill>
              </w:rPr>
              <w:t xml:space="preserve">2026年7月</w:t>
            </w:r>
            <w:r>
              <w:rPr>
                <w:rFonts w:hint="eastAsia" w:ascii="宋体" w:hAnsi="宋体" w:cs="宋体"/>
                <w:color w:val="000000" w:themeColor="text1"/>
                <w:sz w:val="24"/>
                <w:highlight w:val="none"/>
                <w:lang w:val="en-US" w:eastAsia="zh-CN"/>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14:textFill>
                  <w14:solidFill>
                    <w14:schemeClr w14:val="tx1"/>
                  </w14:solidFill>
                </w14:textFill>
              </w:rPr>
              <w:t xml:space="preserve">14:00，截止时间后的响应文件恕不接受。</w:t>
            </w:r>
            <w:r/>
          </w:p>
          <w:p>
            <w:pPr>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网上投标解密时间：</w:t>
            </w:r>
            <w:r>
              <w:rPr>
                <w:rFonts w:hint="eastAsia" w:ascii="宋体" w:hAnsi="宋体" w:cs="宋体"/>
                <w:color w:val="000000" w:themeColor="text1"/>
                <w:sz w:val="24"/>
                <w:highlight w:val="none"/>
                <w14:textFill>
                  <w14:solidFill>
                    <w14:schemeClr w14:val="tx1"/>
                  </w14:solidFill>
                </w14:textFill>
              </w:rPr>
              <w:t xml:space="preserve">2026年7月</w:t>
            </w:r>
            <w:r>
              <w:rPr>
                <w:rFonts w:hint="eastAsia" w:ascii="宋体" w:hAnsi="宋体" w:cs="宋体"/>
                <w:color w:val="000000" w:themeColor="text1"/>
                <w:sz w:val="24"/>
                <w:highlight w:val="none"/>
                <w:lang w:val="en-US" w:eastAsia="zh-CN"/>
                <w14:textFill>
                  <w14:solidFill>
                    <w14:schemeClr w14:val="tx1"/>
                  </w14:solidFill>
                </w14:textFill>
              </w:rPr>
              <w:t xml:space="preserve">24</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14:textFill>
                  <w14:solidFill>
                    <w14:schemeClr w14:val="tx1"/>
                  </w14:solidFill>
                </w14:textFill>
              </w:rPr>
              <w:t xml:space="preserve">开启解密后30分钟。</w:t>
            </w:r>
            <w:r/>
          </w:p>
        </w:tc>
      </w:tr>
      <w:tr>
        <w:trPr>
          <w:trHeight w:val="970"/>
        </w:trPr>
        <w:tc>
          <w:tcPr>
            <w:tcW w:w="81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9084" w:type="dxa"/>
            <w:vAlign w:val="center"/>
            <w:textDirection w:val="lrTb"/>
            <w:noWrap w:val="false"/>
          </w:tcPr>
          <w:p>
            <w:pPr>
              <w:jc w:val="left"/>
              <w:spacing w:line="3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磋商时间：</w:t>
            </w:r>
            <w:r>
              <w:rPr>
                <w:rFonts w:hint="eastAsia" w:ascii="宋体" w:hAnsi="宋体"/>
                <w:bCs/>
                <w:color w:val="000000" w:themeColor="text1"/>
                <w:sz w:val="24"/>
                <w:highlight w:val="none"/>
                <w14:textFill>
                  <w14:solidFill>
                    <w14:schemeClr w14:val="tx1"/>
                  </w14:solidFill>
                </w14:textFill>
              </w:rPr>
              <w:t xml:space="preserve">2026年7月</w:t>
            </w:r>
            <w:r>
              <w:rPr>
                <w:rFonts w:hint="eastAsia" w:ascii="宋体" w:hAnsi="宋体"/>
                <w:bCs/>
                <w:color w:val="000000" w:themeColor="text1"/>
                <w:sz w:val="24"/>
                <w:highlight w:val="none"/>
                <w:lang w:val="en-US" w:eastAsia="zh-CN"/>
                <w14:textFill>
                  <w14:solidFill>
                    <w14:schemeClr w14:val="tx1"/>
                  </w14:solidFill>
                </w14:textFill>
              </w:rPr>
              <w:t xml:space="preserve">24</w:t>
            </w:r>
            <w:r>
              <w:rPr>
                <w:rFonts w:hint="eastAsia" w:ascii="宋体" w:hAnsi="宋体"/>
                <w:bCs/>
                <w:color w:val="000000" w:themeColor="text1"/>
                <w:sz w:val="24"/>
                <w:highlight w:val="none"/>
                <w14:textFill>
                  <w14:solidFill>
                    <w14:schemeClr w14:val="tx1"/>
                  </w14:solidFill>
                </w14:textFill>
              </w:rPr>
              <w:t xml:space="preserve">日</w:t>
            </w:r>
            <w:r>
              <w:rPr>
                <w:rFonts w:hint="eastAsia" w:ascii="宋体" w:hAnsi="宋体"/>
                <w:bCs/>
                <w:color w:val="000000" w:themeColor="text1"/>
                <w:sz w:val="24"/>
                <w:highlight w:val="none"/>
                <w14:textFill>
                  <w14:solidFill>
                    <w14:schemeClr w14:val="tx1"/>
                  </w14:solidFill>
                </w14:textFill>
              </w:rPr>
              <w:t xml:space="preserve">14:00</w:t>
            </w:r>
            <w:r/>
          </w:p>
          <w:p>
            <w:pPr>
              <w:jc w:val="lef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磋商地点：</w:t>
            </w:r>
            <w:r>
              <w:rPr>
                <w:rStyle w:val="1625"/>
                <w:rFonts w:hint="eastAsia" w:ascii="宋体" w:hAnsi="宋体" w:cs="宋体"/>
                <w:color w:val="000000" w:themeColor="text1"/>
                <w:sz w:val="24"/>
                <w:highlight w:val="none"/>
                <w14:textFill>
                  <w14:solidFill>
                    <w14:schemeClr w14:val="tx1"/>
                  </w14:solidFill>
                </w14:textFill>
              </w:rPr>
              <w:t xml:space="preserve">无锡市学前街27号（原高等师范大楼）</w:t>
            </w:r>
            <w:r/>
          </w:p>
        </w:tc>
      </w:tr>
      <w:tr>
        <w:trPr>
          <w:trHeight w:val="1020"/>
        </w:trPr>
        <w:tc>
          <w:tcPr>
            <w:tcW w:w="81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p>
        </w:tc>
        <w:tc>
          <w:tcPr>
            <w:tcW w:w="9084" w:type="dxa"/>
            <w:vAlign w:val="center"/>
            <w:textDirection w:val="lrTb"/>
            <w:noWrap w:val="false"/>
          </w:tcPr>
          <w:p>
            <w:pPr>
              <w:jc w:val="left"/>
              <w:spacing w:line="36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确定成交供应商时间：</w:t>
            </w:r>
            <w:r>
              <w:rPr>
                <w:rFonts w:hint="eastAsia" w:ascii="宋体" w:hAnsi="宋体"/>
                <w:bCs/>
                <w:color w:val="000000" w:themeColor="text1"/>
                <w:sz w:val="24"/>
                <w:highlight w:val="none"/>
                <w14:textFill>
                  <w14:solidFill>
                    <w14:schemeClr w14:val="tx1"/>
                  </w14:solidFill>
                </w14:textFill>
              </w:rPr>
              <w:t xml:space="preserve">2026年7月</w:t>
            </w:r>
            <w:r>
              <w:rPr>
                <w:rFonts w:hint="eastAsia" w:ascii="宋体" w:hAnsi="宋体"/>
                <w:bCs/>
                <w:color w:val="000000" w:themeColor="text1"/>
                <w:sz w:val="24"/>
                <w:highlight w:val="none"/>
                <w:lang w:val="en-US" w:eastAsia="zh-CN"/>
                <w14:textFill>
                  <w14:solidFill>
                    <w14:schemeClr w14:val="tx1"/>
                  </w14:solidFill>
                </w14:textFill>
              </w:rPr>
              <w:t xml:space="preserve">24</w:t>
            </w:r>
            <w:r>
              <w:rPr>
                <w:rFonts w:hint="eastAsia" w:ascii="宋体" w:hAnsi="宋体"/>
                <w:bCs/>
                <w:color w:val="000000" w:themeColor="text1"/>
                <w:sz w:val="24"/>
                <w:highlight w:val="none"/>
                <w14:textFill>
                  <w14:solidFill>
                    <w14:schemeClr w14:val="tx1"/>
                  </w14:solidFill>
                </w14:textFill>
              </w:rPr>
              <w:t xml:space="preserve">日</w:t>
            </w:r>
            <w:r>
              <w:rPr>
                <w:rFonts w:hint="eastAsia" w:ascii="宋体" w:hAnsi="宋体"/>
                <w:bCs/>
                <w:color w:val="000000" w:themeColor="text1"/>
                <w:sz w:val="24"/>
                <w:highlight w:val="none"/>
                <w14:textFill>
                  <w14:solidFill>
                    <w14:schemeClr w14:val="tx1"/>
                  </w14:solidFill>
                </w14:textFill>
              </w:rPr>
              <w:t xml:space="preserve">评审结束</w:t>
            </w:r>
            <w:r/>
          </w:p>
          <w:p>
            <w:pPr>
              <w:jc w:val="left"/>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确定成交供应商地点：无锡市学前街27号（原高等师范大楼）</w:t>
            </w:r>
            <w:r/>
          </w:p>
        </w:tc>
      </w:tr>
      <w:tr>
        <w:trPr/>
        <w:tc>
          <w:tcPr>
            <w:tcW w:w="81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w:t>
            </w:r>
            <w:r/>
          </w:p>
        </w:tc>
        <w:tc>
          <w:tcPr>
            <w:tcW w:w="9084" w:type="dxa"/>
            <w:vAlign w:val="center"/>
            <w:textDirection w:val="lrTb"/>
            <w:noWrap w:val="false"/>
          </w:tcPr>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（1）本项目为线上不见面采购，供应商无需到开标现场及递交纸质投标文件。供应商需仔细阅读投标人注册流程和投标文件中关于电子开评标等相关事宜，如有问题请及时联系软件公司。</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（2）本次采购采用“江苏省政府采购（苏采云）平台”进行采购活动，采购文件发布、报价、评审和中标结果发布全程电子化。</w:t>
            </w:r>
            <w:r/>
          </w:p>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（3）开标当天供应商无须到达开标现场，请被授权代表保持手机畅通。中标单位在收到成交通知书后与采购人签订合同前，必须提供与系统中电子投标文件一致的纸质响应文件正本一份，副本两份。</w:t>
            </w:r>
            <w:r/>
          </w:p>
        </w:tc>
      </w:tr>
      <w:tr>
        <w:trPr>
          <w:trHeight w:val="558"/>
        </w:trPr>
        <w:tc>
          <w:tcPr>
            <w:tcW w:w="81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w:t>
            </w:r>
            <w:r/>
          </w:p>
        </w:tc>
        <w:tc>
          <w:tcPr>
            <w:tcW w:w="9084" w:type="dxa"/>
            <w:vAlign w:val="center"/>
            <w:textDirection w:val="lrTb"/>
            <w:noWrap w:val="false"/>
          </w:tcPr>
          <w:p>
            <w:pPr>
              <w:ind w:left="-59"/>
              <w:spacing w:line="276"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投标人主体信息库注册及CA办理：</w:t>
            </w:r>
            <w:r/>
          </w:p>
          <w:p>
            <w:pPr>
              <w:ind w:left="-59"/>
              <w:spacing w:line="276"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（1）请有意参加本项目投标的投标人按以下流程进行操作：</w:t>
            </w:r>
            <w:r/>
          </w:p>
          <w:p>
            <w:pPr>
              <w:ind w:left="-59"/>
              <w:spacing w:line="276"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1）访问“江苏政府采购网”点击“江苏省政府采购（苏采云）平台”</w:t>
            </w:r>
            <w:r>
              <w:rPr>
                <w:rFonts w:hint="eastAsia"/>
                <w:color w:val="000000" w:themeColor="text1"/>
                <w:highlight w:val="none"/>
                <w14:textFill>
                  <w14:solidFill>
                    <w14:schemeClr w14:val="tx1"/>
                  </w14:solidFill>
                </w14:textFill>
              </w:rPr>
              <w:t xml:space="preserve"> </w:t>
            </w:r>
            <w:r>
              <w:rPr>
                <w:rFonts w:hint="eastAsia" w:hAnsi="宋体"/>
                <w:color w:val="000000" w:themeColor="text1"/>
                <w:sz w:val="24"/>
                <w:highlight w:val="none"/>
                <w14:textFill>
                  <w14:solidFill>
                    <w14:schemeClr w14:val="tx1"/>
                  </w14:solidFill>
                </w14:textFill>
              </w:rPr>
              <w:t xml:space="preserve">（以下简称“苏采云”）—“用户注册”按钮进入注册界面，也可以直接通过http://jszfcg.jsczt.cn/jszc/login?进入注册界面。</w:t>
            </w:r>
            <w:r/>
          </w:p>
          <w:p>
            <w:pPr>
              <w:ind w:left="-59"/>
              <w:spacing w:line="276"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2）办理并领取CA和电子签章（办理地址：无锡市观山路市民中心12号楼2楼公共资源交易大厅9号10号窗口）。</w:t>
            </w:r>
            <w:r/>
          </w:p>
          <w:p>
            <w:pPr>
              <w:ind w:left="-59"/>
              <w:spacing w:line="276"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3）“苏采云”系统供应商操作手册链接：</w:t>
            </w:r>
            <w:r/>
          </w:p>
          <w:p>
            <w:pPr>
              <w:ind w:left="-59"/>
              <w:spacing w:line="276"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http://cz.wuxi.gov.cn/ztzl/zfcg/zlxz/scy/index.shtml</w:t>
            </w:r>
            <w:r/>
          </w:p>
          <w:p>
            <w:pPr>
              <w:ind w:left="-59"/>
              <w:spacing w:line="276"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4）CA驱动下载链接（政务CA方正签章控件驱动）：</w:t>
            </w:r>
            <w:r/>
          </w:p>
          <w:p>
            <w:pPr>
              <w:ind w:left="-59"/>
              <w:spacing w:line="276"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http://cz.wuxi.gov.cn/ztzl/zfcg/zlxz/scy/index.shtml </w:t>
            </w:r>
            <w:r/>
          </w:p>
          <w:p>
            <w:pPr>
              <w:ind w:left="-59"/>
              <w:spacing w:line="276"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在“江苏省政府采购（苏采云）平台”账号登录页面，点击“驱动下载”链接中的“政务CA、方正签章控件驱动安装包及安装说明”可以直接下载驱动安装包，安装包中附有驱动安装手册。</w:t>
            </w:r>
            <w:r/>
          </w:p>
          <w:p>
            <w:pPr>
              <w:ind w:left="-59"/>
              <w:spacing w:line="276"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技术服务电话：0510-81827781，技术服务QQ：3071474382（服务时间：工作日9:00-11:30；13:00-17:00）</w:t>
            </w:r>
            <w:r/>
          </w:p>
          <w:p>
            <w:pPr>
              <w:ind w:left="-59"/>
              <w:spacing w:line="276"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（2）完成“苏采云”系统账号注册的供应商方可在“苏采云”系统中进行CA绑定。登录“江苏省政府采购（苏采云）平台”，插入CA后，点击【账号设置】——【绑定CA】。</w:t>
            </w:r>
            <w:r/>
          </w:p>
          <w:p>
            <w:pPr>
              <w:ind w:left="-59"/>
              <w:spacing w:line="276"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（3）供应商应按上述要求提供相关材料信息，所提供的材料应均是真实的、准确的，若有违背，供应商自行承担由此而产生的一切后果。</w:t>
            </w:r>
            <w:r/>
          </w:p>
          <w:p>
            <w:pPr>
              <w:ind w:left="-59"/>
              <w:spacing w:line="276"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left="-59"/>
              <w:spacing w:line="276"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（5）技术支持QQ：田女士：3071474382；王先生：897651173</w:t>
            </w:r>
            <w:r/>
          </w:p>
          <w:p>
            <w:pPr>
              <w:ind w:left="-59"/>
              <w:spacing w:line="276"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（6）如投标人未按上述要求操作，由此所产生的损失及风险由投标人自行承担。</w:t>
            </w:r>
            <w:r/>
          </w:p>
          <w:p>
            <w:pPr>
              <w:ind w:left="-59"/>
              <w:spacing w:line="276" w:lineRule="auto"/>
              <w:rPr>
                <w:rFonts w:ascii="宋体" w:hAnsi="宋体" w:cs="宋体"/>
                <w:color w:val="000000" w:themeColor="text1"/>
                <w:sz w:val="24"/>
                <w:highlight w:val="none"/>
                <w:lang w:val="zh-CN"/>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（7）有关本次招标的事项若存在变动或修改，敬请及时关注江苏政府采购网发布的信息更正公告。如潜在投标人未按上述要求操作，由此所产生的损失及风险由潜在投标人自行承担。</w:t>
            </w:r>
            <w:r/>
          </w:p>
        </w:tc>
      </w:tr>
      <w:tr>
        <w:trPr>
          <w:trHeight w:val="558"/>
        </w:trPr>
        <w:tc>
          <w:tcPr>
            <w:tcW w:w="816" w:type="dxa"/>
            <w:vAlign w:val="center"/>
            <w:textDirection w:val="lrTb"/>
            <w:noWrap w:val="false"/>
          </w:tcPr>
          <w:p>
            <w:pPr>
              <w:jc w:val="cente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p>
        </w:tc>
        <w:tc>
          <w:tcPr>
            <w:tcW w:w="9084" w:type="dxa"/>
            <w:vAlign w:val="center"/>
            <w:textDirection w:val="lrTb"/>
            <w:noWrap w:val="false"/>
          </w:tcPr>
          <w:p>
            <w:p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有关本次采购活动程序方面的问题，可来人、来函或电话联系。</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采购人：无锡师范高等专科学校</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联系地址：江苏省无锡市惠山区钱桥街道文良路45号 </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联系人：杨老师 </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联系电话：0510-66006628 </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采购代理机构：无锡浩源招投标咨询服务有限公司</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联系地址：无锡市太湖西大道2188号901-902室</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ascii="宋体" w:hAnsi="宋体"/>
                <w:bCs/>
                <w:color w:val="000000" w:themeColor="text1"/>
                <w:sz w:val="24"/>
                <w:highlight w:val="none"/>
                <w14:textFill>
                  <w14:solidFill>
                    <w14:schemeClr w14:val="tx1"/>
                  </w14:solidFill>
                </w14:textFill>
              </w:rPr>
              <w:t xml:space="preserve">封维苑</w:t>
            </w:r>
            <w:r>
              <w:rPr>
                <w:rFonts w:hint="eastAsia" w:ascii="宋体" w:hAnsi="宋体"/>
                <w:bCs/>
                <w:color w:val="000000" w:themeColor="text1"/>
                <w:sz w:val="24"/>
                <w:highlight w:val="none"/>
                <w14:textFill>
                  <w14:solidFill>
                    <w14:schemeClr w14:val="tx1"/>
                  </w14:solidFill>
                </w14:textFill>
              </w:rPr>
              <w:t xml:space="preserve">、孙加琛</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rPr>
                <w:rFonts w:ascii="宋体" w:hAnsi="宋体"/>
                <w:bCs/>
                <w:color w:val="000000" w:themeColor="text1"/>
                <w:sz w:val="24"/>
                <w:highlight w:val="none"/>
                <w14:textFill>
                  <w14:solidFill>
                    <w14:schemeClr w14:val="tx1"/>
                  </w14:solidFill>
                </w14:textFill>
              </w:rPr>
              <w:t xml:space="preserve">0510</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85011990</w:t>
            </w:r>
            <w:r>
              <w:rPr>
                <w:rFonts w:hint="eastAsia" w:ascii="宋体" w:hAnsi="宋体"/>
                <w:bCs/>
                <w:color w:val="000000" w:themeColor="text1"/>
                <w:sz w:val="24"/>
                <w:highlight w:val="none"/>
                <w14:textFill>
                  <w14:solidFill>
                    <w14:schemeClr w14:val="tx1"/>
                  </w14:solidFill>
                </w14:textFill>
              </w:rPr>
              <w:t xml:space="preserve">、18051937382</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电子邮件地址</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htztb</w:t>
            </w:r>
            <w:r>
              <w:rPr>
                <w:rFonts w:ascii="宋体" w:hAnsi="宋体"/>
                <w:bCs/>
                <w:color w:val="000000" w:themeColor="text1"/>
                <w:sz w:val="24"/>
                <w:highlight w:val="none"/>
                <w14:textFill>
                  <w14:solidFill>
                    <w14:schemeClr w14:val="tx1"/>
                  </w14:solidFill>
                </w14:textFill>
              </w:rPr>
              <w:t xml:space="preserve">2016@163.com</w:t>
            </w:r>
            <w:r/>
          </w:p>
        </w:tc>
      </w:tr>
    </w:tbl>
    <w:p>
      <w:pP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p>
    <w:p>
      <w:pPr>
        <w:jc w:val="center"/>
        <w:spacing w:line="360" w:lineRule="auto"/>
        <w:rPr>
          <w:rFonts w:ascii="宋体" w:hAnsi="宋体" w:cs="宋体"/>
          <w:b/>
          <w:color w:val="000000" w:themeColor="text1"/>
          <w:sz w:val="44"/>
          <w:szCs w:val="44"/>
          <w:highlight w:val="none"/>
          <w14:textFill>
            <w14:solidFill>
              <w14:schemeClr w14:val="tx1"/>
            </w14:solidFill>
          </w14:textFill>
        </w:rPr>
        <w:outlineLvl w:val="0"/>
      </w:pPr>
      <w:r>
        <w:rPr>
          <w:rFonts w:hint="eastAsia" w:ascii="宋体" w:hAnsi="宋体" w:cs="宋体"/>
          <w:b/>
          <w:color w:val="000000" w:themeColor="text1"/>
          <w:sz w:val="44"/>
          <w:szCs w:val="44"/>
          <w:highlight w:val="none"/>
          <w14:textFill>
            <w14:solidFill>
              <w14:schemeClr w14:val="tx1"/>
            </w14:solidFill>
          </w14:textFill>
        </w:rPr>
        <w:t xml:space="preserve">第二部分 供应商须知</w:t>
      </w:r>
      <w:r/>
    </w:p>
    <w:p>
      <w:pPr>
        <w:ind w:firstLine="240"/>
        <w:spacing w:line="360" w:lineRule="auto"/>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（一）遵循原则</w:t>
      </w:r>
      <w:r/>
    </w:p>
    <w:p>
      <w:pPr>
        <w:ind w:firstLine="2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公开透明原则、公平竞争原则、公正原则和诚实信用原则。</w:t>
      </w:r>
      <w:r/>
    </w:p>
    <w:p>
      <w:pPr>
        <w:ind w:firstLine="240"/>
        <w:spacing w:line="360" w:lineRule="auto"/>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（二）磋商文件</w:t>
      </w:r>
      <w:r/>
    </w:p>
    <w:p>
      <w:pPr>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1.磋商文件包括文件目录所列全部内容，供应商应仔细阅读，并在响应文件中充分响应磋商文件的所有要求。</w:t>
      </w:r>
      <w:r/>
    </w:p>
    <w:p>
      <w:pPr>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供应商登录</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"http://jszfcg.jscz.gov.cn/jszc/login"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江苏省政府采购（苏采云）平台 （http://jszfcg.jsczt.cn）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lang w:val="zh-CN"/>
          <w14:textFill>
            <w14:solidFill>
              <w14:schemeClr w14:val="tx1"/>
            </w14:solidFill>
          </w14:textFill>
        </w:rPr>
        <w:t xml:space="preserve">在线申请获取</w:t>
      </w:r>
      <w:r>
        <w:rPr>
          <w:rFonts w:hint="eastAsia" w:ascii="宋体" w:hAnsi="宋体" w:cs="宋体"/>
          <w:color w:val="000000" w:themeColor="text1"/>
          <w:sz w:val="24"/>
          <w:highlight w:val="none"/>
          <w14:textFill>
            <w14:solidFill>
              <w14:schemeClr w14:val="tx1"/>
            </w14:solidFill>
          </w14:textFill>
        </w:rPr>
        <w:t xml:space="preserve">磋商</w:t>
      </w:r>
      <w:r>
        <w:rPr>
          <w:rFonts w:hint="eastAsia" w:ascii="宋体" w:hAnsi="宋体" w:cs="宋体"/>
          <w:color w:val="000000" w:themeColor="text1"/>
          <w:sz w:val="24"/>
          <w:highlight w:val="none"/>
          <w:lang w:val="zh-CN"/>
          <w14:textFill>
            <w14:solidFill>
              <w14:schemeClr w14:val="tx1"/>
            </w14:solidFill>
          </w14:textFill>
        </w:rPr>
        <w:t xml:space="preserve">文件</w:t>
      </w:r>
      <w:r>
        <w:rPr>
          <w:rFonts w:hint="eastAsia" w:ascii="宋体" w:hAnsi="宋体" w:cs="宋体"/>
          <w:color w:val="000000" w:themeColor="text1"/>
          <w:sz w:val="24"/>
          <w:highlight w:val="none"/>
          <w14:textFill>
            <w14:solidFill>
              <w14:schemeClr w14:val="tx1"/>
            </w14:solidFill>
          </w14:textFill>
        </w:rPr>
        <w:t xml:space="preserve">及有关资料，按磋商文件要求提交全部资料并对磋商文件各项内容做出实质性响应，否则投标无效</w:t>
      </w:r>
      <w:r>
        <w:rPr>
          <w:rFonts w:hint="eastAsia" w:ascii="宋体" w:hAnsi="宋体" w:cs="宋体"/>
          <w:color w:val="000000" w:themeColor="text1"/>
          <w:sz w:val="24"/>
          <w:highlight w:val="none"/>
          <w:lang w:val="zh-CN"/>
          <w14:textFill>
            <w14:solidFill>
              <w14:schemeClr w14:val="tx1"/>
            </w14:solidFill>
          </w14:textFill>
        </w:rPr>
        <w:t xml:space="preserve">。</w:t>
      </w:r>
      <w:r/>
    </w:p>
    <w:p>
      <w:pPr>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3.报价供应商一旦参加本项目投标，即表明承诺接受了本磋商文件中所有条件和规定。</w:t>
      </w:r>
      <w:r/>
    </w:p>
    <w:p>
      <w:pPr>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4.磋商文件仅作为本次采购招标使用。</w:t>
      </w:r>
      <w:r/>
    </w:p>
    <w:p>
      <w:pPr>
        <w:ind w:firstLine="240"/>
        <w:spacing w:line="360" w:lineRule="auto"/>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（三）磋商文件的解释</w:t>
      </w:r>
      <w:r/>
    </w:p>
    <w:p>
      <w:pPr>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1.供应商如有需要对磋商文件要求澄清的问题，请以书面提出，并按“磋商邀请”规定的时间将书面（含电子邮件）形式</w:t>
      </w:r>
      <w:r>
        <w:rPr>
          <w:rFonts w:hint="eastAsia" w:ascii="宋体" w:hAnsi="宋体"/>
          <w:bCs/>
          <w:color w:val="000000" w:themeColor="text1"/>
          <w:sz w:val="24"/>
          <w:highlight w:val="none"/>
          <w14:textFill>
            <w14:solidFill>
              <w14:schemeClr w14:val="tx1"/>
            </w14:solidFill>
          </w14:textFill>
        </w:rPr>
        <w:t xml:space="preserve">发送至</w:t>
      </w:r>
      <w:r>
        <w:rPr>
          <w:rFonts w:hint="eastAsia" w:ascii="宋体" w:hAnsi="宋体" w:cs="宋体"/>
          <w:color w:val="000000" w:themeColor="text1"/>
          <w:sz w:val="24"/>
          <w:highlight w:val="none"/>
          <w14:textFill>
            <w14:solidFill>
              <w14:schemeClr w14:val="tx1"/>
            </w14:solidFill>
          </w14:textFill>
        </w:rPr>
        <w:t xml:space="preserve">无锡浩源招投标咨询服务有限公司</w:t>
      </w:r>
      <w:r>
        <w:rPr>
          <w:rFonts w:hint="eastAsia" w:ascii="宋体" w:hAnsi="宋体"/>
          <w:bCs/>
          <w:color w:val="000000" w:themeColor="text1"/>
          <w:sz w:val="24"/>
          <w:highlight w:val="none"/>
          <w14:textFill>
            <w14:solidFill>
              <w14:schemeClr w14:val="tx1"/>
            </w14:solidFill>
          </w14:textFill>
        </w:rPr>
        <w:t xml:space="preserve">（htztb2016@163.com）</w:t>
      </w:r>
      <w:r>
        <w:rPr>
          <w:rFonts w:hint="eastAsia" w:ascii="宋体" w:hAnsi="宋体" w:cs="宋体"/>
          <w:color w:val="000000" w:themeColor="text1"/>
          <w:sz w:val="24"/>
          <w:highlight w:val="none"/>
          <w14:textFill>
            <w14:solidFill>
              <w14:schemeClr w14:val="tx1"/>
            </w14:solidFill>
          </w14:textFill>
        </w:rPr>
        <w:t xml:space="preserve">，联系方式详见磋商邀请。</w:t>
      </w:r>
      <w:r/>
    </w:p>
    <w:p>
      <w:pPr>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2.采购人、无锡浩源招投标咨询服务有限公司将按“磋商邀请”规定的时间对供应商针对磋商文件书面提出的要求澄清的问题进行答疑。</w:t>
      </w:r>
      <w:r/>
    </w:p>
    <w:p>
      <w:pPr>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3.本文件的最终解释权归采购人。</w:t>
      </w:r>
      <w:r/>
    </w:p>
    <w:p>
      <w:pPr>
        <w:ind w:firstLine="240"/>
        <w:spacing w:line="360" w:lineRule="auto"/>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（四）磋商文件的澄清或者修改</w:t>
      </w:r>
      <w:r/>
    </w:p>
    <w:p>
      <w:pPr>
        <w:ind w:firstLine="240"/>
        <w:spacing w:line="360" w:lineRule="auto"/>
        <w:rPr>
          <w:rFonts w:ascii="宋体" w:hAnsi="宋体" w:cs="宋体"/>
          <w:color w:val="000000" w:themeColor="text1"/>
          <w:sz w:val="24"/>
          <w:highlight w:val="none"/>
          <w14:textFill>
            <w14:solidFill>
              <w14:schemeClr w14:val="tx1"/>
            </w14:solidFill>
          </w14:textFill>
        </w:rPr>
        <w:outlineLvl w:val="1"/>
      </w:pPr>
      <w:r/>
      <w:bookmarkStart w:id="6" w:name="_Toc98277328"/>
      <w:r/>
      <w:bookmarkStart w:id="7" w:name="_Toc116946292"/>
      <w:r>
        <w:rPr>
          <w:rFonts w:hint="eastAsia" w:ascii="宋体" w:hAnsi="宋体" w:cs="宋体"/>
          <w:color w:val="000000" w:themeColor="text1"/>
          <w:sz w:val="24"/>
          <w:highlight w:val="none"/>
          <w14:textFill>
            <w14:solidFill>
              <w14:schemeClr w14:val="tx1"/>
            </w14:solidFill>
          </w14:textFill>
        </w:rPr>
        <w:t xml:space="preserve">1.采购人或者采购代理机构可以对已发出的磋商文件进行必要的澄清或者修改，澄清或者修改的内容如果影响响应文件编制的，采购代理机构可在报价截止时间五日前对磋商文件进行必要的澄清或者修改，并视具体情况，延长报价截止时间；</w:t>
      </w:r>
      <w:r/>
    </w:p>
    <w:p>
      <w:pPr>
        <w:ind w:firstLine="240"/>
        <w:spacing w:line="360" w:lineRule="auto"/>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2.如需对磋商文件进行澄清或修改，采购代理机构将在江苏政府采购网上发布更正公告。该澄清或修改的内容作为磋商文件的组成部分。因供应商未尽注意义务，未及时全面地关注澄清或修改内容导致其提交的响应文件不符合采购需求，而造成的损失及风险（包括但不限于未成交）由供应商自行承担。</w:t>
      </w:r>
      <w:bookmarkEnd w:id="6"/>
      <w:r/>
      <w:bookmarkEnd w:id="7"/>
      <w:r/>
      <w:r/>
    </w:p>
    <w:p>
      <w:pPr>
        <w:ind w:firstLine="241"/>
        <w:spacing w:line="360" w:lineRule="auto"/>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（五）响应文件的组成（相应内容上传至投标客户端）</w:t>
      </w:r>
      <w:r/>
    </w:p>
    <w:p>
      <w:pPr>
        <w:ind w:firstLine="480"/>
        <w:spacing w:line="360" w:lineRule="auto"/>
        <w:tabs>
          <w:tab w:val="left" w:pos="52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第一部分 商务标</w:t>
      </w:r>
      <w:r/>
    </w:p>
    <w:p>
      <w:pPr>
        <w:ind w:firstLine="480"/>
        <w:spacing w:line="360" w:lineRule="auto"/>
        <w:tabs>
          <w:tab w:val="left" w:pos="525"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1.响应函</w:t>
      </w:r>
      <w:r>
        <w:rPr>
          <w:rFonts w:hint="eastAsia" w:ascii="宋体" w:hAnsi="宋体" w:cs="宋体"/>
          <w:b/>
          <w:color w:val="000000" w:themeColor="text1"/>
          <w:sz w:val="24"/>
          <w:highlight w:val="none"/>
          <w14:textFill>
            <w14:solidFill>
              <w14:schemeClr w14:val="tx1"/>
            </w14:solidFill>
          </w14:textFill>
        </w:rPr>
        <w:t xml:space="preserve">（格式见附件）</w:t>
      </w:r>
      <w:r/>
    </w:p>
    <w:p>
      <w:pPr>
        <w:ind w:firstLine="480"/>
        <w:spacing w:line="360" w:lineRule="auto"/>
        <w:tabs>
          <w:tab w:val="left" w:pos="525"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2.资格、资信证明文件</w:t>
      </w:r>
      <w:r/>
    </w:p>
    <w:p>
      <w:pPr>
        <w:ind w:firstLine="480"/>
        <w:spacing w:line="360" w:lineRule="auto"/>
        <w:tabs>
          <w:tab w:val="left" w:pos="525"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（1）关于资格的声明函（</w:t>
      </w:r>
      <w:r>
        <w:rPr>
          <w:rFonts w:hint="eastAsia" w:ascii="宋体" w:hAnsi="宋体"/>
          <w:b/>
          <w:bCs/>
          <w:color w:val="000000" w:themeColor="text1"/>
          <w:sz w:val="24"/>
          <w:highlight w:val="none"/>
          <w14:textFill>
            <w14:solidFill>
              <w14:schemeClr w14:val="tx1"/>
            </w14:solidFill>
          </w14:textFill>
        </w:rPr>
        <w:t xml:space="preserve">格式见附件</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tabs>
          <w:tab w:val="left" w:pos="115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（2）供应商有效期内营业执照</w:t>
      </w:r>
      <w:r>
        <w:rPr>
          <w:rFonts w:hint="eastAsia" w:ascii="宋体" w:hAnsi="宋体"/>
          <w:b/>
          <w:bCs/>
          <w:color w:val="000000" w:themeColor="text1"/>
          <w:sz w:val="24"/>
          <w:highlight w:val="none"/>
          <w14:textFill>
            <w14:solidFill>
              <w14:schemeClr w14:val="tx1"/>
            </w14:solidFill>
          </w14:textFill>
        </w:rPr>
        <w:t xml:space="preserve">复印件或扫描件，</w:t>
      </w:r>
      <w:r>
        <w:rPr>
          <w:rFonts w:hint="eastAsia" w:ascii="宋体" w:hAnsi="宋体"/>
          <w:bCs/>
          <w:color w:val="000000" w:themeColor="text1"/>
          <w:sz w:val="24"/>
          <w:highlight w:val="none"/>
          <w14:textFill>
            <w14:solidFill>
              <w14:schemeClr w14:val="tx1"/>
            </w14:solidFill>
          </w14:textFill>
        </w:rPr>
        <w:t xml:space="preserve">如供应商是被授权的分支机构还须另行提供出具授权书的企业法人有效期内营业执照复印件或扫描件（</w:t>
      </w:r>
      <w:r>
        <w:rPr>
          <w:rFonts w:hint="eastAsia" w:ascii="宋体" w:hAnsi="宋体"/>
          <w:b/>
          <w:bCs/>
          <w:color w:val="000000" w:themeColor="text1"/>
          <w:sz w:val="24"/>
          <w:highlight w:val="none"/>
          <w14:textFill>
            <w14:solidFill>
              <w14:schemeClr w14:val="tx1"/>
            </w14:solidFill>
          </w14:textFill>
        </w:rPr>
        <w:t xml:space="preserve">总公司和分支机构的有效期内营业执照复印件或扫描件均须加盖各自公章）</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tabs>
          <w:tab w:val="left" w:pos="567"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（3）委托报价授权书</w:t>
      </w:r>
      <w:r>
        <w:rPr>
          <w:rFonts w:hint="eastAsia" w:ascii="宋体" w:hAnsi="宋体"/>
          <w:b/>
          <w:bCs/>
          <w:color w:val="000000" w:themeColor="text1"/>
          <w:sz w:val="24"/>
          <w:highlight w:val="none"/>
          <w14:textFill>
            <w14:solidFill>
              <w14:schemeClr w14:val="tx1"/>
            </w14:solidFill>
          </w14:textFill>
        </w:rPr>
        <w:t xml:space="preserve">并加盖公章</w:t>
      </w:r>
      <w:r>
        <w:rPr>
          <w:rFonts w:hint="eastAsia" w:ascii="宋体" w:hAnsi="宋体"/>
          <w:bCs/>
          <w:color w:val="000000" w:themeColor="text1"/>
          <w:sz w:val="24"/>
          <w:highlight w:val="none"/>
          <w14:textFill>
            <w14:solidFill>
              <w14:schemeClr w14:val="tx1"/>
            </w14:solidFill>
          </w14:textFill>
        </w:rPr>
        <w:t xml:space="preserve">（供应商为企业法人的除外，</w:t>
      </w:r>
      <w:r>
        <w:rPr>
          <w:rFonts w:hint="eastAsia" w:ascii="宋体" w:hAnsi="宋体"/>
          <w:b/>
          <w:bCs/>
          <w:color w:val="000000" w:themeColor="text1"/>
          <w:sz w:val="24"/>
          <w:highlight w:val="none"/>
          <w14:textFill>
            <w14:solidFill>
              <w14:schemeClr w14:val="tx1"/>
            </w14:solidFill>
          </w14:textFill>
        </w:rPr>
        <w:t xml:space="preserve">格式见附件</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tabs>
          <w:tab w:val="left" w:pos="567"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（4）供应商法定代表人授权委托书并</w:t>
      </w:r>
      <w:r>
        <w:rPr>
          <w:rFonts w:hint="eastAsia" w:ascii="宋体" w:hAnsi="宋体"/>
          <w:b/>
          <w:bCs/>
          <w:color w:val="000000" w:themeColor="text1"/>
          <w:sz w:val="24"/>
          <w:highlight w:val="none"/>
          <w14:textFill>
            <w14:solidFill>
              <w14:schemeClr w14:val="tx1"/>
            </w14:solidFill>
          </w14:textFill>
        </w:rPr>
        <w:t xml:space="preserve">加盖公章</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法定代表人亲自参与投标的除外，格式见附件，</w:t>
      </w:r>
      <w:r>
        <w:rPr>
          <w:rFonts w:hint="eastAsia" w:ascii="宋体" w:hAnsi="宋体"/>
          <w:bCs/>
          <w:color w:val="000000" w:themeColor="text1"/>
          <w:sz w:val="24"/>
          <w:highlight w:val="none"/>
          <w14:textFill>
            <w14:solidFill>
              <w14:schemeClr w14:val="tx1"/>
            </w14:solidFill>
          </w14:textFill>
        </w:rPr>
        <w:t xml:space="preserve">供应商如为分支机构的，请自行将 “法定代表人”更改为“负责人”，如分支机构投标时涉及磋商文件中“法定代表人”要求的部分，其具体要求视同本条规定</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567"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（5）供应商法定代表人身份证及被授权代表的身份证正反面复印件或扫描件；（</w:t>
      </w:r>
      <w:r>
        <w:rPr>
          <w:rFonts w:hint="eastAsia" w:ascii="宋体" w:hAnsi="宋体"/>
          <w:b/>
          <w:bCs/>
          <w:color w:val="000000" w:themeColor="text1"/>
          <w:sz w:val="24"/>
          <w:highlight w:val="none"/>
          <w14:textFill>
            <w14:solidFill>
              <w14:schemeClr w14:val="tx1"/>
            </w14:solidFill>
          </w14:textFill>
        </w:rPr>
        <w:t xml:space="preserve">磋商时必须提交有效身份证明，法定代表人亲自参与磋商的不用提供被授权代表的身份证复印件）；</w:t>
      </w:r>
      <w:r/>
    </w:p>
    <w:p>
      <w:pPr>
        <w:ind w:firstLine="480"/>
        <w:spacing w:line="360" w:lineRule="auto"/>
        <w:tabs>
          <w:tab w:val="left" w:pos="567"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（6）供应商磋商前近一年中任意一个月（不含磋商当月）的财务状况报告（资产负债表和利润表），或由经第三方专业机构审计的近两年中任意一个年度审计报告和所附已审财务报告；</w:t>
      </w:r>
      <w:r/>
    </w:p>
    <w:p>
      <w:pPr>
        <w:ind w:firstLine="480"/>
        <w:spacing w:line="360" w:lineRule="auto"/>
        <w:tabs>
          <w:tab w:val="left" w:pos="567" w:leader="none"/>
          <w:tab w:val="left" w:pos="709"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（7）供应商磋商前近一年中任意一个月（不含磋商当月）的纳税情况证明</w:t>
      </w:r>
      <w:bookmarkStart w:id="8" w:name="OLE_LINK11"/>
      <w:r/>
      <w:bookmarkStart w:id="9" w:name="OLE_LINK10"/>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不包括个人所得税、社会保险费</w:t>
      </w:r>
      <w:r>
        <w:rPr>
          <w:rFonts w:hint="eastAsia" w:ascii="宋体" w:hAnsi="宋体"/>
          <w:bCs/>
          <w:color w:val="000000" w:themeColor="text1"/>
          <w:sz w:val="24"/>
          <w:highlight w:val="none"/>
          <w14:textFill>
            <w14:solidFill>
              <w14:schemeClr w14:val="tx1"/>
            </w14:solidFill>
          </w14:textFill>
        </w:rPr>
        <w:t xml:space="preserve">）</w:t>
      </w:r>
      <w:bookmarkEnd w:id="8"/>
      <w:r/>
      <w:bookmarkEnd w:id="9"/>
      <w:r>
        <w:rPr>
          <w:rFonts w:hint="eastAsia" w:ascii="宋体" w:hAnsi="宋体"/>
          <w:bCs/>
          <w:color w:val="000000" w:themeColor="text1"/>
          <w:sz w:val="24"/>
          <w:highlight w:val="none"/>
          <w14:textFill>
            <w14:solidFill>
              <w14:schemeClr w14:val="tx1"/>
            </w14:solidFill>
          </w14:textFill>
        </w:rPr>
        <w:t xml:space="preserve">复印件或扫描件（提供相关主管部门证明或银行代扣证明）；</w:t>
      </w:r>
      <w:r/>
    </w:p>
    <w:p>
      <w:pPr>
        <w:ind w:firstLine="480"/>
        <w:spacing w:line="360" w:lineRule="auto"/>
        <w:tabs>
          <w:tab w:val="left" w:pos="567"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（8）供应商磋商前近一年中任意一个月（不含磋商当月）的社会保险缴纳证明复印件或扫描件（提供相关主管部门证明或银行代扣证明）；</w:t>
      </w:r>
      <w:r/>
    </w:p>
    <w:p>
      <w:pPr>
        <w:ind w:firstLine="480"/>
        <w:spacing w:line="360" w:lineRule="auto"/>
        <w:tabs>
          <w:tab w:val="left" w:pos="426" w:leader="none"/>
          <w:tab w:val="left" w:pos="567"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（9）被授权人磋商前由</w:t>
      </w:r>
      <w:bookmarkStart w:id="10" w:name="OLE_LINK3"/>
      <w:r>
        <w:rPr>
          <w:rFonts w:hint="eastAsia" w:ascii="宋体" w:hAnsi="宋体"/>
          <w:bCs/>
          <w:color w:val="000000" w:themeColor="text1"/>
          <w:sz w:val="24"/>
          <w:highlight w:val="none"/>
          <w14:textFill>
            <w14:solidFill>
              <w14:schemeClr w14:val="tx1"/>
            </w14:solidFill>
          </w14:textFill>
        </w:rPr>
        <w:t xml:space="preserve">本单位缴纳近一年中任意一个月（不含磋商当月）的社会保险缴纳证明复印件或扫描件（提供相关主管部门证明或银行代扣证明</w:t>
      </w:r>
      <w:bookmarkStart w:id="11" w:name="OLE_LINK13"/>
      <w:r/>
      <w:bookmarkStart w:id="12" w:name="OLE_LINK14"/>
      <w:r>
        <w:rPr>
          <w:rFonts w:hint="eastAsia" w:ascii="宋体" w:hAnsi="宋体"/>
          <w:bCs/>
          <w:color w:val="000000" w:themeColor="text1"/>
          <w:sz w:val="24"/>
          <w:highlight w:val="none"/>
          <w14:textFill>
            <w14:solidFill>
              <w14:schemeClr w14:val="tx1"/>
            </w14:solidFill>
          </w14:textFill>
        </w:rPr>
        <w:t xml:space="preserve">，法定代表人亲自参加投标的除外</w:t>
      </w:r>
      <w:bookmarkEnd w:id="11"/>
      <w:r/>
      <w:bookmarkEnd w:id="12"/>
      <w:r>
        <w:rPr>
          <w:rFonts w:hint="eastAsia" w:ascii="宋体" w:hAnsi="宋体"/>
          <w:bCs/>
          <w:color w:val="000000" w:themeColor="text1"/>
          <w:sz w:val="24"/>
          <w:highlight w:val="none"/>
          <w14:textFill>
            <w14:solidFill>
              <w14:schemeClr w14:val="tx1"/>
            </w14:solidFill>
          </w14:textFill>
        </w:rPr>
        <w:t xml:space="preserve">）</w:t>
      </w:r>
      <w:bookmarkEnd w:id="10"/>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tabs>
          <w:tab w:val="left" w:pos="426" w:leader="none"/>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（10）供应商具备</w:t>
      </w:r>
      <w:r>
        <w:rPr>
          <w:rFonts w:hint="eastAsia" w:ascii="宋体" w:hAnsi="宋体" w:cs="宋体"/>
          <w:color w:val="000000" w:themeColor="text1"/>
          <w:sz w:val="24"/>
          <w:highlight w:val="none"/>
          <w14:textFill>
            <w14:solidFill>
              <w14:schemeClr w14:val="tx1"/>
            </w14:solidFill>
          </w14:textFill>
        </w:rPr>
        <w:t xml:space="preserve">有效期内的</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建筑工程（2015新标准）三级</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（含）以上资质</w:t>
      </w:r>
      <w:r>
        <w:rPr>
          <w:rFonts w:hint="eastAsia" w:ascii="宋体" w:hAnsi="宋体" w:cs="宋体"/>
          <w:color w:val="000000" w:themeColor="text1"/>
          <w:sz w:val="24"/>
          <w:highlight w:val="none"/>
          <w14:textFill>
            <w14:solidFill>
              <w14:schemeClr w14:val="tx1"/>
            </w14:solidFill>
          </w14:textFill>
        </w:rPr>
        <w:t xml:space="preserve">证书复印件或扫描件</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tabs>
          <w:tab w:val="left" w:pos="426" w:leader="none"/>
          <w:tab w:val="left" w:pos="567"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（11）供应商具备有效期内的企业安全生产许可证复印件或扫描件；</w:t>
      </w:r>
      <w:r/>
    </w:p>
    <w:p>
      <w:pPr>
        <w:ind w:firstLine="480"/>
        <w:spacing w:line="360" w:lineRule="auto"/>
        <w:tabs>
          <w:tab w:val="left" w:pos="426" w:leader="none"/>
          <w:tab w:val="left" w:pos="567"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2）项目负责人（项目经理）提供建筑工程注册建造师二级（含）以上资格</w:t>
      </w:r>
      <w:r>
        <w:rPr>
          <w:rFonts w:hint="eastAsia" w:ascii="宋体" w:hAnsi="宋体" w:cs="宋体"/>
          <w:color w:val="000000" w:themeColor="text1"/>
          <w:sz w:val="24"/>
          <w:highlight w:val="none"/>
          <w14:textFill>
            <w14:solidFill>
              <w14:schemeClr w14:val="tx1"/>
            </w14:solidFill>
          </w14:textFill>
        </w:rPr>
        <w:t xml:space="preserve">证书</w:t>
      </w:r>
      <w:r>
        <w:rPr>
          <w:rFonts w:hint="eastAsia" w:ascii="宋体" w:hAnsi="宋体" w:cs="宋体"/>
          <w:color w:val="000000" w:themeColor="text1"/>
          <w:sz w:val="24"/>
          <w:highlight w:val="none"/>
          <w14:textFill>
            <w14:solidFill>
              <w14:schemeClr w14:val="tx1"/>
            </w14:solidFill>
          </w14:textFill>
        </w:rPr>
        <w:t xml:space="preserve">和有效期内的《建筑施工企业项目负责人安全生产考核合格证书》（B证）</w:t>
      </w:r>
      <w:r>
        <w:rPr>
          <w:rFonts w:hint="eastAsia" w:ascii="宋体" w:hAnsi="宋体" w:cs="宋体"/>
          <w:color w:val="000000" w:themeColor="text1"/>
          <w:sz w:val="24"/>
          <w:highlight w:val="none"/>
          <w14:textFill>
            <w14:solidFill>
              <w14:schemeClr w14:val="tx1"/>
            </w14:solidFill>
          </w14:textFill>
        </w:rPr>
        <w:t xml:space="preserve">复印件或扫描件，及提供本单位缴纳近一年中任意一个月（不含磋商当月）的社会保险缴纳证明复印件或扫描件（提供相关主管部门证明或银行代扣证明）</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tabs>
          <w:tab w:val="left" w:pos="426" w:leader="none"/>
          <w:tab w:val="left" w:pos="567"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中小企业声明函（格式见附件）：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对其声明的真实性承担法律责任，在资格性审查和评审过程中无需提供证明其企业规模的其他材料；</w:t>
      </w:r>
      <w:r/>
    </w:p>
    <w:p>
      <w:pPr>
        <w:ind w:firstLine="480"/>
        <w:spacing w:line="360" w:lineRule="auto"/>
        <w:tabs>
          <w:tab w:val="left" w:pos="426" w:leader="none"/>
          <w:tab w:val="left" w:pos="567" w:leader="none"/>
        </w:tabs>
        <w:rPr>
          <w:rFonts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（14）承诺书</w:t>
      </w:r>
      <w:r>
        <w:rPr>
          <w:rFonts w:hint="eastAsia" w:ascii="宋体" w:hAnsi="宋体" w:cs="宋体"/>
          <w:b/>
          <w:color w:val="000000" w:themeColor="text1"/>
          <w:sz w:val="24"/>
          <w:highlight w:val="none"/>
          <w14:textFill>
            <w14:solidFill>
              <w14:schemeClr w14:val="tx1"/>
            </w14:solidFill>
          </w14:textFill>
        </w:rPr>
        <w:t xml:space="preserve">（格式见附件）。</w:t>
      </w:r>
      <w:r/>
    </w:p>
    <w:p>
      <w:pPr>
        <w:ind w:firstLine="426"/>
        <w:jc w:val="left"/>
        <w:spacing w:line="360" w:lineRule="auto"/>
        <w:widowControl/>
        <w:tabs>
          <w:tab w:val="left" w:pos="0" w:leader="none"/>
        </w:tabs>
        <w:rPr>
          <w:rFonts w:ascii="宋体" w:hAnsi="宋体"/>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上述证明文件中的资格、资信文件必须全部提供。</w:t>
      </w:r>
      <w:r>
        <w:rPr>
          <w:rFonts w:hint="eastAsia" w:ascii="宋体" w:hAnsi="宋体"/>
          <w:bCs/>
          <w:color w:val="000000" w:themeColor="text1"/>
          <w:sz w:val="24"/>
          <w:highlight w:val="none"/>
          <w14:textFill>
            <w14:solidFill>
              <w14:schemeClr w14:val="tx1"/>
            </w14:solidFill>
          </w14:textFill>
        </w:rPr>
        <w:t xml:space="preserve">其中第（6）（7）（8）（9）项如遇有国家相关政策规定可不具备的（如依法享受缓缴、免缴税收、社会保障资金等</w:t>
      </w:r>
      <w:r>
        <w:rPr>
          <w:rFonts w:hint="eastAsia" w:ascii="宋体" w:hAnsi="宋体"/>
          <w:bCs/>
          <w:color w:val="000000" w:themeColor="text1"/>
          <w:sz w:val="24"/>
          <w:highlight w:val="none"/>
          <w14:textFill>
            <w14:solidFill>
              <w14:schemeClr w14:val="tx1"/>
            </w14:solidFill>
          </w14:textFill>
        </w:rPr>
        <w:t xml:space="preserve">），必须提供相关政策规定或相关单位出具的有效证明扫描件。否则响应文件无效。如上述资格证明文件遇年检、换证，则必须提供法定年检、换证单位出具的有效证明复印件。如上述资格证明文件遇有国家相关政策规定可不具备的，必须提供相关政策规定或相关单位出具的有效证明复印件。供应商法定代表人或法定代表人授权代表为外籍、港、澳、台地区人士的，其身份证明须提供有效的护照或港澳同胞来往内地通行证、台湾同胞来往大陆通行证，或其他可以在中国大陆有效居留的许可证明。供应商所提交的证明文件的完整与否，将直接影响其报价文件的审核和评分结果。</w:t>
      </w:r>
      <w:r/>
    </w:p>
    <w:p>
      <w:pPr>
        <w:ind w:firstLine="426"/>
        <w:jc w:val="left"/>
        <w:spacing w:line="360" w:lineRule="auto"/>
        <w:widowControl/>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第二部分 补充证明文件</w:t>
      </w:r>
      <w:r/>
    </w:p>
    <w:p>
      <w:pPr>
        <w:ind w:firstLine="424"/>
        <w:jc w:val="left"/>
        <w:spacing w:line="360" w:lineRule="auto"/>
        <w:widowControl/>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（1）残疾人福利性单位声明函（格式见附件）</w:t>
      </w:r>
      <w:r/>
    </w:p>
    <w:p>
      <w:pPr>
        <w:ind w:firstLine="424"/>
        <w:jc w:val="left"/>
        <w:spacing w:line="360" w:lineRule="auto"/>
        <w:widowControl/>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（2）由省级以上监狱管理局、戒毒管理局（含新疆生产建设兵团）出具的属于监狱企业的证明文件复印件（供应商如是监狱企业的提供）；</w:t>
      </w:r>
      <w:r/>
    </w:p>
    <w:p>
      <w:pPr>
        <w:ind w:firstLine="424"/>
        <w:jc w:val="left"/>
        <w:spacing w:line="360" w:lineRule="auto"/>
        <w:widowControl/>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（3）评分标准中对应的其他所需证明材料（如有自行添加）。</w:t>
      </w:r>
      <w:r/>
    </w:p>
    <w:p>
      <w:pPr>
        <w:ind w:firstLine="426"/>
        <w:jc w:val="left"/>
        <w:spacing w:line="360" w:lineRule="auto"/>
        <w:widowControl/>
        <w:tabs>
          <w:tab w:val="left" w:pos="0"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第三部分 响应函部分</w:t>
      </w:r>
      <w:r/>
    </w:p>
    <w:p>
      <w:pPr>
        <w:ind w:left="840" w:hanging="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（1）磋商报价表（格式见附件）；</w:t>
      </w:r>
      <w:r/>
    </w:p>
    <w:p>
      <w:pPr>
        <w:ind w:left="840" w:right="-210" w:hanging="420"/>
        <w:spacing w:line="360" w:lineRule="auto"/>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（2）项目管理机构配备情况表（格式见附件）               </w:t>
      </w:r>
      <w:r/>
    </w:p>
    <w:p>
      <w:pPr>
        <w:ind w:left="840" w:right="-212" w:hanging="420"/>
        <w:spacing w:line="360" w:lineRule="auto"/>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（3）项目负责人简历表（格式见附件）                     </w:t>
      </w:r>
      <w:r/>
    </w:p>
    <w:p>
      <w:pPr>
        <w:ind w:left="840" w:right="-212" w:hanging="420"/>
        <w:spacing w:line="360" w:lineRule="auto"/>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（4）项目技术负责人简历表（格式见附件）                 </w:t>
      </w:r>
      <w:r/>
    </w:p>
    <w:p>
      <w:pPr>
        <w:ind w:left="840" w:hanging="420"/>
        <w:spacing w:line="360" w:lineRule="auto"/>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（5）项目管理机构配备情况辅助说明资料（格式见附件）     </w:t>
      </w:r>
      <w:r/>
    </w:p>
    <w:p>
      <w:pPr>
        <w:ind w:left="840" w:hanging="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（6）供应商认为有必要提供的承诺、声明和资料。</w:t>
      </w:r>
      <w:r/>
    </w:p>
    <w:p>
      <w:pPr>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第四部分 技术文件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施工组织设计部分：</w:t>
      </w:r>
      <w:r/>
    </w:p>
    <w:p>
      <w:pPr>
        <w:ind w:firstLine="480"/>
        <w:spacing w:line="360" w:lineRule="auto"/>
        <w:rPr>
          <w:rFonts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总体概述：施工组织总体设想、方案针对性及施工段划分</w:t>
      </w:r>
      <w:r>
        <w:rPr>
          <w:rFonts w:hint="eastAsia" w:ascii="宋体" w:hAnsi="宋体" w:cs="宋体"/>
          <w:bCs/>
          <w:color w:val="000000" w:themeColor="text1"/>
          <w:sz w:val="24"/>
          <w:highlight w:val="none"/>
          <w:lang w:bidi="ar"/>
          <w14:textFill>
            <w14:solidFill>
              <w14:schemeClr w14:val="tx1"/>
            </w14:solidFill>
          </w14:textFill>
        </w:rPr>
        <w:t xml:space="preserve">；</w:t>
      </w:r>
      <w:r/>
    </w:p>
    <w:p>
      <w:pPr>
        <w:ind w:firstLine="480"/>
        <w:spacing w:line="360" w:lineRule="auto"/>
        <w:rPr>
          <w:rFonts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施工进度计划和各阶段进度的保证措施</w:t>
      </w:r>
      <w:r>
        <w:rPr>
          <w:rFonts w:hint="eastAsia" w:ascii="宋体" w:hAnsi="宋体" w:cs="宋体"/>
          <w:bCs/>
          <w:color w:val="000000" w:themeColor="text1"/>
          <w:sz w:val="24"/>
          <w:highlight w:val="none"/>
          <w:lang w:bidi="ar"/>
          <w14:textFill>
            <w14:solidFill>
              <w14:schemeClr w14:val="tx1"/>
            </w14:solidFill>
          </w14:textFill>
        </w:rPr>
        <w:t xml:space="preserve">；</w:t>
      </w:r>
      <w:r/>
    </w:p>
    <w:p>
      <w:pPr>
        <w:ind w:firstLine="480"/>
        <w:spacing w:line="360" w:lineRule="auto"/>
        <w:rPr>
          <w:rFonts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各分部分项工程的施工方案及质量保证措施</w:t>
      </w:r>
      <w:r>
        <w:rPr>
          <w:rFonts w:hint="eastAsia" w:ascii="宋体" w:hAnsi="宋体" w:cs="宋体"/>
          <w:bCs/>
          <w:color w:val="000000" w:themeColor="text1"/>
          <w:sz w:val="24"/>
          <w:highlight w:val="none"/>
          <w:lang w:bidi="ar"/>
          <w14:textFill>
            <w14:solidFill>
              <w14:schemeClr w14:val="tx1"/>
            </w14:solidFill>
          </w14:textFill>
        </w:rPr>
        <w:t xml:space="preserve">；</w:t>
      </w:r>
      <w:r/>
    </w:p>
    <w:p>
      <w:pPr>
        <w:ind w:firstLine="480"/>
        <w:spacing w:line="360" w:lineRule="auto"/>
        <w:rPr>
          <w:rFonts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（4）</w:t>
      </w:r>
      <w:r>
        <w:rPr>
          <w:rFonts w:hint="eastAsia"/>
          <w:color w:val="000000" w:themeColor="text1"/>
          <w:sz w:val="24"/>
          <w:highlight w:val="none"/>
          <w14:textFill>
            <w14:solidFill>
              <w14:schemeClr w14:val="tx1"/>
            </w14:solidFill>
          </w14:textFill>
        </w:rPr>
        <w:t xml:space="preserve">安全保障措施</w:t>
      </w:r>
      <w:r>
        <w:rPr>
          <w:rFonts w:hint="eastAsia" w:ascii="宋体" w:hAnsi="宋体" w:cs="宋体"/>
          <w:bCs/>
          <w:color w:val="000000" w:themeColor="text1"/>
          <w:sz w:val="24"/>
          <w:highlight w:val="none"/>
          <w:lang w:bidi="ar"/>
          <w14:textFill>
            <w14:solidFill>
              <w14:schemeClr w14:val="tx1"/>
            </w14:solidFill>
          </w14:textFill>
        </w:rPr>
        <w:t xml:space="preserve">；</w:t>
      </w:r>
      <w:r/>
    </w:p>
    <w:p>
      <w:pPr>
        <w:ind w:firstLine="480"/>
        <w:spacing w:line="360" w:lineRule="auto"/>
        <w:rPr>
          <w:rFonts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文明施工及环境保护（降尘降噪）措施</w:t>
      </w:r>
      <w:r>
        <w:rPr>
          <w:rFonts w:hint="eastAsia" w:ascii="宋体" w:hAnsi="宋体" w:cs="宋体"/>
          <w:bCs/>
          <w:color w:val="000000" w:themeColor="text1"/>
          <w:sz w:val="24"/>
          <w:highlight w:val="none"/>
          <w:lang w:bidi="ar"/>
          <w14:textFill>
            <w14:solidFill>
              <w14:schemeClr w14:val="tx1"/>
            </w14:solidFill>
          </w14:textFill>
        </w:rPr>
        <w:t xml:space="preserve">； </w:t>
      </w:r>
      <w:r/>
    </w:p>
    <w:p>
      <w:pPr>
        <w:ind w:firstLine="480"/>
        <w:spacing w:line="360" w:lineRule="auto"/>
        <w:rPr>
          <w:rFonts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（6）</w:t>
      </w:r>
      <w:r>
        <w:rPr>
          <w:rFonts w:hint="eastAsia"/>
          <w:color w:val="000000" w:themeColor="text1"/>
          <w:sz w:val="24"/>
          <w:highlight w:val="none"/>
          <w14:textFill>
            <w14:solidFill>
              <w14:schemeClr w14:val="tx1"/>
            </w14:solidFill>
          </w14:textFill>
        </w:rPr>
        <w:t xml:space="preserve">机械设备和材料投入计划</w:t>
      </w:r>
      <w:r>
        <w:rPr>
          <w:rFonts w:hint="eastAsia" w:ascii="宋体" w:hAnsi="宋体" w:cs="宋体"/>
          <w:bCs/>
          <w:color w:val="000000" w:themeColor="text1"/>
          <w:sz w:val="24"/>
          <w:highlight w:val="none"/>
          <w:lang w:bidi="ar"/>
          <w14:textFill>
            <w14:solidFill>
              <w14:schemeClr w14:val="tx1"/>
            </w14:solidFill>
          </w14:textFill>
        </w:rPr>
        <w:t xml:space="preserve">；</w:t>
      </w:r>
      <w:r/>
    </w:p>
    <w:p>
      <w:pPr>
        <w:ind w:firstLine="513"/>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后期服务方案</w:t>
      </w:r>
      <w:r>
        <w:rPr>
          <w:rFonts w:hint="eastAsia" w:ascii="宋体" w:hAnsi="宋体" w:cs="宋体"/>
          <w:bCs/>
          <w:color w:val="000000" w:themeColor="text1"/>
          <w:sz w:val="24"/>
          <w:highlight w:val="none"/>
          <w:lang w:bidi="ar"/>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                </w:t>
      </w:r>
      <w:r/>
    </w:p>
    <w:p>
      <w:pPr>
        <w:ind w:firstLine="482"/>
        <w:spacing w:line="360" w:lineRule="auto"/>
        <w:rPr>
          <w:rFonts w:ascii="宋体" w:hAnsi="宋体"/>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（六）投标报价说明</w:t>
      </w:r>
      <w:r>
        <w:rPr>
          <w:rFonts w:ascii="宋体" w:hAnsi="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1.本工程的磋商报价应采用GB/T 50500-2024</w:t>
      </w:r>
      <w:r>
        <w:rPr>
          <w:rFonts w:ascii="宋体" w:hAnsi="宋体"/>
          <w:color w:val="000000" w:themeColor="text1"/>
          <w:sz w:val="24"/>
          <w:highlight w:val="none"/>
          <w14:textFill>
            <w14:solidFill>
              <w14:schemeClr w14:val="tx1"/>
            </w14:solidFill>
          </w14:textFill>
        </w:rPr>
        <w:t xml:space="preserve">《建设工程工程量清单计价</w:t>
      </w:r>
      <w:r>
        <w:rPr>
          <w:rFonts w:hint="eastAsia" w:ascii="宋体" w:hAnsi="宋体"/>
          <w:color w:val="000000" w:themeColor="text1"/>
          <w:sz w:val="24"/>
          <w:highlight w:val="none"/>
          <w14:textFill>
            <w14:solidFill>
              <w14:schemeClr w14:val="tx1"/>
            </w14:solidFill>
          </w14:textFill>
        </w:rPr>
        <w:t xml:space="preserve">标准</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规定的工程量清单计价格式。</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的投标报价的总额应是供应商在响应文件中提出的各项支付金额的总和，也应是完成竞争性磋商文件工程量清单计价所列项目的全部费用。包括分部分项工程费、措施项目费、其他项目费、规费和税金。综合单价包括完成工程量清单中一个法定计量单位项目所需的人工、材料费、机械使用费、管理费和利润，并考虑风险因素。磋商报价应为完成该项目的全部费用（包括达到完工清场、移交竣工验收、保修期满）。</w:t>
      </w:r>
      <w:r/>
    </w:p>
    <w:p>
      <w:pPr>
        <w:ind w:firstLine="424"/>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3.本工程竞争性磋商文件所提供的工程量清单是按照GB/T 50500-2024《建设工程工程量清单计价标准》和施工图设计计算确定。</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除非采购人对竞争性磋商文件予以修改，供应商应按采购人提供的工程量清单</w:t>
      </w:r>
      <w:r>
        <w:rPr>
          <w:rFonts w:hint="eastAsia" w:ascii="宋体" w:hAnsi="宋体"/>
          <w:color w:val="000000" w:themeColor="text1"/>
          <w:sz w:val="24"/>
          <w:highlight w:val="none"/>
          <w14:textFill>
            <w14:solidFill>
              <w14:schemeClr w14:val="tx1"/>
            </w14:solidFill>
          </w14:textFill>
        </w:rPr>
        <w:t xml:space="preserve">及其计价格式，填报单价</w:t>
      </w:r>
      <w:r>
        <w:rPr>
          <w:rFonts w:ascii="宋体" w:hAnsi="宋体"/>
          <w:color w:val="000000" w:themeColor="text1"/>
          <w:sz w:val="24"/>
          <w:highlight w:val="none"/>
          <w14:textFill>
            <w14:solidFill>
              <w14:schemeClr w14:val="tx1"/>
            </w14:solidFill>
          </w14:textFill>
        </w:rPr>
        <w:t xml:space="preserve">和合价。</w:t>
      </w:r>
      <w:r>
        <w:rPr>
          <w:rFonts w:hint="eastAsia" w:ascii="宋体" w:hAnsi="宋体"/>
          <w:color w:val="000000" w:themeColor="text1"/>
          <w:sz w:val="24"/>
          <w:highlight w:val="none"/>
          <w14:textFill>
            <w14:solidFill>
              <w14:schemeClr w14:val="tx1"/>
            </w14:solidFill>
          </w14:textFill>
        </w:rPr>
        <w:t xml:space="preserve">供应商未填单价或合价的工程项目，视为该项目费用已包括在其他有价款的单价或合价内，</w:t>
      </w:r>
      <w:r>
        <w:rPr>
          <w:rFonts w:ascii="宋体" w:hAnsi="宋体"/>
          <w:color w:val="000000" w:themeColor="text1"/>
          <w:sz w:val="24"/>
          <w:highlight w:val="none"/>
          <w14:textFill>
            <w14:solidFill>
              <w14:schemeClr w14:val="tx1"/>
            </w14:solidFill>
          </w14:textFill>
        </w:rPr>
        <w:t xml:space="preserve">在实施后，采购人将不</w:t>
      </w:r>
      <w:r>
        <w:rPr>
          <w:rFonts w:hint="eastAsia" w:ascii="宋体" w:hAnsi="宋体"/>
          <w:color w:val="000000" w:themeColor="text1"/>
          <w:sz w:val="24"/>
          <w:highlight w:val="none"/>
          <w14:textFill>
            <w14:solidFill>
              <w14:schemeClr w14:val="tx1"/>
            </w14:solidFill>
          </w14:textFill>
        </w:rPr>
        <w:t xml:space="preserve">另行</w:t>
      </w:r>
      <w:r>
        <w:rPr>
          <w:rFonts w:ascii="宋体" w:hAnsi="宋体"/>
          <w:color w:val="000000" w:themeColor="text1"/>
          <w:sz w:val="24"/>
          <w:highlight w:val="none"/>
          <w14:textFill>
            <w14:solidFill>
              <w14:schemeClr w14:val="tx1"/>
            </w14:solidFill>
          </w14:textFill>
        </w:rPr>
        <w:t xml:space="preserve">支付</w:t>
      </w:r>
      <w:r>
        <w:rPr>
          <w:rFonts w:hint="eastAsia" w:ascii="宋体" w:hAnsi="宋体"/>
          <w:color w:val="000000" w:themeColor="text1"/>
          <w:sz w:val="24"/>
          <w:highlight w:val="none"/>
          <w14:textFill>
            <w14:solidFill>
              <w14:schemeClr w14:val="tx1"/>
            </w14:solidFill>
          </w14:textFill>
        </w:rPr>
        <w:t xml:space="preserve">。如实际施工的工程量与采购人提供的工程量清单中的数量不一致时，量差部分结算时可按实调整，每一项目只允许有一个报价。任何有选择的报价将不予接受。</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5.报价供应商可先到工地踏勘以充分了解工地位置、情况、道路、储存空间、装卸限制及任何其他足以影响报价的情况，任何因忽视或误解工地情况而导致的索赔或工期延长申请将不被批准。</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所有的施工方案的费用以及按国家标准或施工验收规范要求对材料、构件进行质量检测或检测（防雷检测、消防材料检测、室内空气检测等）所需的试验、检测费用应列入供应商认为合适的细目中，在工程量清单分析中反映出来。工程量清单分析中未列细目的，其施工方案费用及试验、检测费用应被视为已分摊在供应商认为合适的细目报价中。</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7.供应商不得将下列不可竞争费用改变标准收取：1）现场安全、文明施工措施费：基本费、省级标化增加费、扬尘污染防治增加费；2）税金。</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8.供应商对不可竞争费用不得改变标准计取，费率详见工程量清单。</w:t>
      </w:r>
      <w:r>
        <w:rPr>
          <w:rFonts w:ascii="宋体" w:hAnsi="宋体"/>
          <w:color w:val="000000" w:themeColor="text1"/>
          <w:sz w:val="24"/>
          <w:highlight w:val="none"/>
          <w14:textFill>
            <w14:solidFill>
              <w14:schemeClr w14:val="tx1"/>
            </w14:solidFill>
          </w14:textFill>
        </w:rPr>
        <w:t xml:space="preserve">如</w:t>
      </w:r>
      <w:r>
        <w:rPr>
          <w:rFonts w:hint="eastAsia" w:ascii="宋体" w:hAnsi="宋体"/>
          <w:color w:val="000000" w:themeColor="text1"/>
          <w:sz w:val="24"/>
          <w:highlight w:val="none"/>
          <w14:textFill>
            <w14:solidFill>
              <w14:schemeClr w14:val="tx1"/>
            </w14:solidFill>
          </w14:textFill>
        </w:rPr>
        <w:t xml:space="preserve">改变不可竞争费费率的</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按无效</w:t>
      </w:r>
      <w:r>
        <w:rPr>
          <w:rFonts w:ascii="宋体" w:hAnsi="宋体"/>
          <w:color w:val="000000" w:themeColor="text1"/>
          <w:sz w:val="24"/>
          <w:highlight w:val="none"/>
          <w14:textFill>
            <w14:solidFill>
              <w14:schemeClr w14:val="tx1"/>
            </w14:solidFill>
          </w14:textFill>
        </w:rPr>
        <w:t xml:space="preserve">响应文件处理</w:t>
      </w:r>
      <w:r>
        <w:rPr>
          <w:rFonts w:hint="eastAsia" w:ascii="宋体" w:hAnsi="宋体"/>
          <w:color w:val="000000" w:themeColor="text1"/>
          <w:sz w:val="24"/>
          <w:highlight w:val="none"/>
          <w14:textFill>
            <w14:solidFill>
              <w14:schemeClr w14:val="tx1"/>
            </w14:solidFill>
          </w14:textFill>
        </w:rPr>
        <w:t xml:space="preserve">。</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9.不可竞争费</w:t>
      </w:r>
      <w:r>
        <w:rPr>
          <w:rFonts w:ascii="宋体" w:hAnsi="宋体"/>
          <w:color w:val="000000" w:themeColor="text1"/>
          <w:sz w:val="24"/>
          <w:highlight w:val="none"/>
          <w14:textFill>
            <w14:solidFill>
              <w14:schemeClr w14:val="tx1"/>
            </w14:solidFill>
          </w14:textFill>
        </w:rPr>
        <w:t xml:space="preserve">是按</w:t>
      </w:r>
      <w:r>
        <w:rPr>
          <w:rFonts w:hint="eastAsia" w:ascii="宋体" w:hAnsi="宋体"/>
          <w:color w:val="000000" w:themeColor="text1"/>
          <w:sz w:val="24"/>
          <w:highlight w:val="none"/>
          <w14:textFill>
            <w14:solidFill>
              <w14:schemeClr w14:val="tx1"/>
            </w14:solidFill>
          </w14:textFill>
        </w:rPr>
        <w:t xml:space="preserve">《省住房城乡建设厅关于建筑业实施营改增后江苏省建设工程计价依据调整的通知》（苏建价〔2016〕154号）、</w:t>
      </w:r>
      <w:r>
        <w:rPr>
          <w:rFonts w:ascii="宋体" w:hAnsi="宋体"/>
          <w:color w:val="000000" w:themeColor="text1"/>
          <w:sz w:val="24"/>
          <w:highlight w:val="none"/>
          <w14:textFill>
            <w14:solidFill>
              <w14:schemeClr w14:val="tx1"/>
            </w14:solidFill>
          </w14:textFill>
        </w:rPr>
        <w:t xml:space="preserve">《关于调整建设工程按质论价等费用计取方法的公告》</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省</w:t>
      </w:r>
      <w:r>
        <w:rPr>
          <w:rFonts w:hint="eastAsia" w:ascii="宋体" w:hAnsi="宋体"/>
          <w:color w:val="000000" w:themeColor="text1"/>
          <w:sz w:val="24"/>
          <w:highlight w:val="none"/>
          <w14:textFill>
            <w14:solidFill>
              <w14:schemeClr w14:val="tx1"/>
            </w14:solidFill>
          </w14:textFill>
        </w:rPr>
        <w:t xml:space="preserve">住房和城乡建设厅〔2018〕24号）、《省住房城乡建设厅关于调整建设工程计价增值税税率的通知》（苏建函价〔2019〕1</w:t>
      </w:r>
      <w:r>
        <w:rPr>
          <w:rFonts w:ascii="宋体" w:hAnsi="宋体"/>
          <w:color w:val="000000" w:themeColor="text1"/>
          <w:sz w:val="24"/>
          <w:highlight w:val="none"/>
          <w14:textFill>
            <w14:solidFill>
              <w14:schemeClr w14:val="tx1"/>
            </w14:solidFill>
          </w14:textFill>
        </w:rPr>
        <w:t xml:space="preserve">78</w:t>
      </w:r>
      <w:r>
        <w:rPr>
          <w:rFonts w:hint="eastAsia" w:ascii="宋体" w:hAnsi="宋体"/>
          <w:color w:val="000000" w:themeColor="text1"/>
          <w:sz w:val="24"/>
          <w:highlight w:val="none"/>
          <w14:textFill>
            <w14:solidFill>
              <w14:schemeClr w14:val="tx1"/>
            </w14:solidFill>
          </w14:textFill>
        </w:rPr>
        <w:t xml:space="preserve">号）</w:t>
      </w:r>
      <w:r>
        <w:rPr>
          <w:rFonts w:ascii="宋体" w:hAnsi="宋体"/>
          <w:color w:val="000000" w:themeColor="text1"/>
          <w:sz w:val="24"/>
          <w:highlight w:val="none"/>
          <w14:textFill>
            <w14:solidFill>
              <w14:schemeClr w14:val="tx1"/>
            </w14:solidFill>
          </w14:textFill>
        </w:rPr>
        <w:t xml:space="preserve">规定的标准计列的。</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各种材料的价格当采购人未提供市场价格或限定价格时，由供应商自行进行市场调查后决定报价，但各供应商应充分考虑在工程建设周期内市场价格的波动风险，并将认为适合的风险费用计列在内，凡未列的，将视为已包含在报价之中，一经报价确定，结算时将不作调整。</w:t>
      </w:r>
      <w:r/>
    </w:p>
    <w:p>
      <w:pPr>
        <w:ind w:firstLine="424"/>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供应商应根据施工现场的实际情况、本竞争性磋商文件中载明的施工组织要求、现场的交通管制条件、文明施工要求和各自的施工经验确定合理的施工组织方案，自主合理报价。各供应商应认真踏勘现场，充分考虑临时通道、临时排水、临时路灯、居民、村民和沿线企事业单位出入临时通道、来自周围居民和村民可能产生的干扰以及配合规划管线施工或因维护交通或因安排夜间施工使工效受到影响等因素，并对工程车辆行驶线路认真踏勘，预计可能发生的费用，以及借道村、镇道路需发生修复费用的，均可列入，凡未列入的一旦发生，将视为由供应商自理。</w:t>
      </w:r>
      <w:r/>
    </w:p>
    <w:p>
      <w:pPr>
        <w:ind w:firstLine="480"/>
        <w:spacing w:line="360" w:lineRule="auto"/>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12.本项目计税方法为营改增后的一般计税方法。</w:t>
      </w:r>
      <w:r/>
    </w:p>
    <w:p>
      <w:pPr>
        <w:ind w:firstLine="480"/>
        <w:spacing w:line="360" w:lineRule="auto"/>
        <w:rPr>
          <w:rFonts w:ascii="宋体" w:hAnsi="宋体"/>
          <w:b/>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lang w:bidi="ar"/>
          <w14:textFill>
            <w14:solidFill>
              <w14:schemeClr w14:val="tx1"/>
            </w14:solidFill>
          </w14:textFill>
        </w:rPr>
        <w:t xml:space="preserve">13.经磋商小组认定供应商的报价明显低于其他通过符合性审查报价供应商的报价，有可能影响工程质量或者不能诚信履约的，报价供应商必须提供书面说明，必要时提交相关证明材料以证明其报价合理性。供应商不能证明其报价合理性的，经磋商小组应当将其作为无效投标处理。</w:t>
      </w:r>
      <w:r/>
    </w:p>
    <w:p>
      <w:pPr>
        <w:ind w:firstLine="240"/>
        <w:spacing w:line="360" w:lineRule="auto"/>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（七）响应文件的要求</w:t>
      </w:r>
      <w:r/>
    </w:p>
    <w:p>
      <w:pPr>
        <w:ind w:firstLine="513"/>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1.所有文件、往来函件均应使用简体中文（规格、型号辅助符号除外）。</w:t>
      </w:r>
      <w:r/>
    </w:p>
    <w:p>
      <w:pPr>
        <w:ind w:firstLine="513"/>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2.响应文件由报价供应商按给定格式如实填写（编写），须有法人（盖章）、法定代表人或法定代表人授权代表签字或盖章，方为有效，未尽事宜可自行补充。</w:t>
      </w:r>
      <w:r/>
    </w:p>
    <w:p>
      <w:pPr>
        <w:ind w:firstLine="513"/>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3.报价供应商报价一律以人民币为报价结算货币，结算单位为“元”。</w:t>
      </w:r>
      <w:r/>
    </w:p>
    <w:p>
      <w:pPr>
        <w:ind w:firstLine="513"/>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4.响应文件格式部分，应由报价供应商按给定格式提供，不得更改。</w:t>
      </w:r>
      <w:r/>
    </w:p>
    <w:p>
      <w:pPr>
        <w:ind w:firstLine="513"/>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5.响应文件格式部分，应由供应商按给定格式提供，不得更改。</w:t>
      </w:r>
      <w:r/>
    </w:p>
    <w:p>
      <w:pPr>
        <w:ind w:firstLine="513"/>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6.报价费用自理。</w:t>
      </w:r>
      <w:r/>
    </w:p>
    <w:p>
      <w:pPr>
        <w:ind w:firstLine="240"/>
        <w:spacing w:line="360" w:lineRule="auto"/>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（八）网上投标</w:t>
      </w:r>
      <w:r/>
    </w:p>
    <w:p>
      <w:pPr>
        <w:ind w:firstLine="513"/>
        <w:spacing w:line="360" w:lineRule="auto"/>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1.供应商应由其法定代表人或法定代表人授权代表在规定的网上投标时间内，凭CA数字证书登录江苏省政府采购（苏采云）平台获取招标文件，在苏采云投标客户端制作响应文件（电子数据），并在投标截止时间之前上传投标文件。</w:t>
      </w:r>
      <w:r/>
    </w:p>
    <w:p>
      <w:pPr>
        <w:ind w:firstLine="513"/>
        <w:spacing w:line="360" w:lineRule="auto"/>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2.供应商应通过“苏采云”平台，在响应文件提交截止时间前制作并上传电子响应文件。供应商上传电子响应文件的时间不得迟于磋商公告中规定的截止时间。供应商应充分考虑网络环境、网络带宽等风险因素，如因供应商自身原因造成的电子响应文件上传不成功的为无效响应。</w:t>
      </w:r>
      <w:r/>
    </w:p>
    <w:p>
      <w:pPr>
        <w:ind w:firstLine="513"/>
        <w:spacing w:line="360" w:lineRule="auto"/>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3.响应文件的开启由“苏采云”平台主持，邀请供应商参加。响应文件开启时，“苏采云”平台自动提取所有响应文件。响应文件开启解密之后30分钟内，供应商通过“苏采云”平台（使用“CA数字证书”）按时在线解密。</w:t>
      </w:r>
      <w:r/>
    </w:p>
    <w:p>
      <w:pPr>
        <w:ind w:firstLine="513"/>
        <w:spacing w:line="360" w:lineRule="auto"/>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采云”平台中《报价表》宣布后5分钟内未提出的，视同认可开启结果。</w:t>
      </w:r>
      <w:r/>
    </w:p>
    <w:p>
      <w:pPr>
        <w:ind w:firstLine="513"/>
        <w:spacing w:line="360" w:lineRule="auto"/>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5.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513"/>
        <w:spacing w:line="360" w:lineRule="auto"/>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特别提醒 ：开标后，供应商须自行准备设备（包括但不限于笔记本电脑、无线网络）登录“江苏省政府采购（苏采云）平台”，按采购文件规定时间解密后，在评标过程中保持在线，等待磋商小组的询标和评标结果，中途不得离开。供应商如未按要求应答，由此所产生的损失及风险由供应商自行承担。</w:t>
      </w:r>
      <w:r/>
    </w:p>
    <w:p>
      <w:pPr>
        <w:ind w:firstLine="241"/>
        <w:spacing w:line="360" w:lineRule="auto"/>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（九）无效响应文件的确认</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供应商有下列情况之一者，其响应文件无效：</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1.未按规定在“江苏政府采购云平台”注册的；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2.电子响应文件未按规定期限报价的；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3.电子响应文件未按要求签署、签章的；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4.供应商未按采购文件要求解密响应文件的；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5.供应商的法定代表人授权代表，无法定代表人授权委托书的；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6.不具备采购文件中规定的资格要求或未按采购文件规定的要求提供资格、资信证明文件的；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7.列入失信被执行人、重大税收违法案件当事人名单、政府采购严重违法失信行为记录名单及其他不符合《中华人民共和国政府采购法》第二十二条规定条件的；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8.响应文件未按采购文件规定的内容和要求填写的；没有在投标系统指定位置上传对应文件、材料的；响应文件含有采购人不能接受的附加条件的；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9.投标文件未按招标文件规定的格式、内容和要求填写、制作的；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10.电子响应文件图片、字迹模糊不清、无法辨认的；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11.响应文件中有磋商文件未允许提供的选择性内容的；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12.不同供应商的响应文件载明的项目管理成员或者联系人员为同一人；</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13.不同供应商的响应文件异常一致或者投标报价呈规律性差异；</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14.恶意串通其他投标单位，故意哄抬价格或压价的；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15.提供虚假材料的（包括营业执照、财务报表、资格证明文件等）；</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16.响应文件未按磋商文件格式加盖供应商公章及法定代表人或授权代表签字或盖章的；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17.不同供应商的响应文件的上传形式、目录序号、排版格式、文字风格等存在明显的相似性或一致性，特征显示由同一单位或者同一个人编制的；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18.投标系统中不同供应商的MAC地址一致或标书制作工具客户端标识码一致的；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19.不同投标人聘请同一人为其报价提供技术或经济咨询服务的；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20.单位负责人为同一人或者存在直接控股、管理关系的不同供应商；</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磋商小组认为供应商的报价明显低于其他通过符合性审查的供应商的报价，有可能影响产品质量或者不能诚信履约的，未能在合理的时间内（自江苏省政府采购-苏采云平台通知之时起半个小时内）提供书面说明或相关证明材料；以证明其报价合理性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22.未通过初步资格性审查、响应文件资格性检查、响应文件符合性检查的；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23.同一响应文件中单位名称落款与公章不是同一单位的；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24.不同供应商委托同一单位或者个人办理报价事宜的；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25.响应文件内容不全或不符合采购文件中规定的其他实质性要求的；</w:t>
      </w:r>
      <w:r/>
    </w:p>
    <w:p>
      <w:pPr>
        <w:ind w:left="-2" w:firstLine="4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26.法律法规和采购文件规定的其他无效情形。</w:t>
      </w:r>
      <w:r/>
    </w:p>
    <w:p>
      <w:pPr>
        <w:ind w:left="-2" w:firstLine="420"/>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
          <w:color w:val="000000" w:themeColor="text1"/>
          <w:sz w:val="24"/>
          <w:highlight w:val="none"/>
          <w14:textFill>
            <w14:solidFill>
              <w14:schemeClr w14:val="tx1"/>
            </w14:solidFill>
          </w14:textFill>
        </w:rPr>
        <w:t xml:space="preserve">（十）磋商、评审</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bookmarkStart w:id="13" w:name="_Toc116946315"/>
      <w:r>
        <w:rPr>
          <w:rFonts w:hint="eastAsia" w:ascii="宋体" w:hAnsi="宋体"/>
          <w:bCs/>
          <w:color w:val="000000" w:themeColor="text1"/>
          <w:sz w:val="24"/>
          <w:highlight w:val="none"/>
          <w14:textFill>
            <w14:solidFill>
              <w14:schemeClr w14:val="tx1"/>
            </w14:solidFill>
          </w14:textFill>
        </w:rPr>
        <w:t xml:space="preserve">1.由专家及采购人代表组成磋商小组，并实行回避制度；</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所有供应商在磋商文件规定的时间内解密各自响应文件。解密后，供应商须自行准备设备（包括但不限于笔记本电脑、无线网络），按采购文件规定时间解密后，在评审过程中保持在线，等待磋商小组的询问，并等待评审结果，中途不得离开。如未按要求应答，由此所产生的损失及风险由供应商自行承担；</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3.开标在提交响应文件截止时间的同一时间进行；报价截止时间后响应的供应商或解密响应文件的供应商少于3家的，不进行评审；</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4.报价时，响应文件报价出现前后不一致的，按照下列规定修正：</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（1）响应文件中报价表内容与响应文件中相应内容不一致的，以报价表为准。</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（3）单价金额小数点或者百分比有明显错位的，以报价表的总价为准，并修改单价；</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同时出现两种以上不一致的，按照前款规定的顺序修正。修正后的报价磋商小组应当通过苏采云平台要求供应商作出必要的澄清、说明或者补正，经供应商确认后产生约束力，供应商不确认的，其响应文件无效。</w:t>
      </w:r>
      <w:r/>
    </w:p>
    <w:p>
      <w:pPr>
        <w:numPr>
          <w:ilvl w:val="0"/>
          <w:numId w:val="7"/>
        </w:num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电子投标文件正常解密后，电子投标文件与纸质投标文件（如有）不符的，以电子投标文件为准；</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（6）供应商未参加开标的，视同认可开标结果。</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3.评审程序</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（1）响应文件的审查。审查分为资格审查和符合性审查，具体审查的方法和标准如下：</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①资格审查。依据法律法规和采购文件的规定，由磋商小组对响应文件中的资格证明文件进行审查；通过“信用中国”网站（www.creditchina.gov.cn）、中国政府采购网（www.ccgp.gov.cn）查询供应商在响应文件提交截止时间之前，是否被列入失信被执行人、重大税收违法案件当事人名单、政府采购严重违法失信行为记录名单，以确定供应商是否具备参加本次采购活动的资格。</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②符合性审查。依据采购活动的规定，由磋商小组从响应文件的有效性、完整性和对采购文件的响应程度进行审查，以确定是否对采购文件的实质性要求作出响应。</w:t>
      </w:r>
      <w:r/>
    </w:p>
    <w:p>
      <w:pPr>
        <w:jc w:val="center"/>
        <w:spacing w:line="360" w:lineRule="auto"/>
        <w:tabs>
          <w:tab w:val="left" w:pos="480"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符合性审查表</w:t>
      </w:r>
      <w:bookmarkEnd w:id="13"/>
      <w:r/>
      <w:r/>
    </w:p>
    <w:tbl>
      <w:tblPr>
        <w:tblStyle w:val="1224"/>
        <w:tblW w:w="4997"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899"/>
        <w:gridCol w:w="6648"/>
      </w:tblGrid>
      <w:tr>
        <w:trPr>
          <w:jc w:val="center"/>
          <w:trHeight w:val="426"/>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序号</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评审点要求概况</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评审点具体描述</w:t>
            </w:r>
            <w:r/>
          </w:p>
        </w:tc>
      </w:tr>
      <w:tr>
        <w:trPr>
          <w:jc w:val="center"/>
          <w:trHeight w:val="281"/>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（一）报价要求</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1</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磋商报价</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磋商报价是固定唯一价，且没有超过本项目预算金额</w:t>
            </w:r>
            <w:r/>
          </w:p>
        </w:tc>
      </w:tr>
      <w:tr>
        <w:trPr>
          <w:jc w:val="center"/>
          <w:trHeight w:val="702"/>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2</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报价修正</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如出现磋商报价错误的，按照处理原则修正后的报价，供应商须按规定进行在线确认。</w:t>
            </w:r>
            <w:r/>
          </w:p>
        </w:tc>
      </w:tr>
      <w:tr>
        <w:trPr>
          <w:jc w:val="center"/>
          <w:trHeight w:val="1593"/>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3</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报价合理性</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评审小组认为供应商的投标总报价或者分项报价明显低于其他通过符合性审查供应商的报价的，有可能影响货物质量或者不能诚信履约的，将要求其在合理的时间内（1小时内）提供书面说明，必要时提交相关证明材料；供应商不能证明其报价合理性的，评审小组将其作为无效投标处理。</w:t>
            </w:r>
            <w:r/>
          </w:p>
        </w:tc>
      </w:tr>
      <w:tr>
        <w:trPr>
          <w:jc w:val="center"/>
          <w:trHeight w:val="1765"/>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异常低价审查</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根据《关于推动解决政府采购异常低价问题的通知》（财库〔2026〕2号）要求，政府采购评审中出现下列情形之一的，评审小组应当启动异常低价投标（响应）审查程序：</w:t>
            </w:r>
            <w:r/>
          </w:p>
          <w:p>
            <w:pPr>
              <w:rPr>
                <w:rFonts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①投标（响应）报价低于全部通过符合性审查供应商投标（响应）报价平均值50%的，即投标（响应）报价＜全部通过符合性审查供应商投标（响应）报价平均值×50%；</w:t>
            </w:r>
            <w:r/>
          </w:p>
          <w:p>
            <w:pPr>
              <w:rPr>
                <w:rFonts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rPr>
                <w:rFonts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③投标（响应）报价低于采购项目最高限价45%的，即投标（响应）报价＜采购项目最高限价×45%；</w:t>
            </w:r>
            <w:r/>
          </w:p>
          <w:p>
            <w:pPr>
              <w:rPr>
                <w:rFonts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④评审小组基于专业判断，认为供应商报价过低，有可能影响产品质量或者不能诚信履约的其他情形。</w:t>
            </w:r>
            <w:r/>
          </w:p>
          <w:p>
            <w:pPr>
              <w:rPr>
                <w:rFonts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相关法律法规对供应商报价有规定的，从其规定。</w:t>
            </w:r>
            <w:r/>
          </w:p>
          <w:p>
            <w:pPr>
              <w:rPr>
                <w:rFonts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如果项目或采购包存在有分项价格最高限价要求或单价最高限价（最高限制单价）要求时，有上述第③项情形的，应当启动异常低价投标（响应）审查程序。</w:t>
            </w:r>
            <w:r/>
          </w:p>
          <w:p>
            <w:pPr>
              <w:rPr>
                <w:rFonts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评审小组启动异常低价投标（响应）审查后，属于前述第①项至第④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rPr>
                <w:rFonts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小组应当将其作为无效投标（响应）处理。</w:t>
            </w:r>
            <w:r/>
          </w:p>
          <w:p>
            <w:pPr>
              <w:rPr>
                <w:rFonts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异常低价投标（响应）审查的启动原因、审查意见和审查结果应当在评审报告中记录，并随供应商提供的相关书面说明及证明材料，以及评审小组有关互联网浏览、查询历史一并归档。</w:t>
            </w:r>
            <w:r/>
          </w:p>
        </w:tc>
      </w:tr>
      <w:tr>
        <w:trPr>
          <w:jc w:val="center"/>
          <w:trHeight w:val="957"/>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rPr>
                <w:b/>
                <w:bCs/>
                <w:color w:val="000000" w:themeColor="text1"/>
                <w:highlight w:val="none"/>
                <w14:textFill>
                  <w14:solidFill>
                    <w14:schemeClr w14:val="tx1"/>
                  </w14:solidFill>
                </w14:textFill>
              </w:rPr>
            </w:pPr>
            <w:r>
              <w:rPr>
                <w:rFonts w:hint="eastAsia" w:cs="宋体"/>
                <w:b/>
                <w:bCs/>
                <w:color w:val="000000" w:themeColor="text1"/>
                <w:szCs w:val="21"/>
                <w:highlight w:val="none"/>
                <w:lang w:bidi="ar"/>
                <w14:textFill>
                  <w14:solidFill>
                    <w14:schemeClr w14:val="tx1"/>
                  </w14:solidFill>
                </w14:textFill>
              </w:rPr>
              <w:t xml:space="preserve">特别说明：以上报价符合性审查无需投标供应商另外提供资料上传，由评审小组在投标报价评审阶段进行审查，以确定是否满足符合性审查的要求。投标文件制作过程中，投标文件内容在制作工具中无对应模块的，可统一上传在符合性审查的商务模块中。</w:t>
            </w:r>
            <w:r/>
          </w:p>
        </w:tc>
      </w:tr>
      <w:tr>
        <w:trPr>
          <w:jc w:val="center"/>
          <w:trHeight w:val="321"/>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lang w:bidi="ar"/>
                <w14:textFill>
                  <w14:solidFill>
                    <w14:schemeClr w14:val="tx1"/>
                  </w14:solidFill>
                </w14:textFill>
              </w:rPr>
              <w:t xml:space="preserve">（二）商务、技术要求</w:t>
            </w:r>
            <w:r/>
          </w:p>
        </w:tc>
      </w:tr>
      <w:tr>
        <w:trPr>
          <w:jc w:val="center"/>
          <w:trHeight w:val="40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4</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报价有效期</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报价有效期满足磋商文件要求（90天）。</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5</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响应文件的签署和盖章</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响应文件符合磋商文件的签署和签章要求。</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6</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响应</w:t>
            </w:r>
            <w:r>
              <w:rPr>
                <w:rFonts w:hint="eastAsia" w:cs="宋体"/>
                <w:color w:val="000000" w:themeColor="text1"/>
                <w:szCs w:val="21"/>
                <w:highlight w:val="none"/>
                <w:lang w:bidi="ar"/>
                <w14:textFill>
                  <w14:solidFill>
                    <w14:schemeClr w14:val="tx1"/>
                  </w14:solidFill>
                </w14:textFill>
              </w:rPr>
              <w:t xml:space="preserve">文件内容</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响应</w:t>
            </w:r>
            <w:r>
              <w:rPr>
                <w:rFonts w:hint="eastAsia" w:cs="宋体"/>
                <w:color w:val="000000" w:themeColor="text1"/>
                <w:szCs w:val="21"/>
                <w:highlight w:val="none"/>
                <w:lang w:bidi="ar"/>
                <w14:textFill>
                  <w14:solidFill>
                    <w14:schemeClr w14:val="tx1"/>
                  </w14:solidFill>
                </w14:textFill>
              </w:rPr>
              <w:t xml:space="preserve">文件内容完整，无重大错漏，并已按招标文件要求签字、签章。</w:t>
            </w:r>
            <w:r/>
          </w:p>
        </w:tc>
      </w:tr>
      <w:tr>
        <w:trPr>
          <w:jc w:val="center"/>
          <w:trHeight w:val="454"/>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7</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附加条件</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响应文件未含有采购人不能接受的附加条件。</w:t>
            </w:r>
            <w:r/>
          </w:p>
        </w:tc>
      </w:tr>
      <w:tr>
        <w:trPr>
          <w:jc w:val="center"/>
          <w:trHeight w:val="33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8</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cs="宋体"/>
                <w:color w:val="000000" w:themeColor="text1"/>
                <w:szCs w:val="21"/>
                <w:highlight w:val="none"/>
                <w:lang w:bidi="ar"/>
                <w14:textFill>
                  <w14:solidFill>
                    <w14:schemeClr w14:val="tx1"/>
                  </w14:solidFill>
                </w14:textFill>
              </w:rPr>
              <w:t xml:space="preserve">无效情形</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响应</w:t>
            </w:r>
            <w:r>
              <w:rPr>
                <w:rFonts w:hint="eastAsia" w:cs="宋体"/>
                <w:color w:val="000000" w:themeColor="text1"/>
                <w:szCs w:val="21"/>
                <w:highlight w:val="none"/>
                <w:lang w:bidi="ar"/>
                <w14:textFill>
                  <w14:solidFill>
                    <w14:schemeClr w14:val="tx1"/>
                  </w14:solidFill>
                </w14:textFill>
              </w:rPr>
              <w:t xml:space="preserve">文件中未有法律法规和磋商文件规定的其他无效情形。</w:t>
            </w:r>
            <w:r/>
          </w:p>
        </w:tc>
      </w:tr>
      <w:tr>
        <w:trPr>
          <w:jc w:val="center"/>
          <w:trHeight w:val="327"/>
        </w:trPr>
        <w:tc>
          <w:tcPr>
            <w:tcBorders>
              <w:top w:val="single" w:color="auto" w:sz="2" w:space="0"/>
              <w:left w:val="single" w:color="auto" w:sz="2" w:space="0"/>
              <w:bottom w:val="single" w:color="auto" w:sz="2" w:space="0"/>
              <w:right w:val="single" w:color="auto" w:sz="2" w:space="0"/>
            </w:tcBorders>
            <w:tcW w:w="396"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9</w:t>
            </w:r>
            <w:r/>
          </w:p>
        </w:tc>
        <w:tc>
          <w:tcPr>
            <w:tcBorders>
              <w:top w:val="single" w:color="auto" w:sz="2" w:space="0"/>
              <w:left w:val="single" w:color="auto" w:sz="2" w:space="0"/>
              <w:bottom w:val="single" w:color="auto" w:sz="2" w:space="0"/>
              <w:right w:val="single" w:color="auto" w:sz="2" w:space="0"/>
            </w:tcBorders>
            <w:tcW w:w="1023" w:type="pct"/>
            <w:vAlign w:val="center"/>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投标方案</w:t>
            </w:r>
            <w:r/>
          </w:p>
        </w:tc>
        <w:tc>
          <w:tcPr>
            <w:tcBorders>
              <w:top w:val="single" w:color="auto" w:sz="2" w:space="0"/>
              <w:left w:val="single" w:color="auto" w:sz="2" w:space="0"/>
              <w:bottom w:val="single" w:color="auto" w:sz="2" w:space="0"/>
              <w:right w:val="single" w:color="auto" w:sz="2" w:space="0"/>
            </w:tcBorders>
            <w:tcW w:w="3581" w:type="pct"/>
            <w:vAlign w:val="center"/>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供应商提供的投标方案及报价方案固定。</w:t>
            </w:r>
            <w:r/>
          </w:p>
        </w:tc>
      </w:tr>
      <w:tr>
        <w:trPr>
          <w:jc w:val="center"/>
          <w:trHeight w:val="697"/>
        </w:trPr>
        <w:tc>
          <w:tcPr>
            <w:gridSpan w:val="3"/>
            <w:tcBorders>
              <w:top w:val="single" w:color="auto" w:sz="2" w:space="0"/>
              <w:left w:val="single" w:color="auto" w:sz="2" w:space="0"/>
              <w:bottom w:val="single" w:color="auto" w:sz="2" w:space="0"/>
              <w:right w:val="single" w:color="auto" w:sz="2" w:space="0"/>
            </w:tcBorders>
            <w:tcW w:w="5000" w:type="pct"/>
            <w:vAlign w:val="center"/>
            <w:textDirection w:val="lrTb"/>
            <w:noWrap w:val="false"/>
          </w:tcPr>
          <w:p>
            <w:pPr>
              <w:rPr>
                <w:b/>
                <w:bCs/>
                <w:color w:val="000000" w:themeColor="text1"/>
                <w:highlight w:val="none"/>
                <w14:textFill>
                  <w14:solidFill>
                    <w14:schemeClr w14:val="tx1"/>
                  </w14:solidFill>
                </w14:textFill>
              </w:rPr>
            </w:pPr>
            <w:r>
              <w:rPr>
                <w:rFonts w:hint="eastAsia" w:cs="宋体"/>
                <w:b/>
                <w:bCs/>
                <w:color w:val="000000" w:themeColor="text1"/>
                <w:szCs w:val="21"/>
                <w:highlight w:val="none"/>
                <w:lang w:bidi="ar"/>
                <w14:textFill>
                  <w14:solidFill>
                    <w14:schemeClr w14:val="tx1"/>
                  </w14:solidFill>
                </w14:textFill>
              </w:rPr>
              <w:t xml:space="preserve">特别说明：以上符合性审查无需投标供应商另外提供资料上传，由评审小组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bl>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③未通过资格审查或符合性审查的供应商，磋商小组将在苏采云平台中告知未通过资格审查或符合性审查的原因，评审结束后，采购代理机构将不再告知未通过资格审查或符合性审查的原因。</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④澄</w:t>
      </w:r>
      <w:r>
        <w:rPr>
          <w:rFonts w:hint="eastAsia" w:ascii="宋体" w:hAnsi="宋体"/>
          <w:bCs/>
          <w:color w:val="000000" w:themeColor="text1"/>
          <w:sz w:val="24"/>
          <w:highlight w:val="none"/>
          <w14:textFill>
            <w14:solidFill>
              <w14:schemeClr w14:val="tx1"/>
            </w14:solidFill>
          </w14:textFill>
        </w:rPr>
        <w:t xml:space="preserve">清有关事宜。磋商小组在对响应文件的有效性、完整性和响应程度进行审查时，可以在苏采云平台中要求供应商对响应文件中含义不明确、同类问题表述不一致或者有明显文字和计算错误的内容等作出必要的澄清、说明或者更正。供应商的澄清、说明或者更正不得超出响应文件的范围或者改变响应文件的实质性内容。并使用CA数字证书，加盖电子签章。供应商在响应文件开启及项目评审全过程中应保持通信畅通，及时登录“苏采云”平台查阅、答复相关信息，并安排专人与采购代理机构及磋商小组联系。供应商如未按规定作出澄清、说明和补正，其风险由供应商自行承担。</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由磋商小组审查每份响应文件是否实质性响应了采购文件的要求。实质性响应是与采购文件要求的全部条款、条件和项目服务要求相符，审查中如有对需要共同认定的事项存在争议的，磋商小组应当按照少数服从多数的原则作出结论。</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（3）如果响应文件没有实质性响应采购文件的要求，磋商小组将予以拒绝，供应商不得通过修改或撤销不符合要求的偏离或保留而使其响应文件成为实质性响应文件。</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4.磋商程序</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对于通过资格审查和符合性审查的供应商，磋商小组将集中与单一供应商分别进行磋商。磋商小组通过苏采云系统向供应商发布“磋商要求函”，供应商应当按照要求在苏采云系统提交“磋商响应函”并加盖CA电子公章。</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在磋商过程中，磋商小组根据磋商文件和磋商情况，可以对服务方案部分的内容进行实质性变动，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磋商文件不能详细列明采购标的技术、服务要求，需经磋商由供应商提供最终设计方案或解决方案的，磋商结束后，磋商小组将按照少数服从多数的原则投票推荐3家以上供应商的设计方案或者解决方案，并在苏采云系统中向其发布“最后报价要求函”及最后报价格式表，要求其在规定时间内提交最后报价。</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tabs>
          <w:tab w:val="left" w:pos="945" w:leader="none"/>
          <w:tab w:val="left" w:pos="1155" w:leader="none"/>
        </w:tabs>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（4）关于磋商报价：响应文件里的报价作为第一轮报价，然后进行第二轮报价，</w:t>
      </w:r>
      <w:r>
        <w:rPr>
          <w:rFonts w:hint="eastAsia" w:ascii="宋体" w:hAnsi="宋体" w:cs="宋体"/>
          <w:b/>
          <w:bCs/>
          <w:color w:val="000000" w:themeColor="text1"/>
          <w:sz w:val="24"/>
          <w:szCs w:val="22"/>
          <w:highlight w:val="none"/>
          <w14:textFill>
            <w14:solidFill>
              <w14:schemeClr w14:val="tx1"/>
            </w14:solidFill>
          </w14:textFill>
        </w:rPr>
        <w:t xml:space="preserve">相应的清单子目单价，根据“（磋商最终报价-暂列金额-暂估价）/（响应文件报价-暂列金额-暂估价）”的比例，进行同比例调整</w:t>
      </w:r>
      <w:r>
        <w:rPr>
          <w:rFonts w:hint="eastAsia" w:ascii="宋体" w:hAnsi="宋体" w:cs="宋体"/>
          <w:color w:val="000000" w:themeColor="text1"/>
          <w:sz w:val="24"/>
          <w:szCs w:val="22"/>
          <w:highlight w:val="none"/>
          <w14:textFill>
            <w14:solidFill>
              <w14:schemeClr w14:val="tx1"/>
            </w14:solidFill>
          </w14:textFill>
        </w:rPr>
        <w:t xml:space="preserve">。最后报价是供应商响应文件的有效组成部分。</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5.评审方法</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经磋商确定最终采购需求和提交最终报价的供应商后，由磋商小组采用综合评分法对提交最后报价的供应商响应文件和最终报价进行综合评分。响应文件满足磋商文件全部实质性要求且按评审因素的量化指标评审得分最高的供应商为成交候选供应商。评审得分相同的，按照最后报价由低到高的顺序排列。评审得分相同且最后报价相同的并列。响应文件满足磋商文件全部实质性要求，且按照评审因素的量化指标评审得分最高的供应商为排名第一的成交候选供应商。本次评标评分保留小数点后两位。</w:t>
      </w:r>
      <w:r/>
    </w:p>
    <w:p>
      <w:pPr>
        <w:ind w:firstLine="480"/>
        <w:spacing w:line="360" w:lineRule="auto"/>
        <w:tabs>
          <w:tab w:val="left" w:pos="630" w:leader="none"/>
          <w:tab w:val="left" w:pos="1050" w:leader="none"/>
        </w:tabs>
        <w:rPr>
          <w:rFonts w:ascii="宋体" w:hAnsi="宋体"/>
          <w:bCs/>
          <w:color w:val="000000" w:themeColor="text1"/>
          <w:sz w:val="24"/>
          <w:highlight w:val="none"/>
          <w14:textFill>
            <w14:solidFill>
              <w14:schemeClr w14:val="tx1"/>
            </w14:solidFill>
          </w14:textFill>
        </w:rPr>
      </w:pPr>
      <w:r/>
      <w:bookmarkStart w:id="14" w:name="_Toc116946316"/>
      <w:r/>
      <w:bookmarkStart w:id="15" w:name="_Toc98277359"/>
      <w:r>
        <w:rPr>
          <w:rFonts w:hint="eastAsia" w:ascii="宋体" w:hAnsi="宋体"/>
          <w:bCs/>
          <w:color w:val="000000" w:themeColor="text1"/>
          <w:sz w:val="24"/>
          <w:highlight w:val="none"/>
          <w14:textFill>
            <w14:solidFill>
              <w14:schemeClr w14:val="tx1"/>
            </w14:solidFill>
          </w14:textFill>
        </w:rPr>
        <w:t xml:space="preserve">6.评审标准</w:t>
      </w:r>
      <w:bookmarkEnd w:id="14"/>
      <w:r/>
      <w:bookmarkEnd w:id="15"/>
      <w:r/>
      <w:r/>
    </w:p>
    <w:p>
      <w:pPr>
        <w:ind w:firstLine="482"/>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本项目共计100分，其中价格分30分，综合实力18分，技术方案50分，加分因素2分。</w:t>
      </w:r>
      <w:r/>
    </w:p>
    <w:p>
      <w:pPr>
        <w:ind w:left="42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（1）价格分（30分）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本项目最高限价为</w:t>
      </w:r>
      <w:r>
        <w:rPr>
          <w:rFonts w:hint="eastAsia" w:ascii="宋体" w:hAnsi="宋体"/>
          <w:color w:val="000000" w:themeColor="text1"/>
          <w:sz w:val="24"/>
          <w:highlight w:val="none"/>
          <w:lang w:eastAsia="zh-CN"/>
          <w14:textFill>
            <w14:solidFill>
              <w14:schemeClr w14:val="tx1"/>
            </w14:solidFill>
          </w14:textFill>
        </w:rPr>
        <w:t xml:space="preserve">1889217.95</w:t>
      </w:r>
      <w:r>
        <w:rPr>
          <w:rFonts w:hint="eastAsia" w:ascii="宋体" w:hAnsi="宋体"/>
          <w:color w:val="000000" w:themeColor="text1"/>
          <w:sz w:val="24"/>
          <w:highlight w:val="none"/>
          <w14:textFill>
            <w14:solidFill>
              <w14:schemeClr w14:val="tx1"/>
            </w14:solidFill>
          </w14:textFill>
        </w:rPr>
        <w:t xml:space="preserve">元</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报价</w:t>
      </w:r>
      <w:r>
        <w:rPr>
          <w:rFonts w:ascii="宋体" w:hAnsi="宋体"/>
          <w:color w:val="000000" w:themeColor="text1"/>
          <w:sz w:val="24"/>
          <w:highlight w:val="none"/>
          <w14:textFill>
            <w14:solidFill>
              <w14:schemeClr w14:val="tx1"/>
            </w14:solidFill>
          </w14:textFill>
        </w:rPr>
        <w:t xml:space="preserve">高于最高限价的，投标无效；</w:t>
      </w:r>
      <w:r/>
    </w:p>
    <w:p>
      <w:pPr>
        <w:ind w:firstLine="480"/>
        <w:spacing w:line="360" w:lineRule="auto"/>
        <w:tabs>
          <w:tab w:val="left" w:pos="84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2）采用低价优先法计算，即满足磋商文件要求且价格最低的供应商报价为评标基准价，其价格分为满分。</w:t>
      </w:r>
      <w:r/>
    </w:p>
    <w:p>
      <w:pPr>
        <w:ind w:firstLine="480"/>
        <w:spacing w:line="360" w:lineRule="auto"/>
        <w:tabs>
          <w:tab w:val="left" w:pos="84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3）计算公式：报价得分=（评标基准价／供应商最终报价）×价格权值×100。</w:t>
      </w:r>
      <w:r/>
    </w:p>
    <w:p>
      <w:pPr>
        <w:ind w:firstLine="480"/>
        <w:spacing w:line="360" w:lineRule="auto"/>
        <w:tabs>
          <w:tab w:val="left" w:pos="840" w:leader="none"/>
          <w:tab w:val="left" w:pos="1050" w:leader="none"/>
        </w:tabs>
        <w:rPr>
          <w:rFonts w:ascii="宋体" w:hAnsi="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（2）综合实力（18分）</w:t>
      </w:r>
      <w:r/>
    </w:p>
    <w:p>
      <w:pPr>
        <w:ind w:firstLine="569"/>
        <w:spacing w:line="360" w:lineRule="auto"/>
        <w:tabs>
          <w:tab w:val="left" w:pos="945" w:leader="none"/>
          <w:tab w:val="left" w:pos="1155" w:leader="none"/>
        </w:tabs>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1）业绩（6分）</w:t>
      </w:r>
      <w:r/>
    </w:p>
    <w:p>
      <w:pPr>
        <w:ind w:firstLine="566"/>
        <w:spacing w:line="360" w:lineRule="auto"/>
        <w:tabs>
          <w:tab w:val="left" w:pos="945" w:leader="none"/>
          <w:tab w:val="left" w:pos="115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自2023年1月1日以来，</w:t>
      </w:r>
      <w:r>
        <w:rPr>
          <w:rFonts w:hint="eastAsia" w:ascii="宋体" w:hAnsi="宋体"/>
          <w:color w:val="000000" w:themeColor="text1"/>
          <w:sz w:val="24"/>
          <w:highlight w:val="none"/>
          <w14:textFill>
            <w14:solidFill>
              <w14:schemeClr w14:val="tx1"/>
            </w14:solidFill>
          </w14:textFill>
        </w:rPr>
        <w:t xml:space="preserve">供应商拟配置的</w:t>
      </w:r>
      <w:r>
        <w:rPr>
          <w:rFonts w:hint="eastAsia" w:ascii="宋体" w:hAnsi="宋体" w:cs="宋体"/>
          <w:color w:val="000000" w:themeColor="text1"/>
          <w:sz w:val="24"/>
          <w:highlight w:val="none"/>
          <w14:textFill>
            <w14:solidFill>
              <w14:schemeClr w14:val="tx1"/>
            </w14:solidFill>
          </w14:textFill>
        </w:rPr>
        <w:t xml:space="preserve">项目负责人具有类似项目业绩的，有一个得2分，最高得6分。（提供中标通知书，或合同或协议，或直接发包备案证明、</w:t>
      </w:r>
      <w:r>
        <w:rPr>
          <w:rFonts w:hint="eastAsia" w:ascii="宋体" w:hAnsi="宋体" w:cs="宋体"/>
          <w:bCs/>
          <w:color w:val="000000" w:themeColor="text1"/>
          <w:sz w:val="24"/>
          <w:highlight w:val="none"/>
          <w14:textFill>
            <w14:solidFill>
              <w14:schemeClr w14:val="tx1"/>
            </w14:solidFill>
          </w14:textFill>
        </w:rPr>
        <w:t xml:space="preserve">合同、</w:t>
      </w:r>
      <w:r>
        <w:rPr>
          <w:rFonts w:hint="eastAsia" w:ascii="宋体" w:hAnsi="宋体" w:cs="宋体"/>
          <w:color w:val="000000" w:themeColor="text1"/>
          <w:sz w:val="24"/>
          <w:highlight w:val="none"/>
          <w14:textFill>
            <w14:solidFill>
              <w14:schemeClr w14:val="tx1"/>
            </w14:solidFill>
          </w14:textFill>
        </w:rPr>
        <w:t xml:space="preserve">竣工验收证明复印件或扫描件，上述证明材料需体现项目负责人名字，不提供不得分。）</w:t>
      </w:r>
      <w:r/>
    </w:p>
    <w:p>
      <w:pPr>
        <w:ind w:firstLine="569"/>
        <w:spacing w:line="360" w:lineRule="auto"/>
        <w:tabs>
          <w:tab w:val="left" w:pos="945" w:leader="none"/>
          <w:tab w:val="left" w:pos="1155"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2）人员配备（12分）</w:t>
      </w:r>
      <w:r/>
    </w:p>
    <w:p>
      <w:pPr>
        <w:ind w:firstLine="566"/>
        <w:spacing w:line="360" w:lineRule="auto"/>
        <w:tabs>
          <w:tab w:val="left" w:pos="945" w:leader="none"/>
          <w:tab w:val="left" w:pos="115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①</w:t>
      </w:r>
      <w:r>
        <w:rPr>
          <w:rFonts w:hint="eastAsia" w:ascii="宋体" w:hAnsi="宋体"/>
          <w:color w:val="000000" w:themeColor="text1"/>
          <w:sz w:val="24"/>
          <w:highlight w:val="none"/>
          <w14:textFill>
            <w14:solidFill>
              <w14:schemeClr w14:val="tx1"/>
            </w14:solidFill>
          </w14:textFill>
        </w:rPr>
        <w:t xml:space="preserve">供应商拟配置的</w:t>
      </w:r>
      <w:r>
        <w:rPr>
          <w:rFonts w:hint="eastAsia" w:ascii="宋体" w:hAnsi="宋体" w:cs="宋体"/>
          <w:bCs/>
          <w:color w:val="000000" w:themeColor="text1"/>
          <w:sz w:val="24"/>
          <w:highlight w:val="none"/>
          <w14:textFill>
            <w14:solidFill>
              <w14:schemeClr w14:val="tx1"/>
            </w14:solidFill>
          </w14:textFill>
        </w:rPr>
        <w:t xml:space="preserve">项目技术负责人</w:t>
      </w:r>
      <w:r>
        <w:rPr>
          <w:rFonts w:ascii="宋体" w:hAnsi="宋体"/>
          <w:color w:val="000000" w:themeColor="text1"/>
          <w:sz w:val="24"/>
          <w:highlight w:val="none"/>
          <w14:textFill>
            <w14:solidFill>
              <w14:schemeClr w14:val="tx1"/>
            </w14:solidFill>
          </w14:textFill>
        </w:rPr>
        <w:t xml:space="preserve">具备工程类高级技术职称的得2分</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具备工程类</w:t>
      </w:r>
      <w:r>
        <w:rPr>
          <w:rFonts w:hint="eastAsia" w:ascii="宋体" w:hAnsi="宋体"/>
          <w:color w:val="000000" w:themeColor="text1"/>
          <w:sz w:val="24"/>
          <w:highlight w:val="none"/>
          <w14:textFill>
            <w14:solidFill>
              <w14:schemeClr w14:val="tx1"/>
            </w14:solidFill>
          </w14:textFill>
        </w:rPr>
        <w:t xml:space="preserve">中</w:t>
      </w:r>
      <w:r>
        <w:rPr>
          <w:rFonts w:ascii="宋体" w:hAnsi="宋体"/>
          <w:color w:val="000000" w:themeColor="text1"/>
          <w:sz w:val="24"/>
          <w:highlight w:val="none"/>
          <w14:textFill>
            <w14:solidFill>
              <w14:schemeClr w14:val="tx1"/>
            </w14:solidFill>
          </w14:textFill>
        </w:rPr>
        <w:t xml:space="preserve">级技术职称的得</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分</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本项最高得2分。</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提供职称证书</w:t>
      </w:r>
      <w:r>
        <w:rPr>
          <w:rFonts w:hint="eastAsia" w:ascii="宋体" w:hAnsi="宋体"/>
          <w:color w:val="000000" w:themeColor="text1"/>
          <w:sz w:val="24"/>
          <w:highlight w:val="none"/>
          <w14:textFill>
            <w14:solidFill>
              <w14:schemeClr w14:val="tx1"/>
            </w14:solidFill>
          </w14:textFill>
        </w:rPr>
        <w:t xml:space="preserve">复印件以及供应商为其缴纳的近一年中任意一个月的社保证明，</w:t>
      </w:r>
      <w:r>
        <w:rPr>
          <w:rFonts w:hint="eastAsia" w:ascii="宋体" w:hAnsi="宋体" w:cs="宋体"/>
          <w:color w:val="000000" w:themeColor="text1"/>
          <w:sz w:val="24"/>
          <w:highlight w:val="none"/>
          <w14:textFill>
            <w14:solidFill>
              <w14:schemeClr w14:val="tx1"/>
            </w14:solidFill>
          </w14:textFill>
        </w:rPr>
        <w:t xml:space="preserve">不提供不得分）</w:t>
      </w:r>
      <w:r/>
    </w:p>
    <w:p>
      <w:pPr>
        <w:ind w:firstLine="566"/>
        <w:spacing w:line="360" w:lineRule="auto"/>
        <w:tabs>
          <w:tab w:val="left" w:pos="945" w:leader="none"/>
          <w:tab w:val="left" w:pos="1155" w:leader="none"/>
        </w:tabs>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②供应商拟配置的安全员</w:t>
      </w:r>
      <w:r>
        <w:rPr>
          <w:rFonts w:hint="eastAsia" w:ascii="宋体" w:hAnsi="宋体" w:cs="宋体"/>
          <w:bCs/>
          <w:color w:val="000000" w:themeColor="text1"/>
          <w:sz w:val="24"/>
          <w:highlight w:val="none"/>
          <w14:textFill>
            <w14:solidFill>
              <w14:schemeClr w14:val="tx1"/>
            </w14:solidFill>
          </w14:textFill>
        </w:rPr>
        <w:t xml:space="preserve">具备有效的</w:t>
      </w:r>
      <w:r>
        <w:rPr>
          <w:rFonts w:hint="eastAsia" w:ascii="宋体" w:hAnsi="宋体" w:cs="宋体"/>
          <w:bCs/>
          <w:color w:val="000000" w:themeColor="text1"/>
          <w:sz w:val="24"/>
          <w:highlight w:val="none"/>
          <w14:textFill>
            <w14:solidFill>
              <w14:schemeClr w14:val="tx1"/>
            </w14:solidFill>
          </w14:textFill>
        </w:rPr>
        <w:t xml:space="preserve">建筑施工企业专职安全生产管理人员安全生产考核合格证书（</w:t>
      </w:r>
      <w:r>
        <w:rPr>
          <w:rFonts w:ascii="宋体" w:hAnsi="宋体" w:cs="宋体"/>
          <w:bCs/>
          <w:color w:val="000000" w:themeColor="text1"/>
          <w:sz w:val="24"/>
          <w:highlight w:val="none"/>
          <w14:textFill>
            <w14:solidFill>
              <w14:schemeClr w14:val="tx1"/>
            </w14:solidFill>
          </w14:textFill>
        </w:rPr>
        <w:t xml:space="preserve">安全员C证</w:t>
      </w:r>
      <w:r>
        <w:rPr>
          <w:rFonts w:hint="eastAsia" w:ascii="宋体" w:hAnsi="宋体" w:cs="宋体"/>
          <w:bCs/>
          <w:color w:val="000000" w:themeColor="text1"/>
          <w:sz w:val="24"/>
          <w:highlight w:val="none"/>
          <w14:textFill>
            <w14:solidFill>
              <w14:schemeClr w14:val="tx1"/>
            </w14:solidFill>
          </w14:textFill>
        </w:rPr>
        <w:t xml:space="preserve">）且</w:t>
      </w:r>
      <w:r>
        <w:rPr>
          <w:rFonts w:hint="eastAsia" w:ascii="宋体" w:hAnsi="宋体" w:cs="宋体"/>
          <w:bCs/>
          <w:color w:val="000000" w:themeColor="text1"/>
          <w:sz w:val="24"/>
          <w:highlight w:val="none"/>
          <w14:textFill>
            <w14:solidFill>
              <w14:schemeClr w14:val="tx1"/>
            </w14:solidFill>
          </w14:textFill>
        </w:rPr>
        <w:t xml:space="preserve">具备</w:t>
      </w:r>
      <w:r>
        <w:rPr>
          <w:rFonts w:hint="eastAsia" w:ascii="宋体" w:hAnsi="宋体" w:cs="宋体"/>
          <w:bCs/>
          <w:color w:val="000000" w:themeColor="text1"/>
          <w:sz w:val="24"/>
          <w:highlight w:val="none"/>
          <w14:textFill>
            <w14:solidFill>
              <w14:schemeClr w14:val="tx1"/>
            </w14:solidFill>
          </w14:textFill>
        </w:rPr>
        <w:t xml:space="preserve">建筑工程注册</w:t>
      </w:r>
      <w:r>
        <w:rPr>
          <w:rFonts w:hint="eastAsia" w:ascii="宋体" w:hAnsi="宋体"/>
          <w:bCs/>
          <w:color w:val="000000" w:themeColor="text1"/>
          <w:sz w:val="24"/>
          <w:highlight w:val="none"/>
          <w14:textFill>
            <w14:solidFill>
              <w14:schemeClr w14:val="tx1"/>
            </w14:solidFill>
          </w14:textFill>
        </w:rPr>
        <w:t xml:space="preserve">建造师二级及以上证书</w:t>
      </w:r>
      <w:r>
        <w:rPr>
          <w:rFonts w:hint="eastAsia" w:ascii="宋体" w:hAnsi="宋体" w:cs="宋体"/>
          <w:bCs/>
          <w:color w:val="000000" w:themeColor="text1"/>
          <w:sz w:val="24"/>
          <w:highlight w:val="none"/>
          <w14:textFill>
            <w14:solidFill>
              <w14:schemeClr w14:val="tx1"/>
            </w14:solidFill>
          </w14:textFill>
        </w:rPr>
        <w:t xml:space="preserve">的</w:t>
      </w:r>
      <w:r>
        <w:rPr>
          <w:rFonts w:hint="eastAsia" w:ascii="宋体" w:hAnsi="宋体" w:cs="宋体"/>
          <w:bCs/>
          <w:color w:val="000000" w:themeColor="text1"/>
          <w:sz w:val="24"/>
          <w:highlight w:val="none"/>
          <w14:textFill>
            <w14:solidFill>
              <w14:schemeClr w14:val="tx1"/>
            </w14:solidFill>
          </w14:textFill>
        </w:rPr>
        <w:t xml:space="preserve">，得2分</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提供相关证书</w:t>
      </w:r>
      <w:r>
        <w:rPr>
          <w:rFonts w:hint="eastAsia" w:ascii="宋体" w:hAnsi="宋体"/>
          <w:color w:val="000000" w:themeColor="text1"/>
          <w:sz w:val="24"/>
          <w:highlight w:val="none"/>
          <w14:textFill>
            <w14:solidFill>
              <w14:schemeClr w14:val="tx1"/>
            </w14:solidFill>
          </w14:textFill>
        </w:rPr>
        <w:t xml:space="preserve">复印件以及供应商为其缴纳的近一年中任意一个月的社保证明，</w:t>
      </w:r>
      <w:r>
        <w:rPr>
          <w:rFonts w:hint="eastAsia" w:ascii="宋体" w:hAnsi="宋体" w:cs="宋体"/>
          <w:color w:val="000000" w:themeColor="text1"/>
          <w:sz w:val="24"/>
          <w:highlight w:val="none"/>
          <w14:textFill>
            <w14:solidFill>
              <w14:schemeClr w14:val="tx1"/>
            </w14:solidFill>
          </w14:textFill>
        </w:rPr>
        <w:t xml:space="preserve">不提供不得分）</w:t>
      </w:r>
      <w:r/>
    </w:p>
    <w:p>
      <w:pPr>
        <w:ind w:firstLine="566"/>
        <w:spacing w:line="360" w:lineRule="auto"/>
        <w:tabs>
          <w:tab w:val="left" w:pos="945" w:leader="none"/>
          <w:tab w:val="left" w:pos="1155"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③</w:t>
      </w:r>
      <w:r>
        <w:rPr>
          <w:rFonts w:hint="eastAsia" w:ascii="宋体" w:hAnsi="宋体"/>
          <w:color w:val="000000" w:themeColor="text1"/>
          <w:sz w:val="24"/>
          <w:highlight w:val="none"/>
          <w14:textFill>
            <w14:solidFill>
              <w14:schemeClr w14:val="tx1"/>
            </w14:solidFill>
          </w14:textFill>
        </w:rPr>
        <w:t xml:space="preserve">供应商拟配置的造价员</w:t>
      </w:r>
      <w:r>
        <w:rPr>
          <w:rFonts w:ascii="宋体" w:hAnsi="宋体" w:cs="宋体"/>
          <w:bCs/>
          <w:color w:val="000000" w:themeColor="text1"/>
          <w:sz w:val="24"/>
          <w:highlight w:val="none"/>
          <w14:textFill>
            <w14:solidFill>
              <w14:schemeClr w14:val="tx1"/>
            </w14:solidFill>
          </w14:textFill>
        </w:rPr>
        <w:t xml:space="preserve">具备有效</w:t>
      </w:r>
      <w:r>
        <w:rPr>
          <w:rFonts w:hint="eastAsia" w:ascii="宋体" w:hAnsi="宋体" w:cs="宋体"/>
          <w:bCs/>
          <w:color w:val="000000" w:themeColor="text1"/>
          <w:sz w:val="24"/>
          <w:highlight w:val="none"/>
          <w14:textFill>
            <w14:solidFill>
              <w14:schemeClr w14:val="tx1"/>
            </w14:solidFill>
          </w14:textFill>
        </w:rPr>
        <w:t xml:space="preserve">的</w:t>
      </w:r>
      <w:r>
        <w:rPr>
          <w:rFonts w:ascii="宋体" w:hAnsi="宋体" w:cs="宋体"/>
          <w:bCs/>
          <w:color w:val="000000" w:themeColor="text1"/>
          <w:sz w:val="24"/>
          <w:highlight w:val="none"/>
          <w14:textFill>
            <w14:solidFill>
              <w14:schemeClr w14:val="tx1"/>
            </w14:solidFill>
          </w14:textFill>
        </w:rPr>
        <w:t xml:space="preserve">土木建筑工程专业一级注册造价工程师</w:t>
      </w:r>
      <w:r>
        <w:rPr>
          <w:rFonts w:hint="eastAsia" w:ascii="宋体" w:hAnsi="宋体"/>
          <w:bCs/>
          <w:color w:val="000000" w:themeColor="text1"/>
          <w:sz w:val="24"/>
          <w:highlight w:val="none"/>
          <w14:textFill>
            <w14:solidFill>
              <w14:schemeClr w14:val="tx1"/>
            </w14:solidFill>
          </w14:textFill>
        </w:rPr>
        <w:t xml:space="preserve">证书</w:t>
      </w:r>
      <w:r>
        <w:rPr>
          <w:rFonts w:hint="eastAsia" w:ascii="宋体" w:hAnsi="宋体" w:cs="宋体"/>
          <w:bCs/>
          <w:color w:val="000000" w:themeColor="text1"/>
          <w:sz w:val="24"/>
          <w:highlight w:val="none"/>
          <w14:textFill>
            <w14:solidFill>
              <w14:schemeClr w14:val="tx1"/>
            </w14:solidFill>
          </w14:textFill>
        </w:rPr>
        <w:t xml:space="preserve">且</w:t>
      </w:r>
      <w:r>
        <w:rPr>
          <w:rFonts w:hint="eastAsia" w:ascii="宋体" w:hAnsi="宋体" w:cs="宋体"/>
          <w:bCs/>
          <w:color w:val="000000" w:themeColor="text1"/>
          <w:sz w:val="24"/>
          <w:highlight w:val="none"/>
          <w14:textFill>
            <w14:solidFill>
              <w14:schemeClr w14:val="tx1"/>
            </w14:solidFill>
          </w14:textFill>
        </w:rPr>
        <w:t xml:space="preserve">具备</w:t>
      </w:r>
      <w:r>
        <w:rPr>
          <w:rFonts w:hint="eastAsia" w:ascii="宋体" w:hAnsi="宋体" w:cs="宋体"/>
          <w:bCs/>
          <w:color w:val="000000" w:themeColor="text1"/>
          <w:sz w:val="24"/>
          <w:highlight w:val="none"/>
          <w14:textFill>
            <w14:solidFill>
              <w14:schemeClr w14:val="tx1"/>
            </w14:solidFill>
          </w14:textFill>
        </w:rPr>
        <w:t xml:space="preserve">建筑工程注册</w:t>
      </w:r>
      <w:r>
        <w:rPr>
          <w:rFonts w:hint="eastAsia" w:ascii="宋体" w:hAnsi="宋体"/>
          <w:bCs/>
          <w:color w:val="000000" w:themeColor="text1"/>
          <w:sz w:val="24"/>
          <w:highlight w:val="none"/>
          <w14:textFill>
            <w14:solidFill>
              <w14:schemeClr w14:val="tx1"/>
            </w14:solidFill>
          </w14:textFill>
        </w:rPr>
        <w:t xml:space="preserve">建造师二级及以上证书</w:t>
      </w:r>
      <w:r>
        <w:rPr>
          <w:rFonts w:hint="eastAsia" w:ascii="宋体" w:hAnsi="宋体" w:cs="宋体"/>
          <w:bCs/>
          <w:color w:val="000000" w:themeColor="text1"/>
          <w:sz w:val="24"/>
          <w:highlight w:val="none"/>
          <w14:textFill>
            <w14:solidFill>
              <w14:schemeClr w14:val="tx1"/>
            </w14:solidFill>
          </w14:textFill>
        </w:rPr>
        <w:t xml:space="preserve">的</w:t>
      </w:r>
      <w:r>
        <w:rPr>
          <w:rFonts w:ascii="宋体" w:hAnsi="宋体" w:cs="宋体"/>
          <w:bCs/>
          <w:color w:val="000000" w:themeColor="text1"/>
          <w:sz w:val="24"/>
          <w:highlight w:val="none"/>
          <w14:textFill>
            <w14:solidFill>
              <w14:schemeClr w14:val="tx1"/>
            </w14:solidFill>
          </w14:textFill>
        </w:rPr>
        <w:t xml:space="preserve">，得2分</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s="宋体"/>
          <w:bCs/>
          <w:color w:val="000000" w:themeColor="text1"/>
          <w:sz w:val="24"/>
          <w:highlight w:val="none"/>
          <w14:textFill>
            <w14:solidFill>
              <w14:schemeClr w14:val="tx1"/>
            </w14:solidFill>
          </w14:textFill>
        </w:rPr>
        <w:t xml:space="preserve">具备有效</w:t>
      </w:r>
      <w:r>
        <w:rPr>
          <w:rFonts w:hint="eastAsia" w:ascii="宋体" w:hAnsi="宋体" w:cs="宋体"/>
          <w:bCs/>
          <w:color w:val="000000" w:themeColor="text1"/>
          <w:sz w:val="24"/>
          <w:highlight w:val="none"/>
          <w14:textFill>
            <w14:solidFill>
              <w14:schemeClr w14:val="tx1"/>
            </w14:solidFill>
          </w14:textFill>
        </w:rPr>
        <w:t xml:space="preserve">的</w:t>
      </w:r>
      <w:r>
        <w:rPr>
          <w:rFonts w:ascii="宋体" w:hAnsi="宋体" w:cs="宋体"/>
          <w:bCs/>
          <w:color w:val="000000" w:themeColor="text1"/>
          <w:sz w:val="24"/>
          <w:highlight w:val="none"/>
          <w14:textFill>
            <w14:solidFill>
              <w14:schemeClr w14:val="tx1"/>
            </w14:solidFill>
          </w14:textFill>
        </w:rPr>
        <w:t xml:space="preserve">土木建筑工程专业</w:t>
      </w:r>
      <w:r>
        <w:rPr>
          <w:rFonts w:hint="eastAsia" w:ascii="宋体" w:hAnsi="宋体" w:cs="宋体"/>
          <w:bCs/>
          <w:color w:val="000000" w:themeColor="text1"/>
          <w:sz w:val="24"/>
          <w:highlight w:val="none"/>
          <w14:textFill>
            <w14:solidFill>
              <w14:schemeClr w14:val="tx1"/>
            </w14:solidFill>
          </w14:textFill>
        </w:rPr>
        <w:t xml:space="preserve">二</w:t>
      </w:r>
      <w:r>
        <w:rPr>
          <w:rFonts w:ascii="宋体" w:hAnsi="宋体" w:cs="宋体"/>
          <w:bCs/>
          <w:color w:val="000000" w:themeColor="text1"/>
          <w:sz w:val="24"/>
          <w:highlight w:val="none"/>
          <w14:textFill>
            <w14:solidFill>
              <w14:schemeClr w14:val="tx1"/>
            </w14:solidFill>
          </w14:textFill>
        </w:rPr>
        <w:t xml:space="preserve">级注册造价工程师</w:t>
      </w:r>
      <w:r>
        <w:rPr>
          <w:rFonts w:hint="eastAsia" w:ascii="宋体" w:hAnsi="宋体"/>
          <w:bCs/>
          <w:color w:val="000000" w:themeColor="text1"/>
          <w:sz w:val="24"/>
          <w:highlight w:val="none"/>
          <w14:textFill>
            <w14:solidFill>
              <w14:schemeClr w14:val="tx1"/>
            </w14:solidFill>
          </w14:textFill>
        </w:rPr>
        <w:t xml:space="preserve">证书</w:t>
      </w:r>
      <w:r>
        <w:rPr>
          <w:rFonts w:hint="eastAsia" w:ascii="宋体" w:hAnsi="宋体" w:cs="宋体"/>
          <w:bCs/>
          <w:color w:val="000000" w:themeColor="text1"/>
          <w:sz w:val="24"/>
          <w:highlight w:val="none"/>
          <w14:textFill>
            <w14:solidFill>
              <w14:schemeClr w14:val="tx1"/>
            </w14:solidFill>
          </w14:textFill>
        </w:rPr>
        <w:t xml:space="preserve">且</w:t>
      </w:r>
      <w:r>
        <w:rPr>
          <w:rFonts w:hint="eastAsia" w:ascii="宋体" w:hAnsi="宋体" w:cs="宋体"/>
          <w:bCs/>
          <w:color w:val="000000" w:themeColor="text1"/>
          <w:sz w:val="24"/>
          <w:highlight w:val="none"/>
          <w14:textFill>
            <w14:solidFill>
              <w14:schemeClr w14:val="tx1"/>
            </w14:solidFill>
          </w14:textFill>
        </w:rPr>
        <w:t xml:space="preserve">具备</w:t>
      </w:r>
      <w:r>
        <w:rPr>
          <w:rFonts w:hint="eastAsia" w:ascii="宋体" w:hAnsi="宋体" w:cs="宋体"/>
          <w:bCs/>
          <w:color w:val="000000" w:themeColor="text1"/>
          <w:sz w:val="24"/>
          <w:highlight w:val="none"/>
          <w14:textFill>
            <w14:solidFill>
              <w14:schemeClr w14:val="tx1"/>
            </w14:solidFill>
          </w14:textFill>
        </w:rPr>
        <w:t xml:space="preserve">建筑工程注册</w:t>
      </w:r>
      <w:r>
        <w:rPr>
          <w:rFonts w:hint="eastAsia" w:ascii="宋体" w:hAnsi="宋体"/>
          <w:bCs/>
          <w:color w:val="000000" w:themeColor="text1"/>
          <w:sz w:val="24"/>
          <w:highlight w:val="none"/>
          <w14:textFill>
            <w14:solidFill>
              <w14:schemeClr w14:val="tx1"/>
            </w14:solidFill>
          </w14:textFill>
        </w:rPr>
        <w:t xml:space="preserve">建造师二级及以上证书</w:t>
      </w:r>
      <w:r>
        <w:rPr>
          <w:rFonts w:hint="eastAsia" w:ascii="宋体" w:hAnsi="宋体" w:cs="宋体"/>
          <w:bCs/>
          <w:color w:val="000000" w:themeColor="text1"/>
          <w:sz w:val="24"/>
          <w:highlight w:val="none"/>
          <w14:textFill>
            <w14:solidFill>
              <w14:schemeClr w14:val="tx1"/>
            </w14:solidFill>
          </w14:textFill>
        </w:rPr>
        <w:t xml:space="preserve">的，</w:t>
      </w:r>
      <w:r>
        <w:rPr>
          <w:rFonts w:ascii="宋体" w:hAnsi="宋体" w:cs="宋体"/>
          <w:bCs/>
          <w:color w:val="000000" w:themeColor="text1"/>
          <w:sz w:val="24"/>
          <w:highlight w:val="none"/>
          <w14:textFill>
            <w14:solidFill>
              <w14:schemeClr w14:val="tx1"/>
            </w14:solidFill>
          </w14:textFill>
        </w:rPr>
        <w:t xml:space="preserve">得</w:t>
      </w:r>
      <w:r>
        <w:rPr>
          <w:rFonts w:hint="eastAsia" w:ascii="宋体" w:hAnsi="宋体" w:cs="宋体"/>
          <w:bCs/>
          <w:color w:val="000000" w:themeColor="text1"/>
          <w:sz w:val="24"/>
          <w:highlight w:val="none"/>
          <w14:textFill>
            <w14:solidFill>
              <w14:schemeClr w14:val="tx1"/>
            </w14:solidFill>
          </w14:textFill>
        </w:rPr>
        <w:t xml:space="preserve">1</w:t>
      </w:r>
      <w:r>
        <w:rPr>
          <w:rFonts w:ascii="宋体" w:hAnsi="宋体" w:cs="宋体"/>
          <w:bCs/>
          <w:color w:val="000000" w:themeColor="text1"/>
          <w:sz w:val="24"/>
          <w:highlight w:val="none"/>
          <w14:textFill>
            <w14:solidFill>
              <w14:schemeClr w14:val="tx1"/>
            </w14:solidFill>
          </w14:textFill>
        </w:rPr>
        <w:t xml:space="preserve">分</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本项最高得2分</w:t>
      </w:r>
      <w:r>
        <w:rPr>
          <w:rFonts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提供相关证书</w:t>
      </w:r>
      <w:r>
        <w:rPr>
          <w:rFonts w:hint="eastAsia" w:ascii="宋体" w:hAnsi="宋体"/>
          <w:color w:val="000000" w:themeColor="text1"/>
          <w:sz w:val="24"/>
          <w:highlight w:val="none"/>
          <w14:textFill>
            <w14:solidFill>
              <w14:schemeClr w14:val="tx1"/>
            </w14:solidFill>
          </w14:textFill>
        </w:rPr>
        <w:t xml:space="preserve">复印件以及供应商为其缴纳的近一年中任意一个月的社保证明，</w:t>
      </w:r>
      <w:r>
        <w:rPr>
          <w:rFonts w:hint="eastAsia" w:ascii="宋体" w:hAnsi="宋体" w:cs="宋体"/>
          <w:color w:val="000000" w:themeColor="text1"/>
          <w:sz w:val="24"/>
          <w:highlight w:val="none"/>
          <w14:textFill>
            <w14:solidFill>
              <w14:schemeClr w14:val="tx1"/>
            </w14:solidFill>
          </w14:textFill>
        </w:rPr>
        <w:t xml:space="preserve">不提供不得分）</w:t>
      </w:r>
      <w:r/>
    </w:p>
    <w:p>
      <w:pPr>
        <w:ind w:firstLine="566"/>
        <w:spacing w:line="360" w:lineRule="auto"/>
        <w:tabs>
          <w:tab w:val="left" w:pos="945" w:leader="none"/>
          <w:tab w:val="left" w:pos="1155" w:leader="none"/>
        </w:tabs>
        <w:rPr>
          <w:rFonts w:ascii="宋体" w:hAnsi="宋体" w:cs="宋体"/>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w:t>
      </w:r>
      <w:r>
        <w:rPr>
          <w:rFonts w:hint="eastAsia" w:ascii="宋体" w:hAnsi="宋体"/>
          <w:color w:val="000000" w:themeColor="text1"/>
          <w:sz w:val="24"/>
          <w:highlight w:val="none"/>
          <w14:textFill>
            <w14:solidFill>
              <w14:schemeClr w14:val="tx1"/>
            </w14:solidFill>
          </w14:textFill>
        </w:rPr>
        <w:t xml:space="preserve">供应商拟配置的人员中（项目负责人、技术负责人、安全员、造价员除外）具备</w:t>
      </w:r>
      <w:r>
        <w:rPr>
          <w:rFonts w:ascii="宋体" w:hAnsi="宋体"/>
          <w:bCs/>
          <w:color w:val="000000" w:themeColor="text1"/>
          <w:sz w:val="24"/>
          <w:highlight w:val="none"/>
          <w14:textFill>
            <w14:solidFill>
              <w14:schemeClr w14:val="tx1"/>
            </w14:solidFill>
          </w14:textFill>
        </w:rPr>
        <w:t xml:space="preserve">工程类中级及以上工程师技术职称的，有1人，得2分，最多得6分。</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提供相关证书</w:t>
      </w:r>
      <w:r>
        <w:rPr>
          <w:rFonts w:hint="eastAsia" w:ascii="宋体" w:hAnsi="宋体"/>
          <w:color w:val="000000" w:themeColor="text1"/>
          <w:sz w:val="24"/>
          <w:highlight w:val="none"/>
          <w14:textFill>
            <w14:solidFill>
              <w14:schemeClr w14:val="tx1"/>
            </w14:solidFill>
          </w14:textFill>
        </w:rPr>
        <w:t xml:space="preserve">复印件以及供应商为其缴纳的近一年中任意一个月的社保证明，</w:t>
      </w:r>
      <w:r>
        <w:rPr>
          <w:rFonts w:hint="eastAsia" w:ascii="宋体" w:hAnsi="宋体" w:cs="宋体"/>
          <w:color w:val="000000" w:themeColor="text1"/>
          <w:sz w:val="24"/>
          <w:highlight w:val="none"/>
          <w14:textFill>
            <w14:solidFill>
              <w14:schemeClr w14:val="tx1"/>
            </w14:solidFill>
          </w14:textFill>
        </w:rPr>
        <w:t xml:space="preserve">不提供不得分）</w:t>
      </w:r>
      <w:r/>
    </w:p>
    <w:p>
      <w:pPr>
        <w:ind w:firstLine="566"/>
        <w:spacing w:line="360" w:lineRule="auto"/>
        <w:tabs>
          <w:tab w:val="left" w:pos="945" w:leader="none"/>
          <w:tab w:val="left" w:pos="1155" w:leader="none"/>
        </w:tabs>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注</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以上人员中同一专业限评一人且同一人员不重复计分。</w:t>
      </w:r>
      <w:r/>
    </w:p>
    <w:p>
      <w:pPr>
        <w:ind w:firstLine="516"/>
        <w:spacing w:line="360" w:lineRule="auto"/>
        <w:rPr>
          <w:rFonts w:ascii="宋体" w:hAnsi="宋体" w:cs="宋体"/>
          <w:b/>
          <w:color w:val="000000" w:themeColor="text1"/>
          <w:sz w:val="24"/>
          <w:szCs w:val="30"/>
          <w:highlight w:val="none"/>
          <w14:textFill>
            <w14:solidFill>
              <w14:schemeClr w14:val="tx1"/>
            </w14:solidFill>
          </w14:textFill>
        </w:rPr>
      </w:pPr>
      <w:r>
        <w:rPr>
          <w:rFonts w:hint="eastAsia" w:ascii="宋体" w:hAnsi="宋体" w:cs="宋体"/>
          <w:b/>
          <w:color w:val="000000" w:themeColor="text1"/>
          <w:sz w:val="24"/>
          <w:szCs w:val="30"/>
          <w:highlight w:val="none"/>
          <w14:textFill>
            <w14:solidFill>
              <w14:schemeClr w14:val="tx1"/>
            </w14:solidFill>
          </w14:textFill>
        </w:rPr>
        <w:t xml:space="preserve">（3）技术文件（50分）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1）总体概述（9分）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①工程项目概况分析（3分）</w:t>
      </w:r>
      <w:r/>
    </w:p>
    <w:p>
      <w:pPr>
        <w:ind w:firstLine="480"/>
        <w:spacing w:line="360" w:lineRule="auto"/>
        <w:tabs>
          <w:tab w:val="left" w:pos="840" w:leader="none"/>
          <w:tab w:val="left" w:pos="105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②施工组织总体设想（3分）</w:t>
      </w:r>
      <w:r/>
    </w:p>
    <w:p>
      <w:pPr>
        <w:ind w:firstLine="480"/>
        <w:spacing w:line="360" w:lineRule="auto"/>
        <w:tabs>
          <w:tab w:val="left" w:pos="840" w:leader="none"/>
          <w:tab w:val="left" w:pos="105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③项目管理目标（3分）</w:t>
      </w:r>
      <w:r/>
    </w:p>
    <w:p>
      <w:pPr>
        <w:ind w:firstLine="480"/>
        <w:spacing w:line="360" w:lineRule="auto"/>
        <w:tabs>
          <w:tab w:val="left" w:pos="840" w:leader="none"/>
          <w:tab w:val="left" w:pos="105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须针对以上每条内容进行阐述，阐述内容须满足采购需求。方案完整、内容详尽、针对性很强的，该条得3分；方案较完整、内容较详尽、针对性较强的，该条得2分；方案较完整、内容较详尽、但针对性一般的，该条得1分；方案不完整、内容简略、针对性不强的，该条得0.5分。每缺少一条内容或内容存在不能满足采购需求，或存在逻辑错误、前后矛盾，或存在违反现行相关规范的，该条不得分。本项最高得9分。</w:t>
      </w:r>
      <w:r/>
    </w:p>
    <w:p>
      <w:pPr>
        <w:ind w:firstLine="480"/>
        <w:spacing w:line="360" w:lineRule="auto"/>
        <w:tabs>
          <w:tab w:val="left" w:pos="840" w:leader="none"/>
          <w:tab w:val="left" w:pos="105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2）施工进度计划和各阶段进度的保证措施（8分）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①建立完善的计划保证体系（2分）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②技术保证措施、管理措施（2分）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③施工进度表或施工网络图，水、电供应措施（2分）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④施工项目资金管理保障措施（2分）</w:t>
      </w:r>
      <w:r/>
    </w:p>
    <w:p>
      <w:pPr>
        <w:ind w:firstLine="480"/>
        <w:spacing w:line="360" w:lineRule="auto"/>
        <w:tabs>
          <w:tab w:val="left" w:pos="840" w:leader="none"/>
          <w:tab w:val="left" w:pos="105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须针对以上每条内容进行阐述，阐述内容须满足采购需求。方案完整、内容详尽、针对性很强的，该条得2分；方案较完整、内容较详尽、针对性较强的，该条得1.5分；方案较完整、内容较详尽、但针对性一般的，该条得1分；方案不完整、内容简略、针对性不强的，该条得0.5分。每缺少一条内容或内容存在不能满足采购需求，或存在逻辑错误、前后矛盾，或存在违反现行相关规范的，该条不得分。本项最高得8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3）各分部分项工程的施工方案及质量保证措施（9分）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①施工部署、项目部分工（3分）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②各分部分项工程的施工方案及质量保证措施（3分）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③重点、难点和关键工程的施工方案（3分）</w:t>
      </w:r>
      <w:r/>
    </w:p>
    <w:p>
      <w:pPr>
        <w:ind w:firstLine="480"/>
        <w:spacing w:line="360" w:lineRule="auto"/>
        <w:tabs>
          <w:tab w:val="left" w:pos="840" w:leader="none"/>
          <w:tab w:val="left" w:pos="105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须针对以上每条内容进行阐述，阐述内容须满足采购需求。方案完整、内容详尽、针对性很强的，该条得3分；方案较完整、内容较详尽、针对性较强的，该条得2分；方案较完整、内容较详尽、但针对性一般的，该条得1分；方案不完整、内容简略、针对性不强的，该条得0.5分。每缺少一条内容或内容存在不能满足采购需求，或存在逻辑错误、前后矛盾，或存在违反现行相关规范的，该条不得分。本项最高得9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4）安全保障措施（6分）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①临时用电、防火及施工机械安全管理措施（3分）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②施工现场人员安全、安全防护措施、应急预案（3分）</w:t>
      </w:r>
      <w:r/>
    </w:p>
    <w:p>
      <w:pPr>
        <w:ind w:firstLine="480"/>
        <w:spacing w:line="360" w:lineRule="auto"/>
        <w:tabs>
          <w:tab w:val="left" w:pos="840" w:leader="none"/>
          <w:tab w:val="left" w:pos="105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须针对以上每条内容进行阐述，阐述内容须满足采购需求。方案完整、内容详尽、针对性很强的，该条得3分；方案较完整、内容较详尽、针对性较强的，该条得2分；方案较完整、内容较详尽、但针对性一般的，该条得1分；方案不完整、内容简略、针对性不强的，该条得0.5分。每缺少一条内容或内容存在不能满足采购需求，或存在逻辑错误、前后矛盾，或存在违反现行相关规范的，该条不得分。本项最高得6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5）文明施工及环境保护（降尘降噪）措施（6分）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①现场围护、现场管理（3分）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②噪音、环境保护措施（3分）</w:t>
      </w:r>
      <w:r/>
    </w:p>
    <w:p>
      <w:pPr>
        <w:ind w:firstLine="480"/>
        <w:spacing w:line="360" w:lineRule="auto"/>
        <w:tabs>
          <w:tab w:val="left" w:pos="840" w:leader="none"/>
          <w:tab w:val="left" w:pos="1050" w:leader="none"/>
        </w:tabs>
        <w:rPr>
          <w:rFonts w:ascii="宋体" w:hAnsi="宋体" w:cs="宋体"/>
          <w:color w:val="000000" w:themeColor="text1"/>
          <w:sz w:val="24"/>
          <w:highlight w:val="none"/>
          <w14:textFill>
            <w14:solidFill>
              <w14:schemeClr w14:val="tx1"/>
            </w14:solidFill>
          </w14:textFill>
        </w:rPr>
      </w:pPr>
      <w:r/>
      <w:bookmarkStart w:id="16" w:name="OLE_LINK4"/>
      <w:r/>
      <w:bookmarkStart w:id="17" w:name="OLE_LINK20"/>
      <w:r>
        <w:rPr>
          <w:rFonts w:hint="eastAsia" w:ascii="宋体" w:hAnsi="宋体" w:cs="宋体"/>
          <w:color w:val="000000" w:themeColor="text1"/>
          <w:sz w:val="24"/>
          <w:highlight w:val="none"/>
          <w14:textFill>
            <w14:solidFill>
              <w14:schemeClr w14:val="tx1"/>
            </w14:solidFill>
          </w14:textFill>
        </w:rPr>
        <w:t xml:space="preserve">供应商须针对以上每条内容进行阐述，阐述内容须满足采购需求。方案完整、内容详尽、针对性很强的，该条得3分；方案较完整、内容较详尽、针对性较强的，该条得2分；方案较完整、内容较详尽、但针对性一般的，该条得1分；方案不完整、内容简略、针对性不强的，该条得0.5分。每缺少一条内容或内容存在不能满足采购需求，或存在逻辑错误、前后矛盾，或存在违反现行相关规范的，该条不得分。本项最高得6分。</w:t>
      </w:r>
      <w:bookmarkEnd w:id="16"/>
      <w:r/>
      <w:bookmarkEnd w:id="17"/>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6）机械设备和材料投入计划（6分）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①机械设备投入计划（3分）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②材料投入计划（3分）</w:t>
      </w:r>
      <w:r/>
    </w:p>
    <w:p>
      <w:pPr>
        <w:ind w:firstLine="480"/>
        <w:spacing w:line="360" w:lineRule="auto"/>
        <w:tabs>
          <w:tab w:val="left" w:pos="840" w:leader="none"/>
          <w:tab w:val="left" w:pos="105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须针对以上每条内容进行阐述，阐述内容须满足采购需求。方案完整、内容详尽、针对性很强的，该条得3分；方案较完整、内容较详尽、针对性较强的，该条得2分；方案较完整、内容较详尽、但针对性一般的，该条得1分；方案不完整、内容简略、针对性不强的，该条得0.5分。每缺少一条内容或内容存在不能满足采购需求，或存在逻辑错误、前后矛盾，或存在违反现行相关规范的，该条不得分。本项最高得6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7）质保期服务方案及承诺（6分）</w:t>
      </w:r>
      <w:r/>
    </w:p>
    <w:p>
      <w:pPr>
        <w:ind w:firstLine="480"/>
        <w:spacing w:line="360" w:lineRule="auto"/>
        <w:tabs>
          <w:tab w:val="left" w:pos="630" w:leader="none"/>
        </w:tabs>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①质保期服务的期限及服务承诺（3分）</w:t>
      </w:r>
      <w:r/>
    </w:p>
    <w:p>
      <w:pPr>
        <w:ind w:firstLine="480"/>
        <w:spacing w:line="360" w:lineRule="auto"/>
        <w:rPr>
          <w:color w:val="000000" w:themeColor="text1"/>
          <w:sz w:val="24"/>
          <w:szCs w:val="21"/>
          <w:highlight w:val="none"/>
          <w14:textFill>
            <w14:solidFill>
              <w14:schemeClr w14:val="tx1"/>
            </w14:solidFill>
          </w14:textFill>
        </w:rPr>
      </w:pPr>
      <w:r>
        <w:rPr>
          <w:rFonts w:hint="eastAsia"/>
          <w:color w:val="000000" w:themeColor="text1"/>
          <w:sz w:val="24"/>
          <w:szCs w:val="21"/>
          <w:highlight w:val="none"/>
          <w14:textFill>
            <w14:solidFill>
              <w14:schemeClr w14:val="tx1"/>
            </w14:solidFill>
          </w14:textFill>
        </w:rPr>
        <w:t xml:space="preserve">②提高满意度的措施（3分）</w:t>
      </w:r>
      <w:r/>
    </w:p>
    <w:p>
      <w:pPr>
        <w:ind w:firstLine="480"/>
        <w:spacing w:line="360" w:lineRule="auto"/>
        <w:tabs>
          <w:tab w:val="left" w:pos="840" w:leader="none"/>
          <w:tab w:val="left" w:pos="105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须针对以上每条内容进行阐述，阐述内容须满足采购需求。方案完整、内容详尽、针对性很强的，该条得3分；方案较完整、内容较详尽、针对性较强的，该条得2分；方案较完整、内容较详尽、但针对性一般的，该条得1分；方案不完整、内容简略、针对性不强的，该条得0.5分。每缺少一条内容或内容存在不能满足采购需求，或存在逻辑错误、前后矛盾，或存在违反现行相关规范的，该条不得分。本项最高得6分。</w:t>
      </w:r>
      <w:r/>
    </w:p>
    <w:p>
      <w:pPr>
        <w:numPr>
          <w:ilvl w:val="0"/>
          <w:numId w:val="8"/>
        </w:numPr>
        <w:ind w:firstLine="516"/>
        <w:spacing w:line="360" w:lineRule="auto"/>
        <w:rPr>
          <w:rFonts w:ascii="宋体" w:hAnsi="宋体" w:cs="宋体"/>
          <w:b/>
          <w:color w:val="000000" w:themeColor="text1"/>
          <w:sz w:val="24"/>
          <w:szCs w:val="30"/>
          <w:highlight w:val="none"/>
          <w14:textFill>
            <w14:solidFill>
              <w14:schemeClr w14:val="tx1"/>
            </w14:solidFill>
          </w14:textFill>
        </w:rPr>
      </w:pPr>
      <w:r>
        <w:rPr>
          <w:rFonts w:hint="eastAsia" w:ascii="宋体" w:hAnsi="宋体" w:cs="宋体"/>
          <w:b/>
          <w:color w:val="000000" w:themeColor="text1"/>
          <w:sz w:val="24"/>
          <w:szCs w:val="30"/>
          <w:highlight w:val="none"/>
          <w14:textFill>
            <w14:solidFill>
              <w14:schemeClr w14:val="tx1"/>
            </w14:solidFill>
          </w14:textFill>
        </w:rPr>
        <w:t xml:space="preserve">加分因素（2分）</w:t>
      </w:r>
      <w:r/>
    </w:p>
    <w:p>
      <w:pPr>
        <w:ind w:firstLine="480"/>
        <w:spacing w:line="360" w:lineRule="auto"/>
        <w:tabs>
          <w:tab w:val="left" w:pos="840" w:leader="none"/>
          <w:tab w:val="left" w:pos="105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依据财政部、发展改革委发布的《节能产品政府采购品目清单》和财政部、生态环境部发布的《环境标志产品政府采购品目清单》，所投产品属于节能产品政</w:t>
      </w:r>
      <w:r>
        <w:rPr>
          <w:rFonts w:hint="eastAsia" w:ascii="宋体" w:hAnsi="宋体" w:cs="宋体"/>
          <w:color w:val="000000" w:themeColor="text1"/>
          <w:sz w:val="24"/>
          <w:highlight w:val="none"/>
          <w14:textFill>
            <w14:solidFill>
              <w14:schemeClr w14:val="tx1"/>
            </w14:solidFill>
          </w14:textFill>
        </w:rPr>
        <w:t xml:space="preserve">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的分别加1分。（提供所投产品由国家确定的认证机构出具的、处于有效期之内的节能产品认证证书复印件、环境标志产品认证证书复印件，否则不得分）</w:t>
      </w:r>
      <w:r/>
    </w:p>
    <w:p>
      <w:pPr>
        <w:ind w:firstLine="480"/>
        <w:spacing w:line="360" w:lineRule="auto"/>
        <w:tabs>
          <w:tab w:val="left" w:pos="840" w:leader="none"/>
          <w:tab w:val="left" w:pos="105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注：同一产品同时具备节能产品认证证书、环境标志产品认证证书的，不重复计分。</w:t>
      </w:r>
      <w:r/>
    </w:p>
    <w:p>
      <w:pPr>
        <w:ind w:left="-2" w:firstLine="420"/>
        <w:spacing w:line="360" w:lineRule="auto"/>
        <w:rPr>
          <w:rFonts w:ascii="宋体" w:hAnsi="宋体" w:cs="宋体"/>
          <w:b/>
          <w:color w:val="000000" w:themeColor="text1"/>
          <w:sz w:val="24"/>
          <w:highlight w:val="none"/>
          <w14:textFill>
            <w14:solidFill>
              <w14:schemeClr w14:val="tx1"/>
            </w14:solidFill>
          </w14:textFill>
        </w:rPr>
        <w:outlineLvl w:val="1"/>
      </w:pPr>
      <w:r>
        <w:rPr>
          <w:rFonts w:hint="eastAsia" w:ascii="宋体" w:hAnsi="宋体" w:cs="宋体"/>
          <w:b/>
          <w:color w:val="000000" w:themeColor="text1"/>
          <w:sz w:val="24"/>
          <w:highlight w:val="none"/>
          <w14:textFill>
            <w14:solidFill>
              <w14:schemeClr w14:val="tx1"/>
            </w14:solidFill>
          </w14:textFill>
        </w:rPr>
        <w:t xml:space="preserve">（十一）确定成交供应商</w:t>
      </w:r>
      <w:r/>
    </w:p>
    <w:p>
      <w:pPr>
        <w:ind w:left="-2" w:firstLine="420"/>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1.本项目磋商小组根据对供应商资格审查情况、响应文件编写内容的完整性、合理性、最终报价及综合评分等评审主要因素，根据综合评分法的评审原则确定1家成交供应商。</w:t>
      </w:r>
      <w:r/>
    </w:p>
    <w:p>
      <w:pPr>
        <w:ind w:left="-2" w:firstLine="420"/>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2.采购代理机构在财政部门指定的政府采购信息发布媒体上发布成交公告的同时，采购代理机构将向成交供应商发出成交通知书。</w:t>
      </w:r>
      <w:r/>
    </w:p>
    <w:p>
      <w:pPr>
        <w:ind w:left="-2" w:firstLine="420"/>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3.采购代理机构在江苏政府采购网发布成交公告。采购代理机构和磋商小组对未成交原因不作解释。供应商如有质疑，按《政府采购质疑和投诉办法》（中华人民共和国财政部令第94号）等有关法规处</w:t>
      </w:r>
      <w:r>
        <w:rPr>
          <w:rFonts w:hint="eastAsia" w:ascii="宋体" w:hAnsi="宋体" w:cs="宋体"/>
          <w:bCs/>
          <w:color w:val="000000" w:themeColor="text1"/>
          <w:sz w:val="24"/>
          <w:highlight w:val="none"/>
          <w14:textFill>
            <w14:solidFill>
              <w14:schemeClr w14:val="tx1"/>
            </w14:solidFill>
          </w14:textFill>
        </w:rPr>
        <w:t xml:space="preserve">理。投标人应在法定质疑期限内，即中标公告期限届满之日起7个工作日内，以书面形式（原件）送达采购人和无锡浩源招投标咨询服务有限公司，并且针对同一采购程序环节的质疑，须在法定质疑期内一次性提出。质疑函的质疑事项应具体、明确，并有必要的事实依据和法律依据（格式详见中国政府采购网《政府采购供应商质疑函范本》）。采购人和无锡浩源招投标咨询服务有限公司将在收到符合上述要求的书面质疑后七个工作日内，对质疑内容作出答复。在法定质疑期限外送达的质疑函或法定质疑期限内送达的质疑函不符合上述要求的均为无效质疑，无效质疑不予受理。</w:t>
      </w:r>
      <w:r/>
    </w:p>
    <w:p>
      <w:pPr>
        <w:ind w:left="-2" w:firstLine="420"/>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5.报价、磋商、评审及确定成交供应商的整个过程均由监督人员进行现场监督，并同时接受无锡市政府采购监督管理部门的监督。</w:t>
      </w:r>
      <w:r/>
    </w:p>
    <w:p>
      <w:pPr>
        <w:ind w:left="-2" w:firstLine="420"/>
        <w:spacing w:line="360" w:lineRule="auto"/>
        <w:rPr>
          <w:rFonts w:ascii="宋体" w:hAnsi="宋体" w:cs="宋体"/>
          <w:b/>
          <w:color w:val="000000" w:themeColor="text1"/>
          <w:sz w:val="24"/>
          <w:highlight w:val="none"/>
          <w14:textFill>
            <w14:solidFill>
              <w14:schemeClr w14:val="tx1"/>
            </w14:solidFill>
          </w14:textFill>
        </w:rPr>
        <w:outlineLvl w:val="1"/>
      </w:pPr>
      <w:r>
        <w:rPr>
          <w:rFonts w:hint="eastAsia" w:ascii="宋体" w:hAnsi="宋体" w:cs="宋体"/>
          <w:b/>
          <w:color w:val="000000" w:themeColor="text1"/>
          <w:sz w:val="24"/>
          <w:highlight w:val="none"/>
          <w14:textFill>
            <w14:solidFill>
              <w14:schemeClr w14:val="tx1"/>
            </w14:solidFill>
          </w14:textFill>
        </w:rPr>
        <w:t xml:space="preserve">（十二）签订、履行合同</w:t>
      </w:r>
      <w:r/>
    </w:p>
    <w:p>
      <w:pPr>
        <w:ind w:left="-2" w:firstLine="420"/>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1.采购代理机构宣布成交结果后，成交供应商应当自成交通知书发出之日起三十日内，按照磋商文件和成交供应商响应文件的约定，与采购人签订合同。采购人因不可抗力原因迟延签订合同的，应当自不可抗力事由消除之日起7日内完成合同签订事宜。所签订的合同不得对磋商文件和成交供应商响应文件作实质性修改。</w:t>
      </w:r>
      <w:r/>
    </w:p>
    <w:p>
      <w:pPr>
        <w:ind w:left="-2" w:firstLine="420"/>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2.履约保证金：无。</w:t>
      </w:r>
      <w:r/>
    </w:p>
    <w:p>
      <w:pPr>
        <w:ind w:left="-2" w:firstLine="420"/>
        <w:spacing w:line="360" w:lineRule="auto"/>
        <w:rPr>
          <w:rFonts w:ascii="宋体" w:hAnsi="宋体" w:cs="宋体"/>
          <w:b/>
          <w:color w:val="000000" w:themeColor="text1"/>
          <w:sz w:val="24"/>
          <w:highlight w:val="none"/>
          <w14:textFill>
            <w14:solidFill>
              <w14:schemeClr w14:val="tx1"/>
            </w14:solidFill>
          </w14:textFill>
        </w:rPr>
        <w:outlineLvl w:val="1"/>
      </w:pPr>
      <w:r>
        <w:rPr>
          <w:rFonts w:hint="eastAsia" w:ascii="宋体" w:hAnsi="宋体" w:cs="宋体"/>
          <w:b/>
          <w:color w:val="000000" w:themeColor="text1"/>
          <w:sz w:val="24"/>
          <w:highlight w:val="none"/>
          <w14:textFill>
            <w14:solidFill>
              <w14:schemeClr w14:val="tx1"/>
            </w14:solidFill>
          </w14:textFill>
        </w:rPr>
        <w:t xml:space="preserve">（十三）采购项目的终止</w:t>
      </w:r>
      <w:r/>
    </w:p>
    <w:p>
      <w:pPr>
        <w:ind w:left="-2" w:firstLine="420"/>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在竞争性磋商采购中，出现下列情况之一的，本次采购活动终止：</w:t>
      </w:r>
      <w:r/>
    </w:p>
    <w:p>
      <w:pPr>
        <w:ind w:left="-2" w:firstLine="420"/>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1.因情况变化，不再符合规定的竞争性磋商采购方式适用情形的；</w:t>
      </w:r>
      <w:r/>
    </w:p>
    <w:p>
      <w:pPr>
        <w:ind w:left="-2" w:firstLine="420"/>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2.出现影响采购公正的违法、违规行为的；</w:t>
      </w:r>
      <w:r/>
    </w:p>
    <w:p>
      <w:pPr>
        <w:ind w:left="-2" w:firstLine="420"/>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3.除《政府采购竞争性磋商采购方式管理暂行办法》第二十一条及《财政部关于政府采购竞争性磋商采购方式管理暂行办法有关问题的补充通知》规定的情形外，在采购过程中符合要求的供应商或者报价未超过采购预算的供应商不足3家的。</w:t>
      </w:r>
      <w:r/>
    </w:p>
    <w:p>
      <w:pPr>
        <w:ind w:left="-2" w:firstLine="420"/>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4.在采购活动中因重大变故，采购任务取消的。</w:t>
      </w:r>
      <w:r/>
    </w:p>
    <w:p>
      <w:pPr>
        <w:ind w:left="-2" w:firstLine="420"/>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5.因苏采云平台系统故障原因造成响应文件开启不成功的。</w:t>
      </w:r>
      <w:r/>
    </w:p>
    <w:p>
      <w:pPr>
        <w:ind w:left="-2" w:firstLine="420"/>
        <w:spacing w:line="360" w:lineRule="auto"/>
        <w:rPr>
          <w:rFonts w:ascii="宋体" w:hAnsi="宋体" w:cs="宋体"/>
          <w:b/>
          <w:color w:val="000000" w:themeColor="text1"/>
          <w:sz w:val="24"/>
          <w:highlight w:val="none"/>
          <w14:textFill>
            <w14:solidFill>
              <w14:schemeClr w14:val="tx1"/>
            </w14:solidFill>
          </w14:textFill>
        </w:rPr>
        <w:outlineLvl w:val="1"/>
      </w:pPr>
      <w:r>
        <w:rPr>
          <w:rFonts w:hint="eastAsia" w:ascii="宋体" w:hAnsi="宋体" w:cs="宋体"/>
          <w:b/>
          <w:color w:val="000000" w:themeColor="text1"/>
          <w:sz w:val="24"/>
          <w:highlight w:val="none"/>
          <w14:textFill>
            <w14:solidFill>
              <w14:schemeClr w14:val="tx1"/>
            </w14:solidFill>
          </w14:textFill>
        </w:rPr>
        <w:t xml:space="preserve">（十四）成交无效的确认</w:t>
      </w:r>
      <w:r/>
    </w:p>
    <w:p>
      <w:pPr>
        <w:ind w:firstLine="480"/>
        <w:spacing w:line="360" w:lineRule="auto"/>
        <w:tabs>
          <w:tab w:val="left" w:pos="945" w:leader="none"/>
        </w:tabs>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1.提供虚假材料谋取成交的；</w:t>
      </w:r>
      <w:r/>
    </w:p>
    <w:p>
      <w:pPr>
        <w:ind w:firstLine="480"/>
        <w:spacing w:line="360" w:lineRule="auto"/>
        <w:tabs>
          <w:tab w:val="left" w:pos="945" w:leader="none"/>
        </w:tabs>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2.采取不正当手段诋毁、排挤其他报价供应商的；</w:t>
      </w:r>
      <w:r/>
    </w:p>
    <w:p>
      <w:pPr>
        <w:ind w:firstLine="480"/>
        <w:spacing w:line="360" w:lineRule="auto"/>
        <w:tabs>
          <w:tab w:val="left" w:pos="945" w:leader="none"/>
        </w:tabs>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3.与招标采购单位、其他报价供应商恶意串通的；</w:t>
      </w:r>
      <w:r/>
    </w:p>
    <w:p>
      <w:pPr>
        <w:ind w:firstLine="480"/>
        <w:spacing w:line="360" w:lineRule="auto"/>
        <w:tabs>
          <w:tab w:val="left" w:pos="945" w:leader="none"/>
        </w:tabs>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4.向采购人行贿或者提供其他不正当利益的；</w:t>
      </w:r>
      <w:r/>
    </w:p>
    <w:p>
      <w:pPr>
        <w:ind w:firstLine="480"/>
        <w:spacing w:line="360" w:lineRule="auto"/>
        <w:tabs>
          <w:tab w:val="left" w:pos="945" w:leader="none"/>
        </w:tabs>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5.在招标过程中与采购人进行协商谈判、不按照磋商文件和成交供应商的响应文件订立合同，或者与采购人另行订立背离合同实质性内容的协议的；</w:t>
      </w:r>
      <w:r/>
    </w:p>
    <w:p>
      <w:pPr>
        <w:ind w:firstLine="480"/>
        <w:spacing w:line="360" w:lineRule="auto"/>
        <w:tabs>
          <w:tab w:val="left" w:pos="945" w:leader="none"/>
        </w:tabs>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6.拒绝有关部门监督检查或者提供虚假情况的。</w:t>
      </w:r>
      <w:r/>
    </w:p>
    <w:p>
      <w:pPr>
        <w:ind w:left="-2" w:firstLine="420"/>
        <w:spacing w:line="360" w:lineRule="auto"/>
        <w:rPr>
          <w:rFonts w:hAnsi="宋体" w:cs="宋体"/>
          <w:color w:val="000000" w:themeColor="text1"/>
          <w:sz w:val="24"/>
          <w:highlight w:val="none"/>
          <w14:textFill>
            <w14:solidFill>
              <w14:schemeClr w14:val="tx1"/>
            </w14:solidFill>
          </w14:textFill>
        </w:rPr>
        <w:outlineLvl w:val="1"/>
      </w:pPr>
      <w:r>
        <w:rPr>
          <w:rFonts w:hint="eastAsia" w:hAnsi="宋体" w:cs="宋体"/>
          <w:color w:val="000000" w:themeColor="text1"/>
          <w:sz w:val="24"/>
          <w:highlight w:val="none"/>
          <w14:textFill>
            <w14:solidFill>
              <w14:schemeClr w14:val="tx1"/>
            </w14:solidFill>
          </w14:textFill>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行政管理机构吊销营业执照；构成犯罪的，依法追究刑事责任。 </w:t>
      </w:r>
      <w:r/>
    </w:p>
    <w:p>
      <w:pPr>
        <w:ind w:left="-2" w:firstLine="42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（十五）其他</w:t>
      </w:r>
      <w:r/>
    </w:p>
    <w:p>
      <w:pPr>
        <w:ind w:left="-2" w:firstLine="42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磋商文件的条款必须认真审阅，供应商应自行检查磋商文件页数是否齐全。若有遗漏、重复或不清楚，需立刻通知采购人予以更正；凡属对条款的误解所造成的投标价格失误，由供应商负责。</w:t>
      </w:r>
      <w:r/>
    </w:p>
    <w:p>
      <w:pPr>
        <w:ind w:firstLine="36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（十六）采购代理服务费</w:t>
      </w:r>
      <w:r/>
    </w:p>
    <w:p>
      <w:pPr>
        <w:ind w:firstLine="36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1.本项目的代理服务费和编标费由</w:t>
      </w:r>
      <w:r>
        <w:rPr>
          <w:rFonts w:hint="eastAsia" w:ascii="宋体" w:hAnsi="宋体" w:cs="宋体"/>
          <w:bCs/>
          <w:color w:val="000000" w:themeColor="text1"/>
          <w:sz w:val="24"/>
          <w:highlight w:val="none"/>
          <w14:textFill>
            <w14:solidFill>
              <w14:schemeClr w14:val="tx1"/>
            </w14:solidFill>
          </w14:textFill>
        </w:rPr>
        <w:t xml:space="preserve">采购人</w:t>
      </w:r>
      <w:r>
        <w:rPr>
          <w:rFonts w:hint="eastAsia" w:ascii="宋体" w:hAnsi="宋体" w:cs="宋体"/>
          <w:bCs/>
          <w:color w:val="000000" w:themeColor="text1"/>
          <w:sz w:val="24"/>
          <w:highlight w:val="none"/>
          <w14:textFill>
            <w14:solidFill>
              <w14:schemeClr w14:val="tx1"/>
            </w14:solidFill>
          </w14:textFill>
        </w:rPr>
        <w:t xml:space="preserve">支付；</w:t>
      </w:r>
      <w:r/>
    </w:p>
    <w:p>
      <w:pPr>
        <w:ind w:firstLine="36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2.采购代理机构出具全额发票。</w:t>
      </w:r>
      <w:r/>
    </w:p>
    <w:p>
      <w:pPr>
        <w:ind w:firstLine="480"/>
        <w:spacing w:line="360" w:lineRule="auto"/>
        <w:tabs>
          <w:tab w:val="left" w:pos="525" w:leader="none"/>
          <w:tab w:val="left" w:pos="1050"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（十七）政府采购合同融资</w:t>
      </w:r>
      <w:r/>
    </w:p>
    <w:p>
      <w:pPr>
        <w:ind w:firstLine="480"/>
        <w:spacing w:line="360" w:lineRule="auto"/>
        <w:tabs>
          <w:tab w:val="left" w:pos="525" w:leader="none"/>
          <w:tab w:val="left" w:pos="1050"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根据无锡市《关于开展政府采购合同融资工作的通知》（锡财购〔2020〕17号）要求：合同融资，是指参与政府</w:t>
      </w:r>
      <w:r>
        <w:rPr>
          <w:rFonts w:hint="eastAsia" w:ascii="宋体" w:hAnsi="宋体" w:cs="宋体"/>
          <w:bCs/>
          <w:color w:val="000000" w:themeColor="text1"/>
          <w:sz w:val="24"/>
          <w:highlight w:val="none"/>
          <w14:textFill>
            <w14:solidFill>
              <w14:schemeClr w14:val="tx1"/>
            </w14:solidFill>
          </w14:textFill>
        </w:rPr>
        <w:t xml:space="preserve">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在线提出融资申请，自主选择金融机构及其融资产品，由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1050"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（十八）政府采购信用担保</w:t>
      </w:r>
      <w:r/>
    </w:p>
    <w:p>
      <w:pPr>
        <w:ind w:firstLine="480"/>
        <w:spacing w:line="360" w:lineRule="auto"/>
        <w:tabs>
          <w:tab w:val="left" w:pos="525" w:leader="none"/>
          <w:tab w:val="left" w:pos="105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1050" w:leader="none"/>
        </w:tabs>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tabs>
          <w:tab w:val="left" w:pos="525" w:leader="none"/>
          <w:tab w:val="left" w:pos="1050" w:leader="none"/>
        </w:tabs>
        <w:rPr>
          <w:rFonts w:ascii="宋体" w:hAnsi="宋体" w:cs="宋体"/>
          <w:b/>
          <w:color w:val="000000" w:themeColor="text1"/>
          <w:sz w:val="24"/>
          <w:highlight w:val="none"/>
          <w:shd w:val="clear" w:color="auto" w:fill="ffffff"/>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（十九）各方无条件遵守中华人民共和国法律。</w:t>
      </w:r>
      <w:r>
        <w:rPr>
          <w:rFonts w:hint="eastAsia" w:ascii="宋体" w:hAnsi="宋体" w:cs="宋体"/>
          <w:b/>
          <w:color w:val="000000" w:themeColor="text1"/>
          <w:sz w:val="24"/>
          <w:highlight w:val="none"/>
          <w:shd w:val="clear" w:color="auto" w:fill="ffffff"/>
          <w14:textFill>
            <w14:solidFill>
              <w14:schemeClr w14:val="tx1"/>
            </w14:solidFill>
          </w14:textFill>
        </w:rPr>
        <w:br w:type="page" w:clear="all"/>
      </w:r>
      <w:r/>
    </w:p>
    <w:p>
      <w:pPr>
        <w:jc w:val="center"/>
        <w:spacing w:line="360" w:lineRule="auto"/>
        <w:rPr>
          <w:rFonts w:ascii="宋体" w:hAnsi="宋体" w:cs="宋体"/>
          <w:b/>
          <w:color w:val="000000" w:themeColor="text1"/>
          <w:sz w:val="44"/>
          <w:szCs w:val="44"/>
          <w:highlight w:val="none"/>
          <w14:textFill>
            <w14:solidFill>
              <w14:schemeClr w14:val="tx1"/>
            </w14:solidFill>
          </w14:textFill>
        </w:rPr>
        <w:outlineLvl w:val="0"/>
      </w:pPr>
      <w:r>
        <w:rPr>
          <w:rFonts w:hint="eastAsia" w:ascii="宋体" w:hAnsi="宋体" w:cs="宋体"/>
          <w:b/>
          <w:color w:val="000000" w:themeColor="text1"/>
          <w:sz w:val="44"/>
          <w:szCs w:val="44"/>
          <w:highlight w:val="none"/>
          <w14:textFill>
            <w14:solidFill>
              <w14:schemeClr w14:val="tx1"/>
            </w14:solidFill>
          </w14:textFill>
        </w:rPr>
        <w:t xml:space="preserve">第三部分 采购需求</w:t>
      </w:r>
      <w:r/>
    </w:p>
    <w:p>
      <w:pPr>
        <w:numPr>
          <w:ilvl w:val="2"/>
          <w:numId w:val="0"/>
        </w:numPr>
        <w:ind w:firstLine="484"/>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一、</w:t>
      </w:r>
      <w:r>
        <w:rPr>
          <w:rFonts w:hint="eastAsia" w:ascii="宋体" w:hAnsi="宋体" w:cs="宋体"/>
          <w:bCs/>
          <w:color w:val="000000" w:themeColor="text1"/>
          <w:sz w:val="24"/>
          <w:highlight w:val="none"/>
          <w14:textFill>
            <w14:solidFill>
              <w14:schemeClr w14:val="tx1"/>
            </w14:solidFill>
          </w14:textFill>
        </w:rPr>
        <w:t xml:space="preserve">项目概况</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1.无锡师范高等专科学校</w:t>
      </w:r>
      <w:r>
        <w:rPr>
          <w:rFonts w:hint="eastAsia" w:ascii="宋体" w:hAnsi="宋体" w:cs="宋体"/>
          <w:bCs/>
          <w:color w:val="000000" w:themeColor="text1"/>
          <w:sz w:val="24"/>
          <w:highlight w:val="none"/>
          <w:lang w:eastAsia="zh-CN"/>
          <w14:textFill>
            <w14:solidFill>
              <w14:schemeClr w14:val="tx1"/>
            </w14:solidFill>
          </w14:textFill>
        </w:rPr>
        <w:t xml:space="preserve">2026年校舍修缮项目</w:t>
      </w:r>
      <w:r>
        <w:rPr>
          <w:rFonts w:hint="eastAsia" w:ascii="宋体" w:hAnsi="宋体" w:cs="宋体"/>
          <w:bCs/>
          <w:color w:val="000000" w:themeColor="text1"/>
          <w:sz w:val="24"/>
          <w:highlight w:val="none"/>
          <w14:textFill>
            <w14:solidFill>
              <w14:schemeClr w14:val="tx1"/>
            </w14:solidFill>
          </w14:textFill>
        </w:rPr>
        <w:t xml:space="preserve">，位于无锡市惠山区钱桥街道。本工程主要包含校园内各类维修、防水、墙面出新等。</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2.招标范围：施工图纸及工程量清单范围内的2026年校舍修缮项目，包括但不限于校园内各类维修、防水、墙面出新等，详见工程量清单及编制说明。</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3.工期：35日历天；误期违约金：2000元/天。</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4.质量标准：一次性验收合格。质量违约金：合同价的3%。</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5.质保期：防水工程验收合格后5年，其他工程验收合格后2年。</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二、报价说明</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1.供应商的磋商报价的总额应是供应商在报价文件中提出的各项支付金额的总和，也应是完成磋商文件工程量清单计价所列项目的全部费用。</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2.本工程竞争性磋商文件所提供的工程量清单是按照</w:t>
      </w:r>
      <w:bookmarkStart w:id="18" w:name="OLE_LINK5"/>
      <w:r>
        <w:rPr>
          <w:rFonts w:hint="eastAsia" w:ascii="宋体" w:hAnsi="宋体"/>
          <w:color w:val="000000" w:themeColor="text1"/>
          <w:sz w:val="24"/>
          <w:highlight w:val="none"/>
          <w14:textFill>
            <w14:solidFill>
              <w14:schemeClr w14:val="tx1"/>
            </w14:solidFill>
          </w14:textFill>
        </w:rPr>
        <w:t xml:space="preserve">GB/T 50500-2024</w:t>
      </w:r>
      <w:bookmarkEnd w:id="18"/>
      <w:r>
        <w:rPr>
          <w:rFonts w:hint="eastAsia" w:ascii="宋体" w:hAnsi="宋体"/>
          <w:color w:val="000000" w:themeColor="text1"/>
          <w:sz w:val="24"/>
          <w:highlight w:val="none"/>
          <w14:textFill>
            <w14:solidFill>
              <w14:schemeClr w14:val="tx1"/>
            </w14:solidFill>
          </w14:textFill>
        </w:rPr>
        <w:t xml:space="preserve">《</w:t>
      </w:r>
      <w:bookmarkStart w:id="19" w:name="OLE_LINK6"/>
      <w:r>
        <w:rPr>
          <w:rFonts w:hint="eastAsia" w:ascii="宋体" w:hAnsi="宋体"/>
          <w:color w:val="000000" w:themeColor="text1"/>
          <w:sz w:val="24"/>
          <w:highlight w:val="none"/>
          <w14:textFill>
            <w14:solidFill>
              <w14:schemeClr w14:val="tx1"/>
            </w14:solidFill>
          </w14:textFill>
        </w:rPr>
        <w:t xml:space="preserve">建设工程工程量清单计价标准</w:t>
      </w:r>
      <w:bookmarkEnd w:id="19"/>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和施工图设计计算确定。</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3.供应商须对采购项目的全部内容进行响应，并不得出现选择性报价，只报其中部分内容的，为无效报价。</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4.供应商可先到</w:t>
      </w:r>
      <w:r>
        <w:rPr>
          <w:rFonts w:hint="eastAsia" w:ascii="宋体" w:hAnsi="宋体"/>
          <w:color w:val="000000" w:themeColor="text1"/>
          <w:sz w:val="24"/>
          <w:highlight w:val="none"/>
          <w14:textFill>
            <w14:solidFill>
              <w14:schemeClr w14:val="tx1"/>
            </w14:solidFill>
          </w14:textFill>
        </w:rPr>
        <w:t xml:space="preserve">现</w:t>
      </w:r>
      <w:r>
        <w:rPr>
          <w:rFonts w:ascii="宋体" w:hAnsi="宋体"/>
          <w:color w:val="000000" w:themeColor="text1"/>
          <w:sz w:val="24"/>
          <w:highlight w:val="none"/>
          <w14:textFill>
            <w14:solidFill>
              <w14:schemeClr w14:val="tx1"/>
            </w14:solidFill>
          </w14:textFill>
        </w:rPr>
        <w:t xml:space="preserve">场踏勘以充分了解</w:t>
      </w:r>
      <w:r>
        <w:rPr>
          <w:rFonts w:hint="eastAsia" w:ascii="宋体" w:hAnsi="宋体"/>
          <w:color w:val="000000" w:themeColor="text1"/>
          <w:sz w:val="24"/>
          <w:highlight w:val="none"/>
          <w14:textFill>
            <w14:solidFill>
              <w14:schemeClr w14:val="tx1"/>
            </w14:solidFill>
          </w14:textFill>
        </w:rPr>
        <w:t xml:space="preserve">校</w:t>
      </w:r>
      <w:r>
        <w:rPr>
          <w:rFonts w:ascii="宋体" w:hAnsi="宋体"/>
          <w:color w:val="000000" w:themeColor="text1"/>
          <w:sz w:val="24"/>
          <w:highlight w:val="none"/>
          <w14:textFill>
            <w14:solidFill>
              <w14:schemeClr w14:val="tx1"/>
            </w14:solidFill>
          </w14:textFill>
        </w:rPr>
        <w:t xml:space="preserve">舍位置、情况、道路、储存空间、装卸限制及任何其他足以影响</w:t>
      </w:r>
      <w:r>
        <w:rPr>
          <w:rFonts w:hint="eastAsia" w:ascii="宋体" w:hAnsi="宋体"/>
          <w:color w:val="000000" w:themeColor="text1"/>
          <w:sz w:val="24"/>
          <w:highlight w:val="none"/>
          <w14:textFill>
            <w14:solidFill>
              <w14:schemeClr w14:val="tx1"/>
            </w14:solidFill>
          </w14:textFill>
        </w:rPr>
        <w:t xml:space="preserve">报</w:t>
      </w:r>
      <w:r>
        <w:rPr>
          <w:rFonts w:ascii="宋体" w:hAnsi="宋体"/>
          <w:color w:val="000000" w:themeColor="text1"/>
          <w:sz w:val="24"/>
          <w:highlight w:val="none"/>
          <w14:textFill>
            <w14:solidFill>
              <w14:schemeClr w14:val="tx1"/>
            </w14:solidFill>
          </w14:textFill>
        </w:rPr>
        <w:t xml:space="preserve">价的情况，任何因忽视或误解工地情况而导致的索赔或工期延长申请将不被批准。</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5.质量及验收：工程质量验收标准按国家规范严格执行。由报价供应商负责组织验收，依据为国家有关规定、磋商文件、</w:t>
      </w:r>
      <w:r>
        <w:rPr>
          <w:rFonts w:hint="eastAsia" w:ascii="宋体" w:hAnsi="宋体"/>
          <w:color w:val="000000" w:themeColor="text1"/>
          <w:sz w:val="24"/>
          <w:highlight w:val="none"/>
          <w14:textFill>
            <w14:solidFill>
              <w14:schemeClr w14:val="tx1"/>
            </w14:solidFill>
          </w14:textFill>
        </w:rPr>
        <w:t xml:space="preserve">成交供应商</w:t>
      </w:r>
      <w:r>
        <w:rPr>
          <w:rFonts w:ascii="宋体" w:hAnsi="宋体"/>
          <w:color w:val="000000" w:themeColor="text1"/>
          <w:sz w:val="24"/>
          <w:highlight w:val="none"/>
          <w14:textFill>
            <w14:solidFill>
              <w14:schemeClr w14:val="tx1"/>
            </w14:solidFill>
          </w14:textFill>
        </w:rPr>
        <w:t xml:space="preserve">的响应文件以及其他相关文件和资料。验收情况作为</w:t>
      </w:r>
      <w:r>
        <w:rPr>
          <w:rFonts w:hint="eastAsia" w:ascii="宋体" w:hAnsi="宋体"/>
          <w:color w:val="000000" w:themeColor="text1"/>
          <w:sz w:val="24"/>
          <w:highlight w:val="none"/>
          <w14:textFill>
            <w14:solidFill>
              <w14:schemeClr w14:val="tx1"/>
            </w14:solidFill>
          </w14:textFill>
        </w:rPr>
        <w:t xml:space="preserve">采购人</w:t>
      </w:r>
      <w:r>
        <w:rPr>
          <w:rFonts w:ascii="宋体" w:hAnsi="宋体"/>
          <w:color w:val="000000" w:themeColor="text1"/>
          <w:sz w:val="24"/>
          <w:highlight w:val="none"/>
          <w14:textFill>
            <w14:solidFill>
              <w14:schemeClr w14:val="tx1"/>
            </w14:solidFill>
          </w14:textFill>
        </w:rPr>
        <w:t xml:space="preserve">付款的依据。</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本工程未设置品牌的装饰材料、设备及颜色、质地等相关要素施工前需经采购人确认。供应商所采购材料必须符合设计图纸、技术规格书及相关规定的要求，如发现供应商所采购材料不符合要求，采购人可要求供应商更换直至符合要求为止。</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三、其他说明及要求</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1.凡供应商采购的各种材料设备必须符合设计要求，并附有质保书、出厂检验合格证、备案证明、生产许可证及江苏省无</w:t>
      </w:r>
      <w:r>
        <w:rPr>
          <w:rFonts w:hint="eastAsia" w:ascii="宋体" w:hAnsi="宋体"/>
          <w:color w:val="000000" w:themeColor="text1"/>
          <w:sz w:val="24"/>
          <w:highlight w:val="none"/>
          <w14:textFill>
            <w14:solidFill>
              <w14:schemeClr w14:val="tx1"/>
            </w14:solidFill>
          </w14:textFill>
        </w:rPr>
        <w:t xml:space="preserve">锡市规定的有关材料，所提供的质保资料应与采购的材料、设备实物相符合。用量较大的材料选定均需事前办妥自检、报验手续，经采购人、监理人签认，由现场监理监督验收合格后方可使用。所有材料应经封样，并经监理人和采购人确认后，方可采购。采购人如有特殊要求，指定有关材料设备供应单位，供应商应按采购人要求采购，按采购人、监理人签认的实际采购价格进行结算。供应商应对验收通过的甲供材料（如有）、设备进行无条件的进场验收，并负责卸车、场内运输、堆放、抽检检测、保管等，相应的费用及损耗应包括在工程量清单的单价（综合单价）和总价中。</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所有材料的检测、测试、试验费用、芯片购买、相关部门的手续等费用、专业工程检测评估费用（除专业分包工程外）、包含（但不限于如有）建筑能效测评、照明检测、通风空调检测、室内环境检测、消防检测、节能检测、门窗幕墙检测、</w:t>
      </w:r>
      <w:bookmarkStart w:id="20" w:name="OLE_LINK1"/>
      <w:r>
        <w:rPr>
          <w:rFonts w:ascii="宋体" w:hAnsi="宋体"/>
          <w:color w:val="000000" w:themeColor="text1"/>
          <w:sz w:val="24"/>
          <w:highlight w:val="none"/>
          <w14:textFill>
            <w14:solidFill>
              <w14:schemeClr w14:val="tx1"/>
            </w14:solidFill>
          </w14:textFill>
        </w:rPr>
        <w:t xml:space="preserve">安全技术防范</w:t>
      </w:r>
      <w:r>
        <w:rPr>
          <w:rFonts w:hint="eastAsia" w:ascii="宋体" w:hAnsi="宋体"/>
          <w:color w:val="000000" w:themeColor="text1"/>
          <w:sz w:val="24"/>
          <w:highlight w:val="none"/>
          <w14:textFill>
            <w14:solidFill>
              <w14:schemeClr w14:val="tx1"/>
            </w14:solidFill>
          </w14:textFill>
        </w:rPr>
        <w:t xml:space="preserve">工程验收检测</w:t>
      </w:r>
      <w:bookmarkEnd w:id="20"/>
      <w:r>
        <w:rPr>
          <w:rFonts w:hint="eastAsia" w:ascii="宋体" w:hAnsi="宋体"/>
          <w:color w:val="000000" w:themeColor="text1"/>
          <w:sz w:val="24"/>
          <w:highlight w:val="none"/>
          <w14:textFill>
            <w14:solidFill>
              <w14:schemeClr w14:val="tx1"/>
            </w14:solidFill>
          </w14:textFill>
        </w:rPr>
        <w:t xml:space="preserve">、扬尘及噪声监测等在报价中综合考虑，费用包含在总价中，采购人不另行支付以上费用。</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3.本项目拆除工程定义为：所有拆除工程拆除至全部能够按新图纸要求施工为止。</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4.所有拆除下来的建筑垃圾，均需堆放校方指定地点，并做到及时清运，堆放建筑垃圾处要按文明施工要求做好围挡，建筑垃圾不得在围挡外堆放，如发现违反此规定发现一次按1000~5000元/次处罚。</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废空调设备及管线、废钢管等可回收的物品，由供应商拆除后堆至校方指定地点，由采购人回收处理，如发现供应商擅自回收处理，发现一次按1000~5000元/次处罚；其他零星建筑垃圾、不回收的办公家具等，由供应商自行处理。</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6.渣土（含建筑垃圾、土方、泥浆、淤泥）（以下统称“渣土”）场内场外外运结算时按以下原则： </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报价时已充分了解并响应磋商文件中合同条款的所有（含拆除）内容，供应商可现场踏勘。所有拆除下来的建筑垃圾及局部室外管道开挖产生的土方等渣土的场内与场外运输（包括请环卫等运输部门外运费用）均含在总价内，拆除按装修改造区水平投影面积报价，总价包干，综合单价不作调整，不论施工期有无影响渣土单价的文件出台、不论渣土施工（运输）方案有无变化、不论渣土施工条件（及现场条件）有无变化、不论工程量有无变化等原因，均不作调整。渣土外运相关工作应遵守国家、江苏省和无锡市现行政策文件的相关规定。   </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（2）供应商应与经无锡市的市容环卫单位确认的渣土外运单位签订渣土外运合同并支付外运费用。</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（3）供应商负责渣土装车、场地清理、运输车清洗、路面保洁等工作内容。</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（4）供应商为渣土外运安全工作的责任主体，渣土外运单位的安全协调工作由供应商负责协调管理。</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（5）供应商应监督渣土外运单位在施工场地内的规范操作，如发现违规情况有权拒签运输确认单。</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（6）供应商自行负责渣土外运数量的确认工作。</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本工程措施项目费（除模板、脚手架外）固定包干，不作调整。（墙面地面顶面开槽及修补、楼板墙体打洞及修补封堵、除分部分项清单已说明外的防火封堵均计入措施费中）。措施项目费用总价包干，不作调整。本工程安全防护要求包含所有道路、通道、建筑的防护，通道还需设置安全防护棚。凡磋商文件中未提示的，供应商应该考虑到本工程将发生的措施均应列入措施项目其他报价。不得以工程量的变化或其他任何理由提出调整。</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本工程现场不提供住宿，办公场地在装修区域范围内自行解决。在装修区域范围内施工现场办公设施搭设场地、装配式构件堆放场地等，由供应商自行考虑和布置，采购人不再另外提供场地。所搭设布置的临时办公场地（用房）与办公设施需满足采购人和施工监理的现场临时办公能正常工作需要，且需配备办公桌椅及必需的电气、空调、网络设施等。</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9.本工程合同包含税金（若免税，今后在结算时予以扣除，供应商需协助采购人办理工程税金解缴手续）。定额编制费、质量监督费不再计取。</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10.招标工程范围内的室外地下管线探查与清障：采购人提供的管线图和勘察报告（如有）仅供参考，现场仍需供应商进行详细勘探，并考虑相关风险因素，在投标总价中综合考虑，固定包干不作调整。</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供应商不得将本工程款用于其他工程并确保工程资金的合理使用。由于供应商原因造成工程资金不能及时到位并影响正常工程进度时，采购人有权直接从供应商的工程款中抵扣支付，并在结算总价中扣除不少于10万元的违约款。</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12.供应商不按工程质量保修书约定履行义务，采购人可另行委托有相应资质的施工队进行维修，但费用由供应商全部负责。</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13.供应商擅自超出设计图纸范围或自身原因造成的返工工程量，采购人将不予计量。</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本工程严禁挂靠、转包及违法分包，供应商不得将其承包的全部工程转包给他人，也不得将其承包的全部工程肢解以后以分包的名义分别转包给他人。否则采购人除了有权解除合同外，还有权要求供应商支付其违法转包部分的工程款的10%的违约金。</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15.因本工程需要由供应商发生的优化、深化等由供应商无偿提供。</w:t>
      </w:r>
      <w:r/>
    </w:p>
    <w:p>
      <w:pPr>
        <w:pStyle w:val="1268"/>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成品、半成品保护：移交采购人之前所有的成品、半成品保护（包括采购人指定的现场需保留的原有成品）发生的费用由供应商在投标报价中综合考虑，采购人不再额外支付费用。包括拆除以及拆除后与原保留成品界面的修复工程中采购人指定需保留的原有的装饰饰面及设备管道等成品均包含在投标报价内。  </w:t>
      </w:r>
      <w:r/>
    </w:p>
    <w:p>
      <w:pPr>
        <w:ind w:firstLine="48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成品、半成品保护破坏：产品移交前，施工的成品、半成品（包括采购人指定的现场需保留的原有成品）遭到破坏，由供应商自行负责修复如初，且需达到验收要求；如未</w:t>
      </w:r>
      <w:r>
        <w:rPr>
          <w:rFonts w:hint="eastAsia" w:ascii="宋体" w:hAnsi="宋体" w:cs="宋体"/>
          <w:color w:val="000000" w:themeColor="text1"/>
          <w:sz w:val="24"/>
          <w:highlight w:val="none"/>
          <w:lang w:val="zh-CN"/>
          <w14:textFill>
            <w14:solidFill>
              <w14:schemeClr w14:val="tx1"/>
            </w14:solidFill>
          </w14:textFill>
        </w:rPr>
        <w:t xml:space="preserve">能确定责任人，所造成的损失由供应商承担。</w:t>
      </w:r>
      <w:r/>
    </w:p>
    <w:p>
      <w:pPr>
        <w:ind w:firstLine="48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w:t>
      </w:r>
      <w:r>
        <w:rPr>
          <w:rFonts w:hint="eastAsia" w:ascii="宋体" w:hAnsi="宋体" w:cs="宋体"/>
          <w:color w:val="000000" w:themeColor="text1"/>
          <w:sz w:val="24"/>
          <w:highlight w:val="none"/>
          <w:lang w:val="zh-CN"/>
          <w14:textFill>
            <w14:solidFill>
              <w14:schemeClr w14:val="tx1"/>
            </w14:solidFill>
          </w14:textFill>
        </w:rPr>
        <w:t xml:space="preserve">供应商应协助或负责办理施工许可证或项目报建及竣工备案（如需）等手续，以及协助或负责办理各项施工后消防与竣工等各类验收手续，及时提供各项资料，且负责所提供的各项资料和证件的真实性、有效性，满足办理各项施工、验收手续的进度要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18.人员要求</w:t>
      </w:r>
      <w:r/>
    </w:p>
    <w:p>
      <w:pPr>
        <w:ind w:firstLine="48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供应商应根据本工程内容配备</w:t>
      </w:r>
      <w:r>
        <w:rPr>
          <w:rFonts w:hint="eastAsia" w:ascii="宋体" w:hAnsi="宋体" w:cs="宋体"/>
          <w:color w:val="000000" w:themeColor="text1"/>
          <w:sz w:val="24"/>
          <w:highlight w:val="none"/>
          <w:lang w:val="zh-CN"/>
          <w14:textFill>
            <w14:solidFill>
              <w14:schemeClr w14:val="tx1"/>
            </w14:solidFill>
          </w14:textFill>
        </w:rPr>
        <w:t xml:space="preserve">项目管理机构人员，项目管理机构人员</w:t>
      </w:r>
      <w:r>
        <w:rPr>
          <w:rFonts w:hint="eastAsia" w:ascii="宋体" w:hAnsi="宋体" w:cs="宋体"/>
          <w:color w:val="000000" w:themeColor="text1"/>
          <w:sz w:val="24"/>
          <w:highlight w:val="none"/>
          <w14:textFill>
            <w14:solidFill>
              <w14:schemeClr w14:val="tx1"/>
            </w14:solidFill>
          </w14:textFill>
        </w:rPr>
        <w:t xml:space="preserve">包括但不限于：</w:t>
      </w:r>
      <w:r>
        <w:rPr>
          <w:rFonts w:hint="eastAsia" w:ascii="宋体" w:hAnsi="宋体" w:cs="宋体"/>
          <w:color w:val="000000" w:themeColor="text1"/>
          <w:sz w:val="24"/>
          <w:highlight w:val="none"/>
          <w:lang w:val="zh-CN"/>
          <w14:textFill>
            <w14:solidFill>
              <w14:schemeClr w14:val="tx1"/>
            </w14:solidFill>
          </w14:textFill>
        </w:rPr>
        <w:t xml:space="preserve">项目负责人、项目技术负责人、</w:t>
      </w:r>
      <w:r>
        <w:rPr>
          <w:rFonts w:ascii="宋体" w:hAnsi="宋体" w:cs="宋体"/>
          <w:color w:val="000000" w:themeColor="text1"/>
          <w:sz w:val="24"/>
          <w:highlight w:val="none"/>
          <w14:textFill>
            <w14:solidFill>
              <w14:schemeClr w14:val="tx1"/>
            </w14:solidFill>
          </w14:textFill>
        </w:rPr>
        <w:t xml:space="preserve">安全员</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造价</w:t>
      </w:r>
      <w:r>
        <w:rPr>
          <w:rFonts w:hint="eastAsia" w:ascii="宋体" w:hAnsi="宋体" w:cs="宋体"/>
          <w:color w:val="000000" w:themeColor="text1"/>
          <w:sz w:val="24"/>
          <w:highlight w:val="none"/>
          <w14:textFill>
            <w14:solidFill>
              <w14:schemeClr w14:val="tx1"/>
            </w14:solidFill>
          </w14:textFill>
        </w:rPr>
        <w:t xml:space="preserve">员等</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以上人员应具备相应的</w:t>
      </w:r>
      <w:r>
        <w:rPr>
          <w:rFonts w:hint="eastAsia" w:ascii="宋体" w:hAnsi="宋体" w:cs="宋体"/>
          <w:color w:val="000000" w:themeColor="text1"/>
          <w:sz w:val="24"/>
          <w:highlight w:val="none"/>
          <w:lang w:val="zh-CN"/>
          <w14:textFill>
            <w14:solidFill>
              <w14:schemeClr w14:val="tx1"/>
            </w14:solidFill>
          </w14:textFill>
        </w:rPr>
        <w:t xml:space="preserve">工作能力</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业务水平</w:t>
      </w:r>
      <w:r>
        <w:rPr>
          <w:rFonts w:hint="eastAsia" w:ascii="宋体" w:hAnsi="宋体" w:cs="宋体"/>
          <w:color w:val="000000" w:themeColor="text1"/>
          <w:sz w:val="24"/>
          <w:highlight w:val="none"/>
          <w14:textFill>
            <w14:solidFill>
              <w14:schemeClr w14:val="tx1"/>
            </w14:solidFill>
          </w14:textFill>
        </w:rPr>
        <w:t xml:space="preserve">和</w:t>
      </w:r>
      <w:r>
        <w:rPr>
          <w:rFonts w:hint="eastAsia" w:ascii="宋体" w:hAnsi="宋体"/>
          <w:bCs/>
          <w:color w:val="000000" w:themeColor="text1"/>
          <w:sz w:val="24"/>
          <w:highlight w:val="none"/>
          <w14:textFill>
            <w14:solidFill>
              <w14:schemeClr w14:val="tx1"/>
            </w14:solidFill>
          </w14:textFill>
        </w:rPr>
        <w:t xml:space="preserve">执业资格或技术职称。</w:t>
      </w:r>
      <w:r/>
    </w:p>
    <w:p>
      <w:pPr>
        <w:ind w:firstLine="48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color w:val="000000" w:themeColor="text1"/>
          <w:sz w:val="24"/>
          <w:highlight w:val="none"/>
          <w:lang w:val="zh-CN"/>
          <w14:textFill>
            <w14:solidFill>
              <w14:schemeClr w14:val="tx1"/>
            </w14:solidFill>
          </w14:textFill>
        </w:rPr>
        <w:t xml:space="preserve">.安全要求</w:t>
      </w:r>
      <w:r/>
    </w:p>
    <w:p>
      <w:pPr>
        <w:ind w:firstLine="48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供应商应按照法律规定进行施工，开工前做好安全技术交底工作，在施工过程中做好各项安全防护措施。供应商为实施合同而雇用的特殊工种的人员应受过专门的培训并已取得政府有关管理机构颁发的上岗证书。</w:t>
      </w:r>
      <w:r/>
    </w:p>
    <w:p>
      <w:pPr>
        <w:ind w:firstLine="48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（2）供应商在安装施工期间，应当采取措施保持施工现场平整，物料堆放整齐。施工所在地有关政府行政管理部门有特殊要求的，按照其要求执行。</w:t>
      </w:r>
      <w:r/>
    </w:p>
    <w:p>
      <w:pPr>
        <w:ind w:firstLine="48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（3）在安装施工实施期间或缺陷责任期内发生危及安全的事件，供应商进行抢救由此增加的费用和（或）延误的工期由供应商承担。</w:t>
      </w:r>
      <w:r/>
    </w:p>
    <w:p>
      <w:pPr>
        <w:ind w:firstLine="48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4）安装施工过程中发生事故的，供应商应立即组织人员和设备进行紧急抢救和抢修，减少人员伤亡和财产损失，防止事故扩大，并保护事故现场。需要移动现场物品时，应作出标记和书面记录，妥善保管有关证据。供应商及时如实地向有关部门报告事故发生的情况，以及正在采取的紧急措施等。</w:t>
      </w:r>
      <w:r/>
    </w:p>
    <w:p>
      <w:pPr>
        <w:ind w:firstLine="48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（5）安装施工期间，供应商应无条件的接受采购人的质量监督，提出的质量问题要及时整改，整改完毕后通知采购人检查验收，合格后书面报送采购人备案。</w:t>
      </w:r>
      <w:r/>
    </w:p>
    <w:p>
      <w:pPr>
        <w:ind w:firstLine="48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（6）供应商必须按照技术标准实施项目，不得偷工减料。</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成交供应商负责用电及消防工作的安全，确保杜绝一切安全事故。因供应商的过错（包括故意和管理过失）发生施工、消防、用电等事故，由供应商承担一切责任，采购人不承担任何责任。</w:t>
      </w:r>
      <w:r/>
    </w:p>
    <w:p>
      <w:pPr>
        <w:ind w:firstLine="480"/>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rPr>
          <w:rFonts w:hint="eastAsia" w:ascii="宋体" w:hAnsi="宋体"/>
          <w:bCs/>
          <w:color w:val="000000" w:themeColor="text1"/>
          <w:sz w:val="24"/>
          <w:highlight w:val="none"/>
          <w14:textFill>
            <w14:solidFill>
              <w14:schemeClr w14:val="tx1"/>
            </w14:solidFill>
          </w14:textFill>
        </w:rPr>
        <w:t xml:space="preserve">高空操作人员须持高空（处）作业证上岗。</w:t>
      </w:r>
      <w:r/>
    </w:p>
    <w:p>
      <w:pPr>
        <w:ind w:firstLine="482"/>
        <w:jc w:val="left"/>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20.付款方式</w:t>
      </w:r>
      <w:r/>
    </w:p>
    <w:p>
      <w:pPr>
        <w:ind w:firstLine="480"/>
        <w:spacing w:line="360" w:lineRule="auto"/>
        <w:tabs>
          <w:tab w:val="left" w:pos="525" w:leader="none"/>
          <w:tab w:val="left" w:pos="945" w:leader="none"/>
          <w:tab w:val="left" w:pos="1050" w:leader="none"/>
        </w:tabs>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合同签订后支付预付款10%，竣工验收合格后支付至合同价的70%，结算审计完成后支付至审定金额的9</w:t>
      </w:r>
      <w:r>
        <w:rPr>
          <w:rFonts w:hint="eastAsia" w:ascii="宋体" w:hAnsi="宋体"/>
          <w:bCs/>
          <w:color w:val="000000" w:themeColor="text1"/>
          <w:sz w:val="24"/>
          <w:highlight w:val="none"/>
          <w14:textFill>
            <w14:solidFill>
              <w14:schemeClr w14:val="tx1"/>
            </w14:solidFill>
          </w14:textFill>
        </w:rPr>
        <w:t xml:space="preserve">7</w:t>
      </w: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工程完成后第二十四个月支付余款</w:t>
      </w:r>
      <w:r>
        <w:rPr>
          <w:rFonts w:ascii="宋体" w:hAnsi="宋体"/>
          <w:bCs/>
          <w:color w:val="000000" w:themeColor="text1"/>
          <w:sz w:val="24"/>
          <w:highlight w:val="none"/>
          <w14:textFill>
            <w14:solidFill>
              <w14:schemeClr w14:val="tx1"/>
            </w14:solidFill>
          </w14:textFill>
        </w:rPr>
        <w:t xml:space="preserve">。由于本项目使用财政资金，具体支付进度应根据财政支付进度执行，</w:t>
      </w:r>
      <w:r>
        <w:rPr>
          <w:rFonts w:hint="eastAsia" w:ascii="宋体" w:hAnsi="宋体"/>
          <w:bCs/>
          <w:color w:val="000000" w:themeColor="text1"/>
          <w:sz w:val="24"/>
          <w:highlight w:val="none"/>
          <w14:textFill>
            <w14:solidFill>
              <w14:schemeClr w14:val="tx1"/>
            </w14:solidFill>
          </w14:textFill>
        </w:rPr>
        <w:t xml:space="preserve">延期支付，采购人不承担利息及滞纳金。</w:t>
      </w:r>
      <w:r/>
    </w:p>
    <w:p>
      <w:pPr>
        <w:pStyle w:val="1225"/>
        <w:ind w:firstLine="480"/>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注：误期违约金、质量标准及质量违约金不得变更，否则为无效响应文件。</w:t>
      </w:r>
      <w:r/>
    </w:p>
    <w:p>
      <w:pPr>
        <w:pStyle w:val="1269"/>
        <w:rPr>
          <w:color w:val="000000" w:themeColor="text1"/>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jc w:val="center"/>
        <w:spacing w:line="360" w:lineRule="auto"/>
        <w:rPr>
          <w:rFonts w:ascii="宋体" w:hAnsi="宋体" w:cs="宋体"/>
          <w:b/>
          <w:color w:val="000000" w:themeColor="text1"/>
          <w:sz w:val="44"/>
          <w:szCs w:val="44"/>
          <w:highlight w:val="none"/>
          <w14:textFill>
            <w14:solidFill>
              <w14:schemeClr w14:val="tx1"/>
            </w14:solidFill>
          </w14:textFill>
        </w:rPr>
        <w:outlineLvl w:val="0"/>
      </w:pPr>
      <w:r>
        <w:rPr>
          <w:rFonts w:hint="eastAsia" w:ascii="宋体" w:hAnsi="宋体" w:cs="宋体"/>
          <w:b/>
          <w:color w:val="000000" w:themeColor="text1"/>
          <w:sz w:val="44"/>
          <w:szCs w:val="44"/>
          <w:highlight w:val="none"/>
          <w14:textFill>
            <w14:solidFill>
              <w14:schemeClr w14:val="tx1"/>
            </w14:solidFill>
          </w14:textFill>
        </w:rPr>
        <w:t xml:space="preserve">第四部分 合同条款</w:t>
      </w:r>
      <w:r/>
    </w:p>
    <w:p>
      <w:pPr>
        <w:pStyle w:val="1214"/>
        <w:jc w:val="center"/>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（格式，投标时无需填写）</w:t>
      </w:r>
      <w:r/>
    </w:p>
    <w:p>
      <w:pPr>
        <w:ind w:firstLine="194"/>
        <w:jc w:val="lef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194"/>
        <w:jc w:val="lef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1642"/>
        <w:jc w:val="center"/>
        <w:rPr>
          <w:rFonts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r>
      <w:r/>
    </w:p>
    <w:p>
      <w:pPr>
        <w:pStyle w:val="1642"/>
        <w:jc w:val="center"/>
        <w:rPr>
          <w:rFonts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r>
      <w:r/>
    </w:p>
    <w:p>
      <w:pPr>
        <w:ind w:firstLine="194"/>
        <w:jc w:val="lef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194"/>
        <w:jc w:val="lef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1642"/>
        <w:jc w:val="center"/>
        <w:rPr>
          <w:rFonts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r>
      <w:r/>
    </w:p>
    <w:p>
      <w:pPr>
        <w:pStyle w:val="1642"/>
        <w:jc w:val="center"/>
        <w:rPr>
          <w:rFonts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r>
      <w:r/>
    </w:p>
    <w:p>
      <w:pPr>
        <w:pStyle w:val="1642"/>
        <w:jc w:val="center"/>
        <w:spacing w:line="360" w:lineRule="auto"/>
        <w:rPr>
          <w:rFonts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72"/>
          <w:szCs w:val="52"/>
          <w:highlight w:val="none"/>
          <w14:textFill>
            <w14:solidFill>
              <w14:schemeClr w14:val="tx1"/>
            </w14:solidFill>
          </w14:textFill>
        </w:rPr>
        <w:t xml:space="preserve">建设工程施工合同</w:t>
      </w:r>
      <w:r>
        <w:rPr>
          <w:rFonts w:ascii="宋体" w:hAnsi="宋体"/>
          <w:b/>
          <w:color w:val="000000" w:themeColor="text1"/>
          <w:sz w:val="52"/>
          <w:szCs w:val="52"/>
          <w:highlight w:val="none"/>
          <w14:textFill>
            <w14:solidFill>
              <w14:schemeClr w14:val="tx1"/>
            </w14:solidFill>
          </w14:textFill>
        </w:rPr>
        <w:br w:type="textWrapping" w:clear="all"/>
      </w:r>
      <w:r>
        <w:rPr>
          <w:rFonts w:ascii="宋体" w:hAnsi="宋体"/>
          <w:b/>
          <w:color w:val="000000" w:themeColor="text1"/>
          <w:sz w:val="52"/>
          <w:szCs w:val="52"/>
          <w:highlight w:val="none"/>
          <w14:textFill>
            <w14:solidFill>
              <w14:schemeClr w14:val="tx1"/>
            </w14:solidFill>
          </w14:textFill>
        </w:rPr>
        <w:t xml:space="preserve">（示范文本）</w:t>
      </w:r>
      <w:r/>
    </w:p>
    <w:p>
      <w:pPr>
        <w:pStyle w:val="1642"/>
        <w:jc w:val="center"/>
        <w:rPr>
          <w:rFonts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r>
      <w:r/>
    </w:p>
    <w:p>
      <w:pPr>
        <w:pStyle w:val="1642"/>
        <w:jc w:val="center"/>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pStyle w:val="1642"/>
        <w:jc w:val="center"/>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pStyle w:val="1642"/>
        <w:jc w:val="center"/>
        <w:rPr>
          <w:rFonts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r>
      <w:r/>
    </w:p>
    <w:p>
      <w:pPr>
        <w:pStyle w:val="1642"/>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pStyle w:val="1642"/>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pStyle w:val="1642"/>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pStyle w:val="1216"/>
        <w:jc w:val="center"/>
        <w:rPr>
          <w:rFonts w:ascii="宋体" w:hAnsi="宋体"/>
          <w:color w:val="000000" w:themeColor="text1"/>
          <w:szCs w:val="4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bookmarkStart w:id="21" w:name="_Toc508202894"/>
      <w:r>
        <w:rPr>
          <w:rFonts w:hint="eastAsia" w:ascii="宋体" w:hAnsi="宋体"/>
          <w:color w:val="000000" w:themeColor="text1"/>
          <w:szCs w:val="44"/>
          <w:highlight w:val="none"/>
          <w14:textFill>
            <w14:solidFill>
              <w14:schemeClr w14:val="tx1"/>
            </w14:solidFill>
          </w14:textFill>
        </w:rPr>
        <w:t xml:space="preserve">第一部分 合同协议书</w:t>
      </w:r>
      <w:bookmarkEnd w:id="21"/>
      <w:r/>
      <w:r/>
    </w:p>
    <w:p>
      <w:pPr>
        <w:spacing w:line="360" w:lineRule="auto"/>
        <w:rPr>
          <w:rFonts w:ascii="宋体" w:hAnsi="宋体"/>
          <w:b/>
          <w:color w:val="000000" w:themeColor="text1"/>
          <w:sz w:val="22"/>
          <w:szCs w:val="30"/>
          <w:highlight w:val="none"/>
          <w:u w:val="single"/>
          <w14:textFill>
            <w14:solidFill>
              <w14:schemeClr w14:val="tx1"/>
            </w14:solidFill>
          </w14:textFill>
        </w:rPr>
      </w:pPr>
      <w:r>
        <w:rPr>
          <w:rFonts w:hint="eastAsia" w:ascii="宋体" w:hAnsi="宋体"/>
          <w:b/>
          <w:color w:val="000000" w:themeColor="text1"/>
          <w:szCs w:val="30"/>
          <w:highlight w:val="none"/>
          <w14:textFill>
            <w14:solidFill>
              <w14:schemeClr w14:val="tx1"/>
            </w14:solidFill>
          </w14:textFill>
        </w:rPr>
        <w:t xml:space="preserve">发包人（全称）：</w:t>
      </w:r>
      <w:r>
        <w:rPr>
          <w:rFonts w:hint="eastAsia" w:ascii="宋体" w:hAnsi="宋体"/>
          <w:b/>
          <w:color w:val="000000" w:themeColor="text1"/>
          <w:sz w:val="22"/>
          <w:szCs w:val="30"/>
          <w:highlight w:val="none"/>
          <w:u w:val="single"/>
          <w14:textFill>
            <w14:solidFill>
              <w14:schemeClr w14:val="tx1"/>
            </w14:solidFill>
          </w14:textFill>
        </w:rPr>
        <w:t xml:space="preserve">无锡师范高等专科学校</w:t>
      </w:r>
      <w:r/>
    </w:p>
    <w:p>
      <w:pPr>
        <w:spacing w:line="360" w:lineRule="auto"/>
        <w:rPr>
          <w:rFonts w:ascii="宋体" w:hAnsi="宋体"/>
          <w:b/>
          <w:color w:val="000000" w:themeColor="text1"/>
          <w:szCs w:val="30"/>
          <w:highlight w:val="none"/>
          <w:u w:val="single"/>
          <w14:textFill>
            <w14:solidFill>
              <w14:schemeClr w14:val="tx1"/>
            </w14:solidFill>
          </w14:textFill>
        </w:rPr>
      </w:pPr>
      <w:r>
        <w:rPr>
          <w:rFonts w:hint="eastAsia" w:ascii="宋体" w:hAnsi="宋体"/>
          <w:b/>
          <w:color w:val="000000" w:themeColor="text1"/>
          <w:szCs w:val="30"/>
          <w:highlight w:val="none"/>
          <w14:textFill>
            <w14:solidFill>
              <w14:schemeClr w14:val="tx1"/>
            </w14:solidFill>
          </w14:textFill>
        </w:rPr>
        <w:t xml:space="preserve">承包人（全称）：</w:t>
      </w:r>
      <w:r>
        <w:rPr>
          <w:rFonts w:hint="eastAsia" w:ascii="宋体" w:hAnsi="宋体"/>
          <w:b/>
          <w:color w:val="000000" w:themeColor="text1"/>
          <w:szCs w:val="30"/>
          <w:highlight w:val="none"/>
          <w:u w:val="single"/>
          <w14:textFill>
            <w14:solidFill>
              <w14:schemeClr w14:val="tx1"/>
            </w14:solidFill>
          </w14:textFill>
        </w:rPr>
        <w:t xml:space="preserve">                           </w:t>
      </w:r>
      <w:r/>
    </w:p>
    <w:p>
      <w:pPr>
        <w:ind w:firstLine="420"/>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b/>
          <w:color w:val="000000" w:themeColor="text1"/>
          <w:sz w:val="22"/>
          <w:szCs w:val="30"/>
          <w:highlight w:val="none"/>
          <w:u w:val="single"/>
          <w:lang w:eastAsia="zh-CN"/>
          <w14:textFill>
            <w14:solidFill>
              <w14:schemeClr w14:val="tx1"/>
            </w14:solidFill>
          </w14:textFill>
        </w:rPr>
        <w:t xml:space="preserve">2026年校舍修缮项目</w:t>
      </w:r>
      <w:r>
        <w:rPr>
          <w:rFonts w:hint="eastAsia" w:ascii="宋体" w:hAnsi="宋体"/>
          <w:color w:val="000000" w:themeColor="text1"/>
          <w:szCs w:val="30"/>
          <w:highlight w:val="none"/>
          <w14:textFill>
            <w14:solidFill>
              <w14:schemeClr w14:val="tx1"/>
            </w14:solidFill>
          </w14:textFill>
        </w:rPr>
        <w:t xml:space="preserve">工程施工及有关事项协商一致，共同达成如下协议：</w:t>
      </w:r>
      <w:r/>
    </w:p>
    <w:p>
      <w:pPr>
        <w:ind w:firstLine="420"/>
        <w:spacing w:line="360" w:lineRule="auto"/>
        <w:rPr>
          <w:rFonts w:ascii="宋体" w:hAnsi="宋体"/>
          <w:color w:val="000000" w:themeColor="text1"/>
          <w:szCs w:val="30"/>
          <w:highlight w:val="none"/>
          <w14:textFill>
            <w14:solidFill>
              <w14:schemeClr w14:val="tx1"/>
            </w14:solidFill>
          </w14:textFill>
        </w:rPr>
      </w:pPr>
      <w:r/>
      <w:bookmarkStart w:id="22" w:name="_Toc351203481"/>
      <w:r>
        <w:rPr>
          <w:rFonts w:hint="eastAsia" w:ascii="宋体" w:hAnsi="宋体"/>
          <w:color w:val="000000" w:themeColor="text1"/>
          <w:szCs w:val="30"/>
          <w:highlight w:val="none"/>
          <w14:textFill>
            <w14:solidFill>
              <w14:schemeClr w14:val="tx1"/>
            </w14:solidFill>
          </w14:textFill>
        </w:rPr>
        <w:t xml:space="preserve">一、工程概况</w:t>
      </w:r>
      <w:bookmarkEnd w:id="22"/>
      <w:r/>
      <w:r/>
    </w:p>
    <w:p>
      <w:pPr>
        <w:ind w:firstLine="411"/>
        <w:spacing w:line="360" w:lineRule="auto"/>
        <w:rPr>
          <w:rFonts w:ascii="宋体" w:hAnsi="宋体"/>
          <w:color w:val="000000" w:themeColor="text1"/>
          <w:szCs w:val="30"/>
          <w:highlight w:val="none"/>
          <w:u w:val="single"/>
          <w14:textFill>
            <w14:solidFill>
              <w14:schemeClr w14:val="tx1"/>
            </w14:solidFill>
          </w14:textFill>
        </w:rPr>
      </w:pPr>
      <w:r>
        <w:rPr>
          <w:rFonts w:ascii="宋体" w:hAnsi="宋体"/>
          <w:bCs/>
          <w:color w:val="000000" w:themeColor="text1"/>
          <w:szCs w:val="30"/>
          <w:highlight w:val="none"/>
          <w14:textFill>
            <w14:solidFill>
              <w14:schemeClr w14:val="tx1"/>
            </w14:solidFill>
          </w14:textFill>
        </w:rPr>
        <w:t xml:space="preserve">1.</w:t>
      </w:r>
      <w:r>
        <w:rPr>
          <w:rFonts w:hint="eastAsia" w:ascii="宋体" w:hAnsi="宋体"/>
          <w:bCs/>
          <w:color w:val="000000" w:themeColor="text1"/>
          <w:szCs w:val="30"/>
          <w:highlight w:val="none"/>
          <w14:textFill>
            <w14:solidFill>
              <w14:schemeClr w14:val="tx1"/>
            </w14:solidFill>
          </w14:textFill>
        </w:rPr>
        <w:t xml:space="preserve">工程名称</w:t>
      </w:r>
      <w:r>
        <w:rPr>
          <w:rFonts w:hint="eastAsia" w:ascii="宋体" w:hAnsi="宋体"/>
          <w:color w:val="000000" w:themeColor="text1"/>
          <w:szCs w:val="30"/>
          <w:highlight w:val="none"/>
          <w14:textFill>
            <w14:solidFill>
              <w14:schemeClr w14:val="tx1"/>
            </w14:solidFill>
          </w14:textFill>
        </w:rPr>
        <w:t xml:space="preserve">：</w:t>
      </w:r>
      <w:r>
        <w:rPr>
          <w:rFonts w:hint="eastAsia" w:ascii="宋体" w:hAnsi="宋体"/>
          <w:color w:val="000000" w:themeColor="text1"/>
          <w:szCs w:val="30"/>
          <w:highlight w:val="none"/>
          <w:u w:val="single"/>
          <w:lang w:eastAsia="zh-CN"/>
          <w14:textFill>
            <w14:solidFill>
              <w14:schemeClr w14:val="tx1"/>
            </w14:solidFill>
          </w14:textFill>
        </w:rPr>
        <w:t xml:space="preserve">2026年校舍修缮项目</w:t>
      </w:r>
      <w:r>
        <w:rPr>
          <w:rFonts w:hint="eastAsia" w:ascii="宋体" w:hAnsi="宋体"/>
          <w:color w:val="000000" w:themeColor="text1"/>
          <w:szCs w:val="30"/>
          <w:highlight w:val="none"/>
          <w14:textFill>
            <w14:solidFill>
              <w14:schemeClr w14:val="tx1"/>
            </w14:solidFill>
          </w14:textFill>
        </w:rPr>
        <w:t xml:space="preserve">。</w:t>
      </w:r>
      <w:r/>
    </w:p>
    <w:p>
      <w:pPr>
        <w:ind w:firstLine="411"/>
        <w:spacing w:line="360" w:lineRule="auto"/>
        <w:rPr>
          <w:rFonts w:ascii="宋体" w:hAnsi="宋体"/>
          <w:bCs/>
          <w:color w:val="000000" w:themeColor="text1"/>
          <w:szCs w:val="30"/>
          <w:highlight w:val="none"/>
          <w14:textFill>
            <w14:solidFill>
              <w14:schemeClr w14:val="tx1"/>
            </w14:solidFill>
          </w14:textFill>
        </w:rPr>
      </w:pPr>
      <w:r>
        <w:rPr>
          <w:rFonts w:ascii="宋体" w:hAnsi="宋体"/>
          <w:bCs/>
          <w:color w:val="000000" w:themeColor="text1"/>
          <w:szCs w:val="30"/>
          <w:highlight w:val="none"/>
          <w14:textFill>
            <w14:solidFill>
              <w14:schemeClr w14:val="tx1"/>
            </w14:solidFill>
          </w14:textFill>
        </w:rPr>
        <w:t xml:space="preserve">2.</w:t>
      </w:r>
      <w:r>
        <w:rPr>
          <w:rFonts w:hint="eastAsia" w:ascii="宋体" w:hAnsi="宋体"/>
          <w:bCs/>
          <w:color w:val="000000" w:themeColor="text1"/>
          <w:szCs w:val="30"/>
          <w:highlight w:val="none"/>
          <w14:textFill>
            <w14:solidFill>
              <w14:schemeClr w14:val="tx1"/>
            </w14:solidFill>
          </w14:textFill>
        </w:rPr>
        <w:t xml:space="preserve">工程地点：</w:t>
      </w:r>
      <w:r>
        <w:rPr>
          <w:rFonts w:hint="eastAsia" w:ascii="宋体" w:hAnsi="宋体"/>
          <w:color w:val="000000" w:themeColor="text1"/>
          <w:szCs w:val="30"/>
          <w:highlight w:val="none"/>
          <w:u w:val="single"/>
          <w14:textFill>
            <w14:solidFill>
              <w14:schemeClr w14:val="tx1"/>
            </w14:solidFill>
          </w14:textFill>
        </w:rPr>
        <w:t xml:space="preserve">项目建设地点位于无锡市惠山区钱桥街道文良路45号无锡师范高等专科学校校内。</w:t>
      </w:r>
      <w:r/>
    </w:p>
    <w:p>
      <w:pPr>
        <w:ind w:firstLine="411"/>
        <w:spacing w:line="360" w:lineRule="auto"/>
        <w:rPr>
          <w:rFonts w:ascii="宋体" w:hAnsi="宋体"/>
          <w:bCs/>
          <w:color w:val="000000" w:themeColor="text1"/>
          <w:szCs w:val="30"/>
          <w:highlight w:val="none"/>
          <w14:textFill>
            <w14:solidFill>
              <w14:schemeClr w14:val="tx1"/>
            </w14:solidFill>
          </w14:textFill>
        </w:rPr>
      </w:pPr>
      <w:r>
        <w:rPr>
          <w:rFonts w:ascii="宋体" w:hAnsi="宋体"/>
          <w:bCs/>
          <w:color w:val="000000" w:themeColor="text1"/>
          <w:szCs w:val="30"/>
          <w:highlight w:val="none"/>
          <w14:textFill>
            <w14:solidFill>
              <w14:schemeClr w14:val="tx1"/>
            </w14:solidFill>
          </w14:textFill>
        </w:rPr>
        <w:t xml:space="preserve">3.</w:t>
      </w:r>
      <w:r>
        <w:rPr>
          <w:rFonts w:hint="eastAsia" w:ascii="宋体" w:hAnsi="宋体"/>
          <w:bCs/>
          <w:color w:val="000000" w:themeColor="text1"/>
          <w:szCs w:val="30"/>
          <w:highlight w:val="none"/>
          <w14:textFill>
            <w14:solidFill>
              <w14:schemeClr w14:val="tx1"/>
            </w14:solidFill>
          </w14:textFill>
        </w:rPr>
        <w:t xml:space="preserve">工程立项批准文号：</w:t>
      </w:r>
      <w:r>
        <w:rPr>
          <w:rFonts w:hint="eastAsia" w:ascii="宋体" w:hAnsi="宋体"/>
          <w:color w:val="000000" w:themeColor="text1"/>
          <w:szCs w:val="30"/>
          <w:highlight w:val="none"/>
          <w:u w:val="single"/>
          <w14:textFill>
            <w14:solidFill>
              <w14:schemeClr w14:val="tx1"/>
            </w14:solidFill>
          </w14:textFill>
        </w:rPr>
        <w:t xml:space="preserve">                             </w:t>
      </w:r>
      <w:r>
        <w:rPr>
          <w:rFonts w:hint="eastAsia" w:ascii="宋体" w:hAnsi="宋体"/>
          <w:bCs/>
          <w:color w:val="000000" w:themeColor="text1"/>
          <w:szCs w:val="30"/>
          <w:highlight w:val="none"/>
          <w14:textFill>
            <w14:solidFill>
              <w14:schemeClr w14:val="tx1"/>
            </w14:solidFill>
          </w14:textFill>
        </w:rPr>
        <w:t xml:space="preserve">。</w:t>
      </w:r>
      <w:r/>
    </w:p>
    <w:p>
      <w:pPr>
        <w:ind w:firstLine="411"/>
        <w:spacing w:line="360" w:lineRule="auto"/>
        <w:rPr>
          <w:rFonts w:ascii="宋体" w:hAnsi="宋体"/>
          <w:bCs/>
          <w:color w:val="000000" w:themeColor="text1"/>
          <w:szCs w:val="30"/>
          <w:highlight w:val="none"/>
          <w14:textFill>
            <w14:solidFill>
              <w14:schemeClr w14:val="tx1"/>
            </w14:solidFill>
          </w14:textFill>
        </w:rPr>
      </w:pPr>
      <w:r>
        <w:rPr>
          <w:rFonts w:ascii="宋体" w:hAnsi="宋体"/>
          <w:bCs/>
          <w:color w:val="000000" w:themeColor="text1"/>
          <w:szCs w:val="30"/>
          <w:highlight w:val="none"/>
          <w14:textFill>
            <w14:solidFill>
              <w14:schemeClr w14:val="tx1"/>
            </w14:solidFill>
          </w14:textFill>
        </w:rPr>
        <w:t xml:space="preserve">4.</w:t>
      </w:r>
      <w:r>
        <w:rPr>
          <w:rFonts w:hint="eastAsia" w:ascii="宋体" w:hAnsi="宋体"/>
          <w:bCs/>
          <w:color w:val="000000" w:themeColor="text1"/>
          <w:szCs w:val="30"/>
          <w:highlight w:val="none"/>
          <w14:textFill>
            <w14:solidFill>
              <w14:schemeClr w14:val="tx1"/>
            </w14:solidFill>
          </w14:textFill>
        </w:rPr>
        <w:t xml:space="preserve">资金来源：</w:t>
      </w:r>
      <w:r>
        <w:rPr>
          <w:rFonts w:hint="eastAsia" w:ascii="宋体" w:hAnsi="宋体"/>
          <w:color w:val="000000" w:themeColor="text1"/>
          <w:szCs w:val="30"/>
          <w:highlight w:val="none"/>
          <w:u w:val="single"/>
          <w14:textFill>
            <w14:solidFill>
              <w14:schemeClr w14:val="tx1"/>
            </w14:solidFill>
          </w14:textFill>
        </w:rPr>
        <w:t xml:space="preserve">财政预算资金</w:t>
      </w:r>
      <w:r>
        <w:rPr>
          <w:rFonts w:hint="eastAsia" w:ascii="宋体" w:hAnsi="宋体"/>
          <w:bCs/>
          <w:color w:val="000000" w:themeColor="text1"/>
          <w:szCs w:val="30"/>
          <w:highlight w:val="none"/>
          <w14:textFill>
            <w14:solidFill>
              <w14:schemeClr w14:val="tx1"/>
            </w14:solidFill>
          </w14:textFill>
        </w:rPr>
        <w:t xml:space="preserve">。</w:t>
      </w:r>
      <w:r/>
    </w:p>
    <w:p>
      <w:pPr>
        <w:ind w:firstLine="411"/>
        <w:spacing w:line="360" w:lineRule="auto"/>
        <w:rPr>
          <w:rFonts w:ascii="宋体" w:hAnsi="宋体"/>
          <w:bCs/>
          <w:color w:val="000000" w:themeColor="text1"/>
          <w:szCs w:val="30"/>
          <w:highlight w:val="none"/>
          <w14:textFill>
            <w14:solidFill>
              <w14:schemeClr w14:val="tx1"/>
            </w14:solidFill>
          </w14:textFill>
        </w:rPr>
      </w:pPr>
      <w:r>
        <w:rPr>
          <w:rFonts w:ascii="宋体" w:hAnsi="宋体"/>
          <w:bCs/>
          <w:color w:val="000000" w:themeColor="text1"/>
          <w:szCs w:val="30"/>
          <w:highlight w:val="none"/>
          <w14:textFill>
            <w14:solidFill>
              <w14:schemeClr w14:val="tx1"/>
            </w14:solidFill>
          </w14:textFill>
        </w:rPr>
        <w:t xml:space="preserve">5.</w:t>
      </w:r>
      <w:r>
        <w:rPr>
          <w:rFonts w:hint="eastAsia" w:ascii="宋体" w:hAnsi="宋体"/>
          <w:bCs/>
          <w:color w:val="000000" w:themeColor="text1"/>
          <w:szCs w:val="30"/>
          <w:highlight w:val="none"/>
          <w14:textFill>
            <w14:solidFill>
              <w14:schemeClr w14:val="tx1"/>
            </w14:solidFill>
          </w14:textFill>
        </w:rPr>
        <w:t xml:space="preserve">工程内容：</w:t>
      </w:r>
      <w:r>
        <w:rPr>
          <w:rFonts w:hint="eastAsia" w:ascii="宋体" w:hAnsi="宋体"/>
          <w:color w:val="000000" w:themeColor="text1"/>
          <w:szCs w:val="30"/>
          <w:highlight w:val="none"/>
          <w:u w:val="single"/>
          <w14:textFill>
            <w14:solidFill>
              <w14:schemeClr w14:val="tx1"/>
            </w14:solidFill>
          </w14:textFill>
        </w:rPr>
        <w:t xml:space="preserve">                                      </w:t>
      </w:r>
      <w:r>
        <w:rPr>
          <w:rFonts w:hint="eastAsia" w:ascii="宋体" w:hAnsi="宋体"/>
          <w:bCs/>
          <w:color w:val="000000" w:themeColor="text1"/>
          <w:szCs w:val="30"/>
          <w:highlight w:val="none"/>
          <w14:textFill>
            <w14:solidFill>
              <w14:schemeClr w14:val="tx1"/>
            </w14:solidFill>
          </w14:textFill>
        </w:rPr>
        <w:t xml:space="preserve">。</w:t>
      </w:r>
      <w:r/>
    </w:p>
    <w:p>
      <w:pPr>
        <w:ind w:firstLine="411"/>
        <w:spacing w:line="360" w:lineRule="auto"/>
        <w:rPr>
          <w:rFonts w:ascii="宋体" w:hAnsi="宋体"/>
          <w:bCs/>
          <w:color w:val="000000" w:themeColor="text1"/>
          <w:szCs w:val="30"/>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群体工程应附《承包人承揽工程项目一览表》（附件</w:t>
      </w: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w:t>
      </w:r>
      <w:r/>
    </w:p>
    <w:p>
      <w:pPr>
        <w:ind w:firstLine="411"/>
        <w:spacing w:line="360" w:lineRule="auto"/>
        <w:rPr>
          <w:rFonts w:ascii="宋体" w:hAnsi="宋体"/>
          <w:color w:val="000000" w:themeColor="text1"/>
          <w:szCs w:val="30"/>
          <w:highlight w:val="none"/>
          <w14:textFill>
            <w14:solidFill>
              <w14:schemeClr w14:val="tx1"/>
            </w14:solidFill>
          </w14:textFill>
        </w:rPr>
      </w:pPr>
      <w:r>
        <w:rPr>
          <w:rFonts w:ascii="宋体" w:hAnsi="宋体"/>
          <w:bCs/>
          <w:color w:val="000000" w:themeColor="text1"/>
          <w:szCs w:val="30"/>
          <w:highlight w:val="none"/>
          <w14:textFill>
            <w14:solidFill>
              <w14:schemeClr w14:val="tx1"/>
            </w14:solidFill>
          </w14:textFill>
        </w:rPr>
        <w:t xml:space="preserve">6.</w:t>
      </w:r>
      <w:r>
        <w:rPr>
          <w:rFonts w:hint="eastAsia" w:ascii="宋体" w:hAnsi="宋体"/>
          <w:bCs/>
          <w:color w:val="000000" w:themeColor="text1"/>
          <w:szCs w:val="30"/>
          <w:highlight w:val="none"/>
          <w14:textFill>
            <w14:solidFill>
              <w14:schemeClr w14:val="tx1"/>
            </w14:solidFill>
          </w14:textFill>
        </w:rPr>
        <w:t xml:space="preserve">工程承包范围：</w:t>
      </w:r>
      <w:r>
        <w:rPr>
          <w:rFonts w:hint="eastAsia" w:ascii="宋体" w:hAnsi="宋体"/>
          <w:color w:val="000000" w:themeColor="text1"/>
          <w:szCs w:val="30"/>
          <w:highlight w:val="none"/>
          <w:u w:val="singl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w:t>
      </w:r>
      <w:r/>
    </w:p>
    <w:p>
      <w:pPr>
        <w:ind w:firstLine="420"/>
        <w:spacing w:line="360" w:lineRule="auto"/>
        <w:rPr>
          <w:rFonts w:ascii="宋体" w:hAnsi="宋体"/>
          <w:color w:val="000000" w:themeColor="text1"/>
          <w:szCs w:val="30"/>
          <w:highlight w:val="none"/>
          <w14:textFill>
            <w14:solidFill>
              <w14:schemeClr w14:val="tx1"/>
            </w14:solidFill>
          </w14:textFill>
        </w:rPr>
      </w:pPr>
      <w:r/>
      <w:bookmarkStart w:id="23" w:name="_Toc351203482"/>
      <w:r>
        <w:rPr>
          <w:rFonts w:hint="eastAsia" w:ascii="宋体" w:hAnsi="宋体"/>
          <w:color w:val="000000" w:themeColor="text1"/>
          <w:szCs w:val="30"/>
          <w:highlight w:val="none"/>
          <w14:textFill>
            <w14:solidFill>
              <w14:schemeClr w14:val="tx1"/>
            </w14:solidFill>
          </w14:textFill>
        </w:rPr>
        <w:t xml:space="preserve">二、合同工期</w:t>
      </w:r>
      <w:bookmarkEnd w:id="23"/>
      <w:r/>
      <w:r/>
    </w:p>
    <w:p>
      <w:pPr>
        <w:ind w:firstLine="459"/>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计划开工日期：</w:t>
      </w:r>
      <w:r>
        <w:rPr>
          <w:rFonts w:ascii="宋体" w:hAnsi="宋体"/>
          <w:color w:val="000000" w:themeColor="text1"/>
          <w:szCs w:val="30"/>
          <w:highlight w:val="none"/>
          <w:u w:val="single"/>
          <w14:textFill>
            <w14:solidFill>
              <w14:schemeClr w14:val="tx1"/>
            </w14:solidFill>
          </w14:textFill>
        </w:rPr>
        <w:t xml:space="preserve">202</w:t>
      </w:r>
      <w:r>
        <w:rPr>
          <w:rFonts w:hint="eastAsia" w:ascii="宋体" w:hAnsi="宋体"/>
          <w:color w:val="000000" w:themeColor="text1"/>
          <w:szCs w:val="30"/>
          <w:highlight w:val="none"/>
          <w:u w:val="single"/>
          <w14:textFill>
            <w14:solidFill>
              <w14:schemeClr w14:val="tx1"/>
            </w14:solidFill>
          </w14:textFill>
        </w:rPr>
        <w:t xml:space="preserve">6</w:t>
      </w:r>
      <w:r>
        <w:rPr>
          <w:rFonts w:hint="eastAsia" w:ascii="宋体" w:hAnsi="宋体"/>
          <w:color w:val="000000" w:themeColor="text1"/>
          <w:szCs w:val="30"/>
          <w:highlight w:val="none"/>
          <w14:textFill>
            <w14:solidFill>
              <w14:schemeClr w14:val="tx1"/>
            </w14:solidFill>
          </w14:textFill>
        </w:rPr>
        <w:t xml:space="preserve">年</w:t>
      </w:r>
      <w:r>
        <w:rPr>
          <w:rFonts w:hint="eastAsia" w:ascii="宋体" w:hAnsi="宋体"/>
          <w:color w:val="000000" w:themeColor="text1"/>
          <w:szCs w:val="30"/>
          <w:highlight w:val="none"/>
          <w:u w:val="singl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月</w:t>
      </w:r>
      <w:r>
        <w:rPr>
          <w:rFonts w:hint="eastAsia" w:ascii="宋体" w:hAnsi="宋体"/>
          <w:color w:val="000000" w:themeColor="text1"/>
          <w:szCs w:val="30"/>
          <w:highlight w:val="none"/>
          <w:u w:val="singl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日。</w:t>
      </w:r>
      <w:r/>
    </w:p>
    <w:p>
      <w:pPr>
        <w:ind w:firstLine="459"/>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计划竣工日期：</w:t>
      </w:r>
      <w:r>
        <w:rPr>
          <w:rFonts w:hint="eastAsia" w:ascii="宋体" w:hAnsi="宋体"/>
          <w:color w:val="000000" w:themeColor="text1"/>
          <w:szCs w:val="30"/>
          <w:highlight w:val="none"/>
          <w:u w:val="single"/>
          <w14:textFill>
            <w14:solidFill>
              <w14:schemeClr w14:val="tx1"/>
            </w14:solidFill>
          </w14:textFill>
        </w:rPr>
        <w:t xml:space="preserve">2026</w:t>
      </w:r>
      <w:r>
        <w:rPr>
          <w:rFonts w:hint="eastAsia" w:ascii="宋体" w:hAnsi="宋体"/>
          <w:color w:val="000000" w:themeColor="text1"/>
          <w:szCs w:val="30"/>
          <w:highlight w:val="none"/>
          <w14:textFill>
            <w14:solidFill>
              <w14:schemeClr w14:val="tx1"/>
            </w14:solidFill>
          </w14:textFill>
        </w:rPr>
        <w:t xml:space="preserve">年</w:t>
      </w:r>
      <w:r>
        <w:rPr>
          <w:rFonts w:hint="eastAsia" w:ascii="宋体" w:hAnsi="宋体"/>
          <w:color w:val="000000" w:themeColor="text1"/>
          <w:szCs w:val="30"/>
          <w:highlight w:val="none"/>
          <w:u w:val="singl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月</w:t>
      </w:r>
      <w:r>
        <w:rPr>
          <w:rFonts w:hint="eastAsia" w:ascii="宋体" w:hAnsi="宋体"/>
          <w:color w:val="000000" w:themeColor="text1"/>
          <w:szCs w:val="30"/>
          <w:highlight w:val="none"/>
          <w:u w:val="singl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日。</w:t>
      </w:r>
      <w:r/>
    </w:p>
    <w:p>
      <w:pPr>
        <w:ind w:firstLine="459"/>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工期总日历天数：</w:t>
      </w:r>
      <w:r>
        <w:rPr>
          <w:rFonts w:hint="eastAsia" w:ascii="宋体" w:hAnsi="宋体"/>
          <w:color w:val="000000" w:themeColor="text1"/>
          <w:szCs w:val="30"/>
          <w:highlight w:val="none"/>
          <w:u w:val="singl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天。工期总日历天数与根据前述计划开竣工日期计算的工期天数不一致的，以工期总日历天数为准。</w:t>
      </w:r>
      <w:r/>
    </w:p>
    <w:p>
      <w:pPr>
        <w:ind w:firstLine="420"/>
        <w:spacing w:line="360" w:lineRule="auto"/>
        <w:rPr>
          <w:rFonts w:ascii="宋体" w:hAnsi="宋体"/>
          <w:color w:val="000000" w:themeColor="text1"/>
          <w:szCs w:val="30"/>
          <w:highlight w:val="none"/>
          <w14:textFill>
            <w14:solidFill>
              <w14:schemeClr w14:val="tx1"/>
            </w14:solidFill>
          </w14:textFill>
        </w:rPr>
      </w:pPr>
      <w:r/>
      <w:bookmarkStart w:id="24" w:name="_Toc351203483"/>
      <w:r>
        <w:rPr>
          <w:rFonts w:hint="eastAsia" w:ascii="宋体" w:hAnsi="宋体"/>
          <w:color w:val="000000" w:themeColor="text1"/>
          <w:szCs w:val="30"/>
          <w:highlight w:val="none"/>
          <w14:textFill>
            <w14:solidFill>
              <w14:schemeClr w14:val="tx1"/>
            </w14:solidFill>
          </w14:textFill>
        </w:rPr>
        <w:t xml:space="preserve">三、质量标准</w:t>
      </w:r>
      <w:bookmarkEnd w:id="24"/>
      <w:r/>
      <w:r/>
    </w:p>
    <w:p>
      <w:pPr>
        <w:ind w:firstLine="420"/>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工程质量符合</w:t>
      </w:r>
      <w:r>
        <w:rPr>
          <w:rFonts w:hint="eastAsia" w:ascii="宋体" w:hAnsi="宋体"/>
          <w:b/>
          <w:color w:val="000000" w:themeColor="text1"/>
          <w:szCs w:val="30"/>
          <w:highlight w:val="none"/>
          <w:u w:val="single"/>
          <w14:textFill>
            <w14:solidFill>
              <w14:schemeClr w14:val="tx1"/>
            </w14:solidFill>
          </w14:textFill>
        </w:rPr>
        <w:t xml:space="preserve">一次性通过验收，100%合格</w:t>
      </w:r>
      <w:r>
        <w:rPr>
          <w:rFonts w:hint="eastAsia" w:ascii="宋体" w:hAnsi="宋体"/>
          <w:color w:val="000000" w:themeColor="text1"/>
          <w:szCs w:val="30"/>
          <w:highlight w:val="none"/>
          <w14:textFill>
            <w14:solidFill>
              <w14:schemeClr w14:val="tx1"/>
            </w14:solidFill>
          </w14:textFill>
        </w:rPr>
        <w:t xml:space="preserve">标准。</w:t>
      </w:r>
      <w:r/>
    </w:p>
    <w:p>
      <w:pPr>
        <w:ind w:firstLine="420"/>
        <w:spacing w:line="360" w:lineRule="auto"/>
        <w:rPr>
          <w:rFonts w:ascii="宋体" w:hAnsi="宋体"/>
          <w:color w:val="000000" w:themeColor="text1"/>
          <w:szCs w:val="30"/>
          <w:highlight w:val="none"/>
          <w14:textFill>
            <w14:solidFill>
              <w14:schemeClr w14:val="tx1"/>
            </w14:solidFill>
          </w14:textFill>
        </w:rPr>
      </w:pPr>
      <w:r/>
      <w:bookmarkStart w:id="25" w:name="_Toc351203484"/>
      <w:r>
        <w:rPr>
          <w:rFonts w:hint="eastAsia" w:ascii="宋体" w:hAnsi="宋体"/>
          <w:color w:val="000000" w:themeColor="text1"/>
          <w:szCs w:val="30"/>
          <w:highlight w:val="none"/>
          <w14:textFill>
            <w14:solidFill>
              <w14:schemeClr w14:val="tx1"/>
            </w14:solidFill>
          </w14:textFill>
        </w:rPr>
        <w:t xml:space="preserve">四、签约合同价与合同价格形式</w:t>
      </w:r>
      <w:bookmarkEnd w:id="25"/>
      <w:r>
        <w:rPr>
          <w:rFonts w:hint="eastAsia" w:ascii="宋体" w:hAnsi="宋体"/>
          <w:color w:val="000000" w:themeColor="text1"/>
          <w:szCs w:val="30"/>
          <w:highlight w:val="none"/>
          <w14:textFill>
            <w14:solidFill>
              <w14:schemeClr w14:val="tx1"/>
            </w14:solidFill>
          </w14:textFill>
        </w:rPr>
        <w:tab/>
      </w:r>
      <w:r/>
    </w:p>
    <w:p>
      <w:pPr>
        <w:ind w:firstLine="420"/>
        <w:spacing w:line="360" w:lineRule="auto"/>
        <w:rPr>
          <w:rFonts w:ascii="宋体" w:hAnsi="宋体"/>
          <w:color w:val="000000" w:themeColor="text1"/>
          <w:szCs w:val="30"/>
          <w:highlight w:val="none"/>
          <w14:textFill>
            <w14:solidFill>
              <w14:schemeClr w14:val="tx1"/>
            </w14:solidFill>
          </w14:textFill>
        </w:rPr>
      </w:pPr>
      <w:r>
        <w:rPr>
          <w:rFonts w:ascii="宋体" w:hAnsi="宋体"/>
          <w:color w:val="000000" w:themeColor="text1"/>
          <w:szCs w:val="30"/>
          <w:highlight w:val="none"/>
          <w14:textFill>
            <w14:solidFill>
              <w14:schemeClr w14:val="tx1"/>
            </w14:solidFill>
          </w14:textFill>
        </w:rPr>
        <w:t xml:space="preserve">1.</w:t>
      </w:r>
      <w:r>
        <w:rPr>
          <w:rFonts w:hint="eastAsia" w:ascii="宋体" w:hAnsi="宋体"/>
          <w:color w:val="000000" w:themeColor="text1"/>
          <w:szCs w:val="30"/>
          <w:highlight w:val="none"/>
          <w14:textFill>
            <w14:solidFill>
              <w14:schemeClr w14:val="tx1"/>
            </w14:solidFill>
          </w14:textFill>
        </w:rPr>
        <w:t xml:space="preserve">签约合同价为：</w:t>
      </w:r>
      <w:r/>
    </w:p>
    <w:p>
      <w:pPr>
        <w:ind w:firstLine="525"/>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人民币（大写）</w:t>
      </w:r>
      <w:r>
        <w:rPr>
          <w:rFonts w:ascii="宋体" w:hAnsi="宋体"/>
          <w:color w:val="000000" w:themeColor="text1"/>
          <w:szCs w:val="30"/>
          <w:highlight w:val="none"/>
          <w:u w:val="single"/>
          <w14:textFill>
            <w14:solidFill>
              <w14:schemeClr w14:val="tx1"/>
            </w14:solidFill>
          </w14:textFill>
        </w:rPr>
        <w:t xml:space="preserve">                 </w:t>
      </w:r>
      <w:r>
        <w:rPr>
          <w:rFonts w:hint="eastAsia" w:ascii="宋体" w:hAnsi="宋体"/>
          <w:color w:val="000000" w:themeColor="text1"/>
          <w:szCs w:val="30"/>
          <w:highlight w:val="none"/>
          <w:u w:val="single"/>
          <w14:textFill>
            <w14:solidFill>
              <w14:schemeClr w14:val="tx1"/>
            </w14:solidFill>
          </w14:textFill>
        </w:rPr>
        <w:t xml:space="preserve">（</w:t>
      </w:r>
      <w:r>
        <w:rPr>
          <w:rFonts w:ascii="宋体" w:hAnsi="宋体"/>
          <w:color w:val="000000" w:themeColor="text1"/>
          <w:szCs w:val="30"/>
          <w:highlight w:val="none"/>
          <w14:textFill>
            <w14:solidFill>
              <w14:schemeClr w14:val="tx1"/>
            </w14:solidFill>
          </w14:textFill>
        </w:rPr>
        <w:t xml:space="preserve">¥</w:t>
      </w:r>
      <w:r>
        <w:rPr>
          <w:rFonts w:ascii="宋体" w:hAnsi="宋体"/>
          <w:color w:val="000000" w:themeColor="text1"/>
          <w:szCs w:val="30"/>
          <w:highlight w:val="none"/>
          <w:u w:val="singl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元）；</w:t>
      </w:r>
      <w:r/>
    </w:p>
    <w:p>
      <w:pPr>
        <w:ind w:firstLine="420"/>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其中：</w:t>
      </w:r>
      <w:r/>
    </w:p>
    <w:p>
      <w:pPr>
        <w:ind w:firstLine="420"/>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w:t>
      </w:r>
      <w:r>
        <w:rPr>
          <w:rFonts w:ascii="宋体" w:hAnsi="宋体"/>
          <w:color w:val="000000" w:themeColor="text1"/>
          <w:szCs w:val="30"/>
          <w:highlight w:val="none"/>
          <w14:textFill>
            <w14:solidFill>
              <w14:schemeClr w14:val="tx1"/>
            </w14:solidFill>
          </w14:textFill>
        </w:rPr>
        <w:t xml:space="preserve">1</w:t>
      </w:r>
      <w:r>
        <w:rPr>
          <w:rFonts w:hint="eastAsia" w:ascii="宋体" w:hAnsi="宋体"/>
          <w:color w:val="000000" w:themeColor="text1"/>
          <w:szCs w:val="30"/>
          <w:highlight w:val="none"/>
          <w14:textFill>
            <w14:solidFill>
              <w14:schemeClr w14:val="tx1"/>
            </w14:solidFill>
          </w14:textFill>
        </w:rPr>
        <w:t xml:space="preserve">）安全文明施工费：</w:t>
      </w:r>
      <w:r/>
    </w:p>
    <w:p>
      <w:pPr>
        <w:ind w:firstLine="945"/>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人民币（大写）</w:t>
      </w:r>
      <w:r>
        <w:rPr>
          <w:rFonts w:ascii="宋体" w:hAnsi="宋体"/>
          <w:color w:val="000000" w:themeColor="text1"/>
          <w:szCs w:val="30"/>
          <w:highlight w:val="none"/>
          <w:u w:val="single"/>
          <w14:textFill>
            <w14:solidFill>
              <w14:schemeClr w14:val="tx1"/>
            </w14:solidFill>
          </w14:textFill>
        </w:rPr>
        <w:t xml:space="preserve">              </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w:t>
      </w:r>
      <w:r>
        <w:rPr>
          <w:rFonts w:ascii="宋体" w:hAnsi="宋体"/>
          <w:color w:val="000000" w:themeColor="text1"/>
          <w:szCs w:val="30"/>
          <w:highlight w:val="none"/>
          <w14:textFill>
            <w14:solidFill>
              <w14:schemeClr w14:val="tx1"/>
            </w14:solidFill>
          </w14:textFill>
        </w:rPr>
        <w:t xml:space="preserve">¥</w:t>
      </w:r>
      <w:r>
        <w:rPr>
          <w:rFonts w:ascii="宋体" w:hAnsi="宋体"/>
          <w:color w:val="000000" w:themeColor="text1"/>
          <w:szCs w:val="30"/>
          <w:highlight w:val="none"/>
          <w:u w:val="singl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元）；</w:t>
      </w:r>
      <w:r/>
    </w:p>
    <w:p>
      <w:pPr>
        <w:ind w:firstLine="420"/>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w:t>
      </w:r>
      <w:r>
        <w:rPr>
          <w:rFonts w:ascii="宋体" w:hAnsi="宋体"/>
          <w:color w:val="000000" w:themeColor="text1"/>
          <w:szCs w:val="30"/>
          <w:highlight w:val="none"/>
          <w14:textFill>
            <w14:solidFill>
              <w14:schemeClr w14:val="tx1"/>
            </w14:solidFill>
          </w14:textFill>
        </w:rPr>
        <w:t xml:space="preserve">2</w:t>
      </w:r>
      <w:r>
        <w:rPr>
          <w:rFonts w:hint="eastAsia" w:ascii="宋体" w:hAnsi="宋体"/>
          <w:color w:val="000000" w:themeColor="text1"/>
          <w:szCs w:val="30"/>
          <w:highlight w:val="none"/>
          <w14:textFill>
            <w14:solidFill>
              <w14:schemeClr w14:val="tx1"/>
            </w14:solidFill>
          </w14:textFill>
        </w:rPr>
        <w:t xml:space="preserve">）材料和工程设备暂估价金额：</w:t>
      </w:r>
      <w:r/>
    </w:p>
    <w:p>
      <w:pPr>
        <w:ind w:firstLine="945"/>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人民币（大写）</w:t>
      </w:r>
      <w:r>
        <w:rPr>
          <w:rFonts w:ascii="宋体" w:hAnsi="宋体"/>
          <w:color w:val="000000" w:themeColor="text1"/>
          <w:szCs w:val="30"/>
          <w:highlight w:val="none"/>
          <w:u w:val="single"/>
          <w14:textFill>
            <w14:solidFill>
              <w14:schemeClr w14:val="tx1"/>
            </w14:solidFill>
          </w14:textFill>
        </w:rPr>
        <w:t xml:space="preserve">              </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w:t>
      </w:r>
      <w:r>
        <w:rPr>
          <w:rFonts w:ascii="宋体" w:hAnsi="宋体"/>
          <w:color w:val="000000" w:themeColor="text1"/>
          <w:szCs w:val="30"/>
          <w:highlight w:val="none"/>
          <w14:textFill>
            <w14:solidFill>
              <w14:schemeClr w14:val="tx1"/>
            </w14:solidFill>
          </w14:textFill>
        </w:rPr>
        <w:t xml:space="preserve">¥</w:t>
      </w:r>
      <w:r>
        <w:rPr>
          <w:rFonts w:ascii="宋体" w:hAnsi="宋体"/>
          <w:color w:val="000000" w:themeColor="text1"/>
          <w:szCs w:val="30"/>
          <w:highlight w:val="none"/>
          <w:u w:val="singl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元）；</w:t>
      </w:r>
      <w:r/>
    </w:p>
    <w:p>
      <w:pPr>
        <w:ind w:firstLine="420"/>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w:t>
      </w:r>
      <w:r>
        <w:rPr>
          <w:rFonts w:ascii="宋体" w:hAnsi="宋体"/>
          <w:color w:val="000000" w:themeColor="text1"/>
          <w:szCs w:val="30"/>
          <w:highlight w:val="none"/>
          <w14:textFill>
            <w14:solidFill>
              <w14:schemeClr w14:val="tx1"/>
            </w14:solidFill>
          </w14:textFill>
        </w:rPr>
        <w:t xml:space="preserve">3</w:t>
      </w:r>
      <w:r>
        <w:rPr>
          <w:rFonts w:hint="eastAsia" w:ascii="宋体" w:hAnsi="宋体"/>
          <w:color w:val="000000" w:themeColor="text1"/>
          <w:szCs w:val="30"/>
          <w:highlight w:val="none"/>
          <w14:textFill>
            <w14:solidFill>
              <w14:schemeClr w14:val="tx1"/>
            </w14:solidFill>
          </w14:textFill>
        </w:rPr>
        <w:t xml:space="preserve">）专业工程暂估价金额：</w:t>
      </w:r>
      <w:r/>
    </w:p>
    <w:p>
      <w:pPr>
        <w:ind w:firstLine="945"/>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人民币（大写）</w:t>
      </w:r>
      <w:r>
        <w:rPr>
          <w:rFonts w:ascii="宋体" w:hAnsi="宋体"/>
          <w:color w:val="000000" w:themeColor="text1"/>
          <w:szCs w:val="30"/>
          <w:highlight w:val="none"/>
          <w:u w:val="single"/>
          <w14:textFill>
            <w14:solidFill>
              <w14:schemeClr w14:val="tx1"/>
            </w14:solidFill>
          </w14:textFill>
        </w:rPr>
        <w:t xml:space="preserve">              </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w:t>
      </w:r>
      <w:r>
        <w:rPr>
          <w:rFonts w:ascii="宋体" w:hAnsi="宋体"/>
          <w:color w:val="000000" w:themeColor="text1"/>
          <w:szCs w:val="30"/>
          <w:highlight w:val="none"/>
          <w14:textFill>
            <w14:solidFill>
              <w14:schemeClr w14:val="tx1"/>
            </w14:solidFill>
          </w14:textFill>
        </w:rPr>
        <w:t xml:space="preserve">¥</w:t>
      </w:r>
      <w:r>
        <w:rPr>
          <w:rFonts w:ascii="宋体" w:hAnsi="宋体"/>
          <w:color w:val="000000" w:themeColor="text1"/>
          <w:szCs w:val="30"/>
          <w:highlight w:val="none"/>
          <w:u w:val="singl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元）；</w:t>
      </w:r>
      <w:r/>
    </w:p>
    <w:p>
      <w:pPr>
        <w:ind w:firstLine="420"/>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w:t>
      </w:r>
      <w:r>
        <w:rPr>
          <w:rFonts w:ascii="宋体" w:hAnsi="宋体"/>
          <w:color w:val="000000" w:themeColor="text1"/>
          <w:szCs w:val="30"/>
          <w:highlight w:val="none"/>
          <w14:textFill>
            <w14:solidFill>
              <w14:schemeClr w14:val="tx1"/>
            </w14:solidFill>
          </w14:textFill>
        </w:rPr>
        <w:t xml:space="preserve">4</w:t>
      </w:r>
      <w:r>
        <w:rPr>
          <w:rFonts w:hint="eastAsia" w:ascii="宋体" w:hAnsi="宋体"/>
          <w:color w:val="000000" w:themeColor="text1"/>
          <w:szCs w:val="30"/>
          <w:highlight w:val="none"/>
          <w14:textFill>
            <w14:solidFill>
              <w14:schemeClr w14:val="tx1"/>
            </w14:solidFill>
          </w14:textFill>
        </w:rPr>
        <w:t xml:space="preserve">）暂列金额：</w:t>
      </w:r>
      <w:r/>
    </w:p>
    <w:p>
      <w:pPr>
        <w:ind w:firstLine="945"/>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人民币（大写）</w:t>
      </w:r>
      <w:r>
        <w:rPr>
          <w:rFonts w:ascii="宋体" w:hAnsi="宋体"/>
          <w:color w:val="000000" w:themeColor="text1"/>
          <w:szCs w:val="30"/>
          <w:highlight w:val="none"/>
          <w:u w:val="single"/>
          <w14:textFill>
            <w14:solidFill>
              <w14:schemeClr w14:val="tx1"/>
            </w14:solidFill>
          </w14:textFill>
        </w:rPr>
        <w:t xml:space="preserve">              </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w:t>
      </w:r>
      <w:r>
        <w:rPr>
          <w:rFonts w:ascii="宋体" w:hAnsi="宋体"/>
          <w:color w:val="000000" w:themeColor="text1"/>
          <w:szCs w:val="30"/>
          <w:highlight w:val="none"/>
          <w14:textFill>
            <w14:solidFill>
              <w14:schemeClr w14:val="tx1"/>
            </w14:solidFill>
          </w14:textFill>
        </w:rPr>
        <w:t xml:space="preserve">¥</w:t>
      </w:r>
      <w:r>
        <w:rPr>
          <w:rFonts w:ascii="宋体" w:hAnsi="宋体"/>
          <w:color w:val="000000" w:themeColor="text1"/>
          <w:szCs w:val="30"/>
          <w:highlight w:val="none"/>
          <w:u w:val="singl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元）。</w:t>
      </w:r>
      <w:r/>
    </w:p>
    <w:p>
      <w:pPr>
        <w:ind w:firstLine="420"/>
        <w:spacing w:line="360" w:lineRule="auto"/>
        <w:rPr>
          <w:rFonts w:ascii="宋体" w:hAnsi="宋体"/>
          <w:color w:val="000000" w:themeColor="text1"/>
          <w:szCs w:val="30"/>
          <w:highlight w:val="none"/>
          <w14:textFill>
            <w14:solidFill>
              <w14:schemeClr w14:val="tx1"/>
            </w14:solidFill>
          </w14:textFill>
        </w:rPr>
      </w:pPr>
      <w:r>
        <w:rPr>
          <w:rFonts w:ascii="宋体" w:hAnsi="宋体"/>
          <w:color w:val="000000" w:themeColor="text1"/>
          <w:szCs w:val="30"/>
          <w:highlight w:val="none"/>
          <w14:textFill>
            <w14:solidFill>
              <w14:schemeClr w14:val="tx1"/>
            </w14:solidFill>
          </w14:textFill>
        </w:rPr>
        <w:t xml:space="preserve">2.</w:t>
      </w:r>
      <w:r>
        <w:rPr>
          <w:rFonts w:hint="eastAsia" w:ascii="宋体" w:hAnsi="宋体"/>
          <w:color w:val="000000" w:themeColor="text1"/>
          <w:szCs w:val="30"/>
          <w:highlight w:val="none"/>
          <w14:textFill>
            <w14:solidFill>
              <w14:schemeClr w14:val="tx1"/>
            </w14:solidFill>
          </w14:textFill>
        </w:rPr>
        <w:t xml:space="preserve">合同价格形式：</w:t>
      </w:r>
      <w:r>
        <w:rPr>
          <w:rFonts w:hint="eastAsia" w:ascii="宋体" w:hAnsi="宋体"/>
          <w:color w:val="000000" w:themeColor="text1"/>
          <w:szCs w:val="30"/>
          <w:highlight w:val="none"/>
          <w:u w:val="single"/>
          <w14:textFill>
            <w14:solidFill>
              <w14:schemeClr w14:val="tx1"/>
            </w14:solidFill>
          </w14:textFill>
        </w:rPr>
        <w:t xml:space="preserve">固定单价</w:t>
      </w:r>
      <w:r>
        <w:rPr>
          <w:rFonts w:hint="eastAsia" w:ascii="宋体" w:hAnsi="宋体"/>
          <w:color w:val="000000" w:themeColor="text1"/>
          <w:szCs w:val="30"/>
          <w:highlight w:val="none"/>
          <w14:textFill>
            <w14:solidFill>
              <w14:schemeClr w14:val="tx1"/>
            </w14:solidFill>
          </w14:textFill>
        </w:rPr>
        <w:t xml:space="preserve">。</w:t>
      </w:r>
      <w:r/>
    </w:p>
    <w:p>
      <w:pPr>
        <w:ind w:firstLine="420"/>
        <w:spacing w:line="360" w:lineRule="auto"/>
        <w:rPr>
          <w:rFonts w:ascii="宋体" w:hAnsi="宋体"/>
          <w:color w:val="000000" w:themeColor="text1"/>
          <w:szCs w:val="30"/>
          <w:highlight w:val="none"/>
          <w14:textFill>
            <w14:solidFill>
              <w14:schemeClr w14:val="tx1"/>
            </w14:solidFill>
          </w14:textFill>
        </w:rPr>
      </w:pPr>
      <w:r/>
      <w:bookmarkStart w:id="26" w:name="_Toc351203485"/>
      <w:r>
        <w:rPr>
          <w:rFonts w:hint="eastAsia" w:ascii="宋体" w:hAnsi="宋体"/>
          <w:color w:val="000000" w:themeColor="text1"/>
          <w:szCs w:val="30"/>
          <w:highlight w:val="none"/>
          <w14:textFill>
            <w14:solidFill>
              <w14:schemeClr w14:val="tx1"/>
            </w14:solidFill>
          </w14:textFill>
        </w:rPr>
        <w:t xml:space="preserve">五、</w:t>
      </w:r>
      <w:bookmarkEnd w:id="26"/>
      <w:r>
        <w:rPr>
          <w:rFonts w:hint="eastAsia" w:ascii="宋体" w:hAnsi="宋体"/>
          <w:color w:val="000000" w:themeColor="text1"/>
          <w:szCs w:val="30"/>
          <w:highlight w:val="none"/>
          <w14:textFill>
            <w14:solidFill>
              <w14:schemeClr w14:val="tx1"/>
            </w14:solidFill>
          </w14:textFill>
        </w:rPr>
        <w:t xml:space="preserve">项目经理</w:t>
      </w:r>
      <w:r/>
    </w:p>
    <w:p>
      <w:pPr>
        <w:ind w:firstLine="420"/>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承包人项目经理：</w:t>
      </w:r>
      <w:r>
        <w:rPr>
          <w:rFonts w:hint="eastAsia" w:ascii="宋体" w:hAnsi="宋体"/>
          <w:color w:val="000000" w:themeColor="text1"/>
          <w:szCs w:val="30"/>
          <w:highlight w:val="none"/>
          <w:u w:val="singl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w:t>
      </w:r>
      <w:r/>
    </w:p>
    <w:p>
      <w:pPr>
        <w:ind w:firstLine="420"/>
        <w:spacing w:line="360" w:lineRule="auto"/>
        <w:rPr>
          <w:rFonts w:ascii="宋体" w:hAnsi="宋体"/>
          <w:color w:val="000000" w:themeColor="text1"/>
          <w:szCs w:val="30"/>
          <w:highlight w:val="none"/>
          <w14:textFill>
            <w14:solidFill>
              <w14:schemeClr w14:val="tx1"/>
            </w14:solidFill>
          </w14:textFill>
        </w:rPr>
      </w:pPr>
      <w:r/>
      <w:bookmarkStart w:id="27" w:name="_Toc351203486"/>
      <w:r>
        <w:rPr>
          <w:rFonts w:hint="eastAsia" w:ascii="宋体" w:hAnsi="宋体"/>
          <w:color w:val="000000" w:themeColor="text1"/>
          <w:szCs w:val="30"/>
          <w:highlight w:val="none"/>
          <w14:textFill>
            <w14:solidFill>
              <w14:schemeClr w14:val="tx1"/>
            </w14:solidFill>
          </w14:textFill>
        </w:rPr>
        <w:t xml:space="preserve">六、合同文件构成</w:t>
      </w:r>
      <w:bookmarkEnd w:id="27"/>
      <w:r/>
      <w:r/>
    </w:p>
    <w:p>
      <w:pPr>
        <w:ind w:firstLine="420"/>
        <w:spacing w:line="360" w:lineRule="auto"/>
        <w:rPr>
          <w:rFonts w:ascii="宋体" w:hAnsi="宋体"/>
          <w:bCs/>
          <w:color w:val="000000" w:themeColor="text1"/>
          <w:szCs w:val="30"/>
          <w:highlight w:val="none"/>
          <w14:textFill>
            <w14:solidFill>
              <w14:schemeClr w14:val="tx1"/>
            </w14:solidFill>
          </w14:textFill>
        </w:rPr>
      </w:pPr>
      <w:r>
        <w:rPr>
          <w:rFonts w:hint="eastAsia" w:ascii="宋体" w:hAnsi="宋体"/>
          <w:bCs/>
          <w:color w:val="000000" w:themeColor="text1"/>
          <w:szCs w:val="30"/>
          <w:highlight w:val="none"/>
          <w14:textFill>
            <w14:solidFill>
              <w14:schemeClr w14:val="tx1"/>
            </w14:solidFill>
          </w14:textFill>
        </w:rPr>
        <w:t xml:space="preserve">本协议书与下列文件一起构成合同文件：</w:t>
      </w:r>
      <w:r/>
    </w:p>
    <w:p>
      <w:pPr>
        <w:ind w:firstLine="420"/>
        <w:jc w:val="left"/>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1.成交通知书（如果有）；</w:t>
      </w:r>
      <w:r/>
    </w:p>
    <w:p>
      <w:pPr>
        <w:ind w:firstLine="420"/>
        <w:jc w:val="left"/>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2.投标函及其附录（如果有）；</w:t>
      </w:r>
      <w:r>
        <w:rPr>
          <w:rFonts w:ascii="宋体" w:hAnsi="宋体"/>
          <w:color w:val="000000" w:themeColor="text1"/>
          <w:szCs w:val="30"/>
          <w:highlight w:val="none"/>
          <w14:textFill>
            <w14:solidFill>
              <w14:schemeClr w14:val="tx1"/>
            </w14:solidFill>
          </w14:textFill>
        </w:rPr>
        <w:t xml:space="preserve"> </w:t>
      </w:r>
      <w:r/>
    </w:p>
    <w:p>
      <w:pPr>
        <w:ind w:firstLine="420"/>
        <w:jc w:val="left"/>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3.专用合同条款及其附件；</w:t>
      </w:r>
      <w:r/>
    </w:p>
    <w:p>
      <w:pPr>
        <w:ind w:firstLine="420"/>
        <w:jc w:val="left"/>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4.通用合同条款；</w:t>
      </w:r>
      <w:r/>
    </w:p>
    <w:p>
      <w:pPr>
        <w:ind w:firstLine="420"/>
        <w:jc w:val="left"/>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5.技术标准和要求；</w:t>
      </w:r>
      <w:r/>
    </w:p>
    <w:p>
      <w:pPr>
        <w:ind w:firstLine="420"/>
        <w:jc w:val="left"/>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6.图纸；</w:t>
      </w:r>
      <w:r/>
    </w:p>
    <w:p>
      <w:pPr>
        <w:ind w:firstLine="420"/>
        <w:jc w:val="left"/>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7.已标价工程量清单或预算书；</w:t>
      </w:r>
      <w:r/>
    </w:p>
    <w:p>
      <w:pPr>
        <w:ind w:firstLine="420"/>
        <w:jc w:val="left"/>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8.其他合同文件。</w:t>
      </w:r>
      <w:r/>
    </w:p>
    <w:p>
      <w:pPr>
        <w:ind w:firstLine="420"/>
        <w:jc w:val="left"/>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在合同订立及履行过程中形成的与合同有关的文件均构成合同文件组成部分。</w:t>
      </w:r>
      <w:r/>
    </w:p>
    <w:p>
      <w:pPr>
        <w:ind w:firstLine="420"/>
        <w:jc w:val="left"/>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spacing w:line="360" w:lineRule="auto"/>
        <w:rPr>
          <w:rFonts w:ascii="宋体" w:hAnsi="宋体"/>
          <w:color w:val="000000" w:themeColor="text1"/>
          <w:szCs w:val="30"/>
          <w:highlight w:val="none"/>
          <w14:textFill>
            <w14:solidFill>
              <w14:schemeClr w14:val="tx1"/>
            </w14:solidFill>
          </w14:textFill>
        </w:rPr>
      </w:pPr>
      <w:r/>
      <w:bookmarkStart w:id="28" w:name="_Toc351203487"/>
      <w:r>
        <w:rPr>
          <w:rFonts w:hint="eastAsia" w:ascii="宋体" w:hAnsi="宋体"/>
          <w:color w:val="000000" w:themeColor="text1"/>
          <w:szCs w:val="30"/>
          <w:highlight w:val="none"/>
          <w14:textFill>
            <w14:solidFill>
              <w14:schemeClr w14:val="tx1"/>
            </w14:solidFill>
          </w14:textFill>
        </w:rPr>
        <w:t xml:space="preserve">七、承诺</w:t>
      </w:r>
      <w:bookmarkEnd w:id="28"/>
      <w:r/>
      <w:r/>
    </w:p>
    <w:p>
      <w:pPr>
        <w:ind w:firstLine="420"/>
        <w:spacing w:line="360" w:lineRule="auto"/>
        <w:rPr>
          <w:rFonts w:ascii="宋体" w:hAnsi="宋体"/>
          <w:bCs/>
          <w:color w:val="000000" w:themeColor="text1"/>
          <w:szCs w:val="30"/>
          <w:highlight w:val="none"/>
          <w14:textFill>
            <w14:solidFill>
              <w14:schemeClr w14:val="tx1"/>
            </w14:solidFill>
          </w14:textFill>
        </w:rPr>
      </w:pPr>
      <w:r>
        <w:rPr>
          <w:rFonts w:ascii="宋体" w:hAnsi="宋体"/>
          <w:bCs/>
          <w:color w:val="000000" w:themeColor="text1"/>
          <w:szCs w:val="30"/>
          <w:highlight w:val="none"/>
          <w14:textFill>
            <w14:solidFill>
              <w14:schemeClr w14:val="tx1"/>
            </w14:solidFill>
          </w14:textFill>
        </w:rPr>
        <w:t xml:space="preserve">1.</w:t>
      </w:r>
      <w:r>
        <w:rPr>
          <w:rFonts w:hint="eastAsia" w:ascii="宋体" w:hAnsi="宋体"/>
          <w:bCs/>
          <w:color w:val="000000" w:themeColor="text1"/>
          <w:szCs w:val="30"/>
          <w:highlight w:val="none"/>
          <w14:textFill>
            <w14:solidFill>
              <w14:schemeClr w14:val="tx1"/>
            </w14:solidFill>
          </w14:textFill>
        </w:rPr>
        <w:t xml:space="preserve">发包人承诺按照法律规定履行项目审批手续、筹集工程建设资金并按照合同约定的期限和方式支付合同价款。</w:t>
      </w:r>
      <w:r/>
    </w:p>
    <w:p>
      <w:pPr>
        <w:ind w:firstLine="420"/>
        <w:spacing w:line="360" w:lineRule="auto"/>
        <w:rPr>
          <w:rFonts w:ascii="宋体" w:hAnsi="宋体"/>
          <w:bCs/>
          <w:color w:val="000000" w:themeColor="text1"/>
          <w:szCs w:val="30"/>
          <w:highlight w:val="none"/>
          <w14:textFill>
            <w14:solidFill>
              <w14:schemeClr w14:val="tx1"/>
            </w14:solidFill>
          </w14:textFill>
        </w:rPr>
      </w:pPr>
      <w:r>
        <w:rPr>
          <w:rFonts w:ascii="宋体" w:hAnsi="宋体"/>
          <w:bCs/>
          <w:color w:val="000000" w:themeColor="text1"/>
          <w:szCs w:val="30"/>
          <w:highlight w:val="none"/>
          <w14:textFill>
            <w14:solidFill>
              <w14:schemeClr w14:val="tx1"/>
            </w14:solidFill>
          </w14:textFill>
        </w:rPr>
        <w:t xml:space="preserve">2.</w:t>
      </w:r>
      <w:r>
        <w:rPr>
          <w:rFonts w:hint="eastAsia" w:ascii="宋体" w:hAnsi="宋体"/>
          <w:bCs/>
          <w:color w:val="000000" w:themeColor="text1"/>
          <w:szCs w:val="30"/>
          <w:highlight w:val="none"/>
          <w14:textFill>
            <w14:solidFill>
              <w14:schemeClr w14:val="tx1"/>
            </w14:solidFill>
          </w14:textFill>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bCs/>
          <w:color w:val="000000" w:themeColor="text1"/>
          <w:szCs w:val="30"/>
          <w:highlight w:val="none"/>
          <w14:textFill>
            <w14:solidFill>
              <w14:schemeClr w14:val="tx1"/>
            </w14:solidFill>
          </w14:textFill>
        </w:rPr>
      </w:pPr>
      <w:r>
        <w:rPr>
          <w:rFonts w:ascii="宋体" w:hAnsi="宋体"/>
          <w:bCs/>
          <w:color w:val="000000" w:themeColor="text1"/>
          <w:szCs w:val="30"/>
          <w:highlight w:val="none"/>
          <w14:textFill>
            <w14:solidFill>
              <w14:schemeClr w14:val="tx1"/>
            </w14:solidFill>
          </w14:textFill>
        </w:rPr>
        <w:t xml:space="preserve">3.</w:t>
      </w:r>
      <w:r>
        <w:rPr>
          <w:rFonts w:hint="eastAsia" w:ascii="宋体" w:hAnsi="宋体"/>
          <w:bCs/>
          <w:color w:val="000000" w:themeColor="text1"/>
          <w:szCs w:val="30"/>
          <w:highlight w:val="none"/>
          <w14:textFill>
            <w14:solidFill>
              <w14:schemeClr w14:val="tx1"/>
            </w14:solidFill>
          </w14:textFill>
        </w:rPr>
        <w:t xml:space="preserve">发包人和承包人通过招投标</w:t>
      </w:r>
      <w:r>
        <w:rPr>
          <w:rFonts w:ascii="宋体" w:hAnsi="宋体"/>
          <w:bCs/>
          <w:color w:val="000000" w:themeColor="text1"/>
          <w:szCs w:val="30"/>
          <w:highlight w:val="none"/>
          <w14:textFill>
            <w14:solidFill>
              <w14:schemeClr w14:val="tx1"/>
            </w14:solidFill>
          </w14:textFill>
        </w:rPr>
        <w:t xml:space="preserve">/</w:t>
      </w:r>
      <w:r>
        <w:rPr>
          <w:rFonts w:hint="eastAsia" w:ascii="宋体" w:hAnsi="宋体"/>
          <w:bCs/>
          <w:color w:val="000000" w:themeColor="text1"/>
          <w:szCs w:val="30"/>
          <w:highlight w:val="none"/>
          <w14:textFill>
            <w14:solidFill>
              <w14:schemeClr w14:val="tx1"/>
            </w14:solidFill>
          </w14:textFill>
        </w:rPr>
        <w:t xml:space="preserve">竞争性磋商形式签订合同的，双方理解并承诺不再就同一工程另行签订与合同实</w:t>
      </w:r>
      <w:r>
        <w:rPr>
          <w:rFonts w:hint="eastAsia" w:ascii="宋体" w:hAnsi="宋体"/>
          <w:color w:val="000000" w:themeColor="text1"/>
          <w:szCs w:val="30"/>
          <w:highlight w:val="none"/>
          <w14:textFill>
            <w14:solidFill>
              <w14:schemeClr w14:val="tx1"/>
            </w14:solidFill>
          </w14:textFill>
        </w:rPr>
        <w:t xml:space="preserve">质性内容相背离的协</w:t>
      </w:r>
      <w:r>
        <w:rPr>
          <w:rFonts w:hint="eastAsia" w:ascii="宋体" w:hAnsi="宋体"/>
          <w:bCs/>
          <w:color w:val="000000" w:themeColor="text1"/>
          <w:szCs w:val="30"/>
          <w:highlight w:val="none"/>
          <w14:textFill>
            <w14:solidFill>
              <w14:schemeClr w14:val="tx1"/>
            </w14:solidFill>
          </w14:textFill>
        </w:rPr>
        <w:t xml:space="preserve">议。</w:t>
      </w:r>
      <w:r/>
    </w:p>
    <w:p>
      <w:pPr>
        <w:ind w:firstLine="420"/>
        <w:spacing w:line="360" w:lineRule="auto"/>
        <w:rPr>
          <w:rFonts w:ascii="宋体" w:hAnsi="宋体"/>
          <w:color w:val="000000" w:themeColor="text1"/>
          <w:szCs w:val="30"/>
          <w:highlight w:val="none"/>
          <w14:textFill>
            <w14:solidFill>
              <w14:schemeClr w14:val="tx1"/>
            </w14:solidFill>
          </w14:textFill>
        </w:rPr>
      </w:pPr>
      <w:r/>
      <w:bookmarkStart w:id="29" w:name="_Toc351203488"/>
      <w:r>
        <w:rPr>
          <w:rFonts w:hint="eastAsia" w:ascii="宋体" w:hAnsi="宋体"/>
          <w:color w:val="000000" w:themeColor="text1"/>
          <w:szCs w:val="30"/>
          <w:highlight w:val="none"/>
          <w14:textFill>
            <w14:solidFill>
              <w14:schemeClr w14:val="tx1"/>
            </w14:solidFill>
          </w14:textFill>
        </w:rPr>
        <w:t xml:space="preserve">八、词语含义</w:t>
      </w:r>
      <w:bookmarkEnd w:id="29"/>
      <w:r/>
      <w:r/>
    </w:p>
    <w:p>
      <w:pPr>
        <w:ind w:firstLine="420"/>
        <w:spacing w:line="360" w:lineRule="auto"/>
        <w:rPr>
          <w:rFonts w:ascii="宋体" w:hAnsi="宋体"/>
          <w:bCs/>
          <w:color w:val="000000" w:themeColor="text1"/>
          <w:szCs w:val="30"/>
          <w:highlight w:val="none"/>
          <w14:textFill>
            <w14:solidFill>
              <w14:schemeClr w14:val="tx1"/>
            </w14:solidFill>
          </w14:textFill>
        </w:rPr>
      </w:pPr>
      <w:r>
        <w:rPr>
          <w:rFonts w:hint="eastAsia" w:ascii="宋体" w:hAnsi="宋体"/>
          <w:bCs/>
          <w:color w:val="000000" w:themeColor="text1"/>
          <w:szCs w:val="30"/>
          <w:highlight w:val="none"/>
          <w14:textFill>
            <w14:solidFill>
              <w14:schemeClr w14:val="tx1"/>
            </w14:solidFill>
          </w14:textFill>
        </w:rPr>
        <w:t xml:space="preserve">本协议书中词语含义与第二部分通用合同条款中赋予的含义相同。</w:t>
      </w:r>
      <w:r/>
    </w:p>
    <w:p>
      <w:pPr>
        <w:ind w:firstLine="420"/>
        <w:spacing w:line="360" w:lineRule="auto"/>
        <w:rPr>
          <w:rFonts w:ascii="宋体" w:hAnsi="宋体"/>
          <w:color w:val="000000" w:themeColor="text1"/>
          <w:szCs w:val="30"/>
          <w:highlight w:val="none"/>
          <w14:textFill>
            <w14:solidFill>
              <w14:schemeClr w14:val="tx1"/>
            </w14:solidFill>
          </w14:textFill>
        </w:rPr>
      </w:pPr>
      <w:r/>
      <w:bookmarkStart w:id="30" w:name="_Toc351203489"/>
      <w:r>
        <w:rPr>
          <w:rFonts w:hint="eastAsia" w:ascii="宋体" w:hAnsi="宋体"/>
          <w:color w:val="000000" w:themeColor="text1"/>
          <w:szCs w:val="30"/>
          <w:highlight w:val="none"/>
          <w14:textFill>
            <w14:solidFill>
              <w14:schemeClr w14:val="tx1"/>
            </w14:solidFill>
          </w14:textFill>
        </w:rPr>
        <w:t xml:space="preserve">九、签订时间</w:t>
      </w:r>
      <w:bookmarkEnd w:id="30"/>
      <w:r/>
      <w:r/>
    </w:p>
    <w:p>
      <w:pPr>
        <w:ind w:firstLine="420"/>
        <w:spacing w:line="360" w:lineRule="auto"/>
        <w:rPr>
          <w:rFonts w:ascii="宋体" w:hAnsi="宋体"/>
          <w:bCs/>
          <w:color w:val="000000" w:themeColor="text1"/>
          <w:szCs w:val="30"/>
          <w:highlight w:val="none"/>
          <w14:textFill>
            <w14:solidFill>
              <w14:schemeClr w14:val="tx1"/>
            </w14:solidFill>
          </w14:textFill>
        </w:rPr>
      </w:pPr>
      <w:r>
        <w:rPr>
          <w:rFonts w:hint="eastAsia" w:ascii="宋体" w:hAnsi="宋体"/>
          <w:bCs/>
          <w:color w:val="000000" w:themeColor="text1"/>
          <w:szCs w:val="30"/>
          <w:highlight w:val="none"/>
          <w14:textFill>
            <w14:solidFill>
              <w14:schemeClr w14:val="tx1"/>
            </w14:solidFill>
          </w14:textFill>
        </w:rPr>
        <w:t xml:space="preserve">本合同于</w:t>
      </w:r>
      <w:r>
        <w:rPr>
          <w:rFonts w:ascii="宋体" w:hAnsi="宋体"/>
          <w:bCs/>
          <w:color w:val="000000" w:themeColor="text1"/>
          <w:szCs w:val="30"/>
          <w:highlight w:val="none"/>
          <w:u w:val="single"/>
          <w14:textFill>
            <w14:solidFill>
              <w14:schemeClr w14:val="tx1"/>
            </w14:solidFill>
          </w14:textFill>
        </w:rPr>
        <w:t xml:space="preserve">         </w:t>
      </w:r>
      <w:r>
        <w:rPr>
          <w:rFonts w:hint="eastAsia" w:ascii="宋体" w:hAnsi="宋体"/>
          <w:bCs/>
          <w:color w:val="000000" w:themeColor="text1"/>
          <w:szCs w:val="30"/>
          <w:highlight w:val="none"/>
          <w14:textFill>
            <w14:solidFill>
              <w14:schemeClr w14:val="tx1"/>
            </w14:solidFill>
          </w14:textFill>
        </w:rPr>
        <w:t xml:space="preserve">年</w:t>
      </w:r>
      <w:r>
        <w:rPr>
          <w:rFonts w:ascii="宋体" w:hAnsi="宋体"/>
          <w:bCs/>
          <w:color w:val="000000" w:themeColor="text1"/>
          <w:szCs w:val="30"/>
          <w:highlight w:val="none"/>
          <w:u w:val="single"/>
          <w14:textFill>
            <w14:solidFill>
              <w14:schemeClr w14:val="tx1"/>
            </w14:solidFill>
          </w14:textFill>
        </w:rPr>
        <w:t xml:space="preserve">    </w:t>
      </w:r>
      <w:r>
        <w:rPr>
          <w:rFonts w:hint="eastAsia" w:ascii="宋体" w:hAnsi="宋体"/>
          <w:bCs/>
          <w:color w:val="000000" w:themeColor="text1"/>
          <w:szCs w:val="30"/>
          <w:highlight w:val="none"/>
          <w14:textFill>
            <w14:solidFill>
              <w14:schemeClr w14:val="tx1"/>
            </w14:solidFill>
          </w14:textFill>
        </w:rPr>
        <w:t xml:space="preserve">月</w:t>
      </w:r>
      <w:r>
        <w:rPr>
          <w:rFonts w:ascii="宋体" w:hAnsi="宋体"/>
          <w:bCs/>
          <w:color w:val="000000" w:themeColor="text1"/>
          <w:szCs w:val="30"/>
          <w:highlight w:val="none"/>
          <w:u w:val="single"/>
          <w14:textFill>
            <w14:solidFill>
              <w14:schemeClr w14:val="tx1"/>
            </w14:solidFill>
          </w14:textFill>
        </w:rPr>
        <w:t xml:space="preserve">    </w:t>
      </w:r>
      <w:r>
        <w:rPr>
          <w:rFonts w:hint="eastAsia" w:ascii="宋体" w:hAnsi="宋体"/>
          <w:bCs/>
          <w:color w:val="000000" w:themeColor="text1"/>
          <w:szCs w:val="30"/>
          <w:highlight w:val="none"/>
          <w14:textFill>
            <w14:solidFill>
              <w14:schemeClr w14:val="tx1"/>
            </w14:solidFill>
          </w14:textFill>
        </w:rPr>
        <w:t xml:space="preserve">日签订。</w:t>
      </w:r>
      <w:r/>
    </w:p>
    <w:p>
      <w:pPr>
        <w:ind w:firstLine="420"/>
        <w:spacing w:line="360" w:lineRule="auto"/>
        <w:rPr>
          <w:rFonts w:ascii="宋体" w:hAnsi="宋体"/>
          <w:color w:val="000000" w:themeColor="text1"/>
          <w:szCs w:val="30"/>
          <w:highlight w:val="none"/>
          <w14:textFill>
            <w14:solidFill>
              <w14:schemeClr w14:val="tx1"/>
            </w14:solidFill>
          </w14:textFill>
        </w:rPr>
      </w:pPr>
      <w:r/>
      <w:bookmarkStart w:id="31" w:name="_Toc351203490"/>
      <w:r>
        <w:rPr>
          <w:rFonts w:hint="eastAsia" w:ascii="宋体" w:hAnsi="宋体"/>
          <w:color w:val="000000" w:themeColor="text1"/>
          <w:szCs w:val="30"/>
          <w:highlight w:val="none"/>
          <w14:textFill>
            <w14:solidFill>
              <w14:schemeClr w14:val="tx1"/>
            </w14:solidFill>
          </w14:textFill>
        </w:rPr>
        <w:t xml:space="preserve">十、签订地点</w:t>
      </w:r>
      <w:bookmarkEnd w:id="31"/>
      <w:r/>
      <w:r/>
    </w:p>
    <w:p>
      <w:pPr>
        <w:ind w:firstLine="420"/>
        <w:spacing w:line="360" w:lineRule="auto"/>
        <w:rPr>
          <w:rFonts w:ascii="宋体" w:hAnsi="宋体"/>
          <w:bCs/>
          <w:color w:val="000000" w:themeColor="text1"/>
          <w:szCs w:val="30"/>
          <w:highlight w:val="none"/>
          <w14:textFill>
            <w14:solidFill>
              <w14:schemeClr w14:val="tx1"/>
            </w14:solidFill>
          </w14:textFill>
        </w:rPr>
      </w:pPr>
      <w:r>
        <w:rPr>
          <w:rFonts w:hint="eastAsia" w:ascii="宋体" w:hAnsi="宋体"/>
          <w:bCs/>
          <w:color w:val="000000" w:themeColor="text1"/>
          <w:szCs w:val="30"/>
          <w:highlight w:val="none"/>
          <w14:textFill>
            <w14:solidFill>
              <w14:schemeClr w14:val="tx1"/>
            </w14:solidFill>
          </w14:textFill>
        </w:rPr>
        <w:t xml:space="preserve">本合同在</w:t>
      </w:r>
      <w:r>
        <w:rPr>
          <w:rFonts w:ascii="宋体" w:hAnsi="宋体"/>
          <w:bCs/>
          <w:color w:val="000000" w:themeColor="text1"/>
          <w:szCs w:val="30"/>
          <w:highlight w:val="none"/>
          <w:u w:val="single"/>
          <w14:textFill>
            <w14:solidFill>
              <w14:schemeClr w14:val="tx1"/>
            </w14:solidFill>
          </w14:textFill>
        </w:rPr>
        <w:t xml:space="preserve">                                    </w:t>
      </w:r>
      <w:r>
        <w:rPr>
          <w:rFonts w:hint="eastAsia" w:ascii="宋体" w:hAnsi="宋体"/>
          <w:bCs/>
          <w:color w:val="000000" w:themeColor="text1"/>
          <w:szCs w:val="30"/>
          <w:highlight w:val="none"/>
          <w14:textFill>
            <w14:solidFill>
              <w14:schemeClr w14:val="tx1"/>
            </w14:solidFill>
          </w14:textFill>
        </w:rPr>
        <w:t xml:space="preserve">签订。</w:t>
      </w:r>
      <w:r/>
    </w:p>
    <w:p>
      <w:pPr>
        <w:ind w:firstLine="420"/>
        <w:spacing w:line="360" w:lineRule="auto"/>
        <w:rPr>
          <w:rFonts w:ascii="宋体" w:hAnsi="宋体"/>
          <w:color w:val="000000" w:themeColor="text1"/>
          <w:szCs w:val="30"/>
          <w:highlight w:val="none"/>
          <w14:textFill>
            <w14:solidFill>
              <w14:schemeClr w14:val="tx1"/>
            </w14:solidFill>
          </w14:textFill>
        </w:rPr>
      </w:pPr>
      <w:r/>
      <w:bookmarkStart w:id="32" w:name="_Toc351203491"/>
      <w:r>
        <w:rPr>
          <w:rFonts w:hint="eastAsia" w:ascii="宋体" w:hAnsi="宋体"/>
          <w:color w:val="000000" w:themeColor="text1"/>
          <w:szCs w:val="30"/>
          <w:highlight w:val="none"/>
          <w14:textFill>
            <w14:solidFill>
              <w14:schemeClr w14:val="tx1"/>
            </w14:solidFill>
          </w14:textFill>
        </w:rPr>
        <w:t xml:space="preserve">十一、补充协议</w:t>
      </w:r>
      <w:bookmarkEnd w:id="32"/>
      <w:r/>
      <w:r/>
    </w:p>
    <w:p>
      <w:pPr>
        <w:ind w:firstLine="420"/>
        <w:spacing w:line="360" w:lineRule="auto"/>
        <w:rPr>
          <w:rFonts w:ascii="宋体" w:hAnsi="宋体"/>
          <w:b/>
          <w:bCs/>
          <w:color w:val="000000" w:themeColor="text1"/>
          <w:szCs w:val="30"/>
          <w:highlight w:val="none"/>
          <w14:textFill>
            <w14:solidFill>
              <w14:schemeClr w14:val="tx1"/>
            </w14:solidFill>
          </w14:textFill>
        </w:rPr>
      </w:pPr>
      <w:r>
        <w:rPr>
          <w:rFonts w:hint="eastAsia" w:ascii="宋体" w:hAnsi="宋体"/>
          <w:bCs/>
          <w:color w:val="000000" w:themeColor="text1"/>
          <w:szCs w:val="30"/>
          <w:highlight w:val="none"/>
          <w14:textFill>
            <w14:solidFill>
              <w14:schemeClr w14:val="tx1"/>
            </w14:solidFill>
          </w14:textFill>
        </w:rPr>
        <w:t xml:space="preserve">合同未尽事宜，合同当事人另行签订补充协议，补充协议是合同的组成部分。</w:t>
      </w:r>
      <w:r/>
    </w:p>
    <w:p>
      <w:pPr>
        <w:ind w:firstLine="420"/>
        <w:spacing w:line="360" w:lineRule="auto"/>
        <w:rPr>
          <w:rFonts w:ascii="宋体" w:hAnsi="宋体"/>
          <w:color w:val="000000" w:themeColor="text1"/>
          <w:szCs w:val="30"/>
          <w:highlight w:val="none"/>
          <w14:textFill>
            <w14:solidFill>
              <w14:schemeClr w14:val="tx1"/>
            </w14:solidFill>
          </w14:textFill>
        </w:rPr>
      </w:pPr>
      <w:r/>
      <w:bookmarkStart w:id="33" w:name="_Toc351203492"/>
      <w:r>
        <w:rPr>
          <w:rFonts w:hint="eastAsia" w:ascii="宋体" w:hAnsi="宋体"/>
          <w:color w:val="000000" w:themeColor="text1"/>
          <w:szCs w:val="30"/>
          <w:highlight w:val="none"/>
          <w14:textFill>
            <w14:solidFill>
              <w14:schemeClr w14:val="tx1"/>
            </w14:solidFill>
          </w14:textFill>
        </w:rPr>
        <w:t xml:space="preserve">十二、合同生效</w:t>
      </w:r>
      <w:bookmarkEnd w:id="33"/>
      <w:r/>
      <w:r/>
    </w:p>
    <w:p>
      <w:pPr>
        <w:ind w:firstLine="420"/>
        <w:spacing w:line="360" w:lineRule="auto"/>
        <w:rPr>
          <w:rFonts w:ascii="宋体" w:hAnsi="宋体"/>
          <w:bCs/>
          <w:color w:val="000000" w:themeColor="text1"/>
          <w:szCs w:val="30"/>
          <w:highlight w:val="none"/>
          <w14:textFill>
            <w14:solidFill>
              <w14:schemeClr w14:val="tx1"/>
            </w14:solidFill>
          </w14:textFill>
        </w:rPr>
      </w:pPr>
      <w:r>
        <w:rPr>
          <w:rFonts w:hint="eastAsia" w:ascii="宋体" w:hAnsi="宋体"/>
          <w:bCs/>
          <w:color w:val="000000" w:themeColor="text1"/>
          <w:szCs w:val="30"/>
          <w:highlight w:val="none"/>
          <w14:textFill>
            <w14:solidFill>
              <w14:schemeClr w14:val="tx1"/>
            </w14:solidFill>
          </w14:textFill>
        </w:rPr>
        <w:t xml:space="preserve">本合同自</w:t>
      </w:r>
      <w:r>
        <w:rPr>
          <w:rFonts w:ascii="宋体" w:hAnsi="宋体"/>
          <w:bCs/>
          <w:color w:val="000000" w:themeColor="text1"/>
          <w:szCs w:val="30"/>
          <w:highlight w:val="none"/>
          <w:u w:val="single"/>
          <w14:textFill>
            <w14:solidFill>
              <w14:schemeClr w14:val="tx1"/>
            </w14:solidFill>
          </w14:textFill>
        </w:rPr>
        <w:t xml:space="preserve">     </w:t>
      </w:r>
      <w:r>
        <w:rPr>
          <w:rFonts w:hint="eastAsia" w:ascii="宋体" w:hAnsi="宋体"/>
          <w:bCs/>
          <w:color w:val="000000" w:themeColor="text1"/>
          <w:szCs w:val="30"/>
          <w:highlight w:val="none"/>
          <w:u w:val="single"/>
          <w14:textFill>
            <w14:solidFill>
              <w14:schemeClr w14:val="tx1"/>
            </w14:solidFill>
          </w14:textFill>
        </w:rPr>
        <w:t xml:space="preserve">双方</w:t>
      </w:r>
      <w:r>
        <w:rPr>
          <w:rFonts w:ascii="宋体" w:hAnsi="宋体"/>
          <w:bCs/>
          <w:color w:val="000000" w:themeColor="text1"/>
          <w:szCs w:val="30"/>
          <w:highlight w:val="none"/>
          <w:u w:val="single"/>
          <w14:textFill>
            <w14:solidFill>
              <w14:schemeClr w14:val="tx1"/>
            </w14:solidFill>
          </w14:textFill>
        </w:rPr>
        <w:t xml:space="preserve">签字盖章后      </w:t>
      </w:r>
      <w:r>
        <w:rPr>
          <w:rFonts w:hint="eastAsia" w:ascii="宋体" w:hAnsi="宋体"/>
          <w:bCs/>
          <w:color w:val="000000" w:themeColor="text1"/>
          <w:szCs w:val="30"/>
          <w:highlight w:val="none"/>
          <w14:textFill>
            <w14:solidFill>
              <w14:schemeClr w14:val="tx1"/>
            </w14:solidFill>
          </w14:textFill>
        </w:rPr>
        <w:t xml:space="preserve">生效。</w:t>
      </w:r>
      <w:r/>
    </w:p>
    <w:p>
      <w:pPr>
        <w:ind w:firstLine="420"/>
        <w:spacing w:line="360" w:lineRule="auto"/>
        <w:rPr>
          <w:rFonts w:ascii="宋体" w:hAnsi="宋体"/>
          <w:color w:val="000000" w:themeColor="text1"/>
          <w:szCs w:val="30"/>
          <w:highlight w:val="none"/>
          <w14:textFill>
            <w14:solidFill>
              <w14:schemeClr w14:val="tx1"/>
            </w14:solidFill>
          </w14:textFill>
        </w:rPr>
      </w:pPr>
      <w:r/>
      <w:bookmarkStart w:id="34" w:name="_Toc351203493"/>
      <w:r>
        <w:rPr>
          <w:rFonts w:hint="eastAsia" w:ascii="宋体" w:hAnsi="宋体"/>
          <w:color w:val="000000" w:themeColor="text1"/>
          <w:szCs w:val="30"/>
          <w:highlight w:val="none"/>
          <w14:textFill>
            <w14:solidFill>
              <w14:schemeClr w14:val="tx1"/>
            </w14:solidFill>
          </w14:textFill>
        </w:rPr>
        <w:t xml:space="preserve">十三、合同份数</w:t>
      </w:r>
      <w:bookmarkEnd w:id="34"/>
      <w:r/>
      <w:r/>
    </w:p>
    <w:p>
      <w:pPr>
        <w:ind w:firstLine="420"/>
        <w:spacing w:line="360" w:lineRule="auto"/>
        <w:rPr>
          <w:rFonts w:ascii="宋体" w:hAnsi="宋体"/>
          <w:bCs/>
          <w:color w:val="000000" w:themeColor="text1"/>
          <w:szCs w:val="30"/>
          <w:highlight w:val="none"/>
          <w14:textFill>
            <w14:solidFill>
              <w14:schemeClr w14:val="tx1"/>
            </w14:solidFill>
          </w14:textFill>
        </w:rPr>
      </w:pPr>
      <w:r>
        <w:rPr>
          <w:rFonts w:hint="eastAsia" w:ascii="宋体" w:hAnsi="宋体"/>
          <w:bCs/>
          <w:color w:val="000000" w:themeColor="text1"/>
          <w:szCs w:val="30"/>
          <w:highlight w:val="none"/>
          <w14:textFill>
            <w14:solidFill>
              <w14:schemeClr w14:val="tx1"/>
            </w14:solidFill>
          </w14:textFill>
        </w:rPr>
        <w:t xml:space="preserve">本合同一式</w:t>
      </w:r>
      <w:r>
        <w:rPr>
          <w:rFonts w:ascii="宋体" w:hAnsi="宋体"/>
          <w:bCs/>
          <w:color w:val="000000" w:themeColor="text1"/>
          <w:szCs w:val="30"/>
          <w:highlight w:val="none"/>
          <w:u w:val="single"/>
          <w14:textFill>
            <w14:solidFill>
              <w14:schemeClr w14:val="tx1"/>
            </w14:solidFill>
          </w14:textFill>
        </w:rPr>
        <w:t xml:space="preserve">  陆  </w:t>
      </w:r>
      <w:r>
        <w:rPr>
          <w:rFonts w:hint="eastAsia" w:ascii="宋体" w:hAnsi="宋体"/>
          <w:bCs/>
          <w:color w:val="000000" w:themeColor="text1"/>
          <w:szCs w:val="30"/>
          <w:highlight w:val="none"/>
          <w14:textFill>
            <w14:solidFill>
              <w14:schemeClr w14:val="tx1"/>
            </w14:solidFill>
          </w14:textFill>
        </w:rPr>
        <w:t xml:space="preserve">份，均具有同等法律效力，发包人执</w:t>
      </w:r>
      <w:r>
        <w:rPr>
          <w:rFonts w:ascii="宋体" w:hAnsi="宋体"/>
          <w:bCs/>
          <w:color w:val="000000" w:themeColor="text1"/>
          <w:szCs w:val="30"/>
          <w:highlight w:val="none"/>
          <w:u w:val="single"/>
          <w14:textFill>
            <w14:solidFill>
              <w14:schemeClr w14:val="tx1"/>
            </w14:solidFill>
          </w14:textFill>
        </w:rPr>
        <w:t xml:space="preserve">  </w:t>
      </w:r>
      <w:r>
        <w:rPr>
          <w:rFonts w:hint="eastAsia" w:ascii="宋体" w:hAnsi="宋体"/>
          <w:bCs/>
          <w:color w:val="000000" w:themeColor="text1"/>
          <w:szCs w:val="30"/>
          <w:highlight w:val="none"/>
          <w:u w:val="single"/>
          <w14:textFill>
            <w14:solidFill>
              <w14:schemeClr w14:val="tx1"/>
            </w14:solidFill>
          </w14:textFill>
        </w:rPr>
        <w:t xml:space="preserve">叁</w:t>
      </w:r>
      <w:r>
        <w:rPr>
          <w:rFonts w:ascii="宋体" w:hAnsi="宋体"/>
          <w:bCs/>
          <w:color w:val="000000" w:themeColor="text1"/>
          <w:szCs w:val="30"/>
          <w:highlight w:val="none"/>
          <w:u w:val="single"/>
          <w14:textFill>
            <w14:solidFill>
              <w14:schemeClr w14:val="tx1"/>
            </w14:solidFill>
          </w14:textFill>
        </w:rPr>
        <w:t xml:space="preserve"> </w:t>
      </w:r>
      <w:r>
        <w:rPr>
          <w:rFonts w:hint="eastAsia" w:ascii="宋体" w:hAnsi="宋体"/>
          <w:bCs/>
          <w:color w:val="000000" w:themeColor="text1"/>
          <w:szCs w:val="30"/>
          <w:highlight w:val="none"/>
          <w14:textFill>
            <w14:solidFill>
              <w14:schemeClr w14:val="tx1"/>
            </w14:solidFill>
          </w14:textFill>
        </w:rPr>
        <w:t xml:space="preserve">份，承包人执</w:t>
      </w:r>
      <w:r>
        <w:rPr>
          <w:rFonts w:ascii="宋体" w:hAnsi="宋体"/>
          <w:bCs/>
          <w:color w:val="000000" w:themeColor="text1"/>
          <w:szCs w:val="30"/>
          <w:highlight w:val="none"/>
          <w:u w:val="single"/>
          <w14:textFill>
            <w14:solidFill>
              <w14:schemeClr w14:val="tx1"/>
            </w14:solidFill>
          </w14:textFill>
        </w:rPr>
        <w:t xml:space="preserve"> </w:t>
      </w:r>
      <w:r>
        <w:rPr>
          <w:rFonts w:hint="eastAsia" w:ascii="宋体" w:hAnsi="宋体"/>
          <w:bCs/>
          <w:color w:val="000000" w:themeColor="text1"/>
          <w:szCs w:val="30"/>
          <w:highlight w:val="none"/>
          <w:u w:val="single"/>
          <w14:textFill>
            <w14:solidFill>
              <w14:schemeClr w14:val="tx1"/>
            </w14:solidFill>
          </w14:textFill>
        </w:rPr>
        <w:t xml:space="preserve">贰</w:t>
      </w:r>
      <w:r>
        <w:rPr>
          <w:rFonts w:ascii="宋体" w:hAnsi="宋体"/>
          <w:bCs/>
          <w:color w:val="000000" w:themeColor="text1"/>
          <w:szCs w:val="30"/>
          <w:highlight w:val="none"/>
          <w:u w:val="single"/>
          <w14:textFill>
            <w14:solidFill>
              <w14:schemeClr w14:val="tx1"/>
            </w14:solidFill>
          </w14:textFill>
        </w:rPr>
        <w:t xml:space="preserve"> </w:t>
      </w:r>
      <w:r>
        <w:rPr>
          <w:rFonts w:hint="eastAsia" w:ascii="宋体" w:hAnsi="宋体"/>
          <w:bCs/>
          <w:color w:val="000000" w:themeColor="text1"/>
          <w:szCs w:val="30"/>
          <w:highlight w:val="none"/>
          <w14:textFill>
            <w14:solidFill>
              <w14:schemeClr w14:val="tx1"/>
            </w14:solidFill>
          </w14:textFill>
        </w:rPr>
        <w:t xml:space="preserve">份，见证方执</w:t>
      </w:r>
      <w:r>
        <w:rPr>
          <w:rFonts w:ascii="宋体" w:hAnsi="宋体"/>
          <w:bCs/>
          <w:color w:val="000000" w:themeColor="text1"/>
          <w:szCs w:val="30"/>
          <w:highlight w:val="none"/>
          <w:u w:val="single"/>
          <w14:textFill>
            <w14:solidFill>
              <w14:schemeClr w14:val="tx1"/>
            </w14:solidFill>
          </w14:textFill>
        </w:rPr>
        <w:t xml:space="preserve"> </w:t>
      </w:r>
      <w:r>
        <w:rPr>
          <w:rFonts w:hint="eastAsia" w:ascii="宋体" w:hAnsi="宋体"/>
          <w:bCs/>
          <w:color w:val="000000" w:themeColor="text1"/>
          <w:szCs w:val="30"/>
          <w:highlight w:val="none"/>
          <w:u w:val="single"/>
          <w14:textFill>
            <w14:solidFill>
              <w14:schemeClr w14:val="tx1"/>
            </w14:solidFill>
          </w14:textFill>
        </w:rPr>
        <w:t xml:space="preserve">壹</w:t>
      </w:r>
      <w:r>
        <w:rPr>
          <w:rFonts w:ascii="宋体" w:hAnsi="宋体"/>
          <w:bCs/>
          <w:color w:val="000000" w:themeColor="text1"/>
          <w:szCs w:val="30"/>
          <w:highlight w:val="none"/>
          <w:u w:val="single"/>
          <w14:textFill>
            <w14:solidFill>
              <w14:schemeClr w14:val="tx1"/>
            </w14:solidFill>
          </w14:textFill>
        </w:rPr>
        <w:t xml:space="preserve"> </w:t>
      </w:r>
      <w:r>
        <w:rPr>
          <w:rFonts w:hint="eastAsia" w:ascii="宋体" w:hAnsi="宋体"/>
          <w:bCs/>
          <w:color w:val="000000" w:themeColor="text1"/>
          <w:szCs w:val="30"/>
          <w:highlight w:val="none"/>
          <w14:textFill>
            <w14:solidFill>
              <w14:schemeClr w14:val="tx1"/>
            </w14:solidFill>
          </w14:textFill>
        </w:rPr>
        <w:t xml:space="preserve">份。</w:t>
      </w:r>
      <w:r/>
    </w:p>
    <w:p>
      <w:pPr>
        <w:spacing w:line="360" w:lineRule="auto"/>
        <w:rPr>
          <w:rFonts w:ascii="宋体" w:hAnsi="宋体"/>
          <w:color w:val="000000" w:themeColor="text1"/>
          <w:szCs w:val="30"/>
          <w:highlight w:val="none"/>
          <w14:textFill>
            <w14:solidFill>
              <w14:schemeClr w14:val="tx1"/>
            </w14:solidFill>
          </w14:textFill>
        </w:rPr>
      </w:pPr>
      <w:r>
        <w:rPr>
          <w:rFonts w:ascii="宋体" w:hAnsi="宋体"/>
          <w:color w:val="000000" w:themeColor="text1"/>
          <w:szCs w:val="30"/>
          <w:highlight w:val="none"/>
          <w14:textFill>
            <w14:solidFill>
              <w14:schemeClr w14:val="tx1"/>
            </w14:solidFill>
          </w14:textFill>
        </w:rPr>
      </w:r>
      <w:r/>
    </w:p>
    <w:p>
      <w:pPr>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发包人：</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（公章）</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承包人：</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（公章）</w:t>
      </w:r>
      <w:r/>
    </w:p>
    <w:p>
      <w:pPr>
        <w:spacing w:line="360" w:lineRule="auto"/>
        <w:rPr>
          <w:rFonts w:ascii="宋体" w:hAnsi="宋体"/>
          <w:color w:val="000000" w:themeColor="text1"/>
          <w:szCs w:val="30"/>
          <w:highlight w:val="none"/>
          <w:u w:val="single"/>
          <w14:textFill>
            <w14:solidFill>
              <w14:schemeClr w14:val="tx1"/>
            </w14:solidFill>
          </w14:textFill>
        </w:rPr>
      </w:pPr>
      <w:r>
        <w:rPr>
          <w:rFonts w:ascii="宋体" w:hAnsi="宋体"/>
          <w:color w:val="000000" w:themeColor="text1"/>
          <w:szCs w:val="30"/>
          <w:highlight w:val="none"/>
          <w14:textFill>
            <w14:solidFill>
              <w14:schemeClr w14:val="tx1"/>
            </w14:solidFill>
          </w14:textFill>
        </w:rPr>
        <w:t xml:space="preserve">                                 </w:t>
      </w:r>
      <w:r/>
    </w:p>
    <w:p>
      <w:pPr>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法定代表人或其委托代理人：</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法定代表人或其委托代理人：</w:t>
      </w:r>
      <w:r/>
    </w:p>
    <w:p>
      <w:pPr>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（签字）</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（签字）</w:t>
      </w:r>
      <w:r/>
    </w:p>
    <w:p>
      <w:pPr>
        <w:spacing w:line="360" w:lineRule="auto"/>
        <w:rPr>
          <w:rFonts w:ascii="宋体" w:hAnsi="宋体"/>
          <w:color w:val="000000" w:themeColor="text1"/>
          <w:szCs w:val="30"/>
          <w:highlight w:val="none"/>
          <w:u w:val="single"/>
          <w14:textFill>
            <w14:solidFill>
              <w14:schemeClr w14:val="tx1"/>
            </w14:solidFill>
          </w14:textFill>
        </w:rPr>
      </w:pPr>
      <w:r>
        <w:rPr>
          <w:rFonts w:ascii="宋体" w:hAnsi="宋体"/>
          <w:color w:val="000000" w:themeColor="text1"/>
          <w:szCs w:val="30"/>
          <w:highlight w:val="none"/>
          <w:u w:val="single"/>
          <w14:textFill>
            <w14:solidFill>
              <w14:schemeClr w14:val="tx1"/>
            </w14:solidFill>
          </w14:textFill>
        </w:rPr>
      </w:r>
      <w:r/>
    </w:p>
    <w:p>
      <w:pPr>
        <w:spacing w:line="360" w:lineRule="auto"/>
        <w:tabs>
          <w:tab w:val="left" w:pos="4410" w:leader="none"/>
        </w:tabs>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组织机构代码：</w:t>
      </w:r>
      <w:r>
        <w:rPr>
          <w:rFonts w:hint="eastAsia" w:ascii="宋体" w:hAnsi="宋体"/>
          <w:color w:val="000000" w:themeColor="text1"/>
          <w:szCs w:val="30"/>
          <w:highlight w:val="none"/>
          <w:u w:val="single"/>
          <w14:textFill>
            <w14:solidFill>
              <w14:schemeClr w14:val="tx1"/>
            </w14:solidFill>
          </w14:textFill>
        </w:rPr>
        <w:t xml:space="preserve">             </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组织机构代码：</w:t>
      </w:r>
      <w:r>
        <w:rPr>
          <w:rFonts w:hint="eastAsia" w:ascii="宋体" w:hAnsi="宋体"/>
          <w:color w:val="000000" w:themeColor="text1"/>
          <w:szCs w:val="30"/>
          <w:highlight w:val="none"/>
          <w:u w:val="single"/>
          <w14:textFill>
            <w14:solidFill>
              <w14:schemeClr w14:val="tx1"/>
            </w14:solidFill>
          </w14:textFill>
        </w:rPr>
        <w:t xml:space="preserve">                   </w:t>
      </w:r>
      <w:r>
        <w:rPr>
          <w:rFonts w:ascii="宋体" w:hAnsi="宋体"/>
          <w:color w:val="000000" w:themeColor="text1"/>
          <w:szCs w:val="30"/>
          <w:highlight w:val="none"/>
          <w14:textFill>
            <w14:solidFill>
              <w14:schemeClr w14:val="tx1"/>
            </w14:solidFill>
          </w14:textFill>
        </w:rPr>
        <w:t xml:space="preserve"> </w:t>
      </w:r>
      <w:r/>
    </w:p>
    <w:p>
      <w:pPr>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地</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址：</w:t>
      </w:r>
      <w:r>
        <w:rPr>
          <w:rFonts w:hint="eastAsia" w:ascii="宋体" w:hAnsi="宋体"/>
          <w:color w:val="000000" w:themeColor="text1"/>
          <w:szCs w:val="30"/>
          <w:highlight w:val="none"/>
          <w:u w:val="single"/>
          <w14:textFill>
            <w14:solidFill>
              <w14:schemeClr w14:val="tx1"/>
            </w14:solidFill>
          </w14:textFill>
        </w:rPr>
        <w:t xml:space="preserve">                    </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地</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址：</w:t>
      </w:r>
      <w:r>
        <w:rPr>
          <w:rFonts w:hint="eastAsia" w:ascii="宋体" w:hAnsi="宋体"/>
          <w:color w:val="000000" w:themeColor="text1"/>
          <w:szCs w:val="30"/>
          <w:highlight w:val="none"/>
          <w:u w:val="single"/>
          <w14:textFill>
            <w14:solidFill>
              <w14:schemeClr w14:val="tx1"/>
            </w14:solidFill>
          </w14:textFill>
        </w:rPr>
        <w:t xml:space="preserve">                           </w:t>
      </w:r>
      <w:r/>
    </w:p>
    <w:p>
      <w:pPr>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邮政编码：</w:t>
      </w:r>
      <w:r>
        <w:rPr>
          <w:rFonts w:hint="eastAsia" w:ascii="宋体" w:hAnsi="宋体"/>
          <w:color w:val="000000" w:themeColor="text1"/>
          <w:szCs w:val="30"/>
          <w:highlight w:val="none"/>
          <w:u w:val="single"/>
          <w14:textFill>
            <w14:solidFill>
              <w14:schemeClr w14:val="tx1"/>
            </w14:solidFill>
          </w14:textFill>
        </w:rPr>
        <w:t xml:space="preserve">                  </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邮政编码：</w:t>
      </w:r>
      <w:r>
        <w:rPr>
          <w:rFonts w:hint="eastAsia" w:ascii="宋体" w:hAnsi="宋体"/>
          <w:color w:val="000000" w:themeColor="text1"/>
          <w:szCs w:val="30"/>
          <w:highlight w:val="none"/>
          <w:u w:val="single"/>
          <w14:textFill>
            <w14:solidFill>
              <w14:schemeClr w14:val="tx1"/>
            </w14:solidFill>
          </w14:textFill>
        </w:rPr>
        <w:t xml:space="preserve">                 </w:t>
      </w:r>
      <w:r/>
    </w:p>
    <w:p>
      <w:pPr>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法定代表人：</w:t>
      </w:r>
      <w:r>
        <w:rPr>
          <w:rFonts w:hint="eastAsia" w:ascii="宋体" w:hAnsi="宋体"/>
          <w:color w:val="000000" w:themeColor="text1"/>
          <w:szCs w:val="30"/>
          <w:highlight w:val="none"/>
          <w:u w:val="single"/>
          <w14:textFill>
            <w14:solidFill>
              <w14:schemeClr w14:val="tx1"/>
            </w14:solidFill>
          </w14:textFill>
        </w:rPr>
        <w:t xml:space="preserve">                </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法定代表人：</w:t>
      </w:r>
      <w:r>
        <w:rPr>
          <w:rFonts w:hint="eastAsia" w:ascii="宋体" w:hAnsi="宋体"/>
          <w:color w:val="000000" w:themeColor="text1"/>
          <w:szCs w:val="30"/>
          <w:highlight w:val="none"/>
          <w:u w:val="single"/>
          <w14:textFill>
            <w14:solidFill>
              <w14:schemeClr w14:val="tx1"/>
            </w14:solidFill>
          </w14:textFill>
        </w:rPr>
        <w:t xml:space="preserve">                  </w:t>
      </w:r>
      <w:r/>
    </w:p>
    <w:p>
      <w:pPr>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委托代理人：</w:t>
      </w:r>
      <w:r>
        <w:rPr>
          <w:rFonts w:hint="eastAsia" w:ascii="宋体" w:hAnsi="宋体"/>
          <w:color w:val="000000" w:themeColor="text1"/>
          <w:szCs w:val="30"/>
          <w:highlight w:val="none"/>
          <w:u w:val="single"/>
          <w14:textFill>
            <w14:solidFill>
              <w14:schemeClr w14:val="tx1"/>
            </w14:solidFill>
          </w14:textFill>
        </w:rPr>
        <w:t xml:space="preserve">                </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委托代理人：</w:t>
      </w:r>
      <w:r>
        <w:rPr>
          <w:rFonts w:hint="eastAsia" w:ascii="宋体" w:hAnsi="宋体"/>
          <w:color w:val="000000" w:themeColor="text1"/>
          <w:szCs w:val="30"/>
          <w:highlight w:val="none"/>
          <w:u w:val="single"/>
          <w14:textFill>
            <w14:solidFill>
              <w14:schemeClr w14:val="tx1"/>
            </w14:solidFill>
          </w14:textFill>
        </w:rPr>
        <w:t xml:space="preserve">                   </w:t>
      </w:r>
      <w:r/>
    </w:p>
    <w:p>
      <w:pPr>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电</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话：</w:t>
      </w:r>
      <w:r>
        <w:rPr>
          <w:rFonts w:hint="eastAsia" w:ascii="宋体" w:hAnsi="宋体"/>
          <w:color w:val="000000" w:themeColor="text1"/>
          <w:szCs w:val="30"/>
          <w:highlight w:val="none"/>
          <w:u w:val="single"/>
          <w14:textFill>
            <w14:solidFill>
              <w14:schemeClr w14:val="tx1"/>
            </w14:solidFill>
          </w14:textFill>
        </w:rPr>
        <w:t xml:space="preserve">                    </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电</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话：</w:t>
      </w:r>
      <w:r>
        <w:rPr>
          <w:rFonts w:hint="eastAsia" w:ascii="宋体" w:hAnsi="宋体"/>
          <w:color w:val="000000" w:themeColor="text1"/>
          <w:szCs w:val="30"/>
          <w:highlight w:val="none"/>
          <w:u w:val="single"/>
          <w14:textFill>
            <w14:solidFill>
              <w14:schemeClr w14:val="tx1"/>
            </w14:solidFill>
          </w14:textFill>
        </w:rPr>
        <w:t xml:space="preserve">                         </w:t>
      </w:r>
      <w:r/>
    </w:p>
    <w:p>
      <w:pPr>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传</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真：</w:t>
      </w:r>
      <w:r>
        <w:rPr>
          <w:rFonts w:hint="eastAsia" w:ascii="宋体" w:hAnsi="宋体"/>
          <w:color w:val="000000" w:themeColor="text1"/>
          <w:szCs w:val="30"/>
          <w:highlight w:val="none"/>
          <w:u w:val="single"/>
          <w14:textFill>
            <w14:solidFill>
              <w14:schemeClr w14:val="tx1"/>
            </w14:solidFill>
          </w14:textFill>
        </w:rPr>
        <w:t xml:space="preserve">                   </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传</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真：</w:t>
      </w:r>
      <w:r>
        <w:rPr>
          <w:rFonts w:hint="eastAsia" w:ascii="宋体" w:hAnsi="宋体"/>
          <w:color w:val="000000" w:themeColor="text1"/>
          <w:szCs w:val="30"/>
          <w:highlight w:val="none"/>
          <w:u w:val="single"/>
          <w14:textFill>
            <w14:solidFill>
              <w14:schemeClr w14:val="tx1"/>
            </w14:solidFill>
          </w14:textFill>
        </w:rPr>
        <w:t xml:space="preserve">                      </w:t>
      </w:r>
      <w:r/>
    </w:p>
    <w:p>
      <w:pPr>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电子信箱：</w:t>
      </w:r>
      <w:r>
        <w:rPr>
          <w:rFonts w:hint="eastAsia" w:ascii="宋体" w:hAnsi="宋体"/>
          <w:color w:val="000000" w:themeColor="text1"/>
          <w:szCs w:val="30"/>
          <w:highlight w:val="none"/>
          <w:u w:val="single"/>
          <w14:textFill>
            <w14:solidFill>
              <w14:schemeClr w14:val="tx1"/>
            </w14:solidFill>
          </w14:textFill>
        </w:rPr>
        <w:t xml:space="preserve">                  </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电子信箱：</w:t>
      </w:r>
      <w:r>
        <w:rPr>
          <w:rFonts w:hint="eastAsia" w:ascii="宋体" w:hAnsi="宋体"/>
          <w:color w:val="000000" w:themeColor="text1"/>
          <w:szCs w:val="30"/>
          <w:highlight w:val="none"/>
          <w:u w:val="single"/>
          <w14:textFill>
            <w14:solidFill>
              <w14:schemeClr w14:val="tx1"/>
            </w14:solidFill>
          </w14:textFill>
        </w:rPr>
        <w:t xml:space="preserve">                   </w:t>
      </w:r>
      <w:r/>
    </w:p>
    <w:p>
      <w:pPr>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开户银行：</w:t>
      </w:r>
      <w:r>
        <w:rPr>
          <w:rFonts w:hint="eastAsia" w:ascii="宋体" w:hAnsi="宋体"/>
          <w:color w:val="000000" w:themeColor="text1"/>
          <w:szCs w:val="30"/>
          <w:highlight w:val="none"/>
          <w:u w:val="single"/>
          <w14:textFill>
            <w14:solidFill>
              <w14:schemeClr w14:val="tx1"/>
            </w14:solidFill>
          </w14:textFill>
        </w:rPr>
        <w:t xml:space="preserve">                  </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开户银行：</w:t>
      </w:r>
      <w:r>
        <w:rPr>
          <w:rFonts w:hint="eastAsia" w:ascii="宋体" w:hAnsi="宋体"/>
          <w:color w:val="000000" w:themeColor="text1"/>
          <w:szCs w:val="30"/>
          <w:highlight w:val="none"/>
          <w:u w:val="single"/>
          <w14:textFill>
            <w14:solidFill>
              <w14:schemeClr w14:val="tx1"/>
            </w14:solidFill>
          </w14:textFill>
        </w:rPr>
        <w:t xml:space="preserve">                     </w:t>
      </w:r>
      <w:r/>
    </w:p>
    <w:p>
      <w:pPr>
        <w:spacing w:line="360" w:lineRule="auto"/>
        <w:rPr>
          <w:rFonts w:ascii="宋体" w:hAnsi="宋体"/>
          <w:color w:val="000000" w:themeColor="text1"/>
          <w:szCs w:val="30"/>
          <w:highlight w:val="none"/>
          <w14:textFill>
            <w14:solidFill>
              <w14:schemeClr w14:val="tx1"/>
            </w14:solidFill>
          </w14:textFill>
        </w:rPr>
      </w:pPr>
      <w:r>
        <w:rPr>
          <w:rFonts w:hint="eastAsia" w:ascii="宋体" w:hAnsi="宋体"/>
          <w:color w:val="000000" w:themeColor="text1"/>
          <w:szCs w:val="30"/>
          <w:highlight w:val="none"/>
          <w14:textFill>
            <w14:solidFill>
              <w14:schemeClr w14:val="tx1"/>
            </w14:solidFill>
          </w14:textFill>
        </w:rPr>
        <w:t xml:space="preserve">账</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号：</w:t>
      </w:r>
      <w:r>
        <w:rPr>
          <w:rFonts w:hint="eastAsia" w:ascii="宋体" w:hAnsi="宋体"/>
          <w:color w:val="000000" w:themeColor="text1"/>
          <w:szCs w:val="30"/>
          <w:highlight w:val="none"/>
          <w:u w:val="single"/>
          <w14:textFill>
            <w14:solidFill>
              <w14:schemeClr w14:val="tx1"/>
            </w14:solidFill>
          </w14:textFill>
        </w:rPr>
        <w:t xml:space="preserve">                  </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账</w:t>
      </w:r>
      <w:r>
        <w:rPr>
          <w:rFonts w:ascii="宋体" w:hAnsi="宋体"/>
          <w:color w:val="000000" w:themeColor="text1"/>
          <w:szCs w:val="30"/>
          <w:highlight w:val="none"/>
          <w14:textFill>
            <w14:solidFill>
              <w14:schemeClr w14:val="tx1"/>
            </w14:solidFill>
          </w14:textFill>
        </w:rPr>
        <w:t xml:space="preserve">  </w:t>
      </w:r>
      <w:r>
        <w:rPr>
          <w:rFonts w:hint="eastAsia" w:ascii="宋体" w:hAnsi="宋体"/>
          <w:color w:val="000000" w:themeColor="text1"/>
          <w:szCs w:val="30"/>
          <w:highlight w:val="none"/>
          <w14:textFill>
            <w14:solidFill>
              <w14:schemeClr w14:val="tx1"/>
            </w14:solidFill>
          </w14:textFill>
        </w:rPr>
        <w:t xml:space="preserve">号：</w:t>
      </w:r>
      <w:r>
        <w:rPr>
          <w:rFonts w:hint="eastAsia" w:ascii="宋体" w:hAnsi="宋体"/>
          <w:color w:val="000000" w:themeColor="text1"/>
          <w:szCs w:val="30"/>
          <w:highlight w:val="none"/>
          <w:u w:val="single"/>
          <w14:textFill>
            <w14:solidFill>
              <w14:schemeClr w14:val="tx1"/>
            </w14:solidFill>
          </w14:textFill>
        </w:rPr>
        <w:t xml:space="preserve">                          </w:t>
      </w:r>
      <w:r/>
    </w:p>
    <w:p>
      <w:pPr>
        <w:ind w:right="-36" w:firstLine="529"/>
        <w:spacing w:line="360" w:lineRule="auto"/>
        <w:tabs>
          <w:tab w:val="left" w:pos="0" w:leader="none"/>
        </w:tabs>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right="-36"/>
        <w:spacing w:line="360" w:lineRule="auto"/>
        <w:tabs>
          <w:tab w:val="left" w:pos="0" w:leader="none"/>
        </w:tabs>
        <w:rPr>
          <w:rFonts w:ascii="宋体" w:hAnsi="宋体"/>
          <w:color w:val="000000" w:themeColor="text1"/>
          <w:szCs w:val="30"/>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见证方：</w:t>
      </w:r>
      <w:r>
        <w:rPr>
          <w:rFonts w:hint="eastAsia" w:ascii="宋体" w:hAnsi="宋体"/>
          <w:color w:val="000000" w:themeColor="text1"/>
          <w:szCs w:val="30"/>
          <w:highlight w:val="none"/>
          <w:u w:val="single"/>
          <w14:textFill>
            <w14:solidFill>
              <w14:schemeClr w14:val="tx1"/>
            </w14:solidFill>
          </w14:textFill>
        </w:rPr>
        <w:t xml:space="preserve">               （公章）</w:t>
      </w:r>
      <w:r/>
    </w:p>
    <w:p>
      <w:pPr>
        <w:pStyle w:val="1216"/>
        <w:jc w:val="center"/>
        <w:spacing w:line="360" w:lineRule="auto"/>
        <w:rPr>
          <w:rFonts w:ascii="宋体" w:hAnsi="宋体"/>
          <w:color w:val="000000" w:themeColor="text1"/>
          <w:szCs w:val="4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bookmarkStart w:id="35" w:name="_Toc508202895"/>
      <w:r>
        <w:rPr>
          <w:rFonts w:hint="eastAsia" w:ascii="宋体" w:hAnsi="宋体"/>
          <w:color w:val="000000" w:themeColor="text1"/>
          <w:szCs w:val="44"/>
          <w:highlight w:val="none"/>
          <w14:textFill>
            <w14:solidFill>
              <w14:schemeClr w14:val="tx1"/>
            </w14:solidFill>
          </w14:textFill>
        </w:rPr>
        <w:t xml:space="preserve">第二部分 通用合同条款</w:t>
      </w:r>
      <w:bookmarkEnd w:id="35"/>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2"/>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      采用《</w:t>
      </w:r>
      <w:r>
        <w:rPr>
          <w:rFonts w:ascii="宋体" w:hAnsi="宋体"/>
          <w:b/>
          <w:color w:val="000000" w:themeColor="text1"/>
          <w:szCs w:val="21"/>
          <w:highlight w:val="none"/>
          <w14:textFill>
            <w14:solidFill>
              <w14:schemeClr w14:val="tx1"/>
            </w14:solidFill>
          </w14:textFill>
        </w:rPr>
        <w:t xml:space="preserve">建设工程施工合同（示范文本）</w:t>
      </w:r>
      <w:r>
        <w:rPr>
          <w:rFonts w:hint="eastAsia" w:ascii="宋体" w:hAnsi="宋体"/>
          <w:b/>
          <w:color w:val="000000" w:themeColor="text1"/>
          <w:szCs w:val="21"/>
          <w:highlight w:val="none"/>
          <w14:textFill>
            <w14:solidFill>
              <w14:schemeClr w14:val="tx1"/>
            </w14:solidFill>
          </w14:textFill>
        </w:rPr>
        <w:t xml:space="preserve">》</w:t>
      </w:r>
      <w:r>
        <w:rPr>
          <w:rFonts w:ascii="宋体" w:hAnsi="宋体"/>
          <w:b/>
          <w:color w:val="000000" w:themeColor="text1"/>
          <w:szCs w:val="21"/>
          <w:highlight w:val="none"/>
          <w14:textFill>
            <w14:solidFill>
              <w14:schemeClr w14:val="tx1"/>
            </w14:solidFill>
          </w14:textFill>
        </w:rPr>
        <w:t xml:space="preserve">（GF—201</w:t>
      </w:r>
      <w:r>
        <w:rPr>
          <w:rFonts w:hint="eastAsia" w:ascii="宋体" w:hAnsi="宋体"/>
          <w:b/>
          <w:color w:val="000000" w:themeColor="text1"/>
          <w:szCs w:val="21"/>
          <w:highlight w:val="none"/>
          <w14:textFill>
            <w14:solidFill>
              <w14:schemeClr w14:val="tx1"/>
            </w14:solidFill>
          </w14:textFill>
        </w:rPr>
        <w:t xml:space="preserve">7</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0201）。</w:t>
      </w:r>
      <w:r/>
    </w:p>
    <w:p>
      <w:pPr>
        <w:ind w:right="-36" w:firstLine="529"/>
        <w:spacing w:line="540" w:lineRule="exact"/>
        <w:tabs>
          <w:tab w:val="left" w:pos="0" w:leader="none"/>
        </w:tabs>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216"/>
        <w:jc w:val="center"/>
        <w:rPr>
          <w:rFonts w:ascii="宋体" w:hAnsi="宋体"/>
          <w:color w:val="000000" w:themeColor="text1"/>
          <w:sz w:val="28"/>
          <w:szCs w:val="4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bookmarkStart w:id="36" w:name="_Toc508202896"/>
      <w:r>
        <w:rPr>
          <w:rFonts w:hint="eastAsia" w:ascii="宋体" w:hAnsi="宋体"/>
          <w:color w:val="000000" w:themeColor="text1"/>
          <w:sz w:val="28"/>
          <w:szCs w:val="44"/>
          <w:highlight w:val="none"/>
          <w14:textFill>
            <w14:solidFill>
              <w14:schemeClr w14:val="tx1"/>
            </w14:solidFill>
          </w14:textFill>
        </w:rPr>
        <w:t xml:space="preserve">第三部分 专用合同条款</w:t>
      </w:r>
      <w:bookmarkEnd w:id="36"/>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bookmarkStart w:id="37" w:name="_Toc351203633"/>
      <w:r>
        <w:rPr>
          <w:rFonts w:hint="eastAsia" w:ascii="宋体" w:hAnsi="宋体"/>
          <w:color w:val="000000" w:themeColor="text1"/>
          <w:szCs w:val="32"/>
          <w:highlight w:val="none"/>
          <w14:textFill>
            <w14:solidFill>
              <w14:schemeClr w14:val="tx1"/>
            </w14:solidFill>
          </w14:textFill>
        </w:rPr>
        <w:t xml:space="preserve">1</w:t>
      </w:r>
      <w:bookmarkStart w:id="38" w:name="_Toc296347155"/>
      <w:r/>
      <w:bookmarkStart w:id="39" w:name="_Toc292559361"/>
      <w:r/>
      <w:bookmarkStart w:id="40" w:name="_Toc296944495"/>
      <w:r/>
      <w:bookmarkStart w:id="41" w:name="_Toc297120456"/>
      <w:r/>
      <w:bookmarkStart w:id="42" w:name="_Toc296891196"/>
      <w:r/>
      <w:bookmarkStart w:id="43" w:name="_Toc297048342"/>
      <w:r/>
      <w:bookmarkStart w:id="44" w:name="_Toc296890984"/>
      <w:r/>
      <w:bookmarkStart w:id="45" w:name="_Toc296346657"/>
      <w:r/>
      <w:bookmarkStart w:id="46" w:name="_Toc292559866"/>
      <w:r/>
      <w:bookmarkStart w:id="47" w:name="_Toc296503156"/>
      <w:r>
        <w:rPr>
          <w:rFonts w:hint="eastAsia" w:ascii="宋体" w:hAnsi="宋体"/>
          <w:color w:val="000000" w:themeColor="text1"/>
          <w:szCs w:val="32"/>
          <w:highlight w:val="none"/>
          <w14:textFill>
            <w14:solidFill>
              <w14:schemeClr w14:val="tx1"/>
            </w14:solidFill>
          </w14:textFill>
        </w:rPr>
        <w:t xml:space="preserve">. 一般约定</w:t>
      </w:r>
      <w:bookmarkEnd w:id="37"/>
      <w:r/>
      <w:bookmarkEnd w:id="38"/>
      <w:r/>
      <w:bookmarkEnd w:id="39"/>
      <w:r/>
      <w:bookmarkEnd w:id="40"/>
      <w:r/>
      <w:bookmarkEnd w:id="41"/>
      <w:r/>
      <w:bookmarkEnd w:id="42"/>
      <w:r/>
      <w:bookmarkEnd w:id="43"/>
      <w:r/>
      <w:bookmarkEnd w:id="44"/>
      <w:r/>
      <w:bookmarkEnd w:id="45"/>
      <w:r/>
      <w:bookmarkEnd w:id="46"/>
      <w:r/>
      <w:bookmarkEnd w:id="47"/>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1.1 </w:t>
      </w:r>
      <w:r>
        <w:rPr>
          <w:rFonts w:hint="eastAsia" w:ascii="宋体" w:hAnsi="宋体"/>
          <w:color w:val="000000" w:themeColor="text1"/>
          <w:szCs w:val="32"/>
          <w:highlight w:val="none"/>
          <w14:textFill>
            <w14:solidFill>
              <w14:schemeClr w14:val="tx1"/>
            </w14:solidFill>
          </w14:textFill>
        </w:rPr>
        <w:t xml:space="preserve">词语定义</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1.1.1</w:t>
      </w:r>
      <w:r>
        <w:rPr>
          <w:rFonts w:hint="eastAsia" w:ascii="宋体" w:hAnsi="宋体"/>
          <w:color w:val="000000" w:themeColor="text1"/>
          <w:szCs w:val="32"/>
          <w:highlight w:val="none"/>
          <w14:textFill>
            <w14:solidFill>
              <w14:schemeClr w14:val="tx1"/>
            </w14:solidFill>
          </w14:textFill>
        </w:rPr>
        <w:t xml:space="preserve">合同</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1.1.1.1</w:t>
      </w:r>
      <w:r>
        <w:rPr>
          <w:rFonts w:hint="eastAsia" w:ascii="宋体" w:hAnsi="宋体"/>
          <w:color w:val="000000" w:themeColor="text1"/>
          <w:szCs w:val="32"/>
          <w:highlight w:val="none"/>
          <w14:textFill>
            <w14:solidFill>
              <w14:schemeClr w14:val="tx1"/>
            </w14:solidFill>
          </w14:textFill>
        </w:rPr>
        <w:t xml:space="preserve">其他合同文件包括：</w:t>
      </w:r>
      <w:r>
        <w:rPr>
          <w:rFonts w:hint="eastAsia" w:ascii="宋体" w:hAnsi="宋体"/>
          <w:bCs/>
          <w:color w:val="000000" w:themeColor="text1"/>
          <w:sz w:val="22"/>
          <w:szCs w:val="22"/>
          <w:highlight w:val="none"/>
          <w:u w:val="single"/>
          <w14:textFill>
            <w14:solidFill>
              <w14:schemeClr w14:val="tx1"/>
            </w14:solidFill>
          </w14:textFill>
        </w:rPr>
        <w:t xml:space="preserve">（1）补充协议书或合同履行期内经双方签署的备忘录及其附件（在签订者的有效授权范围内并须经 合同当事人签字或盖章）（2） 成交通知书（3）竞争性磋商文件（4）响应文件（5）</w:t>
      </w:r>
      <w:r>
        <w:rPr>
          <w:rFonts w:ascii="宋体" w:hAnsi="宋体"/>
          <w:bCs/>
          <w:color w:val="000000" w:themeColor="text1"/>
          <w:sz w:val="22"/>
          <w:szCs w:val="22"/>
          <w:highlight w:val="none"/>
          <w:u w:val="single"/>
          <w14:textFill>
            <w14:solidFill>
              <w14:schemeClr w14:val="tx1"/>
            </w14:solidFill>
          </w14:textFill>
        </w:rPr>
        <w:t xml:space="preserve"> 本合同专用条款 </w:t>
      </w:r>
      <w:r>
        <w:rPr>
          <w:rFonts w:hint="eastAsia" w:ascii="宋体" w:hAnsi="宋体"/>
          <w:bCs/>
          <w:color w:val="000000" w:themeColor="text1"/>
          <w:sz w:val="22"/>
          <w:szCs w:val="22"/>
          <w:highlight w:val="none"/>
          <w:u w:val="single"/>
          <w14:textFill>
            <w14:solidFill>
              <w14:schemeClr w14:val="tx1"/>
            </w14:solidFill>
          </w14:textFill>
        </w:rPr>
        <w:t xml:space="preserve">（6）</w:t>
      </w:r>
      <w:r>
        <w:rPr>
          <w:rFonts w:ascii="宋体" w:hAnsi="宋体"/>
          <w:bCs/>
          <w:color w:val="000000" w:themeColor="text1"/>
          <w:sz w:val="22"/>
          <w:szCs w:val="22"/>
          <w:highlight w:val="none"/>
          <w:u w:val="single"/>
          <w14:textFill>
            <w14:solidFill>
              <w14:schemeClr w14:val="tx1"/>
            </w14:solidFill>
          </w14:textFill>
        </w:rPr>
        <w:t xml:space="preserve">本合同通用条款</w:t>
      </w:r>
      <w:r>
        <w:rPr>
          <w:rFonts w:hint="eastAsia" w:ascii="宋体" w:hAnsi="宋体"/>
          <w:bCs/>
          <w:color w:val="000000" w:themeColor="text1"/>
          <w:sz w:val="22"/>
          <w:szCs w:val="22"/>
          <w:highlight w:val="none"/>
          <w:u w:val="single"/>
          <w14:textFill>
            <w14:solidFill>
              <w14:schemeClr w14:val="tx1"/>
            </w14:solidFill>
          </w14:textFill>
        </w:rPr>
        <w:t xml:space="preserve">（7）</w:t>
      </w:r>
      <w:r>
        <w:rPr>
          <w:rFonts w:ascii="宋体" w:hAnsi="宋体"/>
          <w:bCs/>
          <w:color w:val="000000" w:themeColor="text1"/>
          <w:sz w:val="22"/>
          <w:szCs w:val="22"/>
          <w:highlight w:val="none"/>
          <w:u w:val="single"/>
          <w14:textFill>
            <w14:solidFill>
              <w14:schemeClr w14:val="tx1"/>
            </w14:solidFill>
          </w14:textFill>
        </w:rPr>
        <w:t xml:space="preserve"> 标准、规范及有关技术文件</w:t>
      </w:r>
      <w:r>
        <w:rPr>
          <w:rFonts w:hint="eastAsia" w:ascii="宋体" w:hAnsi="宋体"/>
          <w:bCs/>
          <w:color w:val="000000" w:themeColor="text1"/>
          <w:sz w:val="22"/>
          <w:szCs w:val="22"/>
          <w:highlight w:val="none"/>
          <w:u w:val="single"/>
          <w14:textFill>
            <w14:solidFill>
              <w14:schemeClr w14:val="tx1"/>
            </w14:solidFill>
          </w14:textFill>
        </w:rPr>
        <w:t xml:space="preserve">（8）</w:t>
      </w:r>
      <w:r>
        <w:rPr>
          <w:rFonts w:ascii="宋体" w:hAnsi="宋体"/>
          <w:bCs/>
          <w:color w:val="000000" w:themeColor="text1"/>
          <w:sz w:val="22"/>
          <w:szCs w:val="22"/>
          <w:highlight w:val="none"/>
          <w:u w:val="single"/>
          <w14:textFill>
            <w14:solidFill>
              <w14:schemeClr w14:val="tx1"/>
            </w14:solidFill>
          </w14:textFill>
        </w:rPr>
        <w:t xml:space="preserve">图纸</w:t>
      </w:r>
      <w:r>
        <w:rPr>
          <w:rFonts w:hint="eastAsia" w:ascii="宋体" w:hAnsi="宋体"/>
          <w:bCs/>
          <w:color w:val="000000" w:themeColor="text1"/>
          <w:sz w:val="22"/>
          <w:szCs w:val="22"/>
          <w:highlight w:val="none"/>
          <w:u w:val="single"/>
          <w14:textFill>
            <w14:solidFill>
              <w14:schemeClr w14:val="tx1"/>
            </w14:solidFill>
          </w14:textFill>
        </w:rPr>
        <w:t xml:space="preserve">（9）</w:t>
      </w:r>
      <w:r>
        <w:rPr>
          <w:rFonts w:ascii="宋体" w:hAnsi="宋体"/>
          <w:bCs/>
          <w:color w:val="000000" w:themeColor="text1"/>
          <w:sz w:val="22"/>
          <w:szCs w:val="22"/>
          <w:highlight w:val="none"/>
          <w:u w:val="single"/>
          <w14:textFill>
            <w14:solidFill>
              <w14:schemeClr w14:val="tx1"/>
            </w14:solidFill>
          </w14:textFill>
        </w:rPr>
        <w:t xml:space="preserve">已标价的工程量清单或预算书</w:t>
      </w:r>
      <w:r>
        <w:rPr>
          <w:rFonts w:hint="eastAsia" w:ascii="宋体" w:hAnsi="宋体"/>
          <w:bCs/>
          <w:color w:val="000000" w:themeColor="text1"/>
          <w:sz w:val="22"/>
          <w:szCs w:val="22"/>
          <w:highlight w:val="none"/>
          <w:u w:val="single"/>
          <w14:textFill>
            <w14:solidFill>
              <w14:schemeClr w14:val="tx1"/>
            </w14:solidFill>
          </w14:textFill>
        </w:rPr>
        <w:t xml:space="preserve">。</w:t>
      </w:r>
      <w:r>
        <w:rPr>
          <w:rFonts w:ascii="宋体" w:hAnsi="宋体"/>
          <w:color w:val="000000" w:themeColor="text1"/>
          <w:sz w:val="20"/>
          <w:szCs w:val="28"/>
          <w:highlight w:val="none"/>
          <w:u w:val="singl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1.1.2 </w:t>
      </w:r>
      <w:r>
        <w:rPr>
          <w:rFonts w:hint="eastAsia" w:ascii="宋体" w:hAnsi="宋体"/>
          <w:color w:val="000000" w:themeColor="text1"/>
          <w:szCs w:val="32"/>
          <w:highlight w:val="none"/>
          <w14:textFill>
            <w14:solidFill>
              <w14:schemeClr w14:val="tx1"/>
            </w14:solidFill>
          </w14:textFill>
        </w:rPr>
        <w:t xml:space="preserve">合同当事人及其他相关方</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1.1.2.</w:t>
      </w:r>
      <w:r>
        <w:rPr>
          <w:rFonts w:hint="eastAsia" w:ascii="宋体" w:hAnsi="宋体"/>
          <w:color w:val="000000" w:themeColor="text1"/>
          <w:szCs w:val="32"/>
          <w:highlight w:val="none"/>
          <w14:textFill>
            <w14:solidFill>
              <w14:schemeClr w14:val="tx1"/>
            </w14:solidFill>
          </w14:textFill>
        </w:rPr>
        <w:t xml:space="preserve">1监理人：</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名</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称：</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资质类别和等级：</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联系电话：</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电子信箱：</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通信地址：</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1.1.2.</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设计人：</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名</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称：</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资质类别和等级：</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联系电话                              ；</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电子信箱：</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通信地址：</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1.1.3 </w:t>
      </w:r>
      <w:r>
        <w:rPr>
          <w:rFonts w:hint="eastAsia" w:ascii="宋体" w:hAnsi="宋体"/>
          <w:color w:val="000000" w:themeColor="text1"/>
          <w:szCs w:val="32"/>
          <w:highlight w:val="none"/>
          <w14:textFill>
            <w14:solidFill>
              <w14:schemeClr w14:val="tx1"/>
            </w14:solidFill>
          </w14:textFill>
        </w:rPr>
        <w:t xml:space="preserve">工程和设备</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1.1.3.</w:t>
      </w:r>
      <w:r>
        <w:rPr>
          <w:rFonts w:hint="eastAsia" w:ascii="宋体" w:hAnsi="宋体"/>
          <w:color w:val="000000" w:themeColor="text1"/>
          <w:szCs w:val="32"/>
          <w:highlight w:val="none"/>
          <w14:textFill>
            <w14:solidFill>
              <w14:schemeClr w14:val="tx1"/>
            </w14:solidFill>
          </w14:textFill>
        </w:rPr>
        <w:t xml:space="preserve">1</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作为施工现场组成部分的其他场所包括：</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符合通用条款规定的发包方提供的施工场地。</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1.1.3.</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永久占地包括：</w:t>
      </w:r>
      <w:r>
        <w:rPr>
          <w:rFonts w:hint="eastAsia" w:ascii="宋体" w:hAnsi="宋体"/>
          <w:color w:val="000000" w:themeColor="text1"/>
          <w:szCs w:val="21"/>
          <w:highlight w:val="none"/>
          <w:u w:val="single"/>
          <w14:textFill>
            <w14:solidFill>
              <w14:schemeClr w14:val="tx1"/>
            </w14:solidFill>
          </w14:textFill>
        </w:rPr>
        <w:t xml:space="preserve">项目相关批准文件规定的为实施工程需永久占用的土地</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1.1.3.</w:t>
      </w:r>
      <w:r>
        <w:rPr>
          <w:rFonts w:hint="eastAsia" w:ascii="宋体" w:hAnsi="宋体"/>
          <w:color w:val="000000" w:themeColor="text1"/>
          <w:szCs w:val="32"/>
          <w:highlight w:val="none"/>
          <w14:textFill>
            <w14:solidFill>
              <w14:schemeClr w14:val="tx1"/>
            </w14:solidFill>
          </w14:textFill>
        </w:rPr>
        <w:t xml:space="preserve">3</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临时占地包括：</w:t>
      </w:r>
      <w:r>
        <w:rPr>
          <w:rFonts w:hint="eastAsia" w:ascii="宋体" w:hAnsi="宋体"/>
          <w:color w:val="000000" w:themeColor="text1"/>
          <w:szCs w:val="21"/>
          <w:highlight w:val="none"/>
          <w:u w:val="single"/>
          <w14:textFill>
            <w14:solidFill>
              <w14:schemeClr w14:val="tx1"/>
            </w14:solidFill>
          </w14:textFill>
        </w:rPr>
        <w:t xml:space="preserve">项目批复范围以外用于临时占地的使用，在得到建设方同意后由承包人依据施工先后顺序综合考虑，由承包人自行解决，由承包人承担相关费用</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2法律</w:t>
      </w:r>
      <w:r>
        <w:rPr>
          <w:rFonts w:ascii="宋体" w:hAnsi="宋体"/>
          <w:color w:val="000000" w:themeColor="text1"/>
          <w:szCs w:val="32"/>
          <w:highlight w:val="none"/>
          <w14:textFill>
            <w14:solidFill>
              <w14:schemeClr w14:val="tx1"/>
            </w14:solidFill>
          </w14:textFill>
        </w:rPr>
        <w:t xml:space="preserve"> </w:t>
      </w:r>
      <w:r/>
    </w:p>
    <w:p>
      <w:pPr>
        <w:ind w:firstLine="420"/>
        <w:spacing w:after="120"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适用于合同的其他规范性文件：《中华人民共和国民法典》《中华人民共和国建筑法》、现行的国家法律和行政法规和工程所在地政府的有关法规和规章。 </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3</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标准和规范</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1.3.1适用于工程的标准规范包括：</w:t>
      </w:r>
      <w:r>
        <w:rPr>
          <w:rFonts w:hint="eastAsia" w:ascii="宋体" w:hAnsi="宋体"/>
          <w:color w:val="000000" w:themeColor="text1"/>
          <w:szCs w:val="21"/>
          <w:highlight w:val="none"/>
          <w:u w:val="single"/>
          <w14:textFill>
            <w14:solidFill>
              <w14:schemeClr w14:val="tx1"/>
            </w14:solidFill>
          </w14:textFill>
        </w:rPr>
        <w:t xml:space="preserve">《建设工程质量管理条例》《中华人民共和国招标投标法》《中华人民共和国招标投标法实施条例》《工程建设项目施工招标投标办法》（七部委30号令）、《建设工程施工发包与承包价格管理暂行规定》《工程量清单计价规范》、其他法律法规以及江苏省和无锡市行业主管部门颁布的相关文件规定，如地方性法规与国家法规相抵触，按国家法规执行。</w:t>
      </w:r>
      <w:r/>
    </w:p>
    <w:p>
      <w:pPr>
        <w:ind w:firstLine="420"/>
        <w:spacing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3</w:t>
      </w:r>
      <w:r>
        <w:rPr>
          <w:rFonts w:ascii="宋体" w:hAnsi="宋体"/>
          <w:color w:val="000000" w:themeColor="text1"/>
          <w:szCs w:val="32"/>
          <w:highlight w:val="none"/>
          <w14:textFill>
            <w14:solidFill>
              <w14:schemeClr w14:val="tx1"/>
            </w14:solidFill>
          </w14:textFill>
        </w:rPr>
        <w:t xml:space="preserve">.2 </w:t>
      </w:r>
      <w:r>
        <w:rPr>
          <w:rFonts w:hint="eastAsia" w:ascii="宋体" w:hAnsi="宋体"/>
          <w:color w:val="000000" w:themeColor="text1"/>
          <w:szCs w:val="32"/>
          <w:highlight w:val="none"/>
          <w14:textFill>
            <w14:solidFill>
              <w14:schemeClr w14:val="tx1"/>
            </w14:solidFill>
          </w14:textFill>
        </w:rPr>
        <w:t xml:space="preserve">发包人提供国外标准、规范的名称：</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无</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发包人提供国外标准、规范的份数：</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发包人提供国外标准、规范的名称：</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3</w:t>
      </w:r>
      <w:r>
        <w:rPr>
          <w:rFonts w:ascii="宋体" w:hAnsi="宋体"/>
          <w:color w:val="000000" w:themeColor="text1"/>
          <w:szCs w:val="32"/>
          <w:highlight w:val="none"/>
          <w14:textFill>
            <w14:solidFill>
              <w14:schemeClr w14:val="tx1"/>
            </w14:solidFill>
          </w14:textFill>
        </w:rPr>
        <w:t xml:space="preserve">.3</w:t>
      </w:r>
      <w:r>
        <w:rPr>
          <w:rFonts w:hint="eastAsia" w:ascii="宋体" w:hAnsi="宋体"/>
          <w:color w:val="000000" w:themeColor="text1"/>
          <w:szCs w:val="32"/>
          <w:highlight w:val="none"/>
          <w14:textFill>
            <w14:solidFill>
              <w14:schemeClr w14:val="tx1"/>
            </w14:solidFill>
          </w14:textFill>
        </w:rPr>
        <w:t xml:space="preserve">发包人对工程的技术标准和功能要求的特殊要求：</w:t>
      </w:r>
      <w:r>
        <w:rPr>
          <w:rFonts w:hint="eastAsia" w:ascii="宋体" w:hAnsi="宋体"/>
          <w:color w:val="000000" w:themeColor="text1"/>
          <w:szCs w:val="32"/>
          <w:highlight w:val="none"/>
          <w:u w:val="single"/>
          <w14:textFill>
            <w14:solidFill>
              <w14:schemeClr w14:val="tx1"/>
            </w14:solidFill>
          </w14:textFill>
        </w:rPr>
        <w:t xml:space="preserve">     /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4</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合同文件的优先顺序</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合同文件组成及优先顺序为：</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 本合同书</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2. 中标/成交通知书</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3. 响应文件及附录</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4. 本合同专用条款及其附件</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5. 本合同通用条款</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6. 磋商文件（包括工程量清单）</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7. 补充文件及相关附件</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8. 技术标准和要求</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9. 图纸</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10.已标价工程量清单</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11.其他合同文件</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12.标准、规范及有关技术文件</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上述各项合同文件包括合同当事人就该项合同文件所作出的补充和修改，属于同一类内容的文件，应以最新签署的为准。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在合同订立及履行过程中形成的与合同有关的文件均构成合同文件组成部分，并根据其性质确定优先解释顺序</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5</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图纸和承包人文件</w:t>
      </w:r>
      <w:r>
        <w:rPr>
          <w:rFonts w:ascii="宋体" w:hAnsi="宋体"/>
          <w:color w:val="000000" w:themeColor="text1"/>
          <w:szCs w:val="32"/>
          <w:highlight w:val="none"/>
          <w14:textFill>
            <w14:solidFill>
              <w14:schemeClr w14:val="tx1"/>
            </w14:solidFill>
          </w14:textFill>
        </w:rPr>
        <w:tab/>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5</w:t>
      </w:r>
      <w:r>
        <w:rPr>
          <w:rFonts w:ascii="宋体" w:hAnsi="宋体"/>
          <w:color w:val="000000" w:themeColor="text1"/>
          <w:szCs w:val="32"/>
          <w:highlight w:val="none"/>
          <w14:textFill>
            <w14:solidFill>
              <w14:schemeClr w14:val="tx1"/>
            </w14:solidFill>
          </w14:textFill>
        </w:rPr>
        <w:t xml:space="preserve">.1 </w:t>
      </w:r>
      <w:r>
        <w:rPr>
          <w:rFonts w:hint="eastAsia" w:ascii="宋体" w:hAnsi="宋体"/>
          <w:color w:val="000000" w:themeColor="text1"/>
          <w:szCs w:val="32"/>
          <w:highlight w:val="none"/>
          <w14:textFill>
            <w14:solidFill>
              <w14:schemeClr w14:val="tx1"/>
            </w14:solidFill>
          </w14:textFill>
        </w:rPr>
        <w:t xml:space="preserve">图纸的提供</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发包人向承包人提供图纸的期限：</w:t>
      </w:r>
      <w:r>
        <w:rPr>
          <w:rFonts w:hint="eastAsia" w:ascii="宋体" w:hAnsi="宋体"/>
          <w:color w:val="000000" w:themeColor="text1"/>
          <w:szCs w:val="21"/>
          <w:highlight w:val="none"/>
          <w:u w:val="single"/>
          <w14:textFill>
            <w14:solidFill>
              <w14:schemeClr w14:val="tx1"/>
            </w14:solidFill>
          </w14:textFill>
        </w:rPr>
        <w:t xml:space="preserve">进场施工前3天内</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发包人向承包人提供图纸的数量：</w:t>
      </w:r>
      <w:r>
        <w:rPr>
          <w:rFonts w:hint="eastAsia" w:ascii="宋体" w:hAnsi="宋体"/>
          <w:color w:val="000000" w:themeColor="text1"/>
          <w:szCs w:val="21"/>
          <w:highlight w:val="none"/>
          <w:u w:val="single"/>
          <w14:textFill>
            <w14:solidFill>
              <w14:schemeClr w14:val="tx1"/>
            </w14:solidFill>
          </w14:textFill>
        </w:rPr>
        <w:t xml:space="preserve">4套（含PDF盖章扫描版），承包人需要增加图纸份数、发包人应代为复制、费用由承包人承担；依据经发包人确认的工程进度计划，如发包人提供的图纸不完整，承包人应在该项工程或分项工程开工十个工作日之前向发包人提交补充图纸及资料的使用需求时间表，列明在</w:t>
      </w:r>
      <w:r>
        <w:rPr>
          <w:rFonts w:hint="eastAsia" w:ascii="宋体" w:hAnsi="宋体"/>
          <w:color w:val="000000" w:themeColor="text1"/>
          <w:szCs w:val="21"/>
          <w:highlight w:val="none"/>
          <w:u w:val="single"/>
          <w14:textFill>
            <w14:solidFill>
              <w14:schemeClr w14:val="tx1"/>
            </w14:solidFill>
          </w14:textFill>
        </w:rPr>
        <w:t xml:space="preserve">不影响现场施工进度的条件下，发包人在整个工期内应向承包人提供补充的图纸及资料的种类及最后期限。承包人编制的图纸需求计划应得到发包人的确认，当发包人办理补充图纸的合理周期，由于承包人提出的计划过晚而大于承包人提出的时间要求时，且造成工程延期时，工期不予调整。在工程施工过程中，承包人亦须以书面形式及时向发包人进行提示。如果承包人未能按上述要求提出书面申请，因图纸来不及补充而造成的工期损失由承包人承担，工期不予顺延；如果发包人不能在承包人提出的最后期限前补全所缺图纸，则由此造成的工期损失由发包人承担，工期予以顺延</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发包人向承包人提供图纸的内容：</w:t>
      </w:r>
      <w:r>
        <w:rPr>
          <w:rFonts w:hint="eastAsia" w:ascii="宋体" w:hAnsi="宋体"/>
          <w:color w:val="000000" w:themeColor="text1"/>
          <w:szCs w:val="21"/>
          <w:highlight w:val="none"/>
          <w:u w:val="single"/>
          <w14:textFill>
            <w14:solidFill>
              <w14:schemeClr w14:val="tx1"/>
            </w14:solidFill>
          </w14:textFill>
        </w:rPr>
        <w:t xml:space="preserve">本合同发包内容中的全部图纸</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5</w:t>
      </w:r>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承包人文件</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需要由承包人提供的文件，包括：</w:t>
      </w:r>
      <w:r>
        <w:rPr>
          <w:rFonts w:hint="eastAsia" w:ascii="宋体" w:hAnsi="宋体"/>
          <w:color w:val="000000" w:themeColor="text1"/>
          <w:szCs w:val="21"/>
          <w:highlight w:val="none"/>
          <w:u w:val="single"/>
          <w14:textFill>
            <w14:solidFill>
              <w14:schemeClr w14:val="tx1"/>
            </w14:solidFill>
          </w14:textFill>
        </w:rPr>
        <w:t xml:space="preserve"> 施工组织设计及专项施工方案，专项文明施工措施方案（符合校方部分机房运营中施工的方案措施）、防汛防台预案；施工图预算、每月20日向发包人提供当月工程建设报表及下月进度计划，各阶段进度计划、完成量报表、其他施工过程中所需的管理性文件、承包人承包范围内需施工方进一步自行细化的图纸及方案、竣工（备案）资料等（不仅限于此。</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承包人提供的文件的期限为：</w:t>
      </w:r>
      <w:r>
        <w:rPr>
          <w:rFonts w:hint="eastAsia" w:ascii="宋体" w:hAnsi="宋体"/>
          <w:color w:val="000000" w:themeColor="text1"/>
          <w:szCs w:val="21"/>
          <w:highlight w:val="none"/>
          <w:u w:val="single"/>
          <w14:textFill>
            <w14:solidFill>
              <w14:schemeClr w14:val="tx1"/>
            </w14:solidFill>
          </w14:textFill>
        </w:rPr>
        <w:t xml:space="preserve">以满足施工和发包人要求为准，其中施工图预算在发包人提供施工图纸后30日内提供、现场施工组织设计在工程开工前10日内提供、各分部分项工程施工方案在各分部分项项目开始前7日内提供</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承包人提供的文件的数量为：</w:t>
      </w:r>
      <w:r>
        <w:rPr>
          <w:rFonts w:hint="eastAsia" w:ascii="宋体" w:hAnsi="宋体"/>
          <w:color w:val="000000" w:themeColor="text1"/>
          <w:szCs w:val="21"/>
          <w:highlight w:val="none"/>
          <w:u w:val="single"/>
          <w14:textFill>
            <w14:solidFill>
              <w14:schemeClr w14:val="tx1"/>
            </w14:solidFill>
          </w14:textFill>
        </w:rPr>
        <w:t xml:space="preserve">施工图预算、现场施工组织设计和各分部分项工程施工方案一式四份；（含盖章电子文档一份） </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承包人提供的文件的形式为：</w:t>
      </w:r>
      <w:r>
        <w:rPr>
          <w:rFonts w:hint="eastAsia" w:ascii="宋体" w:hAnsi="宋体"/>
          <w:color w:val="000000" w:themeColor="text1"/>
          <w:szCs w:val="21"/>
          <w:highlight w:val="none"/>
          <w:u w:val="single"/>
          <w14:textFill>
            <w14:solidFill>
              <w14:schemeClr w14:val="tx1"/>
            </w14:solidFill>
          </w14:textFill>
        </w:rPr>
        <w:t xml:space="preserve">经相关单位及项目负责人或执业人员审核批准的书面文档</w:t>
      </w:r>
      <w:r>
        <w:rPr>
          <w:rFonts w:hint="eastAsia" w:ascii="宋体" w:hAnsi="宋体" w:cs="宋体"/>
          <w:color w:val="000000" w:themeColor="text1"/>
          <w:sz w:val="22"/>
          <w:highlight w:val="none"/>
          <w:u w:val="single"/>
          <w14:textFill>
            <w14:solidFill>
              <w14:schemeClr w14:val="tx1"/>
            </w14:solidFill>
          </w14:textFill>
        </w:rPr>
        <w:t xml:space="preserve">和相应电子文档</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发包人</w:t>
      </w:r>
      <w:r>
        <w:rPr>
          <w:rFonts w:hint="eastAsia" w:ascii="宋体" w:hAnsi="宋体"/>
          <w:color w:val="000000" w:themeColor="text1"/>
          <w:szCs w:val="21"/>
          <w:highlight w:val="none"/>
          <w14:textFill>
            <w14:solidFill>
              <w14:schemeClr w14:val="tx1"/>
            </w14:solidFill>
          </w14:textFill>
        </w:rPr>
        <w:t xml:space="preserve">审批</w:t>
      </w:r>
      <w:r>
        <w:rPr>
          <w:rFonts w:ascii="宋体" w:hAnsi="宋体"/>
          <w:color w:val="000000" w:themeColor="text1"/>
          <w:szCs w:val="21"/>
          <w:highlight w:val="none"/>
          <w14:textFill>
            <w14:solidFill>
              <w14:schemeClr w14:val="tx1"/>
            </w14:solidFill>
          </w14:textFill>
        </w:rPr>
        <w:t xml:space="preserve">承包人文件的期限：</w:t>
      </w:r>
      <w:r>
        <w:rPr>
          <w:rFonts w:hint="eastAsia" w:ascii="宋体" w:hAnsi="宋体"/>
          <w:color w:val="000000" w:themeColor="text1"/>
          <w:szCs w:val="21"/>
          <w:highlight w:val="none"/>
          <w:u w:val="single"/>
          <w14:textFill>
            <w14:solidFill>
              <w14:schemeClr w14:val="tx1"/>
            </w14:solidFill>
          </w14:textFill>
        </w:rPr>
        <w:t xml:space="preserve">依据发包人内部管理流程确定</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5</w:t>
      </w:r>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3</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现场图纸准备</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关于现场图纸准备的约定：</w:t>
      </w:r>
      <w:r>
        <w:rPr>
          <w:rFonts w:hint="eastAsia" w:ascii="宋体" w:hAnsi="宋体"/>
          <w:color w:val="000000" w:themeColor="text1"/>
          <w:szCs w:val="21"/>
          <w:highlight w:val="none"/>
          <w:u w:val="single"/>
          <w14:textFill>
            <w14:solidFill>
              <w14:schemeClr w14:val="tx1"/>
            </w14:solidFill>
          </w14:textFill>
        </w:rPr>
        <w:t xml:space="preserve">施工现场保留一套完整图纸供发包人、监理人及有关人员使用</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6</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联络</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6</w:t>
      </w: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发包人和承包人应当在</w:t>
      </w:r>
      <w:r>
        <w:rPr>
          <w:rFonts w:hint="eastAsia" w:ascii="宋体" w:hAnsi="宋体"/>
          <w:color w:val="000000" w:themeColor="text1"/>
          <w:szCs w:val="32"/>
          <w:highlight w:val="none"/>
          <w:u w:val="single"/>
          <w14:textFill>
            <w14:solidFill>
              <w14:schemeClr w14:val="tx1"/>
            </w14:solidFill>
          </w14:textFill>
        </w:rPr>
        <w:t xml:space="preserve">3</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6</w:t>
      </w:r>
      <w:r>
        <w:rPr>
          <w:rFonts w:ascii="宋体" w:hAnsi="宋体"/>
          <w:color w:val="000000" w:themeColor="text1"/>
          <w:szCs w:val="32"/>
          <w:highlight w:val="none"/>
          <w14:textFill>
            <w14:solidFill>
              <w14:schemeClr w14:val="tx1"/>
            </w14:solidFill>
          </w14:textFill>
        </w:rPr>
        <w:t xml:space="preserve">.2 </w:t>
      </w:r>
      <w:r>
        <w:rPr>
          <w:rFonts w:hint="eastAsia" w:ascii="宋体" w:hAnsi="宋体"/>
          <w:color w:val="000000" w:themeColor="text1"/>
          <w:szCs w:val="32"/>
          <w:highlight w:val="none"/>
          <w14:textFill>
            <w14:solidFill>
              <w14:schemeClr w14:val="tx1"/>
            </w14:solidFill>
          </w14:textFill>
        </w:rPr>
        <w:t xml:space="preserve">发包人接收文件的地点：</w:t>
      </w:r>
      <w:r>
        <w:rPr>
          <w:rFonts w:hint="eastAsia" w:ascii="宋体" w:hAnsi="宋体"/>
          <w:color w:val="000000" w:themeColor="text1"/>
          <w:szCs w:val="32"/>
          <w:highlight w:val="none"/>
          <w:u w:val="single"/>
          <w14:textFill>
            <w14:solidFill>
              <w14:schemeClr w14:val="tx1"/>
            </w14:solidFill>
          </w14:textFill>
        </w:rPr>
        <w:t xml:space="preserve">现场项目部</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发包人指定的接收人为：</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承包人接收文件的地点：</w:t>
      </w:r>
      <w:r>
        <w:rPr>
          <w:rFonts w:hint="eastAsia" w:ascii="宋体" w:hAnsi="宋体"/>
          <w:color w:val="000000" w:themeColor="text1"/>
          <w:szCs w:val="32"/>
          <w:highlight w:val="none"/>
          <w:u w:val="single"/>
          <w14:textFill>
            <w14:solidFill>
              <w14:schemeClr w14:val="tx1"/>
            </w14:solidFill>
          </w14:textFill>
        </w:rPr>
        <w:t xml:space="preserve">现场项目部</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承包人指定的接收人为：</w:t>
      </w:r>
      <w:r>
        <w:rPr>
          <w:rFonts w:hint="eastAsia" w:ascii="宋体" w:hAnsi="宋体"/>
          <w:color w:val="000000" w:themeColor="text1"/>
          <w:szCs w:val="32"/>
          <w:highlight w:val="none"/>
          <w:u w:val="single"/>
          <w14:textFill>
            <w14:solidFill>
              <w14:schemeClr w14:val="tx1"/>
            </w14:solidFill>
          </w14:textFill>
        </w:rPr>
        <w:t xml:space="preserve">项目负责人（</w:t>
      </w:r>
      <w:bookmarkStart w:id="48" w:name="OLE_LINK7"/>
      <w:r/>
      <w:bookmarkStart w:id="49" w:name="OLE_LINK8"/>
      <w:r>
        <w:rPr>
          <w:rFonts w:hint="eastAsia" w:ascii="宋体" w:hAnsi="宋体"/>
          <w:color w:val="000000" w:themeColor="text1"/>
          <w:szCs w:val="32"/>
          <w:highlight w:val="none"/>
          <w:u w:val="single"/>
          <w14:textFill>
            <w14:solidFill>
              <w14:schemeClr w14:val="tx1"/>
            </w14:solidFill>
          </w14:textFill>
        </w:rPr>
        <w:t xml:space="preserve">注册建造师</w:t>
      </w:r>
      <w:bookmarkEnd w:id="48"/>
      <w:r/>
      <w:bookmarkEnd w:id="49"/>
      <w:r>
        <w:rPr>
          <w:rFonts w:hint="eastAsia" w:ascii="宋体" w:hAnsi="宋体"/>
          <w:color w:val="000000" w:themeColor="text1"/>
          <w:szCs w:val="32"/>
          <w:highlight w:val="none"/>
          <w:u w:val="singl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监理人接收文件的地点：</w:t>
      </w:r>
      <w:r>
        <w:rPr>
          <w:rFonts w:hint="eastAsia" w:ascii="宋体" w:hAnsi="宋体"/>
          <w:color w:val="000000" w:themeColor="text1"/>
          <w:szCs w:val="32"/>
          <w:highlight w:val="none"/>
          <w:u w:val="single"/>
          <w14:textFill>
            <w14:solidFill>
              <w14:schemeClr w14:val="tx1"/>
            </w14:solidFill>
          </w14:textFill>
        </w:rPr>
        <w:t xml:space="preserve">监理人现场办公室</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监理人指定的接收人为：</w:t>
      </w:r>
      <w:r>
        <w:rPr>
          <w:rFonts w:hint="eastAsia" w:ascii="宋体" w:hAnsi="宋体"/>
          <w:color w:val="000000" w:themeColor="text1"/>
          <w:szCs w:val="32"/>
          <w:highlight w:val="none"/>
          <w:u w:val="single"/>
          <w14:textFill>
            <w14:solidFill>
              <w14:schemeClr w14:val="tx1"/>
            </w14:solidFill>
          </w14:textFill>
        </w:rPr>
        <w:t xml:space="preserve">总监理工程师</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7</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交通运输</w:t>
      </w:r>
      <w:r/>
    </w:p>
    <w:p>
      <w:pPr>
        <w:ind w:firstLine="420"/>
        <w:spacing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w:t>
      </w:r>
      <w:bookmarkStart w:id="50" w:name="_Toc303539100"/>
      <w:r/>
      <w:bookmarkStart w:id="51" w:name="_Toc304295521"/>
      <w:r/>
      <w:bookmarkStart w:id="52" w:name="_Toc312677986"/>
      <w:r/>
      <w:bookmarkStart w:id="53" w:name="_Toc300934943"/>
      <w:r/>
      <w:bookmarkStart w:id="54" w:name="_Toc318581155"/>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7</w:t>
      </w:r>
      <w:r>
        <w:rPr>
          <w:rFonts w:ascii="宋体" w:hAnsi="宋体"/>
          <w:color w:val="000000" w:themeColor="text1"/>
          <w:szCs w:val="32"/>
          <w:highlight w:val="none"/>
          <w14:textFill>
            <w14:solidFill>
              <w14:schemeClr w14:val="tx1"/>
            </w14:solidFill>
          </w14:textFill>
        </w:rPr>
        <w:t xml:space="preserve">.1 </w:t>
      </w:r>
      <w:r>
        <w:rPr>
          <w:rFonts w:hint="eastAsia" w:ascii="宋体" w:hAnsi="宋体"/>
          <w:color w:val="000000" w:themeColor="text1"/>
          <w:szCs w:val="32"/>
          <w:highlight w:val="none"/>
          <w14:textFill>
            <w14:solidFill>
              <w14:schemeClr w14:val="tx1"/>
            </w14:solidFill>
          </w14:textFill>
        </w:rPr>
        <w:t xml:space="preserve">出入现场的权利</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关于出入现场的权利的约定：</w:t>
      </w:r>
      <w:r>
        <w:rPr>
          <w:rFonts w:hint="eastAsia" w:ascii="宋体" w:hAnsi="宋体"/>
          <w:color w:val="000000" w:themeColor="text1"/>
          <w:szCs w:val="21"/>
          <w:highlight w:val="none"/>
          <w:u w:val="single"/>
          <w14:textFill>
            <w14:solidFill>
              <w14:schemeClr w14:val="tx1"/>
            </w14:solidFill>
          </w14:textFill>
        </w:rPr>
        <w:t xml:space="preserve">根据发包人指定线路及时间段进入</w:t>
      </w:r>
      <w:r>
        <w:rPr>
          <w:rFonts w:hint="eastAsia" w:ascii="宋体" w:hAnsi="宋体"/>
          <w:color w:val="000000" w:themeColor="text1"/>
          <w:szCs w:val="21"/>
          <w:highlight w:val="none"/>
          <w:u w:val="single"/>
          <w:lang w:eastAsia="zh-CN"/>
          <w14:textFill>
            <w14:solidFill>
              <w14:schemeClr w14:val="tx1"/>
            </w14:solidFill>
          </w14:textFill>
        </w:rPr>
        <w:t xml:space="preserve">施工现场</w:t>
      </w:r>
      <w:r>
        <w:rPr>
          <w:rFonts w:hint="eastAsia" w:ascii="宋体" w:hAnsi="宋体"/>
          <w:color w:val="000000" w:themeColor="text1"/>
          <w:szCs w:val="21"/>
          <w:highlight w:val="none"/>
          <w:u w:val="single"/>
          <w14:textFill>
            <w14:solidFill>
              <w14:schemeClr w14:val="tx1"/>
            </w14:solidFill>
          </w14:textFill>
        </w:rPr>
        <w:t xml:space="preserve">，费用含在合同总价中。承包人应在投标前查勘施工现场，并根据工程规模及技术参数合理预见工程施工所需的进出施工现场的方式、手段、路径等。因承包人未合理预见所增加的费用和（或）延误的工期由承包人承担</w:t>
      </w:r>
      <w:r>
        <w:rPr>
          <w:rFonts w:hint="eastAsia" w:ascii="宋体" w:hAnsi="宋体"/>
          <w:color w:val="000000" w:themeColor="text1"/>
          <w:szCs w:val="32"/>
          <w:highlight w:val="none"/>
          <w14:textFill>
            <w14:solidFill>
              <w14:schemeClr w14:val="tx1"/>
            </w14:solidFill>
          </w14:textFill>
        </w:rPr>
        <w:t xml:space="preserve">。</w:t>
      </w:r>
      <w:bookmarkEnd w:id="50"/>
      <w:r/>
      <w:bookmarkEnd w:id="51"/>
      <w:r/>
      <w:bookmarkEnd w:id="52"/>
      <w:r/>
      <w:bookmarkEnd w:id="53"/>
      <w:r/>
      <w:bookmarkEnd w:id="54"/>
      <w:r/>
      <w:r/>
    </w:p>
    <w:p>
      <w:pPr>
        <w:ind w:firstLine="420"/>
        <w:jc w:val="left"/>
        <w:spacing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w:t>
      </w:r>
      <w:bookmarkStart w:id="55" w:name="_Toc318581156"/>
      <w:r/>
      <w:bookmarkStart w:id="56" w:name="_Toc304295522"/>
      <w:r/>
      <w:bookmarkStart w:id="57" w:name="_Toc303539101"/>
      <w:r/>
      <w:bookmarkStart w:id="58" w:name="_Toc312677987"/>
      <w:r/>
      <w:bookmarkStart w:id="59" w:name="_Toc300934944"/>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7</w:t>
      </w:r>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现场交通</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关于场外交通和场内交通的边界的约定：</w:t>
      </w:r>
      <w:r>
        <w:rPr>
          <w:rFonts w:hint="eastAsia" w:ascii="宋体" w:hAnsi="宋体"/>
          <w:color w:val="000000" w:themeColor="text1"/>
          <w:szCs w:val="21"/>
          <w:highlight w:val="none"/>
          <w:u w:val="single"/>
          <w14:textFill>
            <w14:solidFill>
              <w14:schemeClr w14:val="tx1"/>
            </w14:solidFill>
          </w14:textFill>
        </w:rPr>
        <w:t xml:space="preserve">根据发包人指定的边界为准</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关于发包人向承包人免费提供满足工程施工需要的场内道路和交通设施的约定：</w:t>
      </w:r>
      <w:r>
        <w:rPr>
          <w:rFonts w:hint="eastAsia" w:ascii="宋体" w:hAnsi="宋体"/>
          <w:color w:val="000000" w:themeColor="text1"/>
          <w:szCs w:val="21"/>
          <w:highlight w:val="none"/>
          <w:u w:val="single"/>
          <w14:textFill>
            <w14:solidFill>
              <w14:schemeClr w14:val="tx1"/>
            </w14:solidFill>
          </w14:textFill>
        </w:rPr>
        <w:t xml:space="preserve">现场所需全部道路和交通设施由承包人自行解决，由于场内施工引发的场外道路增设交通设施由承包人自行解决，费用已包含在合同总价中； 由于承包人导致院内的道路等设施损坏、污损由承包人承担修复等，发包人不再为此支付任何费用 </w:t>
      </w:r>
      <w:r>
        <w:rPr>
          <w:rFonts w:hint="eastAsia" w:ascii="宋体" w:hAnsi="宋体"/>
          <w:color w:val="000000" w:themeColor="text1"/>
          <w:szCs w:val="32"/>
          <w:highlight w:val="none"/>
          <w14:textFill>
            <w14:solidFill>
              <w14:schemeClr w14:val="tx1"/>
            </w14:solidFill>
          </w14:textFill>
        </w:rPr>
        <w:t xml:space="preserve">。</w:t>
      </w:r>
      <w:bookmarkEnd w:id="55"/>
      <w:r/>
      <w:bookmarkEnd w:id="56"/>
      <w:r/>
      <w:bookmarkEnd w:id="57"/>
      <w:r/>
      <w:bookmarkEnd w:id="58"/>
      <w:r/>
      <w:bookmarkEnd w:id="59"/>
      <w:r>
        <w:rPr>
          <w:rFonts w:ascii="宋体" w:hAnsi="宋体"/>
          <w:color w:val="000000" w:themeColor="text1"/>
          <w:szCs w:val="32"/>
          <w:highlight w:val="none"/>
          <w14:textFill>
            <w14:solidFill>
              <w14:schemeClr w14:val="tx1"/>
            </w14:solidFill>
          </w14:textFill>
        </w:rPr>
        <w:t xml:space="preserve">  </w:t>
      </w:r>
      <w:bookmarkStart w:id="60" w:name="_Toc318581157"/>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7</w:t>
      </w:r>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3超大件和超重件的运输</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运输超大件或超重件所需的道路和桥梁临时加固改造费用和其他有关费用由</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承包人</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承担。</w:t>
      </w:r>
      <w:bookmarkEnd w:id="60"/>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8</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知识产权</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8</w:t>
      </w:r>
      <w:r>
        <w:rPr>
          <w:rFonts w:ascii="宋体" w:hAnsi="宋体"/>
          <w:color w:val="000000" w:themeColor="text1"/>
          <w:szCs w:val="21"/>
          <w:highlight w:val="none"/>
          <w14:textFill>
            <w14:solidFill>
              <w14:schemeClr w14:val="tx1"/>
            </w14:solidFill>
          </w14:textFill>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themeColor="text1"/>
          <w:szCs w:val="21"/>
          <w:highlight w:val="none"/>
          <w:u w:val="single"/>
          <w14:textFill>
            <w14:solidFill>
              <w14:schemeClr w14:val="tx1"/>
            </w14:solidFill>
          </w14:textFill>
        </w:rPr>
        <w:t xml:space="preserve">发包人       </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关于发包人提供的上述文件的使用限制的要求：</w:t>
      </w:r>
      <w:r>
        <w:rPr>
          <w:rFonts w:hint="eastAsia" w:ascii="宋体" w:hAnsi="宋体"/>
          <w:color w:val="000000" w:themeColor="text1"/>
          <w:szCs w:val="21"/>
          <w:highlight w:val="none"/>
          <w:u w:val="single"/>
          <w14:textFill>
            <w14:solidFill>
              <w14:schemeClr w14:val="tx1"/>
            </w14:solidFill>
          </w14:textFill>
        </w:rPr>
        <w:t xml:space="preserve">按通用条款执行         </w:t>
      </w:r>
      <w:r>
        <w:rPr>
          <w:rFonts w:ascii="宋体" w:hAnsi="宋体"/>
          <w:color w:val="000000" w:themeColor="text1"/>
          <w:szCs w:val="21"/>
          <w:highlight w:val="none"/>
          <w:u w:val="single"/>
          <w14:textFill>
            <w14:solidFill>
              <w14:schemeClr w14:val="tx1"/>
            </w14:solidFill>
          </w14:textFill>
        </w:rPr>
        <w:t xml:space="preserve">   </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8</w:t>
      </w:r>
      <w:r>
        <w:rPr>
          <w:rFonts w:ascii="宋体" w:hAnsi="宋体"/>
          <w:color w:val="000000" w:themeColor="text1"/>
          <w:szCs w:val="21"/>
          <w:highlight w:val="none"/>
          <w14:textFill>
            <w14:solidFill>
              <w14:schemeClr w14:val="tx1"/>
            </w14:solidFill>
          </w14:textFill>
        </w:rPr>
        <w:t xml:space="preserve">.2 关于承包人为实施工程所编制文件的著作权的归属：</w:t>
      </w:r>
      <w:r>
        <w:rPr>
          <w:rFonts w:hint="eastAsia" w:ascii="宋体" w:hAnsi="宋体"/>
          <w:color w:val="000000" w:themeColor="text1"/>
          <w:szCs w:val="21"/>
          <w:highlight w:val="none"/>
          <w:u w:val="single"/>
          <w14:textFill>
            <w14:solidFill>
              <w14:schemeClr w14:val="tx1"/>
            </w14:solidFill>
          </w14:textFill>
        </w:rPr>
        <w:t xml:space="preserve">发包人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关于承包人提供的上述文件的使用限制的要求：</w:t>
      </w:r>
      <w:r>
        <w:rPr>
          <w:rFonts w:hint="eastAsia" w:ascii="宋体" w:hAnsi="宋体"/>
          <w:color w:val="000000" w:themeColor="text1"/>
          <w:szCs w:val="21"/>
          <w:highlight w:val="none"/>
          <w:u w:val="single"/>
          <w14:textFill>
            <w14:solidFill>
              <w14:schemeClr w14:val="tx1"/>
            </w14:solidFill>
          </w14:textFill>
        </w:rPr>
        <w:t xml:space="preserve">按通用条款执行    </w:t>
      </w:r>
      <w:r/>
    </w:p>
    <w:p>
      <w:pPr>
        <w:ind w:firstLine="420"/>
        <w:spacing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8</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 承包人在施工过程中所采用的专利、专有技术、技术秘密的使用费的承担方式：</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已包含在合同价内</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9工程量清单错误的修正</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出现工程量清单错误时，是否调整合同价格：</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除非本合同特殊约定，否则本工程合同单价应视为已经包括工程量清单、招标图纸、相关技术规范要求、工作界面划分等所要求的工作内容</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允许调整合同价格的工程量偏差范围：</w:t>
      </w:r>
      <w:r>
        <w:rPr>
          <w:rFonts w:hint="eastAsia" w:ascii="宋体" w:hAnsi="宋体"/>
          <w:color w:val="000000" w:themeColor="text1"/>
          <w:szCs w:val="32"/>
          <w:highlight w:val="none"/>
          <w:u w:val="single"/>
          <w14:textFill>
            <w14:solidFill>
              <w14:schemeClr w14:val="tx1"/>
            </w14:solidFill>
          </w14:textFill>
        </w:rPr>
        <w:t xml:space="preserve">发生工程量偏差时调整工程量，不调整单价</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pPr>
      <w:r/>
      <w:bookmarkStart w:id="61" w:name="_Toc351203634"/>
      <w:r>
        <w:rPr>
          <w:rFonts w:hint="eastAsia" w:ascii="宋体" w:hAnsi="宋体"/>
          <w:color w:val="000000" w:themeColor="text1"/>
          <w:szCs w:val="32"/>
          <w:highlight w:val="none"/>
          <w14:textFill>
            <w14:solidFill>
              <w14:schemeClr w14:val="tx1"/>
            </w14:solidFill>
          </w14:textFill>
        </w:rPr>
        <w:t xml:space="preserve">2</w:t>
      </w:r>
      <w:bookmarkStart w:id="62" w:name="_Toc296346658"/>
      <w:r/>
      <w:bookmarkStart w:id="63" w:name="_Toc296503157"/>
      <w:r/>
      <w:bookmarkStart w:id="64" w:name="_Toc296347156"/>
      <w:r/>
      <w:bookmarkStart w:id="65" w:name="_Toc292559362"/>
      <w:r/>
      <w:bookmarkStart w:id="66" w:name="_Toc296891197"/>
      <w:r/>
      <w:bookmarkStart w:id="67" w:name="_Toc296890985"/>
      <w:r/>
      <w:bookmarkStart w:id="68" w:name="_Toc292559867"/>
      <w:r/>
      <w:bookmarkStart w:id="69" w:name="_Toc296944496"/>
      <w:r/>
      <w:bookmarkStart w:id="70" w:name="_Toc297048343"/>
      <w:r/>
      <w:bookmarkStart w:id="71" w:name="_Toc297120457"/>
      <w:r>
        <w:rPr>
          <w:rFonts w:hint="eastAsia" w:ascii="宋体" w:hAnsi="宋体"/>
          <w:color w:val="000000" w:themeColor="text1"/>
          <w:szCs w:val="32"/>
          <w:highlight w:val="none"/>
          <w14:textFill>
            <w14:solidFill>
              <w14:schemeClr w14:val="tx1"/>
            </w14:solidFill>
          </w14:textFill>
        </w:rPr>
        <w:t xml:space="preserve">. 发包人</w:t>
      </w:r>
      <w:bookmarkEnd w:id="61"/>
      <w:r/>
      <w:bookmarkEnd w:id="62"/>
      <w:r/>
      <w:bookmarkEnd w:id="63"/>
      <w:r/>
      <w:bookmarkEnd w:id="64"/>
      <w:r/>
      <w:bookmarkEnd w:id="65"/>
      <w:r/>
      <w:bookmarkEnd w:id="66"/>
      <w:r/>
      <w:bookmarkEnd w:id="67"/>
      <w:r/>
      <w:bookmarkEnd w:id="68"/>
      <w:r/>
      <w:bookmarkEnd w:id="69"/>
      <w:r/>
      <w:bookmarkEnd w:id="70"/>
      <w:r/>
      <w:bookmarkEnd w:id="71"/>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2.1 发包人代表</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发包人代表：</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姓</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名：</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身份证号：</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职</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务：</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联系电话：</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电子信箱：</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通信地址：</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b/>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发包人对发包人代表的授权范围如下：</w:t>
      </w:r>
      <w:r>
        <w:rPr>
          <w:rFonts w:hint="eastAsia" w:ascii="宋体" w:hAnsi="宋体"/>
          <w:color w:val="000000" w:themeColor="text1"/>
          <w:szCs w:val="21"/>
          <w:highlight w:val="none"/>
          <w:u w:val="single"/>
          <w14:textFill>
            <w14:solidFill>
              <w14:schemeClr w14:val="tx1"/>
            </w14:solidFill>
          </w14:textFill>
        </w:rPr>
        <w:t xml:space="preserve">经发包人授权并在授权范围内代表发包人行使业主权利，全面负责本工程的组织、协调和管理，签发或签署各种相关指令，报表及支付凭证，处理施工过程中的各有关事宜。</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2.</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施工现场、施工条件和基础资料的提供</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2.</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.1 </w:t>
      </w:r>
      <w:r>
        <w:rPr>
          <w:rFonts w:hint="eastAsia" w:ascii="宋体" w:hAnsi="宋体"/>
          <w:color w:val="000000" w:themeColor="text1"/>
          <w:szCs w:val="32"/>
          <w:highlight w:val="none"/>
          <w14:textFill>
            <w14:solidFill>
              <w14:schemeClr w14:val="tx1"/>
            </w14:solidFill>
          </w14:textFill>
        </w:rPr>
        <w:t xml:space="preserve">提供施工现场</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关于发包人移交施工现场的期限要求：</w:t>
      </w:r>
      <w:r>
        <w:rPr>
          <w:rFonts w:hint="eastAsia" w:ascii="宋体" w:hAnsi="宋体"/>
          <w:color w:val="000000" w:themeColor="text1"/>
          <w:szCs w:val="21"/>
          <w:highlight w:val="none"/>
          <w:u w:val="single"/>
          <w14:textFill>
            <w14:solidFill>
              <w14:schemeClr w14:val="tx1"/>
            </w14:solidFill>
          </w14:textFill>
        </w:rPr>
        <w:t xml:space="preserve">开工前7天</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2.</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.2 </w:t>
      </w:r>
      <w:r>
        <w:rPr>
          <w:rFonts w:hint="eastAsia" w:ascii="宋体" w:hAnsi="宋体"/>
          <w:color w:val="000000" w:themeColor="text1"/>
          <w:szCs w:val="32"/>
          <w:highlight w:val="none"/>
          <w14:textFill>
            <w14:solidFill>
              <w14:schemeClr w14:val="tx1"/>
            </w14:solidFill>
          </w14:textFill>
        </w:rPr>
        <w:t xml:space="preserve">提供施工条件</w:t>
      </w:r>
      <w:r/>
    </w:p>
    <w:p>
      <w:pPr>
        <w:ind w:right="37" w:firstLine="420"/>
        <w:jc w:val="left"/>
        <w:spacing w:before="127"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关于发包人应负责提供施工所需要的条件，包括：</w:t>
      </w:r>
      <w:r/>
    </w:p>
    <w:p>
      <w:pPr>
        <w:ind w:right="37" w:firstLine="420"/>
        <w:jc w:val="left"/>
        <w:spacing w:before="127"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（1）开工前 7 天提供临时水电接驳点，接驳点至施工现场内临时水管、电线电缆、计量设备等铺设费用及施工过程中的施工用水、用电费用由承包人自行承担解决，费用已经包含在合同价中，</w:t>
      </w:r>
      <w:r>
        <w:rPr>
          <w:rFonts w:hint="eastAsia" w:ascii="宋体" w:hAnsi="宋体"/>
          <w:color w:val="000000" w:themeColor="text1"/>
          <w:szCs w:val="21"/>
          <w:highlight w:val="none"/>
          <w:u w:val="single"/>
          <w14:textFill>
            <w14:solidFill>
              <w14:schemeClr w14:val="tx1"/>
            </w14:solidFill>
          </w14:textFill>
        </w:rPr>
        <w:t xml:space="preserve">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承包人在施工过程中，为保障校方正常运营发生的包括但不限于增加电缆和管道、管线修改等临时措施费均包含在总价内。所发生的后续接驳费用由承包人计入措施费中，包干使用；施工临时用水、临时用电发生的费用按相关规定执行。</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（2）施工场地与公共道路的通道开通时间和要求：已到位。</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（3）工程地质和地下管线资料的提供时间：需要时工程地质勘察报告、地下管线资料（如有）由发包人提供，承包人协助收集。</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（4）由发包人办理的施工所需证件、批件的名称和完成时间：施工许可证，正式开工前。</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（5）水准点与坐标控制点交验要求：正式开工前，现场交接。</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（6）图纸会审和设计交底时间：正式开工前。</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（7）协调处理</w:t>
      </w:r>
      <w:r>
        <w:rPr>
          <w:rFonts w:hint="eastAsia"/>
          <w:color w:val="000000" w:themeColor="text1"/>
          <w:highlight w:val="none"/>
          <w:u w:val="single"/>
          <w14:textFill>
            <w14:solidFill>
              <w14:schemeClr w14:val="tx1"/>
            </w14:solidFill>
          </w14:textFill>
        </w:rPr>
        <w:t xml:space="preserve">现场开挖探查勘查地下管线、</w:t>
      </w:r>
      <w:r>
        <w:rPr>
          <w:rFonts w:hint="eastAsia" w:ascii="宋体" w:hAnsi="宋体"/>
          <w:color w:val="000000" w:themeColor="text1"/>
          <w:szCs w:val="21"/>
          <w:highlight w:val="none"/>
          <w:u w:val="single"/>
          <w14:textFill>
            <w14:solidFill>
              <w14:schemeClr w14:val="tx1"/>
            </w14:solidFill>
          </w14:textFill>
        </w:rPr>
        <w:t xml:space="preserve">施工场地周围地下管线和邻近建筑物、构筑物（含文物保护建筑）、古树名木保护工作：承包人负责处理，如有费用支出由发包人承担。</w:t>
      </w:r>
      <w:r>
        <w:rPr>
          <w:rFonts w:hint="eastAsia" w:ascii="宋体" w:hAnsi="宋体"/>
          <w:color w:val="000000" w:themeColor="text1"/>
          <w:szCs w:val="21"/>
          <w:highlight w:val="none"/>
          <w:u w:val="single"/>
          <w14:textFill>
            <w14:solidFill>
              <w14:schemeClr w14:val="tx1"/>
            </w14:solidFill>
          </w14:textFill>
        </w:rPr>
        <w:br w:type="textWrapping" w:clear="all"/>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32"/>
          <w:highlight w:val="none"/>
          <w14:textFill>
            <w14:solidFill>
              <w14:schemeClr w14:val="tx1"/>
            </w14:solidFill>
          </w14:textFill>
        </w:rPr>
        <w:t xml:space="preserve">2.</w:t>
      </w:r>
      <w:r>
        <w:rPr>
          <w:rFonts w:hint="eastAsia" w:ascii="宋体" w:hAnsi="宋体"/>
          <w:color w:val="000000" w:themeColor="text1"/>
          <w:szCs w:val="32"/>
          <w:highlight w:val="none"/>
          <w14:textFill>
            <w14:solidFill>
              <w14:schemeClr w14:val="tx1"/>
            </w14:solidFill>
          </w14:textFill>
        </w:rPr>
        <w:t xml:space="preserve">3</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资金来源证明及支付担保</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发包人提供资金来源证明的期限要求：</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发包人是否提供支付担保：</w:t>
      </w:r>
      <w:r>
        <w:rPr>
          <w:rFonts w:hint="eastAsia" w:ascii="宋体" w:hAnsi="宋体"/>
          <w:color w:val="000000" w:themeColor="text1"/>
          <w:szCs w:val="21"/>
          <w:highlight w:val="none"/>
          <w:u w:val="single"/>
          <w14:textFill>
            <w14:solidFill>
              <w14:schemeClr w14:val="tx1"/>
            </w14:solidFill>
          </w14:textFill>
        </w:rPr>
        <w:t xml:space="preserve">不提供</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发包人提供支付担保的形式</w:t>
      </w:r>
      <w:bookmarkStart w:id="72" w:name="_Toc351203635"/>
      <w:r>
        <w:rPr>
          <w:rFonts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bookmarkStart w:id="73" w:name="_Toc297048344"/>
      <w:r/>
      <w:bookmarkStart w:id="74" w:name="_Toc296347157"/>
      <w:r/>
      <w:bookmarkStart w:id="75" w:name="_Toc296503158"/>
      <w:r/>
      <w:bookmarkStart w:id="76" w:name="_Toc296891198"/>
      <w:r/>
      <w:bookmarkStart w:id="77" w:name="_Toc296944497"/>
      <w:r/>
      <w:bookmarkStart w:id="78" w:name="_Toc292559868"/>
      <w:r/>
      <w:bookmarkStart w:id="79" w:name="_Toc296890986"/>
      <w:r/>
      <w:bookmarkStart w:id="80" w:name="_Toc297120458"/>
      <w:r/>
      <w:bookmarkStart w:id="81" w:name="_Toc296346659"/>
      <w:r/>
      <w:bookmarkStart w:id="82" w:name="_Toc292559363"/>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承包人</w:t>
      </w:r>
      <w:bookmarkEnd w:id="72"/>
      <w:r/>
      <w:bookmarkEnd w:id="73"/>
      <w:r/>
      <w:bookmarkEnd w:id="74"/>
      <w:r/>
      <w:bookmarkEnd w:id="75"/>
      <w:r/>
      <w:bookmarkEnd w:id="76"/>
      <w:r/>
      <w:bookmarkEnd w:id="77"/>
      <w:r/>
      <w:bookmarkEnd w:id="78"/>
      <w:r/>
      <w:bookmarkEnd w:id="79"/>
      <w:r/>
      <w:bookmarkEnd w:id="80"/>
      <w:r/>
      <w:bookmarkEnd w:id="81"/>
      <w:r/>
      <w:bookmarkEnd w:id="82"/>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3.1 </w:t>
      </w:r>
      <w:r>
        <w:rPr>
          <w:rFonts w:hint="eastAsia" w:ascii="宋体" w:hAnsi="宋体"/>
          <w:color w:val="000000" w:themeColor="text1"/>
          <w:szCs w:val="32"/>
          <w:highlight w:val="none"/>
          <w14:textFill>
            <w14:solidFill>
              <w14:schemeClr w14:val="tx1"/>
            </w14:solidFill>
          </w14:textFill>
        </w:rPr>
        <w:t xml:space="preserve">承包人的一般义务</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（1）承包人提交的竣工资料的内容：</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提供</w:t>
      </w:r>
      <w:r>
        <w:rPr>
          <w:rFonts w:hint="eastAsia"/>
          <w:color w:val="000000" w:themeColor="text1"/>
          <w:highlight w:val="none"/>
          <w:u w:val="single"/>
          <w14:textFill>
            <w14:solidFill>
              <w14:schemeClr w14:val="tx1"/>
            </w14:solidFill>
          </w14:textFill>
        </w:rPr>
        <w:t xml:space="preserve">满足江苏省或无锡市档案编制的要求及发包人需求，以及</w:t>
      </w:r>
      <w:r>
        <w:rPr>
          <w:rFonts w:hint="eastAsia" w:ascii="宋体" w:hAnsi="宋体"/>
          <w:color w:val="000000" w:themeColor="text1"/>
          <w:szCs w:val="21"/>
          <w:highlight w:val="none"/>
          <w:u w:val="single"/>
          <w14:textFill>
            <w14:solidFill>
              <w14:schemeClr w14:val="tx1"/>
            </w14:solidFill>
          </w14:textFill>
        </w:rPr>
        <w:t xml:space="preserve">符合规范要求的竣工图纸及资料，并向发包人提供竣工图电子版及完整的点位资料及编号。</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承包人需要提交的竣工资料套数：</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4套提交给发包人以及按需提供给其他职能部门进行验收，竣工资料（包含各类检测报告等）和竣工图各 4 套（其中一套必须是原件）及加盖公章的电子文档一套</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承包人提交的竣工资料的费用承担：</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承包人承担</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承包人提交的竣工资料移交时间：</w:t>
      </w:r>
      <w:r>
        <w:rPr>
          <w:rFonts w:hint="eastAsia" w:ascii="宋体" w:hAnsi="宋体"/>
          <w:color w:val="000000" w:themeColor="text1"/>
          <w:szCs w:val="21"/>
          <w:highlight w:val="none"/>
          <w:u w:val="single"/>
          <w14:textFill>
            <w14:solidFill>
              <w14:schemeClr w14:val="tx1"/>
            </w14:solidFill>
          </w14:textFill>
        </w:rPr>
        <w:t xml:space="preserve">经监理及发包人在竣工验收合格后的竣工资料，在验收合格后30日内一并移交</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承包人提交的竣工资料形式要求：</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纸质文件及盖章版电子文件，并承担工程项目工程资料验收及归档（含发包人、  监理单位相关资料）</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left="420"/>
        <w:jc w:val="left"/>
        <w:spacing w:line="360" w:lineRule="auto"/>
        <w:rPr>
          <w:rFonts w:ascii="宋体" w:hAnsi="宋体"/>
          <w:color w:val="000000" w:themeColor="text1"/>
          <w:szCs w:val="32"/>
          <w:highlight w:val="none"/>
          <w:u w:val="singl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（2）承包人应履行的其他义务：</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u w:val="single"/>
          <w14:textFill>
            <w14:solidFill>
              <w14:schemeClr w14:val="tx1"/>
            </w14:solidFill>
          </w14:textFill>
        </w:rPr>
        <w:t xml:space="preserve">质量违约：本工程必须达到合格标准，如达不到合格，承包人必须返修至合格，其返修费用均由承包人自行承担，并需支付成交价的3</w:t>
      </w:r>
      <w:r>
        <w:rPr>
          <w:rFonts w:ascii="宋体" w:hAnsi="宋体"/>
          <w:color w:val="000000" w:themeColor="text1"/>
          <w:szCs w:val="21"/>
          <w:highlight w:val="none"/>
          <w:u w:val="singl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的</w:t>
      </w:r>
      <w:bookmarkStart w:id="83" w:name="OLE_LINK12"/>
      <w:r/>
      <w:bookmarkStart w:id="84" w:name="OLE_LINK9"/>
      <w:r>
        <w:rPr>
          <w:rFonts w:hint="eastAsia" w:ascii="宋体" w:hAnsi="宋体"/>
          <w:color w:val="000000" w:themeColor="text1"/>
          <w:szCs w:val="21"/>
          <w:highlight w:val="none"/>
          <w:u w:val="single"/>
          <w14:textFill>
            <w14:solidFill>
              <w14:schemeClr w14:val="tx1"/>
            </w14:solidFill>
          </w14:textFill>
        </w:rPr>
        <w:t xml:space="preserve">违约金</w:t>
      </w:r>
      <w:bookmarkEnd w:id="83"/>
      <w:r/>
      <w:bookmarkEnd w:id="84"/>
      <w:r>
        <w:rPr>
          <w:rFonts w:hint="eastAsia" w:ascii="宋体" w:hAnsi="宋体"/>
          <w:color w:val="000000" w:themeColor="text1"/>
          <w:szCs w:val="21"/>
          <w:highlight w:val="none"/>
          <w:u w:val="single"/>
          <w14:textFill>
            <w14:solidFill>
              <w14:schemeClr w14:val="tx1"/>
            </w14:solidFill>
          </w14:textFill>
        </w:rPr>
        <w:t xml:space="preserve">，返修工期计入总工期考核。</w:t>
      </w:r>
      <w:r>
        <w:rPr>
          <w:rFonts w:ascii="宋体" w:hAnsi="宋体"/>
          <w:color w:val="000000" w:themeColor="text1"/>
          <w:szCs w:val="21"/>
          <w:highlight w:val="none"/>
          <w:u w:val="single"/>
          <w14:textFill>
            <w14:solidFill>
              <w14:schemeClr w14:val="tx1"/>
            </w14:solidFill>
          </w14:textFill>
        </w:rPr>
        <w:t xml:space="preserve"> </w:t>
      </w:r>
      <w:r/>
    </w:p>
    <w:p>
      <w:pPr>
        <w:ind w:firstLine="420"/>
        <w:jc w:val="left"/>
        <w:spacing w:line="360" w:lineRule="auto"/>
        <w:rPr>
          <w:rFonts w:ascii="宋体" w:hAnsi="宋体"/>
          <w:color w:val="000000" w:themeColor="text1"/>
          <w:spacing w:val="-2"/>
          <w:szCs w:val="21"/>
          <w:highlight w:val="none"/>
          <w:u w:val="single"/>
          <w14:textFill>
            <w14:solidFill>
              <w14:schemeClr w14:val="tx1"/>
            </w14:solidFill>
          </w14:textFill>
        </w:rPr>
      </w:pPr>
      <w:r>
        <w:rPr>
          <w:rFonts w:ascii="宋体" w:hAnsi="宋体"/>
          <w:color w:val="000000" w:themeColor="text1"/>
          <w:spacing w:val="-2"/>
          <w:szCs w:val="21"/>
          <w:highlight w:val="none"/>
          <w14:textFill>
            <w14:solidFill>
              <w14:schemeClr w14:val="tx1"/>
            </w14:solidFill>
          </w14:textFill>
        </w:rPr>
        <w:t xml:space="preserve">2）</w:t>
      </w:r>
      <w:r>
        <w:rPr>
          <w:rFonts w:hint="eastAsia" w:ascii="宋体" w:hAnsi="宋体"/>
          <w:color w:val="000000" w:themeColor="text1"/>
          <w:szCs w:val="21"/>
          <w:highlight w:val="none"/>
          <w:u w:val="single"/>
          <w14:textFill>
            <w14:solidFill>
              <w14:schemeClr w14:val="tx1"/>
            </w14:solidFill>
          </w14:textFill>
        </w:rPr>
        <w:t xml:space="preserve">施工过程中，承包人必须接受发包人代表</w:t>
      </w:r>
      <w:r>
        <w:rPr>
          <w:rFonts w:hint="eastAsia"/>
          <w:color w:val="000000" w:themeColor="text1"/>
          <w:highlight w:val="none"/>
          <w:u w:val="single"/>
          <w14:textFill>
            <w14:solidFill>
              <w14:schemeClr w14:val="tx1"/>
            </w14:solidFill>
          </w14:textFill>
        </w:rPr>
        <w:t xml:space="preserve">（包括项目管理单位 下同）</w:t>
      </w:r>
      <w:r>
        <w:rPr>
          <w:rFonts w:hint="eastAsia" w:ascii="宋体" w:hAnsi="宋体"/>
          <w:color w:val="000000" w:themeColor="text1"/>
          <w:szCs w:val="21"/>
          <w:highlight w:val="none"/>
          <w:u w:val="single"/>
          <w14:textFill>
            <w14:solidFill>
              <w14:schemeClr w14:val="tx1"/>
            </w14:solidFill>
          </w14:textFill>
        </w:rPr>
        <w:t xml:space="preserve">及监理的监督，服从发包人的协调，并主动配合；如有不服从，发包人有权责令其停工整顿或退场，同时为保证工程按时、高质量完成，承包人必须承诺施工过程中发包人有权在下列情况下将承包人清退出场：</w:t>
      </w:r>
      <w:r>
        <w:rPr>
          <w:rFonts w:ascii="宋体" w:hAnsi="宋体"/>
          <w:color w:val="000000" w:themeColor="text1"/>
          <w:spacing w:val="-2"/>
          <w:szCs w:val="21"/>
          <w:highlight w:val="none"/>
          <w:u w:val="single"/>
          <w14:textFill>
            <w14:solidFill>
              <w14:schemeClr w14:val="tx1"/>
            </w14:solidFill>
          </w14:textFill>
        </w:rPr>
        <w:t xml:space="preserve">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a）</w:t>
      </w:r>
      <w:r>
        <w:rPr>
          <w:rFonts w:hint="eastAsia" w:ascii="宋体" w:hAnsi="宋体"/>
          <w:color w:val="000000" w:themeColor="text1"/>
          <w:szCs w:val="21"/>
          <w:highlight w:val="none"/>
          <w:u w:val="single"/>
          <w14:textFill>
            <w14:solidFill>
              <w14:schemeClr w14:val="tx1"/>
            </w14:solidFill>
          </w14:textFill>
        </w:rPr>
        <w:t xml:space="preserve">承包人未经发包人同意分包工程；</w:t>
      </w:r>
      <w:r>
        <w:rPr>
          <w:rFonts w:ascii="宋体" w:hAnsi="宋体"/>
          <w:color w:val="000000" w:themeColor="text1"/>
          <w:szCs w:val="21"/>
          <w:highlight w:val="none"/>
          <w:u w:val="single"/>
          <w14:textFill>
            <w14:solidFill>
              <w14:schemeClr w14:val="tx1"/>
            </w14:solidFill>
          </w14:textFill>
        </w:rPr>
        <w:t xml:space="preserve">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b）</w:t>
      </w:r>
      <w:r>
        <w:rPr>
          <w:rFonts w:hint="eastAsia" w:ascii="宋体" w:hAnsi="宋体"/>
          <w:color w:val="000000" w:themeColor="text1"/>
          <w:szCs w:val="21"/>
          <w:highlight w:val="none"/>
          <w:u w:val="single"/>
          <w14:textFill>
            <w14:solidFill>
              <w14:schemeClr w14:val="tx1"/>
            </w14:solidFill>
          </w14:textFill>
        </w:rPr>
        <w:t xml:space="preserve">工程进度明显滞后于施工进度计划表；</w:t>
      </w:r>
      <w:r>
        <w:rPr>
          <w:rFonts w:ascii="宋体" w:hAnsi="宋体"/>
          <w:color w:val="000000" w:themeColor="text1"/>
          <w:szCs w:val="21"/>
          <w:highlight w:val="none"/>
          <w:u w:val="single"/>
          <w14:textFill>
            <w14:solidFill>
              <w14:schemeClr w14:val="tx1"/>
            </w14:solidFill>
          </w14:textFill>
        </w:rPr>
        <w:t xml:space="preserve">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c）</w:t>
      </w:r>
      <w:r>
        <w:rPr>
          <w:rFonts w:hint="eastAsia" w:ascii="宋体" w:hAnsi="宋体"/>
          <w:color w:val="000000" w:themeColor="text1"/>
          <w:szCs w:val="21"/>
          <w:highlight w:val="none"/>
          <w:u w:val="single"/>
          <w14:textFill>
            <w14:solidFill>
              <w14:schemeClr w14:val="tx1"/>
            </w14:solidFill>
          </w14:textFill>
        </w:rPr>
        <w:t xml:space="preserve">工程质量明显很差，经整改后还未符合要求；</w:t>
      </w:r>
      <w:r>
        <w:rPr>
          <w:rFonts w:ascii="宋体" w:hAnsi="宋体"/>
          <w:color w:val="000000" w:themeColor="text1"/>
          <w:szCs w:val="21"/>
          <w:highlight w:val="none"/>
          <w:u w:val="single"/>
          <w14:textFill>
            <w14:solidFill>
              <w14:schemeClr w14:val="tx1"/>
            </w14:solidFill>
          </w14:textFill>
        </w:rPr>
        <w:t xml:space="preserve">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3）承包人应按投标承诺委派项目经理和项目技术负责人，应保证及时到位并常驻现场，如果需要更换，应事先取得发包人同意。如果监理工程师或发包人认为委派的项目经理、项目技术负责人的工作能力、业务水平不称职，承包人在接到通知后，应尽快撤回上述人员，同时委派经发包人同意的、新的项目经理或项目技术人员，否则将视为违约，发包人有权扣除成交价2%的违约金并终止施工合同。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4）承包人应保证成交后工程不转包，且项目负责人必须满足每周在工地工作时间不少于40小时，每个工作日必须在现场，由监理考核，由发包人（包括项目管理单位）抽查，如发包人查实有二次抽查项目负责人不在现场，则按2000元/每工作日/次支付违约金给发包人。</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5）承包人应按照成交的施工方案组织施工，发包人在必要时有权要求承包人对施工方案做进一步完善，以确保质量与进度，成交价不因此予以调整，除非因发包人原因（如重大设计变更）导致施工方案无法实施。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6）发包人委托承包人办理的施工所需临时水、电、设施，如投标报价已包含以上费用的，工程竣工验收后，上述水、电设施应完好交还给发包人。</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7）若承包人未能按照响应文件载明的施工计划和劳动力、机械设备进场计划如期开工，可能导致工程拖期，或者将预付款用于与本工程无关的支出，或者擅自分包工程等其他未按约履行合同义务的，发包人有权终止合同，由承包人承担由此造成的一切损失。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8）根据无锡市建设局、无锡市人力资源和社会保障局、中国人民银行无锡市中心支行锡建工〔2005〕17号文规定，建设工程施工企业不得以任何理由拖欠工人工资。若总承包企业未按合同约定支付专业承包企业或劳务作业分包企业分包工程款，造成分包企业无法按时足额支付工人工资的，由总承包企业先行垫付工人工资或经市清欠办同意，由施工企业履约担保人或施工企业付款担保人履行担保责任。待担保金额支付完毕或工程竣工验收合格之日起一个月内退回承包人。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9）施工期间，承包方要做到文明施工，并符合附件《现场安全文明施工标准》要求。在施工过程中如受到有关部门的通报批评或发包人发出通知书，则每次按成交价的1%扣款。工程车辆上路行驶时抛洒滴漏涉及环卫方面的问题，由承包方负责解决及承担可能出现的费用。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10）施工期间，承包人应严格执行相关安全生产的规范条例，应对施工人员进行安全教育，从开工之日起至验收结束，交接之日止，不发生人身伤亡事故和火灾事故，并应购买建筑、安装工程保险，施工中发生质量、安全事故及责任和经济损失均由承包人负责。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11）工程通过交工验收后，承包人应在两个月内（自交工验收单日期起算）上报决算，发包人收到该决算后初审并报上级主管部门审批。如承包人不能在上述期限内上报决算，则每拖延一天发包人按成交价的万分之一罚款。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12）承包人承诺成交后，投标的项目管理机构全员到位（不可抗力除外），若承包人违约，发包人有权取消成交资格、网上公布弄虚作假失信行为、已签订合同的按合同约定支付违约金并责令退场。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13）承包人投标承诺的机械设备须全部到位，若承包人违约，造成工期滞后达半个月及以上的，发包人有权责令退场。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14）承包人在报价时应充分考虑水泥，钢材等材料价格的市场风险因素，结算时不再调整。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15）施工单位在进场施工前根据现场情况上报绿化迁移及市政开挖方案，若涉及超出划定施工范围外的绿化及市政开挖费用均由承包人自行考虑在报价中，上述费用结算时不再调整。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16）承包人已在投标报价中充分考虑各类临时供电措施及相关费用，施工时无论采用何种接电方式，竣工结算时不得调整。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17）施工单位按月进度，每月20日前提供单位工程生产月报。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18）甲定乙供、暂定价设备（若有）必须提前30日并在不影响工程施工进度的情况下向项目施工监理单位、财务监理单位、发包人提出申请确认。</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19）承包人必须负责整个工程各机电安装设备系统的综合协调工作，在各系统管线施工前平衡解决设计中各机电安装设备系统管线之间的矛盾并根据发包人对建筑装修的效果及室内顶标高、室内空间等的具体要求提供各机电安装管线综合平衡图，使其符合装修效果及机电设备功能要求。如因承包人自身原因未能协调解决此类矛盾而造成各系统管线互相串位、碰撞等不良后果，一切因此而造成的费用和工期损失均由承包人承担。</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20）承包人必须负责整个工程垂直运输机械的管理与协调。</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3.2 </w:t>
      </w:r>
      <w:r>
        <w:rPr>
          <w:rFonts w:hint="eastAsia" w:ascii="宋体" w:hAnsi="宋体"/>
          <w:color w:val="000000" w:themeColor="text1"/>
          <w:szCs w:val="32"/>
          <w:highlight w:val="none"/>
          <w14:textFill>
            <w14:solidFill>
              <w14:schemeClr w14:val="tx1"/>
            </w14:solidFill>
          </w14:textFill>
        </w:rPr>
        <w:t xml:space="preserve">项目经理</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3.2.1 </w:t>
      </w:r>
      <w:r>
        <w:rPr>
          <w:rFonts w:hint="eastAsia" w:ascii="宋体" w:hAnsi="宋体"/>
          <w:color w:val="000000" w:themeColor="text1"/>
          <w:szCs w:val="32"/>
          <w:highlight w:val="none"/>
          <w14:textFill>
            <w14:solidFill>
              <w14:schemeClr w14:val="tx1"/>
            </w14:solidFill>
          </w14:textFill>
        </w:rPr>
        <w:t xml:space="preserve">项目经理：</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姓</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名：</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身份证号：</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建造师执业资格等级：</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建造师注册证书号：</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建造师执业印章号：</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安全生产考核合格证书号：</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联系电话：</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电子信箱：</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通信地址：</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承包人对项目经理的授权范围如下：</w:t>
      </w:r>
      <w:r>
        <w:rPr>
          <w:rFonts w:hint="eastAsia" w:ascii="宋体" w:hAnsi="宋体"/>
          <w:color w:val="000000" w:themeColor="text1"/>
          <w:szCs w:val="21"/>
          <w:highlight w:val="none"/>
          <w:u w:val="single"/>
          <w14:textFill>
            <w14:solidFill>
              <w14:schemeClr w14:val="tx1"/>
            </w14:solidFill>
          </w14:textFill>
        </w:rPr>
        <w:t xml:space="preserve">全权负责本工程施工范围内的一切事宜    </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关于项目经理每月在施工现场的时间要求：</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见本合同承包人应履行的其他义务</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pacing w:val="-2"/>
          <w:szCs w:val="21"/>
          <w:highlight w:val="none"/>
          <w:u w:val="single"/>
          <w14:textFill>
            <w14:solidFill>
              <w14:schemeClr w14:val="tx1"/>
            </w14:solidFill>
          </w14:textFill>
        </w:rPr>
        <w:t xml:space="preserve">。</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承包人未提交劳动合同，以及没有为项目经理缴纳社会保险证明的违约责任：</w:t>
      </w:r>
      <w:r>
        <w:rPr>
          <w:rFonts w:hint="eastAsia" w:ascii="宋体" w:hAnsi="宋体"/>
          <w:color w:val="000000" w:themeColor="text1"/>
          <w:szCs w:val="21"/>
          <w:highlight w:val="none"/>
          <w:u w:val="single"/>
          <w14:textFill>
            <w14:solidFill>
              <w14:schemeClr w14:val="tx1"/>
            </w14:solidFill>
          </w14:textFill>
        </w:rPr>
        <w:t xml:space="preserve">按通用条款执行</w:t>
      </w:r>
      <w:r>
        <w:rPr>
          <w:rFonts w:hint="eastAsia" w:ascii="宋体" w:hAnsi="宋体"/>
          <w:color w:val="000000" w:themeColor="text1"/>
          <w:spacing w:val="-2"/>
          <w:szCs w:val="21"/>
          <w:highlight w:val="none"/>
          <w:u w:val="single"/>
          <w14:textFill>
            <w14:solidFill>
              <w14:schemeClr w14:val="tx1"/>
            </w14:solidFill>
          </w14:textFill>
        </w:rPr>
        <w:t xml:space="preserve">。</w:t>
      </w:r>
      <w:r>
        <w:rPr>
          <w:rFonts w:ascii="宋体" w:hAnsi="宋体"/>
          <w:color w:val="000000" w:themeColor="text1"/>
          <w:spacing w:val="-2"/>
          <w:szCs w:val="21"/>
          <w:highlight w:val="none"/>
          <w:u w:val="single"/>
          <w14:textFill>
            <w14:solidFill>
              <w14:schemeClr w14:val="tx1"/>
            </w14:solidFill>
          </w14:textFill>
        </w:rPr>
        <w:t xml:space="preserve"> </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项目经理未经批准，擅自离开施工现场的违约责任：</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见本合同承包人应履行的其他义务</w:t>
      </w:r>
      <w:r>
        <w:rPr>
          <w:rFonts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3.2.</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 承包人擅自更换项目经理的违约责任：</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为确保本工程安全质量达标，项目经理在中标后必须及时到位，未经发包人批准同意，不得更换项目经理；承包人确需调换项目经理，须提前14天以书面形式通知发包人，经发包人同意后方可调换。通知中应当载明继任项目经理的注册执业资格、管理经验等资料，继任项目经理继续履行合同约定的职责。承包人擅自更换项目经理将支付</w:t>
      </w:r>
      <w:r>
        <w:rPr>
          <w:rFonts w:ascii="宋体" w:hAnsi="宋体"/>
          <w:color w:val="000000" w:themeColor="text1"/>
          <w:szCs w:val="21"/>
          <w:highlight w:val="none"/>
          <w:u w:val="single"/>
          <w14:textFill>
            <w14:solidFill>
              <w14:schemeClr w14:val="tx1"/>
            </w14:solidFill>
          </w14:textFill>
        </w:rPr>
        <w:t xml:space="preserve">20</w:t>
      </w:r>
      <w:r>
        <w:rPr>
          <w:rFonts w:hint="eastAsia" w:ascii="宋体" w:hAnsi="宋体"/>
          <w:color w:val="000000" w:themeColor="text1"/>
          <w:szCs w:val="21"/>
          <w:highlight w:val="none"/>
          <w:u w:val="single"/>
          <w14:textFill>
            <w14:solidFill>
              <w14:schemeClr w14:val="tx1"/>
            </w14:solidFill>
          </w14:textFill>
        </w:rPr>
        <w:t xml:space="preserve">万元</w:t>
      </w:r>
      <w:r>
        <w:rPr>
          <w:rFonts w:ascii="宋体" w:hAnsi="宋体"/>
          <w:color w:val="000000" w:themeColor="text1"/>
          <w:szCs w:val="21"/>
          <w:highlight w:val="none"/>
          <w:u w:val="singl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人的违约金，同时发包人有权终止施工合同并有权要求其退场。</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3.2.3 承包人无正当理由拒绝更换项目经理的违约责任：</w:t>
      </w:r>
      <w:r>
        <w:rPr>
          <w:rFonts w:hint="eastAsia" w:ascii="宋体" w:hAnsi="宋体"/>
          <w:color w:val="000000" w:themeColor="text1"/>
          <w:szCs w:val="21"/>
          <w:highlight w:val="none"/>
          <w:u w:val="single"/>
          <w14:textFill>
            <w14:solidFill>
              <w14:schemeClr w14:val="tx1"/>
            </w14:solidFill>
          </w14:textFill>
        </w:rPr>
        <w:t xml:space="preserve">如果监理工程师或项目管理方或发包人认为委派的项目负责人、项目技术负责人的工作能力、业务水平不称职或相关人员满足不了现场施工需求时，发包人有权要求承包人更换或增派人员，承包人在接到通知后，应在5个日历天内更换上述人员，同时委派或增派经发包人同意的、新的项目负责人或项目技术负责人。否则将视为违约，发包人有权要求承包人承担合同总价5%的违约金，并于工程进度款中直接扣除。</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3.3 </w:t>
      </w:r>
      <w:r>
        <w:rPr>
          <w:rFonts w:hint="eastAsia" w:ascii="宋体" w:hAnsi="宋体"/>
          <w:color w:val="000000" w:themeColor="text1"/>
          <w:szCs w:val="32"/>
          <w:highlight w:val="none"/>
          <w14:textFill>
            <w14:solidFill>
              <w14:schemeClr w14:val="tx1"/>
            </w14:solidFill>
          </w14:textFill>
        </w:rPr>
        <w:t xml:space="preserve">承包人人员</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3.3.1 承包人提交项目管理机构及施工现场管理人员安排报告的期限：</w:t>
      </w:r>
      <w:r>
        <w:rPr>
          <w:rFonts w:hint="eastAsia" w:ascii="宋体" w:hAnsi="宋体"/>
          <w:color w:val="000000" w:themeColor="text1"/>
          <w:szCs w:val="21"/>
          <w:highlight w:val="none"/>
          <w:u w:val="single"/>
          <w14:textFill>
            <w14:solidFill>
              <w14:schemeClr w14:val="tx1"/>
            </w14:solidFill>
          </w14:textFill>
        </w:rPr>
        <w:t xml:space="preserve">开工前3天</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3.3.</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承包人无正当理由拒绝撤换主要施工管理人员的违约责任：</w:t>
      </w:r>
      <w:r>
        <w:rPr>
          <w:rFonts w:hint="eastAsia" w:ascii="宋体" w:hAnsi="宋体"/>
          <w:color w:val="000000" w:themeColor="text1"/>
          <w:szCs w:val="21"/>
          <w:highlight w:val="none"/>
          <w:u w:val="single"/>
          <w14:textFill>
            <w14:solidFill>
              <w14:schemeClr w14:val="tx1"/>
            </w14:solidFill>
          </w14:textFill>
        </w:rPr>
        <w:t xml:space="preserve">见本合同承包人应履行的其他义务。</w:t>
      </w:r>
      <w:r>
        <w:rPr>
          <w:rFonts w:ascii="宋体" w:hAnsi="宋体"/>
          <w:color w:val="000000" w:themeColor="text1"/>
          <w:spacing w:val="-2"/>
          <w:sz w:val="24"/>
          <w:highlight w:val="none"/>
          <w:u w:val="single"/>
          <w14:textFill>
            <w14:solidFill>
              <w14:schemeClr w14:val="tx1"/>
            </w14:solidFill>
          </w14:textFill>
        </w:rPr>
        <w:t xml:space="preserve"> </w:t>
      </w:r>
      <w:r/>
    </w:p>
    <w:p>
      <w:pPr>
        <w:ind w:firstLine="420"/>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3.3.</w:t>
      </w: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 承包人主要施工管理人员离开施工现场的批准要求：</w:t>
      </w:r>
      <w:r>
        <w:rPr>
          <w:rFonts w:hint="eastAsia" w:ascii="宋体" w:hAnsi="宋体"/>
          <w:color w:val="000000" w:themeColor="text1"/>
          <w:szCs w:val="21"/>
          <w:highlight w:val="none"/>
          <w:u w:val="single"/>
          <w14:textFill>
            <w14:solidFill>
              <w14:schemeClr w14:val="tx1"/>
            </w14:solidFill>
          </w14:textFill>
        </w:rPr>
        <w:t xml:space="preserve">发包人及监理人双方批准</w:t>
      </w:r>
      <w:r>
        <w:rPr>
          <w:rFonts w:hint="eastAsia" w:ascii="宋体" w:hAnsi="宋体"/>
          <w:color w:val="000000" w:themeColor="text1"/>
          <w:spacing w:val="-2"/>
          <w:sz w:val="24"/>
          <w:highlight w:val="none"/>
          <w:u w:val="single"/>
          <w14:textFill>
            <w14:solidFill>
              <w14:schemeClr w14:val="tx1"/>
            </w14:solidFill>
          </w14:textFill>
        </w:rPr>
        <w:t xml:space="preserve">。</w:t>
      </w:r>
      <w:r/>
    </w:p>
    <w:p>
      <w:pPr>
        <w:ind w:firstLine="411"/>
        <w:jc w:val="left"/>
        <w:spacing w:line="360" w:lineRule="auto"/>
        <w:rPr>
          <w:rFonts w:ascii="宋体" w:hAnsi="宋体"/>
          <w:color w:val="000000" w:themeColor="text1"/>
          <w:spacing w:val="-2"/>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3.3.</w:t>
      </w:r>
      <w:r>
        <w:rPr>
          <w:rFonts w:hint="eastAsia" w:ascii="宋体" w:hAnsi="宋体"/>
          <w:color w:val="000000" w:themeColor="text1"/>
          <w:szCs w:val="21"/>
          <w:highlight w:val="none"/>
          <w14:textFill>
            <w14:solidFill>
              <w14:schemeClr w14:val="tx1"/>
            </w14:solidFill>
          </w14:textFill>
        </w:rPr>
        <w:t xml:space="preserve">4 承包人擅自更换主要施工管理人员的违约责任：</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处以</w:t>
      </w:r>
      <w:r>
        <w:rPr>
          <w:rFonts w:ascii="宋体" w:hAnsi="宋体"/>
          <w:color w:val="000000" w:themeColor="text1"/>
          <w:szCs w:val="21"/>
          <w:highlight w:val="none"/>
          <w:u w:val="single"/>
          <w14:textFill>
            <w14:solidFill>
              <w14:schemeClr w14:val="tx1"/>
            </w14:solidFill>
          </w14:textFill>
        </w:rPr>
        <w:t xml:space="preserve">5</w:t>
      </w:r>
      <w:r>
        <w:rPr>
          <w:rFonts w:hint="eastAsia" w:ascii="宋体" w:hAnsi="宋体"/>
          <w:color w:val="000000" w:themeColor="text1"/>
          <w:szCs w:val="21"/>
          <w:highlight w:val="none"/>
          <w:u w:val="single"/>
          <w14:textFill>
            <w14:solidFill>
              <w14:schemeClr w14:val="tx1"/>
            </w14:solidFill>
          </w14:textFill>
        </w:rPr>
        <w:t xml:space="preserve">万元</w:t>
      </w:r>
      <w:r>
        <w:rPr>
          <w:rFonts w:ascii="宋体" w:hAnsi="宋体"/>
          <w:color w:val="000000" w:themeColor="text1"/>
          <w:szCs w:val="21"/>
          <w:highlight w:val="none"/>
          <w:u w:val="singl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人的罚款，限期整改，并报建设行政主管部门。</w:t>
      </w:r>
      <w:r>
        <w:rPr>
          <w:rFonts w:ascii="宋体" w:hAnsi="宋体"/>
          <w:color w:val="000000" w:themeColor="text1"/>
          <w:spacing w:val="-2"/>
          <w:szCs w:val="21"/>
          <w:highlight w:val="none"/>
          <w:u w:val="single"/>
          <w14:textFill>
            <w14:solidFill>
              <w14:schemeClr w14:val="tx1"/>
            </w14:solidFill>
          </w14:textFill>
        </w:rPr>
        <w:t xml:space="preserve"> </w:t>
      </w:r>
      <w:r/>
    </w:p>
    <w:p>
      <w:pPr>
        <w:ind w:firstLine="840"/>
        <w:jc w:val="left"/>
        <w:spacing w:line="360" w:lineRule="auto"/>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承包人主要施工管理人员擅自离开施工现场的违约责任：</w:t>
      </w:r>
      <w:r>
        <w:rPr>
          <w:rFonts w:hint="eastAsia"/>
          <w:color w:val="000000" w:themeColor="text1"/>
          <w:highlight w:val="none"/>
          <w:u w:val="single"/>
          <w14:textFill>
            <w14:solidFill>
              <w14:schemeClr w14:val="tx1"/>
            </w14:solidFill>
          </w14:textFill>
        </w:rPr>
        <w:t xml:space="preserve">处罚1000元/人/次，以及</w:t>
      </w:r>
      <w:r>
        <w:rPr>
          <w:rFonts w:hint="eastAsia" w:ascii="宋体" w:hAnsi="宋体"/>
          <w:color w:val="000000" w:themeColor="text1"/>
          <w:szCs w:val="21"/>
          <w:highlight w:val="none"/>
          <w:u w:val="single"/>
          <w14:textFill>
            <w14:solidFill>
              <w14:schemeClr w14:val="tx1"/>
            </w14:solidFill>
          </w14:textFill>
        </w:rPr>
        <w:t xml:space="preserve">本合同承包人应履行的其他义务。 承包人承诺的成员在本工程工地工作每周不少于5天，将通过监理方考勤确认其到岗率，发包人进行抽查。</w:t>
      </w:r>
      <w:r>
        <w:rPr>
          <w:rFonts w:ascii="宋体" w:hAnsi="宋体"/>
          <w:color w:val="000000" w:themeColor="text1"/>
          <w:spacing w:val="-2"/>
          <w:szCs w:val="21"/>
          <w:highlight w:val="none"/>
          <w:u w:val="single"/>
          <w14:textFill>
            <w14:solidFill>
              <w14:schemeClr w14:val="tx1"/>
            </w14:solidFill>
          </w14:textFill>
        </w:rPr>
        <w:t xml:space="preserve"> </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3</w:t>
      </w:r>
      <w:bookmarkStart w:id="85" w:name="_Toc296346660"/>
      <w:r/>
      <w:bookmarkStart w:id="86" w:name="_Toc292559364"/>
      <w:r/>
      <w:bookmarkStart w:id="87" w:name="_Toc292559869"/>
      <w:r/>
      <w:bookmarkStart w:id="88" w:name="_Toc296944498"/>
      <w:r/>
      <w:bookmarkStart w:id="89" w:name="_Toc303539102"/>
      <w:r/>
      <w:bookmarkStart w:id="90" w:name="_Toc297120459"/>
      <w:r/>
      <w:bookmarkStart w:id="91" w:name="_Toc312677988"/>
      <w:r/>
      <w:bookmarkStart w:id="92" w:name="_Toc300934945"/>
      <w:r/>
      <w:bookmarkStart w:id="93" w:name="_Toc297123492"/>
      <w:r/>
      <w:bookmarkStart w:id="94" w:name="_Toc304295523"/>
      <w:r/>
      <w:bookmarkStart w:id="95" w:name="_Toc296503159"/>
      <w:r/>
      <w:bookmarkStart w:id="96" w:name="_Toc296347158"/>
      <w:r/>
      <w:bookmarkStart w:id="97" w:name="_Toc297048345"/>
      <w:r/>
      <w:bookmarkStart w:id="98" w:name="_Toc296891199"/>
      <w:r/>
      <w:bookmarkStart w:id="99" w:name="_Toc297216151"/>
      <w:r/>
      <w:bookmarkStart w:id="100" w:name="_Toc296890987"/>
      <w:r>
        <w:rPr>
          <w:rFonts w:ascii="宋体" w:hAnsi="宋体"/>
          <w:color w:val="000000" w:themeColor="text1"/>
          <w:szCs w:val="32"/>
          <w:highlight w:val="none"/>
          <w14:textFill>
            <w14:solidFill>
              <w14:schemeClr w14:val="tx1"/>
            </w14:solidFill>
          </w14:textFill>
        </w:rPr>
        <w:t xml:space="preserve">.5 </w:t>
      </w:r>
      <w:r>
        <w:rPr>
          <w:rFonts w:hint="eastAsia" w:ascii="宋体" w:hAnsi="宋体"/>
          <w:color w:val="000000" w:themeColor="text1"/>
          <w:szCs w:val="32"/>
          <w:highlight w:val="none"/>
          <w14:textFill>
            <w14:solidFill>
              <w14:schemeClr w14:val="tx1"/>
            </w14:solidFill>
          </w14:textFill>
        </w:rPr>
        <w:t xml:space="preserve">分包</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3</w:t>
      </w:r>
      <w:bookmarkStart w:id="101" w:name="_Toc297216152"/>
      <w:r/>
      <w:bookmarkStart w:id="102" w:name="_Toc292559365"/>
      <w:r/>
      <w:bookmarkStart w:id="103" w:name="_Toc296347159"/>
      <w:r/>
      <w:bookmarkStart w:id="104" w:name="_Toc312677989"/>
      <w:r/>
      <w:bookmarkStart w:id="105" w:name="_Toc318581158"/>
      <w:r/>
      <w:bookmarkStart w:id="106" w:name="_Toc296944499"/>
      <w:r/>
      <w:bookmarkStart w:id="107" w:name="_Toc296503160"/>
      <w:r/>
      <w:bookmarkStart w:id="108" w:name="_Toc297120460"/>
      <w:r/>
      <w:bookmarkStart w:id="109" w:name="_Toc292559870"/>
      <w:r/>
      <w:bookmarkStart w:id="110" w:name="_Toc304295524"/>
      <w:r/>
      <w:bookmarkStart w:id="111" w:name="_Toc296891200"/>
      <w:r/>
      <w:bookmarkStart w:id="112" w:name="_Toc297048346"/>
      <w:r/>
      <w:bookmarkStart w:id="113" w:name="_Toc297123493"/>
      <w:r/>
      <w:bookmarkStart w:id="114" w:name="_Toc300934946"/>
      <w:r/>
      <w:bookmarkStart w:id="115" w:name="_Toc296890988"/>
      <w:r/>
      <w:bookmarkStart w:id="116" w:name="_Toc303539103"/>
      <w:r/>
      <w:bookmarkStart w:id="117" w:name="_Toc296346661"/>
      <w:r>
        <w:rPr>
          <w:rFonts w:ascii="宋体" w:hAnsi="宋体"/>
          <w:color w:val="000000" w:themeColor="text1"/>
          <w:szCs w:val="32"/>
          <w:highlight w:val="none"/>
          <w14:textFill>
            <w14:solidFill>
              <w14:schemeClr w14:val="tx1"/>
            </w14:solidFill>
          </w14:textFill>
        </w:rPr>
        <w:t xml:space="preserve">.5.1 </w:t>
      </w:r>
      <w:r>
        <w:rPr>
          <w:rFonts w:hint="eastAsia" w:ascii="宋体" w:hAnsi="宋体"/>
          <w:color w:val="000000" w:themeColor="text1"/>
          <w:szCs w:val="32"/>
          <w:highlight w:val="none"/>
          <w14:textFill>
            <w14:solidFill>
              <w14:schemeClr w14:val="tx1"/>
            </w14:solidFill>
          </w14:textFill>
        </w:rPr>
        <w:t xml:space="preserve">分包的一般约定</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禁止分包的工程包括：</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s="宋体"/>
          <w:bCs/>
          <w:color w:val="000000" w:themeColor="text1"/>
          <w:sz w:val="22"/>
          <w:highlight w:val="none"/>
          <w:u w:val="single"/>
          <w14:textFill>
            <w14:solidFill>
              <w14:schemeClr w14:val="tx1"/>
            </w14:solidFill>
          </w14:textFill>
        </w:rPr>
        <w:t xml:space="preserve">本合同工程全部禁止分包</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u w:val="singl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主体结构、关键性工作的范围：</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    3</w:t>
      </w:r>
      <w:bookmarkStart w:id="118" w:name="_Toc318581159"/>
      <w:r/>
      <w:bookmarkStart w:id="119" w:name="_Toc312677990"/>
      <w:r>
        <w:rPr>
          <w:rFonts w:ascii="宋体" w:hAnsi="宋体"/>
          <w:color w:val="000000" w:themeColor="text1"/>
          <w:szCs w:val="32"/>
          <w:highlight w:val="none"/>
          <w14:textFill>
            <w14:solidFill>
              <w14:schemeClr w14:val="tx1"/>
            </w14:solidFill>
          </w14:textFill>
        </w:rPr>
        <w:t xml:space="preserve">.5.2</w:t>
      </w:r>
      <w:r>
        <w:rPr>
          <w:rFonts w:hint="eastAsia" w:ascii="宋体" w:hAnsi="宋体"/>
          <w:color w:val="000000" w:themeColor="text1"/>
          <w:szCs w:val="32"/>
          <w:highlight w:val="none"/>
          <w14:textFill>
            <w14:solidFill>
              <w14:schemeClr w14:val="tx1"/>
            </w14:solidFill>
          </w14:textFill>
        </w:rPr>
        <w:t xml:space="preserve">分包的确定</w:t>
      </w:r>
      <w:r/>
    </w:p>
    <w:p>
      <w:pPr>
        <w:ind w:firstLine="420"/>
        <w:spacing w:line="360" w:lineRule="auto"/>
        <w:rPr>
          <w:rFonts w:ascii="宋体" w:hAnsi="宋体"/>
          <w:color w:val="000000" w:themeColor="text1"/>
          <w:szCs w:val="32"/>
          <w:highlight w:val="none"/>
          <w:u w:val="singl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允许分包的专业工程包括：</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其他关于分包的约定：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3.5.</w:t>
      </w:r>
      <w:r>
        <w:rPr>
          <w:rFonts w:hint="eastAsia" w:ascii="宋体" w:hAnsi="宋体"/>
          <w:color w:val="000000" w:themeColor="text1"/>
          <w:szCs w:val="32"/>
          <w:highlight w:val="none"/>
          <w14:textFill>
            <w14:solidFill>
              <w14:schemeClr w14:val="tx1"/>
            </w14:solidFill>
          </w14:textFill>
        </w:rPr>
        <w:t xml:space="preserve">3</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分包合同价款</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关于分包合同价款支付的约定</w:t>
      </w:r>
      <w:bookmarkEnd w:id="118"/>
      <w:r/>
      <w:bookmarkEnd w:id="119"/>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3.6 </w:t>
      </w:r>
      <w:r>
        <w:rPr>
          <w:rFonts w:hint="eastAsia" w:ascii="宋体" w:hAnsi="宋体"/>
          <w:color w:val="000000" w:themeColor="text1"/>
          <w:szCs w:val="32"/>
          <w:highlight w:val="none"/>
          <w14:textFill>
            <w14:solidFill>
              <w14:schemeClr w14:val="tx1"/>
            </w14:solidFill>
          </w14:textFill>
        </w:rPr>
        <w:t xml:space="preserve">工程照管与成品、半成品保护</w:t>
      </w:r>
      <w:r/>
    </w:p>
    <w:p>
      <w:pPr>
        <w:ind w:firstLine="420"/>
        <w:spacing w:before="120" w:after="120"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承包人负责照管工程及工程相关的材料、工程设备的起始时间：</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自发包人向承包人移交施工现场之日起，由承包人负责照管工程；甲供材料或设备由发包人或其委托人负责清点后移交给承包人负责照管和保护。</w:t>
      </w:r>
      <w:r/>
    </w:p>
    <w:p>
      <w:pPr>
        <w:numPr>
          <w:ilvl w:val="0"/>
          <w:numId w:val="9"/>
        </w:numPr>
        <w:ind w:firstLine="420"/>
        <w:spacing w:before="120" w:after="120"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成品、半成品保护：</w:t>
      </w:r>
      <w:r/>
    </w:p>
    <w:p>
      <w:pPr>
        <w:ind w:firstLine="420"/>
        <w:spacing w:before="120" w:after="120"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  移交发包人之前所有的成品、半成品保护（包括发包人指定的现场需保留的原有成品）发生的费用由投标人在投标报价中综合考虑，发包人不再额外支付费用。包括拆除以及拆除后与原保留成品界面的修复工程中发包人指定需保留的原有的装饰饰面及设备管道等成品均包含在投标报价内。  </w:t>
      </w:r>
      <w:r/>
    </w:p>
    <w:p>
      <w:pPr>
        <w:ind w:firstLine="420"/>
        <w:spacing w:before="120" w:after="120" w:line="360" w:lineRule="auto"/>
        <w:rPr>
          <w:rFonts w:ascii="宋体" w:hAnsi="宋体"/>
          <w:color w:val="000000" w:themeColor="text1"/>
          <w:szCs w:val="32"/>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2）成品、半成品保护破坏：产品移交前，施工的成品、半成品（包括发包人指定的现场需保留的原有成品）遭到破坏，由承包方施工单位自行负责修复如初，且需达到验收要求；如未能确定责任人，所造成的损失也由承包方承担。</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3.7 </w:t>
      </w:r>
      <w:r>
        <w:rPr>
          <w:rFonts w:hint="eastAsia" w:ascii="宋体" w:hAnsi="宋体"/>
          <w:color w:val="000000" w:themeColor="text1"/>
          <w:szCs w:val="32"/>
          <w:highlight w:val="none"/>
          <w14:textFill>
            <w14:solidFill>
              <w14:schemeClr w14:val="tx1"/>
            </w14:solidFill>
          </w14:textFill>
        </w:rPr>
        <w:t xml:space="preserve">履约担保</w:t>
      </w:r>
      <w:r/>
    </w:p>
    <w:p>
      <w:pPr>
        <w:ind w:firstLine="315"/>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承包人是否提供履约担保：</w:t>
      </w:r>
      <w:r>
        <w:rPr>
          <w:rFonts w:hint="eastAsia" w:ascii="宋体" w:hAnsi="宋体"/>
          <w:color w:val="000000" w:themeColor="text1"/>
          <w:szCs w:val="21"/>
          <w:highlight w:val="none"/>
          <w:u w:val="single"/>
          <w14:textFill>
            <w14:solidFill>
              <w14:schemeClr w14:val="tx1"/>
            </w14:solidFill>
          </w14:textFill>
        </w:rPr>
        <w:t xml:space="preserve">否 。</w:t>
      </w:r>
      <w:r>
        <w:rPr>
          <w:rFonts w:ascii="宋体" w:hAnsi="宋体"/>
          <w:color w:val="000000" w:themeColor="text1"/>
          <w:szCs w:val="21"/>
          <w:highlight w:val="none"/>
          <w14:textFill>
            <w14:solidFill>
              <w14:schemeClr w14:val="tx1"/>
            </w14:solidFill>
          </w14:textFill>
        </w:rPr>
        <w:t xml:space="preserve"> </w:t>
      </w:r>
      <w:r/>
    </w:p>
    <w:p>
      <w:pPr>
        <w:ind w:firstLine="315"/>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承包人提供履约担保的形式、金额及期限：</w:t>
      </w:r>
      <w:r>
        <w:rPr>
          <w:rFonts w:hint="eastAsia" w:ascii="宋体" w:hAnsi="宋体"/>
          <w:color w:val="000000" w:themeColor="text1"/>
          <w:szCs w:val="21"/>
          <w:highlight w:val="none"/>
          <w:u w:val="single"/>
          <w14:textFill>
            <w14:solidFill>
              <w14:schemeClr w14:val="tx1"/>
            </w14:solidFill>
          </w14:textFill>
        </w:rPr>
        <w:t xml:space="preserve">无。</w:t>
      </w:r>
      <w:r/>
    </w:p>
    <w:p>
      <w:pPr>
        <w:ind w:firstLine="315"/>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履约保证金缴纳金额：            /          元。</w:t>
      </w:r>
      <w:r/>
    </w:p>
    <w:p>
      <w:pPr>
        <w:ind w:firstLine="315"/>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履约保证金的缴纳时间：   /    ，缴纳形式： /     。</w:t>
      </w:r>
      <w:r/>
    </w:p>
    <w:p>
      <w:pPr>
        <w:ind w:firstLine="315"/>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履约保证金的退付时间：     /  ，退付办法：  /    。</w:t>
      </w:r>
      <w:r/>
    </w:p>
    <w:p>
      <w:pPr>
        <w:ind w:firstLine="315"/>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履约保证金不予退还的情形：  /                   。</w:t>
      </w:r>
      <w:r/>
    </w:p>
    <w:p>
      <w:pPr>
        <w:ind w:firstLine="315"/>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逾期退还履约保证金的违约责任： /                。</w:t>
      </w:r>
      <w:r/>
    </w:p>
    <w:p>
      <w:pPr>
        <w:ind w:firstLine="420"/>
        <w:rPr>
          <w:rFonts w:ascii="宋体" w:hAnsi="宋体"/>
          <w:color w:val="000000" w:themeColor="text1"/>
          <w:szCs w:val="32"/>
          <w:highlight w:val="none"/>
          <w14:textFill>
            <w14:solidFill>
              <w14:schemeClr w14:val="tx1"/>
            </w14:solidFill>
          </w14:textFill>
        </w:rPr>
      </w:pPr>
      <w:r/>
      <w:bookmarkStart w:id="120" w:name="_Toc351203636"/>
      <w:r>
        <w:rPr>
          <w:rFonts w:ascii="宋体" w:hAnsi="宋体"/>
          <w:color w:val="000000" w:themeColor="text1"/>
          <w:szCs w:val="32"/>
          <w:highlight w:val="none"/>
          <w14:textFill>
            <w14:solidFill>
              <w14:schemeClr w14:val="tx1"/>
            </w14:solidFill>
          </w14:textFill>
        </w:rPr>
        <w:t xml:space="preserve">4</w:t>
      </w:r>
      <w:bookmarkStart w:id="121" w:name="_Toc296503162"/>
      <w:r/>
      <w:bookmarkStart w:id="122" w:name="_Toc292559871"/>
      <w:r/>
      <w:bookmarkStart w:id="123" w:name="_Toc297048348"/>
      <w:r/>
      <w:bookmarkStart w:id="124" w:name="_Toc296944501"/>
      <w:r/>
      <w:bookmarkStart w:id="125" w:name="_Toc296890990"/>
      <w:r/>
      <w:bookmarkStart w:id="126" w:name="_Toc292559366"/>
      <w:r/>
      <w:bookmarkStart w:id="127" w:name="_Toc296891202"/>
      <w:r/>
      <w:bookmarkStart w:id="128" w:name="_Toc296346663"/>
      <w:r/>
      <w:bookmarkStart w:id="129" w:name="_Toc297120462"/>
      <w:r/>
      <w:bookmarkStart w:id="130" w:name="_Toc296347161"/>
      <w:r/>
      <w:bookmarkStart w:id="131" w:name="_Toc267251413"/>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监</w:t>
      </w:r>
      <w:bookmarkEnd w:id="120"/>
      <w:r/>
      <w:bookmarkEnd w:id="121"/>
      <w:r/>
      <w:bookmarkEnd w:id="122"/>
      <w:r/>
      <w:bookmarkEnd w:id="123"/>
      <w:r/>
      <w:bookmarkEnd w:id="124"/>
      <w:r/>
      <w:bookmarkEnd w:id="125"/>
      <w:r/>
      <w:bookmarkEnd w:id="126"/>
      <w:r/>
      <w:bookmarkEnd w:id="127"/>
      <w:r/>
      <w:bookmarkEnd w:id="128"/>
      <w:r/>
      <w:bookmarkEnd w:id="129"/>
      <w:r/>
      <w:bookmarkEnd w:id="130"/>
      <w:r>
        <w:rPr>
          <w:rFonts w:hint="eastAsia" w:ascii="宋体" w:hAnsi="宋体"/>
          <w:color w:val="000000" w:themeColor="text1"/>
          <w:szCs w:val="32"/>
          <w:highlight w:val="none"/>
          <w14:textFill>
            <w14:solidFill>
              <w14:schemeClr w14:val="tx1"/>
            </w14:solidFill>
          </w14:textFill>
        </w:rPr>
        <w:t xml:space="preserve">理人</w:t>
      </w:r>
      <w:bookmarkEnd w:id="131"/>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4.1</w:t>
      </w:r>
      <w:r>
        <w:rPr>
          <w:rFonts w:hint="eastAsia" w:ascii="宋体" w:hAnsi="宋体"/>
          <w:color w:val="000000" w:themeColor="text1"/>
          <w:szCs w:val="32"/>
          <w:highlight w:val="none"/>
          <w14:textFill>
            <w14:solidFill>
              <w14:schemeClr w14:val="tx1"/>
            </w14:solidFill>
          </w14:textFill>
        </w:rPr>
        <w:t xml:space="preserve">监理人的一般规定</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关于监理人的监理内容：</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见监理合同</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关于监理人的监理权限：</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见监理合同</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 </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关于监理人在施工现场的办公场所、生活场所的提供和费用承担的约定：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由承包人提供办公室，费用由承包人承担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4.2 </w:t>
      </w:r>
      <w:r>
        <w:rPr>
          <w:rFonts w:hint="eastAsia" w:ascii="宋体" w:hAnsi="宋体"/>
          <w:color w:val="000000" w:themeColor="text1"/>
          <w:szCs w:val="32"/>
          <w:highlight w:val="none"/>
          <w14:textFill>
            <w14:solidFill>
              <w14:schemeClr w14:val="tx1"/>
            </w14:solidFill>
          </w14:textFill>
        </w:rPr>
        <w:t xml:space="preserve">监理人员</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总监理工程师：</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姓</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名：</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职</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务：</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监理工程师执业资格证书号：</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联系电话：</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电子信箱：</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通信地址：</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关于监理人的其他约定：</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4.</w:t>
      </w:r>
      <w:r>
        <w:rPr>
          <w:rFonts w:hint="eastAsia" w:ascii="宋体" w:hAnsi="宋体"/>
          <w:color w:val="000000" w:themeColor="text1"/>
          <w:szCs w:val="32"/>
          <w:highlight w:val="none"/>
          <w14:textFill>
            <w14:solidFill>
              <w14:schemeClr w14:val="tx1"/>
            </w14:solidFill>
          </w14:textFill>
        </w:rPr>
        <w:t xml:space="preserve">3 商定或确定</w:t>
      </w:r>
      <w:r/>
    </w:p>
    <w:p>
      <w:pPr>
        <w:ind w:firstLine="420"/>
        <w:spacing w:line="360" w:lineRule="auto"/>
        <w:rPr>
          <w:rFonts w:ascii="宋体" w:hAnsi="宋体"/>
          <w:color w:val="000000" w:themeColor="text1"/>
          <w:szCs w:val="32"/>
          <w:highlight w:val="none"/>
          <w14:textFill>
            <w14:solidFill>
              <w14:schemeClr w14:val="tx1"/>
            </w14:solidFill>
          </w14:textFill>
        </w:rPr>
      </w:pPr>
      <w:r/>
      <w:bookmarkStart w:id="132" w:name="_Toc267251418"/>
      <w:r>
        <w:rPr>
          <w:rFonts w:hint="eastAsia" w:ascii="宋体" w:hAnsi="宋体"/>
          <w:color w:val="000000" w:themeColor="text1"/>
          <w:szCs w:val="32"/>
          <w:highlight w:val="none"/>
          <w14:textFill>
            <w14:solidFill>
              <w14:schemeClr w14:val="tx1"/>
            </w14:solidFill>
          </w14:textFill>
        </w:rPr>
        <w:t xml:space="preserve">在发包人和承包人不能通过协商达成一致意见时，发包人授权监理人对以下事项进行确定：</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2</w:t>
      </w: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3</w:t>
      </w: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bookmarkStart w:id="133" w:name="_Toc351203637"/>
      <w:r>
        <w:rPr>
          <w:rFonts w:ascii="宋体" w:hAnsi="宋体"/>
          <w:color w:val="000000" w:themeColor="text1"/>
          <w:szCs w:val="32"/>
          <w:highlight w:val="none"/>
          <w14:textFill>
            <w14:solidFill>
              <w14:schemeClr w14:val="tx1"/>
            </w14:solidFill>
          </w14:textFill>
        </w:rPr>
        <w:t xml:space="preserve">5</w:t>
      </w:r>
      <w:bookmarkEnd w:id="132"/>
      <w:r/>
      <w:bookmarkStart w:id="134" w:name="_Toc292559367"/>
      <w:r/>
      <w:bookmarkStart w:id="135" w:name="_Toc292559872"/>
      <w:r/>
      <w:bookmarkStart w:id="136" w:name="_Toc296346664"/>
      <w:r/>
      <w:bookmarkStart w:id="137" w:name="_Toc297048349"/>
      <w:r/>
      <w:bookmarkStart w:id="138" w:name="_Toc296891203"/>
      <w:r/>
      <w:bookmarkStart w:id="139" w:name="_Toc297120463"/>
      <w:r/>
      <w:bookmarkStart w:id="140" w:name="_Toc296347162"/>
      <w:r/>
      <w:bookmarkStart w:id="141" w:name="_Toc296890991"/>
      <w:r/>
      <w:bookmarkStart w:id="142" w:name="_Toc296944502"/>
      <w:r/>
      <w:bookmarkStart w:id="143" w:name="_Toc296503163"/>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工程质量</w:t>
      </w:r>
      <w:bookmarkEnd w:id="133"/>
      <w:r/>
      <w:r/>
    </w:p>
    <w:p>
      <w:pPr>
        <w:ind w:firstLine="420"/>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5.1 </w:t>
      </w:r>
      <w:r>
        <w:rPr>
          <w:rFonts w:hint="eastAsia" w:ascii="宋体" w:hAnsi="宋体"/>
          <w:color w:val="000000" w:themeColor="text1"/>
          <w:szCs w:val="32"/>
          <w:highlight w:val="none"/>
          <w14:textFill>
            <w14:solidFill>
              <w14:schemeClr w14:val="tx1"/>
            </w14:solidFill>
          </w14:textFill>
        </w:rPr>
        <w:t xml:space="preserve">质量要求</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5</w:t>
      </w:r>
      <w:bookmarkStart w:id="144" w:name="_Toc297123496"/>
      <w:r/>
      <w:bookmarkStart w:id="145" w:name="_Toc297216155"/>
      <w:r/>
      <w:bookmarkStart w:id="146" w:name="_Toc300934949"/>
      <w:r/>
      <w:bookmarkStart w:id="147" w:name="_Toc312677997"/>
      <w:r/>
      <w:bookmarkStart w:id="148" w:name="_Toc303539106"/>
      <w:r/>
      <w:bookmarkStart w:id="149" w:name="_Toc318581164"/>
      <w:r/>
      <w:bookmarkStart w:id="150" w:name="_Toc304295527"/>
      <w:r>
        <w:rPr>
          <w:rFonts w:ascii="宋体" w:hAnsi="宋体"/>
          <w:color w:val="000000" w:themeColor="text1"/>
          <w:szCs w:val="32"/>
          <w:highlight w:val="none"/>
          <w14:textFill>
            <w14:solidFill>
              <w14:schemeClr w14:val="tx1"/>
            </w14:solidFill>
          </w14:textFill>
        </w:rPr>
        <w:t xml:space="preserve">.1.1 </w:t>
      </w:r>
      <w:r>
        <w:rPr>
          <w:rFonts w:hint="eastAsia" w:ascii="宋体" w:hAnsi="宋体"/>
          <w:color w:val="000000" w:themeColor="text1"/>
          <w:szCs w:val="32"/>
          <w:highlight w:val="none"/>
          <w14:textFill>
            <w14:solidFill>
              <w14:schemeClr w14:val="tx1"/>
            </w14:solidFill>
          </w14:textFill>
        </w:rPr>
        <w:t xml:space="preserve">特殊质量标准和要求：</w:t>
      </w:r>
      <w:r>
        <w:rPr>
          <w:rFonts w:hint="eastAsia" w:ascii="宋体" w:hAnsi="宋体"/>
          <w:color w:val="000000" w:themeColor="text1"/>
          <w:szCs w:val="32"/>
          <w:highlight w:val="none"/>
          <w:u w:val="single"/>
          <w14:textFill>
            <w14:solidFill>
              <w14:schemeClr w14:val="tx1"/>
            </w14:solidFill>
          </w14:textFill>
        </w:rPr>
        <w:t xml:space="preserve">符合相关行业标准要求，</w:t>
      </w:r>
      <w:r>
        <w:rPr>
          <w:rFonts w:hint="eastAsia" w:ascii="宋体" w:hAnsi="宋体"/>
          <w:bCs/>
          <w:color w:val="000000" w:themeColor="text1"/>
          <w:szCs w:val="21"/>
          <w:highlight w:val="none"/>
          <w:u w:val="single"/>
          <w14:textFill>
            <w14:solidFill>
              <w14:schemeClr w14:val="tx1"/>
            </w14:solidFill>
          </w14:textFill>
        </w:rPr>
        <w:t xml:space="preserve">一次性验收通过，100%合格。</w:t>
      </w:r>
      <w:r>
        <w:rPr>
          <w:rFonts w:ascii="宋体" w:hAnsi="宋体"/>
          <w:color w:val="000000" w:themeColor="text1"/>
          <w:szCs w:val="32"/>
          <w:highlight w:val="none"/>
          <w:u w:val="single"/>
          <w14:textFill>
            <w14:solidFill>
              <w14:schemeClr w14:val="tx1"/>
            </w14:solidFill>
          </w14:textFill>
        </w:rPr>
        <w:t xml:space="preserve"> </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关于工程奖项的约定：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5.</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隐蔽工程检查</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5.</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.2</w:t>
      </w:r>
      <w:r>
        <w:rPr>
          <w:rFonts w:hint="eastAsia" w:ascii="宋体" w:hAnsi="宋体"/>
          <w:color w:val="000000" w:themeColor="text1"/>
          <w:szCs w:val="32"/>
          <w:highlight w:val="none"/>
          <w14:textFill>
            <w14:solidFill>
              <w14:schemeClr w14:val="tx1"/>
            </w14:solidFill>
          </w14:textFill>
        </w:rPr>
        <w:t xml:space="preserve">承包人提前通知监理人隐蔽工程检查的期限的约定：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共同检查前</w:t>
      </w:r>
      <w:r>
        <w:rPr>
          <w:rFonts w:ascii="宋体" w:hAnsi="宋体"/>
          <w:color w:val="000000" w:themeColor="text1"/>
          <w:szCs w:val="21"/>
          <w:highlight w:val="none"/>
          <w:u w:val="single"/>
          <w14:textFill>
            <w14:solidFill>
              <w14:schemeClr w14:val="tx1"/>
            </w14:solidFill>
          </w14:textFill>
        </w:rPr>
        <w:t xml:space="preserve">48</w:t>
      </w:r>
      <w:r>
        <w:rPr>
          <w:rFonts w:hint="eastAsia" w:ascii="宋体" w:hAnsi="宋体"/>
          <w:color w:val="000000" w:themeColor="text1"/>
          <w:szCs w:val="21"/>
          <w:highlight w:val="none"/>
          <w:u w:val="single"/>
          <w14:textFill>
            <w14:solidFill>
              <w14:schemeClr w14:val="tx1"/>
            </w14:solidFill>
          </w14:textFill>
        </w:rPr>
        <w:t xml:space="preserve">小时书面通知监理人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监理人不能按时进行检查时，应提前</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24</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小时提交书面延期要求。</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关于延期最长不得超过：</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48</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小时。</w:t>
      </w:r>
      <w:r/>
    </w:p>
    <w:p>
      <w:pPr>
        <w:ind w:firstLine="420"/>
        <w:spacing w:line="360" w:lineRule="auto"/>
        <w:rPr>
          <w:rFonts w:ascii="宋体" w:hAnsi="宋体"/>
          <w:color w:val="000000" w:themeColor="text1"/>
          <w:szCs w:val="32"/>
          <w:highlight w:val="none"/>
          <w14:textFill>
            <w14:solidFill>
              <w14:schemeClr w14:val="tx1"/>
            </w14:solidFill>
          </w14:textFill>
        </w:rPr>
      </w:pPr>
      <w:r/>
      <w:bookmarkStart w:id="151" w:name="_Toc351203638"/>
      <w:r>
        <w:rPr>
          <w:rFonts w:hint="eastAsia" w:ascii="宋体" w:hAnsi="宋体"/>
          <w:color w:val="000000" w:themeColor="text1"/>
          <w:szCs w:val="32"/>
          <w:highlight w:val="none"/>
          <w14:textFill>
            <w14:solidFill>
              <w14:schemeClr w14:val="tx1"/>
            </w14:solidFill>
          </w14:textFill>
        </w:rPr>
        <w:t xml:space="preserve">6. 安全文明施工与环境保护</w:t>
      </w:r>
      <w:bookmarkEnd w:id="134"/>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6.1</w:t>
      </w:r>
      <w:r>
        <w:rPr>
          <w:rFonts w:hint="eastAsia" w:ascii="宋体" w:hAnsi="宋体"/>
          <w:color w:val="000000" w:themeColor="text1"/>
          <w:szCs w:val="32"/>
          <w:highlight w:val="none"/>
          <w14:textFill>
            <w14:solidFill>
              <w14:schemeClr w14:val="tx1"/>
            </w14:solidFill>
          </w14:textFill>
        </w:rPr>
        <w:t xml:space="preserve">安全文明施工</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6.1.1 项目安全生产的达标目标及相应事项的约定：</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 w:val="22"/>
          <w:highlight w:val="none"/>
          <w:u w:val="single"/>
          <w14:textFill>
            <w14:solidFill>
              <w14:schemeClr w14:val="tx1"/>
            </w14:solidFill>
          </w14:textFill>
        </w:rPr>
        <w:t xml:space="preserve">由承包人负责施工范围内的一切安全防护措施，并承担施工范围内一切安全责任</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6.1.</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 关于治安保卫的特别约定：</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 w:val="22"/>
          <w:highlight w:val="none"/>
          <w:u w:val="single"/>
          <w14:textFill>
            <w14:solidFill>
              <w14:schemeClr w14:val="tx1"/>
            </w14:solidFill>
          </w14:textFill>
        </w:rPr>
        <w:t xml:space="preserve">本合同工程的治安保卫工作全部由承包人负责</w:t>
      </w:r>
      <w:r>
        <w:rPr>
          <w:rFonts w:hint="eastAsia" w:ascii="宋体" w:hAnsi="宋体"/>
          <w:bCs/>
          <w:color w:val="000000" w:themeColor="text1"/>
          <w:szCs w:val="21"/>
          <w:highlight w:val="none"/>
          <w:u w:val="singl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关于编制施工场地治安管理计划的约定：</w:t>
      </w:r>
      <w:r>
        <w:rPr>
          <w:rFonts w:hint="eastAsia" w:ascii="宋体" w:hAnsi="宋体"/>
          <w:color w:val="000000" w:themeColor="text1"/>
          <w:szCs w:val="21"/>
          <w:highlight w:val="none"/>
          <w:u w:val="single"/>
          <w14:textFill>
            <w14:solidFill>
              <w14:schemeClr w14:val="tx1"/>
            </w14:solidFill>
          </w14:textFill>
        </w:rPr>
        <w:t xml:space="preserve">开工前3天，按通用条款并须符合招标文件要求</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6.1.3 文明施工</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合同当事人对文明施工的要求：</w:t>
      </w:r>
      <w:r>
        <w:rPr>
          <w:rFonts w:hint="eastAsia" w:ascii="宋体" w:hAnsi="宋体"/>
          <w:color w:val="000000" w:themeColor="text1"/>
          <w:szCs w:val="21"/>
          <w:highlight w:val="none"/>
          <w:u w:val="single"/>
          <w14:textFill>
            <w14:solidFill>
              <w14:schemeClr w14:val="tx1"/>
            </w14:solidFill>
          </w14:textFill>
        </w:rPr>
        <w:t xml:space="preserve">按建设行政主管部门的有关规定执行，如因承包人文明施工管理不力，被市、区级政府相关部门处罚，承包人应承担因此所产生的一切费用，发包人还将视其影响程度，对承包人处以2万元～5万元的罚款 </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6.1.</w:t>
      </w: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 关于安全文明施工费支付比例和支付期限的约定：</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本合同工程的所有安全、文明施工费用均包含在本合同价款内，随工程进度款一起拨付</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bookmarkEnd w:id="135"/>
      <w:r/>
      <w:bookmarkEnd w:id="136"/>
      <w:r/>
      <w:bookmarkEnd w:id="137"/>
      <w:r/>
      <w:bookmarkEnd w:id="138"/>
      <w:r/>
      <w:bookmarkEnd w:id="139"/>
      <w:r/>
      <w:bookmarkEnd w:id="140"/>
      <w:r/>
      <w:bookmarkEnd w:id="141"/>
      <w:r/>
      <w:r/>
    </w:p>
    <w:p>
      <w:pPr>
        <w:ind w:firstLine="420"/>
        <w:jc w:val="left"/>
        <w:spacing w:line="360" w:lineRule="auto"/>
        <w:rPr>
          <w:rFonts w:ascii="宋体" w:hAnsi="宋体"/>
          <w:color w:val="000000" w:themeColor="text1"/>
          <w:szCs w:val="21"/>
          <w:highlight w:val="none"/>
          <w14:textFill>
            <w14:solidFill>
              <w14:schemeClr w14:val="tx1"/>
            </w14:solidFill>
          </w14:textFill>
        </w:rPr>
      </w:pPr>
      <w:r/>
      <w:bookmarkStart w:id="152" w:name="_Toc351203639"/>
      <w:r>
        <w:rPr>
          <w:rFonts w:ascii="宋体" w:hAnsi="宋体"/>
          <w:color w:val="000000" w:themeColor="text1"/>
          <w:szCs w:val="21"/>
          <w:highlight w:val="none"/>
          <w14:textFill>
            <w14:solidFill>
              <w14:schemeClr w14:val="tx1"/>
            </w14:solidFill>
          </w14:textFill>
        </w:rPr>
        <w:t xml:space="preserve">7. </w:t>
      </w:r>
      <w:r>
        <w:rPr>
          <w:rFonts w:hint="eastAsia" w:ascii="宋体" w:hAnsi="宋体"/>
          <w:color w:val="000000" w:themeColor="text1"/>
          <w:szCs w:val="21"/>
          <w:highlight w:val="none"/>
          <w14:textFill>
            <w14:solidFill>
              <w14:schemeClr w14:val="tx1"/>
            </w14:solidFill>
          </w14:textFill>
        </w:rPr>
        <w:t xml:space="preserve">工期和进度</w:t>
      </w:r>
      <w:bookmarkEnd w:id="142"/>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7.1 </w:t>
      </w:r>
      <w:r>
        <w:rPr>
          <w:rFonts w:hint="eastAsia" w:ascii="宋体" w:hAnsi="宋体"/>
          <w:color w:val="000000" w:themeColor="text1"/>
          <w:szCs w:val="21"/>
          <w:highlight w:val="none"/>
          <w14:textFill>
            <w14:solidFill>
              <w14:schemeClr w14:val="tx1"/>
            </w14:solidFill>
          </w14:textFill>
        </w:rPr>
        <w:t xml:space="preserve">施工组织设计</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7.1.1 </w:t>
      </w:r>
      <w:r>
        <w:rPr>
          <w:rFonts w:hint="eastAsia" w:ascii="宋体" w:hAnsi="宋体"/>
          <w:color w:val="000000" w:themeColor="text1"/>
          <w:szCs w:val="32"/>
          <w:highlight w:val="none"/>
          <w14:textFill>
            <w14:solidFill>
              <w14:schemeClr w14:val="tx1"/>
            </w14:solidFill>
          </w14:textFill>
        </w:rPr>
        <w:t xml:space="preserve">合同当事人约定的施工组织设计应包括的其他内容：</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开工前10天内提交施工组织设计。施工组织设计及进度计划须报发包人及发包人委派的监理工程师审查。承包人向发包人及监理工程师提交符合工程实际情况的施工组织设计和工程进度计划，并得到监理工程师的认可。施工组</w:t>
      </w:r>
      <w:r>
        <w:rPr>
          <w:rFonts w:hint="eastAsia" w:ascii="宋体" w:hAnsi="宋体"/>
          <w:color w:val="000000" w:themeColor="text1"/>
          <w:szCs w:val="21"/>
          <w:highlight w:val="none"/>
          <w:u w:val="single"/>
          <w14:textFill>
            <w14:solidFill>
              <w14:schemeClr w14:val="tx1"/>
            </w14:solidFill>
          </w14:textFill>
        </w:rPr>
        <w:t xml:space="preserve">织设计应详细说明整个工程进度计划、劳动力计划、机械设备进场计划、材料计划、安全文明施工措施费使用计划、需要配合的事项、可能遇到的不利因素及相应的措施。承包人必须按照监理工程师确认的进度计划组织施工，接受监理工程师对进度的检查和监督。每月20日前报下月施工进度计划，每周例会前2日历天报下周进度计划。在施工过程中，工程实际进度与经确认的施工组织设计和工程进度不符时，承包人应按现场监理工程师的要求提出改进措施，经监理工程师确认后执行，因承包人的原因导致实际进度与进度计划不符，承包人无权就改进措施提出追加合同价款。</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7.1.2 </w:t>
      </w:r>
      <w:r>
        <w:rPr>
          <w:rFonts w:hint="eastAsia" w:ascii="宋体" w:hAnsi="宋体"/>
          <w:color w:val="000000" w:themeColor="text1"/>
          <w:szCs w:val="32"/>
          <w:highlight w:val="none"/>
          <w14:textFill>
            <w14:solidFill>
              <w14:schemeClr w14:val="tx1"/>
            </w14:solidFill>
          </w14:textFill>
        </w:rPr>
        <w:t xml:space="preserve">施工组织设计的提交和修改</w:t>
      </w:r>
      <w:r/>
    </w:p>
    <w:p>
      <w:pPr>
        <w:ind w:firstLine="420"/>
        <w:jc w:val="left"/>
        <w:spacing w:line="360" w:lineRule="auto"/>
        <w:rPr>
          <w:rFonts w:ascii="宋体" w:hAnsi="宋体"/>
          <w:bCs/>
          <w:color w:val="000000" w:themeColor="text1"/>
          <w:szCs w:val="21"/>
          <w:highlight w:val="none"/>
          <w:u w:val="singl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承包人提交详细施工组织设计的期限约定：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合同签订后</w:t>
      </w:r>
      <w:r>
        <w:rPr>
          <w:rFonts w:ascii="宋体" w:hAnsi="宋体"/>
          <w:bCs/>
          <w:color w:val="000000" w:themeColor="text1"/>
          <w:szCs w:val="21"/>
          <w:highlight w:val="none"/>
          <w:u w:val="single"/>
          <w14:textFill>
            <w14:solidFill>
              <w14:schemeClr w14:val="tx1"/>
            </w14:solidFill>
          </w14:textFill>
        </w:rPr>
        <w:t xml:space="preserve"> 7 </w:t>
      </w:r>
      <w:r>
        <w:rPr>
          <w:rFonts w:hint="eastAsia" w:ascii="宋体" w:hAnsi="宋体"/>
          <w:bCs/>
          <w:color w:val="000000" w:themeColor="text1"/>
          <w:szCs w:val="21"/>
          <w:highlight w:val="none"/>
          <w:u w:val="single"/>
          <w14:textFill>
            <w14:solidFill>
              <w14:schemeClr w14:val="tx1"/>
            </w14:solidFill>
          </w14:textFill>
        </w:rPr>
        <w:t xml:space="preserve">天内。</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发包人和监理人在收到详细的施工组织设计后确认或提出修改意见的期限：</w:t>
      </w:r>
      <w:r>
        <w:rPr>
          <w:rFonts w:hint="eastAsia" w:ascii="宋体" w:hAnsi="宋体"/>
          <w:color w:val="000000" w:themeColor="text1"/>
          <w:szCs w:val="21"/>
          <w:highlight w:val="none"/>
          <w:u w:val="single"/>
          <w14:textFill>
            <w14:solidFill>
              <w14:schemeClr w14:val="tx1"/>
            </w14:solidFill>
          </w14:textFill>
        </w:rPr>
        <w:t xml:space="preserve">收到后7天内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7</w:t>
      </w:r>
      <w:bookmarkStart w:id="153" w:name="_Toc312678005"/>
      <w:r/>
      <w:bookmarkStart w:id="154" w:name="_Toc297123514"/>
      <w:r/>
      <w:bookmarkStart w:id="155" w:name="_Toc297216173"/>
      <w:r/>
      <w:bookmarkStart w:id="156" w:name="_Toc312677479"/>
      <w:r/>
      <w:bookmarkStart w:id="157" w:name="_Toc303539123"/>
      <w:r/>
      <w:bookmarkStart w:id="158" w:name="_Toc304295541"/>
      <w:r/>
      <w:bookmarkStart w:id="159" w:name="_Toc300934966"/>
      <w:r>
        <w:rPr>
          <w:rFonts w:ascii="宋体" w:hAnsi="宋体"/>
          <w:color w:val="000000" w:themeColor="text1"/>
          <w:szCs w:val="32"/>
          <w:highlight w:val="none"/>
          <w14:textFill>
            <w14:solidFill>
              <w14:schemeClr w14:val="tx1"/>
            </w14:solidFill>
          </w14:textFill>
        </w:rPr>
        <w:t xml:space="preserve">.2 </w:t>
      </w:r>
      <w:r>
        <w:rPr>
          <w:rFonts w:hint="eastAsia" w:ascii="宋体" w:hAnsi="宋体"/>
          <w:color w:val="000000" w:themeColor="text1"/>
          <w:szCs w:val="32"/>
          <w:highlight w:val="none"/>
          <w14:textFill>
            <w14:solidFill>
              <w14:schemeClr w14:val="tx1"/>
            </w14:solidFill>
          </w14:textFill>
        </w:rPr>
        <w:t xml:space="preserve">施工进度计划</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7.2.</w:t>
      </w:r>
      <w:r>
        <w:rPr>
          <w:rFonts w:hint="eastAsia" w:ascii="宋体" w:hAnsi="宋体"/>
          <w:color w:val="000000" w:themeColor="text1"/>
          <w:szCs w:val="32"/>
          <w:highlight w:val="none"/>
          <w14:textFill>
            <w14:solidFill>
              <w14:schemeClr w14:val="tx1"/>
            </w14:solidFill>
          </w14:textFill>
        </w:rPr>
        <w:t xml:space="preserve">1</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施工进度计划的修订</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发包人和监理人在收到修订的施工进度计划后确认或提出修改意见的期限：</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收到后</w:t>
      </w:r>
      <w:r>
        <w:rPr>
          <w:rFonts w:ascii="宋体" w:hAnsi="宋体"/>
          <w:color w:val="000000" w:themeColor="text1"/>
          <w:szCs w:val="21"/>
          <w:highlight w:val="none"/>
          <w:u w:val="single"/>
          <w14:textFill>
            <w14:solidFill>
              <w14:schemeClr w14:val="tx1"/>
            </w14:solidFill>
          </w14:textFill>
        </w:rPr>
        <w:t xml:space="preserve">7</w:t>
      </w:r>
      <w:r>
        <w:rPr>
          <w:rFonts w:hint="eastAsia" w:ascii="宋体" w:hAnsi="宋体"/>
          <w:color w:val="000000" w:themeColor="text1"/>
          <w:szCs w:val="21"/>
          <w:highlight w:val="none"/>
          <w:u w:val="single"/>
          <w14:textFill>
            <w14:solidFill>
              <w14:schemeClr w14:val="tx1"/>
            </w14:solidFill>
          </w14:textFill>
        </w:rPr>
        <w:t xml:space="preserve">天内</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7.3 </w:t>
      </w:r>
      <w:r>
        <w:rPr>
          <w:rFonts w:hint="eastAsia" w:ascii="宋体" w:hAnsi="宋体"/>
          <w:color w:val="000000" w:themeColor="text1"/>
          <w:szCs w:val="32"/>
          <w:highlight w:val="none"/>
          <w14:textFill>
            <w14:solidFill>
              <w14:schemeClr w14:val="tx1"/>
            </w14:solidFill>
          </w14:textFill>
        </w:rPr>
        <w:t xml:space="preserve">开工</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7.3.1 </w:t>
      </w:r>
      <w:r>
        <w:rPr>
          <w:rFonts w:hint="eastAsia" w:ascii="宋体" w:hAnsi="宋体"/>
          <w:color w:val="000000" w:themeColor="text1"/>
          <w:szCs w:val="32"/>
          <w:highlight w:val="none"/>
          <w14:textFill>
            <w14:solidFill>
              <w14:schemeClr w14:val="tx1"/>
            </w14:solidFill>
          </w14:textFill>
        </w:rPr>
        <w:t xml:space="preserve">开工准备</w:t>
      </w:r>
      <w:r/>
    </w:p>
    <w:p>
      <w:pPr>
        <w:ind w:firstLine="420"/>
        <w:jc w:val="left"/>
        <w:spacing w:line="360" w:lineRule="auto"/>
        <w:rPr>
          <w:rFonts w:ascii="宋体" w:hAnsi="宋体"/>
          <w:color w:val="000000" w:themeColor="text1"/>
          <w:szCs w:val="32"/>
          <w:highlight w:val="none"/>
          <w:u w:val="singl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关于承包人提交工程开工报审表的期限：</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合同签订后</w:t>
      </w:r>
      <w:r>
        <w:rPr>
          <w:rFonts w:ascii="宋体" w:hAnsi="宋体"/>
          <w:bCs/>
          <w:color w:val="000000" w:themeColor="text1"/>
          <w:szCs w:val="21"/>
          <w:highlight w:val="none"/>
          <w:u w:val="single"/>
          <w14:textFill>
            <w14:solidFill>
              <w14:schemeClr w14:val="tx1"/>
            </w14:solidFill>
          </w14:textFill>
        </w:rPr>
        <w:t xml:space="preserve"> 7 </w:t>
      </w:r>
      <w:r>
        <w:rPr>
          <w:rFonts w:hint="eastAsia" w:ascii="宋体" w:hAnsi="宋体"/>
          <w:bCs/>
          <w:color w:val="000000" w:themeColor="text1"/>
          <w:szCs w:val="21"/>
          <w:highlight w:val="none"/>
          <w:u w:val="single"/>
          <w14:textFill>
            <w14:solidFill>
              <w14:schemeClr w14:val="tx1"/>
            </w14:solidFill>
          </w14:textFill>
        </w:rPr>
        <w:t xml:space="preserve">天内。</w:t>
      </w:r>
      <w:r>
        <w:rPr>
          <w:rFonts w:hint="eastAsia" w:ascii="宋体" w:hAnsi="宋体"/>
          <w:color w:val="000000" w:themeColor="text1"/>
          <w:szCs w:val="32"/>
          <w:highlight w:val="none"/>
          <w:u w:val="singl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关于发包人应完成的其他开工准备工作及期限：</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合同签订后</w:t>
      </w:r>
      <w:r>
        <w:rPr>
          <w:rFonts w:ascii="宋体" w:hAnsi="宋体"/>
          <w:bCs/>
          <w:color w:val="000000" w:themeColor="text1"/>
          <w:szCs w:val="21"/>
          <w:highlight w:val="none"/>
          <w:u w:val="single"/>
          <w14:textFill>
            <w14:solidFill>
              <w14:schemeClr w14:val="tx1"/>
            </w14:solidFill>
          </w14:textFill>
        </w:rPr>
        <w:t xml:space="preserve"> 7 </w:t>
      </w:r>
      <w:r>
        <w:rPr>
          <w:rFonts w:hint="eastAsia" w:ascii="宋体" w:hAnsi="宋体"/>
          <w:bCs/>
          <w:color w:val="000000" w:themeColor="text1"/>
          <w:szCs w:val="21"/>
          <w:highlight w:val="none"/>
          <w:u w:val="single"/>
          <w14:textFill>
            <w14:solidFill>
              <w14:schemeClr w14:val="tx1"/>
            </w14:solidFill>
          </w14:textFill>
        </w:rPr>
        <w:t xml:space="preserve">天内。</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关于承包人应完成的其他开工准备工作及期限：</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合同签订后</w:t>
      </w:r>
      <w:r>
        <w:rPr>
          <w:rFonts w:ascii="宋体" w:hAnsi="宋体"/>
          <w:bCs/>
          <w:color w:val="000000" w:themeColor="text1"/>
          <w:szCs w:val="21"/>
          <w:highlight w:val="none"/>
          <w:u w:val="single"/>
          <w14:textFill>
            <w14:solidFill>
              <w14:schemeClr w14:val="tx1"/>
            </w14:solidFill>
          </w14:textFill>
        </w:rPr>
        <w:t xml:space="preserve"> 7 </w:t>
      </w:r>
      <w:r>
        <w:rPr>
          <w:rFonts w:hint="eastAsia" w:ascii="宋体" w:hAnsi="宋体"/>
          <w:bCs/>
          <w:color w:val="000000" w:themeColor="text1"/>
          <w:szCs w:val="21"/>
          <w:highlight w:val="none"/>
          <w:u w:val="single"/>
          <w14:textFill>
            <w14:solidFill>
              <w14:schemeClr w14:val="tx1"/>
            </w14:solidFill>
          </w14:textFill>
        </w:rPr>
        <w:t xml:space="preserve">天内。</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7.3.2</w:t>
      </w:r>
      <w:r>
        <w:rPr>
          <w:rFonts w:hint="eastAsia" w:ascii="宋体" w:hAnsi="宋体"/>
          <w:color w:val="000000" w:themeColor="text1"/>
          <w:szCs w:val="32"/>
          <w:highlight w:val="none"/>
          <w14:textFill>
            <w14:solidFill>
              <w14:schemeClr w14:val="tx1"/>
            </w14:solidFill>
          </w14:textFill>
        </w:rPr>
        <w:t xml:space="preserve">开工通知</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因发包人原因造成监理人未能在计划开工日期之日起</w:t>
      </w:r>
      <w:r>
        <w:rPr>
          <w:rFonts w:ascii="宋体" w:hAnsi="宋体"/>
          <w:color w:val="000000" w:themeColor="text1"/>
          <w:szCs w:val="32"/>
          <w:highlight w:val="none"/>
          <w:u w:val="single"/>
          <w14:textFill>
            <w14:solidFill>
              <w14:schemeClr w14:val="tx1"/>
            </w14:solidFill>
          </w14:textFill>
        </w:rPr>
        <w:t xml:space="preserve">  90 </w:t>
      </w:r>
      <w:r>
        <w:rPr>
          <w:rFonts w:hint="eastAsia" w:ascii="宋体" w:hAnsi="宋体"/>
          <w:color w:val="000000" w:themeColor="text1"/>
          <w:szCs w:val="32"/>
          <w:highlight w:val="none"/>
          <w14:textFill>
            <w14:solidFill>
              <w14:schemeClr w14:val="tx1"/>
            </w14:solidFill>
          </w14:textFill>
        </w:rPr>
        <w:t xml:space="preserve">天内发出开工通知的，承包人有权提出价格调整要求，或者解除合同。</w:t>
      </w:r>
      <w:bookmarkEnd w:id="143"/>
      <w:r/>
      <w:bookmarkEnd w:id="144"/>
      <w:r/>
      <w:bookmarkEnd w:id="145"/>
      <w:r/>
      <w:bookmarkEnd w:id="146"/>
      <w:r/>
      <w:bookmarkEnd w:id="147"/>
      <w:r/>
      <w:bookmarkEnd w:id="148"/>
      <w:r/>
      <w:bookmarkEnd w:id="149"/>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7.4 </w:t>
      </w:r>
      <w:r>
        <w:rPr>
          <w:rFonts w:hint="eastAsia" w:ascii="宋体" w:hAnsi="宋体"/>
          <w:color w:val="000000" w:themeColor="text1"/>
          <w:szCs w:val="32"/>
          <w:highlight w:val="none"/>
          <w14:textFill>
            <w14:solidFill>
              <w14:schemeClr w14:val="tx1"/>
            </w14:solidFill>
          </w14:textFill>
        </w:rPr>
        <w:t xml:space="preserve">测量放线</w:t>
      </w:r>
      <w:r/>
    </w:p>
    <w:p>
      <w:pPr>
        <w:ind w:firstLine="420"/>
        <w:jc w:val="left"/>
        <w:spacing w:line="360" w:lineRule="auto"/>
        <w:rPr>
          <w:rFonts w:ascii="宋体" w:hAnsi="宋体"/>
          <w:color w:val="000000" w:themeColor="text1"/>
          <w:szCs w:val="32"/>
          <w:highlight w:val="none"/>
          <w:u w:val="singl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7.4.1</w:t>
      </w:r>
      <w:r>
        <w:rPr>
          <w:rFonts w:hint="eastAsia" w:ascii="宋体" w:hAnsi="宋体"/>
          <w:color w:val="000000" w:themeColor="text1"/>
          <w:szCs w:val="32"/>
          <w:highlight w:val="none"/>
          <w14:textFill>
            <w14:solidFill>
              <w14:schemeClr w14:val="tx1"/>
            </w14:solidFill>
          </w14:textFill>
        </w:rPr>
        <w:t xml:space="preserve">发包人通过监理人向承包人提供测量基准点、基准线和水准点及其书面资料的期限：</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开工前</w:t>
      </w:r>
      <w:r>
        <w:rPr>
          <w:rFonts w:ascii="宋体" w:hAnsi="宋体"/>
          <w:color w:val="000000" w:themeColor="text1"/>
          <w:szCs w:val="21"/>
          <w:highlight w:val="none"/>
          <w:u w:val="single"/>
          <w14:textFill>
            <w14:solidFill>
              <w14:schemeClr w14:val="tx1"/>
            </w14:solidFill>
          </w14:textFill>
        </w:rPr>
        <w:t xml:space="preserve">7</w:t>
      </w:r>
      <w:r>
        <w:rPr>
          <w:rFonts w:hint="eastAsia" w:ascii="宋体" w:hAnsi="宋体"/>
          <w:color w:val="000000" w:themeColor="text1"/>
          <w:szCs w:val="21"/>
          <w:highlight w:val="none"/>
          <w:u w:val="single"/>
          <w14:textFill>
            <w14:solidFill>
              <w14:schemeClr w14:val="tx1"/>
            </w14:solidFill>
          </w14:textFill>
        </w:rPr>
        <w:t xml:space="preserve">天内</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7</w:t>
      </w:r>
      <w:bookmarkStart w:id="160" w:name="_Toc297123516"/>
      <w:r/>
      <w:bookmarkStart w:id="161" w:name="_Toc297216175"/>
      <w:r/>
      <w:bookmarkStart w:id="162" w:name="_Toc304295546"/>
      <w:r/>
      <w:bookmarkStart w:id="163" w:name="_Toc312678010"/>
      <w:r/>
      <w:bookmarkStart w:id="164" w:name="_Toc300934968"/>
      <w:r/>
      <w:bookmarkStart w:id="165" w:name="_Toc312677484"/>
      <w:r/>
      <w:bookmarkStart w:id="166" w:name="_Toc303539125"/>
      <w:r>
        <w:rPr>
          <w:rFonts w:ascii="宋体" w:hAnsi="宋体"/>
          <w:color w:val="000000" w:themeColor="text1"/>
          <w:szCs w:val="32"/>
          <w:highlight w:val="none"/>
          <w14:textFill>
            <w14:solidFill>
              <w14:schemeClr w14:val="tx1"/>
            </w14:solidFill>
          </w14:textFill>
        </w:rPr>
        <w:t xml:space="preserve">.5 </w:t>
      </w:r>
      <w:r>
        <w:rPr>
          <w:rFonts w:hint="eastAsia" w:ascii="宋体" w:hAnsi="宋体"/>
          <w:color w:val="000000" w:themeColor="text1"/>
          <w:szCs w:val="32"/>
          <w:highlight w:val="none"/>
          <w14:textFill>
            <w14:solidFill>
              <w14:schemeClr w14:val="tx1"/>
            </w14:solidFill>
          </w14:textFill>
        </w:rPr>
        <w:t xml:space="preserve">工期延误</w:t>
      </w:r>
      <w:bookmarkEnd w:id="150"/>
      <w:r/>
      <w:bookmarkEnd w:id="151"/>
      <w:r/>
      <w:bookmarkEnd w:id="152"/>
      <w:r/>
      <w:bookmarkEnd w:id="153"/>
      <w:r/>
      <w:bookmarkEnd w:id="154"/>
      <w:r/>
      <w:bookmarkEnd w:id="155"/>
      <w:r/>
      <w:bookmarkEnd w:id="156"/>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7.5.1 </w:t>
      </w:r>
      <w:r>
        <w:rPr>
          <w:rFonts w:hint="eastAsia" w:ascii="宋体" w:hAnsi="宋体"/>
          <w:color w:val="000000" w:themeColor="text1"/>
          <w:szCs w:val="32"/>
          <w:highlight w:val="none"/>
          <w14:textFill>
            <w14:solidFill>
              <w14:schemeClr w14:val="tx1"/>
            </w14:solidFill>
          </w14:textFill>
        </w:rPr>
        <w:t xml:space="preserve">因发包人原因导致工期延误</w:t>
      </w:r>
      <w:r/>
    </w:p>
    <w:p>
      <w:pPr>
        <w:ind w:firstLine="63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因发包人原因导致工期延误的其他情形：</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7</w:t>
      </w:r>
      <w:bookmarkStart w:id="167" w:name="_Toc318581169"/>
      <w:r/>
      <w:bookmarkStart w:id="168" w:name="_Toc312677486"/>
      <w:r/>
      <w:bookmarkStart w:id="169" w:name="_Toc312678012"/>
      <w:r/>
      <w:bookmarkStart w:id="170" w:name="_Toc300934970"/>
      <w:r/>
      <w:bookmarkStart w:id="171" w:name="_Toc297123518"/>
      <w:r/>
      <w:bookmarkStart w:id="172" w:name="_Toc297216177"/>
      <w:r/>
      <w:bookmarkStart w:id="173" w:name="_Toc303539127"/>
      <w:r/>
      <w:bookmarkStart w:id="174" w:name="_Toc304295548"/>
      <w:r>
        <w:rPr>
          <w:rFonts w:ascii="宋体" w:hAnsi="宋体"/>
          <w:color w:val="000000" w:themeColor="text1"/>
          <w:szCs w:val="32"/>
          <w:highlight w:val="none"/>
          <w14:textFill>
            <w14:solidFill>
              <w14:schemeClr w14:val="tx1"/>
            </w14:solidFill>
          </w14:textFill>
        </w:rPr>
        <w:t xml:space="preserve">.5.2 </w:t>
      </w:r>
      <w:r>
        <w:rPr>
          <w:rFonts w:hint="eastAsia" w:ascii="宋体" w:hAnsi="宋体"/>
          <w:color w:val="000000" w:themeColor="text1"/>
          <w:szCs w:val="32"/>
          <w:highlight w:val="none"/>
          <w14:textFill>
            <w14:solidFill>
              <w14:schemeClr w14:val="tx1"/>
            </w14:solidFill>
          </w14:textFill>
        </w:rPr>
        <w:t xml:space="preserve">因承包人原因导致工期延误</w:t>
      </w:r>
      <w:bookmarkEnd w:id="157"/>
      <w:r/>
      <w:bookmarkEnd w:id="158"/>
      <w:r/>
      <w:bookmarkEnd w:id="159"/>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因</w:t>
      </w:r>
      <w:bookmarkStart w:id="175" w:name="_Toc318581170"/>
      <w:r/>
      <w:bookmarkStart w:id="176" w:name="_Toc312677487"/>
      <w:r/>
      <w:bookmarkStart w:id="177" w:name="_Toc312678013"/>
      <w:r>
        <w:rPr>
          <w:rFonts w:hint="eastAsia" w:ascii="宋体" w:hAnsi="宋体"/>
          <w:color w:val="000000" w:themeColor="text1"/>
          <w:szCs w:val="32"/>
          <w:highlight w:val="none"/>
          <w14:textFill>
            <w14:solidFill>
              <w14:schemeClr w14:val="tx1"/>
            </w14:solidFill>
          </w14:textFill>
        </w:rPr>
        <w:t xml:space="preserve">承包人原因造成工期延误，逾期竣工违约金的计算方法为：</w:t>
      </w:r>
      <w:r>
        <w:rPr>
          <w:rFonts w:hint="eastAsia" w:ascii="宋体" w:hAnsi="宋体"/>
          <w:bCs/>
          <w:color w:val="000000" w:themeColor="text1"/>
          <w:szCs w:val="21"/>
          <w:highlight w:val="none"/>
          <w:u w:val="single"/>
          <w14:textFill>
            <w14:solidFill>
              <w14:schemeClr w14:val="tx1"/>
            </w14:solidFill>
          </w14:textFill>
        </w:rPr>
        <w:t xml:space="preserve">扣除报价中的赶工措施费，</w:t>
      </w:r>
      <w:r>
        <w:rPr>
          <w:rFonts w:hint="eastAsia" w:ascii="宋体" w:hAnsi="宋体"/>
          <w:color w:val="000000" w:themeColor="text1"/>
          <w:szCs w:val="21"/>
          <w:highlight w:val="none"/>
          <w:u w:val="single"/>
          <w14:textFill>
            <w14:solidFill>
              <w14:schemeClr w14:val="tx1"/>
            </w14:solidFill>
          </w14:textFill>
        </w:rPr>
        <w:t xml:space="preserve">每拖延一天承包人需按2</w:t>
      </w:r>
      <w:r>
        <w:rPr>
          <w:rFonts w:ascii="宋体" w:hAnsi="宋体"/>
          <w:color w:val="000000" w:themeColor="text1"/>
          <w:szCs w:val="21"/>
          <w:highlight w:val="none"/>
          <w:u w:val="single"/>
          <w14:textFill>
            <w14:solidFill>
              <w14:schemeClr w14:val="tx1"/>
            </w14:solidFill>
          </w14:textFill>
        </w:rPr>
        <w:t xml:space="preserve">000</w:t>
      </w:r>
      <w:r>
        <w:rPr>
          <w:rFonts w:hint="eastAsia" w:ascii="宋体" w:hAnsi="宋体"/>
          <w:color w:val="000000" w:themeColor="text1"/>
          <w:szCs w:val="21"/>
          <w:highlight w:val="none"/>
          <w:u w:val="single"/>
          <w14:textFill>
            <w14:solidFill>
              <w14:schemeClr w14:val="tx1"/>
            </w14:solidFill>
          </w14:textFill>
        </w:rPr>
        <w:t xml:space="preserve">元/天支付违约金</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bookmarkEnd w:id="160"/>
      <w:r/>
      <w:bookmarkEnd w:id="161"/>
      <w:r/>
      <w:bookmarkEnd w:id="162"/>
      <w:r/>
      <w:bookmarkEnd w:id="163"/>
      <w:r/>
      <w:bookmarkEnd w:id="164"/>
      <w:r/>
      <w:bookmarkEnd w:id="165"/>
      <w:r/>
      <w:bookmarkEnd w:id="166"/>
      <w:r/>
      <w:bookmarkEnd w:id="167"/>
      <w:r/>
      <w:r/>
    </w:p>
    <w:p>
      <w:pPr>
        <w:ind w:firstLine="420"/>
        <w:jc w:val="left"/>
        <w:spacing w:line="360" w:lineRule="auto"/>
        <w:rPr>
          <w:rFonts w:ascii="宋体" w:hAnsi="宋体"/>
          <w:color w:val="000000" w:themeColor="text1"/>
          <w:szCs w:val="32"/>
          <w:highlight w:val="none"/>
          <w:u w:val="singl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因承包人原因造成工期延误，逾</w:t>
      </w:r>
      <w:bookmarkStart w:id="178" w:name="_Toc318581171"/>
      <w:r/>
      <w:bookmarkStart w:id="179" w:name="_Toc312678014"/>
      <w:r>
        <w:rPr>
          <w:rFonts w:hint="eastAsia" w:ascii="宋体" w:hAnsi="宋体"/>
          <w:color w:val="000000" w:themeColor="text1"/>
          <w:szCs w:val="32"/>
          <w:highlight w:val="none"/>
          <w14:textFill>
            <w14:solidFill>
              <w14:schemeClr w14:val="tx1"/>
            </w14:solidFill>
          </w14:textFill>
        </w:rPr>
        <w:t xml:space="preserve">期竣工违约金的上限：</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因承包人原因造成工期延误，逾期竣工违约金的上限：合同价款的10%。一旦达到最高限额，发包人可终止合同，也可要求承包人继续履行合同，但承包人应赔偿发包人因此而导致的直接经济损失。  </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u w:val="single"/>
          <w14:textFill>
            <w14:solidFill>
              <w14:schemeClr w14:val="tx1"/>
            </w14:solidFill>
          </w14:textFill>
        </w:rPr>
        <w:t xml:space="preserve">由于材料价格的确认或由于变更工程量价格的确认发生争议，发包人与承包人无法协商取得一致意见时，承包人应按发包人的指示进行材料采购及施工，不应由于上述原因影响正常施工，否则由此造成的工期的延长，发包人不予认可。</w:t>
      </w:r>
      <w:bookmarkEnd w:id="168"/>
      <w:r/>
      <w:bookmarkEnd w:id="169"/>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7</w:t>
      </w:r>
      <w:bookmarkStart w:id="180" w:name="_Toc303539128"/>
      <w:r/>
      <w:bookmarkStart w:id="181" w:name="_Toc304295549"/>
      <w:r/>
      <w:bookmarkStart w:id="182" w:name="_Toc312678015"/>
      <w:r/>
      <w:bookmarkStart w:id="183" w:name="_Toc297123519"/>
      <w:r/>
      <w:bookmarkStart w:id="184" w:name="_Toc300934971"/>
      <w:r/>
      <w:bookmarkStart w:id="185" w:name="_Toc297216178"/>
      <w:r>
        <w:rPr>
          <w:rFonts w:ascii="宋体" w:hAnsi="宋体"/>
          <w:color w:val="000000" w:themeColor="text1"/>
          <w:szCs w:val="32"/>
          <w:highlight w:val="none"/>
          <w14:textFill>
            <w14:solidFill>
              <w14:schemeClr w14:val="tx1"/>
            </w14:solidFill>
          </w14:textFill>
        </w:rPr>
        <w:t xml:space="preserve">.6 </w:t>
      </w:r>
      <w:r>
        <w:rPr>
          <w:rFonts w:hint="eastAsia" w:ascii="宋体" w:hAnsi="宋体"/>
          <w:color w:val="000000" w:themeColor="text1"/>
          <w:szCs w:val="32"/>
          <w:highlight w:val="none"/>
          <w14:textFill>
            <w14:solidFill>
              <w14:schemeClr w14:val="tx1"/>
            </w14:solidFill>
          </w14:textFill>
        </w:rPr>
        <w:t xml:space="preserve">不</w:t>
      </w:r>
      <w:bookmarkEnd w:id="170"/>
      <w:r/>
      <w:bookmarkEnd w:id="171"/>
      <w:r/>
      <w:bookmarkEnd w:id="172"/>
      <w:r/>
      <w:bookmarkEnd w:id="173"/>
      <w:r/>
      <w:bookmarkEnd w:id="174"/>
      <w:r/>
      <w:bookmarkEnd w:id="175"/>
      <w:r>
        <w:rPr>
          <w:rFonts w:hint="eastAsia" w:ascii="宋体" w:hAnsi="宋体"/>
          <w:color w:val="000000" w:themeColor="text1"/>
          <w:szCs w:val="32"/>
          <w:highlight w:val="none"/>
          <w14:textFill>
            <w14:solidFill>
              <w14:schemeClr w14:val="tx1"/>
            </w14:solidFill>
          </w14:textFill>
        </w:rPr>
        <w:t xml:space="preserve">利物质条件</w:t>
      </w:r>
      <w:r/>
    </w:p>
    <w:p>
      <w:pPr>
        <w:ind w:firstLine="420"/>
        <w:jc w:val="left"/>
        <w:spacing w:line="360" w:lineRule="auto"/>
        <w:rPr>
          <w:rFonts w:ascii="宋体" w:hAnsi="宋体"/>
          <w:color w:val="000000" w:themeColor="text1"/>
          <w:szCs w:val="32"/>
          <w:highlight w:val="none"/>
          <w14:textFill>
            <w14:solidFill>
              <w14:schemeClr w14:val="tx1"/>
            </w14:solidFill>
          </w14:textFill>
        </w:rPr>
      </w:pPr>
      <w:r/>
      <w:bookmarkStart w:id="186" w:name="_Toc304295550"/>
      <w:r/>
      <w:bookmarkStart w:id="187" w:name="_Toc303539129"/>
      <w:r/>
      <w:bookmarkStart w:id="188" w:name="_Toc297123520"/>
      <w:r/>
      <w:bookmarkStart w:id="189" w:name="_Toc312678016"/>
      <w:r/>
      <w:bookmarkStart w:id="190" w:name="_Toc318581172"/>
      <w:r/>
      <w:bookmarkStart w:id="191" w:name="_Toc297216179"/>
      <w:r/>
      <w:bookmarkStart w:id="192" w:name="_Toc300934972"/>
      <w:r>
        <w:rPr>
          <w:rFonts w:hint="eastAsia" w:ascii="宋体" w:hAnsi="宋体"/>
          <w:color w:val="000000" w:themeColor="text1"/>
          <w:szCs w:val="32"/>
          <w:highlight w:val="none"/>
          <w14:textFill>
            <w14:solidFill>
              <w14:schemeClr w14:val="tx1"/>
            </w14:solidFill>
          </w14:textFill>
        </w:rPr>
        <w:t xml:space="preserve">不利物质条件的其他情形和有关约定：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bookmarkEnd w:id="176"/>
      <w:r/>
      <w:bookmarkEnd w:id="177"/>
      <w:r/>
      <w:bookmarkEnd w:id="178"/>
      <w:r/>
      <w:bookmarkEnd w:id="179"/>
      <w:r/>
      <w:bookmarkEnd w:id="180"/>
      <w:r/>
      <w:bookmarkEnd w:id="181"/>
      <w:r/>
      <w:bookmarkEnd w:id="182"/>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7</w:t>
      </w:r>
      <w:bookmarkStart w:id="193" w:name="_Toc303539130"/>
      <w:r/>
      <w:bookmarkStart w:id="194" w:name="_Toc297216180"/>
      <w:r/>
      <w:bookmarkStart w:id="195" w:name="_Toc300934973"/>
      <w:r/>
      <w:bookmarkStart w:id="196" w:name="_Toc304295551"/>
      <w:r/>
      <w:bookmarkStart w:id="197" w:name="_Toc297123521"/>
      <w:r/>
      <w:bookmarkStart w:id="198" w:name="_Toc312678017"/>
      <w:r>
        <w:rPr>
          <w:rFonts w:ascii="宋体" w:hAnsi="宋体"/>
          <w:color w:val="000000" w:themeColor="text1"/>
          <w:szCs w:val="32"/>
          <w:highlight w:val="none"/>
          <w14:textFill>
            <w14:solidFill>
              <w14:schemeClr w14:val="tx1"/>
            </w14:solidFill>
          </w14:textFill>
        </w:rPr>
        <w:t xml:space="preserve">.7</w:t>
      </w:r>
      <w:r>
        <w:rPr>
          <w:rFonts w:hint="eastAsia" w:ascii="宋体" w:hAnsi="宋体"/>
          <w:color w:val="000000" w:themeColor="text1"/>
          <w:szCs w:val="32"/>
          <w:highlight w:val="none"/>
          <w14:textFill>
            <w14:solidFill>
              <w14:schemeClr w14:val="tx1"/>
            </w14:solidFill>
          </w14:textFill>
        </w:rPr>
        <w:t xml:space="preserve">异常恶劣的气候条件</w:t>
      </w:r>
      <w:bookmarkEnd w:id="183"/>
      <w:r/>
      <w:bookmarkEnd w:id="184"/>
      <w:r/>
      <w:bookmarkEnd w:id="185"/>
      <w:r/>
      <w:bookmarkEnd w:id="186"/>
      <w:r/>
      <w:bookmarkEnd w:id="187"/>
      <w:r/>
      <w:bookmarkEnd w:id="188"/>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发包人和承包人同意以下情形视为异常恶劣的气候条件：</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w:t>
      </w:r>
      <w:r>
        <w:rPr>
          <w:rFonts w:hint="eastAsia" w:ascii="宋体" w:hAnsi="宋体" w:cs="宋体"/>
          <w:bCs/>
          <w:color w:val="000000" w:themeColor="text1"/>
          <w:sz w:val="22"/>
          <w:highlight w:val="none"/>
          <w:u w:val="single"/>
          <w14:textFill>
            <w14:solidFill>
              <w14:schemeClr w14:val="tx1"/>
            </w14:solidFill>
          </w14:textFill>
        </w:rPr>
        <w:t xml:space="preserve">关于异常恶劣气候条件的界定：必须由承包人提出，发包人组织无锡气象部门有关专家、其他有关部门专题会议确定后才可按异常恶劣气候条件的界定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2</w:t>
      </w: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lang w:eastAsia="zh-CN"/>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3</w:t>
      </w: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bookmarkStart w:id="452" w:name="_GoBack"/>
      <w:r>
        <w:rPr>
          <w:rFonts w:hint="eastAsia" w:ascii="宋体" w:hAnsi="宋体"/>
          <w:color w:val="000000" w:themeColor="text1"/>
          <w:szCs w:val="32"/>
          <w:highlight w:val="none"/>
          <w14:textFill>
            <w14:solidFill>
              <w14:schemeClr w14:val="tx1"/>
            </w14:solidFill>
          </w14:textFill>
        </w:rPr>
        <w:t xml:space="preserve">。</w:t>
      </w:r>
      <w:bookmarkEnd w:id="452"/>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7.</w:t>
      </w:r>
      <w:r>
        <w:rPr>
          <w:rFonts w:hint="eastAsia" w:ascii="宋体" w:hAnsi="宋体"/>
          <w:color w:val="000000" w:themeColor="text1"/>
          <w:szCs w:val="32"/>
          <w:highlight w:val="none"/>
          <w14:textFill>
            <w14:solidFill>
              <w14:schemeClr w14:val="tx1"/>
            </w14:solidFill>
          </w14:textFill>
        </w:rPr>
        <w:t xml:space="preserve">8 提前竣工的奖励</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7.</w:t>
      </w:r>
      <w:r>
        <w:rPr>
          <w:rFonts w:hint="eastAsia" w:ascii="宋体" w:hAnsi="宋体"/>
          <w:color w:val="000000" w:themeColor="text1"/>
          <w:szCs w:val="32"/>
          <w:highlight w:val="none"/>
          <w14:textFill>
            <w14:solidFill>
              <w14:schemeClr w14:val="tx1"/>
            </w14:solidFill>
          </w14:textFill>
        </w:rPr>
        <w:t xml:space="preserve">8</w:t>
      </w:r>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1提前竣工的奖励：</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s="宋体"/>
          <w:bCs/>
          <w:color w:val="000000" w:themeColor="text1"/>
          <w:sz w:val="22"/>
          <w:highlight w:val="none"/>
          <w:u w:val="single"/>
          <w14:textFill>
            <w14:solidFill>
              <w14:schemeClr w14:val="tx1"/>
            </w14:solidFill>
          </w14:textFill>
        </w:rPr>
        <w:t xml:space="preserve">本合同工程不设任何形式的提前竣工奖励</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360" w:lineRule="auto"/>
        <w:rPr>
          <w:rFonts w:ascii="宋体" w:hAnsi="宋体"/>
          <w:color w:val="000000" w:themeColor="text1"/>
          <w:szCs w:val="32"/>
          <w:highlight w:val="none"/>
          <w14:textFill>
            <w14:solidFill>
              <w14:schemeClr w14:val="tx1"/>
            </w14:solidFill>
          </w14:textFill>
        </w:rPr>
      </w:pPr>
      <w:r/>
      <w:bookmarkStart w:id="199" w:name="_Toc351203640"/>
      <w:r>
        <w:rPr>
          <w:rFonts w:ascii="宋体" w:hAnsi="宋体"/>
          <w:color w:val="000000" w:themeColor="text1"/>
          <w:szCs w:val="32"/>
          <w:highlight w:val="none"/>
          <w14:textFill>
            <w14:solidFill>
              <w14:schemeClr w14:val="tx1"/>
            </w14:solidFill>
          </w14:textFill>
        </w:rPr>
        <w:t xml:space="preserve">8. </w:t>
      </w:r>
      <w:r>
        <w:rPr>
          <w:rFonts w:hint="eastAsia" w:ascii="宋体" w:hAnsi="宋体"/>
          <w:color w:val="000000" w:themeColor="text1"/>
          <w:szCs w:val="32"/>
          <w:highlight w:val="none"/>
          <w14:textFill>
            <w14:solidFill>
              <w14:schemeClr w14:val="tx1"/>
            </w14:solidFill>
          </w14:textFill>
        </w:rPr>
        <w:t xml:space="preserve">材料与设备</w:t>
      </w:r>
      <w:bookmarkEnd w:id="189"/>
      <w:r/>
      <w:bookmarkEnd w:id="190"/>
      <w:r/>
      <w:bookmarkEnd w:id="191"/>
      <w:r/>
      <w:bookmarkEnd w:id="192"/>
      <w:r/>
      <w:bookmarkEnd w:id="193"/>
      <w:r/>
      <w:bookmarkEnd w:id="194"/>
      <w:r/>
      <w:bookmarkEnd w:id="195"/>
      <w:r/>
      <w:bookmarkEnd w:id="196"/>
      <w:r/>
      <w:bookmarkEnd w:id="197"/>
      <w:r/>
      <w:bookmarkEnd w:id="198"/>
      <w:r/>
      <w:bookmarkEnd w:id="199"/>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8</w:t>
      </w:r>
      <w:bookmarkStart w:id="200" w:name="_Toc296347166"/>
      <w:r/>
      <w:bookmarkStart w:id="201" w:name="_Toc303539136"/>
      <w:r/>
      <w:bookmarkStart w:id="202" w:name="_Toc280868654"/>
      <w:r/>
      <w:bookmarkStart w:id="203" w:name="_Toc300934979"/>
      <w:r/>
      <w:bookmarkStart w:id="204" w:name="_Toc312677493"/>
      <w:r/>
      <w:bookmarkStart w:id="205" w:name="_Toc312678019"/>
      <w:r/>
      <w:bookmarkStart w:id="206" w:name="_Toc296503167"/>
      <w:r/>
      <w:bookmarkStart w:id="207" w:name="_Toc296890995"/>
      <w:r/>
      <w:bookmarkStart w:id="208" w:name="_Toc292559877"/>
      <w:r/>
      <w:bookmarkStart w:id="209" w:name="_Toc297216186"/>
      <w:r/>
      <w:bookmarkStart w:id="210" w:name="_Toc297123527"/>
      <w:r/>
      <w:bookmarkStart w:id="211" w:name="_Toc297048353"/>
      <w:r/>
      <w:bookmarkStart w:id="212" w:name="_Toc297120467"/>
      <w:r/>
      <w:bookmarkStart w:id="213" w:name="_Toc304295556"/>
      <w:r/>
      <w:bookmarkStart w:id="214" w:name="_Toc296346668"/>
      <w:r/>
      <w:bookmarkStart w:id="215" w:name="_Toc296944506"/>
      <w:r/>
      <w:bookmarkStart w:id="216" w:name="_Toc296891207"/>
      <w:r/>
      <w:bookmarkStart w:id="217" w:name="_Toc292559372"/>
      <w:r/>
      <w:bookmarkStart w:id="218" w:name="_Toc280868656"/>
      <w:r/>
      <w:bookmarkStart w:id="219" w:name="_Toc280868655"/>
      <w:r/>
      <w:bookmarkStart w:id="220" w:name="_Toc267251424"/>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1材料与工程设备的保管与使用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8</w:t>
      </w:r>
      <w:bookmarkStart w:id="221" w:name="_Toc292559878"/>
      <w:r/>
      <w:bookmarkStart w:id="222" w:name="_Toc297120468"/>
      <w:r/>
      <w:bookmarkStart w:id="223" w:name="_Toc297048354"/>
      <w:r/>
      <w:bookmarkStart w:id="224" w:name="_Toc312677494"/>
      <w:r/>
      <w:bookmarkStart w:id="225" w:name="_Toc296346669"/>
      <w:r/>
      <w:bookmarkStart w:id="226" w:name="_Toc312678020"/>
      <w:r/>
      <w:bookmarkStart w:id="227" w:name="_Toc292559373"/>
      <w:r/>
      <w:bookmarkStart w:id="228" w:name="_Toc304295557"/>
      <w:r/>
      <w:bookmarkStart w:id="229" w:name="_Toc296944507"/>
      <w:r/>
      <w:bookmarkStart w:id="230" w:name="_Toc296503168"/>
      <w:r/>
      <w:bookmarkStart w:id="231" w:name="_Toc297216187"/>
      <w:r/>
      <w:bookmarkStart w:id="232" w:name="_Toc296347167"/>
      <w:r/>
      <w:bookmarkStart w:id="233" w:name="_Toc296891208"/>
      <w:r/>
      <w:bookmarkStart w:id="234" w:name="_Toc297123528"/>
      <w:r/>
      <w:bookmarkStart w:id="235" w:name="_Toc303539137"/>
      <w:r/>
      <w:bookmarkStart w:id="236" w:name="_Toc318581173"/>
      <w:r/>
      <w:bookmarkStart w:id="237" w:name="_Toc300934980"/>
      <w:r/>
      <w:bookmarkStart w:id="238" w:name="_Toc296890996"/>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1</w:t>
      </w:r>
      <w:r>
        <w:rPr>
          <w:rFonts w:ascii="宋体" w:hAnsi="宋体"/>
          <w:color w:val="000000" w:themeColor="text1"/>
          <w:szCs w:val="32"/>
          <w:highlight w:val="none"/>
          <w14:textFill>
            <w14:solidFill>
              <w14:schemeClr w14:val="tx1"/>
            </w14:solidFill>
          </w14:textFill>
        </w:rPr>
        <w:t xml:space="preserve">.1</w:t>
      </w:r>
      <w:bookmarkStart w:id="239" w:name="OLE_LINK2"/>
      <w:r>
        <w:rPr>
          <w:rFonts w:hint="eastAsia" w:ascii="宋体" w:hAnsi="宋体"/>
          <w:color w:val="000000" w:themeColor="text1"/>
          <w:szCs w:val="32"/>
          <w:highlight w:val="none"/>
          <w14:textFill>
            <w14:solidFill>
              <w14:schemeClr w14:val="tx1"/>
            </w14:solidFill>
          </w14:textFill>
        </w:rPr>
        <w:t xml:space="preserve">发包人</w:t>
      </w:r>
      <w:bookmarkEnd w:id="239"/>
      <w:r>
        <w:rPr>
          <w:rFonts w:hint="eastAsia" w:ascii="宋体" w:hAnsi="宋体"/>
          <w:color w:val="000000" w:themeColor="text1"/>
          <w:szCs w:val="32"/>
          <w:highlight w:val="none"/>
          <w14:textFill>
            <w14:solidFill>
              <w14:schemeClr w14:val="tx1"/>
            </w14:solidFill>
          </w14:textFill>
        </w:rPr>
        <w:t xml:space="preserve">供应的材料设备的保管费用的承担：</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由承包人承担</w:t>
      </w:r>
      <w:r>
        <w:rPr>
          <w:rFonts w:hint="eastAsia"/>
          <w:color w:val="000000" w:themeColor="text1"/>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投标人在投标总价中综合考虑，</w:t>
      </w:r>
      <w:r>
        <w:rPr>
          <w:rFonts w:hint="eastAsia" w:ascii="宋体" w:hAnsi="宋体"/>
          <w:color w:val="000000" w:themeColor="text1"/>
          <w:szCs w:val="32"/>
          <w:highlight w:val="none"/>
          <w:u w:val="single"/>
          <w14:textFill>
            <w14:solidFill>
              <w14:schemeClr w14:val="tx1"/>
            </w14:solidFill>
          </w14:textFill>
        </w:rPr>
        <w:t xml:space="preserve">发包人</w:t>
      </w:r>
      <w:r>
        <w:rPr>
          <w:rFonts w:ascii="宋体" w:hAnsi="宋体"/>
          <w:color w:val="000000" w:themeColor="text1"/>
          <w:szCs w:val="32"/>
          <w:highlight w:val="none"/>
          <w:u w:val="single"/>
          <w14:textFill>
            <w14:solidFill>
              <w14:schemeClr w14:val="tx1"/>
            </w14:solidFill>
          </w14:textFill>
        </w:rPr>
        <w:t xml:space="preserve">不再额外支付费用</w:t>
      </w:r>
      <w:r>
        <w:rPr>
          <w:rFonts w:hint="eastAsia" w:ascii="宋体" w:hAnsi="宋体"/>
          <w:color w:val="000000" w:themeColor="text1"/>
          <w:szCs w:val="32"/>
          <w:highlight w:val="none"/>
          <w:u w:val="singl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bookmarkEnd w:id="218"/>
      <w:r/>
      <w:bookmarkEnd w:id="219"/>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8.</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样品</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8.</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.1</w:t>
      </w:r>
      <w:r>
        <w:rPr>
          <w:rFonts w:ascii="宋体" w:hAnsi="宋体"/>
          <w:color w:val="000000" w:themeColor="text1"/>
          <w:szCs w:val="32"/>
          <w:highlight w:val="none"/>
          <w14:textFill>
            <w14:solidFill>
              <w14:schemeClr w14:val="tx1"/>
            </w14:solidFill>
          </w14:textFill>
        </w:rPr>
        <w:tab/>
      </w:r>
      <w:r>
        <w:rPr>
          <w:rFonts w:hint="eastAsia" w:ascii="宋体" w:hAnsi="宋体"/>
          <w:color w:val="000000" w:themeColor="text1"/>
          <w:szCs w:val="32"/>
          <w:highlight w:val="none"/>
          <w14:textFill>
            <w14:solidFill>
              <w14:schemeClr w14:val="tx1"/>
            </w14:solidFill>
          </w14:textFill>
        </w:rPr>
        <w:t xml:space="preserve">样品的报送与封存</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需要承包人报送样品的材料或工程设备，样品的种类、名称、规格、数量要求</w:t>
      </w:r>
      <w:r>
        <w:rPr>
          <w:rFonts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8.</w:t>
      </w:r>
      <w:r>
        <w:rPr>
          <w:rFonts w:hint="eastAsia" w:ascii="宋体" w:hAnsi="宋体"/>
          <w:color w:val="000000" w:themeColor="text1"/>
          <w:szCs w:val="32"/>
          <w:highlight w:val="none"/>
          <w14:textFill>
            <w14:solidFill>
              <w14:schemeClr w14:val="tx1"/>
            </w14:solidFill>
          </w14:textFill>
        </w:rPr>
        <w:t xml:space="preserve">3</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施工设备和临时设施</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8.</w:t>
      </w:r>
      <w:r>
        <w:rPr>
          <w:rFonts w:hint="eastAsia" w:ascii="宋体" w:hAnsi="宋体"/>
          <w:color w:val="000000" w:themeColor="text1"/>
          <w:szCs w:val="32"/>
          <w:highlight w:val="none"/>
          <w14:textFill>
            <w14:solidFill>
              <w14:schemeClr w14:val="tx1"/>
            </w14:solidFill>
          </w14:textFill>
        </w:rPr>
        <w:t xml:space="preserve">3</w:t>
      </w:r>
      <w:r>
        <w:rPr>
          <w:rFonts w:ascii="宋体" w:hAnsi="宋体"/>
          <w:color w:val="000000" w:themeColor="text1"/>
          <w:szCs w:val="32"/>
          <w:highlight w:val="none"/>
          <w14:textFill>
            <w14:solidFill>
              <w14:schemeClr w14:val="tx1"/>
            </w14:solidFill>
          </w14:textFill>
        </w:rPr>
        <w:t xml:space="preserve">.1 </w:t>
      </w:r>
      <w:r>
        <w:rPr>
          <w:rFonts w:hint="eastAsia" w:ascii="宋体" w:hAnsi="宋体"/>
          <w:color w:val="000000" w:themeColor="text1"/>
          <w:szCs w:val="32"/>
          <w:highlight w:val="none"/>
          <w14:textFill>
            <w14:solidFill>
              <w14:schemeClr w14:val="tx1"/>
            </w14:solidFill>
          </w14:textFill>
        </w:rPr>
        <w:t xml:space="preserve">承包人提供的施工设备和临时设施</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关于修建临时设施费用承担的约定：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由承包人承担，所需费用已含在合同价中</w:t>
      </w:r>
      <w:r>
        <w:rPr>
          <w:rFonts w:hint="eastAsia" w:ascii="宋体" w:hAnsi="宋体"/>
          <w:color w:val="000000" w:themeColor="text1"/>
          <w:szCs w:val="32"/>
          <w:highlight w:val="none"/>
          <w:u w:val="single"/>
          <w14:textFill>
            <w14:solidFill>
              <w14:schemeClr w14:val="tx1"/>
            </w14:solidFill>
          </w14:textFill>
        </w:rPr>
        <w:t xml:space="preserve">，发包人不再为此支付任何额外费用</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420"/>
        <w:jc w:val="left"/>
        <w:spacing w:line="360" w:lineRule="auto"/>
        <w:rPr>
          <w:rFonts w:ascii="宋体" w:hAnsi="宋体"/>
          <w:color w:val="000000" w:themeColor="text1"/>
          <w:szCs w:val="32"/>
          <w:highlight w:val="none"/>
          <w14:textFill>
            <w14:solidFill>
              <w14:schemeClr w14:val="tx1"/>
            </w14:solidFill>
          </w14:textFill>
        </w:rPr>
      </w:pPr>
      <w:r/>
      <w:bookmarkStart w:id="240" w:name="_Toc351203641"/>
      <w:r>
        <w:rPr>
          <w:rFonts w:ascii="宋体" w:hAnsi="宋体"/>
          <w:color w:val="000000" w:themeColor="text1"/>
          <w:szCs w:val="32"/>
          <w:highlight w:val="none"/>
          <w14:textFill>
            <w14:solidFill>
              <w14:schemeClr w14:val="tx1"/>
            </w14:solidFill>
          </w14:textFill>
        </w:rPr>
        <w:t xml:space="preserve">9</w:t>
      </w:r>
      <w:bookmarkEnd w:id="236"/>
      <w:r/>
      <w:bookmarkEnd w:id="237"/>
      <w:r/>
      <w:bookmarkEnd w:id="238"/>
      <w:r/>
      <w:bookmarkStart w:id="241" w:name="_Toc304295559"/>
      <w:r/>
      <w:bookmarkStart w:id="242" w:name="_Toc297123533"/>
      <w:r/>
      <w:bookmarkStart w:id="243" w:name="_Toc312678021"/>
      <w:r/>
      <w:bookmarkStart w:id="244" w:name="_Toc300934982"/>
      <w:r/>
      <w:bookmarkStart w:id="245" w:name="_Toc303539139"/>
      <w:r/>
      <w:bookmarkStart w:id="246" w:name="_Toc297216192"/>
      <w:r/>
      <w:bookmarkStart w:id="247" w:name="_Toc312677495"/>
      <w:r/>
      <w:bookmarkStart w:id="248" w:name="_Toc296503173"/>
      <w:r/>
      <w:bookmarkStart w:id="249" w:name="_Toc296891001"/>
      <w:r/>
      <w:bookmarkStart w:id="250" w:name="_Toc292559883"/>
      <w:r/>
      <w:bookmarkStart w:id="251" w:name="_Toc296944512"/>
      <w:r/>
      <w:bookmarkStart w:id="252" w:name="_Toc267251427"/>
      <w:r/>
      <w:bookmarkStart w:id="253" w:name="_Toc297120473"/>
      <w:r/>
      <w:bookmarkStart w:id="254" w:name="_Toc296347172"/>
      <w:r/>
      <w:bookmarkStart w:id="255" w:name="_Toc297048359"/>
      <w:r/>
      <w:bookmarkStart w:id="256" w:name="_Toc267251428"/>
      <w:r/>
      <w:bookmarkStart w:id="257" w:name="_Toc292559378"/>
      <w:r/>
      <w:bookmarkStart w:id="258" w:name="_Toc296346674"/>
      <w:r/>
      <w:bookmarkStart w:id="259" w:name="_Toc296891213"/>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试验与检验</w:t>
      </w:r>
      <w:bookmarkEnd w:id="240"/>
      <w:r/>
      <w:bookmarkEnd w:id="241"/>
      <w:r/>
      <w:bookmarkEnd w:id="242"/>
      <w:r/>
      <w:bookmarkEnd w:id="243"/>
      <w:r/>
      <w:bookmarkEnd w:id="244"/>
      <w:r/>
      <w:bookmarkEnd w:id="245"/>
      <w:r/>
      <w:bookmarkEnd w:id="246"/>
      <w:r/>
      <w:bookmarkEnd w:id="247"/>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9</w:t>
      </w:r>
      <w:bookmarkStart w:id="260" w:name="_Toc300934983"/>
      <w:r/>
      <w:bookmarkStart w:id="261" w:name="_Toc304295560"/>
      <w:r/>
      <w:bookmarkStart w:id="262" w:name="_Toc297216193"/>
      <w:r/>
      <w:bookmarkStart w:id="263" w:name="_Toc312678022"/>
      <w:r/>
      <w:bookmarkStart w:id="264" w:name="_Toc297123534"/>
      <w:r/>
      <w:bookmarkStart w:id="265" w:name="_Toc312677496"/>
      <w:r/>
      <w:bookmarkStart w:id="266" w:name="_Toc303539140"/>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试验设备与试验人员</w:t>
      </w:r>
      <w:bookmarkEnd w:id="248"/>
      <w:r/>
      <w:bookmarkEnd w:id="249"/>
      <w:r/>
      <w:bookmarkEnd w:id="250"/>
      <w:r/>
      <w:bookmarkEnd w:id="251"/>
      <w:r/>
      <w:bookmarkEnd w:id="252"/>
      <w:r/>
      <w:bookmarkEnd w:id="253"/>
      <w:r/>
      <w:bookmarkEnd w:id="254"/>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9</w:t>
      </w:r>
      <w:bookmarkStart w:id="267" w:name="_Toc303539141"/>
      <w:r/>
      <w:bookmarkStart w:id="268" w:name="_Toc297216194"/>
      <w:r/>
      <w:bookmarkStart w:id="269" w:name="_Toc297123535"/>
      <w:r/>
      <w:bookmarkStart w:id="270" w:name="_Toc312678023"/>
      <w:r/>
      <w:bookmarkStart w:id="271" w:name="_Toc304295561"/>
      <w:r/>
      <w:bookmarkStart w:id="272" w:name="_Toc318581174"/>
      <w:r/>
      <w:bookmarkStart w:id="273" w:name="_Toc300934984"/>
      <w:r/>
      <w:bookmarkStart w:id="274" w:name="_Toc312677497"/>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试验设备</w:t>
      </w:r>
      <w:bookmarkEnd w:id="255"/>
      <w:r/>
      <w:bookmarkEnd w:id="256"/>
      <w:r/>
      <w:bookmarkEnd w:id="257"/>
      <w:r/>
      <w:bookmarkEnd w:id="258"/>
      <w:r/>
      <w:bookmarkEnd w:id="259"/>
      <w:r/>
      <w:bookmarkEnd w:id="260"/>
      <w:r/>
      <w:bookmarkEnd w:id="261"/>
      <w:r/>
      <w:r/>
    </w:p>
    <w:p>
      <w:pPr>
        <w:ind w:firstLine="420"/>
        <w:jc w:val="left"/>
        <w:spacing w:line="360" w:lineRule="auto"/>
        <w:rPr>
          <w:rFonts w:ascii="宋体" w:hAnsi="宋体"/>
          <w:color w:val="000000" w:themeColor="text1"/>
          <w:szCs w:val="21"/>
          <w:highlight w:val="none"/>
          <w14:textFill>
            <w14:solidFill>
              <w14:schemeClr w14:val="tx1"/>
            </w14:solidFill>
          </w14:textFill>
        </w:rPr>
      </w:pPr>
      <w:r/>
      <w:bookmarkStart w:id="275" w:name="_Toc304295562"/>
      <w:r/>
      <w:bookmarkStart w:id="276" w:name="_Toc312678024"/>
      <w:r/>
      <w:bookmarkStart w:id="277" w:name="_Toc297216195"/>
      <w:r/>
      <w:bookmarkStart w:id="278" w:name="_Toc312677498"/>
      <w:r/>
      <w:bookmarkStart w:id="279" w:name="_Toc300934985"/>
      <w:r/>
      <w:bookmarkStart w:id="280" w:name="_Toc303539142"/>
      <w:r/>
      <w:bookmarkStart w:id="281" w:name="_Toc297123536"/>
      <w:r>
        <w:rPr>
          <w:rFonts w:ascii="宋体" w:hAnsi="宋体"/>
          <w:color w:val="000000" w:themeColor="text1"/>
          <w:szCs w:val="21"/>
          <w:highlight w:val="none"/>
          <w14:textFill>
            <w14:solidFill>
              <w14:schemeClr w14:val="tx1"/>
            </w14:solidFill>
          </w14:textFill>
        </w:rPr>
        <w:t xml:space="preserve">施工现场需要配置的试验场所：</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施工现场需要配备的试验设备：</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施工现场需要具备的其他试验条件：</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9.</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现场工艺试验</w:t>
      </w:r>
      <w:r>
        <w:rPr>
          <w:rFonts w:ascii="宋体" w:hAnsi="宋体"/>
          <w:color w:val="000000" w:themeColor="text1"/>
          <w:szCs w:val="32"/>
          <w:highlight w:val="none"/>
          <w14:textFill>
            <w14:solidFill>
              <w14:schemeClr w14:val="tx1"/>
            </w14:solidFill>
          </w14:textFill>
        </w:rPr>
        <w:t xml:space="preserve"> </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现场工艺试验的有关约定：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bookmarkEnd w:id="262"/>
      <w:r/>
      <w:bookmarkEnd w:id="263"/>
      <w:r/>
      <w:bookmarkEnd w:id="264"/>
      <w:r/>
      <w:bookmarkEnd w:id="265"/>
      <w:r/>
      <w:bookmarkEnd w:id="266"/>
      <w:r/>
      <w:bookmarkEnd w:id="267"/>
      <w:r/>
      <w:bookmarkEnd w:id="268"/>
      <w:r/>
      <w:bookmarkEnd w:id="269"/>
      <w:r/>
      <w:r/>
    </w:p>
    <w:p>
      <w:pPr>
        <w:ind w:firstLine="420"/>
        <w:jc w:val="left"/>
        <w:spacing w:line="360" w:lineRule="auto"/>
        <w:rPr>
          <w:rFonts w:ascii="宋体" w:hAnsi="宋体"/>
          <w:color w:val="000000" w:themeColor="text1"/>
          <w:szCs w:val="32"/>
          <w:highlight w:val="none"/>
          <w14:textFill>
            <w14:solidFill>
              <w14:schemeClr w14:val="tx1"/>
            </w14:solidFill>
          </w14:textFill>
        </w:rPr>
      </w:pPr>
      <w:r/>
      <w:bookmarkStart w:id="282" w:name="_Toc351203642"/>
      <w:r>
        <w:rPr>
          <w:rFonts w:hint="eastAsia" w:ascii="宋体" w:hAnsi="宋体"/>
          <w:color w:val="000000" w:themeColor="text1"/>
          <w:szCs w:val="32"/>
          <w:highlight w:val="none"/>
          <w14:textFill>
            <w14:solidFill>
              <w14:schemeClr w14:val="tx1"/>
            </w14:solidFill>
          </w14:textFill>
        </w:rPr>
        <w:t xml:space="preserve">1</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Start w:id="283" w:name="_Toc296347192"/>
      <w:r/>
      <w:bookmarkStart w:id="284" w:name="_Toc297123540"/>
      <w:r/>
      <w:bookmarkStart w:id="285" w:name="_Toc296891233"/>
      <w:r/>
      <w:bookmarkStart w:id="286" w:name="_Toc296944532"/>
      <w:r/>
      <w:bookmarkStart w:id="287" w:name="_Toc300934989"/>
      <w:r/>
      <w:bookmarkStart w:id="288" w:name="_Toc296503193"/>
      <w:r/>
      <w:bookmarkStart w:id="289" w:name="_Toc297120493"/>
      <w:r/>
      <w:bookmarkStart w:id="290" w:name="_Toc292559398"/>
      <w:r/>
      <w:bookmarkStart w:id="291" w:name="_Toc312677499"/>
      <w:r/>
      <w:bookmarkStart w:id="292" w:name="_Toc296346694"/>
      <w:r/>
      <w:bookmarkStart w:id="293" w:name="_Toc297216199"/>
      <w:r/>
      <w:bookmarkStart w:id="294" w:name="_Toc297048379"/>
      <w:r/>
      <w:bookmarkStart w:id="295" w:name="_Toc304295566"/>
      <w:r/>
      <w:bookmarkStart w:id="296" w:name="_Toc292559903"/>
      <w:r/>
      <w:bookmarkStart w:id="297" w:name="_Toc303539146"/>
      <w:r/>
      <w:bookmarkStart w:id="298" w:name="_Toc296891021"/>
      <w:r/>
      <w:bookmarkStart w:id="299" w:name="_Toc312678025"/>
      <w:r/>
      <w:bookmarkStart w:id="300" w:name="_Toc267251437"/>
      <w:r/>
      <w:bookmarkStart w:id="301" w:name="_Toc267251439"/>
      <w:r/>
      <w:bookmarkStart w:id="302" w:name="_Toc267251441"/>
      <w:r/>
      <w:bookmarkStart w:id="303" w:name="_Toc267251435"/>
      <w:r/>
      <w:bookmarkStart w:id="304" w:name="_Toc267251442"/>
      <w:r/>
      <w:bookmarkStart w:id="305" w:name="_Toc267251433"/>
      <w:r/>
      <w:bookmarkStart w:id="306" w:name="_Toc267251440"/>
      <w:r>
        <w:rPr>
          <w:rFonts w:hint="eastAsia" w:ascii="宋体" w:hAnsi="宋体"/>
          <w:color w:val="000000" w:themeColor="text1"/>
          <w:szCs w:val="32"/>
          <w:highlight w:val="none"/>
          <w14:textFill>
            <w14:solidFill>
              <w14:schemeClr w14:val="tx1"/>
            </w14:solidFill>
          </w14:textFill>
        </w:rPr>
        <w:t xml:space="preserve">0. 变更</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
    </w:p>
    <w:p>
      <w:pPr>
        <w:ind w:firstLine="420"/>
        <w:spacing w:after="120"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w:t>
      </w:r>
      <w:bookmarkStart w:id="307" w:name="_Toc297120494"/>
      <w:r/>
      <w:bookmarkStart w:id="308" w:name="_Toc292559904"/>
      <w:r/>
      <w:bookmarkStart w:id="309" w:name="_Toc296347193"/>
      <w:r/>
      <w:bookmarkStart w:id="310" w:name="_Toc296891022"/>
      <w:r/>
      <w:bookmarkStart w:id="311" w:name="_Toc296503194"/>
      <w:r/>
      <w:bookmarkStart w:id="312" w:name="_Toc292559399"/>
      <w:r/>
      <w:bookmarkStart w:id="313" w:name="_Toc297048380"/>
      <w:r/>
      <w:bookmarkStart w:id="314" w:name="_Toc296346695"/>
      <w:r/>
      <w:bookmarkStart w:id="315" w:name="_Toc312677500"/>
      <w:r/>
      <w:bookmarkStart w:id="316" w:name="_Toc312678026"/>
      <w:r/>
      <w:bookmarkStart w:id="317" w:name="_Toc296891234"/>
      <w:r/>
      <w:bookmarkStart w:id="318" w:name="_Toc304295567"/>
      <w:r/>
      <w:bookmarkStart w:id="319" w:name="_Toc300934990"/>
      <w:r/>
      <w:bookmarkStart w:id="320" w:name="_Toc303539147"/>
      <w:r/>
      <w:bookmarkStart w:id="321" w:name="_Toc297123541"/>
      <w:r/>
      <w:bookmarkStart w:id="322" w:name="_Toc296944533"/>
      <w:r/>
      <w:bookmarkStart w:id="323" w:name="_Toc297216200"/>
      <w:r>
        <w:rPr>
          <w:rFonts w:ascii="宋体" w:hAnsi="宋体"/>
          <w:color w:val="000000" w:themeColor="text1"/>
          <w:szCs w:val="32"/>
          <w:highlight w:val="none"/>
          <w14:textFill>
            <w14:solidFill>
              <w14:schemeClr w14:val="tx1"/>
            </w14:solidFill>
          </w14:textFill>
        </w:rPr>
        <w:t xml:space="preserve">0.1</w:t>
      </w:r>
      <w:r>
        <w:rPr>
          <w:rFonts w:hint="eastAsia" w:ascii="宋体" w:hAnsi="宋体"/>
          <w:color w:val="000000" w:themeColor="text1"/>
          <w:szCs w:val="32"/>
          <w:highlight w:val="none"/>
          <w14:textFill>
            <w14:solidFill>
              <w14:schemeClr w14:val="tx1"/>
            </w14:solidFill>
          </w14:textFill>
        </w:rPr>
        <w:t xml:space="preserve">关于变更范围的约定：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执行通用条款  </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变更的范围当发生以下情况时，可以进行变更：</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（1）分部分项工程量清单漏项或非承包人原因的工程建议补充工程变更，造成增加新的工程量清单项目；</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（2）若施工中出现施工图（含设计变更）与工程量清单项目特征描述不符的，造成综合单价变化的；</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（3）招标清单中的暂估价（包括暂估材料单价、专业工程暂估价）；</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（4）工程变更及现场有效的经济（费用）签证（过程仅确认事实及工作量，费用待结算时一并考虑）；</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（5）设计变更或发包人对《合同工程量清单》中的材料或设备进行变更（须经发包人签字人认可）；</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（6）施工承包合同约定的施工承包范围或内容发生变更或调整（综合单价不以工程量的增减而变更，总价可以根据结算数量的变化调整）；</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（7）在施工期间，凡发生工程业务联系单（非设计原因）、技术核定单等，必须由承包人报送监理工程师、设计单位、招标人、财务监理办理确认手续，否则视为无效处理；</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（8）以上涉及的所有变更均需在报送相关资料时，及时报送费用变化情况，并得到发包人书面确认。</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10.</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变更估价</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10.</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.1 </w:t>
      </w:r>
      <w:r>
        <w:rPr>
          <w:rFonts w:hint="eastAsia" w:ascii="宋体" w:hAnsi="宋体"/>
          <w:color w:val="000000" w:themeColor="text1"/>
          <w:szCs w:val="32"/>
          <w:highlight w:val="none"/>
          <w14:textFill>
            <w14:solidFill>
              <w14:schemeClr w14:val="tx1"/>
            </w14:solidFill>
          </w14:textFill>
        </w:rPr>
        <w:t xml:space="preserve">变更估价原则</w:t>
      </w:r>
      <w:r/>
    </w:p>
    <w:p>
      <w:pPr>
        <w:ind w:firstLine="420"/>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关于变更估价的约定：</w:t>
      </w:r>
      <w:r>
        <w:rPr>
          <w:rFonts w:ascii="宋体" w:hAnsi="宋体"/>
          <w:color w:val="000000" w:themeColor="text1"/>
          <w:szCs w:val="32"/>
          <w:highlight w:val="none"/>
          <w14:textFill>
            <w14:solidFill>
              <w14:schemeClr w14:val="tx1"/>
            </w14:solidFill>
          </w14:textFill>
        </w:rPr>
        <w:t xml:space="preserve"> </w:t>
      </w:r>
      <w:r/>
    </w:p>
    <w:p>
      <w:pPr>
        <w:ind w:left="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①无论变更工程量增加或者减少，均不调整综合单价。</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②已标价工程量清单无相同项目及类似项目的，按下述原则确定变更工作的单价。</w:t>
      </w:r>
      <w:r/>
    </w:p>
    <w:p>
      <w:pPr>
        <w:ind w:firstLine="21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（1）合同中已有适用的综合单价，按合同中已有的综合单价确定；</w:t>
      </w:r>
      <w:r/>
    </w:p>
    <w:p>
      <w:pPr>
        <w:ind w:firstLine="21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（2）合同中已有类似的综合单价，参照类似的综合单价确定；</w:t>
      </w:r>
      <w:r/>
    </w:p>
    <w:p>
      <w:pPr>
        <w:ind w:firstLine="21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（3）合同中没有适用或类似的综合单价，在不违背磋商文件的原则下，由承包人按照以下原则确定变更工作量单价，提交发包人和财务监理单位核准后，准予变更合同价款。</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A．要素消耗量按下列现行预算定额执行：</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a.《建设工程工程量清单计价标准》（GB/T50500-2024）、</w:t>
      </w:r>
      <w:r>
        <w:rPr>
          <w:rFonts w:hint="eastAsia" w:ascii="宋体" w:hAnsi="宋体" w:cs="宋体"/>
          <w:bCs/>
          <w:color w:val="000000" w:themeColor="text1"/>
          <w:highlight w:val="none"/>
          <w14:textFill>
            <w14:solidFill>
              <w14:schemeClr w14:val="tx1"/>
            </w14:solidFill>
          </w14:textFill>
        </w:rPr>
        <w:t xml:space="preserve">《通用安装工程工程量计算标准》（GB/T50856-2024）</w:t>
      </w:r>
      <w:r>
        <w:rPr>
          <w:rFonts w:hint="eastAsia"/>
          <w:color w:val="000000" w:themeColor="text1"/>
          <w:highlight w:val="none"/>
          <w14:textFill>
            <w14:solidFill>
              <w14:schemeClr w14:val="tx1"/>
            </w14:solidFill>
          </w14:textFill>
        </w:rPr>
        <w:t xml:space="preserve">及《房屋建筑与装饰工程工程量计算标准》（GB/T50854-2024）</w:t>
      </w:r>
      <w:r/>
    </w:p>
    <w:p>
      <w:pPr>
        <w:ind w:firstLine="420"/>
        <w:spacing w:line="360" w:lineRule="auto"/>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b.苏建价〔2026〕76号）、</w:t>
      </w:r>
      <w:r>
        <w:rPr>
          <w:rFonts w:hint="eastAsia" w:ascii="宋体" w:hAnsi="宋体" w:cs="宋体"/>
          <w:bCs/>
          <w:color w:val="000000" w:themeColor="text1"/>
          <w:highlight w:val="none"/>
          <w14:textFill>
            <w14:solidFill>
              <w14:schemeClr w14:val="tx1"/>
            </w14:solidFill>
          </w14:textFill>
        </w:rPr>
        <w:t xml:space="preserve">苏建价〔2016〕154号营改增文件、省住房和城乡建设厅〔2018〕24号、苏建函价〔2019〕178号文件</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c.上述定额的相配套附件、相应费用计算规则；</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d.现行预算定额没有适用子目的，由发包人、财务监理、承包人通过现场测算确定耗量。</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e.江苏省建设主管部门颁发的有关定额工程造价的其他现行文件和规定。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f.国家、江苏省、无锡市、区建设主管部门颁发的现行相关建设工程的施工、技术、质量的规程、标准以及安全文明施工等规定。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B. 要素单价：按已标价工程量清单中要素投标价格，没有投标价格的要素，按施工当月“信息价”（由无锡工程造价网http://www.wxgczj.com.cn--价格信息--建材信息价上发布，下同）计取（若施工持续2个月及以上的，则取平均值）。既没有投标价格，也没有“信息价”的要素价格通过市场调查后，经发包人、财务监理和承包人协商后确认。上述价格均为除税价，该部分变化不属于价格波动调差范围。</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C．费率（包括增值税、规费）按已标价的工程量清单中规定的费率执行，增值税按国家规定的最新的标准执行。</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D.因承包人自身原因导致的工程变更，承包人无权要求追加合同条款。</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E.因图纸会审不严谨造成施工不便或工种相互冲突而形成的工程变更，承包人无权要求追加合同条款。</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F.由于设计变更引起清单项目工程数量的增减，综合单价（除暂定主材单价）不得调整（承包人不得由此项发生的费用增减提出任何形式的索赔、补偿）。响应文件中的材料单价、机械单价、人工单价、综合费率等将在暂列金额项目中被沿用。投标报价工程量清单计价中没有该项单价，参照类似子项单价；如投标报价工程量清单计价中没有类似子项单价，以合同双方协商合理单价并经财务监理审核建设单位认定后的单价为准。</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G.在施工期间，设计变更必须由设计单位出具书面变更通知或设计修改补充图纸交发包人，发包人应及时递交承包人签收。在施工期间，凡发生工程业务联系单（非设计原因）、技术核定单等，必须由承包人一周内报送监理工程师、设计单位、建设单位、财务监理办理确认手续，相关内容需绘入竣工图中，否则视为无效处理。</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关于变更估价的其他约定： 按通用条款的相关规定执行。  </w:t>
      </w:r>
      <w:r/>
    </w:p>
    <w:p>
      <w:pPr>
        <w:ind w:firstLine="420"/>
        <w:spacing w:line="360" w:lineRule="auto"/>
        <w:rPr>
          <w:rFonts w:ascii="宋体" w:hAnsi="宋体"/>
          <w:color w:val="000000" w:themeColor="text1"/>
          <w:szCs w:val="32"/>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注：签证/变更手续费需按项目管理大纲中的相关制度执行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Start w:id="324" w:name="_Toc297120497"/>
      <w:r/>
      <w:bookmarkStart w:id="325" w:name="_Toc297048383"/>
      <w:r/>
      <w:bookmarkStart w:id="326" w:name="_Toc297216203"/>
      <w:r/>
      <w:bookmarkStart w:id="327" w:name="_Toc296503197"/>
      <w:r/>
      <w:bookmarkStart w:id="328" w:name="_Toc296944536"/>
      <w:r/>
      <w:bookmarkStart w:id="329" w:name="_Toc296346698"/>
      <w:r/>
      <w:bookmarkStart w:id="330" w:name="_Toc297123544"/>
      <w:r/>
      <w:bookmarkStart w:id="331" w:name="_Toc292559907"/>
      <w:r/>
      <w:bookmarkStart w:id="332" w:name="_Toc304295570"/>
      <w:r/>
      <w:bookmarkStart w:id="333" w:name="_Toc296891237"/>
      <w:r/>
      <w:bookmarkStart w:id="334" w:name="_Toc292559402"/>
      <w:r/>
      <w:bookmarkStart w:id="335" w:name="_Toc300934993"/>
      <w:r/>
      <w:bookmarkStart w:id="336" w:name="_Toc296891025"/>
      <w:r/>
      <w:bookmarkStart w:id="337" w:name="_Toc296347196"/>
      <w:r/>
      <w:bookmarkStart w:id="338" w:name="_Toc312678029"/>
      <w:r/>
      <w:bookmarkStart w:id="339" w:name="_Toc303539150"/>
      <w:r/>
      <w:bookmarkStart w:id="340" w:name="_Toc312677503"/>
      <w:r>
        <w:rPr>
          <w:rFonts w:ascii="宋体" w:hAnsi="宋体"/>
          <w:color w:val="000000" w:themeColor="text1"/>
          <w:szCs w:val="32"/>
          <w:highlight w:val="none"/>
          <w14:textFill>
            <w14:solidFill>
              <w14:schemeClr w14:val="tx1"/>
            </w14:solidFill>
          </w14:textFill>
        </w:rPr>
        <w:t xml:space="preserve">0.</w:t>
      </w:r>
      <w:r>
        <w:rPr>
          <w:rFonts w:hint="eastAsia" w:ascii="宋体" w:hAnsi="宋体"/>
          <w:color w:val="000000" w:themeColor="text1"/>
          <w:szCs w:val="32"/>
          <w:highlight w:val="none"/>
          <w14:textFill>
            <w14:solidFill>
              <w14:schemeClr w14:val="tx1"/>
            </w14:solidFill>
          </w14:textFill>
        </w:rPr>
        <w:t xml:space="preserve">3 承</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Start w:id="341" w:name="_Toc296944542"/>
      <w:r/>
      <w:bookmarkStart w:id="342" w:name="_Toc296891243"/>
      <w:r/>
      <w:bookmarkStart w:id="343" w:name="_Toc297120503"/>
      <w:r/>
      <w:bookmarkStart w:id="344" w:name="_Toc303539151"/>
      <w:r/>
      <w:bookmarkStart w:id="345" w:name="_Toc300934994"/>
      <w:r/>
      <w:bookmarkStart w:id="346" w:name="_Toc296347202"/>
      <w:r/>
      <w:bookmarkStart w:id="347" w:name="_Toc297216204"/>
      <w:r/>
      <w:bookmarkStart w:id="348" w:name="_Toc297048389"/>
      <w:r/>
      <w:bookmarkStart w:id="349" w:name="_Toc297123545"/>
      <w:r/>
      <w:bookmarkStart w:id="350" w:name="_Toc296891031"/>
      <w:r/>
      <w:bookmarkStart w:id="351" w:name="_Toc292559408"/>
      <w:r/>
      <w:bookmarkStart w:id="352" w:name="_Toc292559913"/>
      <w:r/>
      <w:bookmarkStart w:id="353" w:name="_Toc296503203"/>
      <w:r/>
      <w:bookmarkStart w:id="354" w:name="_Toc296346704"/>
      <w:r>
        <w:rPr>
          <w:rFonts w:hint="eastAsia" w:ascii="宋体" w:hAnsi="宋体"/>
          <w:color w:val="000000" w:themeColor="text1"/>
          <w:szCs w:val="32"/>
          <w:highlight w:val="none"/>
          <w14:textFill>
            <w14:solidFill>
              <w14:schemeClr w14:val="tx1"/>
            </w14:solidFill>
          </w14:textFill>
        </w:rPr>
        <w:t xml:space="preserve">包人的合理化建议</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监理人审查承包人合理化建议的期限：</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收到后</w:t>
      </w:r>
      <w:r>
        <w:rPr>
          <w:rFonts w:ascii="宋体" w:hAnsi="宋体"/>
          <w:color w:val="000000" w:themeColor="text1"/>
          <w:szCs w:val="21"/>
          <w:highlight w:val="none"/>
          <w:u w:val="single"/>
          <w14:textFill>
            <w14:solidFill>
              <w14:schemeClr w14:val="tx1"/>
            </w14:solidFill>
          </w14:textFill>
        </w:rPr>
        <w:t xml:space="preserve"> 7 </w:t>
      </w:r>
      <w:r>
        <w:rPr>
          <w:rFonts w:hint="eastAsia" w:ascii="宋体" w:hAnsi="宋体"/>
          <w:color w:val="000000" w:themeColor="text1"/>
          <w:szCs w:val="21"/>
          <w:highlight w:val="none"/>
          <w:u w:val="single"/>
          <w14:textFill>
            <w14:solidFill>
              <w14:schemeClr w14:val="tx1"/>
            </w14:solidFill>
          </w14:textFill>
        </w:rPr>
        <w:t xml:space="preserve">天内。</w:t>
      </w:r>
      <w:r>
        <w:rPr>
          <w:rFonts w:ascii="宋体" w:hAnsi="宋体"/>
          <w:color w:val="000000" w:themeColor="text1"/>
          <w:szCs w:val="32"/>
          <w:highlight w:val="none"/>
          <w:u w:val="single"/>
          <w14:textFill>
            <w14:solidFill>
              <w14:schemeClr w14:val="tx1"/>
            </w14:solidFill>
          </w14:textFill>
        </w:rPr>
        <w:t xml:space="preserve">   </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发包人审批承包人合理化建议的期限：</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收到后</w:t>
      </w:r>
      <w:r>
        <w:rPr>
          <w:rFonts w:ascii="宋体" w:hAnsi="宋体"/>
          <w:color w:val="000000" w:themeColor="text1"/>
          <w:szCs w:val="21"/>
          <w:highlight w:val="none"/>
          <w:u w:val="single"/>
          <w14:textFill>
            <w14:solidFill>
              <w14:schemeClr w14:val="tx1"/>
            </w14:solidFill>
          </w14:textFill>
        </w:rPr>
        <w:t xml:space="preserve"> 7 </w:t>
      </w:r>
      <w:r>
        <w:rPr>
          <w:rFonts w:hint="eastAsia" w:ascii="宋体" w:hAnsi="宋体"/>
          <w:color w:val="000000" w:themeColor="text1"/>
          <w:szCs w:val="21"/>
          <w:highlight w:val="none"/>
          <w:u w:val="single"/>
          <w14:textFill>
            <w14:solidFill>
              <w14:schemeClr w14:val="tx1"/>
            </w14:solidFill>
          </w14:textFill>
        </w:rPr>
        <w:t xml:space="preserve">天内。</w:t>
      </w:r>
      <w:r>
        <w:rPr>
          <w:rFonts w:ascii="宋体" w:hAnsi="宋体"/>
          <w:color w:val="000000" w:themeColor="text1"/>
          <w:szCs w:val="32"/>
          <w:highlight w:val="none"/>
          <w:u w:val="single"/>
          <w14:textFill>
            <w14:solidFill>
              <w14:schemeClr w14:val="tx1"/>
            </w14:solidFill>
          </w14:textFill>
        </w:rPr>
        <w:t xml:space="preserve">       </w:t>
      </w:r>
      <w:r/>
    </w:p>
    <w:p>
      <w:pPr>
        <w:ind w:firstLine="420"/>
        <w:jc w:val="left"/>
        <w:spacing w:line="360" w:lineRule="auto"/>
        <w:rPr>
          <w:rFonts w:ascii="宋体" w:hAnsi="宋体"/>
          <w:color w:val="000000" w:themeColor="text1"/>
          <w:szCs w:val="32"/>
          <w:highlight w:val="none"/>
          <w:u w:val="singl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w:t>
      </w:r>
      <w:bookmarkStart w:id="355" w:name="_Toc296944543"/>
      <w:r/>
      <w:bookmarkStart w:id="356" w:name="_Toc303539152"/>
      <w:r/>
      <w:bookmarkStart w:id="357" w:name="_Toc292559409"/>
      <w:r/>
      <w:bookmarkStart w:id="358" w:name="_Toc312678030"/>
      <w:r/>
      <w:bookmarkStart w:id="359" w:name="_Toc297123546"/>
      <w:r/>
      <w:bookmarkStart w:id="360" w:name="_Toc296891244"/>
      <w:r/>
      <w:bookmarkStart w:id="361" w:name="_Toc312677504"/>
      <w:r/>
      <w:bookmarkStart w:id="362" w:name="_Toc318581175"/>
      <w:r/>
      <w:bookmarkStart w:id="363" w:name="_Toc297120504"/>
      <w:r/>
      <w:bookmarkStart w:id="364" w:name="_Toc296891032"/>
      <w:r/>
      <w:bookmarkStart w:id="365" w:name="_Toc292559914"/>
      <w:r/>
      <w:bookmarkStart w:id="366" w:name="_Toc296346705"/>
      <w:r/>
      <w:bookmarkStart w:id="367" w:name="_Toc304295571"/>
      <w:r/>
      <w:bookmarkStart w:id="368" w:name="_Toc296347203"/>
      <w:r/>
      <w:bookmarkStart w:id="369" w:name="_Toc297048390"/>
      <w:r/>
      <w:bookmarkStart w:id="370" w:name="_Toc300934995"/>
      <w:r/>
      <w:bookmarkStart w:id="371" w:name="_Toc296503204"/>
      <w:r/>
      <w:bookmarkStart w:id="372" w:name="_Toc297216205"/>
      <w:r>
        <w:rPr>
          <w:rFonts w:hint="eastAsia" w:ascii="宋体" w:hAnsi="宋体"/>
          <w:color w:val="000000" w:themeColor="text1"/>
          <w:szCs w:val="32"/>
          <w:highlight w:val="none"/>
          <w14:textFill>
            <w14:solidFill>
              <w14:schemeClr w14:val="tx1"/>
            </w14:solidFill>
          </w14:textFill>
        </w:rPr>
        <w:t xml:space="preserve">包人提出的合理化建议降低了合同价格或者提高了工程经济效益的奖励的方法和金额为：</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w:t>
      </w:r>
      <w:bookmarkStart w:id="373" w:name="_Toc296891027"/>
      <w:r/>
      <w:bookmarkStart w:id="374" w:name="_Toc312677507"/>
      <w:r/>
      <w:bookmarkStart w:id="375" w:name="_Toc297216207"/>
      <w:r/>
      <w:bookmarkStart w:id="376" w:name="_Toc303539154"/>
      <w:r/>
      <w:bookmarkStart w:id="377" w:name="_Toc296346700"/>
      <w:r/>
      <w:bookmarkStart w:id="378" w:name="_Toc296891239"/>
      <w:r/>
      <w:bookmarkStart w:id="379" w:name="_Toc292559404"/>
      <w:r/>
      <w:bookmarkStart w:id="380" w:name="_Toc304295574"/>
      <w:r/>
      <w:bookmarkStart w:id="381" w:name="_Toc296347198"/>
      <w:r/>
      <w:bookmarkStart w:id="382" w:name="_Toc300934997"/>
      <w:r/>
      <w:bookmarkStart w:id="383" w:name="_Toc296944538"/>
      <w:r/>
      <w:bookmarkStart w:id="384" w:name="_Toc292559909"/>
      <w:r/>
      <w:bookmarkStart w:id="385" w:name="_Toc296503199"/>
      <w:r/>
      <w:bookmarkStart w:id="386" w:name="_Toc297123548"/>
      <w:r/>
      <w:bookmarkStart w:id="387" w:name="_Toc297048385"/>
      <w:r/>
      <w:bookmarkStart w:id="388" w:name="_Toc312678033"/>
      <w:r/>
      <w:bookmarkStart w:id="389" w:name="_Toc297120499"/>
      <w:r>
        <w:rPr>
          <w:rFonts w:ascii="宋体" w:hAnsi="宋体"/>
          <w:color w:val="000000" w:themeColor="text1"/>
          <w:szCs w:val="32"/>
          <w:highlight w:val="none"/>
          <w14:textFill>
            <w14:solidFill>
              <w14:schemeClr w14:val="tx1"/>
            </w14:solidFill>
          </w14:textFill>
        </w:rPr>
        <w:t xml:space="preserve">0.</w:t>
      </w:r>
      <w:r>
        <w:rPr>
          <w:rFonts w:hint="eastAsia" w:ascii="宋体" w:hAnsi="宋体"/>
          <w:color w:val="000000" w:themeColor="text1"/>
          <w:szCs w:val="32"/>
          <w:highlight w:val="none"/>
          <w14:textFill>
            <w14:solidFill>
              <w14:schemeClr w14:val="tx1"/>
            </w14:solidFill>
          </w14:textFill>
        </w:rPr>
        <w:t xml:space="preserve">4</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暂估价</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暂</w:t>
      </w:r>
      <w:bookmarkStart w:id="390" w:name="_Toc318581176"/>
      <w:r/>
      <w:bookmarkStart w:id="391" w:name="_Toc312677508"/>
      <w:r/>
      <w:bookmarkStart w:id="392" w:name="_Toc312678034"/>
      <w:r>
        <w:rPr>
          <w:rFonts w:hint="eastAsia" w:ascii="宋体" w:hAnsi="宋体"/>
          <w:color w:val="000000" w:themeColor="text1"/>
          <w:szCs w:val="32"/>
          <w:highlight w:val="none"/>
          <w14:textFill>
            <w14:solidFill>
              <w14:schemeClr w14:val="tx1"/>
            </w14:solidFill>
          </w14:textFill>
        </w:rPr>
        <w:t xml:space="preserve">估价材料和工程设备的明细详见附件</w:t>
      </w:r>
      <w:r>
        <w:rPr>
          <w:rFonts w:ascii="宋体" w:hAnsi="宋体"/>
          <w:color w:val="000000" w:themeColor="text1"/>
          <w:szCs w:val="32"/>
          <w:highlight w:val="none"/>
          <w14:textFill>
            <w14:solidFill>
              <w14:schemeClr w14:val="tx1"/>
            </w14:solidFill>
          </w14:textFill>
        </w:rPr>
        <w:t xml:space="preserve">11</w:t>
      </w:r>
      <w:r>
        <w:rPr>
          <w:rFonts w:hint="eastAsia" w:ascii="宋体" w:hAnsi="宋体"/>
          <w:color w:val="000000" w:themeColor="text1"/>
          <w:szCs w:val="32"/>
          <w:highlight w:val="none"/>
          <w14:textFill>
            <w14:solidFill>
              <w14:schemeClr w14:val="tx1"/>
            </w14:solidFill>
          </w14:textFill>
        </w:rPr>
        <w:t xml:space="preserve">：《暂估价一览表》。</w:t>
      </w:r>
      <w:bookmarkEnd w:id="383"/>
      <w:r/>
      <w:bookmarkEnd w:id="384"/>
      <w:r/>
      <w:bookmarkEnd w:id="385"/>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w:t>
      </w:r>
      <w:bookmarkStart w:id="393" w:name="_Toc318581177"/>
      <w:r/>
      <w:bookmarkStart w:id="394" w:name="_Toc312678035"/>
      <w:r/>
      <w:bookmarkStart w:id="395" w:name="_Toc312677509"/>
      <w:r>
        <w:rPr>
          <w:rFonts w:ascii="宋体" w:hAnsi="宋体"/>
          <w:color w:val="000000" w:themeColor="text1"/>
          <w:szCs w:val="32"/>
          <w:highlight w:val="none"/>
          <w14:textFill>
            <w14:solidFill>
              <w14:schemeClr w14:val="tx1"/>
            </w14:solidFill>
          </w14:textFill>
        </w:rPr>
        <w:t xml:space="preserve">0.</w:t>
      </w:r>
      <w:r>
        <w:rPr>
          <w:rFonts w:hint="eastAsia" w:ascii="宋体" w:hAnsi="宋体"/>
          <w:color w:val="000000" w:themeColor="text1"/>
          <w:szCs w:val="32"/>
          <w:highlight w:val="none"/>
          <w14:textFill>
            <w14:solidFill>
              <w14:schemeClr w14:val="tx1"/>
            </w14:solidFill>
          </w14:textFill>
        </w:rPr>
        <w:t xml:space="preserve">4</w:t>
      </w:r>
      <w:r>
        <w:rPr>
          <w:rFonts w:ascii="宋体" w:hAnsi="宋体"/>
          <w:color w:val="000000" w:themeColor="text1"/>
          <w:szCs w:val="32"/>
          <w:highlight w:val="none"/>
          <w14:textFill>
            <w14:solidFill>
              <w14:schemeClr w14:val="tx1"/>
            </w14:solidFill>
          </w14:textFill>
        </w:rPr>
        <w:t xml:space="preserve">.1 </w:t>
      </w:r>
      <w:r>
        <w:rPr>
          <w:rFonts w:hint="eastAsia" w:ascii="宋体" w:hAnsi="宋体"/>
          <w:color w:val="000000" w:themeColor="text1"/>
          <w:szCs w:val="32"/>
          <w:highlight w:val="none"/>
          <w14:textFill>
            <w14:solidFill>
              <w14:schemeClr w14:val="tx1"/>
            </w14:solidFill>
          </w14:textFill>
        </w:rPr>
        <w:t xml:space="preserve">依法必须招标的暂估价项目</w:t>
      </w:r>
      <w:bookmarkEnd w:id="386"/>
      <w:r/>
      <w:bookmarkEnd w:id="387"/>
      <w:r/>
      <w:bookmarkEnd w:id="388"/>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对于依法必须招标的暂估价项目的确认和批准采取第</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种方式确定。</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10.</w:t>
      </w:r>
      <w:r>
        <w:rPr>
          <w:rFonts w:hint="eastAsia" w:ascii="宋体" w:hAnsi="宋体"/>
          <w:color w:val="000000" w:themeColor="text1"/>
          <w:szCs w:val="32"/>
          <w:highlight w:val="none"/>
          <w14:textFill>
            <w14:solidFill>
              <w14:schemeClr w14:val="tx1"/>
            </w14:solidFill>
          </w14:textFill>
        </w:rPr>
        <w:t xml:space="preserve">4</w:t>
      </w:r>
      <w:r>
        <w:rPr>
          <w:rFonts w:ascii="宋体" w:hAnsi="宋体"/>
          <w:color w:val="000000" w:themeColor="text1"/>
          <w:szCs w:val="32"/>
          <w:highlight w:val="none"/>
          <w14:textFill>
            <w14:solidFill>
              <w14:schemeClr w14:val="tx1"/>
            </w14:solidFill>
          </w14:textFill>
        </w:rPr>
        <w:t xml:space="preserve">.2 </w:t>
      </w:r>
      <w:r>
        <w:rPr>
          <w:rFonts w:hint="eastAsia" w:ascii="宋体" w:hAnsi="宋体"/>
          <w:color w:val="000000" w:themeColor="text1"/>
          <w:szCs w:val="32"/>
          <w:highlight w:val="none"/>
          <w14:textFill>
            <w14:solidFill>
              <w14:schemeClr w14:val="tx1"/>
            </w14:solidFill>
          </w14:textFill>
        </w:rPr>
        <w:t xml:space="preserve">不属于依法必须招标的暂估价项目</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对于不属于依法必须招标的暂估价项目的确认和批准采取第</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种方式确定。</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第</w:t>
      </w:r>
      <w:r>
        <w:rPr>
          <w:rFonts w:ascii="宋体" w:hAnsi="宋体"/>
          <w:color w:val="000000" w:themeColor="text1"/>
          <w:szCs w:val="32"/>
          <w:highlight w:val="none"/>
          <w14:textFill>
            <w14:solidFill>
              <w14:schemeClr w14:val="tx1"/>
            </w14:solidFill>
          </w14:textFill>
        </w:rPr>
        <w:t xml:space="preserve">3</w:t>
      </w:r>
      <w:r>
        <w:rPr>
          <w:rFonts w:hint="eastAsia" w:ascii="宋体" w:hAnsi="宋体"/>
          <w:color w:val="000000" w:themeColor="text1"/>
          <w:szCs w:val="32"/>
          <w:highlight w:val="none"/>
          <w14:textFill>
            <w14:solidFill>
              <w14:schemeClr w14:val="tx1"/>
            </w14:solidFill>
          </w14:textFill>
        </w:rPr>
        <w:t xml:space="preserve">种方式：承包人直接实施的暂估价项目</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承包人直接实施的暂估价项目的约定：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10.</w:t>
      </w:r>
      <w:r>
        <w:rPr>
          <w:rFonts w:hint="eastAsia" w:ascii="宋体" w:hAnsi="宋体"/>
          <w:color w:val="000000" w:themeColor="text1"/>
          <w:szCs w:val="32"/>
          <w:highlight w:val="none"/>
          <w14:textFill>
            <w14:solidFill>
              <w14:schemeClr w14:val="tx1"/>
            </w14:solidFill>
          </w14:textFill>
        </w:rPr>
        <w:t xml:space="preserve">5</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暂列金额</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合同当事人关于暂列金额使用的约定：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bookmarkStart w:id="396" w:name="_Toc351203643"/>
      <w:r>
        <w:rPr>
          <w:rFonts w:hint="eastAsia" w:ascii="宋体" w:hAnsi="宋体"/>
          <w:color w:val="000000" w:themeColor="text1"/>
          <w:szCs w:val="32"/>
          <w:highlight w:val="none"/>
          <w14:textFill>
            <w14:solidFill>
              <w14:schemeClr w14:val="tx1"/>
            </w14:solidFill>
          </w14:textFill>
        </w:rPr>
        <w:t xml:space="preserve">11. 价格调整</w:t>
      </w:r>
      <w:bookmarkEnd w:id="389"/>
      <w:r/>
      <w:r/>
    </w:p>
    <w:p>
      <w:pPr>
        <w:ind w:firstLine="420"/>
        <w:spacing w:after="120" w:line="360" w:lineRule="auto"/>
        <w:rPr>
          <w:rFonts w:ascii="宋体" w:hAnsi="宋体"/>
          <w:color w:val="000000" w:themeColor="text1"/>
          <w:szCs w:val="32"/>
          <w:highlight w:val="none"/>
          <w14:textFill>
            <w14:solidFill>
              <w14:schemeClr w14:val="tx1"/>
            </w14:solidFill>
          </w14:textFill>
        </w:rPr>
      </w:pPr>
      <w:r/>
      <w:bookmarkStart w:id="397" w:name="_Toc296347200"/>
      <w:r/>
      <w:bookmarkStart w:id="398" w:name="_Toc297216209"/>
      <w:r/>
      <w:bookmarkStart w:id="399" w:name="_Toc296891241"/>
      <w:r/>
      <w:bookmarkStart w:id="400" w:name="_Toc292559911"/>
      <w:r/>
      <w:bookmarkStart w:id="401" w:name="_Toc312678039"/>
      <w:r/>
      <w:bookmarkStart w:id="402" w:name="_Toc296891029"/>
      <w:r/>
      <w:bookmarkStart w:id="403" w:name="_Toc297123550"/>
      <w:r/>
      <w:bookmarkStart w:id="404" w:name="_Toc292559406"/>
      <w:r/>
      <w:bookmarkStart w:id="405" w:name="_Toc296503201"/>
      <w:r/>
      <w:bookmarkStart w:id="406" w:name="_Toc303539157"/>
      <w:r/>
      <w:bookmarkStart w:id="407" w:name="_Toc297120501"/>
      <w:r/>
      <w:bookmarkStart w:id="408" w:name="_Toc297048387"/>
      <w:r/>
      <w:bookmarkStart w:id="409" w:name="_Toc300935000"/>
      <w:r/>
      <w:bookmarkStart w:id="410" w:name="_Toc296944540"/>
      <w:r/>
      <w:bookmarkStart w:id="411" w:name="_Toc296346702"/>
      <w:r/>
      <w:bookmarkStart w:id="412" w:name="_Toc304295577"/>
      <w:r>
        <w:rPr>
          <w:rFonts w:ascii="宋体" w:hAnsi="宋体"/>
          <w:color w:val="000000" w:themeColor="text1"/>
          <w:szCs w:val="32"/>
          <w:highlight w:val="none"/>
          <w14:textFill>
            <w14:solidFill>
              <w14:schemeClr w14:val="tx1"/>
            </w14:solidFill>
          </w14:textFill>
        </w:rPr>
        <w:t xml:space="preserve">11.1 </w:t>
      </w:r>
      <w:r>
        <w:rPr>
          <w:rFonts w:hint="eastAsia" w:ascii="宋体" w:hAnsi="宋体"/>
          <w:color w:val="000000" w:themeColor="text1"/>
          <w:szCs w:val="32"/>
          <w:highlight w:val="none"/>
          <w14:textFill>
            <w14:solidFill>
              <w14:schemeClr w14:val="tx1"/>
            </w14:solidFill>
          </w14:textFill>
        </w:rPr>
        <w:t xml:space="preserve">市场价格波动引起的调整</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市场价格波动是否调整合同价格的约定：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否</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因市场价格波动调整合同价格，采用以下第</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种方式对合同价格进行调整：</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第</w:t>
      </w: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种方式：采用价格指数进行价格调整。</w:t>
      </w:r>
      <w:r/>
    </w:p>
    <w:p>
      <w:pPr>
        <w:ind w:firstLine="420"/>
        <w:jc w:val="left"/>
        <w:spacing w:line="360" w:lineRule="auto"/>
        <w:rPr>
          <w:rFonts w:ascii="宋体" w:hAnsi="宋体"/>
          <w:color w:val="000000" w:themeColor="text1"/>
          <w:szCs w:val="32"/>
          <w:highlight w:val="none"/>
          <w:u w:val="singl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关于各可调因子、定值和变值权重，以及基本价格指数及其来源的约定：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  </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第</w:t>
      </w:r>
      <w:r>
        <w:rPr>
          <w:rFonts w:ascii="宋体" w:hAnsi="宋体"/>
          <w:color w:val="000000" w:themeColor="text1"/>
          <w:szCs w:val="32"/>
          <w:highlight w:val="none"/>
          <w14:textFill>
            <w14:solidFill>
              <w14:schemeClr w14:val="tx1"/>
            </w14:solidFill>
          </w14:textFill>
        </w:rPr>
        <w:t xml:space="preserve">2</w:t>
      </w:r>
      <w:r>
        <w:rPr>
          <w:rFonts w:hint="eastAsia" w:ascii="宋体" w:hAnsi="宋体"/>
          <w:color w:val="000000" w:themeColor="text1"/>
          <w:szCs w:val="32"/>
          <w:highlight w:val="none"/>
          <w14:textFill>
            <w14:solidFill>
              <w14:schemeClr w14:val="tx1"/>
            </w14:solidFill>
          </w14:textFill>
        </w:rPr>
        <w:t xml:space="preserve">种方式：采用造价信息进行价格调整。</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（2）</w:t>
      </w:r>
      <w:r>
        <w:rPr>
          <w:rFonts w:hint="eastAsia" w:ascii="宋体" w:hAnsi="宋体"/>
          <w:color w:val="000000" w:themeColor="text1"/>
          <w:szCs w:val="32"/>
          <w:highlight w:val="none"/>
          <w14:textFill>
            <w14:solidFill>
              <w14:schemeClr w14:val="tx1"/>
            </w14:solidFill>
          </w14:textFill>
        </w:rPr>
        <w:t xml:space="preserve">关于基准价格的约定：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时，或材料单价跌幅以已标价工程量清单或预算书中载明的材料单价为基础超过</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时，其超过部分据实调整。</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时，材料单价涨幅以已标价工程量清单或预算书中载明的材料单价为基础超过</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时，其超过部分据实调整。</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③承包人在已标价工程量清单或预算书中载明的材料单价等于基准单价的：专用合同条款合同履行期间材料单价涨跌幅以基准单价为基础超过</w:t>
      </w:r>
      <w:r>
        <w:rPr>
          <w:rFonts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时，其超过部分据实调整。</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第</w:t>
      </w:r>
      <w:r>
        <w:rPr>
          <w:rFonts w:ascii="宋体" w:hAnsi="宋体"/>
          <w:color w:val="000000" w:themeColor="text1"/>
          <w:szCs w:val="32"/>
          <w:highlight w:val="none"/>
          <w14:textFill>
            <w14:solidFill>
              <w14:schemeClr w14:val="tx1"/>
            </w14:solidFill>
          </w14:textFill>
        </w:rPr>
        <w:t xml:space="preserve">3</w:t>
      </w:r>
      <w:r>
        <w:rPr>
          <w:rFonts w:hint="eastAsia" w:ascii="宋体" w:hAnsi="宋体"/>
          <w:color w:val="000000" w:themeColor="text1"/>
          <w:szCs w:val="32"/>
          <w:highlight w:val="none"/>
          <w14:textFill>
            <w14:solidFill>
              <w14:schemeClr w14:val="tx1"/>
            </w14:solidFill>
          </w14:textFill>
        </w:rPr>
        <w:t xml:space="preserve">种方式：其他价格调整方式：</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见“12.合同价格、计量与支付”中相关条款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bookmarkEnd w:id="406"/>
      <w:r/>
      <w:bookmarkEnd w:id="407"/>
      <w:r/>
      <w:bookmarkEnd w:id="408"/>
      <w:r/>
      <w:bookmarkEnd w:id="409"/>
      <w:r/>
      <w:bookmarkEnd w:id="410"/>
      <w:r/>
      <w:bookmarkEnd w:id="411"/>
      <w:r/>
      <w:r/>
    </w:p>
    <w:p>
      <w:pPr>
        <w:ind w:firstLine="420"/>
        <w:spacing w:after="120" w:line="360" w:lineRule="auto"/>
        <w:rPr>
          <w:rFonts w:ascii="宋体" w:hAnsi="宋体"/>
          <w:color w:val="000000" w:themeColor="text1"/>
          <w:szCs w:val="32"/>
          <w:highlight w:val="none"/>
          <w14:textFill>
            <w14:solidFill>
              <w14:schemeClr w14:val="tx1"/>
            </w14:solidFill>
          </w14:textFill>
        </w:rPr>
      </w:pPr>
      <w:r/>
      <w:bookmarkStart w:id="413" w:name="_Toc296944544"/>
      <w:r/>
      <w:bookmarkStart w:id="414" w:name="_Toc296503205"/>
      <w:r/>
      <w:bookmarkStart w:id="415" w:name="_Toc296891245"/>
      <w:r/>
      <w:bookmarkStart w:id="416" w:name="_Toc296347204"/>
      <w:r/>
      <w:bookmarkStart w:id="417" w:name="_Toc296346706"/>
      <w:r/>
      <w:bookmarkStart w:id="418" w:name="_Toc296891033"/>
      <w:r/>
      <w:bookmarkStart w:id="419" w:name="_Toc292559410"/>
      <w:r/>
      <w:bookmarkStart w:id="420" w:name="_Toc297048391"/>
      <w:r/>
      <w:bookmarkStart w:id="421" w:name="_Toc297120505"/>
      <w:r/>
      <w:bookmarkStart w:id="422" w:name="_Toc303539159"/>
      <w:r/>
      <w:bookmarkStart w:id="423" w:name="_Toc297123552"/>
      <w:r/>
      <w:bookmarkStart w:id="424" w:name="_Toc304295579"/>
      <w:r/>
      <w:bookmarkStart w:id="425" w:name="_Toc297216211"/>
      <w:r/>
      <w:bookmarkStart w:id="426" w:name="_Toc351203644"/>
      <w:r/>
      <w:bookmarkStart w:id="427" w:name="_Toc292559915"/>
      <w:r/>
      <w:bookmarkStart w:id="428" w:name="_Toc300935002"/>
      <w:r/>
      <w:bookmarkStart w:id="429" w:name="_Toc312678040"/>
      <w:r>
        <w:rPr>
          <w:rFonts w:hint="eastAsia" w:ascii="宋体" w:hAnsi="宋体"/>
          <w:color w:val="000000" w:themeColor="text1"/>
          <w:szCs w:val="32"/>
          <w:highlight w:val="none"/>
          <w14:textFill>
            <w14:solidFill>
              <w14:schemeClr w14:val="tx1"/>
            </w14:solidFill>
          </w14:textFill>
        </w:rPr>
        <w:t xml:space="preserve">12. </w:t>
      </w:r>
      <w:bookmarkEnd w:id="412"/>
      <w:r/>
      <w:bookmarkEnd w:id="413"/>
      <w:r/>
      <w:bookmarkEnd w:id="414"/>
      <w:r/>
      <w:bookmarkEnd w:id="415"/>
      <w:r/>
      <w:bookmarkEnd w:id="416"/>
      <w:r/>
      <w:bookmarkEnd w:id="417"/>
      <w:r/>
      <w:bookmarkEnd w:id="418"/>
      <w:r/>
      <w:bookmarkEnd w:id="419"/>
      <w:r/>
      <w:bookmarkEnd w:id="420"/>
      <w:r/>
      <w:bookmarkEnd w:id="421"/>
      <w:r>
        <w:rPr>
          <w:rFonts w:hint="eastAsia" w:ascii="宋体" w:hAnsi="宋体"/>
          <w:color w:val="000000" w:themeColor="text1"/>
          <w:szCs w:val="32"/>
          <w:highlight w:val="none"/>
          <w14:textFill>
            <w14:solidFill>
              <w14:schemeClr w14:val="tx1"/>
            </w14:solidFill>
          </w14:textFill>
        </w:rPr>
        <w:t xml:space="preserve">合同价格、计量与支付</w:t>
      </w:r>
      <w:bookmarkEnd w:id="422"/>
      <w:r/>
      <w:bookmarkEnd w:id="423"/>
      <w:r/>
      <w:bookmarkEnd w:id="424"/>
      <w:r/>
      <w:bookmarkEnd w:id="425"/>
      <w:r/>
      <w:bookmarkEnd w:id="426"/>
      <w:r/>
      <w:bookmarkEnd w:id="427"/>
      <w:r/>
      <w:bookmarkEnd w:id="428"/>
      <w:r/>
      <w:r/>
    </w:p>
    <w:p>
      <w:pPr>
        <w:ind w:firstLine="420"/>
        <w:spacing w:after="120" w:line="360" w:lineRule="auto"/>
        <w:rPr>
          <w:rFonts w:ascii="宋体" w:hAnsi="宋体"/>
          <w:color w:val="000000" w:themeColor="text1"/>
          <w:szCs w:val="32"/>
          <w:highlight w:val="none"/>
          <w14:textFill>
            <w14:solidFill>
              <w14:schemeClr w14:val="tx1"/>
            </w14:solidFill>
          </w14:textFill>
        </w:rPr>
      </w:pPr>
      <w:r/>
      <w:bookmarkStart w:id="430" w:name="_Toc292559411"/>
      <w:r/>
      <w:bookmarkStart w:id="431" w:name="_Toc267251461"/>
      <w:r/>
      <w:bookmarkStart w:id="432" w:name="_Toc296503206"/>
      <w:r/>
      <w:bookmarkStart w:id="433" w:name="_Toc296891246"/>
      <w:r/>
      <w:bookmarkStart w:id="434" w:name="_Toc297048392"/>
      <w:r/>
      <w:bookmarkStart w:id="435" w:name="_Toc296944545"/>
      <w:r/>
      <w:bookmarkStart w:id="436" w:name="_Toc296347205"/>
      <w:r/>
      <w:bookmarkStart w:id="437" w:name="_Toc292559916"/>
      <w:r/>
      <w:bookmarkStart w:id="438" w:name="_Toc296346707"/>
      <w:r/>
      <w:bookmarkStart w:id="439" w:name="_Toc297120506"/>
      <w:r/>
      <w:bookmarkStart w:id="440" w:name="_Toc297216212"/>
      <w:r/>
      <w:bookmarkStart w:id="441" w:name="_Toc297123553"/>
      <w:r/>
      <w:bookmarkStart w:id="442" w:name="_Toc304295580"/>
      <w:r/>
      <w:bookmarkStart w:id="443" w:name="_Toc300935003"/>
      <w:r/>
      <w:bookmarkStart w:id="444" w:name="_Toc303539160"/>
      <w:r/>
      <w:bookmarkStart w:id="445" w:name="_Toc296891034"/>
      <w:r/>
      <w:bookmarkStart w:id="446" w:name="_Toc312678041"/>
      <w:r>
        <w:rPr>
          <w:rFonts w:ascii="宋体" w:hAnsi="宋体"/>
          <w:color w:val="000000" w:themeColor="text1"/>
          <w:szCs w:val="32"/>
          <w:highlight w:val="none"/>
          <w14:textFill>
            <w14:solidFill>
              <w14:schemeClr w14:val="tx1"/>
            </w14:solidFill>
          </w14:textFill>
        </w:rPr>
        <w:t xml:space="preserve">12.1 </w:t>
      </w:r>
      <w:r>
        <w:rPr>
          <w:rFonts w:hint="eastAsia" w:ascii="宋体" w:hAnsi="宋体"/>
          <w:color w:val="000000" w:themeColor="text1"/>
          <w:szCs w:val="32"/>
          <w:highlight w:val="none"/>
          <w14:textFill>
            <w14:solidFill>
              <w14:schemeClr w14:val="tx1"/>
            </w14:solidFill>
          </w14:textFill>
        </w:rPr>
        <w:t xml:space="preserve">合</w:t>
      </w:r>
      <w:bookmarkEnd w:id="429"/>
      <w:r/>
      <w:bookmarkEnd w:id="430"/>
      <w:r/>
      <w:bookmarkEnd w:id="431"/>
      <w:r>
        <w:rPr>
          <w:rFonts w:hint="eastAsia" w:ascii="宋体" w:hAnsi="宋体"/>
          <w:color w:val="000000" w:themeColor="text1"/>
          <w:szCs w:val="32"/>
          <w:highlight w:val="none"/>
          <w14:textFill>
            <w14:solidFill>
              <w14:schemeClr w14:val="tx1"/>
            </w14:solidFill>
          </w14:textFill>
        </w:rPr>
        <w:t xml:space="preserve">同价</w:t>
      </w:r>
      <w:bookmarkEnd w:id="432"/>
      <w:r/>
      <w:bookmarkEnd w:id="433"/>
      <w:r/>
      <w:bookmarkEnd w:id="434"/>
      <w:r/>
      <w:bookmarkEnd w:id="435"/>
      <w:r/>
      <w:bookmarkEnd w:id="436"/>
      <w:r/>
      <w:bookmarkEnd w:id="437"/>
      <w:r/>
      <w:bookmarkEnd w:id="438"/>
      <w:r/>
      <w:bookmarkEnd w:id="439"/>
      <w:r>
        <w:rPr>
          <w:rFonts w:hint="eastAsia" w:ascii="宋体" w:hAnsi="宋体"/>
          <w:color w:val="000000" w:themeColor="text1"/>
          <w:szCs w:val="32"/>
          <w:highlight w:val="none"/>
          <w14:textFill>
            <w14:solidFill>
              <w14:schemeClr w14:val="tx1"/>
            </w14:solidFill>
          </w14:textFill>
        </w:rPr>
        <w:t xml:space="preserve">格形式</w:t>
      </w:r>
      <w:bookmarkEnd w:id="440"/>
      <w:r/>
      <w:bookmarkEnd w:id="441"/>
      <w:r/>
      <w:bookmarkEnd w:id="442"/>
      <w:r/>
      <w:bookmarkEnd w:id="443"/>
      <w:r/>
      <w:bookmarkEnd w:id="444"/>
      <w:r/>
      <w:bookmarkEnd w:id="445"/>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）单价合同。</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综合单价包含的风险范围：</w:t>
      </w:r>
      <w:r>
        <w:rPr>
          <w:rFonts w:hint="eastAsia" w:ascii="宋体" w:hAnsi="宋体"/>
          <w:color w:val="000000" w:themeColor="text1"/>
          <w:szCs w:val="21"/>
          <w:highlight w:val="none"/>
          <w:u w:val="single"/>
          <w14:textFill>
            <w14:solidFill>
              <w14:schemeClr w14:val="tx1"/>
            </w14:solidFill>
          </w14:textFill>
        </w:rPr>
        <w:t xml:space="preserve">各种因素引起的施工机械使用费、管理费、利润等变化及风险因素不作调整（除“</w:t>
      </w:r>
      <w:r>
        <w:rPr>
          <w:rFonts w:ascii="宋体" w:hAnsi="宋体"/>
          <w:color w:val="000000" w:themeColor="text1"/>
          <w:szCs w:val="21"/>
          <w:highlight w:val="none"/>
          <w:u w:val="single"/>
          <w14:textFill>
            <w14:solidFill>
              <w14:schemeClr w14:val="tx1"/>
            </w14:solidFill>
          </w14:textFill>
        </w:rPr>
        <w:t xml:space="preserve">风险范围以外合同价格的调整方法</w:t>
      </w:r>
      <w:r>
        <w:rPr>
          <w:rFonts w:hint="eastAsia" w:ascii="宋体" w:hAnsi="宋体"/>
          <w:color w:val="000000" w:themeColor="text1"/>
          <w:szCs w:val="21"/>
          <w:highlight w:val="none"/>
          <w:u w:val="single"/>
          <w14:textFill>
            <w14:solidFill>
              <w14:schemeClr w14:val="tx1"/>
            </w14:solidFill>
          </w14:textFill>
        </w:rPr>
        <w:t xml:space="preserve">”中规定的相关内容外）。  </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风险费用的计算方法：</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风险费用由承包人根据工程特点和市场行情综合考虑，在综合单价中体现，并包含在综合单价中。</w:t>
      </w:r>
      <w:r/>
    </w:p>
    <w:p>
      <w:pPr>
        <w:ind w:firstLine="420"/>
        <w:spacing w:line="360" w:lineRule="auto"/>
        <w:rPr>
          <w:rFonts w:ascii="宋体" w:hAnsi="宋体"/>
          <w:color w:val="000000" w:themeColor="text1"/>
          <w:szCs w:val="32"/>
          <w:highlight w:val="none"/>
          <w:u w:val="single"/>
          <w14:textFill>
            <w14:solidFill>
              <w14:schemeClr w14:val="tx1"/>
            </w14:solidFill>
          </w14:textFill>
        </w:rPr>
      </w:pPr>
      <w:r>
        <w:rPr>
          <w:rFonts w:hint="eastAsia" w:ascii="宋体" w:hAnsi="宋体"/>
          <w:color w:val="000000" w:themeColor="text1"/>
          <w:szCs w:val="32"/>
          <w:highlight w:val="none"/>
          <w:u w:val="single"/>
          <w14:textFill>
            <w14:solidFill>
              <w14:schemeClr w14:val="tx1"/>
            </w14:solidFill>
          </w14:textFill>
        </w:rPr>
        <w:t xml:space="preserve">风险范围以外合同价格的调整方法：</w:t>
      </w:r>
      <w:r>
        <w:rPr>
          <w:rFonts w:ascii="宋体" w:hAnsi="宋体"/>
          <w:color w:val="000000" w:themeColor="text1"/>
          <w:szCs w:val="32"/>
          <w:highlight w:val="none"/>
          <w:u w:val="single"/>
          <w14:textFill>
            <w14:solidFill>
              <w14:schemeClr w14:val="tx1"/>
            </w14:solidFill>
          </w14:textFill>
        </w:rPr>
        <w:t xml:space="preserve"> </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（1）未发生工程变更的计价：投标报价时的分部分项综合单价和措施项目费均不调整（不论工程量变更做多大增减），工程数量以监理工程师、跟踪审计人员及发包人签证作为付款的依据，并按实调整。</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（2）投标时各单位工程中同一清单子目对应的综合单价报价应保持一致，如不一致，结算审计时以所报综合单价中最低的作为结算依据。</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（3）不可抗力因素所造成的损失经发包人审核及无锡市有关部门认定后可列入结算。</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4）工程变更：施工过程中，若发包人有工程变更，以书面形式通知承包人并由承包人负责编制预算，经审核单位审核确认后，按规定办理书面签证手续。工程变更坚持一事一签证的原则，填写《工程变更联系单、签证单》，经批准后方可实施。超过5万元的变更由建设单位、监理、审计及评审中心确认后方可实施。</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（5）承包人无条件接受财政或上级部门组织的审核，审核结果作为竣工结算最终依据。</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（6）最终造价以审计机关出具的审计报告为准，必须经审计机关审计后方可工程结算和竣工决算。</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7</w:t>
      </w:r>
      <w:r>
        <w:rPr>
          <w:rFonts w:ascii="宋体" w:hAnsi="宋体"/>
          <w:color w:val="000000" w:themeColor="text1"/>
          <w:szCs w:val="21"/>
          <w:highlight w:val="none"/>
          <w:u w:val="singl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工程跟踪审计费由发包人承担。</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（8）工程结算审计核减率超过5%，结算审计费由承包人承担；审计核减率在5%（含5%）以下，结算审计费由发包人承担。</w:t>
      </w:r>
      <w:r/>
    </w:p>
    <w:p>
      <w:pPr>
        <w:ind w:firstLine="422"/>
        <w:jc w:val="left"/>
        <w:spacing w:line="360" w:lineRule="auto"/>
        <w:rPr>
          <w:rFonts w:ascii="宋体" w:hAnsi="宋体"/>
          <w:b/>
          <w:bCs/>
          <w:color w:val="000000" w:themeColor="text1"/>
          <w:szCs w:val="21"/>
          <w:highlight w:val="none"/>
          <w:u w:val="single"/>
          <w14:textFill>
            <w14:solidFill>
              <w14:schemeClr w14:val="tx1"/>
            </w14:solidFill>
          </w14:textFill>
        </w:rPr>
      </w:pPr>
      <w:r>
        <w:rPr>
          <w:rFonts w:ascii="宋体" w:hAnsi="宋体"/>
          <w:b/>
          <w:bCs/>
          <w:color w:val="000000" w:themeColor="text1"/>
          <w:szCs w:val="21"/>
          <w:highlight w:val="none"/>
          <w:u w:val="single"/>
          <w14:textFill>
            <w14:solidFill>
              <w14:schemeClr w14:val="tx1"/>
            </w14:solidFill>
          </w14:textFill>
        </w:rPr>
        <w:t xml:space="preserve">（</w:t>
      </w:r>
      <w:r>
        <w:rPr>
          <w:rFonts w:hint="eastAsia" w:ascii="宋体" w:hAnsi="宋体"/>
          <w:b/>
          <w:bCs/>
          <w:color w:val="000000" w:themeColor="text1"/>
          <w:szCs w:val="21"/>
          <w:highlight w:val="none"/>
          <w:u w:val="single"/>
          <w14:textFill>
            <w14:solidFill>
              <w14:schemeClr w14:val="tx1"/>
            </w14:solidFill>
          </w14:textFill>
        </w:rPr>
        <w:t xml:space="preserve">9</w:t>
      </w:r>
      <w:r>
        <w:rPr>
          <w:rFonts w:ascii="宋体" w:hAnsi="宋体"/>
          <w:b/>
          <w:bCs/>
          <w:color w:val="000000" w:themeColor="text1"/>
          <w:szCs w:val="21"/>
          <w:highlight w:val="none"/>
          <w:u w:val="single"/>
          <w14:textFill>
            <w14:solidFill>
              <w14:schemeClr w14:val="tx1"/>
            </w14:solidFill>
          </w14:textFill>
        </w:rPr>
        <w:t xml:space="preserve">）</w:t>
      </w:r>
      <w:r>
        <w:rPr>
          <w:rFonts w:hint="eastAsia" w:ascii="宋体" w:hAnsi="宋体"/>
          <w:b/>
          <w:bCs/>
          <w:color w:val="000000" w:themeColor="text1"/>
          <w:szCs w:val="21"/>
          <w:highlight w:val="none"/>
          <w:u w:val="single"/>
          <w14:textFill>
            <w14:solidFill>
              <w14:schemeClr w14:val="tx1"/>
            </w14:solidFill>
          </w14:textFill>
        </w:rPr>
        <w:t xml:space="preserve">合同范围内工程结算（包括变更或签证部分），审定价低于合同价，按审定价结算；审定价高于合同价，按合同价结算</w:t>
      </w:r>
      <w:r>
        <w:rPr>
          <w:rFonts w:ascii="宋体" w:hAnsi="宋体"/>
          <w:b/>
          <w:bCs/>
          <w:color w:val="000000" w:themeColor="text1"/>
          <w:szCs w:val="21"/>
          <w:highlight w:val="none"/>
          <w:u w:val="singl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（10）最终工程造价以发包人委托的有资质审计单位的审计结果报告为准。</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2.总价合同。</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总价包含的风险范围：</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风险费用的计算方法：</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风险范围以外合同价格的调整方法：</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numPr>
          <w:ilvl w:val="0"/>
          <w:numId w:val="10"/>
        </w:num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其他价格方式：</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400" w:lineRule="exact"/>
        <w:rPr>
          <w:rFonts w:ascii="宋体" w:hAnsi="宋体" w:cs="宋体"/>
          <w:color w:val="000000" w:themeColor="text1"/>
          <w:sz w:val="22"/>
          <w:szCs w:val="22"/>
          <w:highlight w:val="none"/>
          <w14:textFill>
            <w14:solidFill>
              <w14:schemeClr w14:val="tx1"/>
            </w14:solidFill>
          </w14:textFill>
        </w:rPr>
        <w:outlineLvl w:val="4"/>
      </w:pPr>
      <w:r>
        <w:rPr>
          <w:rFonts w:hint="eastAsia" w:ascii="宋体" w:hAnsi="宋体" w:cs="宋体"/>
          <w:color w:val="000000" w:themeColor="text1"/>
          <w:sz w:val="22"/>
          <w:szCs w:val="22"/>
          <w:highlight w:val="none"/>
          <w14:textFill>
            <w14:solidFill>
              <w14:schemeClr w14:val="tx1"/>
            </w14:solidFill>
          </w14:textFill>
        </w:rPr>
        <w:t xml:space="preserve">12.2 预付款</w:t>
      </w:r>
      <w:r/>
    </w:p>
    <w:p>
      <w:pPr>
        <w:ind w:firstLine="420"/>
        <w:spacing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12.2.1 预付款的支付</w:t>
      </w:r>
      <w:r/>
    </w:p>
    <w:p>
      <w:pPr>
        <w:ind w:firstLine="420"/>
        <w:spacing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预付款支付比例或金额：合同金额的10%。</w:t>
      </w:r>
      <w:r/>
    </w:p>
    <w:p>
      <w:pPr>
        <w:ind w:firstLine="420"/>
        <w:spacing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预付款支付期限</w:t>
      </w: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预付款扣回的方式</w:t>
      </w: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12.2.2 预付款担保</w:t>
      </w:r>
      <w:r/>
    </w:p>
    <w:p>
      <w:pPr>
        <w:ind w:firstLine="420"/>
        <w:spacing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承包人提交预付款担保的期限</w:t>
      </w: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line="400" w:lineRule="exact"/>
        <w:rPr>
          <w:rFonts w:ascii="宋体" w:hAnsi="宋体" w:cs="宋体"/>
          <w:color w:val="000000" w:themeColor="text1"/>
          <w:sz w:val="22"/>
          <w:szCs w:val="22"/>
          <w:highlight w:val="none"/>
          <w:u w:val="singl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预付款担保的形式为：</w:t>
      </w:r>
      <w:r>
        <w:rPr>
          <w:rFonts w:hint="eastAsia" w:ascii="宋体" w:hAnsi="宋体" w:cs="宋体"/>
          <w:color w:val="000000" w:themeColor="text1"/>
          <w:sz w:val="22"/>
          <w:szCs w:val="22"/>
          <w:highlight w:val="none"/>
          <w:u w:val="single"/>
          <w14:textFill>
            <w14:solidFill>
              <w14:schemeClr w14:val="tx1"/>
            </w14:solidFill>
          </w14:textFill>
        </w:rPr>
        <w:t xml:space="preserve">无。</w:t>
      </w:r>
      <w:r/>
    </w:p>
    <w:p>
      <w:pPr>
        <w:ind w:firstLine="420"/>
        <w:spacing w:line="400" w:lineRule="exact"/>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12.3 </w:t>
      </w:r>
      <w:r>
        <w:rPr>
          <w:rFonts w:hint="eastAsia" w:ascii="宋体" w:hAnsi="宋体"/>
          <w:color w:val="000000" w:themeColor="text1"/>
          <w:szCs w:val="32"/>
          <w:highlight w:val="none"/>
          <w14:textFill>
            <w14:solidFill>
              <w14:schemeClr w14:val="tx1"/>
            </w14:solidFill>
          </w14:textFill>
        </w:rPr>
        <w:t xml:space="preserve">计量</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12.3.1 </w:t>
      </w:r>
      <w:r>
        <w:rPr>
          <w:rFonts w:hint="eastAsia" w:ascii="宋体" w:hAnsi="宋体"/>
          <w:color w:val="000000" w:themeColor="text1"/>
          <w:szCs w:val="32"/>
          <w:highlight w:val="none"/>
          <w14:textFill>
            <w14:solidFill>
              <w14:schemeClr w14:val="tx1"/>
            </w14:solidFill>
          </w14:textFill>
        </w:rPr>
        <w:t xml:space="preserve">计量原则</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工程量计算规则：</w:t>
      </w:r>
      <w:r>
        <w:rPr>
          <w:rFonts w:hint="eastAsia" w:ascii="宋体" w:hAnsi="宋体"/>
          <w:color w:val="000000" w:themeColor="text1"/>
          <w:szCs w:val="32"/>
          <w:highlight w:val="none"/>
          <w:u w:val="single"/>
          <w14:textFill>
            <w14:solidFill>
              <w14:schemeClr w14:val="tx1"/>
            </w14:solidFill>
          </w14:textFill>
        </w:rPr>
        <w:t xml:space="preserve">《建设工程工程量清单计价标准》（GB/T 50500-2024）</w:t>
      </w:r>
      <w:r>
        <w:rPr>
          <w:rFonts w:hint="eastAsia" w:ascii="宋体" w:hAnsi="宋体"/>
          <w:color w:val="000000" w:themeColor="text1"/>
          <w:szCs w:val="21"/>
          <w:highlight w:val="none"/>
          <w:u w:val="single"/>
          <w14:textFill>
            <w14:solidFill>
              <w14:schemeClr w14:val="tx1"/>
            </w14:solidFill>
          </w14:textFill>
        </w:rPr>
        <w:t xml:space="preserve">、《房屋建筑与装饰工程工程量计算标准》（GB/T50854-2024）、《通用安装工程工程量计算标准》（GB/T50856-2024）、《市</w:t>
      </w:r>
      <w:r>
        <w:rPr>
          <w:rFonts w:hint="eastAsia" w:ascii="宋体" w:hAnsi="宋体"/>
          <w:color w:val="000000" w:themeColor="text1"/>
          <w:szCs w:val="21"/>
          <w:highlight w:val="none"/>
          <w:u w:val="single"/>
          <w14:textFill>
            <w14:solidFill>
              <w14:schemeClr w14:val="tx1"/>
            </w14:solidFill>
          </w14:textFill>
        </w:rPr>
        <w:t xml:space="preserve">政工程工程量计算标准》（GB/T50857-2024）、《园林绿化工程工程量计算标准》（GB/T50858-2024）、《省住房城乡建设厅关于发布〈江苏省建筑与装饰工程消耗量〉〈江苏省市政工程消耗量〉〈江苏省通用安装工程消耗量〉及配套文件的通知》（苏建价〔2026〕76号）；费用定额：按《江苏省建设工程费用参考》（2026年）、《关于明确材料预算价格中含税价和除税价计算方式的通知》（苏建函价〔2025〕2 号）以及其他江苏省及无锡市关于土建工程、装饰工程、安装工程、市政工程、景观绿化工程等工程取费的有关规定</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12.3.2 </w:t>
      </w:r>
      <w:r>
        <w:rPr>
          <w:rFonts w:hint="eastAsia" w:ascii="宋体" w:hAnsi="宋体"/>
          <w:color w:val="000000" w:themeColor="text1"/>
          <w:szCs w:val="32"/>
          <w:highlight w:val="none"/>
          <w14:textFill>
            <w14:solidFill>
              <w14:schemeClr w14:val="tx1"/>
            </w14:solidFill>
          </w14:textFill>
        </w:rPr>
        <w:t xml:space="preserve">计量周期</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关于计量周期的约定：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承包人每月</w:t>
      </w:r>
      <w:r>
        <w:rPr>
          <w:rFonts w:ascii="宋体" w:hAnsi="宋体"/>
          <w:color w:val="000000" w:themeColor="text1"/>
          <w:szCs w:val="21"/>
          <w:highlight w:val="none"/>
          <w:u w:val="single"/>
          <w14:textFill>
            <w14:solidFill>
              <w14:schemeClr w14:val="tx1"/>
            </w14:solidFill>
          </w14:textFill>
        </w:rPr>
        <w:t xml:space="preserve">25</w:t>
      </w:r>
      <w:r>
        <w:rPr>
          <w:rFonts w:hint="eastAsia" w:ascii="宋体" w:hAnsi="宋体"/>
          <w:color w:val="000000" w:themeColor="text1"/>
          <w:szCs w:val="21"/>
          <w:highlight w:val="none"/>
          <w:u w:val="single"/>
          <w14:textFill>
            <w14:solidFill>
              <w14:schemeClr w14:val="tx1"/>
            </w14:solidFill>
          </w14:textFill>
        </w:rPr>
        <w:t xml:space="preserve">日提交工程量计量报告，由</w:t>
      </w:r>
      <w:r>
        <w:rPr>
          <w:rFonts w:hint="eastAsia"/>
          <w:color w:val="000000" w:themeColor="text1"/>
          <w:highlight w:val="none"/>
          <w:u w:val="single"/>
          <w14:textFill>
            <w14:solidFill>
              <w14:schemeClr w14:val="tx1"/>
            </w14:solidFill>
          </w14:textFill>
        </w:rPr>
        <w:t xml:space="preserve">监理</w:t>
      </w:r>
      <w:r>
        <w:rPr>
          <w:rFonts w:hint="eastAsia" w:ascii="宋体" w:hAnsi="宋体"/>
          <w:color w:val="000000" w:themeColor="text1"/>
          <w:szCs w:val="21"/>
          <w:highlight w:val="none"/>
          <w:u w:val="single"/>
          <w14:textFill>
            <w14:solidFill>
              <w14:schemeClr w14:val="tx1"/>
            </w14:solidFill>
          </w14:textFill>
        </w:rPr>
        <w:t xml:space="preserve">工程师和发包人代表进行审核。</w:t>
      </w:r>
      <w:r>
        <w:rPr>
          <w:rFonts w:ascii="宋体" w:hAnsi="宋体"/>
          <w:color w:val="000000" w:themeColor="text1"/>
          <w:szCs w:val="32"/>
          <w:highlight w:val="none"/>
          <w:u w:val="single"/>
          <w14:textFill>
            <w14:solidFill>
              <w14:schemeClr w14:val="tx1"/>
            </w14:solidFill>
          </w14:textFill>
        </w:rPr>
        <w:t xml:space="preserve">    </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12.3.3 </w:t>
      </w:r>
      <w:r>
        <w:rPr>
          <w:rFonts w:hint="eastAsia" w:ascii="宋体" w:hAnsi="宋体"/>
          <w:color w:val="000000" w:themeColor="text1"/>
          <w:szCs w:val="32"/>
          <w:highlight w:val="none"/>
          <w14:textFill>
            <w14:solidFill>
              <w14:schemeClr w14:val="tx1"/>
            </w14:solidFill>
          </w14:textFill>
        </w:rPr>
        <w:t xml:space="preserve">单价合同的计量</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关于单价合同计量的约定：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按月计量</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12.3.4 </w:t>
      </w:r>
      <w:r>
        <w:rPr>
          <w:rFonts w:hint="eastAsia" w:ascii="宋体" w:hAnsi="宋体"/>
          <w:color w:val="000000" w:themeColor="text1"/>
          <w:szCs w:val="32"/>
          <w:highlight w:val="none"/>
          <w14:textFill>
            <w14:solidFill>
              <w14:schemeClr w14:val="tx1"/>
            </w14:solidFill>
          </w14:textFill>
        </w:rPr>
        <w:t xml:space="preserve">总价合同的计量</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关于总价合同计量的约定：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12.3.5</w:t>
      </w:r>
      <w:r>
        <w:rPr>
          <w:rFonts w:hint="eastAsia" w:ascii="宋体" w:hAnsi="宋体"/>
          <w:color w:val="000000" w:themeColor="text1"/>
          <w:szCs w:val="32"/>
          <w:highlight w:val="none"/>
          <w14:textFill>
            <w14:solidFill>
              <w14:schemeClr w14:val="tx1"/>
            </w14:solidFill>
          </w14:textFill>
        </w:rPr>
        <w:t xml:space="preserve">总价合同采用支付分解表计量支付的，是否适用第</w:t>
      </w:r>
      <w:r>
        <w:rPr>
          <w:rFonts w:ascii="宋体" w:hAnsi="宋体"/>
          <w:color w:val="000000" w:themeColor="text1"/>
          <w:szCs w:val="32"/>
          <w:highlight w:val="none"/>
          <w14:textFill>
            <w14:solidFill>
              <w14:schemeClr w14:val="tx1"/>
            </w14:solidFill>
          </w14:textFill>
        </w:rPr>
        <w:t xml:space="preserve">12.3.4 </w:t>
      </w:r>
      <w:r>
        <w:rPr>
          <w:rFonts w:hint="eastAsia" w:ascii="宋体" w:hAnsi="宋体"/>
          <w:color w:val="000000" w:themeColor="text1"/>
          <w:szCs w:val="32"/>
          <w:highlight w:val="none"/>
          <w14:textFill>
            <w14:solidFill>
              <w14:schemeClr w14:val="tx1"/>
            </w14:solidFill>
          </w14:textFill>
        </w:rPr>
        <w:t xml:space="preserve">项〔总价合同的计量〕约定进行计量：</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12.3.6 </w:t>
      </w:r>
      <w:r>
        <w:rPr>
          <w:rFonts w:hint="eastAsia" w:ascii="宋体" w:hAnsi="宋体"/>
          <w:color w:val="000000" w:themeColor="text1"/>
          <w:szCs w:val="32"/>
          <w:highlight w:val="none"/>
          <w14:textFill>
            <w14:solidFill>
              <w14:schemeClr w14:val="tx1"/>
            </w14:solidFill>
          </w14:textFill>
        </w:rPr>
        <w:t xml:space="preserve">其他价格形式合同的计量</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其他价格形式的计量方式和程序：</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12.4 </w:t>
      </w:r>
      <w:r>
        <w:rPr>
          <w:rFonts w:hint="eastAsia" w:ascii="宋体" w:hAnsi="宋体"/>
          <w:color w:val="000000" w:themeColor="text1"/>
          <w:szCs w:val="32"/>
          <w:highlight w:val="none"/>
          <w14:textFill>
            <w14:solidFill>
              <w14:schemeClr w14:val="tx1"/>
            </w14:solidFill>
          </w14:textFill>
        </w:rPr>
        <w:t xml:space="preserve">工程款支付</w:t>
      </w:r>
      <w:r/>
    </w:p>
    <w:p>
      <w:pPr>
        <w:ind w:firstLine="420"/>
        <w:jc w:val="left"/>
        <w:spacing w:line="360" w:lineRule="auto"/>
        <w:rPr>
          <w:rFonts w:ascii="宋体" w:hAnsi="宋体"/>
          <w:color w:val="000000" w:themeColor="text1"/>
          <w:szCs w:val="32"/>
          <w:highlight w:val="none"/>
          <w14:textFill>
            <w14:solidFill>
              <w14:schemeClr w14:val="tx1"/>
            </w14:solidFill>
          </w14:textFill>
        </w:rPr>
      </w:pPr>
      <w:r/>
      <w:bookmarkStart w:id="447" w:name="_Toc296944550"/>
      <w:r/>
      <w:bookmarkStart w:id="448" w:name="_Toc296503211"/>
      <w:r>
        <w:rPr>
          <w:rFonts w:ascii="宋体" w:hAnsi="宋体"/>
          <w:color w:val="000000" w:themeColor="text1"/>
          <w:szCs w:val="32"/>
          <w:highlight w:val="none"/>
          <w14:textFill>
            <w14:solidFill>
              <w14:schemeClr w14:val="tx1"/>
            </w14:solidFill>
          </w14:textFill>
        </w:rPr>
        <w:t xml:space="preserve">12.4.1 </w:t>
      </w:r>
      <w:r>
        <w:rPr>
          <w:rFonts w:hint="eastAsia" w:ascii="宋体" w:hAnsi="宋体"/>
          <w:color w:val="000000" w:themeColor="text1"/>
          <w:szCs w:val="32"/>
          <w:highlight w:val="none"/>
          <w14:textFill>
            <w14:solidFill>
              <w14:schemeClr w14:val="tx1"/>
            </w14:solidFill>
          </w14:textFill>
        </w:rPr>
        <w:t xml:space="preserve">付款周期</w:t>
      </w:r>
      <w:r/>
    </w:p>
    <w:p>
      <w:pPr>
        <w:ind w:firstLine="420"/>
        <w:jc w:val="left"/>
        <w:spacing w:line="360" w:lineRule="auto"/>
        <w:rPr>
          <w:rFonts w:ascii="宋体" w:hAnsi="宋体"/>
          <w:b/>
          <w:bCs/>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关于付款的约定：</w:t>
      </w:r>
      <w:r>
        <w:rPr>
          <w:rFonts w:hint="eastAsia" w:ascii="宋体" w:hAnsi="宋体"/>
          <w:b/>
          <w:bCs/>
          <w:color w:val="000000" w:themeColor="text1"/>
          <w:szCs w:val="21"/>
          <w:highlight w:val="none"/>
          <w:u w:val="single"/>
          <w14:textFill>
            <w14:solidFill>
              <w14:schemeClr w14:val="tx1"/>
            </w14:solidFill>
          </w14:textFill>
        </w:rPr>
        <w:t xml:space="preserve">合同签订后支付预付款10%，竣工验收合格后支付至合同价的70%，结算审计完成后支付至审定金额的 97%，工程完成后第二十四个月支付余款。由于本项目使用财政资金，具体支付进度应根据财政支付进度执行，甲方不承担利息及滞纳金。</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2）工程竣工验收合格且承包人向发包人办妥一切移交手续，承包人应在递交竣工验收报告的同时，向发包人和财务监理递交竣工结算报告及完整的结算资料，由发包人按有关规定进行审核（如因承包人原因，造成竣工审计无法正常进行的而延期，责任由承包人自负。）</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（3）整体工程审计后，一旦存在核减的内容，承包人需要根据审计批复意见将核减费用退回项目基建专户，由发包人与承包人另行协商核减费用的支付。</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（4）签证、核定部分费用在施工过程中仅对工程量予以核定。待竣工结算时一并结算支付。</w:t>
      </w:r>
      <w:r>
        <w:rPr>
          <w:rFonts w:ascii="宋体" w:hAnsi="宋体"/>
          <w:color w:val="000000" w:themeColor="text1"/>
          <w:szCs w:val="21"/>
          <w:highlight w:val="none"/>
          <w14:textFill>
            <w14:solidFill>
              <w14:schemeClr w14:val="tx1"/>
            </w14:solidFill>
          </w14:textFill>
        </w:rPr>
        <w:t xml:space="preserve"> </w:t>
      </w:r>
      <w:bookmarkEnd w:id="446"/>
      <w:r/>
      <w:bookmarkEnd w:id="447"/>
      <w:r/>
      <w:bookmarkEnd w:id="448"/>
      <w:r/>
      <w:r/>
    </w:p>
    <w:p>
      <w:pPr>
        <w:ind w:firstLine="525"/>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12.4.</w:t>
      </w: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支付分解表的编制</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总价合同支付分解表的编制与审批：</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单价合同的总价项目支付分解表的编制与审批：</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13. </w:t>
      </w:r>
      <w:r>
        <w:rPr>
          <w:rFonts w:hint="eastAsia" w:ascii="宋体" w:hAnsi="宋体"/>
          <w:color w:val="000000" w:themeColor="text1"/>
          <w:szCs w:val="21"/>
          <w:highlight w:val="none"/>
          <w14:textFill>
            <w14:solidFill>
              <w14:schemeClr w14:val="tx1"/>
            </w14:solidFill>
          </w14:textFill>
        </w:rPr>
        <w:t xml:space="preserve">验收和工程试车</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13.1 </w:t>
      </w:r>
      <w:r>
        <w:rPr>
          <w:rFonts w:hint="eastAsia" w:ascii="宋体" w:hAnsi="宋体"/>
          <w:color w:val="000000" w:themeColor="text1"/>
          <w:szCs w:val="32"/>
          <w:highlight w:val="none"/>
          <w14:textFill>
            <w14:solidFill>
              <w14:schemeClr w14:val="tx1"/>
            </w14:solidFill>
          </w14:textFill>
        </w:rPr>
        <w:t xml:space="preserve">分部分项工程验收</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13.1</w:t>
      </w:r>
      <w:r>
        <w:rPr>
          <w:rFonts w:hint="eastAsia" w:ascii="宋体" w:hAnsi="宋体"/>
          <w:color w:val="000000" w:themeColor="text1"/>
          <w:szCs w:val="32"/>
          <w:highlight w:val="none"/>
          <w14:textFill>
            <w14:solidFill>
              <w14:schemeClr w14:val="tx1"/>
            </w14:solidFill>
          </w14:textFill>
        </w:rPr>
        <w:t xml:space="preserve">.1监理人不能按时进行验收时，应提前</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24</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小时提交书面延期要求。</w:t>
      </w:r>
      <w:r/>
    </w:p>
    <w:p>
      <w:pPr>
        <w:ind w:firstLine="420"/>
        <w:jc w:val="left"/>
        <w:spacing w:line="360" w:lineRule="auto"/>
        <w:rPr>
          <w:rFonts w:ascii="宋体" w:hAnsi="宋体"/>
          <w:b/>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关于延期最长不得超过：</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48</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小时。</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13.2 </w:t>
      </w:r>
      <w:r>
        <w:rPr>
          <w:rFonts w:hint="eastAsia" w:ascii="宋体" w:hAnsi="宋体"/>
          <w:color w:val="000000" w:themeColor="text1"/>
          <w:szCs w:val="32"/>
          <w:highlight w:val="none"/>
          <w14:textFill>
            <w14:solidFill>
              <w14:schemeClr w14:val="tx1"/>
            </w14:solidFill>
          </w14:textFill>
        </w:rPr>
        <w:t xml:space="preserve">竣工验收</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13.2.</w:t>
      </w:r>
      <w:r>
        <w:rPr>
          <w:rFonts w:hint="eastAsia" w:ascii="宋体" w:hAnsi="宋体"/>
          <w:color w:val="000000" w:themeColor="text1"/>
          <w:szCs w:val="32"/>
          <w:highlight w:val="none"/>
          <w14:textFill>
            <w14:solidFill>
              <w14:schemeClr w14:val="tx1"/>
            </w14:solidFill>
          </w14:textFill>
        </w:rPr>
        <w:t xml:space="preserve">1 竣工验收程序</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关于竣工验收程序的约定：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按通用条款执行</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发包人不按照本项约定组织竣工验收、颁发工程接收证书的违约金的计算方法：</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按通用条款执行</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13.2.</w:t>
      </w:r>
      <w:r>
        <w:rPr>
          <w:rFonts w:hint="eastAsia" w:ascii="宋体" w:hAnsi="宋体"/>
          <w:color w:val="000000" w:themeColor="text1"/>
          <w:szCs w:val="32"/>
          <w:highlight w:val="none"/>
          <w14:textFill>
            <w14:solidFill>
              <w14:schemeClr w14:val="tx1"/>
            </w14:solidFill>
          </w14:textFill>
        </w:rPr>
        <w:t xml:space="preserve">2移交、接收全部与部分工程</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承包人向发包人移交工程的期限：</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颁发工程接收证书后7天</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u w:val="singl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发包人未按本合同约定接收全部或部分工程的，违约金的计算方法为：</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按通用条款执行</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承包人未按时移交工程的，违约金的计算方法为：</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如承包人不能在承诺工期内完成承包范围内的工程，则每拖延一天按2</w:t>
      </w:r>
      <w:r>
        <w:rPr>
          <w:rFonts w:ascii="宋体" w:hAnsi="宋体"/>
          <w:color w:val="000000" w:themeColor="text1"/>
          <w:szCs w:val="21"/>
          <w:highlight w:val="none"/>
          <w:u w:val="single"/>
          <w14:textFill>
            <w14:solidFill>
              <w14:schemeClr w14:val="tx1"/>
            </w14:solidFill>
          </w14:textFill>
        </w:rPr>
        <w:t xml:space="preserve">000</w:t>
      </w:r>
      <w:r>
        <w:rPr>
          <w:rFonts w:hint="eastAsia" w:ascii="宋体" w:hAnsi="宋体"/>
          <w:color w:val="000000" w:themeColor="text1"/>
          <w:szCs w:val="21"/>
          <w:highlight w:val="none"/>
          <w:u w:val="single"/>
          <w14:textFill>
            <w14:solidFill>
              <w14:schemeClr w14:val="tx1"/>
            </w14:solidFill>
          </w14:textFill>
        </w:rPr>
        <w:t xml:space="preserve">元支付违约金给发包人。承包人无正当理由不移交工程的，承担工程照管、成品保护、保管等与工程有关的各项费用，并承担发包人相应损失。  </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13.3 </w:t>
      </w:r>
      <w:r>
        <w:rPr>
          <w:rFonts w:hint="eastAsia" w:ascii="宋体" w:hAnsi="宋体"/>
          <w:color w:val="000000" w:themeColor="text1"/>
          <w:szCs w:val="32"/>
          <w:highlight w:val="none"/>
          <w14:textFill>
            <w14:solidFill>
              <w14:schemeClr w14:val="tx1"/>
            </w14:solidFill>
          </w14:textFill>
        </w:rPr>
        <w:t xml:space="preserve">工程试车</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13.3.1 </w:t>
      </w:r>
      <w:r>
        <w:rPr>
          <w:rFonts w:hint="eastAsia"/>
          <w:color w:val="000000" w:themeColor="text1"/>
          <w:highlight w:val="none"/>
          <w14:textFill>
            <w14:solidFill>
              <w14:schemeClr w14:val="tx1"/>
            </w14:solidFill>
          </w14:textFill>
        </w:rPr>
        <w:t xml:space="preserve"> 验收和</w:t>
      </w:r>
      <w:r>
        <w:rPr>
          <w:rFonts w:ascii="宋体" w:hAnsi="宋体"/>
          <w:color w:val="000000" w:themeColor="text1"/>
          <w:szCs w:val="21"/>
          <w:highlight w:val="none"/>
          <w14:textFill>
            <w14:solidFill>
              <w14:schemeClr w14:val="tx1"/>
            </w14:solidFill>
          </w14:textFill>
        </w:rPr>
        <w:t xml:space="preserve">试车程序</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工程试车内容：</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（1）单机无负荷试车费用由</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承包人</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承担；</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（2）无负荷联动试车费用由</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承包人</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承担。</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13.3.</w:t>
      </w: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 投料试车</w:t>
      </w:r>
      <w:r/>
    </w:p>
    <w:p>
      <w:pPr>
        <w:ind w:firstLine="420"/>
        <w:spacing w:after="120" w:line="360" w:lineRule="auto"/>
        <w:rPr>
          <w:rFonts w:ascii="宋体" w:hAnsi="宋体"/>
          <w:color w:val="000000" w:themeColor="text1"/>
          <w:szCs w:val="21"/>
          <w:highlight w:val="none"/>
          <w14:textFill>
            <w14:solidFill>
              <w14:schemeClr w14:val="tx1"/>
            </w14:solidFill>
          </w14:textFill>
        </w:rPr>
        <w:outlineLvl w:val="0"/>
      </w:pPr>
      <w:r>
        <w:rPr>
          <w:rFonts w:hint="eastAsia" w:ascii="宋体" w:hAnsi="宋体"/>
          <w:color w:val="000000" w:themeColor="text1"/>
          <w:szCs w:val="21"/>
          <w:highlight w:val="none"/>
          <w14:textFill>
            <w14:solidFill>
              <w14:schemeClr w14:val="tx1"/>
            </w14:solidFill>
          </w14:textFill>
        </w:rPr>
        <w:t xml:space="preserve">关于投料试车相关事项的约定：</w:t>
      </w:r>
      <w:r>
        <w:rPr>
          <w:rFonts w:hint="eastAsia" w:ascii="宋体" w:hAnsi="宋体"/>
          <w:color w:val="000000" w:themeColor="text1"/>
          <w:szCs w:val="21"/>
          <w:highlight w:val="none"/>
          <w:u w:val="single"/>
          <w14:textFill>
            <w14:solidFill>
              <w14:schemeClr w14:val="tx1"/>
            </w14:solidFill>
          </w14:textFill>
        </w:rPr>
        <w:t xml:space="preserve">         /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13.</w:t>
      </w:r>
      <w:r>
        <w:rPr>
          <w:rFonts w:hint="eastAsia" w:ascii="宋体" w:hAnsi="宋体"/>
          <w:color w:val="000000" w:themeColor="text1"/>
          <w:szCs w:val="32"/>
          <w:highlight w:val="none"/>
          <w14:textFill>
            <w14:solidFill>
              <w14:schemeClr w14:val="tx1"/>
            </w14:solidFill>
          </w14:textFill>
        </w:rPr>
        <w:t xml:space="preserve">4</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竣工退场</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13.</w:t>
      </w:r>
      <w:r>
        <w:rPr>
          <w:rFonts w:hint="eastAsia" w:ascii="宋体" w:hAnsi="宋体"/>
          <w:color w:val="000000" w:themeColor="text1"/>
          <w:szCs w:val="32"/>
          <w:highlight w:val="none"/>
          <w14:textFill>
            <w14:solidFill>
              <w14:schemeClr w14:val="tx1"/>
            </w14:solidFill>
          </w14:textFill>
        </w:rPr>
        <w:t xml:space="preserve">4</w:t>
      </w:r>
      <w:r>
        <w:rPr>
          <w:rFonts w:ascii="宋体" w:hAnsi="宋体"/>
          <w:color w:val="000000" w:themeColor="text1"/>
          <w:szCs w:val="32"/>
          <w:highlight w:val="none"/>
          <w14:textFill>
            <w14:solidFill>
              <w14:schemeClr w14:val="tx1"/>
            </w14:solidFill>
          </w14:textFill>
        </w:rPr>
        <w:t xml:space="preserve">.1 </w:t>
      </w:r>
      <w:r>
        <w:rPr>
          <w:rFonts w:hint="eastAsia" w:ascii="宋体" w:hAnsi="宋体"/>
          <w:color w:val="000000" w:themeColor="text1"/>
          <w:szCs w:val="32"/>
          <w:highlight w:val="none"/>
          <w14:textFill>
            <w14:solidFill>
              <w14:schemeClr w14:val="tx1"/>
            </w14:solidFill>
          </w14:textFill>
        </w:rPr>
        <w:t xml:space="preserve">竣工退场</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承包人完成竣工退场的期限：</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颁发工程接收证书后3天内</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14. 竣工结算</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14.1 </w:t>
      </w:r>
      <w:r>
        <w:rPr>
          <w:rFonts w:hint="eastAsia" w:ascii="宋体" w:hAnsi="宋体"/>
          <w:color w:val="000000" w:themeColor="text1"/>
          <w:szCs w:val="32"/>
          <w:highlight w:val="none"/>
          <w14:textFill>
            <w14:solidFill>
              <w14:schemeClr w14:val="tx1"/>
            </w14:solidFill>
          </w14:textFill>
        </w:rPr>
        <w:t xml:space="preserve">竣工结算申请</w:t>
      </w:r>
      <w:r/>
    </w:p>
    <w:p>
      <w:pPr>
        <w:ind w:firstLine="420"/>
        <w:jc w:val="left"/>
        <w:spacing w:line="360" w:lineRule="auto"/>
        <w:rPr>
          <w:color w:val="000000" w:themeColor="text1"/>
          <w:highlight w:val="none"/>
          <w:u w:val="singl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1）工程竣工验收合格且承包人向发包人办妥一切移交手续，承包人应在递交竣工验收报告的同时，向发包人和财务监理递交竣工结算报告及完整的结算资料，由发包人按有关规定进行审核（如因承包人原因，造成竣工审计无法正常进行的而延期，责任由承包人自负）。整体工程审计并完成支付审批流程后30天内支付至审计核定价的97%。保留审定金额的3%作为质量保修金，</w:t>
      </w:r>
      <w:bookmarkStart w:id="449" w:name="OLE_LINK18"/>
      <w:r/>
      <w:bookmarkStart w:id="450" w:name="OLE_LINK17"/>
      <w:r>
        <w:rPr>
          <w:rFonts w:hint="eastAsia"/>
          <w:color w:val="000000" w:themeColor="text1"/>
          <w:highlight w:val="none"/>
          <w:u w:val="single"/>
          <w14:textFill>
            <w14:solidFill>
              <w14:schemeClr w14:val="tx1"/>
            </w14:solidFill>
          </w14:textFill>
        </w:rPr>
        <w:t xml:space="preserve">保修期</w:t>
      </w:r>
      <w:bookmarkEnd w:id="449"/>
      <w:r/>
      <w:bookmarkEnd w:id="450"/>
      <w:r>
        <w:rPr>
          <w:rFonts w:hint="eastAsia"/>
          <w:color w:val="000000" w:themeColor="text1"/>
          <w:highlight w:val="none"/>
          <w:u w:val="single"/>
          <w14:textFill>
            <w14:solidFill>
              <w14:schemeClr w14:val="tx1"/>
            </w14:solidFill>
          </w14:textFill>
        </w:rPr>
        <w:t xml:space="preserve">满贰年，承包人凭发包人无质量问题书面签证，发包人在三个月内支付剩余保修金（无息）。</w:t>
      </w:r>
      <w:r/>
    </w:p>
    <w:p>
      <w:pPr>
        <w:ind w:firstLine="420"/>
        <w:jc w:val="left"/>
        <w:spacing w:line="360" w:lineRule="auto"/>
        <w:rPr>
          <w:color w:val="000000" w:themeColor="text1"/>
          <w:highlight w:val="none"/>
          <w:u w:val="singl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（2）整体工程审计后，一旦存在核减的内容，承包人需要根据审计批复意见将核减费用退回项目基建专户，由发包人与承包人另行协商核减费用的支付。</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（3）签证、核定部分费用在施工过程中仅对工程量予以核定，不支付进度款。待竣工结算时一并结算支付。</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承包人提交竣工付款申请单的期限：</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工程竣工验收合格后</w:t>
      </w:r>
      <w:r>
        <w:rPr>
          <w:rFonts w:ascii="宋体" w:hAnsi="宋体"/>
          <w:color w:val="000000" w:themeColor="text1"/>
          <w:szCs w:val="21"/>
          <w:highlight w:val="none"/>
          <w:u w:val="single"/>
          <w14:textFill>
            <w14:solidFill>
              <w14:schemeClr w14:val="tx1"/>
            </w14:solidFill>
          </w14:textFill>
        </w:rPr>
        <w:t xml:space="preserve">28</w:t>
      </w:r>
      <w:r>
        <w:rPr>
          <w:rFonts w:hint="eastAsia" w:ascii="宋体" w:hAnsi="宋体"/>
          <w:color w:val="000000" w:themeColor="text1"/>
          <w:szCs w:val="21"/>
          <w:highlight w:val="none"/>
          <w:u w:val="single"/>
          <w14:textFill>
            <w14:solidFill>
              <w14:schemeClr w14:val="tx1"/>
            </w14:solidFill>
          </w14:textFill>
        </w:rPr>
        <w:t xml:space="preserve">天内</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竣工付款申请单应包括的内容：</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见通用条款</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14.2 </w:t>
      </w:r>
      <w:r>
        <w:rPr>
          <w:rFonts w:hint="eastAsia" w:ascii="宋体" w:hAnsi="宋体"/>
          <w:color w:val="000000" w:themeColor="text1"/>
          <w:szCs w:val="32"/>
          <w:highlight w:val="none"/>
          <w14:textFill>
            <w14:solidFill>
              <w14:schemeClr w14:val="tx1"/>
            </w14:solidFill>
          </w14:textFill>
        </w:rPr>
        <w:t xml:space="preserve">竣工结算审核</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发包人</w:t>
      </w:r>
      <w:r>
        <w:rPr>
          <w:rFonts w:hint="eastAsia" w:ascii="宋体" w:hAnsi="宋体"/>
          <w:color w:val="000000" w:themeColor="text1"/>
          <w:szCs w:val="21"/>
          <w:highlight w:val="none"/>
          <w14:textFill>
            <w14:solidFill>
              <w14:schemeClr w14:val="tx1"/>
            </w14:solidFill>
          </w14:textFill>
        </w:rPr>
        <w:t xml:space="preserve">审批</w:t>
      </w:r>
      <w:r>
        <w:rPr>
          <w:rFonts w:ascii="宋体" w:hAnsi="宋体"/>
          <w:color w:val="000000" w:themeColor="text1"/>
          <w:szCs w:val="21"/>
          <w:highlight w:val="none"/>
          <w14:textFill>
            <w14:solidFill>
              <w14:schemeClr w14:val="tx1"/>
            </w14:solidFill>
          </w14:textFill>
        </w:rPr>
        <w:t xml:space="preserve">竣工付款申请单的期限：</w:t>
      </w:r>
      <w:r>
        <w:rPr>
          <w:rFonts w:hint="eastAsia" w:ascii="宋体" w:hAnsi="宋体"/>
          <w:color w:val="000000" w:themeColor="text1"/>
          <w:szCs w:val="21"/>
          <w:highlight w:val="none"/>
          <w:u w:val="single"/>
          <w14:textFill>
            <w14:solidFill>
              <w14:schemeClr w14:val="tx1"/>
            </w14:solidFill>
          </w14:textFill>
        </w:rPr>
        <w:t xml:space="preserve">收到承包人递交的完整的竣工结算报告后3个月内</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发包人完成竣工付款的期限：</w:t>
      </w:r>
      <w:r>
        <w:rPr>
          <w:rFonts w:hint="eastAsia" w:ascii="宋体" w:hAnsi="宋体"/>
          <w:color w:val="000000" w:themeColor="text1"/>
          <w:szCs w:val="21"/>
          <w:highlight w:val="none"/>
          <w:u w:val="single"/>
          <w14:textFill>
            <w14:solidFill>
              <w14:schemeClr w14:val="tx1"/>
            </w14:solidFill>
          </w14:textFill>
        </w:rPr>
        <w:t xml:space="preserve">收到经过发包人审核通过后的竣工结算报告后30天内</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关于竣工付款证书异议部分复核的方式和程序：</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见通用条款      </w:t>
      </w:r>
      <w:r>
        <w:rPr>
          <w:rFonts w:ascii="宋体" w:hAnsi="宋体"/>
          <w:color w:val="000000" w:themeColor="text1"/>
          <w:szCs w:val="21"/>
          <w:highlight w:val="none"/>
          <w:u w:val="single"/>
          <w14:textFill>
            <w14:solidFill>
              <w14:schemeClr w14:val="tx1"/>
            </w14:solidFill>
          </w14:textFill>
        </w:rPr>
        <w:t xml:space="preserve"> </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14.</w:t>
      </w:r>
      <w:r>
        <w:rPr>
          <w:rFonts w:hint="eastAsia" w:ascii="宋体" w:hAnsi="宋体"/>
          <w:color w:val="000000" w:themeColor="text1"/>
          <w:szCs w:val="32"/>
          <w:highlight w:val="none"/>
          <w14:textFill>
            <w14:solidFill>
              <w14:schemeClr w14:val="tx1"/>
            </w14:solidFill>
          </w14:textFill>
        </w:rPr>
        <w:t xml:space="preserve">3</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最终结清</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w:t>
      </w: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.1 最终结清申请单</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承包人提交最终结清申请单的份数：</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四份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承包人提交最终结算申请单的期限：</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缺陷期满7天内</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w:t>
      </w:r>
      <w:r>
        <w:rPr>
          <w:rFonts w:hint="eastAsia" w:ascii="宋体" w:hAnsi="宋体"/>
          <w:color w:val="000000" w:themeColor="text1"/>
          <w:szCs w:val="21"/>
          <w:highlight w:val="none"/>
          <w14:textFill>
            <w14:solidFill>
              <w14:schemeClr w14:val="tx1"/>
            </w14:solidFill>
          </w14:textFill>
        </w:rPr>
        <w:t xml:space="preserve">3</w:t>
      </w:r>
      <w:r>
        <w:rPr>
          <w:rFonts w:ascii="宋体" w:hAnsi="宋体"/>
          <w:color w:val="000000" w:themeColor="text1"/>
          <w:szCs w:val="21"/>
          <w:highlight w:val="none"/>
          <w14:textFill>
            <w14:solidFill>
              <w14:schemeClr w14:val="tx1"/>
            </w14:solidFill>
          </w14:textFill>
        </w:rPr>
        <w:t xml:space="preserve">.2 最终结清证书和支付</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（1）发包人完成最终结清申请单的</w:t>
      </w:r>
      <w:r>
        <w:rPr>
          <w:rFonts w:hint="eastAsia" w:ascii="宋体" w:hAnsi="宋体"/>
          <w:color w:val="000000" w:themeColor="text1"/>
          <w:szCs w:val="21"/>
          <w:highlight w:val="none"/>
          <w14:textFill>
            <w14:solidFill>
              <w14:schemeClr w14:val="tx1"/>
            </w14:solidFill>
          </w14:textFill>
        </w:rPr>
        <w:t xml:space="preserve">审批</w:t>
      </w:r>
      <w:r>
        <w:rPr>
          <w:rFonts w:ascii="宋体" w:hAnsi="宋体"/>
          <w:color w:val="000000" w:themeColor="text1"/>
          <w:szCs w:val="21"/>
          <w:highlight w:val="none"/>
          <w14:textFill>
            <w14:solidFill>
              <w14:schemeClr w14:val="tx1"/>
            </w14:solidFill>
          </w14:textFill>
        </w:rPr>
        <w:t xml:space="preserve">并颁发最终结清证书的期限：</w:t>
      </w:r>
      <w:r>
        <w:rPr>
          <w:rFonts w:hint="eastAsia" w:ascii="宋体" w:hAnsi="宋体"/>
          <w:color w:val="000000" w:themeColor="text1"/>
          <w:szCs w:val="21"/>
          <w:highlight w:val="none"/>
          <w:u w:val="single"/>
          <w14:textFill>
            <w14:solidFill>
              <w14:schemeClr w14:val="tx1"/>
            </w14:solidFill>
          </w14:textFill>
        </w:rPr>
        <w:t xml:space="preserve">收到申请28天内</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（2）发包人完成支付的期限：</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申请签发后14天内</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pStyle w:val="1217"/>
        <w:spacing w:before="120" w:after="120" w:line="360" w:lineRule="auto"/>
        <w:rPr>
          <w:rFonts w:ascii="宋体" w:hAnsi="宋体"/>
          <w:b w:val="0"/>
          <w:color w:val="000000" w:themeColor="text1"/>
          <w:szCs w:val="32"/>
          <w:highlight w:val="none"/>
          <w14:textFill>
            <w14:solidFill>
              <w14:schemeClr w14:val="tx1"/>
            </w14:solidFill>
          </w14:textFill>
        </w:rPr>
      </w:pPr>
      <w:r>
        <w:rPr>
          <w:rFonts w:ascii="宋体" w:hAnsi="宋体"/>
          <w:b w:val="0"/>
          <w:color w:val="000000" w:themeColor="text1"/>
          <w:szCs w:val="32"/>
          <w:highlight w:val="none"/>
          <w14:textFill>
            <w14:solidFill>
              <w14:schemeClr w14:val="tx1"/>
            </w14:solidFill>
          </w14:textFill>
        </w:rPr>
        <w:t xml:space="preserve">15. </w:t>
      </w:r>
      <w:r>
        <w:rPr>
          <w:rFonts w:hint="eastAsia" w:ascii="宋体" w:hAnsi="宋体"/>
          <w:b w:val="0"/>
          <w:color w:val="000000" w:themeColor="text1"/>
          <w:szCs w:val="32"/>
          <w:highlight w:val="none"/>
          <w14:textFill>
            <w14:solidFill>
              <w14:schemeClr w14:val="tx1"/>
            </w14:solidFill>
          </w14:textFill>
        </w:rPr>
        <w:t xml:space="preserve">缺陷责任期与保修</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15.</w:t>
      </w:r>
      <w:r>
        <w:rPr>
          <w:rFonts w:hint="eastAsia" w:ascii="宋体" w:hAnsi="宋体"/>
          <w:color w:val="000000" w:themeColor="text1"/>
          <w:szCs w:val="32"/>
          <w:highlight w:val="none"/>
          <w14:textFill>
            <w14:solidFill>
              <w14:schemeClr w14:val="tx1"/>
            </w14:solidFill>
          </w14:textFill>
        </w:rPr>
        <w:t xml:space="preserve">1缺陷责任期</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缺陷责任期的具体期限：</w:t>
      </w:r>
      <w:r>
        <w:rPr>
          <w:rFonts w:hint="eastAsia" w:ascii="宋体" w:hAnsi="宋体"/>
          <w:color w:val="000000" w:themeColor="text1"/>
          <w:szCs w:val="21"/>
          <w:highlight w:val="none"/>
          <w:u w:val="single"/>
          <w14:textFill>
            <w14:solidFill>
              <w14:schemeClr w14:val="tx1"/>
            </w14:solidFill>
          </w14:textFill>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15.</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质量保证金</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关于是否扣留质量保证金的约定：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扣留</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。在工程项目竣工前，承包人按专用合同条款第</w:t>
      </w:r>
      <w:r>
        <w:rPr>
          <w:rFonts w:ascii="宋体" w:hAnsi="宋体"/>
          <w:color w:val="000000" w:themeColor="text1"/>
          <w:szCs w:val="32"/>
          <w:highlight w:val="none"/>
          <w14:textFill>
            <w14:solidFill>
              <w14:schemeClr w14:val="tx1"/>
            </w14:solidFill>
          </w14:textFill>
        </w:rPr>
        <w:t xml:space="preserve">3.7</w:t>
      </w:r>
      <w:r>
        <w:rPr>
          <w:rFonts w:hint="eastAsia" w:ascii="宋体" w:hAnsi="宋体"/>
          <w:color w:val="000000" w:themeColor="text1"/>
          <w:szCs w:val="32"/>
          <w:highlight w:val="none"/>
          <w14:textFill>
            <w14:solidFill>
              <w14:schemeClr w14:val="tx1"/>
            </w14:solidFill>
          </w14:textFill>
        </w:rPr>
        <w:t xml:space="preserve">条提供履约担保的，发包人不得同时预留工程质量保证金。</w:t>
      </w:r>
      <w:r/>
    </w:p>
    <w:p>
      <w:pPr>
        <w:ind w:firstLine="420"/>
        <w:jc w:val="left"/>
        <w:spacing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15.</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.1 </w:t>
      </w:r>
      <w:r>
        <w:rPr>
          <w:rFonts w:hint="eastAsia" w:ascii="宋体" w:hAnsi="宋体"/>
          <w:color w:val="000000" w:themeColor="text1"/>
          <w:szCs w:val="32"/>
          <w:highlight w:val="none"/>
          <w14:textFill>
            <w14:solidFill>
              <w14:schemeClr w14:val="tx1"/>
            </w14:solidFill>
          </w14:textFill>
        </w:rPr>
        <w:t xml:space="preserve">承包人提供质量保证金的方式</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质量保证金采用以下第</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1</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种方式：</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）质量保证金保函，保证金额为：</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工程结算审计价的3%</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 </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2</w:t>
      </w: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的工程款；</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3</w:t>
      </w:r>
      <w:r>
        <w:rPr>
          <w:rFonts w:hint="eastAsia" w:ascii="宋体" w:hAnsi="宋体"/>
          <w:color w:val="000000" w:themeColor="text1"/>
          <w:szCs w:val="32"/>
          <w:highlight w:val="none"/>
          <w14:textFill>
            <w14:solidFill>
              <w14:schemeClr w14:val="tx1"/>
            </w14:solidFill>
          </w14:textFill>
        </w:rPr>
        <w:t xml:space="preserve">）其他方式：</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15.</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.2 </w:t>
      </w:r>
      <w:r>
        <w:rPr>
          <w:rFonts w:hint="eastAsia" w:ascii="宋体" w:hAnsi="宋体"/>
          <w:color w:val="000000" w:themeColor="text1"/>
          <w:szCs w:val="32"/>
          <w:highlight w:val="none"/>
          <w14:textFill>
            <w14:solidFill>
              <w14:schemeClr w14:val="tx1"/>
            </w14:solidFill>
          </w14:textFill>
        </w:rPr>
        <w:t xml:space="preserve">质量保证金的扣留</w:t>
      </w:r>
      <w:r>
        <w:rPr>
          <w:rFonts w:ascii="宋体" w:hAnsi="宋体"/>
          <w:color w:val="000000" w:themeColor="text1"/>
          <w:szCs w:val="32"/>
          <w:highlight w:val="none"/>
          <w14:textFill>
            <w14:solidFill>
              <w14:schemeClr w14:val="tx1"/>
            </w14:solidFill>
          </w14:textFill>
        </w:rPr>
        <w:t xml:space="preserve"> </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质量保证金的扣留采取以下第</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2</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种方式：</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）在支付工程进度款时逐次扣留，在此情形下，质量保证金的计算基数不包括预付款的支付、扣回以及价格调整的金额；</w:t>
      </w:r>
      <w:r/>
    </w:p>
    <w:p>
      <w:pPr>
        <w:ind w:firstLine="424"/>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）工程竣工结算时一次性扣留质量保证金；</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3</w:t>
      </w:r>
      <w:r>
        <w:rPr>
          <w:rFonts w:hint="eastAsia" w:ascii="宋体" w:hAnsi="宋体"/>
          <w:color w:val="000000" w:themeColor="text1"/>
          <w:szCs w:val="32"/>
          <w:highlight w:val="none"/>
          <w14:textFill>
            <w14:solidFill>
              <w14:schemeClr w14:val="tx1"/>
            </w14:solidFill>
          </w14:textFill>
        </w:rPr>
        <w:t xml:space="preserve">）其他扣留方式：</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关于质量保证金的补充约定：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15.</w:t>
      </w:r>
      <w:r>
        <w:rPr>
          <w:rFonts w:hint="eastAsia" w:ascii="宋体" w:hAnsi="宋体"/>
          <w:color w:val="000000" w:themeColor="text1"/>
          <w:szCs w:val="32"/>
          <w:highlight w:val="none"/>
          <w14:textFill>
            <w14:solidFill>
              <w14:schemeClr w14:val="tx1"/>
            </w14:solidFill>
          </w14:textFill>
        </w:rPr>
        <w:t xml:space="preserve">3保修</w:t>
      </w:r>
      <w:r/>
    </w:p>
    <w:p>
      <w:pPr>
        <w:ind w:firstLine="409"/>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15.</w:t>
      </w:r>
      <w:r>
        <w:rPr>
          <w:rFonts w:hint="eastAsia" w:ascii="宋体" w:hAnsi="宋体"/>
          <w:color w:val="000000" w:themeColor="text1"/>
          <w:szCs w:val="32"/>
          <w:highlight w:val="none"/>
          <w14:textFill>
            <w14:solidFill>
              <w14:schemeClr w14:val="tx1"/>
            </w14:solidFill>
          </w14:textFill>
        </w:rPr>
        <w:t xml:space="preserve">3</w:t>
      </w:r>
      <w:r>
        <w:rPr>
          <w:rFonts w:ascii="宋体" w:hAnsi="宋体"/>
          <w:color w:val="000000" w:themeColor="text1"/>
          <w:szCs w:val="32"/>
          <w:highlight w:val="none"/>
          <w14:textFill>
            <w14:solidFill>
              <w14:schemeClr w14:val="tx1"/>
            </w14:solidFill>
          </w14:textFill>
        </w:rPr>
        <w:t xml:space="preserve">.1 </w:t>
      </w:r>
      <w:r>
        <w:rPr>
          <w:rFonts w:hint="eastAsia" w:ascii="宋体" w:hAnsi="宋体"/>
          <w:color w:val="000000" w:themeColor="text1"/>
          <w:szCs w:val="32"/>
          <w:highlight w:val="none"/>
          <w14:textFill>
            <w14:solidFill>
              <w14:schemeClr w14:val="tx1"/>
            </w14:solidFill>
          </w14:textFill>
        </w:rPr>
        <w:t xml:space="preserve">保修责任</w:t>
      </w:r>
      <w:r/>
    </w:p>
    <w:p>
      <w:pPr>
        <w:ind w:firstLine="409"/>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工程保修期为：</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见</w:t>
      </w:r>
      <w:bookmarkStart w:id="451" w:name="OLE_LINK19"/>
      <w:r>
        <w:rPr>
          <w:rFonts w:hint="eastAsia" w:ascii="宋体" w:hAnsi="宋体"/>
          <w:color w:val="000000" w:themeColor="text1"/>
          <w:szCs w:val="21"/>
          <w:highlight w:val="none"/>
          <w:u w:val="single"/>
          <w14:textFill>
            <w14:solidFill>
              <w14:schemeClr w14:val="tx1"/>
            </w14:solidFill>
          </w14:textFill>
        </w:rPr>
        <w:t xml:space="preserve">工程质量保修书</w:t>
      </w:r>
      <w:bookmarkEnd w:id="451"/>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09"/>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15.</w:t>
      </w:r>
      <w:r>
        <w:rPr>
          <w:rFonts w:hint="eastAsia" w:ascii="宋体" w:hAnsi="宋体"/>
          <w:color w:val="000000" w:themeColor="text1"/>
          <w:szCs w:val="32"/>
          <w:highlight w:val="none"/>
          <w14:textFill>
            <w14:solidFill>
              <w14:schemeClr w14:val="tx1"/>
            </w14:solidFill>
          </w14:textFill>
        </w:rPr>
        <w:t xml:space="preserve">3</w:t>
      </w:r>
      <w:r>
        <w:rPr>
          <w:rFonts w:ascii="宋体" w:hAnsi="宋体"/>
          <w:color w:val="000000" w:themeColor="text1"/>
          <w:szCs w:val="32"/>
          <w:highlight w:val="none"/>
          <w14:textFill>
            <w14:solidFill>
              <w14:schemeClr w14:val="tx1"/>
            </w14:solidFill>
          </w14:textFill>
        </w:rPr>
        <w:t xml:space="preserve">.3 </w:t>
      </w:r>
      <w:r>
        <w:rPr>
          <w:rFonts w:hint="eastAsia" w:ascii="宋体" w:hAnsi="宋体"/>
          <w:color w:val="000000" w:themeColor="text1"/>
          <w:szCs w:val="32"/>
          <w:highlight w:val="none"/>
          <w14:textFill>
            <w14:solidFill>
              <w14:schemeClr w14:val="tx1"/>
            </w14:solidFill>
          </w14:textFill>
        </w:rPr>
        <w:t xml:space="preserve">修复通知</w:t>
      </w:r>
      <w:r/>
    </w:p>
    <w:p>
      <w:pPr>
        <w:ind w:firstLine="409"/>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承包人收到保修通知并到达工程现场的合理时间：</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承包人在工程保修期内应及时响应，重大紧急维修2小时内到场，一般维修24小时内到场，以甲方通知为准。未能及时响应的，发包人有权另行组织抢修、急修，相关材料费及人工费支出从承包人质保金中扣除，同时承包人还应承担相应比例的违约金</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16. 违约</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16.1 </w:t>
      </w:r>
      <w:r>
        <w:rPr>
          <w:rFonts w:hint="eastAsia" w:ascii="宋体" w:hAnsi="宋体"/>
          <w:color w:val="000000" w:themeColor="text1"/>
          <w:szCs w:val="32"/>
          <w:highlight w:val="none"/>
          <w14:textFill>
            <w14:solidFill>
              <w14:schemeClr w14:val="tx1"/>
            </w14:solidFill>
          </w14:textFill>
        </w:rPr>
        <w:t xml:space="preserve">发包人违约</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16.1.1</w:t>
      </w:r>
      <w:r>
        <w:rPr>
          <w:rFonts w:hint="eastAsia" w:ascii="宋体" w:hAnsi="宋体"/>
          <w:color w:val="000000" w:themeColor="text1"/>
          <w:szCs w:val="32"/>
          <w:highlight w:val="none"/>
          <w14:textFill>
            <w14:solidFill>
              <w14:schemeClr w14:val="tx1"/>
            </w14:solidFill>
          </w14:textFill>
        </w:rPr>
        <w:t xml:space="preserve">发包人违约的情形</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发包人违约的其他情形：</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left="1050" w:hanging="105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    16.1.2 </w:t>
      </w:r>
      <w:r>
        <w:rPr>
          <w:rFonts w:hint="eastAsia" w:ascii="宋体" w:hAnsi="宋体"/>
          <w:color w:val="000000" w:themeColor="text1"/>
          <w:szCs w:val="32"/>
          <w:highlight w:val="none"/>
          <w14:textFill>
            <w14:solidFill>
              <w14:schemeClr w14:val="tx1"/>
            </w14:solidFill>
          </w14:textFill>
        </w:rPr>
        <w:t xml:space="preserve">发包人违约的责任</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发包人违约责任的承担方式和计算方法：</w:t>
      </w:r>
      <w:r/>
    </w:p>
    <w:p>
      <w:pPr>
        <w:ind w:firstLine="420"/>
        <w:jc w:val="left"/>
        <w:spacing w:line="360" w:lineRule="auto"/>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（1）因发包人原因未能在计划开工日期前7天内下达开工通知的违约责任：</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双方另行商定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（2）因发包人原因未能按合同约定支付合同价款的违约责任：</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双方另行商定</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（3）发包人违反第10.1款</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变更的范围</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第（2）项约定，自行实施被取消的工作或转由他人实施的违约责任：</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双方另行商定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（4）发包人提供的材料、工程设备的规格、数量或质量不符合合同约定，或因发包</w:t>
      </w:r>
      <w:r>
        <w:rPr>
          <w:rFonts w:hint="eastAsia" w:ascii="宋体" w:hAnsi="宋体"/>
          <w:color w:val="000000" w:themeColor="text1"/>
          <w:szCs w:val="21"/>
          <w:highlight w:val="none"/>
          <w14:textFill>
            <w14:solidFill>
              <w14:schemeClr w14:val="tx1"/>
            </w14:solidFill>
          </w14:textFill>
        </w:rPr>
        <w:t xml:space="preserve">人的</w:t>
      </w:r>
      <w:r>
        <w:rPr>
          <w:rFonts w:ascii="宋体" w:hAnsi="宋体"/>
          <w:color w:val="000000" w:themeColor="text1"/>
          <w:szCs w:val="21"/>
          <w:highlight w:val="none"/>
          <w14:textFill>
            <w14:solidFill>
              <w14:schemeClr w14:val="tx1"/>
            </w14:solidFill>
          </w14:textFill>
        </w:rPr>
        <w:t xml:space="preserve">原因导致交货日期延误或交货地点变更等情况的违约责任：</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双方另行商定</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（5）因发包人违反合同约定造成暂停施工的违约责任：</w:t>
      </w:r>
      <w:r>
        <w:rPr>
          <w:rFonts w:hint="eastAsia" w:ascii="宋体" w:hAnsi="宋体"/>
          <w:color w:val="000000" w:themeColor="text1"/>
          <w:szCs w:val="21"/>
          <w:highlight w:val="none"/>
          <w:u w:val="single"/>
          <w14:textFill>
            <w14:solidFill>
              <w14:schemeClr w14:val="tx1"/>
            </w14:solidFill>
          </w14:textFill>
        </w:rPr>
        <w:t xml:space="preserve">双方另行商定</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（6）发包人无正当理由没有在约定期限内发出复工指示，导致承包人无法复工的违约责任：</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双方另行商定</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16.1.3 </w:t>
      </w:r>
      <w:r>
        <w:rPr>
          <w:rFonts w:hint="eastAsia" w:ascii="宋体" w:hAnsi="宋体"/>
          <w:color w:val="000000" w:themeColor="text1"/>
          <w:szCs w:val="32"/>
          <w:highlight w:val="none"/>
          <w14:textFill>
            <w14:solidFill>
              <w14:schemeClr w14:val="tx1"/>
            </w14:solidFill>
          </w14:textFill>
        </w:rPr>
        <w:t xml:space="preserve">因发包人违约解除合同</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承包人按</w:t>
      </w:r>
      <w:r>
        <w:rPr>
          <w:rFonts w:ascii="宋体" w:hAnsi="宋体"/>
          <w:color w:val="000000" w:themeColor="text1"/>
          <w:szCs w:val="32"/>
          <w:highlight w:val="none"/>
          <w14:textFill>
            <w14:solidFill>
              <w14:schemeClr w14:val="tx1"/>
            </w14:solidFill>
          </w14:textFill>
        </w:rPr>
        <w:t xml:space="preserve">16.1.1</w:t>
      </w:r>
      <w:r>
        <w:rPr>
          <w:rFonts w:hint="eastAsia" w:ascii="宋体" w:hAnsi="宋体"/>
          <w:color w:val="000000" w:themeColor="text1"/>
          <w:szCs w:val="32"/>
          <w:highlight w:val="none"/>
          <w14:textFill>
            <w14:solidFill>
              <w14:schemeClr w14:val="tx1"/>
            </w14:solidFill>
          </w14:textFill>
        </w:rPr>
        <w:t xml:space="preserve">项〔发包人违约的情形〕约定暂停施工满</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60</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天后发包人仍不纠正其违约行为并致使合同目的不能实现的，承包人有权解除合同。</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16.2 </w:t>
      </w:r>
      <w:r>
        <w:rPr>
          <w:rFonts w:hint="eastAsia" w:ascii="宋体" w:hAnsi="宋体"/>
          <w:color w:val="000000" w:themeColor="text1"/>
          <w:szCs w:val="32"/>
          <w:highlight w:val="none"/>
          <w14:textFill>
            <w14:solidFill>
              <w14:schemeClr w14:val="tx1"/>
            </w14:solidFill>
          </w14:textFill>
        </w:rPr>
        <w:t xml:space="preserve">承包人违约</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16.2.1 </w:t>
      </w:r>
      <w:r>
        <w:rPr>
          <w:rFonts w:hint="eastAsia" w:ascii="宋体" w:hAnsi="宋体"/>
          <w:color w:val="000000" w:themeColor="text1"/>
          <w:szCs w:val="32"/>
          <w:highlight w:val="none"/>
          <w14:textFill>
            <w14:solidFill>
              <w14:schemeClr w14:val="tx1"/>
            </w14:solidFill>
          </w14:textFill>
        </w:rPr>
        <w:t xml:space="preserve">承包人违约的情形</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承包人违约的其他情形：</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16.2.2</w:t>
      </w:r>
      <w:r>
        <w:rPr>
          <w:rFonts w:hint="eastAsia" w:ascii="宋体" w:hAnsi="宋体"/>
          <w:color w:val="000000" w:themeColor="text1"/>
          <w:szCs w:val="32"/>
          <w:highlight w:val="none"/>
          <w14:textFill>
            <w14:solidFill>
              <w14:schemeClr w14:val="tx1"/>
            </w14:solidFill>
          </w14:textFill>
        </w:rPr>
        <w:t xml:space="preserve">承包人违约的责任</w:t>
      </w:r>
      <w:r/>
    </w:p>
    <w:p>
      <w:pPr>
        <w:ind w:firstLine="420"/>
        <w:jc w:val="left"/>
        <w:spacing w:line="360" w:lineRule="auto"/>
        <w:rPr>
          <w:rFonts w:ascii="宋体" w:hAnsi="宋体"/>
          <w:color w:val="000000" w:themeColor="text1"/>
          <w:szCs w:val="32"/>
          <w:highlight w:val="none"/>
          <w:u w:val="singl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承包人违约责任的承担方式和计算方法：</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发包人有权就承包人违反本合同的行为，向其发出书面整改通知。如承包人未按照整改通知要求实质改善上述行为的，发包人有权直接聘请第三人替代承包人这方面的工作，直至这部分工作被完成并符合合同要求。由此发生的所有费用由承包人承担，发包人可从本合同应付承包人的款项中扣除</w:t>
      </w: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    </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16.2.3 </w:t>
      </w:r>
      <w:r>
        <w:rPr>
          <w:rFonts w:hint="eastAsia" w:ascii="宋体" w:hAnsi="宋体"/>
          <w:color w:val="000000" w:themeColor="text1"/>
          <w:szCs w:val="32"/>
          <w:highlight w:val="none"/>
          <w14:textFill>
            <w14:solidFill>
              <w14:schemeClr w14:val="tx1"/>
            </w14:solidFill>
          </w14:textFill>
        </w:rPr>
        <w:t xml:space="preserve">因承包人违约解除合同</w:t>
      </w:r>
      <w:r/>
    </w:p>
    <w:p>
      <w:pPr>
        <w:ind w:firstLine="420"/>
        <w:spacing w:before="120" w:after="120"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关于承包人违约解除合同的特别约定：</w:t>
      </w:r>
      <w:r>
        <w:rPr>
          <w:rFonts w:hint="eastAsia" w:ascii="宋体" w:hAnsi="宋体"/>
          <w:color w:val="000000" w:themeColor="text1"/>
          <w:szCs w:val="21"/>
          <w:highlight w:val="none"/>
          <w:u w:val="single"/>
          <w14:textFill>
            <w14:solidFill>
              <w14:schemeClr w14:val="tx1"/>
            </w14:solidFill>
          </w14:textFill>
        </w:rPr>
        <w:t xml:space="preserve">如承包人违反以下方面的任何一项或多项，即：</w:t>
      </w:r>
      <w:r/>
    </w:p>
    <w:p>
      <w:pPr>
        <w:ind w:firstLine="420"/>
        <w:spacing w:before="120" w:after="120"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①没有合理原因而在工程竣工前完全中断施工；  </w:t>
      </w:r>
      <w:r/>
    </w:p>
    <w:p>
      <w:pPr>
        <w:ind w:firstLine="420"/>
        <w:spacing w:before="120" w:after="120"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②没有正常和努力地进行施工管理，致使区域装修工期延误15天及以上；  </w:t>
      </w:r>
      <w:r/>
    </w:p>
    <w:p>
      <w:pPr>
        <w:ind w:firstLine="420"/>
        <w:spacing w:before="120" w:after="120" w:line="360"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③项目主要管理人员（项目负责人、技术负责人、资料员、安全员、质量员）连续3天无故缺席不到岗或一个月内有无故缺席不到岗5天的。  </w:t>
      </w:r>
      <w:r/>
    </w:p>
    <w:p>
      <w:pPr>
        <w:ind w:firstLine="420"/>
        <w:spacing w:before="120" w:after="120"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④拒绝或忽略遵守发包人发出的要求承包人拆除缺陷工程，或运走不合格材料、货物的书面通知，而该拒绝或忽略对本工程有实质性影响。</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before="120" w:after="120"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承包人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17. 不可抗力 </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17.1 </w:t>
      </w:r>
      <w:r>
        <w:rPr>
          <w:rFonts w:hint="eastAsia" w:ascii="宋体" w:hAnsi="宋体"/>
          <w:color w:val="000000" w:themeColor="text1"/>
          <w:szCs w:val="32"/>
          <w:highlight w:val="none"/>
          <w14:textFill>
            <w14:solidFill>
              <w14:schemeClr w14:val="tx1"/>
            </w14:solidFill>
          </w14:textFill>
        </w:rPr>
        <w:t xml:space="preserve">不可抗力的确认</w:t>
      </w:r>
      <w:r/>
    </w:p>
    <w:p>
      <w:pPr>
        <w:ind w:firstLine="420"/>
        <w:jc w:val="left"/>
        <w:spacing w:line="360" w:lineRule="auto"/>
        <w:rPr>
          <w:rFonts w:ascii="宋体" w:hAnsi="宋体"/>
          <w:color w:val="000000" w:themeColor="text1"/>
          <w:szCs w:val="32"/>
          <w:highlight w:val="none"/>
          <w:u w:val="singl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除通用合同条款约定的不可抗力事件之外，视为不可抗力的其他情形：</w:t>
      </w:r>
      <w:r>
        <w:rPr>
          <w:rFonts w:ascii="宋体" w:hAnsi="宋体"/>
          <w:color w:val="000000" w:themeColor="text1"/>
          <w:szCs w:val="32"/>
          <w:highlight w:val="non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17.</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因不可抗力解除合同</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合同解除后，发包人应在商定或确定发包人应支付款项后</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天内完成款项的支付。</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18. 保险</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18.1 </w:t>
      </w:r>
      <w:r>
        <w:rPr>
          <w:rFonts w:hint="eastAsia" w:ascii="宋体" w:hAnsi="宋体"/>
          <w:color w:val="000000" w:themeColor="text1"/>
          <w:szCs w:val="32"/>
          <w:highlight w:val="none"/>
          <w14:textFill>
            <w14:solidFill>
              <w14:schemeClr w14:val="tx1"/>
            </w14:solidFill>
          </w14:textFill>
        </w:rPr>
        <w:t xml:space="preserve">工程保险</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关于工程保险的特别约定：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按通用条款执行</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ascii="宋体" w:hAnsi="宋体"/>
          <w:color w:val="000000" w:themeColor="text1"/>
          <w:szCs w:val="32"/>
          <w:highlight w:val="none"/>
          <w14:textFill>
            <w14:solidFill>
              <w14:schemeClr w14:val="tx1"/>
            </w14:solidFill>
          </w14:textFill>
        </w:rPr>
        <w:t xml:space="preserve">18.</w:t>
      </w:r>
      <w:r>
        <w:rPr>
          <w:rFonts w:hint="eastAsia" w:ascii="宋体" w:hAnsi="宋体"/>
          <w:color w:val="000000" w:themeColor="text1"/>
          <w:szCs w:val="32"/>
          <w:highlight w:val="none"/>
          <w14:textFill>
            <w14:solidFill>
              <w14:schemeClr w14:val="tx1"/>
            </w14:solidFill>
          </w14:textFill>
        </w:rPr>
        <w:t xml:space="preserve">2</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其他保险</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关于其他保险的约定：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按通用条款执行</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承包人是否应为其施工设备等办理财产保险：</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按通用条款执行</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ascii="宋体" w:hAnsi="宋体"/>
          <w:color w:val="000000" w:themeColor="text1"/>
          <w:szCs w:val="32"/>
          <w:highlight w:val="none"/>
          <w14:textFill>
            <w14:solidFill>
              <w14:schemeClr w14:val="tx1"/>
            </w14:solidFill>
          </w14:textFill>
        </w:rPr>
        <w:t xml:space="preserve">18.</w:t>
      </w:r>
      <w:r>
        <w:rPr>
          <w:rFonts w:hint="eastAsia" w:ascii="宋体" w:hAnsi="宋体"/>
          <w:color w:val="000000" w:themeColor="text1"/>
          <w:szCs w:val="32"/>
          <w:highlight w:val="none"/>
          <w14:textFill>
            <w14:solidFill>
              <w14:schemeClr w14:val="tx1"/>
            </w14:solidFill>
          </w14:textFill>
        </w:rPr>
        <w:t xml:space="preserve">3</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通知义务</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关于变更保险合同时的通知义务的约定：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按通用条款执行</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19. 争议解决</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19</w:t>
      </w:r>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1</w:t>
      </w:r>
      <w:r>
        <w:rPr>
          <w:rFonts w:ascii="宋体" w:hAnsi="宋体"/>
          <w:color w:val="000000" w:themeColor="text1"/>
          <w:szCs w:val="32"/>
          <w:highlight w:val="non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争议评审</w:t>
      </w:r>
      <w:r/>
    </w:p>
    <w:p>
      <w:pPr>
        <w:ind w:left="149" w:firstLine="315"/>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合同当事人是否同意将工程争议提交争议评审小组决定：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  </w:t>
      </w:r>
      <w:r/>
    </w:p>
    <w:p>
      <w:pPr>
        <w:ind w:firstLine="420"/>
        <w:jc w:val="left"/>
        <w:spacing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19</w:t>
      </w:r>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1</w:t>
      </w:r>
      <w:r>
        <w:rPr>
          <w:rFonts w:ascii="宋体" w:hAnsi="宋体"/>
          <w:color w:val="000000" w:themeColor="text1"/>
          <w:szCs w:val="32"/>
          <w:highlight w:val="none"/>
          <w14:textFill>
            <w14:solidFill>
              <w14:schemeClr w14:val="tx1"/>
            </w14:solidFill>
          </w14:textFill>
        </w:rPr>
        <w:t xml:space="preserve">.1 </w:t>
      </w:r>
      <w:r>
        <w:rPr>
          <w:rFonts w:hint="eastAsia" w:ascii="宋体" w:hAnsi="宋体"/>
          <w:color w:val="000000" w:themeColor="text1"/>
          <w:szCs w:val="32"/>
          <w:highlight w:val="none"/>
          <w14:textFill>
            <w14:solidFill>
              <w14:schemeClr w14:val="tx1"/>
            </w14:solidFill>
          </w14:textFill>
        </w:rPr>
        <w:t xml:space="preserve">争议评审小组的确定</w:t>
      </w:r>
      <w:r/>
    </w:p>
    <w:p>
      <w:pPr>
        <w:ind w:firstLine="420"/>
        <w:jc w:val="left"/>
        <w:spacing w:line="360" w:lineRule="auto"/>
        <w:rPr>
          <w:rFonts w:ascii="宋体" w:hAnsi="宋体"/>
          <w:color w:val="000000" w:themeColor="text1"/>
          <w:szCs w:val="32"/>
          <w:highlight w:val="none"/>
          <w:u w:val="singl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争议评审小组成员的确定：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选定争议评审员的期限：</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争议评审小组成员的报酬承担方式：</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其他事项的约定：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19</w:t>
      </w:r>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1</w:t>
      </w:r>
      <w:r>
        <w:rPr>
          <w:rFonts w:ascii="宋体" w:hAnsi="宋体"/>
          <w:color w:val="000000" w:themeColor="text1"/>
          <w:szCs w:val="32"/>
          <w:highlight w:val="none"/>
          <w14:textFill>
            <w14:solidFill>
              <w14:schemeClr w14:val="tx1"/>
            </w14:solidFill>
          </w14:textFill>
        </w:rPr>
        <w:t xml:space="preserve">.2 </w:t>
      </w:r>
      <w:r>
        <w:rPr>
          <w:rFonts w:hint="eastAsia" w:ascii="宋体" w:hAnsi="宋体"/>
          <w:color w:val="000000" w:themeColor="text1"/>
          <w:szCs w:val="32"/>
          <w:highlight w:val="none"/>
          <w14:textFill>
            <w14:solidFill>
              <w14:schemeClr w14:val="tx1"/>
            </w14:solidFill>
          </w14:textFill>
        </w:rPr>
        <w:t xml:space="preserve">争议评审小组的决定</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合同当事人关于本项的约定：</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19</w:t>
      </w:r>
      <w:r>
        <w:rPr>
          <w:rFonts w:ascii="宋体" w:hAnsi="宋体"/>
          <w:color w:val="000000" w:themeColor="text1"/>
          <w:szCs w:val="32"/>
          <w:highlight w:val="none"/>
          <w14:textFill>
            <w14:solidFill>
              <w14:schemeClr w14:val="tx1"/>
            </w14:solidFill>
          </w14:textFill>
        </w:rPr>
        <w:t xml:space="preserve">.</w:t>
      </w:r>
      <w:r>
        <w:rPr>
          <w:rFonts w:hint="eastAsia" w:ascii="宋体" w:hAnsi="宋体"/>
          <w:color w:val="000000" w:themeColor="text1"/>
          <w:szCs w:val="32"/>
          <w:highlight w:val="none"/>
          <w14:textFill>
            <w14:solidFill>
              <w14:schemeClr w14:val="tx1"/>
            </w14:solidFill>
          </w14:textFill>
        </w:rPr>
        <w:t xml:space="preserve">2 仲裁或诉讼</w:t>
      </w:r>
      <w:r/>
    </w:p>
    <w:p>
      <w:pPr>
        <w:ind w:firstLine="420"/>
        <w:spacing w:after="120"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因合同及合同有关事项发生的争议，按下列第</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2</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种方式解决：</w:t>
      </w:r>
      <w:r/>
    </w:p>
    <w:p>
      <w:pPr>
        <w:ind w:firstLine="420"/>
        <w:jc w:val="left"/>
        <w:spacing w:line="360" w:lineRule="auto"/>
        <w:rPr>
          <w:rFonts w:ascii="宋体" w:hAnsi="宋体"/>
          <w:color w:val="000000" w:themeColor="text1"/>
          <w:szCs w:val="32"/>
          <w:highlight w:val="none"/>
          <w14:textFill>
            <w14:solidFill>
              <w14:schemeClr w14:val="tx1"/>
            </w14:solidFill>
          </w14:textFill>
        </w:rPr>
      </w:pPr>
      <w:r>
        <w:rPr>
          <w:rFonts w:hint="eastAsia" w:ascii="宋体" w:hAnsi="宋体"/>
          <w:color w:val="000000" w:themeColor="text1"/>
          <w:szCs w:val="32"/>
          <w:highlight w:val="none"/>
          <w14:textFill>
            <w14:solidFill>
              <w14:schemeClr w14:val="tx1"/>
            </w14:solidFill>
          </w14:textFill>
        </w:rPr>
        <w:t xml:space="preserve">（</w:t>
      </w:r>
      <w:r>
        <w:rPr>
          <w:rFonts w:ascii="宋体" w:hAnsi="宋体"/>
          <w:color w:val="000000" w:themeColor="text1"/>
          <w:szCs w:val="32"/>
          <w:highlight w:val="none"/>
          <w14:textFill>
            <w14:solidFill>
              <w14:schemeClr w14:val="tx1"/>
            </w14:solidFill>
          </w14:textFill>
        </w:rPr>
        <w:t xml:space="preserve">1</w:t>
      </w:r>
      <w:r>
        <w:rPr>
          <w:rFonts w:hint="eastAsia" w:ascii="宋体" w:hAnsi="宋体"/>
          <w:color w:val="000000" w:themeColor="text1"/>
          <w:szCs w:val="32"/>
          <w:highlight w:val="none"/>
          <w14:textFill>
            <w14:solidFill>
              <w14:schemeClr w14:val="tx1"/>
            </w14:solidFill>
          </w14:textFill>
        </w:rPr>
        <w:t xml:space="preserve">）向</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u w:val="single"/>
          <w14:textFill>
            <w14:solidFill>
              <w14:schemeClr w14:val="tx1"/>
            </w14:solidFill>
          </w14:textFill>
        </w:rPr>
        <w:t xml:space="preserve">/</w:t>
      </w:r>
      <w:r>
        <w:rPr>
          <w:rFonts w:ascii="宋体" w:hAnsi="宋体"/>
          <w:color w:val="000000" w:themeColor="text1"/>
          <w:szCs w:val="32"/>
          <w:highlight w:val="none"/>
          <w:u w:val="single"/>
          <w14:textFill>
            <w14:solidFill>
              <w14:schemeClr w14:val="tx1"/>
            </w14:solidFill>
          </w14:textFill>
        </w:rPr>
        <w:t xml:space="preserve">             </w:t>
      </w:r>
      <w:r>
        <w:rPr>
          <w:rFonts w:hint="eastAsia" w:ascii="宋体" w:hAnsi="宋体"/>
          <w:color w:val="000000" w:themeColor="text1"/>
          <w:szCs w:val="32"/>
          <w:highlight w:val="none"/>
          <w14:textFill>
            <w14:solidFill>
              <w14:schemeClr w14:val="tx1"/>
            </w14:solidFill>
          </w14:textFill>
        </w:rPr>
        <w:t xml:space="preserve">仲裁委员会申请仲裁；</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）向</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本项目所在地</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人民法院起诉。</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20.2.1 </w:t>
      </w:r>
      <w:r>
        <w:rPr>
          <w:rFonts w:hint="eastAsia" w:ascii="宋体" w:hAnsi="宋体"/>
          <w:color w:val="000000" w:themeColor="text1"/>
          <w:highlight w:val="none"/>
          <w14:textFill>
            <w14:solidFill>
              <w14:schemeClr w14:val="tx1"/>
            </w14:solidFill>
          </w14:textFill>
        </w:rPr>
        <w:t xml:space="preserve">因诉讼产生的一切合理费用（包括但不限于诉讼费、律师费、保全费、保全担保费、差旅费等）均由过错方承担。</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20.补充条款</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21.附件</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协议书附件：</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附件1：承包人承揽工程项目一览表</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附件2：发包人供应材料设备一览表</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附件3：工程质量保修书</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附件4：主要建设工程文件目录</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附件5：承包人用于本工程施工的机械设备表</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附件6：承包人主要施工管理人员表</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附件7：暂估价一览表</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附件8: 建设工程廉政责任书格式</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附件9: 安全生产协议格式</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附件10: 文明施工责任协议书格式</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附件11：施工现场违章处罚制度</w:t>
      </w:r>
      <w:r/>
    </w:p>
    <w:p>
      <w:pPr>
        <w:ind w:firstLine="420"/>
        <w:spacing w:after="120" w:line="360" w:lineRule="auto"/>
        <w:rPr>
          <w:rFonts w:ascii="宋体" w:hAnsi="宋体"/>
          <w:color w:val="000000" w:themeColor="text1"/>
          <w:szCs w:val="32"/>
          <w:highlight w:val="none"/>
          <w14:textFill>
            <w14:solidFill>
              <w14:schemeClr w14:val="tx1"/>
            </w14:solidFill>
          </w14:textFill>
        </w:rPr>
        <w:outlineLvl w:val="0"/>
      </w:pPr>
      <w:r>
        <w:rPr>
          <w:rFonts w:hint="eastAsia" w:ascii="宋体" w:hAnsi="宋体"/>
          <w:color w:val="000000" w:themeColor="text1"/>
          <w:szCs w:val="32"/>
          <w:highlight w:val="none"/>
          <w14:textFill>
            <w14:solidFill>
              <w14:schemeClr w14:val="tx1"/>
            </w14:solidFill>
          </w14:textFill>
        </w:rPr>
        <w:t xml:space="preserve">附件12：廉洁经营承诺书</w:t>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left="24"/>
        <w:spacing w:before="68" w:line="219" w:lineRule="auto"/>
        <w:rPr>
          <w:rFonts w:ascii="宋体" w:hAnsi="宋体" w:cs="宋体"/>
          <w:color w:val="000000" w:themeColor="text1"/>
          <w:spacing w:val="-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r/>
    </w:p>
    <w:p>
      <w:pPr>
        <w:ind w:left="24"/>
        <w:spacing w:before="68"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附件1：承包人承揽工程项目一览表</w:t>
      </w:r>
      <w:r/>
    </w:p>
    <w:p>
      <w:pPr>
        <w:spacing w:line="78"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224"/>
        <w:tblW w:w="8354"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5"/>
        <w:gridCol w:w="835"/>
        <w:gridCol w:w="1171"/>
        <w:gridCol w:w="835"/>
        <w:gridCol w:w="582"/>
        <w:gridCol w:w="835"/>
        <w:gridCol w:w="1003"/>
        <w:gridCol w:w="1003"/>
        <w:gridCol w:w="666"/>
        <w:gridCol w:w="669"/>
      </w:tblGrid>
      <w:tr>
        <w:trPr>
          <w:trHeight w:val="1262"/>
        </w:trPr>
        <w:tc>
          <w:tcPr>
            <w:tcBorders>
              <w:top w:val="single" w:color="000000" w:sz="6" w:space="0"/>
              <w:left w:val="single" w:color="000000" w:sz="6" w:space="0"/>
            </w:tcBorders>
            <w:tcW w:w="755" w:type="dxa"/>
            <w:textDirection w:val="lrTb"/>
            <w:noWrap w:val="false"/>
          </w:tcPr>
          <w:p>
            <w:pPr>
              <w:pStyle w:val="1643"/>
              <w:ind w:left="300" w:right="6" w:hanging="208"/>
              <w:spacing w:before="29" w:line="265"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单位工</w:t>
            </w:r>
            <w:r>
              <w:rPr>
                <w:color w:val="000000" w:themeColor="text1"/>
                <w:highlight w:val="none"/>
                <w14:textFill>
                  <w14:solidFill>
                    <w14:schemeClr w14:val="tx1"/>
                  </w14:solidFill>
                </w14:textFill>
              </w:rPr>
              <w:t xml:space="preserve">  </w:t>
            </w:r>
            <w:r>
              <w:rPr>
                <w:color w:val="000000" w:themeColor="text1"/>
                <w:spacing w:val="-8"/>
                <w:highlight w:val="none"/>
                <w14:textFill>
                  <w14:solidFill>
                    <w14:schemeClr w14:val="tx1"/>
                  </w14:solidFill>
                </w14:textFill>
              </w:rPr>
              <w:t xml:space="preserve">程</w:t>
            </w:r>
            <w:r>
              <w:rPr>
                <w:color w:val="000000" w:themeColor="text1"/>
                <w:spacing w:val="1"/>
                <w:highlight w:val="none"/>
                <w14:textFill>
                  <w14:solidFill>
                    <w14:schemeClr w14:val="tx1"/>
                  </w14:solidFill>
                </w14:textFill>
              </w:rPr>
              <w:t xml:space="preserve">   </w:t>
            </w:r>
            <w:r>
              <w:rPr>
                <w:color w:val="000000" w:themeColor="text1"/>
                <w:position w:val="-1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3810" cy="227330"/>
                      <wp:effectExtent l="0" t="0" r="0" b="0"/>
                      <wp:docPr id="14" name="_x0000_i2066"/>
                      <wp:cNvGraphicFramePr/>
                      <a:graphic xmlns:a="http://schemas.openxmlformats.org/drawingml/2006/main">
                        <a:graphicData uri="http://schemas.openxmlformats.org/drawingml/2006/picture">
                          <pic:pic xmlns:pic="http://schemas.openxmlformats.org/drawingml/2006/picture">
                            <pic:nvPicPr>
                              <pic:cNvPr id="18" name="_x0000_i2066"/>
                              <pic:cNvPicPr/>
                              <pic:nvPr/>
                            </pic:nvPicPr>
                            <pic:blipFill>
                              <a:blip r:embed="rId26"/>
                              <a:stretch/>
                            </pic:blipFill>
                            <pic:spPr bwMode="auto">
                              <a:xfrm>
                                <a:off x="0" y="0"/>
                                <a:ext cx="3810" cy="227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0.3pt;height:17.9pt;mso-wrap-distance-left:0.0pt;mso-wrap-distance-top:0.0pt;mso-wrap-distance-right:0.0pt;mso-wrap-distance-bottom:0.0pt;" stroked="f">
                      <v:path textboxrect="0,0,0,0"/>
                      <v:imagedata r:id="rId26" o:title=""/>
                    </v:shape>
                  </w:pict>
                </mc:Fallback>
              </mc:AlternateContent>
            </w:r>
            <w:r/>
          </w:p>
          <w:p>
            <w:pPr>
              <w:pStyle w:val="1643"/>
              <w:ind w:left="199"/>
              <w:spacing w:before="29" w:line="222"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名称</w:t>
            </w:r>
            <w:r/>
          </w:p>
        </w:tc>
        <w:tc>
          <w:tcPr>
            <w:tcBorders>
              <w:top w:val="single" w:color="000000" w:sz="6" w:space="0"/>
            </w:tcBorders>
            <w:tcW w:w="835" w:type="dxa"/>
            <w:textDirection w:val="lrTb"/>
            <w:noWrap w:val="false"/>
          </w:tcPr>
          <w:p>
            <w:pPr>
              <w:pStyle w:val="1643"/>
              <w:ind w:left="356" w:right="157" w:hanging="207"/>
              <w:spacing w:before="208" w:line="267"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建设规</w:t>
            </w:r>
            <w:r>
              <w:rPr>
                <w:color w:val="000000" w:themeColor="text1"/>
                <w:highlight w:val="none"/>
                <w14:textFill>
                  <w14:solidFill>
                    <w14:schemeClr w14:val="tx1"/>
                  </w14:solidFill>
                </w14:textFill>
              </w:rPr>
              <w:t xml:space="preserve"> 模</w:t>
            </w:r>
            <w:r/>
          </w:p>
        </w:tc>
        <w:tc>
          <w:tcPr>
            <w:tcBorders>
              <w:top w:val="single" w:color="000000" w:sz="6" w:space="0"/>
            </w:tcBorders>
            <w:tcW w:w="1171" w:type="dxa"/>
            <w:textDirection w:val="lrTb"/>
            <w:noWrap w:val="false"/>
          </w:tcPr>
          <w:p>
            <w:pPr>
              <w:pStyle w:val="1643"/>
              <w:ind w:left="266" w:right="237" w:hanging="33"/>
              <w:spacing w:before="208" w:line="267"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建筑面积</w:t>
            </w:r>
            <w:r>
              <w:rPr>
                <w:color w:val="000000" w:themeColor="text1"/>
                <w:highlight w:val="none"/>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w:t>
            </w:r>
            <w:r>
              <w:rPr>
                <w:color w:val="000000" w:themeColor="text1"/>
                <w:spacing w:val="-9"/>
                <w:highlight w:val="none"/>
                <w14:textFill>
                  <w14:solidFill>
                    <w14:schemeClr w14:val="tx1"/>
                  </w14:solidFill>
                </w14:textFill>
              </w:rPr>
              <w:t xml:space="preserve">平方米</w:t>
            </w:r>
            <w:r>
              <w:rPr>
                <w:rFonts w:hint="eastAsia"/>
                <w:color w:val="000000" w:themeColor="text1"/>
                <w:spacing w:val="-9"/>
                <w:highlight w:val="none"/>
                <w:lang w:eastAsia="zh-CN"/>
                <w14:textFill>
                  <w14:solidFill>
                    <w14:schemeClr w14:val="tx1"/>
                  </w14:solidFill>
                </w14:textFill>
              </w:rPr>
              <w:t xml:space="preserve">）</w:t>
            </w:r>
            <w:r/>
          </w:p>
        </w:tc>
        <w:tc>
          <w:tcPr>
            <w:tcBorders>
              <w:top w:val="single" w:color="000000" w:sz="6" w:space="0"/>
            </w:tcBorders>
            <w:tcW w:w="835" w:type="dxa"/>
            <w:textDirection w:val="lrTb"/>
            <w:noWrap w:val="false"/>
          </w:tcPr>
          <w:p>
            <w:pPr>
              <w:pStyle w:val="1643"/>
              <w:ind w:left="364" w:right="155" w:hanging="210"/>
              <w:spacing w:before="210" w:line="267"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结构形</w:t>
            </w:r>
            <w:r>
              <w:rPr>
                <w:color w:val="000000" w:themeColor="text1"/>
                <w:highlight w:val="none"/>
                <w14:textFill>
                  <w14:solidFill>
                    <w14:schemeClr w14:val="tx1"/>
                  </w14:solidFill>
                </w14:textFill>
              </w:rPr>
              <w:t xml:space="preserve"> 式</w:t>
            </w:r>
            <w:r/>
          </w:p>
        </w:tc>
        <w:tc>
          <w:tcPr>
            <w:tcBorders>
              <w:top w:val="single" w:color="000000" w:sz="6" w:space="0"/>
            </w:tcBorders>
            <w:tcW w:w="582" w:type="dxa"/>
            <w:textDirection w:val="lrTb"/>
            <w:noWrap w:val="false"/>
          </w:tcPr>
          <w:p>
            <w:pPr>
              <w:spacing w:line="318" w:lineRule="auto"/>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p>
            <w:pPr>
              <w:pStyle w:val="1643"/>
              <w:ind w:left="116"/>
              <w:spacing w:before="69" w:line="220"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层数</w:t>
            </w:r>
            <w:r/>
          </w:p>
        </w:tc>
        <w:tc>
          <w:tcPr>
            <w:tcBorders>
              <w:top w:val="single" w:color="000000" w:sz="6" w:space="0"/>
            </w:tcBorders>
            <w:tcW w:w="835" w:type="dxa"/>
            <w:textDirection w:val="lrTb"/>
            <w:noWrap w:val="false"/>
          </w:tcPr>
          <w:p>
            <w:pPr>
              <w:pStyle w:val="1643"/>
              <w:ind w:left="368" w:right="149" w:hanging="212"/>
              <w:spacing w:before="208" w:line="267"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生产能</w:t>
            </w:r>
            <w:r>
              <w:rPr>
                <w:color w:val="000000" w:themeColor="text1"/>
                <w:highlight w:val="none"/>
                <w14:textFill>
                  <w14:solidFill>
                    <w14:schemeClr w14:val="tx1"/>
                  </w14:solidFill>
                </w14:textFill>
              </w:rPr>
              <w:t xml:space="preserve"> 力</w:t>
            </w:r>
            <w:r/>
          </w:p>
        </w:tc>
        <w:tc>
          <w:tcPr>
            <w:tcBorders>
              <w:top w:val="single" w:color="000000" w:sz="6" w:space="0"/>
            </w:tcBorders>
            <w:tcW w:w="1003" w:type="dxa"/>
            <w:textDirection w:val="lrTb"/>
            <w:noWrap w:val="false"/>
          </w:tcPr>
          <w:p>
            <w:pPr>
              <w:pStyle w:val="1643"/>
              <w:ind w:left="381" w:right="135" w:hanging="233"/>
              <w:spacing w:before="208" w:line="267"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设备安装</w:t>
            </w:r>
            <w:r>
              <w:rPr>
                <w:color w:val="000000" w:themeColor="text1"/>
                <w:highlight w:val="none"/>
                <w14:textFill>
                  <w14:solidFill>
                    <w14:schemeClr w14:val="tx1"/>
                  </w14:solidFill>
                </w14:textFill>
              </w:rPr>
              <w:t xml:space="preserve"> </w:t>
            </w:r>
            <w:r>
              <w:rPr>
                <w:color w:val="000000" w:themeColor="text1"/>
                <w:spacing w:val="-17"/>
                <w:highlight w:val="none"/>
                <w14:textFill>
                  <w14:solidFill>
                    <w14:schemeClr w14:val="tx1"/>
                  </w14:solidFill>
                </w14:textFill>
              </w:rPr>
              <w:t xml:space="preserve">内容</w:t>
            </w:r>
            <w:r/>
          </w:p>
        </w:tc>
        <w:tc>
          <w:tcPr>
            <w:tcBorders>
              <w:top w:val="single" w:color="000000" w:sz="6" w:space="0"/>
            </w:tcBorders>
            <w:tcW w:w="1003" w:type="dxa"/>
            <w:textDirection w:val="lrTb"/>
            <w:noWrap w:val="false"/>
          </w:tcPr>
          <w:p>
            <w:pPr>
              <w:pStyle w:val="1643"/>
              <w:ind w:left="257" w:right="134" w:hanging="110"/>
              <w:spacing w:before="209" w:line="267"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合同价格</w:t>
            </w:r>
            <w:r>
              <w:rPr>
                <w:color w:val="000000" w:themeColor="text1"/>
                <w:spacing w:val="1"/>
                <w:highlight w:val="none"/>
                <w14:textFill>
                  <w14:solidFill>
                    <w14:schemeClr w14:val="tx1"/>
                  </w14:solidFill>
                </w14:textFill>
              </w:rPr>
              <w:t xml:space="preserve"> </w:t>
            </w:r>
            <w:r>
              <w:rPr>
                <w:color w:val="000000" w:themeColor="text1"/>
                <w:spacing w:val="-5"/>
                <w:highlight w:val="none"/>
                <w14:textFill>
                  <w14:solidFill>
                    <w14:schemeClr w14:val="tx1"/>
                  </w14:solidFill>
                </w14:textFill>
              </w:rPr>
              <w:t xml:space="preserve">（元）</w:t>
            </w:r>
            <w:r/>
          </w:p>
        </w:tc>
        <w:tc>
          <w:tcPr>
            <w:tcBorders>
              <w:top w:val="single" w:color="000000" w:sz="6" w:space="0"/>
            </w:tcBorders>
            <w:tcW w:w="666" w:type="dxa"/>
            <w:textDirection w:val="lrTb"/>
            <w:noWrap w:val="false"/>
          </w:tcPr>
          <w:p>
            <w:pPr>
              <w:pStyle w:val="1643"/>
              <w:ind w:left="172"/>
              <w:spacing w:before="209" w:line="357" w:lineRule="exact"/>
              <w:rPr>
                <w:color w:val="000000" w:themeColor="text1"/>
                <w:highlight w:val="none"/>
                <w14:textFill>
                  <w14:solidFill>
                    <w14:schemeClr w14:val="tx1"/>
                  </w14:solidFill>
                </w14:textFill>
              </w:rPr>
            </w:pPr>
            <w:r>
              <w:rPr>
                <w:color w:val="000000" w:themeColor="text1"/>
                <w:spacing w:val="-5"/>
                <w:position w:val="11"/>
                <w:highlight w:val="none"/>
                <w14:textFill>
                  <w14:solidFill>
                    <w14:schemeClr w14:val="tx1"/>
                  </w14:solidFill>
                </w14:textFill>
              </w:rPr>
              <w:t xml:space="preserve">开工</w:t>
            </w:r>
            <w:r/>
          </w:p>
          <w:p>
            <w:pPr>
              <w:pStyle w:val="1643"/>
              <w:ind w:left="207"/>
              <w:spacing w:line="220" w:lineRule="auto"/>
              <w:rPr>
                <w:color w:val="000000" w:themeColor="text1"/>
                <w:highlight w:val="none"/>
                <w14:textFill>
                  <w14:solidFill>
                    <w14:schemeClr w14:val="tx1"/>
                  </w14:solidFill>
                </w14:textFill>
              </w:rPr>
            </w:pPr>
            <w:r>
              <w:rPr>
                <w:color w:val="000000" w:themeColor="text1"/>
                <w:spacing w:val="-22"/>
                <w:highlight w:val="none"/>
                <w14:textFill>
                  <w14:solidFill>
                    <w14:schemeClr w14:val="tx1"/>
                  </w14:solidFill>
                </w14:textFill>
              </w:rPr>
              <w:t xml:space="preserve">日期</w:t>
            </w:r>
            <w:r/>
          </w:p>
        </w:tc>
        <w:tc>
          <w:tcPr>
            <w:tcBorders>
              <w:top w:val="single" w:color="000000" w:sz="6" w:space="0"/>
              <w:right w:val="single" w:color="000000" w:sz="6" w:space="0"/>
            </w:tcBorders>
            <w:tcW w:w="669" w:type="dxa"/>
            <w:textDirection w:val="lrTb"/>
            <w:noWrap w:val="false"/>
          </w:tcPr>
          <w:p>
            <w:pPr>
              <w:pStyle w:val="1643"/>
              <w:ind w:left="218" w:right="142" w:hanging="35"/>
              <w:spacing w:before="209" w:line="267"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竣工</w:t>
            </w:r>
            <w:r>
              <w:rPr>
                <w:color w:val="000000" w:themeColor="text1"/>
                <w:highlight w:val="none"/>
                <w14:textFill>
                  <w14:solidFill>
                    <w14:schemeClr w14:val="tx1"/>
                  </w14:solidFill>
                </w14:textFill>
              </w:rPr>
              <w:t xml:space="preserve"> </w:t>
            </w:r>
            <w:r>
              <w:rPr>
                <w:color w:val="000000" w:themeColor="text1"/>
                <w:spacing w:val="-22"/>
                <w:highlight w:val="none"/>
                <w14:textFill>
                  <w14:solidFill>
                    <w14:schemeClr w14:val="tx1"/>
                  </w14:solidFill>
                </w14:textFill>
              </w:rPr>
              <w:t xml:space="preserve">日期</w:t>
            </w:r>
            <w:r/>
          </w:p>
        </w:tc>
      </w:tr>
      <w:tr>
        <w:trPr>
          <w:trHeight w:val="488"/>
        </w:trPr>
        <w:tc>
          <w:tcPr>
            <w:tcBorders>
              <w:left w:val="single" w:color="000000" w:sz="6" w:space="0"/>
              <w:bottom w:val="single" w:color="000000" w:sz="6" w:space="0"/>
            </w:tcBorders>
            <w:tcW w:w="7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17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58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00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00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66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right w:val="single" w:color="000000" w:sz="6" w:space="0"/>
            </w:tcBorders>
            <w:tcW w:w="6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466"/>
        </w:trPr>
        <w:tc>
          <w:tcPr>
            <w:tcBorders>
              <w:top w:val="single" w:color="000000" w:sz="6" w:space="0"/>
              <w:left w:val="single" w:color="000000" w:sz="6" w:space="0"/>
              <w:bottom w:val="single" w:color="000000" w:sz="6" w:space="0"/>
            </w:tcBorders>
            <w:tcW w:w="7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117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58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100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100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66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right w:val="single" w:color="000000" w:sz="6" w:space="0"/>
            </w:tcBorders>
            <w:tcW w:w="6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473"/>
        </w:trPr>
        <w:tc>
          <w:tcPr>
            <w:tcBorders>
              <w:top w:val="single" w:color="000000" w:sz="6" w:space="0"/>
              <w:left w:val="single" w:color="000000" w:sz="6" w:space="0"/>
            </w:tcBorders>
            <w:tcW w:w="7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17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58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00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00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66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right w:val="single" w:color="000000" w:sz="6" w:space="0"/>
            </w:tcBorders>
            <w:tcW w:w="6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463"/>
        </w:trPr>
        <w:tc>
          <w:tcPr>
            <w:tcBorders>
              <w:left w:val="single" w:color="000000" w:sz="6" w:space="0"/>
              <w:bottom w:val="single" w:color="000000" w:sz="6" w:space="0"/>
            </w:tcBorders>
            <w:tcW w:w="7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17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58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00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00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66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right w:val="single" w:color="000000" w:sz="6" w:space="0"/>
            </w:tcBorders>
            <w:tcW w:w="6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466"/>
        </w:trPr>
        <w:tc>
          <w:tcPr>
            <w:tcBorders>
              <w:top w:val="single" w:color="000000" w:sz="6" w:space="0"/>
              <w:left w:val="single" w:color="000000" w:sz="6" w:space="0"/>
              <w:bottom w:val="single" w:color="000000" w:sz="6" w:space="0"/>
            </w:tcBorders>
            <w:tcW w:w="7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117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58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100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100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66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right w:val="single" w:color="000000" w:sz="6" w:space="0"/>
            </w:tcBorders>
            <w:tcW w:w="6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473"/>
        </w:trPr>
        <w:tc>
          <w:tcPr>
            <w:tcBorders>
              <w:top w:val="single" w:color="000000" w:sz="6" w:space="0"/>
              <w:left w:val="single" w:color="000000" w:sz="6" w:space="0"/>
            </w:tcBorders>
            <w:tcW w:w="7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17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58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00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00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66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right w:val="single" w:color="000000" w:sz="6" w:space="0"/>
            </w:tcBorders>
            <w:tcW w:w="6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463"/>
        </w:trPr>
        <w:tc>
          <w:tcPr>
            <w:tcBorders>
              <w:left w:val="single" w:color="000000" w:sz="6" w:space="0"/>
              <w:bottom w:val="single" w:color="000000" w:sz="6" w:space="0"/>
            </w:tcBorders>
            <w:tcW w:w="7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17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58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00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00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66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right w:val="single" w:color="000000" w:sz="6" w:space="0"/>
            </w:tcBorders>
            <w:tcW w:w="6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13"/>
        </w:trPr>
        <w:tc>
          <w:tcPr>
            <w:tcBorders>
              <w:top w:val="single" w:color="000000" w:sz="6" w:space="0"/>
              <w:left w:val="single" w:color="000000" w:sz="6" w:space="0"/>
              <w:bottom w:val="single" w:color="000000" w:sz="6" w:space="0"/>
            </w:tcBorders>
            <w:tcW w:w="7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117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58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8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100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100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66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right w:val="single" w:color="000000" w:sz="6" w:space="0"/>
            </w:tcBorders>
            <w:tcW w:w="6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bl>
    <w:p>
      <w:pPr>
        <w:rPr>
          <w:color w:val="000000" w:themeColor="text1"/>
          <w:highlight w:val="none"/>
          <w14:textFill>
            <w14:solidFill>
              <w14:schemeClr w14:val="tx1"/>
            </w14:solidFill>
          </w14:textFill>
        </w:rPr>
        <w:sectPr>
          <w:footerReference w:type="default" r:id="rId10"/>
          <w:footnotePr/>
          <w:endnotePr/>
          <w:type w:val="nextPage"/>
          <w:pgSz w:w="11906" w:h="16839" w:orient="portrait"/>
          <w:pgMar w:top="1440" w:right="1417" w:bottom="1440" w:left="1417" w:header="0" w:footer="449" w:gutter="0"/>
          <w:pgNumType w:start="1"/>
          <w:cols w:num="1" w:sep="0" w:space="720" w:equalWidth="1"/>
          <w:docGrid w:linePitch="360"/>
        </w:sectPr>
      </w:pPr>
      <w:r>
        <w:rPr>
          <w:color w:val="000000" w:themeColor="text1"/>
          <w:highlight w:val="none"/>
          <w14:textFill>
            <w14:solidFill>
              <w14:schemeClr w14:val="tx1"/>
            </w14:solidFill>
          </w14:textFill>
        </w:rPr>
      </w:r>
      <w:r/>
    </w:p>
    <w:p>
      <w:pPr>
        <w:spacing w:before="68" w:line="219" w:lineRule="auto"/>
        <w:rPr>
          <w:rFonts w:ascii="宋体" w:hAnsi="宋体" w:cs="宋体"/>
          <w:color w:val="000000" w:themeColor="text1"/>
          <w:spacing w:val="-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r>
      <w:r/>
    </w:p>
    <w:p>
      <w:pPr>
        <w:ind w:left="24"/>
        <w:spacing w:before="68"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附件2：发包人供应材料设备一览表</w:t>
      </w:r>
      <w:r/>
    </w:p>
    <w:p>
      <w:pPr>
        <w:spacing w:before="7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224"/>
        <w:tblW w:w="0" w:type="auto"/>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9"/>
        <w:gridCol w:w="1425"/>
        <w:gridCol w:w="1065"/>
        <w:gridCol w:w="850"/>
        <w:gridCol w:w="851"/>
        <w:gridCol w:w="838"/>
        <w:gridCol w:w="952"/>
        <w:gridCol w:w="905"/>
        <w:gridCol w:w="1359"/>
        <w:gridCol w:w="860"/>
      </w:tblGrid>
      <w:tr>
        <w:trPr>
          <w:trHeight w:val="894"/>
        </w:trPr>
        <w:tc>
          <w:tcPr>
            <w:tcBorders>
              <w:top w:val="single" w:color="000000" w:sz="6" w:space="0"/>
              <w:left w:val="single" w:color="000000" w:sz="6" w:space="0"/>
            </w:tcBorders>
            <w:tcW w:w="779" w:type="dxa"/>
            <w:textDirection w:val="lrTb"/>
            <w:noWrap w:val="false"/>
          </w:tcPr>
          <w:p>
            <w:pPr>
              <w:pStyle w:val="1643"/>
              <w:ind w:left="163"/>
              <w:spacing w:before="293" w:line="221"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序号</w:t>
            </w:r>
            <w:r/>
          </w:p>
        </w:tc>
        <w:tc>
          <w:tcPr>
            <w:tcBorders>
              <w:top w:val="single" w:color="000000" w:sz="6" w:space="0"/>
            </w:tcBorders>
            <w:tcW w:w="1425" w:type="dxa"/>
            <w:textDirection w:val="lrTb"/>
            <w:noWrap w:val="false"/>
          </w:tcPr>
          <w:p>
            <w:pPr>
              <w:pStyle w:val="1643"/>
              <w:ind w:left="395" w:right="194" w:hanging="3"/>
              <w:spacing w:before="113" w:line="267"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材料、设</w:t>
            </w:r>
            <w:r>
              <w:rPr>
                <w:color w:val="000000" w:themeColor="text1"/>
                <w:highlight w:val="none"/>
                <w14:textFill>
                  <w14:solidFill>
                    <w14:schemeClr w14:val="tx1"/>
                  </w14:solidFill>
                </w14:textFill>
              </w:rPr>
              <w:t xml:space="preserve"> </w:t>
            </w:r>
            <w:r>
              <w:rPr>
                <w:color w:val="000000" w:themeColor="text1"/>
                <w:spacing w:val="-3"/>
                <w:highlight w:val="none"/>
                <w14:textFill>
                  <w14:solidFill>
                    <w14:schemeClr w14:val="tx1"/>
                  </w14:solidFill>
                </w14:textFill>
              </w:rPr>
              <w:t xml:space="preserve">备品种</w:t>
            </w:r>
            <w:r/>
          </w:p>
        </w:tc>
        <w:tc>
          <w:tcPr>
            <w:tcBorders>
              <w:top w:val="single" w:color="000000" w:sz="6" w:space="0"/>
            </w:tcBorders>
            <w:tcW w:w="1065" w:type="dxa"/>
            <w:textDirection w:val="lrTb"/>
            <w:noWrap w:val="false"/>
          </w:tcPr>
          <w:p>
            <w:pPr>
              <w:pStyle w:val="1643"/>
              <w:ind w:left="109"/>
              <w:spacing w:before="293" w:line="220"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规格型号</w:t>
            </w:r>
            <w:r/>
          </w:p>
        </w:tc>
        <w:tc>
          <w:tcPr>
            <w:tcBorders>
              <w:top w:val="single" w:color="000000" w:sz="6" w:space="0"/>
            </w:tcBorders>
            <w:tcW w:w="850" w:type="dxa"/>
            <w:textDirection w:val="lrTb"/>
            <w:noWrap w:val="false"/>
          </w:tcPr>
          <w:p>
            <w:pPr>
              <w:pStyle w:val="1643"/>
              <w:ind w:left="215"/>
              <w:spacing w:before="293" w:line="220"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单位</w:t>
            </w:r>
            <w:r/>
          </w:p>
        </w:tc>
        <w:tc>
          <w:tcPr>
            <w:tcBorders>
              <w:top w:val="single" w:color="000000" w:sz="6" w:space="0"/>
            </w:tcBorders>
            <w:tcW w:w="851" w:type="dxa"/>
            <w:textDirection w:val="lrTb"/>
            <w:noWrap w:val="false"/>
          </w:tcPr>
          <w:p>
            <w:pPr>
              <w:pStyle w:val="1643"/>
              <w:ind w:left="219"/>
              <w:spacing w:before="293" w:line="220"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数量</w:t>
            </w:r>
            <w:r/>
          </w:p>
        </w:tc>
        <w:tc>
          <w:tcPr>
            <w:tcBorders>
              <w:top w:val="single" w:color="000000" w:sz="6" w:space="0"/>
            </w:tcBorders>
            <w:tcW w:w="838" w:type="dxa"/>
            <w:textDirection w:val="lrTb"/>
            <w:noWrap w:val="false"/>
          </w:tcPr>
          <w:p>
            <w:pPr>
              <w:pStyle w:val="1643"/>
              <w:ind w:left="114" w:right="113" w:firstLine="101"/>
              <w:spacing w:before="113" w:line="267"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单价</w:t>
            </w:r>
            <w:r>
              <w:rPr>
                <w:color w:val="000000" w:themeColor="text1"/>
                <w:highlight w:val="none"/>
                <w14:textFill>
                  <w14:solidFill>
                    <w14:schemeClr w14:val="tx1"/>
                  </w14:solidFill>
                </w14:textFill>
              </w:rPr>
              <w:t xml:space="preserve">  </w:t>
            </w:r>
            <w:r>
              <w:rPr>
                <w:color w:val="000000" w:themeColor="text1"/>
                <w:spacing w:val="-9"/>
                <w:highlight w:val="none"/>
                <w14:textFill>
                  <w14:solidFill>
                    <w14:schemeClr w14:val="tx1"/>
                  </w14:solidFill>
                </w14:textFill>
              </w:rPr>
              <w:t xml:space="preserve">（元）</w:t>
            </w:r>
            <w:r/>
          </w:p>
        </w:tc>
        <w:tc>
          <w:tcPr>
            <w:tcBorders>
              <w:top w:val="single" w:color="000000" w:sz="6" w:space="0"/>
            </w:tcBorders>
            <w:tcW w:w="952" w:type="dxa"/>
            <w:textDirection w:val="lrTb"/>
            <w:noWrap w:val="false"/>
          </w:tcPr>
          <w:p>
            <w:pPr>
              <w:pStyle w:val="1643"/>
              <w:ind w:left="383" w:right="153" w:hanging="213"/>
              <w:spacing w:before="113" w:line="268"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质量等</w:t>
            </w:r>
            <w:r>
              <w:rPr>
                <w:color w:val="000000" w:themeColor="text1"/>
                <w:highlight w:val="none"/>
                <w14:textFill>
                  <w14:solidFill>
                    <w14:schemeClr w14:val="tx1"/>
                  </w14:solidFill>
                </w14:textFill>
              </w:rPr>
              <w:t xml:space="preserve"> 级</w:t>
            </w:r>
            <w:r/>
          </w:p>
        </w:tc>
        <w:tc>
          <w:tcPr>
            <w:tcBorders>
              <w:top w:val="single" w:color="000000" w:sz="6" w:space="0"/>
            </w:tcBorders>
            <w:tcW w:w="905" w:type="dxa"/>
            <w:textDirection w:val="lrTb"/>
            <w:noWrap w:val="false"/>
          </w:tcPr>
          <w:p>
            <w:pPr>
              <w:pStyle w:val="1643"/>
              <w:ind w:left="375" w:right="127" w:hanging="227"/>
              <w:spacing w:before="113" w:line="268"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供应时</w:t>
            </w:r>
            <w:r>
              <w:rPr>
                <w:color w:val="000000" w:themeColor="text1"/>
                <w:spacing w:val="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间</w:t>
            </w:r>
            <w:r/>
          </w:p>
        </w:tc>
        <w:tc>
          <w:tcPr>
            <w:tcBorders>
              <w:top w:val="single" w:color="000000" w:sz="6" w:space="0"/>
            </w:tcBorders>
            <w:tcW w:w="1359" w:type="dxa"/>
            <w:textDirection w:val="lrTb"/>
            <w:noWrap w:val="false"/>
          </w:tcPr>
          <w:p>
            <w:pPr>
              <w:pStyle w:val="1643"/>
              <w:ind w:left="269"/>
              <w:spacing w:before="293" w:line="224"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送达地点</w:t>
            </w:r>
            <w:r/>
          </w:p>
        </w:tc>
        <w:tc>
          <w:tcPr>
            <w:tcBorders>
              <w:top w:val="single" w:color="000000" w:sz="6" w:space="0"/>
              <w:right w:val="single" w:color="000000" w:sz="6" w:space="0"/>
            </w:tcBorders>
            <w:tcW w:w="860" w:type="dxa"/>
            <w:textDirection w:val="lrTb"/>
            <w:noWrap w:val="false"/>
          </w:tcPr>
          <w:p>
            <w:pPr>
              <w:pStyle w:val="1643"/>
              <w:ind w:left="241"/>
              <w:spacing w:before="293" w:line="221"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备注</w:t>
            </w:r>
            <w:r/>
          </w:p>
        </w:tc>
      </w:tr>
      <w:tr>
        <w:trPr>
          <w:trHeight w:val="698"/>
        </w:trPr>
        <w:tc>
          <w:tcPr>
            <w:tcBorders>
              <w:left w:val="single" w:color="000000" w:sz="6" w:space="0"/>
              <w:bottom w:val="single" w:color="000000" w:sz="6" w:space="0"/>
            </w:tcBorders>
            <w:tcW w:w="7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4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06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95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90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35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right w:val="single" w:color="000000" w:sz="6" w:space="0"/>
            </w:tcBorders>
            <w:tcW w:w="86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603"/>
        </w:trPr>
        <w:tc>
          <w:tcPr>
            <w:tcBorders>
              <w:top w:val="single" w:color="000000" w:sz="6" w:space="0"/>
              <w:left w:val="single" w:color="000000" w:sz="6" w:space="0"/>
            </w:tcBorders>
            <w:tcW w:w="7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4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06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8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95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90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35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right w:val="single" w:color="000000" w:sz="6" w:space="0"/>
            </w:tcBorders>
            <w:tcW w:w="86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612"/>
        </w:trPr>
        <w:tc>
          <w:tcPr>
            <w:tcBorders>
              <w:left w:val="single" w:color="000000" w:sz="6" w:space="0"/>
            </w:tcBorders>
            <w:tcW w:w="7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06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5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0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5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86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612"/>
        </w:trPr>
        <w:tc>
          <w:tcPr>
            <w:tcBorders>
              <w:left w:val="single" w:color="000000" w:sz="6" w:space="0"/>
            </w:tcBorders>
            <w:tcW w:w="7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06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5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0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5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86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602"/>
        </w:trPr>
        <w:tc>
          <w:tcPr>
            <w:tcBorders>
              <w:left w:val="single" w:color="000000" w:sz="6" w:space="0"/>
            </w:tcBorders>
            <w:tcW w:w="7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06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5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0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5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86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643"/>
        </w:trPr>
        <w:tc>
          <w:tcPr>
            <w:tcBorders>
              <w:left w:val="single" w:color="000000" w:sz="6" w:space="0"/>
            </w:tcBorders>
            <w:tcW w:w="7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06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5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0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5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86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696"/>
        </w:trPr>
        <w:tc>
          <w:tcPr>
            <w:tcBorders>
              <w:left w:val="single" w:color="000000" w:sz="6" w:space="0"/>
              <w:bottom w:val="single" w:color="000000" w:sz="6" w:space="0"/>
            </w:tcBorders>
            <w:tcW w:w="7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4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06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95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90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35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right w:val="single" w:color="000000" w:sz="6" w:space="0"/>
            </w:tcBorders>
            <w:tcW w:w="86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bl>
    <w:p>
      <w:pPr>
        <w:pStyle w:val="123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footerReference w:type="default" r:id="rId11"/>
          <w:footnotePr/>
          <w:endnotePr/>
          <w:type w:val="nextPage"/>
          <w:pgSz w:w="11906" w:h="16839" w:orient="portrait"/>
          <w:pgMar w:top="1417" w:right="1417" w:bottom="1417" w:left="1417" w:header="0" w:footer="449" w:gutter="0"/>
          <w:cols w:num="1" w:sep="0" w:space="720" w:equalWidth="1"/>
          <w:docGrid w:linePitch="360"/>
        </w:sectPr>
      </w:pPr>
      <w:r>
        <w:rPr>
          <w:color w:val="000000" w:themeColor="text1"/>
          <w:highlight w:val="none"/>
          <w14:textFill>
            <w14:solidFill>
              <w14:schemeClr w14:val="tx1"/>
            </w14:solidFill>
          </w14:textFill>
        </w:rPr>
      </w:r>
      <w:r/>
    </w:p>
    <w:p>
      <w:pPr>
        <w:pStyle w:val="1231"/>
        <w:spacing w:line="273" w:lineRule="auto"/>
        <w:rPr>
          <w:rFonts w:ascii="宋体" w:hAnsi="宋体" w:eastAsia="宋体" w:cs="宋体"/>
          <w:color w:val="000000" w:themeColor="text1"/>
          <w:spacing w:val="-1"/>
          <w:sz w:val="21"/>
          <w:szCs w:val="21"/>
          <w:highlight w:val="none"/>
          <w14:textFill>
            <w14:solidFill>
              <w14:schemeClr w14:val="tx1"/>
            </w14:solidFill>
          </w14:textFill>
        </w:rPr>
      </w:pPr>
      <w:r>
        <w:rPr>
          <w:rFonts w:ascii="宋体" w:hAnsi="宋体" w:eastAsia="宋体" w:cs="宋体"/>
          <w:color w:val="000000" w:themeColor="text1"/>
          <w:spacing w:val="-1"/>
          <w:sz w:val="21"/>
          <w:szCs w:val="21"/>
          <w:highlight w:val="none"/>
          <w14:textFill>
            <w14:solidFill>
              <w14:schemeClr w14:val="tx1"/>
            </w14:solidFill>
          </w14:textFill>
        </w:rPr>
        <w:t xml:space="preserve">附件3：工程质量保修书</w:t>
      </w:r>
      <w:r/>
    </w:p>
    <w:p>
      <w:pPr>
        <w:pStyle w:val="1231"/>
        <w:spacing w:line="251"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31"/>
        <w:spacing w:line="251"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31"/>
        <w:spacing w:line="25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090"/>
        <w:spacing w:before="69"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工程质量保修书</w:t>
      </w:r>
      <w:r/>
    </w:p>
    <w:p>
      <w:pPr>
        <w:pStyle w:val="1231"/>
        <w:spacing w:line="277"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31"/>
        <w:spacing w:before="69"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发包人（全称</w:t>
      </w:r>
      <w:r>
        <w:rPr>
          <w:rFonts w:ascii="宋体" w:hAnsi="宋体" w:cs="宋体"/>
          <w:color w:val="000000" w:themeColor="text1"/>
          <w:spacing w:val="3"/>
          <w:szCs w:val="21"/>
          <w:highlight w:val="none"/>
          <w14:textFill>
            <w14:solidFill>
              <w14:schemeClr w14:val="tx1"/>
            </w14:solidFill>
          </w14:textFill>
        </w:rPr>
        <w:t xml:space="preserve">）：</w:t>
      </w:r>
      <w:r>
        <w:rPr>
          <w:rFonts w:ascii="宋体" w:hAnsi="宋体" w:cs="宋体"/>
          <w:color w:val="000000" w:themeColor="text1"/>
          <w:spacing w:val="8"/>
          <w:szCs w:val="21"/>
          <w:highlight w:val="none"/>
          <w:u w:val="single"/>
          <w14:textFill>
            <w14:solidFill>
              <w14:schemeClr w14:val="tx1"/>
            </w14:solidFill>
          </w14:textFill>
        </w:rPr>
        <w:t xml:space="preserve">  </w:t>
      </w:r>
      <w:r>
        <w:rPr>
          <w:rFonts w:hint="eastAsia" w:ascii="宋体" w:hAnsi="宋体" w:cs="宋体"/>
          <w:color w:val="000000" w:themeColor="text1"/>
          <w:spacing w:val="8"/>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p>
    <w:p>
      <w:pPr>
        <w:ind w:left="430"/>
        <w:spacing w:before="227"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承包人（全称</w:t>
      </w:r>
      <w:r>
        <w:rPr>
          <w:rFonts w:ascii="宋体" w:hAnsi="宋体" w:cs="宋体"/>
          <w:color w:val="000000" w:themeColor="text1"/>
          <w:spacing w:val="2"/>
          <w:szCs w:val="21"/>
          <w:highlight w:val="none"/>
          <w14:textFill>
            <w14:solidFill>
              <w14:schemeClr w14:val="tx1"/>
            </w14:solidFill>
          </w14:textFill>
        </w:rPr>
        <w:t xml:space="preserve">）：</w:t>
      </w:r>
      <w:r>
        <w:rPr>
          <w:rFonts w:ascii="宋体" w:hAnsi="宋体" w:cs="宋体"/>
          <w:color w:val="000000" w:themeColor="text1"/>
          <w:szCs w:val="21"/>
          <w:highlight w:val="none"/>
          <w:u w:val="single"/>
          <w14:textFill>
            <w14:solidFill>
              <w14:schemeClr w14:val="tx1"/>
            </w14:solidFill>
          </w14:textFill>
        </w:rPr>
        <w:t xml:space="preserve">                                 </w:t>
      </w:r>
      <w:r/>
    </w:p>
    <w:p>
      <w:pPr>
        <w:ind w:right="24" w:firstLine="433"/>
        <w:spacing w:before="231" w:line="360" w:lineRule="auto"/>
        <w:tabs>
          <w:tab w:val="left" w:pos="1055"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发包人和承包人根据《中华人民共和国建筑法》和</w:t>
      </w:r>
      <w:r>
        <w:rPr>
          <w:rFonts w:ascii="宋体" w:hAnsi="宋体" w:cs="宋体"/>
          <w:color w:val="000000" w:themeColor="text1"/>
          <w:spacing w:val="-2"/>
          <w:szCs w:val="21"/>
          <w:highlight w:val="none"/>
          <w14:textFill>
            <w14:solidFill>
              <w14:schemeClr w14:val="tx1"/>
            </w14:solidFill>
          </w14:textFill>
        </w:rPr>
        <w:t xml:space="preserve">《建设工程质量管理条例》， 经协商一致就</w:t>
      </w:r>
      <w:r>
        <w:rPr>
          <w:rFonts w:ascii="宋体" w:hAnsi="宋体" w:cs="宋体"/>
          <w:color w:val="000000" w:themeColor="text1"/>
          <w:spacing w:val="-2"/>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ab/>
      </w:r>
      <w:r>
        <w:rPr>
          <w:rFonts w:ascii="宋体" w:hAnsi="宋体" w:cs="宋体"/>
          <w:color w:val="000000" w:themeColor="text1"/>
          <w:szCs w:val="21"/>
          <w:highlight w:val="none"/>
          <w14:textFill>
            <w14:solidFill>
              <w14:schemeClr w14:val="tx1"/>
            </w14:solidFill>
          </w14:textFill>
        </w:rPr>
        <w:t xml:space="preserve">（工程全称）签订工程质量保修书。</w:t>
      </w:r>
      <w:r/>
    </w:p>
    <w:p>
      <w:pPr>
        <w:ind w:left="433"/>
        <w:spacing w:before="227"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一、工程质量保修范围和内容</w:t>
      </w:r>
      <w:r/>
    </w:p>
    <w:p>
      <w:pPr>
        <w:ind w:left="430"/>
        <w:spacing w:before="229"/>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承包人在质量保修期内，按照有关法律规定和合同约</w:t>
      </w:r>
      <w:r>
        <w:rPr>
          <w:rFonts w:ascii="宋体" w:hAnsi="宋体" w:cs="宋体"/>
          <w:color w:val="000000" w:themeColor="text1"/>
          <w:szCs w:val="21"/>
          <w:highlight w:val="none"/>
          <w14:textFill>
            <w14:solidFill>
              <w14:schemeClr w14:val="tx1"/>
            </w14:solidFill>
          </w14:textFill>
        </w:rPr>
        <w:t xml:space="preserve">定，承担工程质量保修责任。</w:t>
      </w:r>
      <w:r/>
    </w:p>
    <w:p>
      <w:pPr>
        <w:ind w:left="6" w:firstLine="425"/>
        <w:spacing w:before="228"/>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4"/>
          <w:szCs w:val="21"/>
          <w:highlight w:val="none"/>
          <w14:textFill>
            <w14:solidFill>
              <w14:schemeClr w14:val="tx1"/>
            </w14:solidFill>
          </w14:textFill>
        </w:rPr>
        <w:t xml:space="preserve">质量保修范围包括地基基础工程、主体结构工程，屋面防水工程、有</w:t>
      </w:r>
      <w:r>
        <w:rPr>
          <w:rFonts w:ascii="宋体" w:hAnsi="宋体" w:cs="宋体"/>
          <w:color w:val="000000" w:themeColor="text1"/>
          <w:spacing w:val="3"/>
          <w:szCs w:val="21"/>
          <w:highlight w:val="none"/>
          <w14:textFill>
            <w14:solidFill>
              <w14:schemeClr w14:val="tx1"/>
            </w14:solidFill>
          </w14:textFill>
        </w:rPr>
        <w:t xml:space="preserve">防水要求的卫生间、房间和外</w:t>
      </w:r>
      <w:r>
        <w:rPr>
          <w:rFonts w:ascii="宋体" w:hAnsi="宋体" w:cs="宋体"/>
          <w:color w:val="000000" w:themeColor="text1"/>
          <w:spacing w:val="4"/>
          <w:szCs w:val="21"/>
          <w:highlight w:val="none"/>
          <w14:textFill>
            <w14:solidFill>
              <w14:schemeClr w14:val="tx1"/>
            </w14:solidFill>
          </w14:textFill>
        </w:rPr>
        <w:t xml:space="preserve">墙面的防渗漏，供热与供冷系统，电气管线、给排水管道、设备安装和</w:t>
      </w:r>
      <w:r>
        <w:rPr>
          <w:rFonts w:ascii="宋体" w:hAnsi="宋体" w:cs="宋体"/>
          <w:color w:val="000000" w:themeColor="text1"/>
          <w:spacing w:val="3"/>
          <w:szCs w:val="21"/>
          <w:highlight w:val="none"/>
          <w14:textFill>
            <w14:solidFill>
              <w14:schemeClr w14:val="tx1"/>
            </w14:solidFill>
          </w14:textFill>
        </w:rPr>
        <w:t xml:space="preserve">装修工程，以及双方约定的其他</w:t>
      </w:r>
      <w:r>
        <w:rPr>
          <w:rFonts w:ascii="宋体" w:hAnsi="宋体" w:cs="宋体"/>
          <w:color w:val="000000" w:themeColor="text1"/>
          <w:szCs w:val="21"/>
          <w:highlight w:val="none"/>
          <w14:textFill>
            <w14:solidFill>
              <w14:schemeClr w14:val="tx1"/>
            </w14:solidFill>
          </w14:textFill>
        </w:rPr>
        <w:t xml:space="preserve">项目。具体保修的内容，双方约定如下：</w:t>
      </w:r>
      <w:r/>
    </w:p>
    <w:p>
      <w:pPr>
        <w:ind w:left="8" w:firstLine="428"/>
        <w:spacing w:before="228" w:line="283"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二、质量保修期</w:t>
      </w:r>
      <w:r/>
    </w:p>
    <w:p>
      <w:pPr>
        <w:ind w:left="428"/>
        <w:spacing w:before="230" w:line="477"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position w:val="20"/>
          <w:szCs w:val="21"/>
          <w:highlight w:val="none"/>
          <w14:textFill>
            <w14:solidFill>
              <w14:schemeClr w14:val="tx1"/>
            </w14:solidFill>
          </w14:textFill>
        </w:rPr>
        <w:t xml:space="preserve">根据《建设工程质量管理条例》及有关规定</w:t>
      </w:r>
      <w:r>
        <w:rPr>
          <w:rFonts w:ascii="宋体" w:hAnsi="宋体" w:cs="宋体"/>
          <w:color w:val="000000" w:themeColor="text1"/>
          <w:position w:val="20"/>
          <w:szCs w:val="21"/>
          <w:highlight w:val="none"/>
          <w14:textFill>
            <w14:solidFill>
              <w14:schemeClr w14:val="tx1"/>
            </w14:solidFill>
          </w14:textFill>
        </w:rPr>
        <w:t xml:space="preserve">，工程的质量保修期如下：</w:t>
      </w:r>
      <w:r/>
    </w:p>
    <w:p>
      <w:pPr>
        <w:ind w:left="443"/>
        <w:spacing w:line="219"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ascii="宋体" w:hAnsi="宋体" w:cs="宋体"/>
          <w:color w:val="000000" w:themeColor="text1"/>
          <w:szCs w:val="21"/>
          <w:highlight w:val="none"/>
          <w14:textFill>
            <w14:solidFill>
              <w14:schemeClr w14:val="tx1"/>
            </w14:solidFill>
          </w14:textFill>
        </w:rPr>
        <w:t xml:space="preserve">地基基础工程和主体结构工程为设计文件规定的工程合理使用年限；</w:t>
      </w:r>
      <w:r/>
    </w:p>
    <w:p>
      <w:pPr>
        <w:ind w:left="430"/>
        <w:spacing w:before="227" w:line="22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ascii="宋体" w:hAnsi="宋体" w:cs="宋体"/>
          <w:color w:val="000000" w:themeColor="text1"/>
          <w:szCs w:val="21"/>
          <w:highlight w:val="none"/>
          <w14:textFill>
            <w14:solidFill>
              <w14:schemeClr w14:val="tx1"/>
            </w14:solidFill>
          </w14:textFill>
        </w:rPr>
        <w:t xml:space="preserve">屋面防水工程、有防水要求的卫生间、房间和外墙面的防渗为</w:t>
      </w:r>
      <w:r>
        <w:rPr>
          <w:rFonts w:ascii="宋体" w:hAnsi="宋体" w:cs="宋体"/>
          <w:color w:val="000000" w:themeColor="text1"/>
          <w:spacing w:val="-97"/>
          <w:szCs w:val="21"/>
          <w:highlight w:val="non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5</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pacing w:val="-91"/>
          <w:szCs w:val="21"/>
          <w:highlight w:val="non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年；</w:t>
      </w:r>
      <w:r/>
    </w:p>
    <w:p>
      <w:pPr>
        <w:ind w:firstLine="412"/>
        <w:spacing w:before="230" w:line="22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3.</w:t>
      </w:r>
      <w:r>
        <w:rPr>
          <w:rFonts w:ascii="宋体" w:hAnsi="宋体" w:cs="宋体"/>
          <w:color w:val="000000" w:themeColor="text1"/>
          <w:spacing w:val="-2"/>
          <w:szCs w:val="21"/>
          <w:highlight w:val="none"/>
          <w14:textFill>
            <w14:solidFill>
              <w14:schemeClr w14:val="tx1"/>
            </w14:solidFill>
          </w14:textFill>
        </w:rPr>
        <w:t xml:space="preserve">装修工程</w:t>
      </w:r>
      <w:r>
        <w:rPr>
          <w:rFonts w:hint="eastAsia" w:ascii="宋体" w:hAnsi="宋体" w:cs="宋体"/>
          <w:color w:val="000000" w:themeColor="text1"/>
          <w:spacing w:val="-2"/>
          <w:szCs w:val="21"/>
          <w:highlight w:val="none"/>
          <w14:textFill>
            <w14:solidFill>
              <w14:schemeClr w14:val="tx1"/>
            </w14:solidFill>
          </w14:textFill>
        </w:rPr>
        <w:t xml:space="preserve">为</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2</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pacing w:val="-91"/>
          <w:szCs w:val="21"/>
          <w:highlight w:val="none"/>
          <w14:textFill>
            <w14:solidFill>
              <w14:schemeClr w14:val="tx1"/>
            </w14:solidFill>
          </w14:textFill>
        </w:rPr>
        <w:t xml:space="preserve"> </w:t>
      </w:r>
      <w:r>
        <w:rPr>
          <w:rFonts w:ascii="宋体" w:hAnsi="宋体" w:cs="宋体"/>
          <w:color w:val="000000" w:themeColor="text1"/>
          <w:spacing w:val="-2"/>
          <w:szCs w:val="21"/>
          <w:highlight w:val="none"/>
          <w14:textFill>
            <w14:solidFill>
              <w14:schemeClr w14:val="tx1"/>
            </w14:solidFill>
          </w14:textFill>
        </w:rPr>
        <w:t xml:space="preserve">年；</w:t>
      </w:r>
      <w:r/>
    </w:p>
    <w:p>
      <w:pPr>
        <w:ind w:firstLine="420"/>
        <w:spacing w:before="228" w:line="419"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ascii="宋体" w:hAnsi="宋体" w:cs="宋体"/>
          <w:color w:val="000000" w:themeColor="text1"/>
          <w:szCs w:val="21"/>
          <w:highlight w:val="none"/>
          <w14:textFill>
            <w14:solidFill>
              <w14:schemeClr w14:val="tx1"/>
            </w14:solidFill>
          </w14:textFill>
        </w:rPr>
        <w:t xml:space="preserve">电气管线、给排水管道、设备安装工程为</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2</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pacing w:val="-88"/>
          <w:szCs w:val="21"/>
          <w:highlight w:val="non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年；</w:t>
      </w:r>
      <w:r/>
    </w:p>
    <w:p>
      <w:pPr>
        <w:ind w:firstLine="416"/>
        <w:spacing w:line="21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5.</w:t>
      </w:r>
      <w:r>
        <w:rPr>
          <w:rFonts w:ascii="宋体" w:hAnsi="宋体" w:cs="宋体"/>
          <w:color w:val="000000" w:themeColor="text1"/>
          <w:spacing w:val="-1"/>
          <w:szCs w:val="21"/>
          <w:highlight w:val="none"/>
          <w14:textFill>
            <w14:solidFill>
              <w14:schemeClr w14:val="tx1"/>
            </w14:solidFill>
          </w14:textFill>
        </w:rPr>
        <w:t xml:space="preserve">供热与供冷系统为</w:t>
      </w:r>
      <w:r>
        <w:rPr>
          <w:rFonts w:ascii="宋体" w:hAnsi="宋体" w:cs="宋体"/>
          <w:color w:val="000000" w:themeColor="text1"/>
          <w:spacing w:val="-91"/>
          <w:szCs w:val="21"/>
          <w:highlight w:val="non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2 </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pacing w:val="-92"/>
          <w:szCs w:val="21"/>
          <w:highlight w:val="none"/>
          <w14:textFill>
            <w14:solidFill>
              <w14:schemeClr w14:val="tx1"/>
            </w14:solidFill>
          </w14:textFill>
        </w:rPr>
        <w:t xml:space="preserve"> </w:t>
      </w:r>
      <w:r>
        <w:rPr>
          <w:rFonts w:ascii="宋体" w:hAnsi="宋体" w:cs="宋体"/>
          <w:color w:val="000000" w:themeColor="text1"/>
          <w:spacing w:val="-1"/>
          <w:szCs w:val="21"/>
          <w:highlight w:val="none"/>
          <w14:textFill>
            <w14:solidFill>
              <w14:schemeClr w14:val="tx1"/>
            </w14:solidFill>
          </w14:textFill>
        </w:rPr>
        <w:t xml:space="preserve">个采暖期、供冷期；</w:t>
      </w:r>
      <w:r/>
    </w:p>
    <w:p>
      <w:pPr>
        <w:ind w:firstLine="420"/>
        <w:spacing w:before="232" w:line="419"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ascii="宋体" w:hAnsi="宋体" w:cs="宋体"/>
          <w:color w:val="000000" w:themeColor="text1"/>
          <w:szCs w:val="21"/>
          <w:highlight w:val="none"/>
          <w14:textFill>
            <w14:solidFill>
              <w14:schemeClr w14:val="tx1"/>
            </w14:solidFill>
          </w14:textFill>
        </w:rPr>
        <w:t xml:space="preserve">住宅小区内的给排水设施、道路等配套工程为</w:t>
      </w:r>
      <w:r>
        <w:rPr>
          <w:rFonts w:ascii="宋体" w:hAnsi="宋体" w:cs="宋体"/>
          <w:color w:val="000000" w:themeColor="text1"/>
          <w:spacing w:val="-104"/>
          <w:szCs w:val="21"/>
          <w:highlight w:val="non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2</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pacing w:val="-91"/>
          <w:szCs w:val="21"/>
          <w:highlight w:val="non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年；</w:t>
      </w:r>
      <w:r/>
    </w:p>
    <w:p>
      <w:pPr>
        <w:ind w:firstLine="416"/>
        <w:spacing w:before="1"/>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
          <w:szCs w:val="21"/>
          <w:highlight w:val="none"/>
          <w14:textFill>
            <w14:solidFill>
              <w14:schemeClr w14:val="tx1"/>
            </w14:solidFill>
          </w14:textFill>
        </w:rPr>
        <w:t xml:space="preserve">7.</w:t>
      </w:r>
      <w:r>
        <w:rPr>
          <w:rFonts w:ascii="宋体" w:hAnsi="宋体" w:cs="宋体"/>
          <w:color w:val="000000" w:themeColor="text1"/>
          <w:spacing w:val="-1"/>
          <w:szCs w:val="21"/>
          <w:highlight w:val="none"/>
          <w14:textFill>
            <w14:solidFill>
              <w14:schemeClr w14:val="tx1"/>
            </w14:solidFill>
          </w14:textFill>
        </w:rPr>
        <w:t xml:space="preserve">其他项目保修期限约定如下：</w:t>
      </w:r>
      <w:r/>
    </w:p>
    <w:p>
      <w:pPr>
        <w:ind w:firstLine="420"/>
        <w:spacing w:before="232"/>
        <w:rPr>
          <w:rFonts w:ascii="宋体" w:hAnsi="宋体" w:cs="宋体"/>
          <w:color w:val="000000" w:themeColor="text1"/>
          <w:position w:val="20"/>
          <w:szCs w:val="21"/>
          <w:highlight w:val="none"/>
          <w14:textFill>
            <w14:solidFill>
              <w14:schemeClr w14:val="tx1"/>
            </w14:solidFill>
          </w14:textFill>
        </w:rPr>
      </w:pPr>
      <w:r>
        <w:rPr>
          <w:rFonts w:ascii="宋体" w:hAnsi="宋体" w:cs="宋体"/>
          <w:color w:val="000000" w:themeColor="text1"/>
          <w:position w:val="20"/>
          <w:szCs w:val="21"/>
          <w:highlight w:val="none"/>
          <w14:textFill>
            <w14:solidFill>
              <w14:schemeClr w14:val="tx1"/>
            </w14:solidFill>
          </w14:textFill>
        </w:rPr>
        <w:t xml:space="preserve">质量保修期自工程竣工验收合格之日起计算</w:t>
      </w:r>
      <w:r/>
    </w:p>
    <w:p>
      <w:pPr>
        <w:ind w:firstLine="420"/>
        <w:spacing w:before="232"/>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三、缺陷责任期</w:t>
      </w:r>
      <w:r/>
    </w:p>
    <w:p>
      <w:pPr>
        <w:ind w:firstLine="420"/>
        <w:spacing w:before="232"/>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工程缺陷责任期为</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24</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个月，缺陷责任期自工程竣工验收合格之日起计算。单位工程先于全部工程进行验收，单位工程缺陷责任期自单位工程验收合格之日起算。</w:t>
      </w:r>
      <w:r/>
    </w:p>
    <w:p>
      <w:pPr>
        <w:ind w:firstLine="420"/>
        <w:spacing w:before="232"/>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缺陷责任期终止后，发包人应退还剩余的质量保证金。</w:t>
      </w:r>
      <w:r/>
    </w:p>
    <w:p>
      <w:pPr>
        <w:ind w:left="438"/>
        <w:spacing w:before="276"/>
        <w:rPr>
          <w:rFonts w:ascii="宋体" w:hAnsi="宋体" w:cs="宋体"/>
          <w:color w:val="000000" w:themeColor="text1"/>
          <w:spacing w:val="-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四、质量保</w:t>
      </w:r>
      <w:r>
        <w:rPr>
          <w:rFonts w:hint="eastAsia" w:ascii="宋体" w:hAnsi="宋体" w:cs="宋体"/>
          <w:color w:val="000000" w:themeColor="text1"/>
          <w:spacing w:val="-1"/>
          <w:szCs w:val="21"/>
          <w:highlight w:val="none"/>
          <w14:textFill>
            <w14:solidFill>
              <w14:schemeClr w14:val="tx1"/>
            </w14:solidFill>
          </w14:textFill>
        </w:rPr>
        <w:t xml:space="preserve">修责任</w:t>
      </w:r>
      <w:r/>
    </w:p>
    <w:p>
      <w:pPr>
        <w:ind w:firstLine="420"/>
        <w:spacing w:before="23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1.属于保修范围、内容的项目，承包人应当在接到保修通知之日起7天内派人保修。承包人不在约定期限内派人保修的，发包人可以委托他人修理。</w:t>
      </w:r>
      <w:r/>
    </w:p>
    <w:p>
      <w:pPr>
        <w:ind w:firstLine="420"/>
        <w:spacing w:before="23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2.发生紧急事故需抢修的，承包人在接到事故通知后，应当立即到达事故现场抢修。</w:t>
      </w:r>
      <w:r/>
    </w:p>
    <w:p>
      <w:pPr>
        <w:ind w:firstLine="420"/>
        <w:spacing w:before="23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ascii="宋体" w:hAnsi="宋体" w:cs="宋体"/>
          <w:color w:val="000000" w:themeColor="text1"/>
          <w:szCs w:val="21"/>
          <w:highlight w:val="none"/>
          <w14:textFill>
            <w14:solidFill>
              <w14:schemeClr w14:val="tx1"/>
            </w14:solidFill>
          </w14:textFill>
        </w:rPr>
        <w:t xml:space="preserve">对于涉及结构安全的质量问题，应当按照《建设工程质量管理条例》的规定，立即向当地建设 行政主管部门和有关部门报告，采取安全防范措施，并由原设计人或者具有相应资质等级的设计人提出 保修方案</w:t>
      </w:r>
      <w:r>
        <w:rPr>
          <w:rFonts w:hint="eastAsia" w:ascii="宋体" w:hAnsi="宋体" w:cs="宋体"/>
          <w:color w:val="000000" w:themeColor="text1"/>
          <w:szCs w:val="21"/>
          <w:highlight w:val="none"/>
          <w14:textFill>
            <w14:solidFill>
              <w14:schemeClr w14:val="tx1"/>
            </w14:solidFill>
          </w14:textFill>
        </w:rPr>
        <w:t xml:space="preserve">，由</w:t>
      </w:r>
      <w:r>
        <w:rPr>
          <w:rFonts w:ascii="宋体" w:hAnsi="宋体" w:cs="宋体"/>
          <w:color w:val="000000" w:themeColor="text1"/>
          <w:szCs w:val="21"/>
          <w:highlight w:val="none"/>
          <w14:textFill>
            <w14:solidFill>
              <w14:schemeClr w14:val="tx1"/>
            </w14:solidFill>
          </w14:textFill>
        </w:rPr>
        <w:t xml:space="preserve">承包人实施保修。</w:t>
      </w:r>
      <w:r/>
    </w:p>
    <w:p>
      <w:pPr>
        <w:ind w:firstLine="420"/>
        <w:spacing w:before="23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ascii="宋体" w:hAnsi="宋体" w:cs="宋体"/>
          <w:color w:val="000000" w:themeColor="text1"/>
          <w:szCs w:val="21"/>
          <w:highlight w:val="none"/>
          <w14:textFill>
            <w14:solidFill>
              <w14:schemeClr w14:val="tx1"/>
            </w14:solidFill>
          </w14:textFill>
        </w:rPr>
        <w:t xml:space="preserve">质量保修完成后，由发包人组织验收。</w:t>
      </w:r>
      <w:r/>
    </w:p>
    <w:p>
      <w:pPr>
        <w:ind w:left="438"/>
        <w:spacing w:before="276" w:line="220" w:lineRule="auto"/>
        <w:rPr>
          <w:rFonts w:ascii="宋体" w:hAnsi="宋体" w:cs="宋体"/>
          <w:color w:val="000000" w:themeColor="text1"/>
          <w:spacing w:val="-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五、保修费用</w:t>
      </w:r>
      <w:r/>
    </w:p>
    <w:p>
      <w:pPr>
        <w:ind w:left="438"/>
        <w:spacing w:before="276" w:line="220" w:lineRule="auto"/>
        <w:rPr>
          <w:rFonts w:ascii="宋体" w:hAnsi="宋体" w:cs="宋体"/>
          <w:color w:val="000000" w:themeColor="text1"/>
          <w:spacing w:val="-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保修费用由造成质量缺陷的责任方承担。</w:t>
      </w:r>
      <w:r/>
    </w:p>
    <w:p>
      <w:pPr>
        <w:ind w:left="438"/>
        <w:spacing w:before="276" w:line="220" w:lineRule="auto"/>
        <w:rPr>
          <w:rFonts w:ascii="宋体" w:hAnsi="宋体" w:cs="宋体"/>
          <w:color w:val="000000" w:themeColor="text1"/>
          <w:spacing w:val="-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六、双方约定的其他工程质量保修事项：                                            。</w:t>
      </w:r>
      <w:r/>
    </w:p>
    <w:p>
      <w:pPr>
        <w:ind w:left="438"/>
        <w:spacing w:before="276" w:line="220" w:lineRule="auto"/>
        <w:rPr>
          <w:rFonts w:ascii="宋体" w:hAnsi="宋体" w:cs="宋体"/>
          <w:color w:val="000000" w:themeColor="text1"/>
          <w:spacing w:val="-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工程质量保修书由发包人、承包人在工程竣工验收前共同签署，作为施工合同附件，其有效期限至</w:t>
      </w:r>
      <w:r/>
    </w:p>
    <w:p>
      <w:pPr>
        <w:spacing w:before="276" w:line="220" w:lineRule="auto"/>
        <w:rPr>
          <w:rFonts w:ascii="宋体" w:hAnsi="宋体" w:cs="宋体"/>
          <w:color w:val="000000" w:themeColor="text1"/>
          <w:spacing w:val="-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保修期满。</w:t>
      </w:r>
      <w:r/>
    </w:p>
    <w:p>
      <w:pPr>
        <w:spacing w:before="9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footerReference w:type="default" r:id="rId12"/>
          <w:footnotePr/>
          <w:endnotePr/>
          <w:type w:val="nextPage"/>
          <w:pgSz w:w="11906" w:h="16839" w:orient="portrait"/>
          <w:pgMar w:top="400" w:right="1141" w:bottom="672" w:left="1140" w:header="0" w:footer="449" w:gutter="0"/>
          <w:cols w:num="1" w:sep="0" w:space="720" w:equalWidth="1"/>
          <w:docGrid w:linePitch="360"/>
        </w:sectPr>
      </w:pPr>
      <w:r>
        <w:rPr>
          <w:color w:val="000000" w:themeColor="text1"/>
          <w:highlight w:val="none"/>
          <w14:textFill>
            <w14:solidFill>
              <w14:schemeClr w14:val="tx1"/>
            </w14:solidFill>
          </w14:textFill>
        </w:rPr>
      </w:r>
      <w:r/>
    </w:p>
    <w:p>
      <w:pPr>
        <w:ind w:left="5"/>
        <w:spacing w:before="42" w:line="4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发包人</w:t>
      </w:r>
      <w:r>
        <w:rPr>
          <w:rFonts w:hint="eastAsia" w:ascii="宋体" w:hAnsi="宋体" w:cs="宋体"/>
          <w:color w:val="000000" w:themeColor="text1"/>
          <w:spacing w:val="-1"/>
          <w:szCs w:val="21"/>
          <w:highlight w:val="none"/>
          <w14:textFill>
            <w14:solidFill>
              <w14:schemeClr w14:val="tx1"/>
            </w14:solidFill>
          </w14:textFill>
        </w:rPr>
        <w:t xml:space="preserve">（</w:t>
      </w:r>
      <w:r>
        <w:rPr>
          <w:rFonts w:ascii="宋体" w:hAnsi="宋体" w:cs="宋体"/>
          <w:color w:val="000000" w:themeColor="text1"/>
          <w:spacing w:val="-1"/>
          <w:szCs w:val="21"/>
          <w:highlight w:val="none"/>
          <w14:textFill>
            <w14:solidFill>
              <w14:schemeClr w14:val="tx1"/>
            </w14:solidFill>
          </w14:textFill>
        </w:rPr>
        <w:t xml:space="preserve">公章</w:t>
      </w:r>
      <w:r>
        <w:rPr>
          <w:rFonts w:hint="eastAsia" w:ascii="宋体" w:hAnsi="宋体" w:cs="宋体"/>
          <w:color w:val="000000" w:themeColor="text1"/>
          <w:spacing w:val="-1"/>
          <w:szCs w:val="21"/>
          <w:highlight w:val="none"/>
          <w14:textFill>
            <w14:solidFill>
              <w14:schemeClr w14:val="tx1"/>
            </w14:solidFill>
          </w14:textFill>
        </w:rPr>
        <w:t xml:space="preserve">）</w:t>
      </w:r>
      <w:r>
        <w:rPr>
          <w:rFonts w:ascii="宋体" w:hAnsi="宋体" w:cs="宋体"/>
          <w:color w:val="000000" w:themeColor="text1"/>
          <w:spacing w:val="-1"/>
          <w:szCs w:val="21"/>
          <w:highlight w:val="none"/>
          <w14:textFill>
            <w14:solidFill>
              <w14:schemeClr w14:val="tx1"/>
            </w14:solidFill>
          </w14:textFill>
        </w:rPr>
        <w:t xml:space="preserve">：</w:t>
      </w:r>
      <w:r>
        <w:rPr>
          <w:rFonts w:ascii="宋体" w:hAnsi="宋体" w:cs="宋体"/>
          <w:color w:val="000000" w:themeColor="text1"/>
          <w:szCs w:val="21"/>
          <w:highlight w:val="none"/>
          <w:u w:val="single"/>
          <w14:textFill>
            <w14:solidFill>
              <w14:schemeClr w14:val="tx1"/>
            </w14:solidFill>
          </w14:textFill>
        </w:rPr>
        <w:t xml:space="preserve">               </w:t>
      </w:r>
      <w:r/>
    </w:p>
    <w:p>
      <w:pPr>
        <w:ind w:left="1"/>
        <w:spacing w:before="1" w:line="228"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t xml:space="preserve">地</w:t>
      </w:r>
      <w:r>
        <w:rPr>
          <w:rFonts w:ascii="宋体" w:hAnsi="宋体" w:cs="宋体"/>
          <w:color w:val="000000" w:themeColor="text1"/>
          <w:spacing w:val="5"/>
          <w:szCs w:val="21"/>
          <w:highlight w:val="none"/>
          <w14:textFill>
            <w14:solidFill>
              <w14:schemeClr w14:val="tx1"/>
            </w14:solidFill>
          </w14:textFill>
        </w:rPr>
        <w:t xml:space="preserve">  </w:t>
      </w:r>
      <w:r>
        <w:rPr>
          <w:rFonts w:ascii="宋体" w:hAnsi="宋体" w:cs="宋体"/>
          <w:color w:val="000000" w:themeColor="text1"/>
          <w:spacing w:val="-6"/>
          <w:szCs w:val="21"/>
          <w:highlight w:val="none"/>
          <w14:textFill>
            <w14:solidFill>
              <w14:schemeClr w14:val="tx1"/>
            </w14:solidFill>
          </w14:textFill>
        </w:rPr>
        <w:t xml:space="preserve">址：</w:t>
      </w:r>
      <w:r>
        <w:rPr>
          <w:rFonts w:ascii="宋体" w:hAnsi="宋体" w:cs="宋体"/>
          <w:color w:val="000000" w:themeColor="text1"/>
          <w:szCs w:val="21"/>
          <w:highlight w:val="none"/>
          <w:u w:val="single"/>
          <w14:textFill>
            <w14:solidFill>
              <w14:schemeClr w14:val="tx1"/>
            </w14:solidFill>
          </w14:textFill>
        </w:rPr>
        <w:t xml:space="preserve">                     </w:t>
      </w:r>
      <w:r/>
    </w:p>
    <w:p>
      <w:pPr>
        <w:ind w:left="2"/>
        <w:spacing w:before="219"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t xml:space="preserve">法定代表人</w:t>
      </w:r>
      <w:r>
        <w:rPr>
          <w:rFonts w:hint="eastAsia" w:ascii="宋体" w:hAnsi="宋体" w:cs="宋体"/>
          <w:color w:val="000000" w:themeColor="text1"/>
          <w:spacing w:val="-6"/>
          <w:szCs w:val="21"/>
          <w:highlight w:val="none"/>
          <w14:textFill>
            <w14:solidFill>
              <w14:schemeClr w14:val="tx1"/>
            </w14:solidFill>
          </w14:textFill>
        </w:rPr>
        <w:t xml:space="preserve">（</w:t>
      </w:r>
      <w:r>
        <w:rPr>
          <w:rFonts w:ascii="宋体" w:hAnsi="宋体" w:cs="宋体"/>
          <w:color w:val="000000" w:themeColor="text1"/>
          <w:spacing w:val="-6"/>
          <w:szCs w:val="21"/>
          <w:highlight w:val="none"/>
          <w14:textFill>
            <w14:solidFill>
              <w14:schemeClr w14:val="tx1"/>
            </w14:solidFill>
          </w14:textFill>
        </w:rPr>
        <w:t xml:space="preserve">签字</w:t>
      </w:r>
      <w:r>
        <w:rPr>
          <w:rFonts w:hint="eastAsia" w:ascii="宋体" w:hAnsi="宋体" w:cs="宋体"/>
          <w:color w:val="000000" w:themeColor="text1"/>
          <w:spacing w:val="-6"/>
          <w:szCs w:val="21"/>
          <w:highlight w:val="none"/>
          <w14:textFill>
            <w14:solidFill>
              <w14:schemeClr w14:val="tx1"/>
            </w14:solidFill>
          </w14:textFill>
        </w:rPr>
        <w:t xml:space="preserve">）</w:t>
      </w:r>
      <w:r>
        <w:rPr>
          <w:rFonts w:ascii="宋体" w:hAnsi="宋体" w:cs="宋体"/>
          <w:color w:val="000000" w:themeColor="text1"/>
          <w:spacing w:val="-6"/>
          <w:szCs w:val="21"/>
          <w:highlight w:val="none"/>
          <w14:textFill>
            <w14:solidFill>
              <w14:schemeClr w14:val="tx1"/>
            </w14:solidFill>
          </w14:textFill>
        </w:rPr>
        <w:t xml:space="preserve">：</w:t>
      </w:r>
      <w:r>
        <w:rPr>
          <w:rFonts w:ascii="宋体" w:hAnsi="宋体" w:cs="宋体"/>
          <w:color w:val="000000" w:themeColor="text1"/>
          <w:spacing w:val="-48"/>
          <w:szCs w:val="21"/>
          <w:highlight w:val="non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p>
    <w:p>
      <w:pPr>
        <w:spacing w:before="227"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t xml:space="preserve">委托代理人</w:t>
      </w:r>
      <w:r>
        <w:rPr>
          <w:rFonts w:hint="eastAsia" w:ascii="宋体" w:hAnsi="宋体" w:cs="宋体"/>
          <w:color w:val="000000" w:themeColor="text1"/>
          <w:spacing w:val="-6"/>
          <w:szCs w:val="21"/>
          <w:highlight w:val="none"/>
          <w14:textFill>
            <w14:solidFill>
              <w14:schemeClr w14:val="tx1"/>
            </w14:solidFill>
          </w14:textFill>
        </w:rPr>
        <w:t xml:space="preserve">（</w:t>
      </w:r>
      <w:r>
        <w:rPr>
          <w:rFonts w:ascii="宋体" w:hAnsi="宋体" w:cs="宋体"/>
          <w:color w:val="000000" w:themeColor="text1"/>
          <w:spacing w:val="-6"/>
          <w:szCs w:val="21"/>
          <w:highlight w:val="none"/>
          <w14:textFill>
            <w14:solidFill>
              <w14:schemeClr w14:val="tx1"/>
            </w14:solidFill>
          </w14:textFill>
        </w:rPr>
        <w:t xml:space="preserve">签字</w:t>
      </w:r>
      <w:r>
        <w:rPr>
          <w:rFonts w:hint="eastAsia" w:ascii="宋体" w:hAnsi="宋体" w:cs="宋体"/>
          <w:color w:val="000000" w:themeColor="text1"/>
          <w:spacing w:val="-6"/>
          <w:szCs w:val="21"/>
          <w:highlight w:val="none"/>
          <w14:textFill>
            <w14:solidFill>
              <w14:schemeClr w14:val="tx1"/>
            </w14:solidFill>
          </w14:textFill>
        </w:rPr>
        <w:t xml:space="preserve">）</w:t>
      </w:r>
      <w:r>
        <w:rPr>
          <w:rFonts w:ascii="宋体" w:hAnsi="宋体" w:cs="宋体"/>
          <w:color w:val="000000" w:themeColor="text1"/>
          <w:spacing w:val="-6"/>
          <w:szCs w:val="21"/>
          <w:highlight w:val="none"/>
          <w14:textFill>
            <w14:solidFill>
              <w14:schemeClr w14:val="tx1"/>
            </w14:solidFill>
          </w14:textFill>
        </w:rPr>
        <w:t xml:space="preserve">：</w:t>
      </w:r>
      <w:r>
        <w:rPr>
          <w:rFonts w:ascii="宋体" w:hAnsi="宋体" w:cs="宋体"/>
          <w:color w:val="000000" w:themeColor="text1"/>
          <w:spacing w:val="-46"/>
          <w:szCs w:val="21"/>
          <w:highlight w:val="non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p>
    <w:p>
      <w:pPr>
        <w:ind w:left="26"/>
        <w:spacing w:before="227" w:line="222"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3"/>
          <w:szCs w:val="21"/>
          <w:highlight w:val="none"/>
          <w14:textFill>
            <w14:solidFill>
              <w14:schemeClr w14:val="tx1"/>
            </w14:solidFill>
          </w14:textFill>
        </w:rPr>
        <w:t xml:space="preserve">电</w:t>
      </w:r>
      <w:r>
        <w:rPr>
          <w:rFonts w:ascii="宋体" w:hAnsi="宋体" w:cs="宋体"/>
          <w:color w:val="000000" w:themeColor="text1"/>
          <w:spacing w:val="4"/>
          <w:szCs w:val="21"/>
          <w:highlight w:val="none"/>
          <w14:textFill>
            <w14:solidFill>
              <w14:schemeClr w14:val="tx1"/>
            </w14:solidFill>
          </w14:textFill>
        </w:rPr>
        <w:t xml:space="preserve">  </w:t>
      </w:r>
      <w:r>
        <w:rPr>
          <w:rFonts w:ascii="宋体" w:hAnsi="宋体" w:cs="宋体"/>
          <w:color w:val="000000" w:themeColor="text1"/>
          <w:spacing w:val="-13"/>
          <w:szCs w:val="21"/>
          <w:highlight w:val="none"/>
          <w14:textFill>
            <w14:solidFill>
              <w14:schemeClr w14:val="tx1"/>
            </w14:solidFill>
          </w14:textFill>
        </w:rPr>
        <w:t xml:space="preserve">话：</w:t>
      </w:r>
      <w:r>
        <w:rPr>
          <w:rFonts w:ascii="宋体" w:hAnsi="宋体" w:cs="宋体"/>
          <w:color w:val="000000" w:themeColor="text1"/>
          <w:szCs w:val="21"/>
          <w:highlight w:val="none"/>
          <w:u w:val="single"/>
          <w14:textFill>
            <w14:solidFill>
              <w14:schemeClr w14:val="tx1"/>
            </w14:solidFill>
          </w14:textFill>
        </w:rPr>
        <w:t xml:space="preserve">                    </w:t>
      </w:r>
      <w:r/>
    </w:p>
    <w:p>
      <w:pPr>
        <w:spacing w:before="228"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t xml:space="preserve">传</w:t>
      </w:r>
      <w:r>
        <w:rPr>
          <w:rFonts w:ascii="宋体" w:hAnsi="宋体" w:cs="宋体"/>
          <w:color w:val="000000" w:themeColor="text1"/>
          <w:spacing w:val="6"/>
          <w:szCs w:val="21"/>
          <w:highlight w:val="none"/>
          <w14:textFill>
            <w14:solidFill>
              <w14:schemeClr w14:val="tx1"/>
            </w14:solidFill>
          </w14:textFill>
        </w:rPr>
        <w:t xml:space="preserve">  </w:t>
      </w:r>
      <w:r>
        <w:rPr>
          <w:rFonts w:ascii="宋体" w:hAnsi="宋体" w:cs="宋体"/>
          <w:color w:val="000000" w:themeColor="text1"/>
          <w:spacing w:val="-6"/>
          <w:szCs w:val="21"/>
          <w:highlight w:val="none"/>
          <w14:textFill>
            <w14:solidFill>
              <w14:schemeClr w14:val="tx1"/>
            </w14:solidFill>
          </w14:textFill>
        </w:rPr>
        <w:t xml:space="preserve">真：</w:t>
      </w:r>
      <w:r>
        <w:rPr>
          <w:rFonts w:ascii="宋体" w:hAnsi="宋体" w:cs="宋体"/>
          <w:color w:val="000000" w:themeColor="text1"/>
          <w:szCs w:val="21"/>
          <w:highlight w:val="none"/>
          <w:u w:val="single"/>
          <w14:textFill>
            <w14:solidFill>
              <w14:schemeClr w14:val="tx1"/>
            </w14:solidFill>
          </w14:textFill>
        </w:rPr>
        <w:t xml:space="preserve">                    </w:t>
      </w:r>
      <w:r/>
    </w:p>
    <w:p>
      <w:pPr>
        <w:ind w:left="2"/>
        <w:spacing w:before="228"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开户银行：</w:t>
      </w:r>
      <w:r>
        <w:rPr>
          <w:rFonts w:ascii="宋体" w:hAnsi="宋体" w:cs="宋体"/>
          <w:color w:val="000000" w:themeColor="text1"/>
          <w:szCs w:val="21"/>
          <w:highlight w:val="none"/>
          <w:u w:val="single"/>
          <w14:textFill>
            <w14:solidFill>
              <w14:schemeClr w14:val="tx1"/>
            </w14:solidFill>
          </w14:textFill>
        </w:rPr>
        <w:t xml:space="preserve">                  </w:t>
      </w:r>
      <w:r/>
    </w:p>
    <w:p>
      <w:pPr>
        <w:ind w:left="5"/>
        <w:spacing w:before="226" w:line="221"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5"/>
          <w:szCs w:val="21"/>
          <w:highlight w:val="none"/>
          <w14:textFill>
            <w14:solidFill>
              <w14:schemeClr w14:val="tx1"/>
            </w14:solidFill>
          </w14:textFill>
        </w:rPr>
        <w:t xml:space="preserve">账</w:t>
      </w:r>
      <w:r>
        <w:rPr>
          <w:rFonts w:ascii="宋体" w:hAnsi="宋体" w:cs="宋体"/>
          <w:color w:val="000000" w:themeColor="text1"/>
          <w:spacing w:val="6"/>
          <w:szCs w:val="21"/>
          <w:highlight w:val="none"/>
          <w14:textFill>
            <w14:solidFill>
              <w14:schemeClr w14:val="tx1"/>
            </w14:solidFill>
          </w14:textFill>
        </w:rPr>
        <w:t xml:space="preserve">  </w:t>
      </w:r>
      <w:r>
        <w:rPr>
          <w:rFonts w:ascii="宋体" w:hAnsi="宋体" w:cs="宋体"/>
          <w:color w:val="000000" w:themeColor="text1"/>
          <w:spacing w:val="-5"/>
          <w:szCs w:val="21"/>
          <w:highlight w:val="none"/>
          <w14:textFill>
            <w14:solidFill>
              <w14:schemeClr w14:val="tx1"/>
            </w14:solidFill>
          </w14:textFill>
        </w:rPr>
        <w:t xml:space="preserve">号：</w:t>
      </w:r>
      <w:r>
        <w:rPr>
          <w:rFonts w:ascii="宋体" w:hAnsi="宋体" w:cs="宋体"/>
          <w:color w:val="000000" w:themeColor="text1"/>
          <w:spacing w:val="-5"/>
          <w:szCs w:val="21"/>
          <w:highlight w:val="none"/>
          <w:u w:val="single"/>
          <w14:textFill>
            <w14:solidFill>
              <w14:schemeClr w14:val="tx1"/>
            </w14:solidFill>
          </w14:textFill>
        </w:rPr>
        <w:t xml:space="preserve">                 </w:t>
      </w:r>
      <w:r>
        <w:rPr>
          <w:rFonts w:ascii="宋体" w:hAnsi="宋体" w:cs="宋体"/>
          <w:color w:val="000000" w:themeColor="text1"/>
          <w:spacing w:val="-6"/>
          <w:szCs w:val="21"/>
          <w:highlight w:val="none"/>
          <w:u w:val="single"/>
          <w14:textFill>
            <w14:solidFill>
              <w14:schemeClr w14:val="tx1"/>
            </w14:solidFill>
          </w14:textFill>
        </w:rPr>
        <w:t xml:space="preserve">   </w:t>
      </w:r>
      <w:r/>
    </w:p>
    <w:p>
      <w:pPr>
        <w:ind w:left="17"/>
        <w:spacing w:before="229" w:line="185"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4"/>
          <w:szCs w:val="21"/>
          <w:highlight w:val="none"/>
          <w14:textFill>
            <w14:solidFill>
              <w14:schemeClr w14:val="tx1"/>
            </w14:solidFill>
          </w14:textFill>
        </w:rPr>
        <w:t xml:space="preserve">邮政编码：</w:t>
      </w:r>
      <w:r>
        <w:rPr>
          <w:rFonts w:ascii="宋体" w:hAnsi="宋体" w:cs="宋体"/>
          <w:color w:val="000000" w:themeColor="text1"/>
          <w:szCs w:val="21"/>
          <w:highlight w:val="none"/>
          <w:u w:val="single"/>
          <w14:textFill>
            <w14:solidFill>
              <w14:schemeClr w14:val="tx1"/>
            </w14:solidFill>
          </w14:textFill>
        </w:rPr>
        <w:t xml:space="preserve">                  </w:t>
      </w:r>
      <w:r/>
    </w:p>
    <w:p>
      <w:pPr>
        <w:pStyle w:val="1231"/>
        <w:spacing w:line="14" w:lineRule="auto"/>
        <w:rPr>
          <w:color w:val="000000" w:themeColor="text1"/>
          <w:sz w:val="2"/>
          <w:highlight w:val="none"/>
          <w14:textFill>
            <w14:solidFill>
              <w14:schemeClr w14:val="tx1"/>
            </w14:solidFill>
          </w14:textFill>
        </w:rPr>
      </w:pPr>
      <w:r>
        <w:rPr>
          <w:color w:val="000000" w:themeColor="text1"/>
          <w:sz w:val="2"/>
          <w:szCs w:val="2"/>
          <w:highlight w:val="none"/>
          <w14:textFill>
            <w14:solidFill>
              <w14:schemeClr w14:val="tx1"/>
            </w14:solidFill>
          </w14:textFill>
        </w:rPr>
        <w:br w:type="column"/>
      </w:r>
      <w:r/>
    </w:p>
    <w:p>
      <w:pPr>
        <w:spacing w:before="40"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承包人</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公章</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pacing w:val="-102"/>
          <w:szCs w:val="21"/>
          <w:highlight w:val="non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p>
    <w:p>
      <w:pPr>
        <w:spacing w:before="228" w:line="22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t xml:space="preserve">地</w:t>
      </w:r>
      <w:r>
        <w:rPr>
          <w:rFonts w:ascii="宋体" w:hAnsi="宋体" w:cs="宋体"/>
          <w:color w:val="000000" w:themeColor="text1"/>
          <w:spacing w:val="6"/>
          <w:szCs w:val="21"/>
          <w:highlight w:val="none"/>
          <w14:textFill>
            <w14:solidFill>
              <w14:schemeClr w14:val="tx1"/>
            </w14:solidFill>
          </w14:textFill>
        </w:rPr>
        <w:t xml:space="preserve">  </w:t>
      </w:r>
      <w:r>
        <w:rPr>
          <w:rFonts w:ascii="宋体" w:hAnsi="宋体" w:cs="宋体"/>
          <w:color w:val="000000" w:themeColor="text1"/>
          <w:spacing w:val="-6"/>
          <w:szCs w:val="21"/>
          <w:highlight w:val="none"/>
          <w14:textFill>
            <w14:solidFill>
              <w14:schemeClr w14:val="tx1"/>
            </w14:solidFill>
          </w14:textFill>
        </w:rPr>
        <w:t xml:space="preserve">址：</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pacing w:val="-97"/>
          <w:szCs w:val="21"/>
          <w:highlight w:val="non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p>
    <w:p>
      <w:pPr>
        <w:ind w:left="1"/>
        <w:spacing w:before="219"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法定代表人</w:t>
      </w:r>
      <w:r>
        <w:rPr>
          <w:rFonts w:hint="eastAsia" w:ascii="宋体" w:hAnsi="宋体" w:cs="宋体"/>
          <w:color w:val="000000" w:themeColor="text1"/>
          <w:spacing w:val="-1"/>
          <w:szCs w:val="21"/>
          <w:highlight w:val="none"/>
          <w14:textFill>
            <w14:solidFill>
              <w14:schemeClr w14:val="tx1"/>
            </w14:solidFill>
          </w14:textFill>
        </w:rPr>
        <w:t xml:space="preserve">（</w:t>
      </w:r>
      <w:r>
        <w:rPr>
          <w:rFonts w:ascii="宋体" w:hAnsi="宋体" w:cs="宋体"/>
          <w:color w:val="000000" w:themeColor="text1"/>
          <w:spacing w:val="-1"/>
          <w:szCs w:val="21"/>
          <w:highlight w:val="none"/>
          <w14:textFill>
            <w14:solidFill>
              <w14:schemeClr w14:val="tx1"/>
            </w14:solidFill>
          </w14:textFill>
        </w:rPr>
        <w:t xml:space="preserve">签字</w:t>
      </w:r>
      <w:r>
        <w:rPr>
          <w:rFonts w:hint="eastAsia" w:ascii="宋体" w:hAnsi="宋体" w:cs="宋体"/>
          <w:color w:val="000000" w:themeColor="text1"/>
          <w:spacing w:val="-1"/>
          <w:szCs w:val="21"/>
          <w:highlight w:val="none"/>
          <w14:textFill>
            <w14:solidFill>
              <w14:schemeClr w14:val="tx1"/>
            </w14:solidFill>
          </w14:textFill>
        </w:rPr>
        <w:t xml:space="preserve">）</w:t>
      </w:r>
      <w:r>
        <w:rPr>
          <w:rFonts w:ascii="宋体" w:hAnsi="宋体" w:cs="宋体"/>
          <w:color w:val="000000" w:themeColor="text1"/>
          <w:spacing w:val="-1"/>
          <w:szCs w:val="21"/>
          <w:highlight w:val="none"/>
          <w14:textFill>
            <w14:solidFill>
              <w14:schemeClr w14:val="tx1"/>
            </w14:solidFill>
          </w14:textFill>
        </w:rPr>
        <w:t xml:space="preserve">：</w:t>
      </w:r>
      <w:r>
        <w:rPr>
          <w:rFonts w:ascii="宋体" w:hAnsi="宋体" w:cs="宋体"/>
          <w:color w:val="000000" w:themeColor="text1"/>
          <w:szCs w:val="21"/>
          <w:highlight w:val="none"/>
          <w:u w:val="single"/>
          <w14:textFill>
            <w14:solidFill>
              <w14:schemeClr w14:val="tx1"/>
            </w14:solidFill>
          </w14:textFill>
        </w:rPr>
        <w:t xml:space="preserve">            </w:t>
      </w:r>
      <w:r/>
    </w:p>
    <w:p>
      <w:pPr>
        <w:spacing w:before="227"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委托代理人</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签字</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u w:val="single"/>
          <w14:textFill>
            <w14:solidFill>
              <w14:schemeClr w14:val="tx1"/>
            </w14:solidFill>
          </w14:textFill>
        </w:rPr>
        <w:t xml:space="preserve">            </w:t>
      </w:r>
      <w:r/>
    </w:p>
    <w:p>
      <w:pPr>
        <w:ind w:left="26"/>
        <w:spacing w:before="227" w:line="222"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4"/>
          <w:szCs w:val="21"/>
          <w:highlight w:val="none"/>
          <w14:textFill>
            <w14:solidFill>
              <w14:schemeClr w14:val="tx1"/>
            </w14:solidFill>
          </w14:textFill>
        </w:rPr>
        <w:t xml:space="preserve">电</w:t>
      </w:r>
      <w:r>
        <w:rPr>
          <w:rFonts w:ascii="宋体" w:hAnsi="宋体" w:cs="宋体"/>
          <w:color w:val="000000" w:themeColor="text1"/>
          <w:spacing w:val="5"/>
          <w:szCs w:val="21"/>
          <w:highlight w:val="none"/>
          <w14:textFill>
            <w14:solidFill>
              <w14:schemeClr w14:val="tx1"/>
            </w14:solidFill>
          </w14:textFill>
        </w:rPr>
        <w:t xml:space="preserve">  </w:t>
      </w:r>
      <w:r>
        <w:rPr>
          <w:rFonts w:ascii="宋体" w:hAnsi="宋体" w:cs="宋体"/>
          <w:color w:val="000000" w:themeColor="text1"/>
          <w:spacing w:val="-14"/>
          <w:szCs w:val="21"/>
          <w:highlight w:val="none"/>
          <w14:textFill>
            <w14:solidFill>
              <w14:schemeClr w14:val="tx1"/>
            </w14:solidFill>
          </w14:textFill>
        </w:rPr>
        <w:t xml:space="preserve">话：</w:t>
      </w:r>
      <w:r>
        <w:rPr>
          <w:rFonts w:ascii="宋体" w:hAnsi="宋体" w:cs="宋体"/>
          <w:color w:val="000000" w:themeColor="text1"/>
          <w:szCs w:val="21"/>
          <w:highlight w:val="none"/>
          <w:u w:val="single"/>
          <w14:textFill>
            <w14:solidFill>
              <w14:schemeClr w14:val="tx1"/>
            </w14:solidFill>
          </w14:textFill>
        </w:rPr>
        <w:t xml:space="preserve">                      </w:t>
      </w:r>
      <w:r/>
    </w:p>
    <w:p>
      <w:pPr>
        <w:spacing w:before="228" w:line="4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t xml:space="preserve">传</w:t>
      </w:r>
      <w:r>
        <w:rPr>
          <w:rFonts w:ascii="宋体" w:hAnsi="宋体" w:cs="宋体"/>
          <w:color w:val="000000" w:themeColor="text1"/>
          <w:spacing w:val="6"/>
          <w:szCs w:val="21"/>
          <w:highlight w:val="none"/>
          <w14:textFill>
            <w14:solidFill>
              <w14:schemeClr w14:val="tx1"/>
            </w14:solidFill>
          </w14:textFill>
        </w:rPr>
        <w:t xml:space="preserve">  </w:t>
      </w:r>
      <w:r>
        <w:rPr>
          <w:rFonts w:ascii="宋体" w:hAnsi="宋体" w:cs="宋体"/>
          <w:color w:val="000000" w:themeColor="text1"/>
          <w:spacing w:val="-6"/>
          <w:szCs w:val="21"/>
          <w:highlight w:val="none"/>
          <w14:textFill>
            <w14:solidFill>
              <w14:schemeClr w14:val="tx1"/>
            </w14:solidFill>
          </w14:textFill>
        </w:rPr>
        <w:t xml:space="preserve">真：</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pacing w:val="-96"/>
          <w:szCs w:val="21"/>
          <w:highlight w:val="none"/>
          <w14:textFill>
            <w14:solidFill>
              <w14:schemeClr w14:val="tx1"/>
            </w14:solidFill>
          </w14:textFill>
        </w:rPr>
        <w:t xml:space="preserve"> </w:t>
      </w:r>
      <w:r>
        <w:rPr>
          <w:rFonts w:ascii="宋体" w:hAnsi="宋体" w:cs="宋体"/>
          <w:color w:val="000000" w:themeColor="text1"/>
          <w:szCs w:val="21"/>
          <w:highlight w:val="none"/>
          <w:u w:val="single"/>
          <w14:textFill>
            <w14:solidFill>
              <w14:schemeClr w14:val="tx1"/>
            </w14:solidFill>
          </w14:textFill>
        </w:rPr>
        <w:t xml:space="preserve">      </w:t>
      </w:r>
      <w:r/>
    </w:p>
    <w:p>
      <w:pPr>
        <w:ind w:left="4"/>
        <w:spacing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开户银行：</w:t>
      </w:r>
      <w:r>
        <w:rPr>
          <w:rFonts w:ascii="宋体" w:hAnsi="宋体" w:cs="宋体"/>
          <w:color w:val="000000" w:themeColor="text1"/>
          <w:szCs w:val="21"/>
          <w:highlight w:val="none"/>
          <w:u w:val="single"/>
          <w14:textFill>
            <w14:solidFill>
              <w14:schemeClr w14:val="tx1"/>
            </w14:solidFill>
          </w14:textFill>
        </w:rPr>
        <w:t xml:space="preserve">                    </w:t>
      </w:r>
      <w:r/>
    </w:p>
    <w:p>
      <w:pPr>
        <w:ind w:left="4"/>
        <w:spacing w:before="227" w:line="422"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8"/>
          <w:szCs w:val="21"/>
          <w:highlight w:val="none"/>
          <w14:textFill>
            <w14:solidFill>
              <w14:schemeClr w14:val="tx1"/>
            </w14:solidFill>
          </w14:textFill>
        </w:rPr>
        <w:t xml:space="preserve">账</w:t>
      </w:r>
      <w:r>
        <w:rPr>
          <w:rFonts w:ascii="宋体" w:hAnsi="宋体" w:cs="宋体"/>
          <w:color w:val="000000" w:themeColor="text1"/>
          <w:spacing w:val="6"/>
          <w:szCs w:val="21"/>
          <w:highlight w:val="none"/>
          <w14:textFill>
            <w14:solidFill>
              <w14:schemeClr w14:val="tx1"/>
            </w14:solidFill>
          </w14:textFill>
        </w:rPr>
        <w:t xml:space="preserve">  </w:t>
      </w:r>
      <w:r>
        <w:rPr>
          <w:rFonts w:ascii="宋体" w:hAnsi="宋体" w:cs="宋体"/>
          <w:color w:val="000000" w:themeColor="text1"/>
          <w:spacing w:val="-8"/>
          <w:szCs w:val="21"/>
          <w:highlight w:val="none"/>
          <w14:textFill>
            <w14:solidFill>
              <w14:schemeClr w14:val="tx1"/>
            </w14:solidFill>
          </w14:textFill>
        </w:rPr>
        <w:t xml:space="preserve">号：</w:t>
      </w:r>
      <w:r>
        <w:rPr>
          <w:rFonts w:ascii="宋体" w:hAnsi="宋体" w:cs="宋体"/>
          <w:color w:val="000000" w:themeColor="text1"/>
          <w:szCs w:val="21"/>
          <w:highlight w:val="none"/>
          <w:u w:val="single"/>
          <w14:textFill>
            <w14:solidFill>
              <w14:schemeClr w14:val="tx1"/>
            </w14:solidFill>
          </w14:textFill>
        </w:rPr>
        <w:t xml:space="preserve">                      </w:t>
      </w:r>
      <w:r/>
    </w:p>
    <w:p>
      <w:pPr>
        <w:ind w:left="19"/>
        <w:spacing w:before="1" w:line="184"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4"/>
          <w:szCs w:val="21"/>
          <w:highlight w:val="none"/>
          <w14:textFill>
            <w14:solidFill>
              <w14:schemeClr w14:val="tx1"/>
            </w14:solidFill>
          </w14:textFill>
        </w:rPr>
        <w:t xml:space="preserve">邮政编码：</w:t>
      </w:r>
      <w:r>
        <w:rPr>
          <w:rFonts w:ascii="宋体" w:hAnsi="宋体" w:cs="宋体"/>
          <w:color w:val="000000" w:themeColor="text1"/>
          <w:szCs w:val="21"/>
          <w:highlight w:val="none"/>
          <w:u w:val="single"/>
          <w14:textFill>
            <w14:solidFill>
              <w14:schemeClr w14:val="tx1"/>
            </w14:solidFill>
          </w14:textFill>
        </w:rPr>
        <w:t xml:space="preserve">                    </w:t>
      </w:r>
      <w:r/>
    </w:p>
    <w:p>
      <w:pPr>
        <w:spacing w:line="184" w:lineRule="auto"/>
        <w:rPr>
          <w:rFonts w:ascii="宋体" w:hAnsi="宋体" w:cs="宋体"/>
          <w:color w:val="000000" w:themeColor="text1"/>
          <w:szCs w:val="21"/>
          <w:highlight w:val="none"/>
          <w14:textFill>
            <w14:solidFill>
              <w14:schemeClr w14:val="tx1"/>
            </w14:solidFill>
          </w14:textFill>
        </w:rPr>
        <w:sectPr>
          <w:footnotePr/>
          <w:endnotePr/>
          <w:type w:val="continuous"/>
          <w:pgSz w:w="11906" w:h="16839" w:orient="portrait"/>
          <w:pgMar w:top="1417" w:right="1417" w:bottom="1417" w:left="1417" w:header="0" w:footer="449" w:gutter="0"/>
          <w:cols w:num="2" w:sep="0" w:space="1701" w:equalWidth="0">
            <w:col w:w="4152" w:space="100"/>
            <w:col w:w="4820" w:space="0"/>
          </w:cols>
          <w:docGrid w:linePitch="360"/>
        </w:sectPr>
      </w:pPr>
      <w:r>
        <w:rPr>
          <w:rFonts w:ascii="宋体" w:hAnsi="宋体" w:cs="宋体"/>
          <w:color w:val="000000" w:themeColor="text1"/>
          <w:szCs w:val="21"/>
          <w:highlight w:val="none"/>
          <w14:textFill>
            <w14:solidFill>
              <w14:schemeClr w14:val="tx1"/>
            </w14:solidFill>
          </w14:textFill>
        </w:rPr>
      </w:r>
      <w:r/>
    </w:p>
    <w:p>
      <w:pPr>
        <w:ind w:left="24"/>
        <w:spacing w:before="68"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附件4：主要建设工程文件目录</w:t>
      </w:r>
      <w:r/>
    </w:p>
    <w:p>
      <w:pPr>
        <w:spacing w:before="7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224"/>
        <w:tblW w:w="0" w:type="auto"/>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27"/>
        <w:gridCol w:w="1272"/>
        <w:gridCol w:w="1446"/>
        <w:gridCol w:w="1238"/>
        <w:gridCol w:w="1572"/>
        <w:gridCol w:w="1540"/>
      </w:tblGrid>
      <w:tr>
        <w:trPr>
          <w:trHeight w:val="369"/>
        </w:trPr>
        <w:tc>
          <w:tcPr>
            <w:tcBorders>
              <w:top w:val="single" w:color="000000" w:sz="6" w:space="0"/>
              <w:left w:val="single" w:color="000000" w:sz="6" w:space="0"/>
            </w:tcBorders>
            <w:tcW w:w="1927" w:type="dxa"/>
            <w:textDirection w:val="lrTb"/>
            <w:noWrap w:val="false"/>
          </w:tcPr>
          <w:p>
            <w:pPr>
              <w:pStyle w:val="1643"/>
              <w:ind w:left="528"/>
              <w:spacing w:before="27" w:line="220"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文件名称</w:t>
            </w:r>
            <w:r/>
          </w:p>
        </w:tc>
        <w:tc>
          <w:tcPr>
            <w:tcBorders>
              <w:top w:val="single" w:color="000000" w:sz="6" w:space="0"/>
            </w:tcBorders>
            <w:tcW w:w="1272" w:type="dxa"/>
            <w:textDirection w:val="lrTb"/>
            <w:noWrap w:val="false"/>
          </w:tcPr>
          <w:p>
            <w:pPr>
              <w:pStyle w:val="1643"/>
              <w:ind w:left="424"/>
              <w:spacing w:before="27" w:line="220"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套数</w:t>
            </w:r>
            <w:r/>
          </w:p>
        </w:tc>
        <w:tc>
          <w:tcPr>
            <w:tcBorders>
              <w:top w:val="single" w:color="000000" w:sz="6" w:space="0"/>
            </w:tcBorders>
            <w:tcW w:w="1446" w:type="dxa"/>
            <w:textDirection w:val="lrTb"/>
            <w:noWrap w:val="false"/>
          </w:tcPr>
          <w:p>
            <w:pPr>
              <w:pStyle w:val="1643"/>
              <w:ind w:left="208"/>
              <w:spacing w:before="27" w:line="220"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费用（元）</w:t>
            </w:r>
            <w:r/>
          </w:p>
        </w:tc>
        <w:tc>
          <w:tcPr>
            <w:tcBorders>
              <w:top w:val="single" w:color="000000" w:sz="6" w:space="0"/>
            </w:tcBorders>
            <w:tcW w:w="1238" w:type="dxa"/>
            <w:textDirection w:val="lrTb"/>
            <w:noWrap w:val="false"/>
          </w:tcPr>
          <w:p>
            <w:pPr>
              <w:pStyle w:val="1643"/>
              <w:ind w:left="415"/>
              <w:spacing w:before="27" w:line="220"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质量</w:t>
            </w:r>
            <w:r/>
          </w:p>
        </w:tc>
        <w:tc>
          <w:tcPr>
            <w:tcBorders>
              <w:top w:val="single" w:color="000000" w:sz="6" w:space="0"/>
            </w:tcBorders>
            <w:tcW w:w="1572" w:type="dxa"/>
            <w:textDirection w:val="lrTb"/>
            <w:noWrap w:val="false"/>
          </w:tcPr>
          <w:p>
            <w:pPr>
              <w:pStyle w:val="1643"/>
              <w:ind w:left="376"/>
              <w:spacing w:before="27" w:line="221"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移交时间</w:t>
            </w:r>
            <w:r/>
          </w:p>
        </w:tc>
        <w:tc>
          <w:tcPr>
            <w:tcBorders>
              <w:top w:val="single" w:color="000000" w:sz="6" w:space="0"/>
              <w:right w:val="single" w:color="000000" w:sz="6" w:space="0"/>
            </w:tcBorders>
            <w:tcW w:w="1540" w:type="dxa"/>
            <w:textDirection w:val="lrTb"/>
            <w:noWrap w:val="false"/>
          </w:tcPr>
          <w:p>
            <w:pPr>
              <w:pStyle w:val="1643"/>
              <w:ind w:left="480"/>
              <w:spacing w:before="27" w:line="220"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责任人</w:t>
            </w:r>
            <w:r/>
          </w:p>
        </w:tc>
      </w:tr>
      <w:tr>
        <w:trPr>
          <w:trHeight w:val="559"/>
        </w:trPr>
        <w:tc>
          <w:tcPr>
            <w:tcBorders>
              <w:left w:val="single" w:color="000000" w:sz="6" w:space="0"/>
              <w:bottom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55"/>
        </w:trPr>
        <w:tc>
          <w:tcPr>
            <w:tcBorders>
              <w:top w:val="single" w:color="000000" w:sz="6" w:space="0"/>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0"/>
        </w:trPr>
        <w:tc>
          <w:tcPr>
            <w:tcBorders>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2"/>
        </w:trPr>
        <w:tc>
          <w:tcPr>
            <w:tcBorders>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3"/>
        </w:trPr>
        <w:tc>
          <w:tcPr>
            <w:tcBorders>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1"/>
        </w:trPr>
        <w:tc>
          <w:tcPr>
            <w:tcBorders>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0"/>
        </w:trPr>
        <w:tc>
          <w:tcPr>
            <w:tcBorders>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1"/>
        </w:trPr>
        <w:tc>
          <w:tcPr>
            <w:tcBorders>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3"/>
        </w:trPr>
        <w:tc>
          <w:tcPr>
            <w:tcBorders>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1"/>
        </w:trPr>
        <w:tc>
          <w:tcPr>
            <w:tcBorders>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0"/>
        </w:trPr>
        <w:tc>
          <w:tcPr>
            <w:tcBorders>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1"/>
        </w:trPr>
        <w:tc>
          <w:tcPr>
            <w:tcBorders>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3"/>
        </w:trPr>
        <w:tc>
          <w:tcPr>
            <w:tcBorders>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0"/>
        </w:trPr>
        <w:tc>
          <w:tcPr>
            <w:tcBorders>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0"/>
        </w:trPr>
        <w:tc>
          <w:tcPr>
            <w:tcBorders>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1"/>
        </w:trPr>
        <w:tc>
          <w:tcPr>
            <w:tcBorders>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3"/>
        </w:trPr>
        <w:tc>
          <w:tcPr>
            <w:tcBorders>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0"/>
        </w:trPr>
        <w:tc>
          <w:tcPr>
            <w:tcBorders>
              <w:left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63"/>
        </w:trPr>
        <w:tc>
          <w:tcPr>
            <w:tcBorders>
              <w:left w:val="single" w:color="000000" w:sz="6" w:space="0"/>
              <w:bottom w:val="single" w:color="000000" w:sz="6" w:space="0"/>
            </w:tcBorders>
            <w:tcW w:w="192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2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44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2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57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right w:val="single" w:color="000000" w:sz="6" w:space="0"/>
            </w:tcBorders>
            <w:tcW w:w="154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bl>
    <w:p>
      <w:pPr>
        <w:pStyle w:val="123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footerReference w:type="default" r:id="rId13"/>
          <w:footnotePr/>
          <w:endnotePr/>
          <w:type w:val="nextPage"/>
          <w:pgSz w:w="11906" w:h="16839" w:orient="portrait"/>
          <w:pgMar w:top="1417" w:right="1417" w:bottom="1417" w:left="1134" w:header="0" w:footer="449" w:gutter="0"/>
          <w:cols w:num="1" w:sep="0" w:space="720" w:equalWidth="1"/>
          <w:docGrid w:linePitch="360"/>
        </w:sectPr>
      </w:pPr>
      <w:r>
        <w:rPr>
          <w:color w:val="000000" w:themeColor="text1"/>
          <w:highlight w:val="none"/>
          <w14:textFill>
            <w14:solidFill>
              <w14:schemeClr w14:val="tx1"/>
            </w14:solidFill>
          </w14:textFill>
        </w:rPr>
      </w:r>
      <w:r/>
    </w:p>
    <w:p>
      <w:pPr>
        <w:ind w:left="24"/>
        <w:spacing w:before="68"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附件5：承包人用于本工程施工的机械设备表</w:t>
      </w:r>
      <w:r/>
    </w:p>
    <w:p>
      <w:pPr>
        <w:spacing w:before="9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9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224"/>
        <w:tblW w:w="0" w:type="auto"/>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5"/>
        <w:gridCol w:w="1437"/>
        <w:gridCol w:w="969"/>
        <w:gridCol w:w="814"/>
        <w:gridCol w:w="935"/>
        <w:gridCol w:w="1379"/>
        <w:gridCol w:w="1396"/>
        <w:gridCol w:w="838"/>
        <w:gridCol w:w="1031"/>
      </w:tblGrid>
      <w:tr>
        <w:trPr>
          <w:trHeight w:val="834"/>
        </w:trPr>
        <w:tc>
          <w:tcPr>
            <w:tcBorders>
              <w:top w:val="single" w:color="000000" w:sz="6" w:space="0"/>
              <w:left w:val="single" w:color="000000" w:sz="6" w:space="0"/>
            </w:tcBorders>
            <w:tcW w:w="725" w:type="dxa"/>
            <w:textDirection w:val="lrTb"/>
            <w:noWrap w:val="false"/>
          </w:tcPr>
          <w:p>
            <w:pPr>
              <w:pStyle w:val="1643"/>
              <w:ind w:left="137"/>
              <w:spacing w:before="260" w:line="221"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序号</w:t>
            </w:r>
            <w:r/>
          </w:p>
        </w:tc>
        <w:tc>
          <w:tcPr>
            <w:tcBorders>
              <w:top w:val="single" w:color="000000" w:sz="6" w:space="0"/>
            </w:tcBorders>
            <w:tcW w:w="1437" w:type="dxa"/>
            <w:textDirection w:val="lrTb"/>
            <w:noWrap w:val="false"/>
          </w:tcPr>
          <w:p>
            <w:pPr>
              <w:pStyle w:val="1643"/>
              <w:ind w:left="508" w:right="195" w:hanging="320"/>
              <w:spacing w:before="83" w:line="268"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机械或设备</w:t>
            </w:r>
            <w:r>
              <w:rPr>
                <w:color w:val="000000" w:themeColor="text1"/>
                <w:spacing w:val="1"/>
                <w:highlight w:val="none"/>
                <w14:textFill>
                  <w14:solidFill>
                    <w14:schemeClr w14:val="tx1"/>
                  </w14:solidFill>
                </w14:textFill>
              </w:rPr>
              <w:t xml:space="preserve"> </w:t>
            </w:r>
            <w:r>
              <w:rPr>
                <w:color w:val="000000" w:themeColor="text1"/>
                <w:spacing w:val="-5"/>
                <w:highlight w:val="none"/>
                <w14:textFill>
                  <w14:solidFill>
                    <w14:schemeClr w14:val="tx1"/>
                  </w14:solidFill>
                </w14:textFill>
              </w:rPr>
              <w:t xml:space="preserve">名称</w:t>
            </w:r>
            <w:r/>
          </w:p>
        </w:tc>
        <w:tc>
          <w:tcPr>
            <w:tcBorders>
              <w:top w:val="single" w:color="000000" w:sz="6" w:space="0"/>
            </w:tcBorders>
            <w:tcW w:w="969" w:type="dxa"/>
            <w:textDirection w:val="lrTb"/>
            <w:noWrap w:val="false"/>
          </w:tcPr>
          <w:p>
            <w:pPr>
              <w:pStyle w:val="1643"/>
              <w:ind w:left="384" w:right="171" w:hanging="215"/>
              <w:spacing w:before="84" w:line="267"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规格型</w:t>
            </w:r>
            <w:r>
              <w:rPr>
                <w:color w:val="000000" w:themeColor="text1"/>
                <w:highlight w:val="none"/>
                <w14:textFill>
                  <w14:solidFill>
                    <w14:schemeClr w14:val="tx1"/>
                  </w14:solidFill>
                </w14:textFill>
              </w:rPr>
              <w:t xml:space="preserve"> 号</w:t>
            </w:r>
            <w:r/>
          </w:p>
        </w:tc>
        <w:tc>
          <w:tcPr>
            <w:tcBorders>
              <w:top w:val="single" w:color="000000" w:sz="6" w:space="0"/>
            </w:tcBorders>
            <w:tcW w:w="814" w:type="dxa"/>
            <w:textDirection w:val="lrTb"/>
            <w:noWrap w:val="false"/>
          </w:tcPr>
          <w:p>
            <w:pPr>
              <w:pStyle w:val="1643"/>
              <w:ind w:left="201"/>
              <w:spacing w:before="260" w:line="220"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数量</w:t>
            </w:r>
            <w:r/>
          </w:p>
        </w:tc>
        <w:tc>
          <w:tcPr>
            <w:tcBorders>
              <w:top w:val="single" w:color="000000" w:sz="6" w:space="0"/>
            </w:tcBorders>
            <w:tcW w:w="935" w:type="dxa"/>
            <w:textDirection w:val="lrTb"/>
            <w:noWrap w:val="false"/>
          </w:tcPr>
          <w:p>
            <w:pPr>
              <w:pStyle w:val="1643"/>
              <w:ind w:left="264"/>
              <w:spacing w:before="260" w:line="220"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产地</w:t>
            </w:r>
            <w:r/>
          </w:p>
        </w:tc>
        <w:tc>
          <w:tcPr>
            <w:tcBorders>
              <w:top w:val="single" w:color="000000" w:sz="6" w:space="0"/>
            </w:tcBorders>
            <w:tcW w:w="1379" w:type="dxa"/>
            <w:textDirection w:val="lrTb"/>
            <w:noWrap w:val="false"/>
          </w:tcPr>
          <w:p>
            <w:pPr>
              <w:pStyle w:val="1643"/>
              <w:ind w:left="278"/>
              <w:spacing w:before="260" w:line="220"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制造年份</w:t>
            </w:r>
            <w:r/>
          </w:p>
        </w:tc>
        <w:tc>
          <w:tcPr>
            <w:tcBorders>
              <w:top w:val="single" w:color="000000" w:sz="6" w:space="0"/>
            </w:tcBorders>
            <w:tcW w:w="1396" w:type="dxa"/>
            <w:textDirection w:val="lrTb"/>
            <w:noWrap w:val="false"/>
          </w:tcPr>
          <w:p>
            <w:pPr>
              <w:pStyle w:val="1643"/>
              <w:ind w:left="286"/>
              <w:spacing w:before="83" w:line="220"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额定功率</w:t>
            </w:r>
            <w:r/>
          </w:p>
          <w:p>
            <w:pPr>
              <w:pStyle w:val="1643"/>
              <w:ind w:left="534"/>
              <w:spacing w:before="107" w:line="222" w:lineRule="auto"/>
              <w:rPr>
                <w:color w:val="000000" w:themeColor="text1"/>
                <w:highlight w:val="none"/>
                <w14:textFill>
                  <w14:solidFill>
                    <w14:schemeClr w14:val="tx1"/>
                  </w14:solidFill>
                </w14:textFill>
              </w:rPr>
            </w:pPr>
            <w:r>
              <w:rPr>
                <w:color w:val="000000" w:themeColor="text1"/>
                <w:spacing w:val="-11"/>
                <w:highlight w:val="none"/>
                <w14:textFill>
                  <w14:solidFill>
                    <w14:schemeClr w14:val="tx1"/>
                  </w14:solidFill>
                </w14:textFill>
              </w:rPr>
              <w:t xml:space="preserve">(kW)</w:t>
            </w:r>
            <w:r/>
          </w:p>
        </w:tc>
        <w:tc>
          <w:tcPr>
            <w:tcBorders>
              <w:top w:val="single" w:color="000000" w:sz="6" w:space="0"/>
            </w:tcBorders>
            <w:tcW w:w="838" w:type="dxa"/>
            <w:textDirection w:val="lrTb"/>
            <w:noWrap w:val="false"/>
          </w:tcPr>
          <w:p>
            <w:pPr>
              <w:pStyle w:val="1643"/>
              <w:ind w:left="328" w:right="93" w:hanging="212"/>
              <w:spacing w:before="82" w:line="267"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生产能</w:t>
            </w:r>
            <w:r>
              <w:rPr>
                <w:color w:val="000000" w:themeColor="text1"/>
                <w:highlight w:val="none"/>
                <w14:textFill>
                  <w14:solidFill>
                    <w14:schemeClr w14:val="tx1"/>
                  </w14:solidFill>
                </w14:textFill>
              </w:rPr>
              <w:t xml:space="preserve"> 力</w:t>
            </w:r>
            <w:r/>
          </w:p>
        </w:tc>
        <w:tc>
          <w:tcPr>
            <w:tcBorders>
              <w:top w:val="single" w:color="000000" w:sz="6" w:space="0"/>
              <w:right w:val="single" w:color="000000" w:sz="6" w:space="0"/>
            </w:tcBorders>
            <w:tcW w:w="1031" w:type="dxa"/>
            <w:textDirection w:val="lrTb"/>
            <w:noWrap w:val="false"/>
          </w:tcPr>
          <w:p>
            <w:pPr>
              <w:pStyle w:val="1643"/>
              <w:ind w:left="327"/>
              <w:spacing w:before="260" w:line="221"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备注</w:t>
            </w:r>
            <w:r/>
          </w:p>
        </w:tc>
      </w:tr>
      <w:tr>
        <w:trPr>
          <w:trHeight w:val="633"/>
        </w:trPr>
        <w:tc>
          <w:tcPr>
            <w:tcBorders>
              <w:left w:val="single" w:color="000000" w:sz="6" w:space="0"/>
              <w:bottom w:val="single" w:color="000000" w:sz="6" w:space="0"/>
            </w:tcBorders>
            <w:tcW w:w="7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43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9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14"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9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3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39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right w:val="single" w:color="000000" w:sz="6" w:space="0"/>
            </w:tcBorders>
            <w:tcW w:w="103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71"/>
        </w:trPr>
        <w:tc>
          <w:tcPr>
            <w:tcBorders>
              <w:top w:val="single" w:color="000000" w:sz="6" w:space="0"/>
              <w:left w:val="single" w:color="000000" w:sz="6" w:space="0"/>
            </w:tcBorders>
            <w:tcW w:w="7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43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9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814"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9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3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39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right w:val="single" w:color="000000" w:sz="6" w:space="0"/>
            </w:tcBorders>
            <w:tcW w:w="103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77"/>
        </w:trPr>
        <w:tc>
          <w:tcPr>
            <w:tcBorders>
              <w:left w:val="single" w:color="000000" w:sz="6" w:space="0"/>
            </w:tcBorders>
            <w:tcW w:w="7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3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14"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9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03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79"/>
        </w:trPr>
        <w:tc>
          <w:tcPr>
            <w:tcBorders>
              <w:left w:val="single" w:color="000000" w:sz="6" w:space="0"/>
            </w:tcBorders>
            <w:tcW w:w="7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3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14"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9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03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77"/>
        </w:trPr>
        <w:tc>
          <w:tcPr>
            <w:tcBorders>
              <w:left w:val="single" w:color="000000" w:sz="6" w:space="0"/>
            </w:tcBorders>
            <w:tcW w:w="7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3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14"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9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03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77"/>
        </w:trPr>
        <w:tc>
          <w:tcPr>
            <w:tcBorders>
              <w:left w:val="single" w:color="000000" w:sz="6" w:space="0"/>
            </w:tcBorders>
            <w:tcW w:w="7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3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14"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9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03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80"/>
        </w:trPr>
        <w:tc>
          <w:tcPr>
            <w:tcBorders>
              <w:left w:val="single" w:color="000000" w:sz="6" w:space="0"/>
            </w:tcBorders>
            <w:tcW w:w="7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3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14"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9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03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77"/>
        </w:trPr>
        <w:tc>
          <w:tcPr>
            <w:tcBorders>
              <w:left w:val="single" w:color="000000" w:sz="6" w:space="0"/>
            </w:tcBorders>
            <w:tcW w:w="7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3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14"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9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03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577"/>
        </w:trPr>
        <w:tc>
          <w:tcPr>
            <w:tcBorders>
              <w:left w:val="single" w:color="000000" w:sz="6" w:space="0"/>
            </w:tcBorders>
            <w:tcW w:w="7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3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14"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9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03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639"/>
        </w:trPr>
        <w:tc>
          <w:tcPr>
            <w:tcBorders>
              <w:left w:val="single" w:color="000000" w:sz="6" w:space="0"/>
              <w:bottom w:val="single" w:color="000000" w:sz="6" w:space="0"/>
            </w:tcBorders>
            <w:tcW w:w="72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43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9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14"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93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37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396"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3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right w:val="single" w:color="000000" w:sz="6" w:space="0"/>
            </w:tcBorders>
            <w:tcW w:w="103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bl>
    <w:p>
      <w:pPr>
        <w:pStyle w:val="123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footerReference w:type="default" r:id="rId14"/>
          <w:footnotePr/>
          <w:endnotePr/>
          <w:type w:val="nextPage"/>
          <w:pgSz w:w="11906" w:h="16839" w:orient="portrait"/>
          <w:pgMar w:top="1417" w:right="1231" w:bottom="672" w:left="1134" w:header="0" w:footer="449" w:gutter="0"/>
          <w:cols w:num="1" w:sep="0" w:space="720" w:equalWidth="1"/>
          <w:docGrid w:linePitch="360"/>
        </w:sectPr>
      </w:pPr>
      <w:r>
        <w:rPr>
          <w:color w:val="000000" w:themeColor="text1"/>
          <w:highlight w:val="none"/>
          <w14:textFill>
            <w14:solidFill>
              <w14:schemeClr w14:val="tx1"/>
            </w14:solidFill>
          </w14:textFill>
        </w:rPr>
      </w:r>
      <w:r/>
    </w:p>
    <w:p>
      <w:pPr>
        <w:ind w:left="24"/>
        <w:spacing w:before="68"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附件6：承包人主要施工管理人员表</w:t>
      </w:r>
      <w:r/>
    </w:p>
    <w:p>
      <w:pPr>
        <w:pStyle w:val="1231"/>
        <w:spacing w:line="251"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31"/>
        <w:spacing w:line="251"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31"/>
        <w:spacing w:line="25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3561"/>
        <w:spacing w:before="68"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承包人主要施工管理人员表</w:t>
      </w:r>
      <w:r/>
    </w:p>
    <w:p>
      <w:pPr>
        <w:spacing w:before="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2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224"/>
        <w:tblW w:w="0" w:type="auto"/>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2"/>
        <w:gridCol w:w="1412"/>
        <w:gridCol w:w="1128"/>
        <w:gridCol w:w="1128"/>
        <w:gridCol w:w="4255"/>
      </w:tblGrid>
      <w:tr>
        <w:trPr>
          <w:trHeight w:val="371"/>
        </w:trPr>
        <w:tc>
          <w:tcPr>
            <w:tcBorders>
              <w:top w:val="single" w:color="000000" w:sz="6" w:space="0"/>
              <w:left w:val="single" w:color="000000" w:sz="6" w:space="0"/>
            </w:tcBorders>
            <w:tcW w:w="1842" w:type="dxa"/>
            <w:textDirection w:val="lrTb"/>
            <w:noWrap w:val="false"/>
          </w:tcPr>
          <w:p>
            <w:pPr>
              <w:pStyle w:val="1643"/>
              <w:ind w:left="210"/>
              <w:spacing w:before="28" w:line="222"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名</w:t>
            </w:r>
            <w:r>
              <w:rPr>
                <w:color w:val="000000" w:themeColor="text1"/>
                <w:spacing w:val="2"/>
                <w:highlight w:val="none"/>
                <w14:textFill>
                  <w14:solidFill>
                    <w14:schemeClr w14:val="tx1"/>
                  </w14:solidFill>
                </w14:textFill>
              </w:rPr>
              <w:t xml:space="preserve">    </w:t>
            </w:r>
            <w:r>
              <w:rPr>
                <w:color w:val="000000" w:themeColor="text1"/>
                <w:spacing w:val="-6"/>
                <w:highlight w:val="none"/>
                <w14:textFill>
                  <w14:solidFill>
                    <w14:schemeClr w14:val="tx1"/>
                  </w14:solidFill>
                </w14:textFill>
              </w:rPr>
              <w:t xml:space="preserve">称</w:t>
            </w:r>
            <w:r/>
          </w:p>
        </w:tc>
        <w:tc>
          <w:tcPr>
            <w:tcBorders>
              <w:top w:val="single" w:color="000000" w:sz="6" w:space="0"/>
            </w:tcBorders>
            <w:tcW w:w="1412" w:type="dxa"/>
            <w:textDirection w:val="lrTb"/>
            <w:noWrap w:val="false"/>
          </w:tcPr>
          <w:p>
            <w:pPr>
              <w:pStyle w:val="1643"/>
              <w:ind w:left="227"/>
              <w:spacing w:before="28" w:line="220"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姓名</w:t>
            </w:r>
            <w:r/>
          </w:p>
        </w:tc>
        <w:tc>
          <w:tcPr>
            <w:tcBorders>
              <w:top w:val="single" w:color="000000" w:sz="6" w:space="0"/>
            </w:tcBorders>
            <w:tcW w:w="1128" w:type="dxa"/>
            <w:textDirection w:val="lrTb"/>
            <w:noWrap w:val="false"/>
          </w:tcPr>
          <w:p>
            <w:pPr>
              <w:pStyle w:val="1643"/>
              <w:ind w:left="234"/>
              <w:spacing w:before="28" w:line="220"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职务</w:t>
            </w:r>
            <w:r/>
          </w:p>
        </w:tc>
        <w:tc>
          <w:tcPr>
            <w:tcBorders>
              <w:top w:val="single" w:color="000000" w:sz="6" w:space="0"/>
            </w:tcBorders>
            <w:tcW w:w="1128" w:type="dxa"/>
            <w:textDirection w:val="lrTb"/>
            <w:noWrap w:val="false"/>
          </w:tcPr>
          <w:p>
            <w:pPr>
              <w:pStyle w:val="1643"/>
              <w:ind w:left="240"/>
              <w:spacing w:before="28" w:line="222"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职称</w:t>
            </w:r>
            <w:r/>
          </w:p>
        </w:tc>
        <w:tc>
          <w:tcPr>
            <w:tcBorders>
              <w:top w:val="single" w:color="000000" w:sz="6" w:space="0"/>
              <w:right w:val="single" w:color="000000" w:sz="6" w:space="0"/>
            </w:tcBorders>
            <w:tcW w:w="4255" w:type="dxa"/>
            <w:textDirection w:val="lrTb"/>
            <w:noWrap w:val="false"/>
          </w:tcPr>
          <w:p>
            <w:pPr>
              <w:pStyle w:val="1643"/>
              <w:ind w:left="246"/>
              <w:spacing w:before="28" w:line="220"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主要资历、经验及承担过的项目</w:t>
            </w:r>
            <w:r/>
          </w:p>
        </w:tc>
      </w:tr>
      <w:tr>
        <w:trPr>
          <w:trHeight w:val="383"/>
        </w:trPr>
        <w:tc>
          <w:tcPr>
            <w:gridSpan w:val="5"/>
            <w:tcBorders>
              <w:left w:val="single" w:color="000000" w:sz="6" w:space="0"/>
              <w:right w:val="single" w:color="000000" w:sz="6" w:space="0"/>
            </w:tcBorders>
            <w:tcW w:w="9765" w:type="dxa"/>
            <w:textDirection w:val="lrTb"/>
            <w:noWrap w:val="false"/>
          </w:tcPr>
          <w:p>
            <w:pPr>
              <w:pStyle w:val="1643"/>
              <w:ind w:left="4347"/>
              <w:spacing w:before="42" w:line="220"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一、总部人员</w:t>
            </w:r>
            <w:r/>
          </w:p>
        </w:tc>
      </w:tr>
      <w:tr>
        <w:trPr>
          <w:trHeight w:val="381"/>
        </w:trPr>
        <w:tc>
          <w:tcPr>
            <w:tcBorders>
              <w:left w:val="single" w:color="000000" w:sz="6" w:space="0"/>
            </w:tcBorders>
            <w:tcW w:w="1842" w:type="dxa"/>
            <w:textDirection w:val="lrTb"/>
            <w:noWrap w:val="false"/>
          </w:tcPr>
          <w:p>
            <w:pPr>
              <w:pStyle w:val="1643"/>
              <w:ind w:left="211"/>
              <w:spacing w:before="41" w:line="220"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项目主管</w:t>
            </w:r>
            <w:r/>
          </w:p>
        </w:tc>
        <w:tc>
          <w:tcPr>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bottom w:val="none" w:color="000000" w:sz="4" w:space="0"/>
            </w:tcBorders>
            <w:tcW w:w="1842" w:type="dxa"/>
            <w:vMerge w:val="restart"/>
            <w:textDirection w:val="lrTb"/>
            <w:noWrap w:val="false"/>
          </w:tcPr>
          <w:p>
            <w:pPr>
              <w:spacing w:line="362" w:lineRule="auto"/>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p>
            <w:pPr>
              <w:pStyle w:val="1643"/>
              <w:ind w:left="209"/>
              <w:spacing w:before="68" w:line="220"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其他人员</w:t>
            </w:r>
            <w:r/>
          </w:p>
        </w:tc>
        <w:tc>
          <w:tcPr>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top w:val="none" w:color="000000" w:sz="4" w:space="0"/>
              <w:left w:val="single" w:color="000000" w:sz="6" w:space="0"/>
              <w:bottom w:val="none" w:color="000000" w:sz="4" w:space="0"/>
            </w:tcBorders>
            <w:tcW w:w="1842"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top w:val="none" w:color="000000" w:sz="4" w:space="0"/>
              <w:left w:val="single" w:color="000000" w:sz="6" w:space="0"/>
            </w:tcBorders>
            <w:tcW w:w="1842"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gridSpan w:val="5"/>
            <w:tcBorders>
              <w:left w:val="single" w:color="000000" w:sz="6" w:space="0"/>
              <w:right w:val="single" w:color="000000" w:sz="6" w:space="0"/>
            </w:tcBorders>
            <w:tcW w:w="9765" w:type="dxa"/>
            <w:textDirection w:val="lrTb"/>
            <w:noWrap w:val="false"/>
          </w:tcPr>
          <w:p>
            <w:pPr>
              <w:pStyle w:val="1643"/>
              <w:ind w:left="4347"/>
              <w:spacing w:before="43" w:line="220"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二、现场人员</w:t>
            </w:r>
            <w:r/>
          </w:p>
        </w:tc>
      </w:tr>
      <w:tr>
        <w:trPr>
          <w:trHeight w:val="383"/>
        </w:trPr>
        <w:tc>
          <w:tcPr>
            <w:tcBorders>
              <w:left w:val="single" w:color="000000" w:sz="6" w:space="0"/>
            </w:tcBorders>
            <w:tcW w:w="1842" w:type="dxa"/>
            <w:textDirection w:val="lrTb"/>
            <w:noWrap w:val="false"/>
          </w:tcPr>
          <w:p>
            <w:pPr>
              <w:pStyle w:val="1643"/>
              <w:ind w:left="383"/>
              <w:spacing w:before="44" w:line="220"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项目负责人</w:t>
            </w:r>
            <w:r/>
          </w:p>
        </w:tc>
        <w:tc>
          <w:tcPr>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left w:val="single" w:color="000000" w:sz="6" w:space="0"/>
            </w:tcBorders>
            <w:tcW w:w="1842" w:type="dxa"/>
            <w:textDirection w:val="lrTb"/>
            <w:noWrap w:val="false"/>
          </w:tcPr>
          <w:p>
            <w:pPr>
              <w:pStyle w:val="1643"/>
              <w:ind w:left="383"/>
              <w:spacing w:before="43" w:line="220"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项目副经理</w:t>
            </w:r>
            <w:r/>
          </w:p>
        </w:tc>
        <w:tc>
          <w:tcPr>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1842" w:type="dxa"/>
            <w:textDirection w:val="lrTb"/>
            <w:noWrap w:val="false"/>
          </w:tcPr>
          <w:p>
            <w:pPr>
              <w:pStyle w:val="1643"/>
              <w:ind w:left="381"/>
              <w:spacing w:before="44" w:line="220"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技术负责人</w:t>
            </w:r>
            <w:r/>
          </w:p>
        </w:tc>
        <w:tc>
          <w:tcPr>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1842" w:type="dxa"/>
            <w:textDirection w:val="lrTb"/>
            <w:noWrap w:val="false"/>
          </w:tcPr>
          <w:p>
            <w:pPr>
              <w:pStyle w:val="1643"/>
              <w:ind w:left="485"/>
              <w:spacing w:before="46" w:line="218"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造价管理</w:t>
            </w:r>
            <w:r/>
          </w:p>
        </w:tc>
        <w:tc>
          <w:tcPr>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left w:val="single" w:color="000000" w:sz="6" w:space="0"/>
            </w:tcBorders>
            <w:tcW w:w="1842" w:type="dxa"/>
            <w:textDirection w:val="lrTb"/>
            <w:noWrap w:val="false"/>
          </w:tcPr>
          <w:p>
            <w:pPr>
              <w:pStyle w:val="1643"/>
              <w:ind w:left="487"/>
              <w:spacing w:before="44" w:line="220"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质量管理</w:t>
            </w:r>
            <w:r/>
          </w:p>
        </w:tc>
        <w:tc>
          <w:tcPr>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1842" w:type="dxa"/>
            <w:textDirection w:val="lrTb"/>
            <w:noWrap w:val="false"/>
          </w:tcPr>
          <w:p>
            <w:pPr>
              <w:pStyle w:val="1643"/>
              <w:ind w:left="486"/>
              <w:spacing w:before="45" w:line="219"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材料管理</w:t>
            </w:r>
            <w:r/>
          </w:p>
        </w:tc>
        <w:tc>
          <w:tcPr>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76"/>
        </w:trPr>
        <w:tc>
          <w:tcPr>
            <w:tcBorders>
              <w:left w:val="single" w:color="000000" w:sz="6" w:space="0"/>
            </w:tcBorders>
            <w:tcW w:w="1842" w:type="dxa"/>
            <w:textDirection w:val="lrTb"/>
            <w:noWrap w:val="false"/>
          </w:tcPr>
          <w:p>
            <w:pPr>
              <w:pStyle w:val="1643"/>
              <w:ind w:left="486"/>
              <w:spacing w:before="47" w:line="220"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计划管理</w:t>
            </w:r>
            <w:r/>
          </w:p>
        </w:tc>
        <w:tc>
          <w:tcPr>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left w:val="single" w:color="000000" w:sz="6" w:space="0"/>
            </w:tcBorders>
            <w:tcW w:w="1842" w:type="dxa"/>
            <w:textDirection w:val="lrTb"/>
            <w:noWrap w:val="false"/>
          </w:tcPr>
          <w:p>
            <w:pPr>
              <w:pStyle w:val="1643"/>
              <w:ind w:left="490"/>
              <w:spacing w:before="53" w:line="220"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安全管理</w:t>
            </w:r>
            <w:r/>
          </w:p>
        </w:tc>
        <w:tc>
          <w:tcPr>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bottom w:val="none" w:color="000000" w:sz="4" w:space="0"/>
            </w:tcBorders>
            <w:tcW w:w="1842" w:type="dxa"/>
            <w:vMerge w:val="restart"/>
            <w:textDirection w:val="lrTb"/>
            <w:noWrap w:val="false"/>
          </w:tcPr>
          <w:p>
            <w:pPr>
              <w:spacing w:line="314" w:lineRule="auto"/>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p>
            <w:pPr>
              <w:spacing w:line="314" w:lineRule="auto"/>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p>
            <w:pPr>
              <w:spacing w:line="315" w:lineRule="auto"/>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p>
            <w:pPr>
              <w:pStyle w:val="1643"/>
              <w:ind w:left="487"/>
              <w:spacing w:before="69" w:line="220"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其他人员</w:t>
            </w:r>
            <w:r/>
          </w:p>
        </w:tc>
        <w:tc>
          <w:tcPr>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77"/>
        </w:trPr>
        <w:tc>
          <w:tcPr>
            <w:tcBorders>
              <w:top w:val="none" w:color="000000" w:sz="4" w:space="0"/>
              <w:left w:val="single" w:color="000000" w:sz="6" w:space="0"/>
              <w:bottom w:val="none" w:color="000000" w:sz="4" w:space="0"/>
            </w:tcBorders>
            <w:tcW w:w="1842"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63"/>
        </w:trPr>
        <w:tc>
          <w:tcPr>
            <w:tcBorders>
              <w:top w:val="none" w:color="000000" w:sz="4" w:space="0"/>
              <w:left w:val="single" w:color="000000" w:sz="6" w:space="0"/>
              <w:bottom w:val="none" w:color="000000" w:sz="4" w:space="0"/>
            </w:tcBorders>
            <w:tcW w:w="1842"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top w:val="none" w:color="000000" w:sz="4" w:space="0"/>
              <w:left w:val="single" w:color="000000" w:sz="6" w:space="0"/>
              <w:bottom w:val="none" w:color="000000" w:sz="4" w:space="0"/>
            </w:tcBorders>
            <w:tcW w:w="1842"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top w:val="none" w:color="000000" w:sz="4" w:space="0"/>
              <w:left w:val="single" w:color="000000" w:sz="6" w:space="0"/>
              <w:bottom w:val="none" w:color="000000" w:sz="4" w:space="0"/>
            </w:tcBorders>
            <w:tcW w:w="1842"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6"/>
        </w:trPr>
        <w:tc>
          <w:tcPr>
            <w:tcBorders>
              <w:top w:val="none" w:color="000000" w:sz="4" w:space="0"/>
              <w:left w:val="single" w:color="000000" w:sz="6" w:space="0"/>
              <w:bottom w:val="single" w:color="000000" w:sz="6" w:space="0"/>
            </w:tcBorders>
            <w:tcW w:w="1842"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41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128"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right w:val="single" w:color="000000" w:sz="6" w:space="0"/>
            </w:tcBorders>
            <w:tcW w:w="425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bl>
    <w:p>
      <w:pPr>
        <w:pStyle w:val="123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footerReference w:type="default" r:id="rId15"/>
          <w:footnotePr/>
          <w:endnotePr/>
          <w:type w:val="nextPage"/>
          <w:pgSz w:w="11906" w:h="16839" w:orient="portrait"/>
          <w:pgMar w:top="400" w:right="990" w:bottom="672" w:left="1134" w:header="0" w:footer="449" w:gutter="0"/>
          <w:cols w:num="1" w:sep="0" w:space="720" w:equalWidth="1"/>
          <w:docGrid w:linePitch="360"/>
        </w:sectPr>
      </w:pPr>
      <w:r>
        <w:rPr>
          <w:color w:val="000000" w:themeColor="text1"/>
          <w:highlight w:val="none"/>
          <w14:textFill>
            <w14:solidFill>
              <w14:schemeClr w14:val="tx1"/>
            </w14:solidFill>
          </w14:textFill>
        </w:rPr>
      </w:r>
      <w:r/>
    </w:p>
    <w:p>
      <w:pPr>
        <w:ind w:left="224"/>
        <w:spacing w:before="69" w:line="218"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附件</w:t>
      </w:r>
      <w:r>
        <w:rPr>
          <w:rFonts w:hint="eastAsia" w:ascii="宋体" w:hAnsi="宋体" w:cs="宋体"/>
          <w:color w:val="000000" w:themeColor="text1"/>
          <w:spacing w:val="-3"/>
          <w:szCs w:val="21"/>
          <w:highlight w:val="none"/>
          <w14:textFill>
            <w14:solidFill>
              <w14:schemeClr w14:val="tx1"/>
            </w14:solidFill>
          </w14:textFill>
        </w:rPr>
        <w:t xml:space="preserve">7</w:t>
      </w:r>
      <w:r>
        <w:rPr>
          <w:rFonts w:ascii="宋体" w:hAnsi="宋体" w:cs="宋体"/>
          <w:color w:val="000000" w:themeColor="text1"/>
          <w:spacing w:val="-3"/>
          <w:szCs w:val="21"/>
          <w:highlight w:val="none"/>
          <w14:textFill>
            <w14:solidFill>
              <w14:schemeClr w14:val="tx1"/>
            </w14:solidFill>
          </w14:textFill>
        </w:rPr>
        <w:t xml:space="preserve">：暂估价</w:t>
      </w:r>
      <w:r>
        <w:rPr>
          <w:rFonts w:hint="eastAsia" w:ascii="宋体" w:hAnsi="宋体" w:cs="宋体"/>
          <w:color w:val="000000" w:themeColor="text1"/>
          <w:spacing w:val="-3"/>
          <w:szCs w:val="21"/>
          <w:highlight w:val="none"/>
          <w14:textFill>
            <w14:solidFill>
              <w14:schemeClr w14:val="tx1"/>
            </w14:solidFill>
          </w14:textFill>
        </w:rPr>
        <w:t xml:space="preserve">一览</w:t>
      </w:r>
      <w:r>
        <w:rPr>
          <w:rFonts w:ascii="宋体" w:hAnsi="宋体" w:cs="宋体"/>
          <w:color w:val="000000" w:themeColor="text1"/>
          <w:spacing w:val="-3"/>
          <w:szCs w:val="21"/>
          <w:highlight w:val="none"/>
          <w14:textFill>
            <w14:solidFill>
              <w14:schemeClr w14:val="tx1"/>
            </w14:solidFill>
          </w14:textFill>
        </w:rPr>
        <w:t xml:space="preserve">表</w:t>
      </w:r>
      <w:r/>
    </w:p>
    <w:p>
      <w:pPr>
        <w:ind w:left="3893"/>
        <w:spacing w:before="229" w:line="218"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2"/>
          <w:szCs w:val="21"/>
          <w:highlight w:val="none"/>
          <w14:textFill>
            <w14:solidFill>
              <w14:schemeClr w14:val="tx1"/>
            </w14:solidFill>
          </w14:textFill>
        </w:rPr>
        <w:t xml:space="preserve">11-1：材料暂估价</w:t>
      </w:r>
      <w:r>
        <w:rPr>
          <w:rFonts w:hint="eastAsia" w:ascii="宋体" w:hAnsi="宋体" w:cs="宋体"/>
          <w:color w:val="000000" w:themeColor="text1"/>
          <w:spacing w:val="-2"/>
          <w:szCs w:val="21"/>
          <w:highlight w:val="none"/>
          <w14:textFill>
            <w14:solidFill>
              <w14:schemeClr w14:val="tx1"/>
            </w14:solidFill>
          </w14:textFill>
        </w:rPr>
        <w:t xml:space="preserve">一览</w:t>
      </w:r>
      <w:r>
        <w:rPr>
          <w:rFonts w:ascii="宋体" w:hAnsi="宋体" w:cs="宋体"/>
          <w:color w:val="000000" w:themeColor="text1"/>
          <w:spacing w:val="-2"/>
          <w:szCs w:val="21"/>
          <w:highlight w:val="none"/>
          <w14:textFill>
            <w14:solidFill>
              <w14:schemeClr w14:val="tx1"/>
            </w14:solidFill>
          </w14:textFill>
        </w:rPr>
        <w:t xml:space="preserve">表</w:t>
      </w:r>
      <w:r/>
    </w:p>
    <w:p>
      <w:pPr>
        <w:spacing w:line="202"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224"/>
        <w:tblW w:w="0" w:type="auto"/>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1983"/>
        <w:gridCol w:w="847"/>
        <w:gridCol w:w="769"/>
        <w:gridCol w:w="1349"/>
        <w:gridCol w:w="1415"/>
        <w:gridCol w:w="1702"/>
      </w:tblGrid>
      <w:tr>
        <w:trPr>
          <w:trHeight w:val="368"/>
        </w:trPr>
        <w:tc>
          <w:tcPr>
            <w:tcBorders>
              <w:top w:val="single" w:color="000000" w:sz="6" w:space="0"/>
              <w:left w:val="single" w:color="000000" w:sz="6" w:space="0"/>
            </w:tcBorders>
            <w:tcW w:w="851" w:type="dxa"/>
            <w:textDirection w:val="lrTb"/>
            <w:noWrap w:val="false"/>
          </w:tcPr>
          <w:p>
            <w:pPr>
              <w:pStyle w:val="1643"/>
              <w:ind w:left="200"/>
              <w:spacing w:before="29" w:line="221"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序号</w:t>
            </w:r>
            <w:r/>
          </w:p>
        </w:tc>
        <w:tc>
          <w:tcPr>
            <w:tcBorders>
              <w:top w:val="single" w:color="000000" w:sz="6" w:space="0"/>
            </w:tcBorders>
            <w:tcW w:w="1983" w:type="dxa"/>
            <w:textDirection w:val="lrTb"/>
            <w:noWrap w:val="false"/>
          </w:tcPr>
          <w:p>
            <w:pPr>
              <w:pStyle w:val="1643"/>
              <w:ind w:left="781"/>
              <w:spacing w:before="29" w:line="222"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名称</w:t>
            </w:r>
            <w:r/>
          </w:p>
        </w:tc>
        <w:tc>
          <w:tcPr>
            <w:tcBorders>
              <w:top w:val="single" w:color="000000" w:sz="6" w:space="0"/>
            </w:tcBorders>
            <w:tcW w:w="847" w:type="dxa"/>
            <w:textDirection w:val="lrTb"/>
            <w:noWrap w:val="false"/>
          </w:tcPr>
          <w:p>
            <w:pPr>
              <w:pStyle w:val="1643"/>
              <w:ind w:left="214"/>
              <w:spacing w:before="29" w:line="220"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单位</w:t>
            </w:r>
            <w:r/>
          </w:p>
        </w:tc>
        <w:tc>
          <w:tcPr>
            <w:tcBorders>
              <w:top w:val="single" w:color="000000" w:sz="6" w:space="0"/>
            </w:tcBorders>
            <w:tcW w:w="769" w:type="dxa"/>
            <w:textDirection w:val="lrTb"/>
            <w:noWrap w:val="false"/>
          </w:tcPr>
          <w:p>
            <w:pPr>
              <w:pStyle w:val="1643"/>
              <w:ind w:left="180"/>
              <w:spacing w:before="29" w:line="220"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数量</w:t>
            </w:r>
            <w:r/>
          </w:p>
        </w:tc>
        <w:tc>
          <w:tcPr>
            <w:tcBorders>
              <w:top w:val="single" w:color="000000" w:sz="6" w:space="0"/>
            </w:tcBorders>
            <w:tcW w:w="1349" w:type="dxa"/>
            <w:textDirection w:val="lrTb"/>
            <w:noWrap w:val="false"/>
          </w:tcPr>
          <w:p>
            <w:pPr>
              <w:pStyle w:val="1643"/>
              <w:ind w:left="157"/>
              <w:spacing w:before="29" w:line="218"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单价（元）</w:t>
            </w:r>
            <w:r/>
          </w:p>
        </w:tc>
        <w:tc>
          <w:tcPr>
            <w:tcBorders>
              <w:top w:val="single" w:color="000000" w:sz="6" w:space="0"/>
            </w:tcBorders>
            <w:tcW w:w="1415" w:type="dxa"/>
            <w:textDirection w:val="lrTb"/>
            <w:noWrap w:val="false"/>
          </w:tcPr>
          <w:p>
            <w:pPr>
              <w:pStyle w:val="1643"/>
              <w:ind w:left="193"/>
              <w:spacing w:before="29" w:line="218"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合价（元）</w:t>
            </w:r>
            <w:r/>
          </w:p>
        </w:tc>
        <w:tc>
          <w:tcPr>
            <w:tcBorders>
              <w:top w:val="single" w:color="000000" w:sz="6" w:space="0"/>
              <w:right w:val="single" w:color="000000" w:sz="6" w:space="0"/>
            </w:tcBorders>
            <w:tcW w:w="1702" w:type="dxa"/>
            <w:textDirection w:val="lrTb"/>
            <w:noWrap w:val="false"/>
          </w:tcPr>
          <w:p>
            <w:pPr>
              <w:pStyle w:val="1643"/>
              <w:ind w:left="662"/>
              <w:spacing w:before="29" w:line="221"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备注</w:t>
            </w:r>
            <w:r/>
          </w:p>
        </w:tc>
      </w:tr>
      <w:tr>
        <w:trPr>
          <w:trHeight w:val="380"/>
        </w:trPr>
        <w:tc>
          <w:tcPr>
            <w:tcBorders>
              <w:left w:val="single" w:color="000000" w:sz="6" w:space="0"/>
              <w:bottom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61"/>
        </w:trPr>
        <w:tc>
          <w:tcPr>
            <w:tcBorders>
              <w:top w:val="single" w:color="000000" w:sz="6" w:space="0"/>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76"/>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76"/>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7"/>
        </w:trPr>
        <w:tc>
          <w:tcPr>
            <w:tcBorders>
              <w:left w:val="single" w:color="000000" w:sz="6" w:space="0"/>
              <w:bottom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bl>
    <w:p>
      <w:pPr>
        <w:pStyle w:val="123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footerReference w:type="default" r:id="rId16"/>
          <w:footnotePr/>
          <w:endnotePr/>
          <w:type w:val="nextPage"/>
          <w:pgSz w:w="11906" w:h="16839" w:orient="portrait"/>
          <w:pgMar w:top="400" w:right="1785" w:bottom="672" w:left="1134" w:header="0" w:footer="449" w:gutter="0"/>
          <w:cols w:num="1" w:sep="0" w:space="720" w:equalWidth="1"/>
          <w:docGrid w:linePitch="360"/>
        </w:sectPr>
      </w:pPr>
      <w:r>
        <w:rPr>
          <w:color w:val="000000" w:themeColor="text1"/>
          <w:highlight w:val="none"/>
          <w14:textFill>
            <w14:solidFill>
              <w14:schemeClr w14:val="tx1"/>
            </w14:solidFill>
          </w14:textFill>
        </w:rPr>
      </w:r>
      <w:r/>
    </w:p>
    <w:p>
      <w:pPr>
        <w:ind w:left="3682"/>
        <w:spacing w:before="68" w:line="21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7</w:t>
      </w:r>
      <w:r>
        <w:rPr>
          <w:rFonts w:ascii="宋体" w:hAnsi="宋体" w:cs="宋体"/>
          <w:color w:val="000000" w:themeColor="text1"/>
          <w:spacing w:val="-2"/>
          <w:szCs w:val="21"/>
          <w:highlight w:val="none"/>
          <w14:textFill>
            <w14:solidFill>
              <w14:schemeClr w14:val="tx1"/>
            </w14:solidFill>
          </w14:textFill>
        </w:rPr>
        <w:t xml:space="preserve">-2：工程设备暂估价</w:t>
      </w:r>
      <w:r>
        <w:rPr>
          <w:rFonts w:hint="eastAsia" w:ascii="宋体" w:hAnsi="宋体" w:cs="宋体"/>
          <w:color w:val="000000" w:themeColor="text1"/>
          <w:spacing w:val="-2"/>
          <w:szCs w:val="21"/>
          <w:highlight w:val="none"/>
          <w14:textFill>
            <w14:solidFill>
              <w14:schemeClr w14:val="tx1"/>
            </w14:solidFill>
          </w14:textFill>
        </w:rPr>
        <w:t xml:space="preserve">一览</w:t>
      </w:r>
      <w:r>
        <w:rPr>
          <w:rFonts w:ascii="宋体" w:hAnsi="宋体" w:cs="宋体"/>
          <w:color w:val="000000" w:themeColor="text1"/>
          <w:spacing w:val="-2"/>
          <w:szCs w:val="21"/>
          <w:highlight w:val="none"/>
          <w14:textFill>
            <w14:solidFill>
              <w14:schemeClr w14:val="tx1"/>
            </w14:solidFill>
          </w14:textFill>
        </w:rPr>
        <w:t xml:space="preserve">表</w:t>
      </w:r>
      <w:r/>
    </w:p>
    <w:p>
      <w:pPr>
        <w:spacing w:line="199"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224"/>
        <w:tblW w:w="0" w:type="auto"/>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1983"/>
        <w:gridCol w:w="847"/>
        <w:gridCol w:w="769"/>
        <w:gridCol w:w="1349"/>
        <w:gridCol w:w="1415"/>
        <w:gridCol w:w="1702"/>
      </w:tblGrid>
      <w:tr>
        <w:trPr>
          <w:trHeight w:val="366"/>
        </w:trPr>
        <w:tc>
          <w:tcPr>
            <w:tcBorders>
              <w:top w:val="single" w:color="000000" w:sz="6" w:space="0"/>
              <w:left w:val="single" w:color="000000" w:sz="6" w:space="0"/>
              <w:bottom w:val="single" w:color="000000" w:sz="6" w:space="0"/>
            </w:tcBorders>
            <w:tcW w:w="851" w:type="dxa"/>
            <w:textDirection w:val="lrTb"/>
            <w:noWrap w:val="false"/>
          </w:tcPr>
          <w:p>
            <w:pPr>
              <w:pStyle w:val="1643"/>
              <w:ind w:left="200"/>
              <w:spacing w:before="29" w:line="221"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序号</w:t>
            </w:r>
            <w:r/>
          </w:p>
        </w:tc>
        <w:tc>
          <w:tcPr>
            <w:tcBorders>
              <w:top w:val="single" w:color="000000" w:sz="6" w:space="0"/>
              <w:bottom w:val="single" w:color="000000" w:sz="6" w:space="0"/>
            </w:tcBorders>
            <w:tcW w:w="1983" w:type="dxa"/>
            <w:textDirection w:val="lrTb"/>
            <w:noWrap w:val="false"/>
          </w:tcPr>
          <w:p>
            <w:pPr>
              <w:pStyle w:val="1643"/>
              <w:ind w:left="781"/>
              <w:spacing w:before="29" w:line="222"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名称</w:t>
            </w:r>
            <w:r/>
          </w:p>
        </w:tc>
        <w:tc>
          <w:tcPr>
            <w:tcBorders>
              <w:top w:val="single" w:color="000000" w:sz="6" w:space="0"/>
              <w:bottom w:val="single" w:color="000000" w:sz="6" w:space="0"/>
            </w:tcBorders>
            <w:tcW w:w="847" w:type="dxa"/>
            <w:textDirection w:val="lrTb"/>
            <w:noWrap w:val="false"/>
          </w:tcPr>
          <w:p>
            <w:pPr>
              <w:pStyle w:val="1643"/>
              <w:ind w:left="214"/>
              <w:spacing w:before="29" w:line="220"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单位</w:t>
            </w:r>
            <w:r/>
          </w:p>
        </w:tc>
        <w:tc>
          <w:tcPr>
            <w:tcBorders>
              <w:top w:val="single" w:color="000000" w:sz="6" w:space="0"/>
              <w:bottom w:val="single" w:color="000000" w:sz="6" w:space="0"/>
            </w:tcBorders>
            <w:tcW w:w="769" w:type="dxa"/>
            <w:textDirection w:val="lrTb"/>
            <w:noWrap w:val="false"/>
          </w:tcPr>
          <w:p>
            <w:pPr>
              <w:pStyle w:val="1643"/>
              <w:ind w:left="180"/>
              <w:spacing w:before="29" w:line="220"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数量</w:t>
            </w:r>
            <w:r/>
          </w:p>
        </w:tc>
        <w:tc>
          <w:tcPr>
            <w:tcBorders>
              <w:top w:val="single" w:color="000000" w:sz="6" w:space="0"/>
              <w:bottom w:val="single" w:color="000000" w:sz="6" w:space="0"/>
            </w:tcBorders>
            <w:tcW w:w="1349" w:type="dxa"/>
            <w:textDirection w:val="lrTb"/>
            <w:noWrap w:val="false"/>
          </w:tcPr>
          <w:p>
            <w:pPr>
              <w:pStyle w:val="1643"/>
              <w:ind w:left="157"/>
              <w:spacing w:before="29" w:line="218"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单价（元）</w:t>
            </w:r>
            <w:r/>
          </w:p>
        </w:tc>
        <w:tc>
          <w:tcPr>
            <w:tcBorders>
              <w:top w:val="single" w:color="000000" w:sz="6" w:space="0"/>
              <w:bottom w:val="single" w:color="000000" w:sz="6" w:space="0"/>
            </w:tcBorders>
            <w:tcW w:w="1415" w:type="dxa"/>
            <w:textDirection w:val="lrTb"/>
            <w:noWrap w:val="false"/>
          </w:tcPr>
          <w:p>
            <w:pPr>
              <w:pStyle w:val="1643"/>
              <w:ind w:left="193"/>
              <w:spacing w:before="29" w:line="218"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合价（元）</w:t>
            </w:r>
            <w:r/>
          </w:p>
        </w:tc>
        <w:tc>
          <w:tcPr>
            <w:tcBorders>
              <w:top w:val="single" w:color="000000" w:sz="6" w:space="0"/>
              <w:bottom w:val="single" w:color="000000" w:sz="6" w:space="0"/>
              <w:right w:val="single" w:color="000000" w:sz="6" w:space="0"/>
            </w:tcBorders>
            <w:tcW w:w="1702" w:type="dxa"/>
            <w:textDirection w:val="lrTb"/>
            <w:noWrap w:val="false"/>
          </w:tcPr>
          <w:p>
            <w:pPr>
              <w:pStyle w:val="1643"/>
              <w:ind w:left="662"/>
              <w:spacing w:before="29" w:line="221"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备注</w:t>
            </w:r>
            <w:r/>
          </w:p>
        </w:tc>
      </w:tr>
      <w:tr>
        <w:trPr>
          <w:trHeight w:val="359"/>
        </w:trPr>
        <w:tc>
          <w:tcPr>
            <w:tcBorders>
              <w:top w:val="single" w:color="000000" w:sz="6" w:space="0"/>
              <w:left w:val="single" w:color="000000" w:sz="6" w:space="0"/>
              <w:bottom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tcBorders>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bottom w:val="single" w:color="000000" w:sz="6" w:space="0"/>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61"/>
        </w:trPr>
        <w:tc>
          <w:tcPr>
            <w:tcBorders>
              <w:top w:val="single" w:color="000000" w:sz="6" w:space="0"/>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1"/>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7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bottom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bl>
    <w:p>
      <w:pPr>
        <w:pStyle w:val="123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footerReference w:type="default" r:id="rId17"/>
          <w:footnotePr/>
          <w:endnotePr/>
          <w:type w:val="nextPage"/>
          <w:pgSz w:w="11906" w:h="16839" w:orient="portrait"/>
          <w:pgMar w:top="400" w:right="1785" w:bottom="672" w:left="1134" w:header="0" w:footer="449" w:gutter="0"/>
          <w:cols w:num="1" w:sep="0" w:space="720" w:equalWidth="1"/>
          <w:docGrid w:linePitch="360"/>
        </w:sectPr>
      </w:pPr>
      <w:r>
        <w:rPr>
          <w:color w:val="000000" w:themeColor="text1"/>
          <w:highlight w:val="none"/>
          <w14:textFill>
            <w14:solidFill>
              <w14:schemeClr w14:val="tx1"/>
            </w14:solidFill>
          </w14:textFill>
        </w:rPr>
      </w:r>
      <w:r/>
    </w:p>
    <w:p>
      <w:pPr>
        <w:ind w:left="3782"/>
        <w:spacing w:before="69" w:line="21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7</w:t>
      </w:r>
      <w:r>
        <w:rPr>
          <w:rFonts w:ascii="宋体" w:hAnsi="宋体" w:cs="宋体"/>
          <w:color w:val="000000" w:themeColor="text1"/>
          <w:spacing w:val="-2"/>
          <w:szCs w:val="21"/>
          <w:highlight w:val="none"/>
          <w14:textFill>
            <w14:solidFill>
              <w14:schemeClr w14:val="tx1"/>
            </w14:solidFill>
          </w14:textFill>
        </w:rPr>
        <w:t xml:space="preserve">-3：专业工程暂估价</w:t>
      </w:r>
      <w:r>
        <w:rPr>
          <w:rFonts w:hint="eastAsia" w:ascii="宋体" w:hAnsi="宋体" w:cs="宋体"/>
          <w:color w:val="000000" w:themeColor="text1"/>
          <w:spacing w:val="-2"/>
          <w:szCs w:val="21"/>
          <w:highlight w:val="none"/>
          <w14:textFill>
            <w14:solidFill>
              <w14:schemeClr w14:val="tx1"/>
            </w14:solidFill>
          </w14:textFill>
        </w:rPr>
        <w:t xml:space="preserve">一览</w:t>
      </w:r>
      <w:r>
        <w:rPr>
          <w:rFonts w:ascii="宋体" w:hAnsi="宋体" w:cs="宋体"/>
          <w:color w:val="000000" w:themeColor="text1"/>
          <w:spacing w:val="-2"/>
          <w:szCs w:val="21"/>
          <w:highlight w:val="none"/>
          <w14:textFill>
            <w14:solidFill>
              <w14:schemeClr w14:val="tx1"/>
            </w14:solidFill>
          </w14:textFill>
        </w:rPr>
        <w:t xml:space="preserve">表</w:t>
      </w:r>
      <w:r/>
    </w:p>
    <w:p>
      <w:pPr>
        <w:spacing w:line="81"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224"/>
        <w:tblW w:w="0" w:type="auto"/>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1983"/>
        <w:gridCol w:w="847"/>
        <w:gridCol w:w="769"/>
        <w:gridCol w:w="1349"/>
        <w:gridCol w:w="1415"/>
        <w:gridCol w:w="1702"/>
      </w:tblGrid>
      <w:tr>
        <w:trPr>
          <w:trHeight w:val="369"/>
        </w:trPr>
        <w:tc>
          <w:tcPr>
            <w:tcBorders>
              <w:top w:val="single" w:color="000000" w:sz="6" w:space="0"/>
              <w:left w:val="single" w:color="000000" w:sz="6" w:space="0"/>
            </w:tcBorders>
            <w:tcW w:w="851" w:type="dxa"/>
            <w:textDirection w:val="lrTb"/>
            <w:noWrap w:val="false"/>
          </w:tcPr>
          <w:p>
            <w:pPr>
              <w:pStyle w:val="1643"/>
              <w:ind w:left="200"/>
              <w:spacing w:before="27" w:line="221"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序号</w:t>
            </w:r>
            <w:r/>
          </w:p>
        </w:tc>
        <w:tc>
          <w:tcPr>
            <w:tcBorders>
              <w:top w:val="single" w:color="000000" w:sz="6" w:space="0"/>
            </w:tcBorders>
            <w:tcW w:w="1983" w:type="dxa"/>
            <w:textDirection w:val="lrTb"/>
            <w:noWrap w:val="false"/>
          </w:tcPr>
          <w:p>
            <w:pPr>
              <w:pStyle w:val="1643"/>
              <w:ind w:left="781"/>
              <w:spacing w:before="27" w:line="222"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名称</w:t>
            </w:r>
            <w:r/>
          </w:p>
        </w:tc>
        <w:tc>
          <w:tcPr>
            <w:tcBorders>
              <w:top w:val="single" w:color="000000" w:sz="6" w:space="0"/>
            </w:tcBorders>
            <w:tcW w:w="847" w:type="dxa"/>
            <w:textDirection w:val="lrTb"/>
            <w:noWrap w:val="false"/>
          </w:tcPr>
          <w:p>
            <w:pPr>
              <w:pStyle w:val="1643"/>
              <w:ind w:left="214"/>
              <w:spacing w:before="27" w:line="220"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单位</w:t>
            </w:r>
            <w:r/>
          </w:p>
        </w:tc>
        <w:tc>
          <w:tcPr>
            <w:tcBorders>
              <w:top w:val="single" w:color="000000" w:sz="6" w:space="0"/>
            </w:tcBorders>
            <w:tcW w:w="769" w:type="dxa"/>
            <w:textDirection w:val="lrTb"/>
            <w:noWrap w:val="false"/>
          </w:tcPr>
          <w:p>
            <w:pPr>
              <w:pStyle w:val="1643"/>
              <w:ind w:left="180"/>
              <w:spacing w:before="27" w:line="220"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数量</w:t>
            </w:r>
            <w:r/>
          </w:p>
        </w:tc>
        <w:tc>
          <w:tcPr>
            <w:tcBorders>
              <w:top w:val="single" w:color="000000" w:sz="6" w:space="0"/>
            </w:tcBorders>
            <w:tcW w:w="1349" w:type="dxa"/>
            <w:textDirection w:val="lrTb"/>
            <w:noWrap w:val="false"/>
          </w:tcPr>
          <w:p>
            <w:pPr>
              <w:pStyle w:val="1643"/>
              <w:ind w:left="157"/>
              <w:spacing w:before="27" w:line="218"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单价（元）</w:t>
            </w:r>
            <w:r/>
          </w:p>
        </w:tc>
        <w:tc>
          <w:tcPr>
            <w:tcBorders>
              <w:top w:val="single" w:color="000000" w:sz="6" w:space="0"/>
            </w:tcBorders>
            <w:tcW w:w="1415" w:type="dxa"/>
            <w:textDirection w:val="lrTb"/>
            <w:noWrap w:val="false"/>
          </w:tcPr>
          <w:p>
            <w:pPr>
              <w:pStyle w:val="1643"/>
              <w:ind w:left="193"/>
              <w:spacing w:before="27" w:line="218"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合价（元）</w:t>
            </w:r>
            <w:r/>
          </w:p>
        </w:tc>
        <w:tc>
          <w:tcPr>
            <w:tcBorders>
              <w:top w:val="single" w:color="000000" w:sz="6" w:space="0"/>
              <w:right w:val="single" w:color="000000" w:sz="6" w:space="0"/>
            </w:tcBorders>
            <w:tcW w:w="1702" w:type="dxa"/>
            <w:textDirection w:val="lrTb"/>
            <w:noWrap w:val="false"/>
          </w:tcPr>
          <w:p>
            <w:pPr>
              <w:pStyle w:val="1643"/>
              <w:ind w:left="662"/>
              <w:spacing w:before="27" w:line="221" w:lineRule="auto"/>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备注</w:t>
            </w:r>
            <w:r/>
          </w:p>
        </w:tc>
      </w:tr>
      <w:tr>
        <w:trPr>
          <w:trHeight w:val="379"/>
        </w:trPr>
        <w:tc>
          <w:tcPr>
            <w:tcBorders>
              <w:left w:val="single" w:color="000000" w:sz="6" w:space="0"/>
              <w:bottom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61"/>
        </w:trPr>
        <w:tc>
          <w:tcPr>
            <w:tcBorders>
              <w:top w:val="single" w:color="000000" w:sz="6" w:space="0"/>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tcBorders>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top w:val="single" w:color="000000" w:sz="6" w:space="0"/>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2"/>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75"/>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2"/>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2"/>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2"/>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2"/>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2"/>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2"/>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2"/>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3"/>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384"/>
        </w:trPr>
        <w:tc>
          <w:tcPr>
            <w:tcBorders>
              <w:left w:val="single" w:color="000000" w:sz="6" w:space="0"/>
              <w:bottom w:val="single" w:color="000000" w:sz="6" w:space="0"/>
            </w:tcBorders>
            <w:tcW w:w="851"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983"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84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76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349"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tcBorders>
            <w:tcW w:w="1415"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Borders>
              <w:bottom w:val="single" w:color="000000" w:sz="6" w:space="0"/>
              <w:right w:val="single" w:color="000000" w:sz="6" w:space="0"/>
            </w:tcBorders>
            <w:tcW w:w="1702"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bl>
    <w:p>
      <w:pPr>
        <w:pStyle w:val="123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footerReference w:type="default" r:id="rId18"/>
          <w:footnotePr/>
          <w:endnotePr/>
          <w:type w:val="nextPage"/>
          <w:pgSz w:w="11906" w:h="16839" w:orient="portrait"/>
          <w:pgMar w:top="400" w:right="1785" w:bottom="672" w:left="1134" w:header="0" w:footer="449" w:gutter="0"/>
          <w:cols w:num="1" w:sep="0" w:space="720" w:equalWidth="1"/>
          <w:docGrid w:linePitch="360"/>
        </w:sectPr>
      </w:pPr>
      <w:r>
        <w:rPr>
          <w:color w:val="000000" w:themeColor="text1"/>
          <w:highlight w:val="none"/>
          <w14:textFill>
            <w14:solidFill>
              <w14:schemeClr w14:val="tx1"/>
            </w14:solidFill>
          </w14:textFill>
        </w:rPr>
      </w:r>
      <w:r/>
    </w:p>
    <w:p>
      <w:pPr>
        <w:spacing w:before="69"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2"/>
          <w:szCs w:val="21"/>
          <w:highlight w:val="none"/>
          <w14:textFill>
            <w14:solidFill>
              <w14:schemeClr w14:val="tx1"/>
            </w14:solidFill>
          </w14:textFill>
        </w:rPr>
        <w:t xml:space="preserve">附件</w:t>
      </w:r>
      <w:r>
        <w:rPr>
          <w:rFonts w:hint="eastAsia" w:ascii="宋体" w:hAnsi="宋体" w:cs="宋体"/>
          <w:color w:val="000000" w:themeColor="text1"/>
          <w:spacing w:val="-2"/>
          <w:szCs w:val="21"/>
          <w:highlight w:val="none"/>
          <w14:textFill>
            <w14:solidFill>
              <w14:schemeClr w14:val="tx1"/>
            </w14:solidFill>
          </w14:textFill>
        </w:rPr>
        <w:t xml:space="preserve">8</w:t>
      </w:r>
      <w:r>
        <w:rPr>
          <w:rFonts w:ascii="宋体" w:hAnsi="宋体" w:cs="宋体"/>
          <w:color w:val="000000" w:themeColor="text1"/>
          <w:spacing w:val="-2"/>
          <w:szCs w:val="21"/>
          <w:highlight w:val="none"/>
          <w14:textFill>
            <w14:solidFill>
              <w14:schemeClr w14:val="tx1"/>
            </w14:solidFill>
          </w14:textFill>
        </w:rPr>
        <w:t xml:space="preserve">：廉政责任书格式</w:t>
      </w:r>
      <w:r/>
    </w:p>
    <w:p>
      <w:pPr>
        <w:pStyle w:val="1231"/>
        <w:spacing w:line="397"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3872"/>
        <w:spacing w:before="68"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建设工程廉政责任书</w:t>
      </w:r>
      <w:r/>
    </w:p>
    <w:p>
      <w:pPr>
        <w:pStyle w:val="1231"/>
        <w:spacing w:line="25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31"/>
        <w:spacing w:line="25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24"/>
        <w:spacing w:before="69"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发包人：</w:t>
      </w:r>
      <w:r>
        <w:rPr>
          <w:rFonts w:ascii="宋体" w:hAnsi="宋体" w:cs="宋体"/>
          <w:color w:val="000000" w:themeColor="text1"/>
          <w:spacing w:val="-1"/>
          <w:szCs w:val="21"/>
          <w:highlight w:val="none"/>
          <w:u w:val="single"/>
          <w14:textFill>
            <w14:solidFill>
              <w14:schemeClr w14:val="tx1"/>
            </w14:solidFill>
          </w14:textFill>
        </w:rPr>
        <w:t xml:space="preserve">                                 </w:t>
      </w:r>
      <w:r>
        <w:rPr>
          <w:rFonts w:ascii="宋体" w:hAnsi="宋体" w:cs="宋体"/>
          <w:color w:val="000000" w:themeColor="text1"/>
          <w:spacing w:val="-2"/>
          <w:szCs w:val="21"/>
          <w:highlight w:val="none"/>
          <w:u w:val="single"/>
          <w14:textFill>
            <w14:solidFill>
              <w14:schemeClr w14:val="tx1"/>
            </w14:solidFill>
          </w14:textFill>
        </w:rPr>
        <w:t xml:space="preserve">               </w:t>
      </w:r>
      <w:r/>
    </w:p>
    <w:p>
      <w:pPr>
        <w:ind w:left="420"/>
        <w:spacing w:before="105"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承包人：</w:t>
      </w:r>
      <w:r>
        <w:rPr>
          <w:rFonts w:ascii="宋体" w:hAnsi="宋体" w:cs="宋体"/>
          <w:color w:val="000000" w:themeColor="text1"/>
          <w:spacing w:val="-1"/>
          <w:szCs w:val="21"/>
          <w:highlight w:val="none"/>
          <w:u w:val="single"/>
          <w14:textFill>
            <w14:solidFill>
              <w14:schemeClr w14:val="tx1"/>
            </w14:solidFill>
          </w14:textFill>
        </w:rPr>
        <w:t xml:space="preserve">                                    </w:t>
      </w:r>
      <w:r>
        <w:rPr>
          <w:rFonts w:ascii="宋体" w:hAnsi="宋体" w:cs="宋体"/>
          <w:color w:val="000000" w:themeColor="text1"/>
          <w:spacing w:val="-2"/>
          <w:szCs w:val="21"/>
          <w:highlight w:val="none"/>
          <w:u w:val="single"/>
          <w14:textFill>
            <w14:solidFill>
              <w14:schemeClr w14:val="tx1"/>
            </w14:solidFill>
          </w14:textFill>
        </w:rPr>
        <w:t xml:space="preserve">            </w:t>
      </w:r>
      <w:r/>
    </w:p>
    <w:p>
      <w:pPr>
        <w:ind w:firstLine="423"/>
        <w:spacing w:before="110" w:line="282"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4"/>
          <w:szCs w:val="21"/>
          <w:highlight w:val="none"/>
          <w14:textFill>
            <w14:solidFill>
              <w14:schemeClr w14:val="tx1"/>
            </w14:solidFill>
          </w14:textFill>
        </w:rPr>
        <w:t xml:space="preserve">为加强建设工程廉政建设，规范建设工程各项活动中发包</w:t>
      </w:r>
      <w:r>
        <w:rPr>
          <w:rFonts w:hint="eastAsia" w:ascii="宋体" w:hAnsi="宋体" w:cs="宋体"/>
          <w:color w:val="000000" w:themeColor="text1"/>
          <w:spacing w:val="4"/>
          <w:szCs w:val="21"/>
          <w:highlight w:val="none"/>
          <w14:textFill>
            <w14:solidFill>
              <w14:schemeClr w14:val="tx1"/>
            </w14:solidFill>
          </w14:textFill>
        </w:rPr>
        <w:t xml:space="preserve">人和</w:t>
      </w:r>
      <w:r>
        <w:rPr>
          <w:rFonts w:ascii="宋体" w:hAnsi="宋体" w:cs="宋体"/>
          <w:color w:val="000000" w:themeColor="text1"/>
          <w:spacing w:val="3"/>
          <w:szCs w:val="21"/>
          <w:highlight w:val="none"/>
          <w14:textFill>
            <w14:solidFill>
              <w14:schemeClr w14:val="tx1"/>
            </w14:solidFill>
          </w14:textFill>
        </w:rPr>
        <w:t xml:space="preserve">承包人双方的行为，防止谋取不正当利</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pacing w:val="4"/>
          <w:szCs w:val="21"/>
          <w:highlight w:val="none"/>
          <w14:textFill>
            <w14:solidFill>
              <w14:schemeClr w14:val="tx1"/>
            </w14:solidFill>
          </w14:textFill>
        </w:rPr>
        <w:t xml:space="preserve">益的违法违纪现象的发生，保护国家、集体和当事人的合法权益，根据国家有</w:t>
      </w:r>
      <w:r>
        <w:rPr>
          <w:rFonts w:ascii="宋体" w:hAnsi="宋体" w:cs="宋体"/>
          <w:color w:val="000000" w:themeColor="text1"/>
          <w:spacing w:val="3"/>
          <w:szCs w:val="21"/>
          <w:highlight w:val="none"/>
          <w14:textFill>
            <w14:solidFill>
              <w14:schemeClr w14:val="tx1"/>
            </w14:solidFill>
          </w14:textFill>
        </w:rPr>
        <w:t xml:space="preserve">关工程建设的法律法规和</w:t>
      </w:r>
      <w:r>
        <w:rPr>
          <w:rFonts w:ascii="宋体" w:hAnsi="宋体" w:cs="宋体"/>
          <w:color w:val="000000" w:themeColor="text1"/>
          <w:szCs w:val="21"/>
          <w:highlight w:val="none"/>
          <w14:textFill>
            <w14:solidFill>
              <w14:schemeClr w14:val="tx1"/>
            </w14:solidFill>
          </w14:textFill>
        </w:rPr>
        <w:t xml:space="preserve"> 廉政建设的有关规定，订立本廉政责任书。</w:t>
      </w:r>
      <w:r/>
    </w:p>
    <w:p>
      <w:pPr>
        <w:ind w:left="424"/>
        <w:spacing w:before="111"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一、双方的责任</w:t>
      </w:r>
      <w:r/>
    </w:p>
    <w:p>
      <w:pPr>
        <w:ind w:left="436"/>
        <w:spacing w:before="106"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1.1应严格遵守国家关于建设工程的有关</w:t>
      </w:r>
      <w:r>
        <w:rPr>
          <w:rFonts w:hint="eastAsia" w:ascii="宋体" w:hAnsi="宋体" w:cs="宋体"/>
          <w:color w:val="000000" w:themeColor="text1"/>
          <w:szCs w:val="21"/>
          <w:highlight w:val="none"/>
          <w14:textFill>
            <w14:solidFill>
              <w14:schemeClr w14:val="tx1"/>
            </w14:solidFill>
          </w14:textFill>
        </w:rPr>
        <w:t xml:space="preserve">法律法规</w:t>
      </w:r>
      <w:r>
        <w:rPr>
          <w:rFonts w:ascii="宋体" w:hAnsi="宋体" w:cs="宋体"/>
          <w:color w:val="000000" w:themeColor="text1"/>
          <w:szCs w:val="21"/>
          <w:highlight w:val="none"/>
          <w14:textFill>
            <w14:solidFill>
              <w14:schemeClr w14:val="tx1"/>
            </w14:solidFill>
          </w14:textFill>
        </w:rPr>
        <w:t xml:space="preserve">，相关政策，以及廉政建设的各项规定。</w:t>
      </w:r>
      <w:r/>
    </w:p>
    <w:p>
      <w:pPr>
        <w:ind w:left="436"/>
        <w:spacing w:before="107"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2"/>
          <w:szCs w:val="21"/>
          <w:highlight w:val="none"/>
          <w14:textFill>
            <w14:solidFill>
              <w14:schemeClr w14:val="tx1"/>
            </w14:solidFill>
          </w14:textFill>
        </w:rPr>
        <w:t xml:space="preserve">1.2严格执行建设工程合同文件，</w:t>
      </w:r>
      <w:r>
        <w:rPr>
          <w:rFonts w:ascii="宋体" w:hAnsi="宋体" w:cs="宋体"/>
          <w:color w:val="000000" w:themeColor="text1"/>
          <w:spacing w:val="-60"/>
          <w:szCs w:val="21"/>
          <w:highlight w:val="none"/>
          <w14:textFill>
            <w14:solidFill>
              <w14:schemeClr w14:val="tx1"/>
            </w14:solidFill>
          </w14:textFill>
        </w:rPr>
        <w:t xml:space="preserve"> </w:t>
      </w:r>
      <w:r>
        <w:rPr>
          <w:rFonts w:ascii="宋体" w:hAnsi="宋体" w:cs="宋体"/>
          <w:color w:val="000000" w:themeColor="text1"/>
          <w:spacing w:val="-2"/>
          <w:szCs w:val="21"/>
          <w:highlight w:val="none"/>
          <w14:textFill>
            <w14:solidFill>
              <w14:schemeClr w14:val="tx1"/>
            </w14:solidFill>
          </w14:textFill>
        </w:rPr>
        <w:t xml:space="preserve">自觉按合同</w:t>
      </w:r>
      <w:r>
        <w:rPr>
          <w:rFonts w:ascii="宋体" w:hAnsi="宋体" w:cs="宋体"/>
          <w:color w:val="000000" w:themeColor="text1"/>
          <w:spacing w:val="-3"/>
          <w:szCs w:val="21"/>
          <w:highlight w:val="none"/>
          <w14:textFill>
            <w14:solidFill>
              <w14:schemeClr w14:val="tx1"/>
            </w14:solidFill>
          </w14:textFill>
        </w:rPr>
        <w:t xml:space="preserve">办事。</w:t>
      </w:r>
      <w:r/>
    </w:p>
    <w:p>
      <w:pPr>
        <w:ind w:left="3" w:right="32" w:firstLine="433"/>
        <w:spacing w:before="111" w:line="266"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1.3各项活动必须坚持公开、公平、公正、诚信、透明的原则</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除法律法规另有规定者外</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，不得为获</w:t>
      </w:r>
      <w:r>
        <w:rPr>
          <w:rFonts w:ascii="宋体" w:hAnsi="宋体" w:cs="宋体"/>
          <w:color w:val="000000" w:themeColor="text1"/>
          <w:spacing w:val="15"/>
          <w:szCs w:val="21"/>
          <w:highlight w:val="none"/>
          <w14:textFill>
            <w14:solidFill>
              <w14:schemeClr w14:val="tx1"/>
            </w14:solidFill>
          </w14:textFill>
        </w:rPr>
        <w:t xml:space="preserve"> </w:t>
      </w:r>
      <w:r>
        <w:rPr>
          <w:rFonts w:ascii="宋体" w:hAnsi="宋体" w:cs="宋体"/>
          <w:color w:val="000000" w:themeColor="text1"/>
          <w:spacing w:val="1"/>
          <w:szCs w:val="21"/>
          <w:highlight w:val="none"/>
          <w14:textFill>
            <w14:solidFill>
              <w14:schemeClr w14:val="tx1"/>
            </w14:solidFill>
          </w14:textFill>
        </w:rPr>
        <w:t xml:space="preserve">取不正当的利益，损害国家、集体和对方利益，不</w:t>
      </w:r>
      <w:r>
        <w:rPr>
          <w:rFonts w:ascii="宋体" w:hAnsi="宋体" w:cs="宋体"/>
          <w:color w:val="000000" w:themeColor="text1"/>
          <w:szCs w:val="21"/>
          <w:highlight w:val="none"/>
          <w14:textFill>
            <w14:solidFill>
              <w14:schemeClr w14:val="tx1"/>
            </w14:solidFill>
          </w14:textFill>
        </w:rPr>
        <w:t xml:space="preserve">得违反建设工程管理的规章制度。</w:t>
      </w:r>
      <w:r/>
    </w:p>
    <w:p>
      <w:pPr>
        <w:ind w:left="2" w:right="29" w:firstLine="433"/>
        <w:spacing w:before="107" w:line="268"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1.4发现对方在业务活动中有违规、违纪、违法行为的，应及时提醒对方，情节严重的，应向其上级</w:t>
      </w:r>
      <w:r>
        <w:rPr>
          <w:rFonts w:ascii="宋体" w:hAnsi="宋体" w:cs="宋体"/>
          <w:color w:val="000000" w:themeColor="text1"/>
          <w:spacing w:val="18"/>
          <w:szCs w:val="21"/>
          <w:highlight w:val="none"/>
          <w14:textFill>
            <w14:solidFill>
              <w14:schemeClr w14:val="tx1"/>
            </w14:solidFill>
          </w14:textFill>
        </w:rPr>
        <w:t xml:space="preserve"> </w:t>
      </w:r>
      <w:r>
        <w:rPr>
          <w:rFonts w:ascii="宋体" w:hAnsi="宋体" w:cs="宋体"/>
          <w:color w:val="000000" w:themeColor="text1"/>
          <w:szCs w:val="21"/>
          <w:highlight w:val="none"/>
          <w14:textFill>
            <w14:solidFill>
              <w14:schemeClr w14:val="tx1"/>
            </w14:solidFill>
          </w14:textFill>
        </w:rPr>
        <w:t xml:space="preserve">主管部门或纪检监察、司法等有关机关举报。</w:t>
      </w:r>
      <w:r/>
    </w:p>
    <w:p>
      <w:pPr>
        <w:ind w:left="424"/>
        <w:spacing w:before="108"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二、发包人责任</w:t>
      </w:r>
      <w:r/>
    </w:p>
    <w:p>
      <w:pPr>
        <w:ind w:left="5" w:right="21" w:firstLine="418"/>
        <w:spacing w:before="108" w:line="268"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8"/>
          <w:szCs w:val="21"/>
          <w:highlight w:val="none"/>
          <w14:textFill>
            <w14:solidFill>
              <w14:schemeClr w14:val="tx1"/>
            </w14:solidFill>
          </w14:textFill>
        </w:rPr>
        <w:t xml:space="preserve">发包人的领导和从事该建设工程项目的工作人员，在工程建设的事前、事中、事后应遵守以下规</w:t>
      </w:r>
      <w:r>
        <w:rPr>
          <w:rFonts w:ascii="宋体" w:hAnsi="宋体" w:cs="宋体"/>
          <w:color w:val="000000" w:themeColor="text1"/>
          <w:spacing w:val="17"/>
          <w:szCs w:val="21"/>
          <w:highlight w:val="none"/>
          <w14:textFill>
            <w14:solidFill>
              <w14:schemeClr w14:val="tx1"/>
            </w14:solidFill>
          </w14:textFill>
        </w:rPr>
        <w:t xml:space="preserve"> </w:t>
      </w:r>
      <w:r>
        <w:rPr>
          <w:rFonts w:ascii="宋体" w:hAnsi="宋体" w:cs="宋体"/>
          <w:color w:val="000000" w:themeColor="text1"/>
          <w:spacing w:val="-7"/>
          <w:szCs w:val="21"/>
          <w:highlight w:val="none"/>
          <w14:textFill>
            <w14:solidFill>
              <w14:schemeClr w14:val="tx1"/>
            </w14:solidFill>
          </w14:textFill>
        </w:rPr>
        <w:t xml:space="preserve">定：</w:t>
      </w:r>
      <w:r/>
    </w:p>
    <w:p>
      <w:pPr>
        <w:ind w:left="423"/>
        <w:spacing w:before="107" w:line="218"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2.1不得向承包人和相关单位索要或接受回扣、礼金、有价证券</w:t>
      </w:r>
      <w:r>
        <w:rPr>
          <w:rFonts w:ascii="宋体" w:hAnsi="宋体" w:cs="宋体"/>
          <w:color w:val="000000" w:themeColor="text1"/>
          <w:szCs w:val="21"/>
          <w:highlight w:val="none"/>
          <w14:textFill>
            <w14:solidFill>
              <w14:schemeClr w14:val="tx1"/>
            </w14:solidFill>
          </w14:textFill>
        </w:rPr>
        <w:t xml:space="preserve">、贵重物品和好处费、感谢费等。</w:t>
      </w:r>
      <w:r/>
    </w:p>
    <w:p>
      <w:pPr>
        <w:ind w:left="423"/>
        <w:spacing w:before="108"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2.2不得在承包人和相关单位报销任何应由发包人或个人支付的费用。</w:t>
      </w:r>
      <w:r/>
    </w:p>
    <w:p>
      <w:pPr>
        <w:ind w:left="18" w:right="31" w:firstLine="404"/>
        <w:spacing w:before="111" w:line="266"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2.3不得要求、暗示或接受承包人和相关单位为个人装修住房、</w:t>
      </w:r>
      <w:r>
        <w:rPr>
          <w:rFonts w:ascii="宋体" w:hAnsi="宋体" w:cs="宋体"/>
          <w:color w:val="000000" w:themeColor="text1"/>
          <w:szCs w:val="21"/>
          <w:highlight w:val="none"/>
          <w14:textFill>
            <w14:solidFill>
              <w14:schemeClr w14:val="tx1"/>
            </w14:solidFill>
          </w14:textFill>
        </w:rPr>
        <w:t xml:space="preserve">婚丧嫁娶、配偶子女的工作安排以及 </w:t>
      </w:r>
      <w:r>
        <w:rPr>
          <w:rFonts w:ascii="宋体" w:hAnsi="宋体" w:cs="宋体"/>
          <w:color w:val="000000" w:themeColor="text1"/>
          <w:spacing w:val="-2"/>
          <w:szCs w:val="21"/>
          <w:highlight w:val="none"/>
          <w14:textFill>
            <w14:solidFill>
              <w14:schemeClr w14:val="tx1"/>
            </w14:solidFill>
          </w14:textFill>
        </w:rPr>
        <w:t xml:space="preserve">出国</w:t>
      </w:r>
      <w:r>
        <w:rPr>
          <w:rFonts w:hint="eastAsia" w:ascii="宋体" w:hAnsi="宋体" w:cs="宋体"/>
          <w:color w:val="000000" w:themeColor="text1"/>
          <w:spacing w:val="-2"/>
          <w:szCs w:val="21"/>
          <w:highlight w:val="none"/>
          <w14:textFill>
            <w14:solidFill>
              <w14:schemeClr w14:val="tx1"/>
            </w14:solidFill>
          </w14:textFill>
        </w:rPr>
        <w:t xml:space="preserve">（</w:t>
      </w:r>
      <w:r>
        <w:rPr>
          <w:rFonts w:ascii="宋体" w:hAnsi="宋体" w:cs="宋体"/>
          <w:color w:val="000000" w:themeColor="text1"/>
          <w:spacing w:val="-2"/>
          <w:szCs w:val="21"/>
          <w:highlight w:val="none"/>
          <w14:textFill>
            <w14:solidFill>
              <w14:schemeClr w14:val="tx1"/>
            </w14:solidFill>
          </w14:textFill>
        </w:rPr>
        <w:t xml:space="preserve">境</w:t>
      </w:r>
      <w:r>
        <w:rPr>
          <w:rFonts w:hint="eastAsia" w:ascii="宋体" w:hAnsi="宋体" w:cs="宋体"/>
          <w:color w:val="000000" w:themeColor="text1"/>
          <w:spacing w:val="-2"/>
          <w:szCs w:val="21"/>
          <w:highlight w:val="none"/>
          <w14:textFill>
            <w14:solidFill>
              <w14:schemeClr w14:val="tx1"/>
            </w14:solidFill>
          </w14:textFill>
        </w:rPr>
        <w:t xml:space="preserve">）</w:t>
      </w:r>
      <w:r>
        <w:rPr>
          <w:rFonts w:ascii="宋体" w:hAnsi="宋体" w:cs="宋体"/>
          <w:color w:val="000000" w:themeColor="text1"/>
          <w:spacing w:val="-2"/>
          <w:szCs w:val="21"/>
          <w:highlight w:val="none"/>
          <w14:textFill>
            <w14:solidFill>
              <w14:schemeClr w14:val="tx1"/>
            </w14:solidFill>
          </w14:textFill>
        </w:rPr>
        <w:t xml:space="preserve">、旅游等提供方便。</w:t>
      </w:r>
      <w:r/>
    </w:p>
    <w:p>
      <w:pPr>
        <w:ind w:left="423"/>
        <w:spacing w:before="108"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2.4不得参加有可能影响公正执行公务的承包人和相</w:t>
      </w:r>
      <w:r>
        <w:rPr>
          <w:rFonts w:ascii="宋体" w:hAnsi="宋体" w:cs="宋体"/>
          <w:color w:val="000000" w:themeColor="text1"/>
          <w:szCs w:val="21"/>
          <w:highlight w:val="none"/>
          <w14:textFill>
            <w14:solidFill>
              <w14:schemeClr w14:val="tx1"/>
            </w14:solidFill>
          </w14:textFill>
        </w:rPr>
        <w:t xml:space="preserve">关单位的宴请、健身、娱乐等活动。</w:t>
      </w:r>
      <w:r/>
    </w:p>
    <w:p>
      <w:pPr>
        <w:ind w:left="4" w:right="32" w:firstLine="419"/>
        <w:spacing w:before="111" w:line="266"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2.5不得向承包人和相关单位介绍或为配偶、子女、亲属参与</w:t>
      </w:r>
      <w:r>
        <w:rPr>
          <w:rFonts w:ascii="宋体" w:hAnsi="宋体" w:cs="宋体"/>
          <w:color w:val="000000" w:themeColor="text1"/>
          <w:szCs w:val="21"/>
          <w:highlight w:val="none"/>
          <w14:textFill>
            <w14:solidFill>
              <w14:schemeClr w14:val="tx1"/>
            </w14:solidFill>
          </w14:textFill>
        </w:rPr>
        <w:t xml:space="preserve">同发包人工程建设管理合同有关的业务 </w:t>
      </w:r>
      <w:r>
        <w:rPr>
          <w:rFonts w:ascii="宋体" w:hAnsi="宋体" w:cs="宋体"/>
          <w:color w:val="000000" w:themeColor="text1"/>
          <w:spacing w:val="1"/>
          <w:szCs w:val="21"/>
          <w:highlight w:val="none"/>
          <w14:textFill>
            <w14:solidFill>
              <w14:schemeClr w14:val="tx1"/>
            </w14:solidFill>
          </w14:textFill>
        </w:rPr>
        <w:t xml:space="preserve">活动；不得以任何理由要求承包人和相关单</w:t>
      </w:r>
      <w:r>
        <w:rPr>
          <w:rFonts w:ascii="宋体" w:hAnsi="宋体" w:cs="宋体"/>
          <w:color w:val="000000" w:themeColor="text1"/>
          <w:szCs w:val="21"/>
          <w:highlight w:val="none"/>
          <w14:textFill>
            <w14:solidFill>
              <w14:schemeClr w14:val="tx1"/>
            </w14:solidFill>
          </w14:textFill>
        </w:rPr>
        <w:t xml:space="preserve">位使用某种产品、材料和设备。</w:t>
      </w:r>
      <w:r/>
    </w:p>
    <w:p>
      <w:pPr>
        <w:ind w:left="420"/>
        <w:spacing w:before="107"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三、承包人责任</w:t>
      </w:r>
      <w:r/>
    </w:p>
    <w:p>
      <w:pPr>
        <w:ind w:left="4" w:right="9" w:firstLine="416"/>
        <w:spacing w:before="110" w:line="267"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4"/>
          <w:szCs w:val="21"/>
          <w:highlight w:val="none"/>
          <w14:textFill>
            <w14:solidFill>
              <w14:schemeClr w14:val="tx1"/>
            </w14:solidFill>
          </w14:textFill>
        </w:rPr>
        <w:t xml:space="preserve">应与发包人保持正常的业务交往，按照有关法律法规和程序开展业</w:t>
      </w:r>
      <w:r>
        <w:rPr>
          <w:rFonts w:ascii="宋体" w:hAnsi="宋体" w:cs="宋体"/>
          <w:color w:val="000000" w:themeColor="text1"/>
          <w:spacing w:val="3"/>
          <w:szCs w:val="21"/>
          <w:highlight w:val="none"/>
          <w14:textFill>
            <w14:solidFill>
              <w14:schemeClr w14:val="tx1"/>
            </w14:solidFill>
          </w14:textFill>
        </w:rPr>
        <w:t xml:space="preserve">务工作，严格执行工程建设的有</w:t>
      </w:r>
      <w:r>
        <w:rPr>
          <w:rFonts w:ascii="宋体" w:hAnsi="宋体" w:cs="宋体"/>
          <w:color w:val="000000" w:themeColor="text1"/>
          <w:szCs w:val="21"/>
          <w:highlight w:val="none"/>
          <w14:textFill>
            <w14:solidFill>
              <w14:schemeClr w14:val="tx1"/>
            </w14:solidFill>
          </w14:textFill>
        </w:rPr>
        <w:t xml:space="preserve"> 关方针、政策，执行工程建设强制性标准，并遵守以下规定：</w:t>
      </w:r>
      <w:r/>
    </w:p>
    <w:p>
      <w:pPr>
        <w:ind w:left="5" w:right="31" w:firstLine="419"/>
        <w:spacing w:before="107" w:line="268"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3.1不得以任何理由向发包人及其工作人员索要、接受或赠</w:t>
      </w:r>
      <w:r>
        <w:rPr>
          <w:rFonts w:ascii="宋体" w:hAnsi="宋体" w:cs="宋体"/>
          <w:color w:val="000000" w:themeColor="text1"/>
          <w:szCs w:val="21"/>
          <w:highlight w:val="none"/>
          <w14:textFill>
            <w14:solidFill>
              <w14:schemeClr w14:val="tx1"/>
            </w14:solidFill>
          </w14:textFill>
        </w:rPr>
        <w:t xml:space="preserve">送礼金、有价证券、贵重物品及回扣、好 </w:t>
      </w:r>
      <w:r>
        <w:rPr>
          <w:rFonts w:ascii="宋体" w:hAnsi="宋体" w:cs="宋体"/>
          <w:color w:val="000000" w:themeColor="text1"/>
          <w:spacing w:val="-1"/>
          <w:szCs w:val="21"/>
          <w:highlight w:val="none"/>
          <w14:textFill>
            <w14:solidFill>
              <w14:schemeClr w14:val="tx1"/>
            </w14:solidFill>
          </w14:textFill>
        </w:rPr>
        <w:t xml:space="preserve">处费、感谢费等。</w:t>
      </w:r>
      <w:r/>
    </w:p>
    <w:p>
      <w:pPr>
        <w:ind w:left="425"/>
        <w:spacing w:before="107"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3.2不得以任何理由为发包人和相关单位报销应由对方或个人支付的费用。</w:t>
      </w:r>
      <w:r/>
    </w:p>
    <w:p>
      <w:pPr>
        <w:ind w:left="37" w:right="31" w:firstLine="387"/>
        <w:spacing w:before="106" w:line="268" w:lineRule="auto"/>
        <w:rPr>
          <w:color w:val="000000" w:themeColor="text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3.3不得接受或暗示为发包人、相关单位或个人装修住房、</w:t>
      </w:r>
      <w:r>
        <w:rPr>
          <w:rFonts w:ascii="宋体" w:hAnsi="宋体" w:cs="宋体"/>
          <w:color w:val="000000" w:themeColor="text1"/>
          <w:szCs w:val="21"/>
          <w:highlight w:val="none"/>
          <w14:textFill>
            <w14:solidFill>
              <w14:schemeClr w14:val="tx1"/>
            </w14:solidFill>
          </w14:textFill>
        </w:rPr>
        <w:t xml:space="preserve">婚丧嫁娶、配偶子女的工作安排以及出国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pacing w:val="-4"/>
          <w:szCs w:val="21"/>
          <w:highlight w:val="none"/>
          <w14:textFill>
            <w14:solidFill>
              <w14:schemeClr w14:val="tx1"/>
            </w14:solidFill>
          </w14:textFill>
        </w:rPr>
        <w:t xml:space="preserve">境</w:t>
      </w:r>
      <w:r>
        <w:rPr>
          <w:rFonts w:hint="eastAsia" w:ascii="宋体" w:hAnsi="宋体" w:cs="宋体"/>
          <w:color w:val="000000" w:themeColor="text1"/>
          <w:spacing w:val="-4"/>
          <w:szCs w:val="21"/>
          <w:highlight w:val="none"/>
          <w14:textFill>
            <w14:solidFill>
              <w14:schemeClr w14:val="tx1"/>
            </w14:solidFill>
          </w14:textFill>
        </w:rPr>
        <w:t xml:space="preserve">）</w:t>
      </w:r>
      <w:r>
        <w:rPr>
          <w:rFonts w:ascii="宋体" w:hAnsi="宋体" w:cs="宋体"/>
          <w:color w:val="000000" w:themeColor="text1"/>
          <w:spacing w:val="-4"/>
          <w:szCs w:val="21"/>
          <w:highlight w:val="none"/>
          <w14:textFill>
            <w14:solidFill>
              <w14:schemeClr w14:val="tx1"/>
            </w14:solidFill>
          </w14:textFill>
        </w:rPr>
        <w:t xml:space="preserve">、旅游等提供方便。</w:t>
      </w:r>
      <w:r/>
    </w:p>
    <w:p>
      <w:pPr>
        <w:ind w:left="2" w:firstLine="420"/>
        <w:spacing w:before="69" w:line="267"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3.4不得以任何理由为发包人、相关单位或个人组织有可</w:t>
      </w:r>
      <w:r>
        <w:rPr>
          <w:rFonts w:ascii="宋体" w:hAnsi="宋体" w:cs="宋体"/>
          <w:color w:val="000000" w:themeColor="text1"/>
          <w:szCs w:val="21"/>
          <w:highlight w:val="none"/>
          <w14:textFill>
            <w14:solidFill>
              <w14:schemeClr w14:val="tx1"/>
            </w14:solidFill>
          </w14:textFill>
        </w:rPr>
        <w:t xml:space="preserve">能影响公正执行公务的宴请、健身、娱乐等 </w:t>
      </w:r>
      <w:r>
        <w:rPr>
          <w:rFonts w:ascii="宋体" w:hAnsi="宋体" w:cs="宋体"/>
          <w:color w:val="000000" w:themeColor="text1"/>
          <w:spacing w:val="-4"/>
          <w:szCs w:val="21"/>
          <w:highlight w:val="none"/>
          <w14:textFill>
            <w14:solidFill>
              <w14:schemeClr w14:val="tx1"/>
            </w14:solidFill>
          </w14:textFill>
        </w:rPr>
        <w:t xml:space="preserve">活动。</w:t>
      </w:r>
      <w:r/>
    </w:p>
    <w:p>
      <w:pPr>
        <w:ind w:left="438"/>
        <w:spacing w:before="108"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4"/>
          <w:szCs w:val="21"/>
          <w:highlight w:val="none"/>
          <w14:textFill>
            <w14:solidFill>
              <w14:schemeClr w14:val="tx1"/>
            </w14:solidFill>
          </w14:textFill>
        </w:rPr>
        <w:t xml:space="preserve">四、违约责任</w:t>
      </w:r>
      <w:r/>
    </w:p>
    <w:p>
      <w:pPr>
        <w:ind w:left="2" w:right="7" w:firstLine="415"/>
        <w:spacing w:before="108" w:line="266"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4.1发包人工作人员有违反本责任书</w:t>
      </w:r>
      <w:r>
        <w:rPr>
          <w:rFonts w:hint="eastAsia" w:ascii="宋体" w:hAnsi="宋体" w:cs="宋体"/>
          <w:color w:val="000000" w:themeColor="text1"/>
          <w:spacing w:val="1"/>
          <w:szCs w:val="21"/>
          <w:highlight w:val="none"/>
          <w14:textFill>
            <w14:solidFill>
              <w14:schemeClr w14:val="tx1"/>
            </w14:solidFill>
          </w14:textFill>
        </w:rPr>
        <w:t xml:space="preserve">第一，</w:t>
      </w:r>
      <w:r>
        <w:rPr>
          <w:rFonts w:ascii="宋体" w:hAnsi="宋体" w:cs="宋体"/>
          <w:color w:val="000000" w:themeColor="text1"/>
          <w:spacing w:val="1"/>
          <w:szCs w:val="21"/>
          <w:highlight w:val="none"/>
          <w14:textFill>
            <w14:solidFill>
              <w14:schemeClr w14:val="tx1"/>
            </w14:solidFill>
          </w14:textFill>
        </w:rPr>
        <w:t xml:space="preserve">二条责任行</w:t>
      </w:r>
      <w:r>
        <w:rPr>
          <w:rFonts w:ascii="宋体" w:hAnsi="宋体" w:cs="宋体"/>
          <w:color w:val="000000" w:themeColor="text1"/>
          <w:szCs w:val="21"/>
          <w:highlight w:val="none"/>
          <w14:textFill>
            <w14:solidFill>
              <w14:schemeClr w14:val="tx1"/>
            </w14:solidFill>
          </w14:textFill>
        </w:rPr>
        <w:t xml:space="preserve">为的，依据有关</w:t>
      </w:r>
      <w:r>
        <w:rPr>
          <w:rFonts w:hint="eastAsia" w:ascii="宋体" w:hAnsi="宋体" w:cs="宋体"/>
          <w:color w:val="000000" w:themeColor="text1"/>
          <w:szCs w:val="21"/>
          <w:highlight w:val="none"/>
          <w14:textFill>
            <w14:solidFill>
              <w14:schemeClr w14:val="tx1"/>
            </w14:solidFill>
          </w14:textFill>
        </w:rPr>
        <w:t xml:space="preserve">法律法规</w:t>
      </w:r>
      <w:r>
        <w:rPr>
          <w:rFonts w:ascii="宋体" w:hAnsi="宋体" w:cs="宋体"/>
          <w:color w:val="000000" w:themeColor="text1"/>
          <w:szCs w:val="21"/>
          <w:highlight w:val="none"/>
          <w14:textFill>
            <w14:solidFill>
              <w14:schemeClr w14:val="tx1"/>
            </w14:solidFill>
          </w14:textFill>
        </w:rPr>
        <w:t xml:space="preserve">给予处理；涉嫌犯 </w:t>
      </w:r>
      <w:r>
        <w:rPr>
          <w:rFonts w:ascii="宋体" w:hAnsi="宋体" w:cs="宋体"/>
          <w:color w:val="000000" w:themeColor="text1"/>
          <w:spacing w:val="1"/>
          <w:szCs w:val="21"/>
          <w:highlight w:val="none"/>
          <w14:textFill>
            <w14:solidFill>
              <w14:schemeClr w14:val="tx1"/>
            </w14:solidFill>
          </w14:textFill>
        </w:rPr>
        <w:t xml:space="preserve">罪的，移交司法机关追究刑事责任；给承包人单位</w:t>
      </w:r>
      <w:r>
        <w:rPr>
          <w:rFonts w:ascii="宋体" w:hAnsi="宋体" w:cs="宋体"/>
          <w:color w:val="000000" w:themeColor="text1"/>
          <w:szCs w:val="21"/>
          <w:highlight w:val="none"/>
          <w14:textFill>
            <w14:solidFill>
              <w14:schemeClr w14:val="tx1"/>
            </w14:solidFill>
          </w14:textFill>
        </w:rPr>
        <w:t xml:space="preserve">造成经济损失的，应予以赔偿。</w:t>
      </w:r>
      <w:r/>
    </w:p>
    <w:p>
      <w:pPr>
        <w:ind w:right="46" w:firstLine="418"/>
        <w:spacing w:before="111" w:line="266"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4.2承包人工作人员有违反本责任书</w:t>
      </w:r>
      <w:r>
        <w:rPr>
          <w:rFonts w:hint="eastAsia" w:ascii="宋体" w:hAnsi="宋体" w:cs="宋体"/>
          <w:color w:val="000000" w:themeColor="text1"/>
          <w:szCs w:val="21"/>
          <w:highlight w:val="none"/>
          <w14:textFill>
            <w14:solidFill>
              <w14:schemeClr w14:val="tx1"/>
            </w14:solidFill>
          </w14:textFill>
        </w:rPr>
        <w:t xml:space="preserve">第一，</w:t>
      </w:r>
      <w:r>
        <w:rPr>
          <w:rFonts w:ascii="宋体" w:hAnsi="宋体" w:cs="宋体"/>
          <w:color w:val="000000" w:themeColor="text1"/>
          <w:szCs w:val="21"/>
          <w:highlight w:val="none"/>
          <w14:textFill>
            <w14:solidFill>
              <w14:schemeClr w14:val="tx1"/>
            </w14:solidFill>
          </w14:textFill>
        </w:rPr>
        <w:t xml:space="preserve">三条责任行为的，依据有</w:t>
      </w:r>
      <w:r>
        <w:rPr>
          <w:rFonts w:ascii="宋体" w:hAnsi="宋体" w:cs="宋体"/>
          <w:color w:val="000000" w:themeColor="text1"/>
          <w:spacing w:val="-1"/>
          <w:szCs w:val="21"/>
          <w:highlight w:val="none"/>
          <w14:textFill>
            <w14:solidFill>
              <w14:schemeClr w14:val="tx1"/>
            </w14:solidFill>
          </w14:textFill>
        </w:rPr>
        <w:t xml:space="preserve">关法律法规处理；涉嫌犯罪的，</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pacing w:val="1"/>
          <w:szCs w:val="21"/>
          <w:highlight w:val="none"/>
          <w14:textFill>
            <w14:solidFill>
              <w14:schemeClr w14:val="tx1"/>
            </w14:solidFill>
          </w14:textFill>
        </w:rPr>
        <w:t xml:space="preserve">移交司法机关追究刑事责任；给发包人单位造成经</w:t>
      </w:r>
      <w:r>
        <w:rPr>
          <w:rFonts w:ascii="宋体" w:hAnsi="宋体" w:cs="宋体"/>
          <w:color w:val="000000" w:themeColor="text1"/>
          <w:szCs w:val="21"/>
          <w:highlight w:val="none"/>
          <w14:textFill>
            <w14:solidFill>
              <w14:schemeClr w14:val="tx1"/>
            </w14:solidFill>
          </w14:textFill>
        </w:rPr>
        <w:t xml:space="preserve">济损失的，应予以赔偿。</w:t>
      </w:r>
      <w:r/>
    </w:p>
    <w:p>
      <w:pPr>
        <w:ind w:firstLine="417"/>
        <w:spacing w:before="108" w:line="268"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4.3本责任书作为建设工程合同的组成部分，与建设工程合同具有同等</w:t>
      </w:r>
      <w:r>
        <w:rPr>
          <w:rFonts w:ascii="宋体" w:hAnsi="宋体" w:cs="宋体"/>
          <w:color w:val="000000" w:themeColor="text1"/>
          <w:szCs w:val="21"/>
          <w:highlight w:val="none"/>
          <w14:textFill>
            <w14:solidFill>
              <w14:schemeClr w14:val="tx1"/>
            </w14:solidFill>
          </w14:textFill>
        </w:rPr>
        <w:t xml:space="preserve">法律效力。经双方签署后立即</w:t>
      </w:r>
      <w:r>
        <w:rPr>
          <w:rFonts w:ascii="宋体" w:hAnsi="宋体" w:cs="宋体"/>
          <w:color w:val="000000" w:themeColor="text1"/>
          <w:spacing w:val="-3"/>
          <w:szCs w:val="21"/>
          <w:highlight w:val="none"/>
          <w14:textFill>
            <w14:solidFill>
              <w14:schemeClr w14:val="tx1"/>
            </w14:solidFill>
          </w14:textFill>
        </w:rPr>
        <w:t xml:space="preserve">生效。</w:t>
      </w:r>
      <w:r/>
    </w:p>
    <w:p>
      <w:pPr>
        <w:ind w:left="422"/>
        <w:spacing w:before="107"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五、责任书有效期</w:t>
      </w:r>
      <w:r/>
    </w:p>
    <w:p>
      <w:pPr>
        <w:ind w:left="419"/>
        <w:spacing w:before="108"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本责任书的有效期为双方签署之日起至该工程</w:t>
      </w:r>
      <w:r>
        <w:rPr>
          <w:rFonts w:ascii="宋体" w:hAnsi="宋体" w:cs="宋体"/>
          <w:color w:val="000000" w:themeColor="text1"/>
          <w:szCs w:val="21"/>
          <w:highlight w:val="none"/>
          <w14:textFill>
            <w14:solidFill>
              <w14:schemeClr w14:val="tx1"/>
            </w14:solidFill>
          </w14:textFill>
        </w:rPr>
        <w:t xml:space="preserve">项目竣工验收合格时止。</w:t>
      </w:r>
      <w:r/>
    </w:p>
    <w:p>
      <w:pPr>
        <w:ind w:left="420"/>
        <w:spacing w:before="110"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六、责任书份数</w:t>
      </w:r>
      <w:r/>
    </w:p>
    <w:p>
      <w:pPr>
        <w:ind w:left="419"/>
        <w:spacing w:before="108"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本责任书一式</w:t>
      </w:r>
      <w:r>
        <w:rPr>
          <w:rFonts w:hint="eastAsia" w:ascii="宋体" w:hAnsi="宋体" w:cs="宋体"/>
          <w:color w:val="000000" w:themeColor="text1"/>
          <w:szCs w:val="21"/>
          <w:highlight w:val="none"/>
          <w14:textFill>
            <w14:solidFill>
              <w14:schemeClr w14:val="tx1"/>
            </w14:solidFill>
          </w14:textFill>
        </w:rPr>
        <w:t xml:space="preserve">陆</w:t>
      </w:r>
      <w:r>
        <w:rPr>
          <w:rFonts w:ascii="宋体" w:hAnsi="宋体" w:cs="宋体"/>
          <w:color w:val="000000" w:themeColor="text1"/>
          <w:szCs w:val="21"/>
          <w:highlight w:val="none"/>
          <w14:textFill>
            <w14:solidFill>
              <w14:schemeClr w14:val="tx1"/>
            </w14:solidFill>
          </w14:textFill>
        </w:rPr>
        <w:t xml:space="preserve">份，发包人承包人各执</w:t>
      </w:r>
      <w:r>
        <w:rPr>
          <w:rFonts w:hint="eastAsia" w:ascii="宋体" w:hAnsi="宋体" w:cs="宋体"/>
          <w:color w:val="000000" w:themeColor="text1"/>
          <w:szCs w:val="21"/>
          <w:highlight w:val="none"/>
          <w14:textFill>
            <w14:solidFill>
              <w14:schemeClr w14:val="tx1"/>
            </w14:solidFill>
          </w14:textFill>
        </w:rPr>
        <w:t xml:space="preserve">叁</w:t>
      </w:r>
      <w:r>
        <w:rPr>
          <w:rFonts w:ascii="宋体" w:hAnsi="宋体" w:cs="宋体"/>
          <w:color w:val="000000" w:themeColor="text1"/>
          <w:szCs w:val="21"/>
          <w:highlight w:val="none"/>
          <w14:textFill>
            <w14:solidFill>
              <w14:schemeClr w14:val="tx1"/>
            </w14:solidFill>
          </w14:textFill>
        </w:rPr>
        <w:t xml:space="preserve">份，具有同等效力。</w:t>
      </w:r>
      <w:r/>
    </w:p>
    <w:p>
      <w:pPr>
        <w:spacing w:before="4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4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4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4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footerReference w:type="default" r:id="rId19"/>
          <w:footnotePr/>
          <w:endnotePr/>
          <w:type w:val="nextPage"/>
          <w:pgSz w:w="11906" w:h="16839" w:orient="portrait"/>
          <w:pgMar w:top="400" w:right="1175" w:bottom="672" w:left="1143" w:header="0" w:footer="449" w:gutter="0"/>
          <w:cols w:num="1" w:sep="0" w:space="720" w:equalWidth="1"/>
          <w:docGrid w:linePitch="360"/>
        </w:sectPr>
      </w:pPr>
      <w:r>
        <w:rPr>
          <w:color w:val="000000" w:themeColor="text1"/>
          <w:highlight w:val="none"/>
          <w14:textFill>
            <w14:solidFill>
              <w14:schemeClr w14:val="tx1"/>
            </w14:solidFill>
          </w14:textFill>
        </w:rPr>
      </w:r>
      <w:r/>
    </w:p>
    <w:p>
      <w:pPr>
        <w:ind w:left="419" w:right="635" w:firstLine="2"/>
        <w:spacing w:before="43" w:line="268"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5"/>
          <w:szCs w:val="21"/>
          <w:highlight w:val="none"/>
          <w14:textFill>
            <w14:solidFill>
              <w14:schemeClr w14:val="tx1"/>
            </w14:solidFill>
          </w14:textFill>
        </w:rPr>
        <w:t xml:space="preserve">发包人：</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pacing w:val="-52"/>
          <w:szCs w:val="21"/>
          <w:highlight w:val="none"/>
          <w14:textFill>
            <w14:solidFill>
              <w14:schemeClr w14:val="tx1"/>
            </w14:solidFill>
          </w14:textFill>
        </w:rPr>
        <w:t xml:space="preserve"> </w:t>
      </w:r>
      <w:r>
        <w:rPr>
          <w:rFonts w:hint="eastAsia" w:ascii="宋体" w:hAnsi="宋体" w:cs="宋体"/>
          <w:color w:val="000000" w:themeColor="text1"/>
          <w:spacing w:val="-52"/>
          <w:szCs w:val="21"/>
          <w:highlight w:val="none"/>
          <w14:textFill>
            <w14:solidFill>
              <w14:schemeClr w14:val="tx1"/>
            </w14:solidFill>
          </w14:textFill>
        </w:rPr>
        <w:t xml:space="preserve">（</w:t>
      </w:r>
      <w:r>
        <w:rPr>
          <w:rFonts w:ascii="宋体" w:hAnsi="宋体" w:cs="宋体"/>
          <w:color w:val="000000" w:themeColor="text1"/>
          <w:spacing w:val="-5"/>
          <w:szCs w:val="21"/>
          <w:highlight w:val="none"/>
          <w14:textFill>
            <w14:solidFill>
              <w14:schemeClr w14:val="tx1"/>
            </w14:solidFill>
          </w14:textFill>
        </w:rPr>
        <w:t xml:space="preserve">单位公章</w:t>
      </w:r>
      <w:r>
        <w:rPr>
          <w:rFonts w:hint="eastAsia" w:ascii="宋体" w:hAnsi="宋体" w:cs="宋体"/>
          <w:color w:val="000000" w:themeColor="text1"/>
          <w:spacing w:val="-5"/>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pacing w:val="-1"/>
          <w:szCs w:val="21"/>
          <w:highlight w:val="none"/>
          <w14:textFill>
            <w14:solidFill>
              <w14:schemeClr w14:val="tx1"/>
            </w14:solidFill>
          </w14:textFill>
        </w:rPr>
        <w:t xml:space="preserve">法定地址：</w:t>
      </w:r>
      <w:r>
        <w:rPr>
          <w:rFonts w:ascii="宋体" w:hAnsi="宋体" w:cs="宋体"/>
          <w:color w:val="000000" w:themeColor="text1"/>
          <w:szCs w:val="21"/>
          <w:highlight w:val="none"/>
          <w:u w:val="single"/>
          <w14:textFill>
            <w14:solidFill>
              <w14:schemeClr w14:val="tx1"/>
            </w14:solidFill>
          </w14:textFill>
        </w:rPr>
        <w:t xml:space="preserve">                    </w:t>
      </w:r>
      <w:r/>
    </w:p>
    <w:p>
      <w:pPr>
        <w:ind w:left="419"/>
        <w:spacing w:before="106"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法定代表人或其</w:t>
      </w:r>
      <w:r/>
    </w:p>
    <w:p>
      <w:pPr>
        <w:ind w:left="418"/>
        <w:spacing w:before="107"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2"/>
          <w:szCs w:val="21"/>
          <w:highlight w:val="none"/>
          <w14:textFill>
            <w14:solidFill>
              <w14:schemeClr w14:val="tx1"/>
            </w14:solidFill>
          </w14:textFill>
        </w:rPr>
        <w:t xml:space="preserve">委托代理人：</w:t>
      </w:r>
      <w:r>
        <w:rPr>
          <w:rFonts w:ascii="宋体" w:hAnsi="宋体" w:cs="宋体"/>
          <w:color w:val="000000" w:themeColor="text1"/>
          <w:spacing w:val="-2"/>
          <w:szCs w:val="21"/>
          <w:highlight w:val="none"/>
          <w:u w:val="single"/>
          <w14:textFill>
            <w14:solidFill>
              <w14:schemeClr w14:val="tx1"/>
            </w14:solidFill>
          </w14:textFill>
        </w:rPr>
        <w:t xml:space="preserve">          </w:t>
      </w:r>
      <w:r>
        <w:rPr>
          <w:rFonts w:ascii="宋体" w:hAnsi="宋体" w:cs="宋体"/>
          <w:color w:val="000000" w:themeColor="text1"/>
          <w:spacing w:val="-51"/>
          <w:szCs w:val="21"/>
          <w:highlight w:val="none"/>
          <w14:textFill>
            <w14:solidFill>
              <w14:schemeClr w14:val="tx1"/>
            </w14:solidFill>
          </w14:textFill>
        </w:rPr>
        <w:t xml:space="preserve"> </w:t>
      </w:r>
      <w:r>
        <w:rPr>
          <w:rFonts w:hint="eastAsia" w:ascii="宋体" w:hAnsi="宋体" w:cs="宋体"/>
          <w:color w:val="000000" w:themeColor="text1"/>
          <w:spacing w:val="-51"/>
          <w:szCs w:val="21"/>
          <w:highlight w:val="none"/>
          <w14:textFill>
            <w14:solidFill>
              <w14:schemeClr w14:val="tx1"/>
            </w14:solidFill>
          </w14:textFill>
        </w:rPr>
        <w:t xml:space="preserve">（</w:t>
      </w:r>
      <w:r>
        <w:rPr>
          <w:rFonts w:ascii="宋体" w:hAnsi="宋体" w:cs="宋体"/>
          <w:color w:val="000000" w:themeColor="text1"/>
          <w:spacing w:val="-2"/>
          <w:szCs w:val="21"/>
          <w:highlight w:val="none"/>
          <w14:textFill>
            <w14:solidFill>
              <w14:schemeClr w14:val="tx1"/>
            </w14:solidFill>
          </w14:textFill>
        </w:rPr>
        <w:t xml:space="preserve">签字或盖章</w:t>
      </w:r>
      <w:r>
        <w:rPr>
          <w:rFonts w:hint="eastAsia" w:ascii="宋体" w:hAnsi="宋体" w:cs="宋体"/>
          <w:color w:val="000000" w:themeColor="text1"/>
          <w:spacing w:val="-2"/>
          <w:szCs w:val="21"/>
          <w:highlight w:val="none"/>
          <w14:textFill>
            <w14:solidFill>
              <w14:schemeClr w14:val="tx1"/>
            </w14:solidFill>
          </w14:textFill>
        </w:rPr>
        <w:t xml:space="preserve">）</w:t>
      </w:r>
      <w:r/>
    </w:p>
    <w:p>
      <w:pPr>
        <w:ind w:left="443"/>
        <w:spacing w:before="111" w:line="222"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0"/>
          <w:szCs w:val="21"/>
          <w:highlight w:val="none"/>
          <w14:textFill>
            <w14:solidFill>
              <w14:schemeClr w14:val="tx1"/>
            </w14:solidFill>
          </w14:textFill>
        </w:rPr>
        <w:t xml:space="preserve">电话：</w:t>
      </w:r>
      <w:r>
        <w:rPr>
          <w:rFonts w:ascii="宋体" w:hAnsi="宋体" w:cs="宋体"/>
          <w:color w:val="000000" w:themeColor="text1"/>
          <w:szCs w:val="21"/>
          <w:highlight w:val="none"/>
          <w:u w:val="single"/>
          <w14:textFill>
            <w14:solidFill>
              <w14:schemeClr w14:val="tx1"/>
            </w14:solidFill>
          </w14:textFill>
        </w:rPr>
        <w:t xml:space="preserve">                        </w:t>
      </w:r>
      <w:r/>
    </w:p>
    <w:p>
      <w:pPr>
        <w:ind w:left="417"/>
        <w:spacing w:before="105" w:line="314"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2"/>
          <w:szCs w:val="21"/>
          <w:highlight w:val="none"/>
          <w14:textFill>
            <w14:solidFill>
              <w14:schemeClr w14:val="tx1"/>
            </w14:solidFill>
          </w14:textFill>
        </w:rPr>
        <w:t xml:space="preserve">传真：</w:t>
      </w:r>
      <w:r>
        <w:rPr>
          <w:rFonts w:ascii="宋体" w:hAnsi="宋体" w:cs="宋体"/>
          <w:color w:val="000000" w:themeColor="text1"/>
          <w:szCs w:val="21"/>
          <w:highlight w:val="none"/>
          <w:u w:val="single"/>
          <w14:textFill>
            <w14:solidFill>
              <w14:schemeClr w14:val="tx1"/>
            </w14:solidFill>
          </w14:textFill>
        </w:rPr>
        <w:t xml:space="preserve">                        </w:t>
      </w:r>
      <w:r/>
    </w:p>
    <w:p>
      <w:pPr>
        <w:ind w:left="443"/>
        <w:spacing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t xml:space="preserve">电子邮箱：</w:t>
      </w:r>
      <w:r>
        <w:rPr>
          <w:rFonts w:ascii="宋体" w:hAnsi="宋体" w:cs="宋体"/>
          <w:color w:val="000000" w:themeColor="text1"/>
          <w:szCs w:val="21"/>
          <w:highlight w:val="none"/>
          <w:u w:val="single"/>
          <w14:textFill>
            <w14:solidFill>
              <w14:schemeClr w14:val="tx1"/>
            </w14:solidFill>
          </w14:textFill>
        </w:rPr>
        <w:t xml:space="preserve">                    </w:t>
      </w:r>
      <w:r/>
    </w:p>
    <w:p>
      <w:pPr>
        <w:ind w:left="419"/>
        <w:spacing w:before="110"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开户银行：</w:t>
      </w:r>
      <w:r>
        <w:rPr>
          <w:rFonts w:ascii="宋体" w:hAnsi="宋体" w:cs="宋体"/>
          <w:color w:val="000000" w:themeColor="text1"/>
          <w:szCs w:val="21"/>
          <w:highlight w:val="none"/>
          <w:u w:val="single"/>
          <w14:textFill>
            <w14:solidFill>
              <w14:schemeClr w14:val="tx1"/>
            </w14:solidFill>
          </w14:textFill>
        </w:rPr>
        <w:t xml:space="preserve">                    </w:t>
      </w:r>
      <w:r/>
    </w:p>
    <w:p>
      <w:pPr>
        <w:ind w:left="422"/>
        <w:spacing w:before="106" w:line="314"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账号：</w:t>
      </w:r>
      <w:r>
        <w:rPr>
          <w:rFonts w:ascii="宋体" w:hAnsi="宋体" w:cs="宋体"/>
          <w:color w:val="000000" w:themeColor="text1"/>
          <w:szCs w:val="21"/>
          <w:highlight w:val="none"/>
          <w:u w:val="single"/>
          <w14:textFill>
            <w14:solidFill>
              <w14:schemeClr w14:val="tx1"/>
            </w14:solidFill>
          </w14:textFill>
        </w:rPr>
        <w:t xml:space="preserve">                        </w:t>
      </w:r>
      <w:r/>
    </w:p>
    <w:p>
      <w:pPr>
        <w:ind w:left="434"/>
        <w:spacing w:before="1" w:line="184"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4"/>
          <w:szCs w:val="21"/>
          <w:highlight w:val="none"/>
          <w14:textFill>
            <w14:solidFill>
              <w14:schemeClr w14:val="tx1"/>
            </w14:solidFill>
          </w14:textFill>
        </w:rPr>
        <w:t xml:space="preserve">邮政编码：</w:t>
      </w:r>
      <w:r>
        <w:rPr>
          <w:rFonts w:ascii="宋体" w:hAnsi="宋体" w:cs="宋体"/>
          <w:color w:val="000000" w:themeColor="text1"/>
          <w:szCs w:val="21"/>
          <w:highlight w:val="none"/>
          <w:u w:val="single"/>
          <w14:textFill>
            <w14:solidFill>
              <w14:schemeClr w14:val="tx1"/>
            </w14:solidFill>
          </w14:textFill>
        </w:rPr>
        <w:t xml:space="preserve">                    </w:t>
      </w:r>
      <w:r/>
    </w:p>
    <w:p>
      <w:pPr>
        <w:pStyle w:val="1231"/>
        <w:spacing w:line="14" w:lineRule="auto"/>
        <w:rPr>
          <w:color w:val="000000" w:themeColor="text1"/>
          <w:sz w:val="2"/>
          <w:highlight w:val="none"/>
          <w14:textFill>
            <w14:solidFill>
              <w14:schemeClr w14:val="tx1"/>
            </w14:solidFill>
          </w14:textFill>
        </w:rPr>
      </w:pPr>
      <w:r>
        <w:rPr>
          <w:color w:val="000000" w:themeColor="text1"/>
          <w:sz w:val="2"/>
          <w:szCs w:val="2"/>
          <w:highlight w:val="none"/>
          <w14:textFill>
            <w14:solidFill>
              <w14:schemeClr w14:val="tx1"/>
            </w14:solidFill>
          </w14:textFill>
        </w:rPr>
        <w:br w:type="column"/>
      </w:r>
      <w:r/>
    </w:p>
    <w:p>
      <w:pPr>
        <w:ind w:left="8"/>
        <w:spacing w:before="42" w:line="316"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5"/>
          <w:szCs w:val="21"/>
          <w:highlight w:val="none"/>
          <w14:textFill>
            <w14:solidFill>
              <w14:schemeClr w14:val="tx1"/>
            </w14:solidFill>
          </w14:textFill>
        </w:rPr>
        <w:t xml:space="preserve">承包人：</w:t>
      </w:r>
      <w:r>
        <w:rPr>
          <w:rFonts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pacing w:val="-46"/>
          <w:szCs w:val="21"/>
          <w:highlight w:val="none"/>
          <w14:textFill>
            <w14:solidFill>
              <w14:schemeClr w14:val="tx1"/>
            </w14:solidFill>
          </w14:textFill>
        </w:rPr>
        <w:t xml:space="preserve"> </w:t>
      </w:r>
      <w:r>
        <w:rPr>
          <w:rFonts w:hint="eastAsia" w:ascii="宋体" w:hAnsi="宋体" w:cs="宋体"/>
          <w:color w:val="000000" w:themeColor="text1"/>
          <w:spacing w:val="-46"/>
          <w:szCs w:val="21"/>
          <w:highlight w:val="none"/>
          <w14:textFill>
            <w14:solidFill>
              <w14:schemeClr w14:val="tx1"/>
            </w14:solidFill>
          </w14:textFill>
        </w:rPr>
        <w:t xml:space="preserve">（</w:t>
      </w:r>
      <w:r>
        <w:rPr>
          <w:rFonts w:ascii="宋体" w:hAnsi="宋体" w:cs="宋体"/>
          <w:color w:val="000000" w:themeColor="text1"/>
          <w:spacing w:val="-5"/>
          <w:szCs w:val="21"/>
          <w:highlight w:val="none"/>
          <w14:textFill>
            <w14:solidFill>
              <w14:schemeClr w14:val="tx1"/>
            </w14:solidFill>
          </w14:textFill>
        </w:rPr>
        <w:t xml:space="preserve">单位公章</w:t>
      </w:r>
      <w:r>
        <w:rPr>
          <w:rFonts w:hint="eastAsia" w:ascii="宋体" w:hAnsi="宋体" w:cs="宋体"/>
          <w:color w:val="000000" w:themeColor="text1"/>
          <w:spacing w:val="-5"/>
          <w:szCs w:val="21"/>
          <w:highlight w:val="none"/>
          <w14:textFill>
            <w14:solidFill>
              <w14:schemeClr w14:val="tx1"/>
            </w14:solidFill>
          </w14:textFill>
        </w:rPr>
        <w:t xml:space="preserve">）</w:t>
      </w:r>
      <w:r/>
    </w:p>
    <w:p>
      <w:pPr>
        <w:ind w:left="10"/>
        <w:spacing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2"/>
          <w:szCs w:val="21"/>
          <w:highlight w:val="none"/>
          <w14:textFill>
            <w14:solidFill>
              <w14:schemeClr w14:val="tx1"/>
            </w14:solidFill>
          </w14:textFill>
        </w:rPr>
        <w:t xml:space="preserve">法定地址：</w:t>
      </w:r>
      <w:r>
        <w:rPr>
          <w:rFonts w:ascii="宋体" w:hAnsi="宋体" w:cs="宋体"/>
          <w:color w:val="000000" w:themeColor="text1"/>
          <w:szCs w:val="21"/>
          <w:highlight w:val="none"/>
          <w:u w:val="single"/>
          <w14:textFill>
            <w14:solidFill>
              <w14:schemeClr w14:val="tx1"/>
            </w14:solidFill>
          </w14:textFill>
        </w:rPr>
        <w:t xml:space="preserve">                    </w:t>
      </w:r>
      <w:r/>
    </w:p>
    <w:p>
      <w:pPr>
        <w:spacing w:before="106"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法定代表人或其</w:t>
      </w:r>
      <w:r/>
    </w:p>
    <w:p>
      <w:pPr>
        <w:ind w:left="9"/>
        <w:spacing w:before="107"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2"/>
          <w:szCs w:val="21"/>
          <w:highlight w:val="none"/>
          <w14:textFill>
            <w14:solidFill>
              <w14:schemeClr w14:val="tx1"/>
            </w14:solidFill>
          </w14:textFill>
        </w:rPr>
        <w:t xml:space="preserve">委托代理人：</w:t>
      </w:r>
      <w:r>
        <w:rPr>
          <w:rFonts w:ascii="宋体" w:hAnsi="宋体" w:cs="宋体"/>
          <w:color w:val="000000" w:themeColor="text1"/>
          <w:spacing w:val="-2"/>
          <w:szCs w:val="21"/>
          <w:highlight w:val="none"/>
          <w:u w:val="single"/>
          <w14:textFill>
            <w14:solidFill>
              <w14:schemeClr w14:val="tx1"/>
            </w14:solidFill>
          </w14:textFill>
        </w:rPr>
        <w:t xml:space="preserve">           </w:t>
      </w:r>
      <w:r>
        <w:rPr>
          <w:rFonts w:ascii="宋体" w:hAnsi="宋体" w:cs="宋体"/>
          <w:color w:val="000000" w:themeColor="text1"/>
          <w:spacing w:val="-50"/>
          <w:szCs w:val="21"/>
          <w:highlight w:val="none"/>
          <w14:textFill>
            <w14:solidFill>
              <w14:schemeClr w14:val="tx1"/>
            </w14:solidFill>
          </w14:textFill>
        </w:rPr>
        <w:t xml:space="preserve"> </w:t>
      </w:r>
      <w:r>
        <w:rPr>
          <w:rFonts w:hint="eastAsia" w:ascii="宋体" w:hAnsi="宋体" w:cs="宋体"/>
          <w:color w:val="000000" w:themeColor="text1"/>
          <w:spacing w:val="-50"/>
          <w:szCs w:val="21"/>
          <w:highlight w:val="none"/>
          <w14:textFill>
            <w14:solidFill>
              <w14:schemeClr w14:val="tx1"/>
            </w14:solidFill>
          </w14:textFill>
        </w:rPr>
        <w:t xml:space="preserve">（</w:t>
      </w:r>
      <w:r>
        <w:rPr>
          <w:rFonts w:ascii="宋体" w:hAnsi="宋体" w:cs="宋体"/>
          <w:color w:val="000000" w:themeColor="text1"/>
          <w:spacing w:val="-2"/>
          <w:szCs w:val="21"/>
          <w:highlight w:val="none"/>
          <w14:textFill>
            <w14:solidFill>
              <w14:schemeClr w14:val="tx1"/>
            </w14:solidFill>
          </w14:textFill>
        </w:rPr>
        <w:t xml:space="preserve">签字或盖章</w:t>
      </w:r>
      <w:r>
        <w:rPr>
          <w:rFonts w:hint="eastAsia" w:ascii="宋体" w:hAnsi="宋体" w:cs="宋体"/>
          <w:color w:val="000000" w:themeColor="text1"/>
          <w:spacing w:val="-2"/>
          <w:szCs w:val="21"/>
          <w:highlight w:val="none"/>
          <w14:textFill>
            <w14:solidFill>
              <w14:schemeClr w14:val="tx1"/>
            </w14:solidFill>
          </w14:textFill>
        </w:rPr>
        <w:t xml:space="preserve">）</w:t>
      </w:r>
      <w:r/>
    </w:p>
    <w:p>
      <w:pPr>
        <w:ind w:left="34"/>
        <w:spacing w:before="111" w:line="222"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1"/>
          <w:szCs w:val="21"/>
          <w:highlight w:val="none"/>
          <w14:textFill>
            <w14:solidFill>
              <w14:schemeClr w14:val="tx1"/>
            </w14:solidFill>
          </w14:textFill>
        </w:rPr>
        <w:t xml:space="preserve">电话：</w:t>
      </w:r>
      <w:r>
        <w:rPr>
          <w:rFonts w:ascii="宋体" w:hAnsi="宋体" w:cs="宋体"/>
          <w:color w:val="000000" w:themeColor="text1"/>
          <w:szCs w:val="21"/>
          <w:highlight w:val="none"/>
          <w:u w:val="single"/>
          <w14:textFill>
            <w14:solidFill>
              <w14:schemeClr w14:val="tx1"/>
            </w14:solidFill>
          </w14:textFill>
        </w:rPr>
        <w:t xml:space="preserve">                        </w:t>
      </w:r>
      <w:r/>
    </w:p>
    <w:p>
      <w:pPr>
        <w:ind w:left="8"/>
        <w:spacing w:before="104" w:line="314"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2"/>
          <w:szCs w:val="21"/>
          <w:highlight w:val="none"/>
          <w14:textFill>
            <w14:solidFill>
              <w14:schemeClr w14:val="tx1"/>
            </w14:solidFill>
          </w14:textFill>
        </w:rPr>
        <w:t xml:space="preserve">传真：</w:t>
      </w:r>
      <w:r>
        <w:rPr>
          <w:rFonts w:ascii="宋体" w:hAnsi="宋体" w:cs="宋体"/>
          <w:color w:val="000000" w:themeColor="text1"/>
          <w:szCs w:val="21"/>
          <w:highlight w:val="none"/>
          <w:u w:val="single"/>
          <w14:textFill>
            <w14:solidFill>
              <w14:schemeClr w14:val="tx1"/>
            </w14:solidFill>
          </w14:textFill>
        </w:rPr>
        <w:t xml:space="preserve">                        </w:t>
      </w:r>
      <w:r/>
    </w:p>
    <w:p>
      <w:pPr>
        <w:ind w:left="34"/>
        <w:spacing w:before="1"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4"/>
          <w:szCs w:val="21"/>
          <w:highlight w:val="none"/>
          <w14:textFill>
            <w14:solidFill>
              <w14:schemeClr w14:val="tx1"/>
            </w14:solidFill>
          </w14:textFill>
        </w:rPr>
        <w:t xml:space="preserve">电子邮箱：</w:t>
      </w:r>
      <w:r>
        <w:rPr>
          <w:rFonts w:ascii="宋体" w:hAnsi="宋体" w:cs="宋体"/>
          <w:color w:val="000000" w:themeColor="text1"/>
          <w:spacing w:val="-4"/>
          <w:szCs w:val="21"/>
          <w:highlight w:val="none"/>
          <w:u w:val="single"/>
          <w14:textFill>
            <w14:solidFill>
              <w14:schemeClr w14:val="tx1"/>
            </w14:solidFill>
          </w14:textFill>
        </w:rPr>
        <w:t xml:space="preserve">                    </w:t>
      </w:r>
      <w:r/>
    </w:p>
    <w:p>
      <w:pPr>
        <w:ind w:left="10"/>
        <w:spacing w:before="109" w:line="22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2"/>
          <w:szCs w:val="21"/>
          <w:highlight w:val="none"/>
          <w14:textFill>
            <w14:solidFill>
              <w14:schemeClr w14:val="tx1"/>
            </w14:solidFill>
          </w14:textFill>
        </w:rPr>
        <w:t xml:space="preserve">开户银行：</w:t>
      </w:r>
      <w:r>
        <w:rPr>
          <w:rFonts w:ascii="宋体" w:hAnsi="宋体" w:cs="宋体"/>
          <w:color w:val="000000" w:themeColor="text1"/>
          <w:szCs w:val="21"/>
          <w:highlight w:val="none"/>
          <w:u w:val="single"/>
          <w14:textFill>
            <w14:solidFill>
              <w14:schemeClr w14:val="tx1"/>
            </w14:solidFill>
          </w14:textFill>
        </w:rPr>
        <w:t xml:space="preserve">                    </w:t>
      </w:r>
      <w:r/>
    </w:p>
    <w:p>
      <w:pPr>
        <w:ind w:left="13"/>
        <w:spacing w:before="107" w:line="314"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账号：</w:t>
      </w:r>
      <w:r>
        <w:rPr>
          <w:rFonts w:ascii="宋体" w:hAnsi="宋体" w:cs="宋体"/>
          <w:color w:val="000000" w:themeColor="text1"/>
          <w:spacing w:val="-3"/>
          <w:szCs w:val="21"/>
          <w:highlight w:val="none"/>
          <w:u w:val="single"/>
          <w14:textFill>
            <w14:solidFill>
              <w14:schemeClr w14:val="tx1"/>
            </w14:solidFill>
          </w14:textFill>
        </w:rPr>
        <w:t xml:space="preserve">                        </w:t>
      </w:r>
      <w:r/>
    </w:p>
    <w:p>
      <w:pPr>
        <w:ind w:left="25"/>
        <w:spacing w:line="184"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4"/>
          <w:szCs w:val="21"/>
          <w:highlight w:val="none"/>
          <w14:textFill>
            <w14:solidFill>
              <w14:schemeClr w14:val="tx1"/>
            </w14:solidFill>
          </w14:textFill>
        </w:rPr>
        <w:t xml:space="preserve">邮政编码：</w:t>
      </w:r>
      <w:r>
        <w:rPr>
          <w:rFonts w:ascii="宋体" w:hAnsi="宋体" w:cs="宋体"/>
          <w:color w:val="000000" w:themeColor="text1"/>
          <w:szCs w:val="21"/>
          <w:highlight w:val="none"/>
          <w:u w:val="single"/>
          <w14:textFill>
            <w14:solidFill>
              <w14:schemeClr w14:val="tx1"/>
            </w14:solidFill>
          </w14:textFill>
        </w:rPr>
        <w:t xml:space="preserve">                    </w:t>
      </w:r>
      <w:r/>
    </w:p>
    <w:p>
      <w:pPr>
        <w:spacing w:line="184" w:lineRule="auto"/>
        <w:rPr>
          <w:rFonts w:ascii="宋体" w:hAnsi="宋体" w:cs="宋体"/>
          <w:color w:val="000000" w:themeColor="text1"/>
          <w:szCs w:val="21"/>
          <w:highlight w:val="none"/>
          <w14:textFill>
            <w14:solidFill>
              <w14:schemeClr w14:val="tx1"/>
            </w14:solidFill>
          </w14:textFill>
        </w:rPr>
        <w:sectPr>
          <w:footnotePr/>
          <w:endnotePr/>
          <w:type w:val="continuous"/>
          <w:pgSz w:w="11906" w:h="16839" w:orient="portrait"/>
          <w:pgMar w:top="400" w:right="1175" w:bottom="672" w:left="1143" w:header="0" w:footer="449" w:gutter="0"/>
          <w:cols w:num="2" w:sep="0" w:space="1701" w:equalWidth="0">
            <w:col w:w="4423" w:space="100"/>
            <w:col w:w="5066" w:space="0"/>
          </w:cols>
          <w:docGrid w:linePitch="360"/>
        </w:sectPr>
      </w:pPr>
      <w:r>
        <w:rPr>
          <w:rFonts w:ascii="宋体" w:hAnsi="宋体" w:cs="宋体"/>
          <w:color w:val="000000" w:themeColor="text1"/>
          <w:szCs w:val="21"/>
          <w:highlight w:val="none"/>
          <w14:textFill>
            <w14:solidFill>
              <w14:schemeClr w14:val="tx1"/>
            </w14:solidFill>
          </w14:textFill>
        </w:rPr>
      </w:r>
      <w:r/>
    </w:p>
    <w:p>
      <w:pPr>
        <w:ind w:left="31"/>
        <w:spacing w:before="68"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附件</w:t>
      </w:r>
      <w:r>
        <w:rPr>
          <w:rFonts w:hint="eastAsia" w:ascii="宋体" w:hAnsi="宋体" w:cs="宋体"/>
          <w:color w:val="000000" w:themeColor="text1"/>
          <w:spacing w:val="-1"/>
          <w:szCs w:val="21"/>
          <w:highlight w:val="none"/>
          <w14:textFill>
            <w14:solidFill>
              <w14:schemeClr w14:val="tx1"/>
            </w14:solidFill>
          </w14:textFill>
        </w:rPr>
        <w:t xml:space="preserve">9</w:t>
      </w:r>
      <w:r>
        <w:rPr>
          <w:rFonts w:ascii="宋体" w:hAnsi="宋体" w:cs="宋体"/>
          <w:color w:val="000000" w:themeColor="text1"/>
          <w:spacing w:val="-1"/>
          <w:szCs w:val="21"/>
          <w:highlight w:val="none"/>
          <w14:textFill>
            <w14:solidFill>
              <w14:schemeClr w14:val="tx1"/>
            </w14:solidFill>
          </w14:textFill>
        </w:rPr>
        <w:t xml:space="preserve">：</w:t>
      </w:r>
      <w:r>
        <w:rPr>
          <w:rFonts w:hint="eastAsia" w:ascii="宋体" w:hAnsi="宋体" w:cs="宋体"/>
          <w:color w:val="000000" w:themeColor="text1"/>
          <w:spacing w:val="-1"/>
          <w:szCs w:val="21"/>
          <w:highlight w:val="none"/>
          <w14:textFill>
            <w14:solidFill>
              <w14:schemeClr w14:val="tx1"/>
            </w14:solidFill>
          </w14:textFill>
        </w:rPr>
        <w:t xml:space="preserve">安全生产协议</w:t>
      </w:r>
      <w:r>
        <w:rPr>
          <w:rFonts w:ascii="宋体" w:hAnsi="宋体" w:cs="宋体"/>
          <w:color w:val="000000" w:themeColor="text1"/>
          <w:spacing w:val="-1"/>
          <w:szCs w:val="21"/>
          <w:highlight w:val="none"/>
          <w14:textFill>
            <w14:solidFill>
              <w14:schemeClr w14:val="tx1"/>
            </w14:solidFill>
          </w14:textFill>
        </w:rPr>
        <w:t xml:space="preserve">格式</w:t>
      </w:r>
      <w:r/>
    </w:p>
    <w:p>
      <w:pPr>
        <w:pStyle w:val="1231"/>
        <w:spacing w:line="397"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16"/>
        <w:jc w:val="center"/>
        <w:tabs>
          <w:tab w:val="left" w:pos="720" w:leader="none"/>
        </w:tabs>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安全生产协议</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发包人：                                   </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承包人：                                   </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为认真贯彻“安全第一，预防为主”的方针，加强建设工程施工现场安全生产管理，确保不发生伤亡事故及双方的利益不受损害，依照《中华人民共和国安全</w:t>
      </w:r>
      <w:r>
        <w:rPr>
          <w:rFonts w:hint="eastAsia" w:ascii="宋体" w:hAnsi="宋体" w:cs="宋体"/>
          <w:color w:val="000000" w:themeColor="text1"/>
          <w:spacing w:val="3"/>
          <w:szCs w:val="21"/>
          <w:highlight w:val="none"/>
          <w14:textFill>
            <w14:solidFill>
              <w14:schemeClr w14:val="tx1"/>
            </w14:solidFill>
          </w14:textFill>
        </w:rPr>
        <w:t xml:space="preserve">生产</w:t>
      </w:r>
      <w:r>
        <w:rPr>
          <w:rFonts w:ascii="宋体" w:hAnsi="宋体" w:cs="宋体"/>
          <w:color w:val="000000" w:themeColor="text1"/>
          <w:spacing w:val="3"/>
          <w:szCs w:val="21"/>
          <w:highlight w:val="none"/>
          <w14:textFill>
            <w14:solidFill>
              <w14:schemeClr w14:val="tx1"/>
            </w14:solidFill>
          </w14:textFill>
        </w:rPr>
        <w:t xml:space="preserve">法</w:t>
      </w:r>
      <w:r>
        <w:rPr>
          <w:rFonts w:hint="eastAsia" w:ascii="宋体" w:hAnsi="宋体" w:cs="宋体"/>
          <w:color w:val="000000" w:themeColor="text1"/>
          <w:spacing w:val="3"/>
          <w:szCs w:val="21"/>
          <w:highlight w:val="none"/>
          <w14:textFill>
            <w14:solidFill>
              <w14:schemeClr w14:val="tx1"/>
            </w14:solidFill>
          </w14:textFill>
        </w:rPr>
        <w:t xml:space="preserve">》《</w:t>
      </w:r>
      <w:r>
        <w:rPr>
          <w:rFonts w:ascii="宋体" w:hAnsi="宋体" w:cs="宋体"/>
          <w:color w:val="000000" w:themeColor="text1"/>
          <w:spacing w:val="3"/>
          <w:szCs w:val="21"/>
          <w:highlight w:val="none"/>
          <w14:textFill>
            <w14:solidFill>
              <w14:schemeClr w14:val="tx1"/>
            </w14:solidFill>
          </w14:textFill>
        </w:rPr>
        <w:t xml:space="preserve">中华人民共和国劳动法</w:t>
      </w:r>
      <w:r>
        <w:rPr>
          <w:rFonts w:hint="eastAsia" w:ascii="宋体" w:hAnsi="宋体" w:cs="宋体"/>
          <w:color w:val="000000" w:themeColor="text1"/>
          <w:spacing w:val="3"/>
          <w:szCs w:val="21"/>
          <w:highlight w:val="none"/>
          <w14:textFill>
            <w14:solidFill>
              <w14:schemeClr w14:val="tx1"/>
            </w14:solidFill>
          </w14:textFill>
        </w:rPr>
        <w:t xml:space="preserve">》《</w:t>
      </w:r>
      <w:r>
        <w:rPr>
          <w:rFonts w:ascii="宋体" w:hAnsi="宋体" w:cs="宋体"/>
          <w:color w:val="000000" w:themeColor="text1"/>
          <w:spacing w:val="3"/>
          <w:szCs w:val="21"/>
          <w:highlight w:val="none"/>
          <w14:textFill>
            <w14:solidFill>
              <w14:schemeClr w14:val="tx1"/>
            </w14:solidFill>
          </w14:textFill>
        </w:rPr>
        <w:t xml:space="preserve">建设工程安全生产管理条例</w:t>
      </w:r>
      <w:r>
        <w:rPr>
          <w:rFonts w:hint="eastAsia" w:ascii="宋体" w:hAnsi="宋体" w:cs="宋体"/>
          <w:color w:val="000000" w:themeColor="text1"/>
          <w:spacing w:val="3"/>
          <w:szCs w:val="21"/>
          <w:highlight w:val="none"/>
          <w14:textFill>
            <w14:solidFill>
              <w14:schemeClr w14:val="tx1"/>
            </w14:solidFill>
          </w14:textFill>
        </w:rPr>
        <w:t xml:space="preserve">》《</w:t>
      </w:r>
      <w:r>
        <w:rPr>
          <w:rFonts w:ascii="宋体" w:hAnsi="宋体" w:cs="宋体"/>
          <w:color w:val="000000" w:themeColor="text1"/>
          <w:spacing w:val="3"/>
          <w:szCs w:val="21"/>
          <w:highlight w:val="none"/>
          <w14:textFill>
            <w14:solidFill>
              <w14:schemeClr w14:val="tx1"/>
            </w14:solidFill>
          </w14:textFill>
        </w:rPr>
        <w:t xml:space="preserve">江苏省建设工程施工现场管理办法》等有关规定，双方本着平等、自愿的原则，在新区安全生产委员会的指导下，签订本协议。</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一、目标和任务</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坚决杜绝较大以上安全事故，不发生死亡事故，有效减少一般安全事故。</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二、发包人权利义务</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（一）发包人有权审查承包人施工资质、安全生产资质及安全生产信誉度。</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二）发包人有权对承包人进行随时和不定期的安全生产监督检查，对发现的问题和存在的隐患有权要求承包人限期整改和消除隐患；对逾期不整改或整改不到位不彻底的，发包人有权责令承包人停止一切施工并限期整改到位。对拒不履行整改意见或再次逾期整改的，发包人有权单方面终止与承包人的工程合同，一切责任均由承包人自负。</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（三）发包人有义务对承包人进行安全生产职责告知。</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（四）发包人设立安全生产管理办公室，负责公司安全生产日常事务。</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三、承包人权利义务</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（一）严格遵守国家安全生产的法律法规，贯彻执行国家相关方针政策及发包人各项安全管理制度，依法履行本建设工程安全生产主体责任。</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（三）加强安全生产管理机构和队伍建设，定期召开安全生产会议，及时解决安全生产的重大问题，加强施工现场安全生产管理。</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（四）承包人有义务在入场一周前上报该工程项目劳务人员花名册及其管理人员分工情况。</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（五）承包人指派        为现场安全员，负责本工程安全生产的现场管理工作。</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w:t>
      </w:r>
      <w:r>
        <w:rPr>
          <w:rFonts w:ascii="宋体" w:hAnsi="宋体" w:cs="宋体"/>
          <w:color w:val="000000" w:themeColor="text1"/>
          <w:spacing w:val="3"/>
          <w:szCs w:val="21"/>
          <w:highlight w:val="none"/>
          <w:lang w:val="zh-CN"/>
          <w14:textFill>
            <w14:solidFill>
              <w14:schemeClr w14:val="tx1"/>
            </w14:solidFill>
          </w14:textFill>
        </w:rPr>
        <w:t xml:space="preserve">管道疏通等</w:t>
      </w:r>
      <w:r>
        <w:rPr>
          <w:rFonts w:ascii="宋体" w:hAnsi="宋体" w:cs="宋体"/>
          <w:color w:val="000000" w:themeColor="text1"/>
          <w:spacing w:val="3"/>
          <w:szCs w:val="21"/>
          <w:highlight w:val="none"/>
          <w14:textFill>
            <w14:solidFill>
              <w14:schemeClr w14:val="tx1"/>
            </w14:solidFill>
          </w14:textFill>
        </w:rPr>
        <w:t xml:space="preserve">特种作业人员必须</w:t>
      </w:r>
      <w:r>
        <w:rPr>
          <w:rFonts w:hint="eastAsia" w:ascii="宋体" w:hAnsi="宋体" w:cs="宋体"/>
          <w:color w:val="000000" w:themeColor="text1"/>
          <w:spacing w:val="3"/>
          <w:szCs w:val="21"/>
          <w:highlight w:val="none"/>
          <w14:textFill>
            <w14:solidFill>
              <w14:schemeClr w14:val="tx1"/>
            </w14:solidFill>
          </w14:textFill>
        </w:rPr>
        <w:t xml:space="preserve">经过</w:t>
      </w:r>
      <w:r>
        <w:rPr>
          <w:rFonts w:ascii="宋体" w:hAnsi="宋体" w:cs="宋体"/>
          <w:color w:val="000000" w:themeColor="text1"/>
          <w:spacing w:val="3"/>
          <w:szCs w:val="21"/>
          <w:highlight w:val="none"/>
          <w14:textFill>
            <w14:solidFill>
              <w14:schemeClr w14:val="tx1"/>
            </w14:solidFill>
          </w14:textFill>
        </w:rPr>
        <w:t xml:space="preserve">专门培训，取得岗位操作证书后方能上岗作业。对进入施工现场所有施工单位工作人员，做好安全教育、安全技术交底。</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（七）保证对安全生产的有效投入，积极推广和应用安全生产先进技术，不使用国家明令淘汰、禁止使用的危及安全生产的工艺、设备，提高安全生产水平。</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（八）建立应急救援体系，定期组织演练。切实加强重大危险源监测预警，进行定期检测、评估、监控。</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（十）健全并落实安全生产检查制度，定期组织安全生产检查活动，对发现的事故隐患，及时组织并落实整改，确保安全生产。</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（十一）落实安全生产工作定期履职报告制度，每季度填写《安全生产工作履职报告书》，由单位主要负责人签名后于下季度第一个月2日前报送发包人安全生产管理办公室。</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（十二）承包人负责施工的工程项目及设施在施工</w:t>
      </w:r>
      <w:r>
        <w:rPr>
          <w:rFonts w:hint="eastAsia" w:ascii="宋体" w:hAnsi="宋体" w:cs="宋体"/>
          <w:color w:val="000000" w:themeColor="text1"/>
          <w:spacing w:val="3"/>
          <w:szCs w:val="21"/>
          <w:highlight w:val="none"/>
          <w14:textFill>
            <w14:solidFill>
              <w14:schemeClr w14:val="tx1"/>
            </w14:solidFill>
          </w14:textFill>
        </w:rPr>
        <w:t xml:space="preserve">期间</w:t>
      </w:r>
      <w:r>
        <w:rPr>
          <w:rFonts w:ascii="宋体" w:hAnsi="宋体" w:cs="宋体"/>
          <w:color w:val="000000" w:themeColor="text1"/>
          <w:spacing w:val="3"/>
          <w:szCs w:val="21"/>
          <w:highlight w:val="none"/>
          <w14:textFill>
            <w14:solidFill>
              <w14:schemeClr w14:val="tx1"/>
            </w14:solidFill>
          </w14:textFill>
        </w:rPr>
        <w:t xml:space="preserve">发生对第三方及发包人的人身财产损害的，由承包人承担一切赔偿责任。</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十三）承包人承建的项目，禁止再行转包。非主体工程需要分包的，必须报发包人工程项目主管部门批准。承包人必须对分包方进行安全管理与监督，分包工程发生安全事故时，承包人与分包单位承担全部责任（包括连带责任）。</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十四）承包人根据安全生产管理目标，制定安全管理计划和安全施工方案，并在发包人安全生产管理办公室同意后实施。承包人在工人进场一周内，要填写三级教育卡，不得缺人漏人，三级教育卡由承包人保存并备查，经常教育由承包人负责。</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（十五）承包人须建立安全生产</w:t>
      </w:r>
      <w:r>
        <w:rPr>
          <w:rFonts w:hint="eastAsia" w:ascii="宋体" w:hAnsi="宋体" w:cs="宋体"/>
          <w:color w:val="000000" w:themeColor="text1"/>
          <w:spacing w:val="3"/>
          <w:szCs w:val="21"/>
          <w:highlight w:val="none"/>
          <w14:textFill>
            <w14:solidFill>
              <w14:schemeClr w14:val="tx1"/>
            </w14:solidFill>
          </w14:textFill>
        </w:rPr>
        <w:t xml:space="preserve">管理台账</w:t>
      </w:r>
      <w:r>
        <w:rPr>
          <w:rFonts w:ascii="宋体" w:hAnsi="宋体" w:cs="宋体"/>
          <w:color w:val="000000" w:themeColor="text1"/>
          <w:spacing w:val="3"/>
          <w:szCs w:val="21"/>
          <w:highlight w:val="none"/>
          <w14:textFill>
            <w14:solidFill>
              <w14:schemeClr w14:val="tx1"/>
            </w14:solidFill>
          </w14:textFill>
        </w:rPr>
        <w:t xml:space="preserve">，接受发包人及上级有关部门检查。</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（十六）做好安全生产法律法规规定的其他工作。</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四、对本协议所确</w:t>
      </w:r>
      <w:r>
        <w:rPr>
          <w:rFonts w:hint="eastAsia" w:ascii="宋体" w:hAnsi="宋体" w:cs="宋体"/>
          <w:color w:val="000000" w:themeColor="text1"/>
          <w:spacing w:val="3"/>
          <w:szCs w:val="21"/>
          <w:highlight w:val="none"/>
          <w14:textFill>
            <w14:solidFill>
              <w14:schemeClr w14:val="tx1"/>
            </w14:solidFill>
          </w14:textFill>
        </w:rPr>
        <w:t xml:space="preserve">定的</w:t>
      </w:r>
      <w:r>
        <w:rPr>
          <w:rFonts w:ascii="宋体" w:hAnsi="宋体" w:cs="宋体"/>
          <w:color w:val="000000" w:themeColor="text1"/>
          <w:spacing w:val="3"/>
          <w:szCs w:val="21"/>
          <w:highlight w:val="none"/>
          <w14:textFill>
            <w14:solidFill>
              <w14:schemeClr w14:val="tx1"/>
            </w14:solidFill>
          </w14:textFill>
        </w:rPr>
        <w:t xml:space="preserve">安全生产职责双方均应严格遵守和履行，对发生在各自职责范围内的安全生产事故由责任方承担全部责任，因此而给对方造成损失的，由责任方负责赔偿。</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五、本协议作为工程合同的附件，与主合同具有同等的法律效力。</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六、本协议有效期为双方签署之日起至该工程项目全部结算完毕时止。</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本协议一式</w:t>
      </w:r>
      <w:r>
        <w:rPr>
          <w:rFonts w:hint="eastAsia" w:ascii="宋体" w:hAnsi="宋体" w:cs="宋体"/>
          <w:color w:val="000000" w:themeColor="text1"/>
          <w:spacing w:val="3"/>
          <w:szCs w:val="21"/>
          <w:highlight w:val="none"/>
          <w14:textFill>
            <w14:solidFill>
              <w14:schemeClr w14:val="tx1"/>
            </w14:solidFill>
          </w14:textFill>
        </w:rPr>
        <w:t xml:space="preserve">陆</w:t>
      </w:r>
      <w:r>
        <w:rPr>
          <w:rFonts w:ascii="宋体" w:hAnsi="宋体" w:cs="宋体"/>
          <w:color w:val="000000" w:themeColor="text1"/>
          <w:spacing w:val="3"/>
          <w:szCs w:val="21"/>
          <w:highlight w:val="none"/>
          <w14:textFill>
            <w14:solidFill>
              <w14:schemeClr w14:val="tx1"/>
            </w14:solidFill>
          </w14:textFill>
        </w:rPr>
        <w:t xml:space="preserve">份，甲乙双方各执</w:t>
      </w:r>
      <w:r>
        <w:rPr>
          <w:rFonts w:hint="eastAsia" w:ascii="宋体" w:hAnsi="宋体" w:cs="宋体"/>
          <w:color w:val="000000" w:themeColor="text1"/>
          <w:spacing w:val="3"/>
          <w:szCs w:val="21"/>
          <w:highlight w:val="none"/>
          <w14:textFill>
            <w14:solidFill>
              <w14:schemeClr w14:val="tx1"/>
            </w14:solidFill>
          </w14:textFill>
        </w:rPr>
        <w:t xml:space="preserve">叁</w:t>
      </w:r>
      <w:r>
        <w:rPr>
          <w:rFonts w:ascii="宋体" w:hAnsi="宋体" w:cs="宋体"/>
          <w:color w:val="000000" w:themeColor="text1"/>
          <w:spacing w:val="3"/>
          <w:szCs w:val="21"/>
          <w:highlight w:val="none"/>
          <w14:textFill>
            <w14:solidFill>
              <w14:schemeClr w14:val="tx1"/>
            </w14:solidFill>
          </w14:textFill>
        </w:rPr>
        <w:t xml:space="preserve">份。</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发包人：（公章）</w:t>
      </w:r>
      <w:r>
        <w:rPr>
          <w:rFonts w:ascii="宋体" w:hAnsi="宋体" w:cs="宋体"/>
          <w:color w:val="000000" w:themeColor="text1"/>
          <w:spacing w:val="3"/>
          <w:szCs w:val="21"/>
          <w:highlight w:val="none"/>
          <w14:textFill>
            <w14:solidFill>
              <w14:schemeClr w14:val="tx1"/>
            </w14:solidFill>
          </w14:textFill>
        </w:rPr>
        <w:tab/>
      </w:r>
      <w:r>
        <w:rPr>
          <w:rFonts w:ascii="宋体" w:hAnsi="宋体" w:cs="宋体"/>
          <w:color w:val="000000" w:themeColor="text1"/>
          <w:spacing w:val="3"/>
          <w:szCs w:val="21"/>
          <w:highlight w:val="none"/>
          <w14:textFill>
            <w14:solidFill>
              <w14:schemeClr w14:val="tx1"/>
            </w14:solidFill>
          </w14:textFill>
        </w:rPr>
        <w:t xml:space="preserve">                          承包人：（公章）</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地址：</w:t>
      </w:r>
      <w:r>
        <w:rPr>
          <w:rFonts w:hint="eastAsia" w:ascii="宋体" w:hAnsi="宋体" w:cs="宋体"/>
          <w:color w:val="000000" w:themeColor="text1"/>
          <w:spacing w:val="3"/>
          <w:szCs w:val="21"/>
          <w:highlight w:val="none"/>
          <w14:textFill>
            <w14:solidFill>
              <w14:schemeClr w14:val="tx1"/>
            </w14:solidFill>
          </w14:textFill>
        </w:rPr>
        <w:t xml:space="preserve">｛</w:t>
      </w:r>
      <w:r>
        <w:rPr>
          <w:rFonts w:ascii="宋体" w:hAnsi="宋体" w:cs="宋体"/>
          <w:color w:val="000000" w:themeColor="text1"/>
          <w:spacing w:val="3"/>
          <w:szCs w:val="21"/>
          <w:highlight w:val="none"/>
          <w14:textFill>
            <w14:solidFill>
              <w14:schemeClr w14:val="tx1"/>
            </w14:solidFill>
          </w14:textFill>
        </w:rPr>
        <w:t xml:space="preserve">招标人办公地址</w:t>
      </w:r>
      <w:r>
        <w:rPr>
          <w:rFonts w:hint="eastAsia" w:ascii="宋体" w:hAnsi="宋体" w:cs="宋体"/>
          <w:color w:val="000000" w:themeColor="text1"/>
          <w:spacing w:val="3"/>
          <w:szCs w:val="21"/>
          <w:highlight w:val="none"/>
          <w14:textFill>
            <w14:solidFill>
              <w14:schemeClr w14:val="tx1"/>
            </w14:solidFill>
          </w14:textFill>
        </w:rPr>
        <w:t xml:space="preserve">｝</w:t>
      </w:r>
      <w:r>
        <w:rPr>
          <w:rFonts w:ascii="宋体" w:hAnsi="宋体" w:cs="宋体"/>
          <w:color w:val="000000" w:themeColor="text1"/>
          <w:spacing w:val="3"/>
          <w:szCs w:val="21"/>
          <w:highlight w:val="none"/>
          <w14:textFill>
            <w14:solidFill>
              <w14:schemeClr w14:val="tx1"/>
            </w14:solidFill>
          </w14:textFill>
        </w:rPr>
        <w:t xml:space="preserve">                      地址：</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法定代表人：（签字）                        法定代表人：（签字）</w:t>
      </w:r>
      <w:r/>
    </w:p>
    <w:p>
      <w:pPr>
        <w:ind w:left="14" w:right="12" w:firstLine="422"/>
        <w:jc w:val="left"/>
        <w:spacing w:before="232" w:line="282" w:lineRule="auto"/>
        <w:rPr>
          <w:rFonts w:ascii="宋体" w:hAnsi="宋体" w:cs="宋体"/>
          <w:color w:val="000000" w:themeColor="text1"/>
          <w:spacing w:val="3"/>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      年     月      日                           年    月   日</w:t>
      </w:r>
      <w:r/>
    </w:p>
    <w:p>
      <w:pPr>
        <w:rPr>
          <w:rFonts w:ascii="宋体" w:hAnsi="宋体"/>
          <w:color w:val="000000" w:themeColor="text1"/>
          <w:szCs w:val="20"/>
          <w:highlight w:val="none"/>
          <w14:textFill>
            <w14:solidFill>
              <w14:schemeClr w14:val="tx1"/>
            </w14:solidFill>
          </w14:textFill>
        </w:rPr>
      </w:pPr>
      <w:r>
        <w:rPr>
          <w:rFonts w:ascii="宋体" w:hAnsi="宋体"/>
          <w:color w:val="000000" w:themeColor="text1"/>
          <w:szCs w:val="20"/>
          <w:highlight w:val="none"/>
          <w14:textFill>
            <w14:solidFill>
              <w14:schemeClr w14:val="tx1"/>
            </w14:solidFill>
          </w14:textFill>
        </w:rPr>
      </w:r>
      <w:r/>
    </w:p>
    <w:p>
      <w:pPr>
        <w:spacing w:line="220" w:lineRule="auto"/>
        <w:rPr>
          <w:rFonts w:ascii="宋体" w:hAnsi="宋体" w:cs="宋体"/>
          <w:color w:val="000000" w:themeColor="text1"/>
          <w:szCs w:val="21"/>
          <w:highlight w:val="none"/>
          <w14:textFill>
            <w14:solidFill>
              <w14:schemeClr w14:val="tx1"/>
            </w14:solidFill>
          </w14:textFill>
        </w:rPr>
        <w:sectPr>
          <w:footerReference w:type="default" r:id="rId20"/>
          <w:footnotePr/>
          <w:endnotePr/>
          <w:type w:val="nextPage"/>
          <w:pgSz w:w="11906" w:h="16839" w:orient="portrait"/>
          <w:pgMar w:top="400" w:right="1173" w:bottom="672" w:left="1143" w:header="0" w:footer="449" w:gutter="0"/>
          <w:cols w:num="1" w:sep="0" w:space="720" w:equalWidth="1"/>
          <w:docGrid w:linePitch="360"/>
        </w:sectPr>
      </w:pPr>
      <w:r>
        <w:rPr>
          <w:rFonts w:ascii="宋体" w:hAnsi="宋体" w:cs="宋体"/>
          <w:color w:val="000000" w:themeColor="text1"/>
          <w:szCs w:val="21"/>
          <w:highlight w:val="none"/>
          <w14:textFill>
            <w14:solidFill>
              <w14:schemeClr w14:val="tx1"/>
            </w14:solidFill>
          </w14:textFill>
        </w:rPr>
      </w:r>
      <w:r/>
    </w:p>
    <w:p>
      <w:pPr>
        <w:ind w:left="31"/>
        <w:spacing w:before="68"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附件</w:t>
      </w:r>
      <w:r>
        <w:rPr>
          <w:rFonts w:hint="eastAsia" w:ascii="宋体" w:hAnsi="宋体" w:cs="宋体"/>
          <w:color w:val="000000" w:themeColor="text1"/>
          <w:spacing w:val="-1"/>
          <w:szCs w:val="21"/>
          <w:highlight w:val="none"/>
          <w14:textFill>
            <w14:solidFill>
              <w14:schemeClr w14:val="tx1"/>
            </w14:solidFill>
          </w14:textFill>
        </w:rPr>
        <w:t xml:space="preserve">10</w:t>
      </w:r>
      <w:r>
        <w:rPr>
          <w:rFonts w:ascii="宋体" w:hAnsi="宋体" w:cs="宋体"/>
          <w:color w:val="000000" w:themeColor="text1"/>
          <w:spacing w:val="-1"/>
          <w:szCs w:val="21"/>
          <w:highlight w:val="none"/>
          <w14:textFill>
            <w14:solidFill>
              <w14:schemeClr w14:val="tx1"/>
            </w14:solidFill>
          </w14:textFill>
        </w:rPr>
        <w:t xml:space="preserve">：文明施工责任协议书格式</w:t>
      </w:r>
      <w:r/>
    </w:p>
    <w:p>
      <w:pPr>
        <w:pStyle w:val="1231"/>
        <w:spacing w:line="397"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3885"/>
        <w:spacing w:before="68"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文明施工责任协议书</w:t>
      </w:r>
      <w:r/>
    </w:p>
    <w:p>
      <w:pPr>
        <w:ind w:left="14" w:right="12" w:firstLine="422"/>
        <w:spacing w:before="232" w:line="282"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为贯彻执行建设部《建设工程施工现场管理规定》和</w:t>
      </w:r>
      <w:r>
        <w:rPr>
          <w:rFonts w:ascii="宋体" w:hAnsi="宋体" w:cs="宋体"/>
          <w:color w:val="000000" w:themeColor="text1"/>
          <w:spacing w:val="2"/>
          <w:szCs w:val="21"/>
          <w:highlight w:val="none"/>
          <w14:textFill>
            <w14:solidFill>
              <w14:schemeClr w14:val="tx1"/>
            </w14:solidFill>
          </w14:textFill>
        </w:rPr>
        <w:t xml:space="preserve">《上海市建设工程文明施工管理暂行规定》，</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pacing w:val="4"/>
          <w:szCs w:val="21"/>
          <w:highlight w:val="none"/>
          <w14:textFill>
            <w14:solidFill>
              <w14:schemeClr w14:val="tx1"/>
            </w14:solidFill>
          </w14:textFill>
        </w:rPr>
        <w:t xml:space="preserve">认真做好工程建设施工区域内的文明施工，现经甲、乙双方协商同意，明</w:t>
      </w:r>
      <w:r>
        <w:rPr>
          <w:rFonts w:ascii="宋体" w:hAnsi="宋体" w:cs="宋体"/>
          <w:color w:val="000000" w:themeColor="text1"/>
          <w:spacing w:val="3"/>
          <w:szCs w:val="21"/>
          <w:highlight w:val="none"/>
          <w14:textFill>
            <w14:solidFill>
              <w14:schemeClr w14:val="tx1"/>
            </w14:solidFill>
          </w14:textFill>
        </w:rPr>
        <w:t xml:space="preserve">确在文明施工和文明施工管理</w:t>
      </w:r>
      <w:r>
        <w:rPr>
          <w:rFonts w:ascii="宋体" w:hAnsi="宋体" w:cs="宋体"/>
          <w:color w:val="000000" w:themeColor="text1"/>
          <w:szCs w:val="21"/>
          <w:highlight w:val="none"/>
          <w14:textFill>
            <w14:solidFill>
              <w14:schemeClr w14:val="tx1"/>
            </w14:solidFill>
          </w14:textFill>
        </w:rPr>
        <w:t xml:space="preserve"> 中的各自职责，并签订如下协议。</w:t>
      </w:r>
      <w:r/>
    </w:p>
    <w:p>
      <w:pPr>
        <w:ind w:left="15" w:right="2" w:firstLine="482"/>
        <w:spacing w:before="231" w:line="282"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一、双方同意在工程管理和工程建设中必须</w:t>
      </w:r>
      <w:r>
        <w:rPr>
          <w:rFonts w:ascii="宋体" w:hAnsi="宋体" w:cs="宋体"/>
          <w:color w:val="000000" w:themeColor="text1"/>
          <w:szCs w:val="21"/>
          <w:highlight w:val="none"/>
          <w14:textFill>
            <w14:solidFill>
              <w14:schemeClr w14:val="tx1"/>
            </w14:solidFill>
          </w14:textFill>
        </w:rPr>
        <w:t xml:space="preserve">坚持社会效益第一，经济效益和社会效益相一致“方</w:t>
      </w:r>
      <w:r>
        <w:rPr>
          <w:rFonts w:ascii="宋体" w:hAnsi="宋体" w:cs="宋体"/>
          <w:color w:val="000000" w:themeColor="text1"/>
          <w:spacing w:val="4"/>
          <w:szCs w:val="21"/>
          <w:highlight w:val="none"/>
          <w14:textFill>
            <w14:solidFill>
              <w14:schemeClr w14:val="tx1"/>
            </w14:solidFill>
          </w14:textFill>
        </w:rPr>
        <w:t xml:space="preserve">便人民生活，有利于发展生产、保护生态环境”的原则，坚持便民、利民、</w:t>
      </w:r>
      <w:r>
        <w:rPr>
          <w:rFonts w:ascii="宋体" w:hAnsi="宋体" w:cs="宋体"/>
          <w:color w:val="000000" w:themeColor="text1"/>
          <w:spacing w:val="3"/>
          <w:szCs w:val="21"/>
          <w:highlight w:val="none"/>
          <w14:textFill>
            <w14:solidFill>
              <w14:schemeClr w14:val="tx1"/>
            </w14:solidFill>
          </w14:textFill>
        </w:rPr>
        <w:t xml:space="preserve">为民服务的宗旨。搞好工程</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pacing w:val="-1"/>
          <w:szCs w:val="21"/>
          <w:highlight w:val="none"/>
          <w14:textFill>
            <w14:solidFill>
              <w14:schemeClr w14:val="tx1"/>
            </w14:solidFill>
          </w14:textFill>
        </w:rPr>
        <w:t xml:space="preserve">建设中的文明施工。</w:t>
      </w:r>
      <w:r/>
    </w:p>
    <w:p>
      <w:pPr>
        <w:ind w:left="13" w:firstLine="484"/>
        <w:spacing w:before="109" w:line="291"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二、双方要认真贯彻“发包人负责，施工单位</w:t>
      </w:r>
      <w:r>
        <w:rPr>
          <w:rFonts w:ascii="宋体" w:hAnsi="宋体" w:cs="宋体"/>
          <w:color w:val="000000" w:themeColor="text1"/>
          <w:szCs w:val="21"/>
          <w:highlight w:val="none"/>
          <w14:textFill>
            <w14:solidFill>
              <w14:schemeClr w14:val="tx1"/>
            </w14:solidFill>
          </w14:textFill>
        </w:rPr>
        <w:t xml:space="preserve">实施，地方政府监督”的文明施工原则。现场由发 </w:t>
      </w:r>
      <w:r>
        <w:rPr>
          <w:rFonts w:ascii="宋体" w:hAnsi="宋体" w:cs="宋体"/>
          <w:color w:val="000000" w:themeColor="text1"/>
          <w:spacing w:val="9"/>
          <w:szCs w:val="21"/>
          <w:highlight w:val="none"/>
          <w14:textFill>
            <w14:solidFill>
              <w14:schemeClr w14:val="tx1"/>
            </w14:solidFill>
          </w14:textFill>
        </w:rPr>
        <w:t xml:space="preserve">包人项目管理组牵头，建立三方共同参与的文明施工管理小组</w:t>
      </w:r>
      <w:r>
        <w:rPr>
          <w:rFonts w:ascii="宋体" w:hAnsi="宋体" w:cs="宋体"/>
          <w:color w:val="000000" w:themeColor="text1"/>
          <w:spacing w:val="8"/>
          <w:szCs w:val="21"/>
          <w:highlight w:val="none"/>
          <w14:textFill>
            <w14:solidFill>
              <w14:schemeClr w14:val="tx1"/>
            </w14:solidFill>
          </w14:textFill>
        </w:rPr>
        <w:t xml:space="preserve">，负责日常管理协调工作，争创文明工</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pacing w:val="4"/>
          <w:szCs w:val="21"/>
          <w:highlight w:val="none"/>
          <w14:textFill>
            <w14:solidFill>
              <w14:schemeClr w14:val="tx1"/>
            </w14:solidFill>
          </w14:textFill>
        </w:rPr>
        <w:t xml:space="preserve">地。发包人按市有关创建文明工地的规定，组织、指导、检查、考核</w:t>
      </w:r>
      <w:r>
        <w:rPr>
          <w:rFonts w:hint="eastAsia" w:ascii="宋体" w:hAnsi="宋体" w:cs="宋体"/>
          <w:color w:val="000000" w:themeColor="text1"/>
          <w:spacing w:val="4"/>
          <w:szCs w:val="21"/>
          <w:highlight w:val="none"/>
          <w14:textFill>
            <w14:solidFill>
              <w14:schemeClr w14:val="tx1"/>
            </w14:solidFill>
          </w14:textFill>
        </w:rPr>
        <w:t xml:space="preserve">、</w:t>
      </w:r>
      <w:r>
        <w:rPr>
          <w:rFonts w:ascii="宋体" w:hAnsi="宋体" w:cs="宋体"/>
          <w:color w:val="000000" w:themeColor="text1"/>
          <w:spacing w:val="4"/>
          <w:szCs w:val="21"/>
          <w:highlight w:val="none"/>
          <w14:textFill>
            <w14:solidFill>
              <w14:schemeClr w14:val="tx1"/>
            </w14:solidFill>
          </w14:textFill>
        </w:rPr>
        <w:t xml:space="preserve">开</w:t>
      </w:r>
      <w:r>
        <w:rPr>
          <w:rFonts w:ascii="宋体" w:hAnsi="宋体" w:cs="宋体"/>
          <w:color w:val="000000" w:themeColor="text1"/>
          <w:spacing w:val="3"/>
          <w:szCs w:val="21"/>
          <w:highlight w:val="none"/>
          <w14:textFill>
            <w14:solidFill>
              <w14:schemeClr w14:val="tx1"/>
            </w14:solidFill>
          </w14:textFill>
        </w:rPr>
        <w:t xml:space="preserve">展</w:t>
      </w:r>
      <w:r>
        <w:rPr>
          <w:rFonts w:hint="eastAsia" w:ascii="宋体" w:hAnsi="宋体" w:cs="宋体"/>
          <w:color w:val="000000" w:themeColor="text1"/>
          <w:spacing w:val="3"/>
          <w:szCs w:val="21"/>
          <w:highlight w:val="none"/>
          <w14:textFill>
            <w14:solidFill>
              <w14:schemeClr w14:val="tx1"/>
            </w14:solidFill>
          </w14:textFill>
        </w:rPr>
        <w:t xml:space="preserve">评选</w:t>
      </w:r>
      <w:r>
        <w:rPr>
          <w:rFonts w:ascii="宋体" w:hAnsi="宋体" w:cs="宋体"/>
          <w:color w:val="000000" w:themeColor="text1"/>
          <w:spacing w:val="3"/>
          <w:szCs w:val="21"/>
          <w:highlight w:val="none"/>
          <w14:textFill>
            <w14:solidFill>
              <w14:schemeClr w14:val="tx1"/>
            </w14:solidFill>
          </w14:textFill>
        </w:rPr>
        <w:t xml:space="preserve">工作，创建活动的实</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pacing w:val="-1"/>
          <w:szCs w:val="21"/>
          <w:highlight w:val="none"/>
          <w14:textFill>
            <w14:solidFill>
              <w14:schemeClr w14:val="tx1"/>
            </w14:solidFill>
          </w14:textFill>
        </w:rPr>
        <w:t xml:space="preserve">施由承包人负责。</w:t>
      </w:r>
      <w:r/>
    </w:p>
    <w:p>
      <w:pPr>
        <w:ind w:left="16" w:right="4" w:firstLine="478"/>
        <w:spacing w:before="109" w:line="267"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1"/>
          <w:szCs w:val="21"/>
          <w:highlight w:val="none"/>
          <w14:textFill>
            <w14:solidFill>
              <w14:schemeClr w14:val="tx1"/>
            </w14:solidFill>
          </w14:textFill>
        </w:rPr>
        <w:t xml:space="preserve">三、承包人在其施工大纲中应结合工程</w:t>
      </w:r>
      <w:r>
        <w:rPr>
          <w:rFonts w:hint="eastAsia" w:ascii="宋体" w:hAnsi="宋体" w:cs="宋体"/>
          <w:color w:val="000000" w:themeColor="text1"/>
          <w:spacing w:val="1"/>
          <w:szCs w:val="21"/>
          <w:highlight w:val="none"/>
          <w14:textFill>
            <w14:solidFill>
              <w14:schemeClr w14:val="tx1"/>
            </w14:solidFill>
          </w14:textFill>
        </w:rPr>
        <w:t xml:space="preserve">实际情况，制定</w:t>
      </w:r>
      <w:r>
        <w:rPr>
          <w:rFonts w:ascii="宋体" w:hAnsi="宋体" w:cs="宋体"/>
          <w:color w:val="000000" w:themeColor="text1"/>
          <w:szCs w:val="21"/>
          <w:highlight w:val="none"/>
          <w14:textFill>
            <w14:solidFill>
              <w14:schemeClr w14:val="tx1"/>
            </w14:solidFill>
          </w14:textFill>
        </w:rPr>
        <w:t xml:space="preserve">各项文明施工措施，并落实如下有关要 </w:t>
      </w:r>
      <w:r>
        <w:rPr>
          <w:rFonts w:ascii="宋体" w:hAnsi="宋体" w:cs="宋体"/>
          <w:color w:val="000000" w:themeColor="text1"/>
          <w:spacing w:val="-5"/>
          <w:szCs w:val="21"/>
          <w:highlight w:val="none"/>
          <w14:textFill>
            <w14:solidFill>
              <w14:schemeClr w14:val="tx1"/>
            </w14:solidFill>
          </w14:textFill>
        </w:rPr>
        <w:t xml:space="preserve">求：</w:t>
      </w:r>
      <w:r/>
    </w:p>
    <w:p>
      <w:pPr>
        <w:ind w:left="510"/>
        <w:spacing w:before="108" w:line="22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ascii="宋体" w:hAnsi="宋体" w:cs="宋体"/>
          <w:color w:val="000000" w:themeColor="text1"/>
          <w:szCs w:val="21"/>
          <w:highlight w:val="none"/>
          <w14:textFill>
            <w14:solidFill>
              <w14:schemeClr w14:val="tx1"/>
            </w14:solidFill>
          </w14:textFill>
        </w:rPr>
        <w:t xml:space="preserve">施工现场必须按规定要求设置施工铭牌，所有施工管理、作业人员应</w:t>
      </w:r>
      <w:r>
        <w:rPr>
          <w:rFonts w:hint="eastAsia" w:ascii="宋体" w:hAnsi="宋体" w:cs="宋体"/>
          <w:color w:val="000000" w:themeColor="text1"/>
          <w:szCs w:val="21"/>
          <w:highlight w:val="none"/>
          <w14:textFill>
            <w14:solidFill>
              <w14:schemeClr w14:val="tx1"/>
            </w14:solidFill>
          </w14:textFill>
        </w:rPr>
        <w:t xml:space="preserve">佩戴</w:t>
      </w:r>
      <w:r>
        <w:rPr>
          <w:rFonts w:ascii="宋体" w:hAnsi="宋体" w:cs="宋体"/>
          <w:color w:val="000000" w:themeColor="text1"/>
          <w:szCs w:val="21"/>
          <w:highlight w:val="none"/>
          <w14:textFill>
            <w14:solidFill>
              <w14:schemeClr w14:val="tx1"/>
            </w14:solidFill>
          </w14:textFill>
        </w:rPr>
        <w:t xml:space="preserve">胸卡上岗。</w:t>
      </w:r>
      <w:r/>
    </w:p>
    <w:p>
      <w:pPr>
        <w:ind w:left="15" w:right="33" w:firstLine="481"/>
        <w:spacing w:before="106" w:line="267"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0"/>
          <w:szCs w:val="21"/>
          <w:highlight w:val="none"/>
          <w14:textFill>
            <w14:solidFill>
              <w14:schemeClr w14:val="tx1"/>
            </w14:solidFill>
          </w14:textFill>
        </w:rPr>
        <w:t xml:space="preserve">2.</w:t>
      </w:r>
      <w:r>
        <w:rPr>
          <w:rFonts w:ascii="宋体" w:hAnsi="宋体" w:cs="宋体"/>
          <w:color w:val="000000" w:themeColor="text1"/>
          <w:spacing w:val="10"/>
          <w:szCs w:val="21"/>
          <w:highlight w:val="none"/>
          <w14:textFill>
            <w14:solidFill>
              <w14:schemeClr w14:val="tx1"/>
            </w14:solidFill>
          </w14:textFill>
        </w:rPr>
        <w:t xml:space="preserve">施工区域与非施工区域必须按规定设置分隔</w:t>
      </w:r>
      <w:r>
        <w:rPr>
          <w:rFonts w:ascii="宋体" w:hAnsi="宋体" w:cs="宋体"/>
          <w:color w:val="000000" w:themeColor="text1"/>
          <w:spacing w:val="9"/>
          <w:szCs w:val="21"/>
          <w:highlight w:val="none"/>
          <w14:textFill>
            <w14:solidFill>
              <w14:schemeClr w14:val="tx1"/>
            </w14:solidFill>
          </w14:textFill>
        </w:rPr>
        <w:t xml:space="preserve">设施，并做到连续、稳固、整洁、美观和</w:t>
      </w:r>
      <w:r>
        <w:rPr>
          <w:rFonts w:hint="eastAsia" w:ascii="宋体" w:hAnsi="宋体" w:cs="宋体"/>
          <w:color w:val="000000" w:themeColor="text1"/>
          <w:spacing w:val="9"/>
          <w:szCs w:val="21"/>
          <w:highlight w:val="none"/>
          <w14:textFill>
            <w14:solidFill>
              <w14:schemeClr w14:val="tx1"/>
            </w14:solidFill>
          </w14:textFill>
        </w:rPr>
        <w:t xml:space="preserve">线形</w:t>
      </w:r>
      <w:r>
        <w:rPr>
          <w:rFonts w:ascii="宋体" w:hAnsi="宋体" w:cs="宋体"/>
          <w:color w:val="000000" w:themeColor="text1"/>
          <w:spacing w:val="9"/>
          <w:szCs w:val="21"/>
          <w:highlight w:val="none"/>
          <w14:textFill>
            <w14:solidFill>
              <w14:schemeClr w14:val="tx1"/>
            </w14:solidFill>
          </w14:textFill>
        </w:rPr>
        <w:t xml:space="preserve">和</w:t>
      </w:r>
      <w:r>
        <w:rPr>
          <w:rFonts w:ascii="宋体" w:hAnsi="宋体" w:cs="宋体"/>
          <w:color w:val="000000" w:themeColor="text1"/>
          <w:szCs w:val="21"/>
          <w:highlight w:val="none"/>
          <w14:textFill>
            <w14:solidFill>
              <w14:schemeClr w14:val="tx1"/>
            </w14:solidFill>
          </w14:textFill>
        </w:rPr>
        <w:t xml:space="preserve">顺。施工区域的围护设施如有损坏要及时修复。</w:t>
      </w:r>
      <w:r/>
    </w:p>
    <w:p>
      <w:pPr>
        <w:ind w:left="13" w:right="12" w:firstLine="485"/>
        <w:spacing w:before="111" w:line="28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5"/>
          <w:szCs w:val="21"/>
          <w:highlight w:val="none"/>
          <w14:textFill>
            <w14:solidFill>
              <w14:schemeClr w14:val="tx1"/>
            </w14:solidFill>
          </w14:textFill>
        </w:rPr>
        <w:t xml:space="preserve">3.</w:t>
      </w:r>
      <w:r>
        <w:rPr>
          <w:rFonts w:ascii="宋体" w:hAnsi="宋体" w:cs="宋体"/>
          <w:color w:val="000000" w:themeColor="text1"/>
          <w:spacing w:val="5"/>
          <w:szCs w:val="21"/>
          <w:highlight w:val="none"/>
          <w14:textFill>
            <w14:solidFill>
              <w14:schemeClr w14:val="tx1"/>
            </w14:solidFill>
          </w14:textFill>
        </w:rPr>
        <w:t xml:space="preserve">在施工的路段要有保证车辆通行宽度的车行道、人行</w:t>
      </w:r>
      <w:r>
        <w:rPr>
          <w:rFonts w:ascii="宋体" w:hAnsi="宋体" w:cs="宋体"/>
          <w:color w:val="000000" w:themeColor="text1"/>
          <w:spacing w:val="4"/>
          <w:szCs w:val="21"/>
          <w:highlight w:val="none"/>
          <w14:textFill>
            <w14:solidFill>
              <w14:schemeClr w14:val="tx1"/>
            </w14:solidFill>
          </w14:textFill>
        </w:rPr>
        <w:t xml:space="preserve">道和沿街居民出行的安全便道。凡在施工</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pacing w:val="4"/>
          <w:szCs w:val="21"/>
          <w:highlight w:val="none"/>
          <w14:textFill>
            <w14:solidFill>
              <w14:schemeClr w14:val="tx1"/>
            </w14:solidFill>
          </w14:textFill>
        </w:rPr>
        <w:t xml:space="preserve">道路的交叉路口，均应按规定设置交通标志</w:t>
      </w:r>
      <w:r>
        <w:rPr>
          <w:rFonts w:hint="eastAsia" w:ascii="宋体" w:hAnsi="宋体" w:cs="宋体"/>
          <w:color w:val="000000" w:themeColor="text1"/>
          <w:spacing w:val="4"/>
          <w:szCs w:val="21"/>
          <w:highlight w:val="none"/>
          <w14:textFill>
            <w14:solidFill>
              <w14:schemeClr w14:val="tx1"/>
            </w14:solidFill>
          </w14:textFill>
        </w:rPr>
        <w:t xml:space="preserve">（</w:t>
      </w:r>
      <w:r>
        <w:rPr>
          <w:rFonts w:ascii="宋体" w:hAnsi="宋体" w:cs="宋体"/>
          <w:color w:val="000000" w:themeColor="text1"/>
          <w:spacing w:val="4"/>
          <w:szCs w:val="21"/>
          <w:highlight w:val="none"/>
          <w14:textFill>
            <w14:solidFill>
              <w14:schemeClr w14:val="tx1"/>
            </w14:solidFill>
          </w14:textFill>
        </w:rPr>
        <w:t xml:space="preserve">牌</w:t>
      </w:r>
      <w:r>
        <w:rPr>
          <w:rFonts w:hint="eastAsia" w:ascii="宋体" w:hAnsi="宋体" w:cs="宋体"/>
          <w:color w:val="000000" w:themeColor="text1"/>
          <w:spacing w:val="4"/>
          <w:szCs w:val="21"/>
          <w:highlight w:val="none"/>
          <w14:textFill>
            <w14:solidFill>
              <w14:schemeClr w14:val="tx1"/>
            </w14:solidFill>
          </w14:textFill>
        </w:rPr>
        <w:t xml:space="preserve">）</w:t>
      </w:r>
      <w:r>
        <w:rPr>
          <w:rFonts w:ascii="宋体" w:hAnsi="宋体" w:cs="宋体"/>
          <w:color w:val="000000" w:themeColor="text1"/>
          <w:spacing w:val="4"/>
          <w:szCs w:val="21"/>
          <w:highlight w:val="none"/>
          <w14:textFill>
            <w14:solidFill>
              <w14:schemeClr w14:val="tx1"/>
            </w14:solidFill>
          </w14:textFill>
        </w:rPr>
        <w:t xml:space="preserve">，夜间</w:t>
      </w:r>
      <w:r>
        <w:rPr>
          <w:rFonts w:hint="eastAsia" w:ascii="宋体" w:hAnsi="宋体" w:cs="宋体"/>
          <w:color w:val="000000" w:themeColor="text1"/>
          <w:spacing w:val="4"/>
          <w:szCs w:val="21"/>
          <w:highlight w:val="none"/>
          <w14:textFill>
            <w14:solidFill>
              <w14:schemeClr w14:val="tx1"/>
            </w14:solidFill>
          </w14:textFill>
        </w:rPr>
        <w:t xml:space="preserve">设置</w:t>
      </w:r>
      <w:r>
        <w:rPr>
          <w:rFonts w:ascii="宋体" w:hAnsi="宋体" w:cs="宋体"/>
          <w:color w:val="000000" w:themeColor="text1"/>
          <w:spacing w:val="4"/>
          <w:szCs w:val="21"/>
          <w:highlight w:val="none"/>
          <w14:textFill>
            <w14:solidFill>
              <w14:schemeClr w14:val="tx1"/>
            </w14:solidFill>
          </w14:textFill>
        </w:rPr>
        <w:t xml:space="preserve">警灯及</w:t>
      </w:r>
      <w:r>
        <w:rPr>
          <w:rFonts w:ascii="宋体" w:hAnsi="宋体" w:cs="宋体"/>
          <w:color w:val="000000" w:themeColor="text1"/>
          <w:spacing w:val="3"/>
          <w:szCs w:val="21"/>
          <w:highlight w:val="none"/>
          <w14:textFill>
            <w14:solidFill>
              <w14:schemeClr w14:val="tx1"/>
            </w14:solidFill>
          </w14:textFill>
        </w:rPr>
        <w:t xml:space="preserve">照明灯，便于车辆行人通行。如遇台</w:t>
      </w:r>
      <w:r>
        <w:rPr>
          <w:rFonts w:ascii="宋体" w:hAnsi="宋体" w:cs="宋体"/>
          <w:color w:val="000000" w:themeColor="text1"/>
          <w:szCs w:val="21"/>
          <w:highlight w:val="none"/>
          <w14:textFill>
            <w14:solidFill>
              <w14:schemeClr w14:val="tx1"/>
            </w14:solidFill>
          </w14:textFill>
        </w:rPr>
        <w:t xml:space="preserve"> 风、暴雨季节要派人值班，确保安全。</w:t>
      </w:r>
      <w:r/>
    </w:p>
    <w:p>
      <w:pPr>
        <w:ind w:left="14" w:right="24" w:firstLine="479"/>
        <w:spacing w:before="111" w:line="267"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5"/>
          <w:szCs w:val="21"/>
          <w:highlight w:val="none"/>
          <w14:textFill>
            <w14:solidFill>
              <w14:schemeClr w14:val="tx1"/>
            </w14:solidFill>
          </w14:textFill>
        </w:rPr>
        <w:t xml:space="preserve">4.</w:t>
      </w:r>
      <w:r>
        <w:rPr>
          <w:rFonts w:ascii="宋体" w:hAnsi="宋体" w:cs="宋体"/>
          <w:color w:val="000000" w:themeColor="text1"/>
          <w:spacing w:val="5"/>
          <w:szCs w:val="21"/>
          <w:highlight w:val="none"/>
          <w14:textFill>
            <w14:solidFill>
              <w14:schemeClr w14:val="tx1"/>
            </w14:solidFill>
          </w14:textFill>
        </w:rPr>
        <w:t xml:space="preserve">要落实切实可行的施工临时排水和防汛措施，禁止向通道上排</w:t>
      </w:r>
      <w:r>
        <w:rPr>
          <w:rFonts w:ascii="宋体" w:hAnsi="宋体" w:cs="宋体"/>
          <w:color w:val="000000" w:themeColor="text1"/>
          <w:spacing w:val="4"/>
          <w:szCs w:val="21"/>
          <w:highlight w:val="none"/>
          <w14:textFill>
            <w14:solidFill>
              <w14:schemeClr w14:val="tx1"/>
            </w14:solidFill>
          </w14:textFill>
        </w:rPr>
        <w:t xml:space="preserve">放，禁止泥浆水、水泥浆水未经</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pacing w:val="-1"/>
          <w:szCs w:val="21"/>
          <w:highlight w:val="none"/>
          <w14:textFill>
            <w14:solidFill>
              <w14:schemeClr w14:val="tx1"/>
            </w14:solidFill>
          </w14:textFill>
        </w:rPr>
        <w:t xml:space="preserve">沉淀直接排入下水道。</w:t>
      </w:r>
      <w:r/>
    </w:p>
    <w:p>
      <w:pPr>
        <w:ind w:left="18" w:right="20" w:firstLine="480"/>
        <w:spacing w:before="107" w:line="26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5"/>
          <w:szCs w:val="21"/>
          <w:highlight w:val="none"/>
          <w14:textFill>
            <w14:solidFill>
              <w14:schemeClr w14:val="tx1"/>
            </w14:solidFill>
          </w14:textFill>
        </w:rPr>
        <w:t xml:space="preserve">5.</w:t>
      </w:r>
      <w:r>
        <w:rPr>
          <w:rFonts w:ascii="宋体" w:hAnsi="宋体" w:cs="宋体"/>
          <w:color w:val="000000" w:themeColor="text1"/>
          <w:spacing w:val="5"/>
          <w:szCs w:val="21"/>
          <w:highlight w:val="none"/>
          <w14:textFill>
            <w14:solidFill>
              <w14:schemeClr w14:val="tx1"/>
            </w14:solidFill>
          </w14:textFill>
        </w:rPr>
        <w:t xml:space="preserve">施工现场平面布置合理，各类材料、设备、预制构</w:t>
      </w:r>
      <w:r>
        <w:rPr>
          <w:rFonts w:ascii="宋体" w:hAnsi="宋体" w:cs="宋体"/>
          <w:color w:val="000000" w:themeColor="text1"/>
          <w:spacing w:val="4"/>
          <w:szCs w:val="21"/>
          <w:highlight w:val="none"/>
          <w14:textFill>
            <w14:solidFill>
              <w14:schemeClr w14:val="tx1"/>
            </w14:solidFill>
          </w14:textFill>
        </w:rPr>
        <w:t xml:space="preserve">件等</w:t>
      </w:r>
      <w:r>
        <w:rPr>
          <w:rFonts w:hint="eastAsia" w:ascii="宋体" w:hAnsi="宋体" w:cs="宋体"/>
          <w:color w:val="000000" w:themeColor="text1"/>
          <w:spacing w:val="4"/>
          <w:szCs w:val="21"/>
          <w:highlight w:val="none"/>
          <w14:textFill>
            <w14:solidFill>
              <w14:schemeClr w14:val="tx1"/>
            </w14:solidFill>
          </w14:textFill>
        </w:rPr>
        <w:t xml:space="preserve">（</w:t>
      </w:r>
      <w:r>
        <w:rPr>
          <w:rFonts w:ascii="宋体" w:hAnsi="宋体" w:cs="宋体"/>
          <w:color w:val="000000" w:themeColor="text1"/>
          <w:spacing w:val="4"/>
          <w:szCs w:val="21"/>
          <w:highlight w:val="none"/>
          <w14:textFill>
            <w14:solidFill>
              <w14:schemeClr w14:val="tx1"/>
            </w14:solidFill>
          </w14:textFill>
        </w:rPr>
        <w:t xml:space="preserve">包括土方</w:t>
      </w:r>
      <w:r>
        <w:rPr>
          <w:rFonts w:hint="eastAsia" w:ascii="宋体" w:hAnsi="宋体" w:cs="宋体"/>
          <w:color w:val="000000" w:themeColor="text1"/>
          <w:spacing w:val="4"/>
          <w:szCs w:val="21"/>
          <w:highlight w:val="none"/>
          <w14:textFill>
            <w14:solidFill>
              <w14:schemeClr w14:val="tx1"/>
            </w14:solidFill>
          </w14:textFill>
        </w:rPr>
        <w:t xml:space="preserve">）</w:t>
      </w:r>
      <w:r>
        <w:rPr>
          <w:rFonts w:ascii="宋体" w:hAnsi="宋体" w:cs="宋体"/>
          <w:color w:val="000000" w:themeColor="text1"/>
          <w:spacing w:val="4"/>
          <w:szCs w:val="21"/>
          <w:highlight w:val="none"/>
          <w14:textFill>
            <w14:solidFill>
              <w14:schemeClr w14:val="tx1"/>
            </w14:solidFill>
          </w14:textFill>
        </w:rPr>
        <w:t xml:space="preserve">做到有序堆放，不得侵占车</w:t>
      </w:r>
      <w:r>
        <w:rPr>
          <w:rFonts w:ascii="宋体" w:hAnsi="宋体" w:cs="宋体"/>
          <w:color w:val="000000" w:themeColor="text1"/>
          <w:szCs w:val="21"/>
          <w:highlight w:val="none"/>
          <w14:textFill>
            <w14:solidFill>
              <w14:schemeClr w14:val="tx1"/>
            </w14:solidFill>
          </w14:textFill>
        </w:rPr>
        <w:t xml:space="preserve"> 行道、人行道。施工中要加强对各种管线的保护。</w:t>
      </w:r>
      <w:r/>
    </w:p>
    <w:p>
      <w:pPr>
        <w:ind w:left="20" w:right="20" w:firstLine="476"/>
        <w:spacing w:before="106" w:line="267"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5"/>
          <w:szCs w:val="21"/>
          <w:highlight w:val="none"/>
          <w14:textFill>
            <w14:solidFill>
              <w14:schemeClr w14:val="tx1"/>
            </w14:solidFill>
          </w14:textFill>
        </w:rPr>
        <w:t xml:space="preserve">6.</w:t>
      </w:r>
      <w:r>
        <w:rPr>
          <w:rFonts w:ascii="宋体" w:hAnsi="宋体" w:cs="宋体"/>
          <w:color w:val="000000" w:themeColor="text1"/>
          <w:spacing w:val="5"/>
          <w:szCs w:val="21"/>
          <w:highlight w:val="none"/>
          <w14:textFill>
            <w14:solidFill>
              <w14:schemeClr w14:val="tx1"/>
            </w14:solidFill>
          </w14:textFill>
        </w:rPr>
        <w:t xml:space="preserve">施工中</w:t>
      </w:r>
      <w:r>
        <w:rPr>
          <w:rFonts w:hint="eastAsia" w:ascii="宋体" w:hAnsi="宋体" w:cs="宋体"/>
          <w:color w:val="000000" w:themeColor="text1"/>
          <w:spacing w:val="5"/>
          <w:szCs w:val="21"/>
          <w:highlight w:val="none"/>
          <w14:textFill>
            <w14:solidFill>
              <w14:schemeClr w14:val="tx1"/>
            </w14:solidFill>
          </w14:textFill>
        </w:rPr>
        <w:t xml:space="preserve">必须</w:t>
      </w:r>
      <w:r>
        <w:rPr>
          <w:rFonts w:ascii="宋体" w:hAnsi="宋体" w:cs="宋体"/>
          <w:color w:val="000000" w:themeColor="text1"/>
          <w:spacing w:val="5"/>
          <w:szCs w:val="21"/>
          <w:highlight w:val="none"/>
          <w14:textFill>
            <w14:solidFill>
              <w14:schemeClr w14:val="tx1"/>
            </w14:solidFill>
          </w14:textFill>
        </w:rPr>
        <w:t xml:space="preserve">采取有效措施，防止渣土洒落，泥浆、废水流溢，控</w:t>
      </w:r>
      <w:r>
        <w:rPr>
          <w:rFonts w:ascii="宋体" w:hAnsi="宋体" w:cs="宋体"/>
          <w:color w:val="000000" w:themeColor="text1"/>
          <w:spacing w:val="4"/>
          <w:szCs w:val="21"/>
          <w:highlight w:val="none"/>
          <w14:textFill>
            <w14:solidFill>
              <w14:schemeClr w14:val="tx1"/>
            </w14:solidFill>
          </w14:textFill>
        </w:rPr>
        <w:t xml:space="preserve">制粉尘飞扬，减少施工对本</w:t>
      </w:r>
      <w:r>
        <w:rPr>
          <w:rFonts w:ascii="宋体" w:hAnsi="宋体" w:cs="宋体"/>
          <w:color w:val="000000" w:themeColor="text1"/>
          <w:szCs w:val="21"/>
          <w:highlight w:val="none"/>
          <w14:textFill>
            <w14:solidFill>
              <w14:schemeClr w14:val="tx1"/>
            </w14:solidFill>
          </w14:textFill>
        </w:rPr>
        <w:t xml:space="preserve"> 市环境的污染，严格控制</w:t>
      </w:r>
      <w:r>
        <w:rPr>
          <w:rFonts w:hint="eastAsia" w:ascii="宋体" w:hAnsi="宋体" w:cs="宋体"/>
          <w:color w:val="000000" w:themeColor="text1"/>
          <w:szCs w:val="21"/>
          <w:highlight w:val="none"/>
          <w14:textFill>
            <w14:solidFill>
              <w14:schemeClr w14:val="tx1"/>
            </w14:solidFill>
          </w14:textFill>
        </w:rPr>
        <w:t xml:space="preserve">噪声</w:t>
      </w:r>
      <w:r>
        <w:rPr>
          <w:rFonts w:ascii="宋体" w:hAnsi="宋体" w:cs="宋体"/>
          <w:color w:val="000000" w:themeColor="text1"/>
          <w:szCs w:val="21"/>
          <w:highlight w:val="none"/>
          <w14:textFill>
            <w14:solidFill>
              <w14:schemeClr w14:val="tx1"/>
            </w14:solidFill>
          </w14:textFill>
        </w:rPr>
        <w:t xml:space="preserve">。</w:t>
      </w:r>
      <w:r/>
    </w:p>
    <w:p>
      <w:pPr>
        <w:ind w:left="15" w:right="12" w:firstLine="484"/>
        <w:spacing w:before="109" w:line="283"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7.</w:t>
      </w:r>
      <w:r>
        <w:rPr>
          <w:rFonts w:ascii="宋体" w:hAnsi="宋体" w:cs="宋体"/>
          <w:color w:val="000000" w:themeColor="text1"/>
          <w:spacing w:val="2"/>
          <w:szCs w:val="21"/>
          <w:highlight w:val="none"/>
          <w14:textFill>
            <w14:solidFill>
              <w14:schemeClr w14:val="tx1"/>
            </w14:solidFill>
          </w14:textFill>
        </w:rPr>
        <w:t xml:space="preserve">为配合实施国家和上海市开展环境保护和减少污染的</w:t>
      </w:r>
      <w:r>
        <w:rPr>
          <w:rFonts w:ascii="宋体" w:hAnsi="宋体" w:cs="宋体"/>
          <w:color w:val="000000" w:themeColor="text1"/>
          <w:spacing w:val="1"/>
          <w:szCs w:val="21"/>
          <w:highlight w:val="none"/>
          <w14:textFill>
            <w14:solidFill>
              <w14:schemeClr w14:val="tx1"/>
            </w14:solidFill>
          </w14:textFill>
        </w:rPr>
        <w:t xml:space="preserve">要求，承包人必须在每年5-8月委托政府环</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pacing w:val="8"/>
          <w:szCs w:val="21"/>
          <w:highlight w:val="none"/>
          <w14:textFill>
            <w14:solidFill>
              <w14:schemeClr w14:val="tx1"/>
            </w14:solidFill>
          </w14:textFill>
        </w:rPr>
        <w:t xml:space="preserve">保监督部门对施工过程中的</w:t>
      </w:r>
      <w:r>
        <w:rPr>
          <w:rFonts w:hint="eastAsia" w:ascii="宋体" w:hAnsi="宋体" w:cs="宋体"/>
          <w:color w:val="000000" w:themeColor="text1"/>
          <w:spacing w:val="8"/>
          <w:szCs w:val="21"/>
          <w:highlight w:val="none"/>
          <w14:textFill>
            <w14:solidFill>
              <w14:schemeClr w14:val="tx1"/>
            </w14:solidFill>
          </w14:textFill>
        </w:rPr>
        <w:t xml:space="preserve">噪声</w:t>
      </w:r>
      <w:r>
        <w:rPr>
          <w:rFonts w:ascii="宋体" w:hAnsi="宋体" w:cs="宋体"/>
          <w:color w:val="000000" w:themeColor="text1"/>
          <w:spacing w:val="8"/>
          <w:szCs w:val="21"/>
          <w:highlight w:val="none"/>
          <w14:textFill>
            <w14:solidFill>
              <w14:schemeClr w14:val="tx1"/>
            </w14:solidFill>
          </w14:textFill>
        </w:rPr>
        <w:t xml:space="preserve">、粉尘、废水进行一</w:t>
      </w:r>
      <w:r>
        <w:rPr>
          <w:rFonts w:ascii="宋体" w:hAnsi="宋体" w:cs="宋体"/>
          <w:color w:val="000000" w:themeColor="text1"/>
          <w:spacing w:val="7"/>
          <w:szCs w:val="21"/>
          <w:highlight w:val="none"/>
          <w14:textFill>
            <w14:solidFill>
              <w14:schemeClr w14:val="tx1"/>
            </w14:solidFill>
          </w14:textFill>
        </w:rPr>
        <w:t xml:space="preserve">次测试，</w:t>
      </w:r>
      <w:r>
        <w:rPr>
          <w:rFonts w:ascii="宋体" w:hAnsi="宋体" w:cs="宋体"/>
          <w:color w:val="000000" w:themeColor="text1"/>
          <w:spacing w:val="-60"/>
          <w:szCs w:val="21"/>
          <w:highlight w:val="none"/>
          <w14:textFill>
            <w14:solidFill>
              <w14:schemeClr w14:val="tx1"/>
            </w14:solidFill>
          </w14:textFill>
        </w:rPr>
        <w:t xml:space="preserve"> </w:t>
      </w:r>
      <w:r>
        <w:rPr>
          <w:rFonts w:ascii="宋体" w:hAnsi="宋体" w:cs="宋体"/>
          <w:color w:val="000000" w:themeColor="text1"/>
          <w:spacing w:val="7"/>
          <w:szCs w:val="21"/>
          <w:highlight w:val="none"/>
          <w14:textFill>
            <w14:solidFill>
              <w14:schemeClr w14:val="tx1"/>
            </w14:solidFill>
          </w14:textFill>
        </w:rPr>
        <w:t xml:space="preserve">出具相应的测试报告，并提交发包人备</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pacing w:val="-5"/>
          <w:szCs w:val="21"/>
          <w:highlight w:val="none"/>
          <w14:textFill>
            <w14:solidFill>
              <w14:schemeClr w14:val="tx1"/>
            </w14:solidFill>
          </w14:textFill>
        </w:rPr>
        <w:t xml:space="preserve">案。</w:t>
      </w:r>
      <w:r/>
    </w:p>
    <w:p>
      <w:pPr>
        <w:ind w:left="14" w:right="24" w:firstLine="480"/>
        <w:spacing w:before="109" w:line="267"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5"/>
          <w:szCs w:val="21"/>
          <w:highlight w:val="none"/>
          <w14:textFill>
            <w14:solidFill>
              <w14:schemeClr w14:val="tx1"/>
            </w14:solidFill>
          </w14:textFill>
        </w:rPr>
        <w:t xml:space="preserve">8.</w:t>
      </w:r>
      <w:r>
        <w:rPr>
          <w:rFonts w:ascii="宋体" w:hAnsi="宋体" w:cs="宋体"/>
          <w:color w:val="000000" w:themeColor="text1"/>
          <w:spacing w:val="5"/>
          <w:szCs w:val="21"/>
          <w:highlight w:val="none"/>
          <w14:textFill>
            <w14:solidFill>
              <w14:schemeClr w14:val="tx1"/>
            </w14:solidFill>
          </w14:textFill>
        </w:rPr>
        <w:t xml:space="preserve">如发现承包人未进行上述环境保护测试工作，此测试工作</w:t>
      </w:r>
      <w:r>
        <w:rPr>
          <w:rFonts w:ascii="宋体" w:hAnsi="宋体" w:cs="宋体"/>
          <w:color w:val="000000" w:themeColor="text1"/>
          <w:spacing w:val="4"/>
          <w:szCs w:val="21"/>
          <w:highlight w:val="none"/>
          <w14:textFill>
            <w14:solidFill>
              <w14:schemeClr w14:val="tx1"/>
            </w14:solidFill>
          </w14:textFill>
        </w:rPr>
        <w:t xml:space="preserve">由发包人代为办理，其费用由承包人</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pacing w:val="-1"/>
          <w:szCs w:val="21"/>
          <w:highlight w:val="none"/>
          <w14:textFill>
            <w14:solidFill>
              <w14:schemeClr w14:val="tx1"/>
            </w14:solidFill>
          </w14:textFill>
        </w:rPr>
        <w:t xml:space="preserve">加倍承担。</w:t>
      </w:r>
      <w:r/>
    </w:p>
    <w:p>
      <w:pPr>
        <w:ind w:right="11" w:firstLine="514"/>
        <w:spacing w:before="108" w:line="268"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7"/>
          <w:szCs w:val="21"/>
          <w:highlight w:val="none"/>
          <w14:textFill>
            <w14:solidFill>
              <w14:schemeClr w14:val="tx1"/>
            </w14:solidFill>
          </w14:textFill>
        </w:rPr>
        <w:t xml:space="preserve">四、承包人负责施工区域及生活区域的环境卫生，建立完善相关的规章制度，落实责任制。做到</w:t>
      </w:r>
      <w:r>
        <w:rPr>
          <w:rFonts w:ascii="宋体" w:hAnsi="宋体" w:cs="宋体"/>
          <w:color w:val="000000" w:themeColor="text1"/>
          <w:spacing w:val="5"/>
          <w:szCs w:val="21"/>
          <w:highlight w:val="none"/>
          <w14:textFill>
            <w14:solidFill>
              <w14:schemeClr w14:val="tx1"/>
            </w14:solidFill>
          </w14:textFill>
        </w:rPr>
        <w:t xml:space="preserve"> </w:t>
      </w:r>
      <w:r>
        <w:rPr>
          <w:rFonts w:ascii="宋体" w:hAnsi="宋体" w:cs="宋体"/>
          <w:color w:val="000000" w:themeColor="text1"/>
          <w:spacing w:val="1"/>
          <w:szCs w:val="21"/>
          <w:highlight w:val="none"/>
          <w14:textFill>
            <w14:solidFill>
              <w14:schemeClr w14:val="tx1"/>
            </w14:solidFill>
          </w14:textFill>
        </w:rPr>
        <w:t xml:space="preserve">“五小”生活设施齐全，符合规范要求。</w:t>
      </w:r>
      <w:r/>
    </w:p>
    <w:p>
      <w:pPr>
        <w:ind w:left="16" w:firstLine="481"/>
        <w:spacing w:before="107" w:line="291"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五、发包人对承包人开展创建文明工地的工作要经常性地给予指导，</w:t>
      </w:r>
      <w:r>
        <w:rPr>
          <w:rFonts w:ascii="宋体" w:hAnsi="宋体" w:cs="宋体"/>
          <w:color w:val="000000" w:themeColor="text1"/>
          <w:spacing w:val="2"/>
          <w:szCs w:val="21"/>
          <w:highlight w:val="none"/>
          <w14:textFill>
            <w14:solidFill>
              <w14:schemeClr w14:val="tx1"/>
            </w14:solidFill>
          </w14:textFill>
        </w:rPr>
        <w:t xml:space="preserve">定期组织检查，对承包人存在</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pacing w:val="1"/>
          <w:szCs w:val="21"/>
          <w:highlight w:val="none"/>
          <w14:textFill>
            <w14:solidFill>
              <w14:schemeClr w14:val="tx1"/>
            </w14:solidFill>
          </w14:textFill>
        </w:rPr>
        <w:t xml:space="preserve">的问题应及时通知承包人进行整改，并有权以承包人责任违约，对责</w:t>
      </w:r>
      <w:r>
        <w:rPr>
          <w:rFonts w:ascii="宋体" w:hAnsi="宋体" w:cs="宋体"/>
          <w:color w:val="000000" w:themeColor="text1"/>
          <w:szCs w:val="21"/>
          <w:highlight w:val="none"/>
          <w14:textFill>
            <w14:solidFill>
              <w14:schemeClr w14:val="tx1"/>
            </w14:solidFill>
          </w14:textFill>
        </w:rPr>
        <w:t xml:space="preserve">任单位每次处罚500至5000元，并采 </w:t>
      </w:r>
      <w:r>
        <w:rPr>
          <w:rFonts w:ascii="宋体" w:hAnsi="宋体" w:cs="宋体"/>
          <w:color w:val="000000" w:themeColor="text1"/>
          <w:spacing w:val="4"/>
          <w:szCs w:val="21"/>
          <w:highlight w:val="none"/>
          <w14:textFill>
            <w14:solidFill>
              <w14:schemeClr w14:val="tx1"/>
            </w14:solidFill>
          </w14:textFill>
        </w:rPr>
        <w:t xml:space="preserve">取强化整改措施，对未按要求限期整改的或整改不力，情节严重</w:t>
      </w:r>
      <w:r>
        <w:rPr>
          <w:rFonts w:ascii="宋体" w:hAnsi="宋体" w:cs="宋体"/>
          <w:color w:val="000000" w:themeColor="text1"/>
          <w:spacing w:val="3"/>
          <w:szCs w:val="21"/>
          <w:highlight w:val="none"/>
          <w14:textFill>
            <w14:solidFill>
              <w14:schemeClr w14:val="tx1"/>
            </w14:solidFill>
          </w14:textFill>
        </w:rPr>
        <w:t xml:space="preserve">的，对责任单位每次处罚1</w:t>
      </w:r>
      <w:r>
        <w:rPr>
          <w:rFonts w:hint="eastAsia" w:ascii="宋体" w:hAnsi="宋体" w:cs="宋体"/>
          <w:color w:val="000000" w:themeColor="text1"/>
          <w:spacing w:val="3"/>
          <w:szCs w:val="21"/>
          <w:highlight w:val="none"/>
          <w14:textFill>
            <w14:solidFill>
              <w14:schemeClr w14:val="tx1"/>
            </w14:solidFill>
          </w14:textFill>
        </w:rPr>
        <w:t xml:space="preserve">万元</w:t>
      </w:r>
      <w:r>
        <w:rPr>
          <w:rFonts w:ascii="宋体" w:hAnsi="宋体" w:cs="宋体"/>
          <w:color w:val="000000" w:themeColor="text1"/>
          <w:spacing w:val="3"/>
          <w:szCs w:val="21"/>
          <w:highlight w:val="none"/>
          <w14:textFill>
            <w14:solidFill>
              <w14:schemeClr w14:val="tx1"/>
            </w14:solidFill>
          </w14:textFill>
        </w:rPr>
        <w:t xml:space="preserve">至5万元不</w:t>
      </w:r>
      <w:r>
        <w:rPr>
          <w:rFonts w:ascii="宋体" w:hAnsi="宋体" w:cs="宋体"/>
          <w:color w:val="000000" w:themeColor="text1"/>
          <w:szCs w:val="21"/>
          <w:highlight w:val="none"/>
          <w14:textFill>
            <w14:solidFill>
              <w14:schemeClr w14:val="tx1"/>
            </w14:solidFill>
          </w14:textFill>
        </w:rPr>
        <w:t xml:space="preserve">等，整改所发生的费用从安全抵押金中扣除，最高上限为10万元。</w:t>
      </w:r>
      <w:r/>
    </w:p>
    <w:p>
      <w:pPr>
        <w:ind w:left="18" w:right="3" w:firstLine="478"/>
        <w:spacing w:before="107" w:line="268"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六、因承包人违反文明施工管理要求，被地方政府有关部门查获而</w:t>
      </w:r>
      <w:r>
        <w:rPr>
          <w:rFonts w:ascii="宋体" w:hAnsi="宋体" w:cs="宋体"/>
          <w:color w:val="000000" w:themeColor="text1"/>
          <w:spacing w:val="2"/>
          <w:szCs w:val="21"/>
          <w:highlight w:val="none"/>
          <w14:textFill>
            <w14:solidFill>
              <w14:schemeClr w14:val="tx1"/>
            </w14:solidFill>
          </w14:textFill>
        </w:rPr>
        <w:t xml:space="preserve">受到的经济处罚，以及由此而使</w:t>
      </w:r>
      <w:r>
        <w:rPr>
          <w:rFonts w:ascii="宋体" w:hAnsi="宋体" w:cs="宋体"/>
          <w:color w:val="000000" w:themeColor="text1"/>
          <w:szCs w:val="21"/>
          <w:highlight w:val="none"/>
          <w14:textFill>
            <w14:solidFill>
              <w14:schemeClr w14:val="tx1"/>
            </w14:solidFill>
          </w14:textFill>
        </w:rPr>
        <w:t xml:space="preserve"> 发包人受到的经济损失，均由承包人承担。</w:t>
      </w:r>
      <w:r/>
    </w:p>
    <w:p>
      <w:pPr>
        <w:spacing w:line="268" w:lineRule="auto"/>
        <w:rPr>
          <w:rFonts w:ascii="宋体" w:hAnsi="宋体" w:cs="宋体"/>
          <w:color w:val="000000" w:themeColor="text1"/>
          <w:szCs w:val="21"/>
          <w:highlight w:val="none"/>
          <w14:textFill>
            <w14:solidFill>
              <w14:schemeClr w14:val="tx1"/>
            </w14:solidFill>
          </w14:textFill>
        </w:rPr>
        <w:sectPr>
          <w:footerReference w:type="default" r:id="rId21"/>
          <w:footnotePr/>
          <w:endnotePr/>
          <w:type w:val="nextPage"/>
          <w:pgSz w:w="11906" w:h="16839" w:orient="portrait"/>
          <w:pgMar w:top="400" w:right="1132" w:bottom="672" w:left="1127" w:header="0" w:footer="449" w:gutter="0"/>
          <w:cols w:num="1" w:sep="0" w:space="720" w:equalWidth="1"/>
          <w:docGrid w:linePitch="360"/>
        </w:sectPr>
      </w:pPr>
      <w:r>
        <w:rPr>
          <w:rFonts w:ascii="宋体" w:hAnsi="宋体" w:cs="宋体"/>
          <w:color w:val="000000" w:themeColor="text1"/>
          <w:szCs w:val="21"/>
          <w:highlight w:val="none"/>
          <w14:textFill>
            <w14:solidFill>
              <w14:schemeClr w14:val="tx1"/>
            </w14:solidFill>
          </w14:textFill>
        </w:rPr>
      </w:r>
      <w:r/>
    </w:p>
    <w:p>
      <w:pPr>
        <w:pStyle w:val="1231"/>
        <w:spacing w:line="29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31"/>
        <w:spacing w:line="291"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74"/>
        <w:spacing w:before="68" w:line="266"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3"/>
          <w:szCs w:val="21"/>
          <w:highlight w:val="none"/>
          <w14:textFill>
            <w14:solidFill>
              <w14:schemeClr w14:val="tx1"/>
            </w14:solidFill>
          </w14:textFill>
        </w:rPr>
        <w:t xml:space="preserve">七、本协议作为甲乙双方工程合同的附件，在工程合同正式签约后生效，</w:t>
      </w:r>
      <w:r>
        <w:rPr>
          <w:rFonts w:ascii="宋体" w:hAnsi="宋体" w:cs="宋体"/>
          <w:color w:val="000000" w:themeColor="text1"/>
          <w:spacing w:val="2"/>
          <w:szCs w:val="21"/>
          <w:highlight w:val="none"/>
          <w14:textFill>
            <w14:solidFill>
              <w14:schemeClr w14:val="tx1"/>
            </w14:solidFill>
          </w14:textFill>
        </w:rPr>
        <w:t xml:space="preserve">与工程合同具有同等法律</w:t>
      </w:r>
      <w:r>
        <w:rPr>
          <w:rFonts w:ascii="宋体" w:hAnsi="宋体" w:cs="宋体"/>
          <w:color w:val="000000" w:themeColor="text1"/>
          <w:szCs w:val="21"/>
          <w:highlight w:val="none"/>
          <w14:textFill>
            <w14:solidFill>
              <w14:schemeClr w14:val="tx1"/>
            </w14:solidFill>
          </w14:textFill>
        </w:rPr>
        <w:t xml:space="preserve">效力。工程合同期满，本协议终止。</w:t>
      </w:r>
      <w:r/>
    </w:p>
    <w:p>
      <w:pPr>
        <w:pStyle w:val="1231"/>
        <w:spacing w:line="397"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78"/>
        <w:spacing w:before="68"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4"/>
          <w:szCs w:val="21"/>
          <w:highlight w:val="none"/>
          <w14:textFill>
            <w14:solidFill>
              <w14:schemeClr w14:val="tx1"/>
            </w14:solidFill>
          </w14:textFill>
        </w:rPr>
        <w:t xml:space="preserve">发包人</w:t>
      </w:r>
      <w:r>
        <w:rPr>
          <w:rFonts w:ascii="宋体" w:hAnsi="宋体" w:cs="宋体"/>
          <w:color w:val="000000" w:themeColor="text1"/>
          <w:spacing w:val="-14"/>
          <w:szCs w:val="21"/>
          <w:highlight w:val="none"/>
          <w14:textFill>
            <w14:solidFill>
              <w14:schemeClr w14:val="tx1"/>
            </w14:solidFill>
          </w14:textFill>
        </w:rPr>
        <w:t xml:space="preserve">：（</w:t>
      </w:r>
      <w:r>
        <w:rPr>
          <w:rFonts w:ascii="宋体" w:hAnsi="宋体" w:cs="宋体"/>
          <w:color w:val="000000" w:themeColor="text1"/>
          <w:spacing w:val="4"/>
          <w:szCs w:val="21"/>
          <w:highlight w:val="none"/>
          <w14:textFill>
            <w14:solidFill>
              <w14:schemeClr w14:val="tx1"/>
            </w14:solidFill>
          </w14:textFill>
        </w:rPr>
        <w:t xml:space="preserve">盖章）</w:t>
      </w:r>
      <w:r>
        <w:rPr>
          <w:rFonts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pacing w:val="4"/>
          <w:szCs w:val="21"/>
          <w:highlight w:val="none"/>
          <w14:textFill>
            <w14:solidFill>
              <w14:schemeClr w14:val="tx1"/>
            </w14:solidFill>
          </w14:textFill>
        </w:rPr>
        <w:t xml:space="preserve">承包人</w:t>
      </w:r>
      <w:r>
        <w:rPr>
          <w:rFonts w:ascii="宋体" w:hAnsi="宋体" w:cs="宋体"/>
          <w:color w:val="000000" w:themeColor="text1"/>
          <w:spacing w:val="-14"/>
          <w:szCs w:val="21"/>
          <w:highlight w:val="none"/>
          <w14:textFill>
            <w14:solidFill>
              <w14:schemeClr w14:val="tx1"/>
            </w14:solidFill>
          </w14:textFill>
        </w:rPr>
        <w:t xml:space="preserve">：（</w:t>
      </w:r>
      <w:r>
        <w:rPr>
          <w:rFonts w:ascii="宋体" w:hAnsi="宋体" w:cs="宋体"/>
          <w:color w:val="000000" w:themeColor="text1"/>
          <w:spacing w:val="4"/>
          <w:szCs w:val="21"/>
          <w:highlight w:val="none"/>
          <w14:textFill>
            <w14:solidFill>
              <w14:schemeClr w14:val="tx1"/>
            </w14:solidFill>
          </w14:textFill>
        </w:rPr>
        <w:t xml:space="preserve">盖章）</w:t>
      </w:r>
      <w:r/>
    </w:p>
    <w:p>
      <w:pPr>
        <w:pStyle w:val="1231"/>
        <w:spacing w:line="397"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75"/>
        <w:spacing w:before="68" w:line="219"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2"/>
          <w:szCs w:val="21"/>
          <w:highlight w:val="none"/>
          <w14:textFill>
            <w14:solidFill>
              <w14:schemeClr w14:val="tx1"/>
            </w14:solidFill>
          </w14:textFill>
        </w:rPr>
        <w:t xml:space="preserve">法定代表人：</w:t>
      </w:r>
      <w:r>
        <w:rPr>
          <w:rFonts w:ascii="宋体" w:hAnsi="宋体" w:cs="宋体"/>
          <w:color w:val="000000" w:themeColor="text1"/>
          <w:spacing w:val="-57"/>
          <w:szCs w:val="21"/>
          <w:highlight w:val="none"/>
          <w14:textFill>
            <w14:solidFill>
              <w14:schemeClr w14:val="tx1"/>
            </w14:solidFill>
          </w14:textFill>
        </w:rPr>
        <w:t xml:space="preserve"> </w:t>
      </w:r>
      <w:r>
        <w:rPr>
          <w:rFonts w:hint="eastAsia" w:ascii="宋体" w:hAnsi="宋体" w:cs="宋体"/>
          <w:color w:val="000000" w:themeColor="text1"/>
          <w:spacing w:val="-57"/>
          <w:szCs w:val="21"/>
          <w:highlight w:val="none"/>
          <w14:textFill>
            <w14:solidFill>
              <w14:schemeClr w14:val="tx1"/>
            </w14:solidFill>
          </w14:textFill>
        </w:rPr>
        <w:t xml:space="preserve">（</w:t>
      </w:r>
      <w:r>
        <w:rPr>
          <w:rFonts w:ascii="宋体" w:hAnsi="宋体" w:cs="宋体"/>
          <w:color w:val="000000" w:themeColor="text1"/>
          <w:spacing w:val="-2"/>
          <w:szCs w:val="21"/>
          <w:highlight w:val="none"/>
          <w14:textFill>
            <w14:solidFill>
              <w14:schemeClr w14:val="tx1"/>
            </w14:solidFill>
          </w14:textFill>
        </w:rPr>
        <w:t xml:space="preserve">签字或盖章</w:t>
      </w:r>
      <w:r>
        <w:rPr>
          <w:rFonts w:hint="eastAsia" w:ascii="宋体" w:hAnsi="宋体" w:cs="宋体"/>
          <w:color w:val="000000" w:themeColor="text1"/>
          <w:spacing w:val="-2"/>
          <w:szCs w:val="21"/>
          <w:highlight w:val="none"/>
          <w14:textFill>
            <w14:solidFill>
              <w14:schemeClr w14:val="tx1"/>
            </w14:solidFill>
          </w14:textFill>
        </w:rPr>
        <w:t xml:space="preserve">）</w:t>
      </w:r>
      <w:r>
        <w:rPr>
          <w:rFonts w:ascii="宋体" w:hAnsi="宋体" w:cs="宋体"/>
          <w:color w:val="000000" w:themeColor="text1"/>
          <w:spacing w:val="-2"/>
          <w:szCs w:val="21"/>
          <w:highlight w:val="none"/>
          <w14:textFill>
            <w14:solidFill>
              <w14:schemeClr w14:val="tx1"/>
            </w14:solidFill>
          </w14:textFill>
        </w:rPr>
        <w:t xml:space="preserve">            法定代表人：</w:t>
      </w:r>
      <w:r>
        <w:rPr>
          <w:rFonts w:ascii="宋体" w:hAnsi="宋体" w:cs="宋体"/>
          <w:color w:val="000000" w:themeColor="text1"/>
          <w:spacing w:val="-58"/>
          <w:szCs w:val="21"/>
          <w:highlight w:val="none"/>
          <w14:textFill>
            <w14:solidFill>
              <w14:schemeClr w14:val="tx1"/>
            </w14:solidFill>
          </w14:textFill>
        </w:rPr>
        <w:t xml:space="preserve"> </w:t>
      </w:r>
      <w:r>
        <w:rPr>
          <w:rFonts w:hint="eastAsia" w:ascii="宋体" w:hAnsi="宋体" w:cs="宋体"/>
          <w:color w:val="000000" w:themeColor="text1"/>
          <w:spacing w:val="-58"/>
          <w:szCs w:val="21"/>
          <w:highlight w:val="none"/>
          <w14:textFill>
            <w14:solidFill>
              <w14:schemeClr w14:val="tx1"/>
            </w14:solidFill>
          </w14:textFill>
        </w:rPr>
        <w:t xml:space="preserve">（</w:t>
      </w:r>
      <w:r>
        <w:rPr>
          <w:rFonts w:ascii="宋体" w:hAnsi="宋体" w:cs="宋体"/>
          <w:color w:val="000000" w:themeColor="text1"/>
          <w:spacing w:val="-2"/>
          <w:szCs w:val="21"/>
          <w:highlight w:val="none"/>
          <w14:textFill>
            <w14:solidFill>
              <w14:schemeClr w14:val="tx1"/>
            </w14:solidFill>
          </w14:textFill>
        </w:rPr>
        <w:t xml:space="preserve">签字或</w:t>
      </w:r>
      <w:r>
        <w:rPr>
          <w:rFonts w:ascii="宋体" w:hAnsi="宋体" w:cs="宋体"/>
          <w:color w:val="000000" w:themeColor="text1"/>
          <w:spacing w:val="-3"/>
          <w:szCs w:val="21"/>
          <w:highlight w:val="none"/>
          <w14:textFill>
            <w14:solidFill>
              <w14:schemeClr w14:val="tx1"/>
            </w14:solidFill>
          </w14:textFill>
        </w:rPr>
        <w:t xml:space="preserve">盖章</w:t>
      </w:r>
      <w:r>
        <w:rPr>
          <w:rFonts w:hint="eastAsia" w:ascii="宋体" w:hAnsi="宋体" w:cs="宋体"/>
          <w:color w:val="000000" w:themeColor="text1"/>
          <w:spacing w:val="-3"/>
          <w:szCs w:val="21"/>
          <w:highlight w:val="none"/>
          <w14:textFill>
            <w14:solidFill>
              <w14:schemeClr w14:val="tx1"/>
            </w14:solidFill>
          </w14:textFill>
        </w:rPr>
        <w:t xml:space="preserve">）</w:t>
      </w:r>
      <w:r/>
    </w:p>
    <w:p>
      <w:pPr>
        <w:pStyle w:val="1231"/>
        <w:spacing w:line="25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31"/>
        <w:spacing w:line="251"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31"/>
        <w:spacing w:line="251"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74"/>
        <w:spacing w:before="68" w:line="220" w:lineRule="auto"/>
        <w:rPr>
          <w:rFonts w:ascii="宋体" w:hAnsi="宋体" w:cs="宋体"/>
          <w:color w:val="000000" w:themeColor="text1"/>
          <w:szCs w:val="21"/>
          <w:highlight w:val="none"/>
          <w14:textFill>
            <w14:solidFill>
              <w14:schemeClr w14:val="tx1"/>
            </w14:solidFill>
          </w14:textFill>
        </w:rPr>
        <w:sectPr>
          <w:footerReference w:type="default" r:id="rId22"/>
          <w:footnotePr/>
          <w:endnotePr/>
          <w:type w:val="nextPage"/>
          <w:pgSz w:w="11906" w:h="16839" w:orient="portrait"/>
          <w:pgMar w:top="400" w:right="1134" w:bottom="672" w:left="1147" w:header="0" w:footer="449" w:gutter="0"/>
          <w:cols w:num="1" w:sep="0" w:space="720" w:equalWidth="1"/>
          <w:docGrid w:linePitch="360"/>
        </w:sectPr>
      </w:pPr>
      <w:r>
        <w:rPr>
          <w:rFonts w:ascii="宋体" w:hAnsi="宋体" w:cs="宋体"/>
          <w:color w:val="000000" w:themeColor="text1"/>
          <w:spacing w:val="-1"/>
          <w:szCs w:val="21"/>
          <w:highlight w:val="none"/>
          <w14:textFill>
            <w14:solidFill>
              <w14:schemeClr w14:val="tx1"/>
            </w14:solidFill>
          </w14:textFill>
        </w:rPr>
        <w:t xml:space="preserve">签约日期：</w:t>
      </w:r>
      <w:r/>
    </w:p>
    <w:p>
      <w:pPr>
        <w:spacing w:before="78" w:line="219" w:lineRule="auto"/>
        <w:rPr>
          <w:rFonts w:ascii="宋体" w:hAnsi="宋体"/>
          <w:color w:val="000000" w:themeColor="text1"/>
          <w:szCs w:val="20"/>
          <w:highlight w:val="none"/>
          <w14:textFill>
            <w14:solidFill>
              <w14:schemeClr w14:val="tx1"/>
            </w14:solidFill>
          </w14:textFill>
        </w:rPr>
      </w:pPr>
      <w:r>
        <w:rPr>
          <w:rFonts w:hint="eastAsia" w:ascii="宋体" w:hAnsi="宋体"/>
          <w:color w:val="000000" w:themeColor="text1"/>
          <w:szCs w:val="20"/>
          <w:highlight w:val="none"/>
          <w14:textFill>
            <w14:solidFill>
              <w14:schemeClr w14:val="tx1"/>
            </w14:solidFill>
          </w14:textFill>
        </w:rPr>
        <w:t xml:space="preserve">附件11：</w:t>
      </w:r>
      <w:r/>
    </w:p>
    <w:p>
      <w:pPr>
        <w:ind w:left="2639"/>
        <w:spacing w:before="311" w:line="201" w:lineRule="auto"/>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pacing w:val="-3"/>
          <w:sz w:val="24"/>
          <w:highlight w:val="none"/>
          <w14:textFill>
            <w14:solidFill>
              <w14:schemeClr w14:val="tx1"/>
            </w14:solidFill>
          </w14:textFill>
        </w:rPr>
        <w:t xml:space="preserve">施工现场违章处罚制度</w:t>
      </w:r>
      <w:r/>
    </w:p>
    <w:tbl>
      <w:tblPr>
        <w:tblStyle w:val="1224"/>
        <w:tblW w:w="9460" w:type="dxa"/>
        <w:tblInd w:w="-1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9"/>
        <w:gridCol w:w="441"/>
        <w:gridCol w:w="944"/>
        <w:gridCol w:w="5100"/>
        <w:gridCol w:w="1009"/>
        <w:gridCol w:w="1057"/>
      </w:tblGrid>
      <w:tr>
        <w:trPr>
          <w:trHeight w:val="331"/>
        </w:trPr>
        <w:tc>
          <w:tcPr>
            <w:tcW w:w="909" w:type="dxa"/>
            <w:vMerge w:val="restart"/>
            <w:textDirection w:val="lrTb"/>
            <w:noWrap w:val="false"/>
          </w:tcPr>
          <w:p>
            <w:pPr>
              <w:pStyle w:val="1643"/>
              <w:ind w:left="150" w:right="157" w:firstLine="88"/>
              <w:spacing w:before="35" w:line="277" w:lineRule="auto"/>
              <w:rPr>
                <w:color w:val="000000" w:themeColor="text1"/>
                <w:sz w:val="18"/>
                <w:szCs w:val="18"/>
                <w:highlight w:val="none"/>
                <w14:textFill>
                  <w14:solidFill>
                    <w14:schemeClr w14:val="tx1"/>
                  </w14:solidFill>
                </w14:textFill>
              </w:rPr>
            </w:pPr>
            <w:r>
              <w:rPr>
                <w:b/>
                <w:bCs/>
                <w:color w:val="000000" w:themeColor="text1"/>
                <w:spacing w:val="-6"/>
                <w:sz w:val="18"/>
                <w:szCs w:val="18"/>
                <w:highlight w:val="none"/>
                <w14:textFill>
                  <w14:solidFill>
                    <w14:schemeClr w14:val="tx1"/>
                  </w14:solidFill>
                </w14:textFill>
              </w:rPr>
              <w:t xml:space="preserve">分类</w:t>
            </w:r>
            <w:r>
              <w:rPr>
                <w:color w:val="000000" w:themeColor="text1"/>
                <w:sz w:val="18"/>
                <w:szCs w:val="18"/>
                <w:highlight w:val="none"/>
                <w14:textFill>
                  <w14:solidFill>
                    <w14:schemeClr w14:val="tx1"/>
                  </w14:solidFill>
                </w14:textFill>
              </w:rPr>
              <w:t xml:space="preserve">  </w:t>
            </w:r>
            <w:r>
              <w:rPr>
                <w:b/>
                <w:bCs/>
                <w:color w:val="000000" w:themeColor="text1"/>
                <w:spacing w:val="-9"/>
                <w:sz w:val="18"/>
                <w:szCs w:val="18"/>
                <w:highlight w:val="none"/>
                <w14:textFill>
                  <w14:solidFill>
                    <w14:schemeClr w14:val="tx1"/>
                  </w14:solidFill>
                </w14:textFill>
              </w:rPr>
              <w:t xml:space="preserve">（款）</w:t>
            </w:r>
            <w:r/>
          </w:p>
        </w:tc>
        <w:tc>
          <w:tcPr>
            <w:tcW w:w="441" w:type="dxa"/>
            <w:vMerge w:val="restart"/>
            <w:textDirection w:val="lrTb"/>
            <w:noWrap w:val="false"/>
          </w:tcPr>
          <w:p>
            <w:pPr>
              <w:pStyle w:val="1643"/>
              <w:ind w:left="160"/>
              <w:spacing w:before="203" w:line="220" w:lineRule="auto"/>
              <w:rPr>
                <w:color w:val="000000" w:themeColor="text1"/>
                <w:sz w:val="18"/>
                <w:szCs w:val="18"/>
                <w:highlight w:val="none"/>
                <w14:textFill>
                  <w14:solidFill>
                    <w14:schemeClr w14:val="tx1"/>
                  </w14:solidFill>
                </w14:textFill>
              </w:rPr>
            </w:pPr>
            <w:r>
              <w:rPr>
                <w:b/>
                <w:bCs/>
                <w:color w:val="000000" w:themeColor="text1"/>
                <w:spacing w:val="-2"/>
                <w:sz w:val="18"/>
                <w:szCs w:val="18"/>
                <w:highlight w:val="none"/>
                <w14:textFill>
                  <w14:solidFill>
                    <w14:schemeClr w14:val="tx1"/>
                  </w14:solidFill>
                </w14:textFill>
              </w:rPr>
              <w:t xml:space="preserve">条</w:t>
            </w:r>
            <w:r/>
          </w:p>
        </w:tc>
        <w:tc>
          <w:tcPr>
            <w:tcW w:w="944" w:type="dxa"/>
            <w:vMerge w:val="restart"/>
            <w:textDirection w:val="lrTb"/>
            <w:noWrap w:val="false"/>
          </w:tcPr>
          <w:p>
            <w:pPr>
              <w:pStyle w:val="1643"/>
              <w:ind w:left="352"/>
              <w:spacing w:before="203" w:line="220" w:lineRule="auto"/>
              <w:rPr>
                <w:color w:val="000000" w:themeColor="text1"/>
                <w:sz w:val="18"/>
                <w:szCs w:val="18"/>
                <w:highlight w:val="none"/>
                <w14:textFill>
                  <w14:solidFill>
                    <w14:schemeClr w14:val="tx1"/>
                  </w14:solidFill>
                </w14:textFill>
              </w:rPr>
            </w:pPr>
            <w:r>
              <w:rPr>
                <w:b/>
                <w:bCs/>
                <w:color w:val="000000" w:themeColor="text1"/>
                <w:spacing w:val="-5"/>
                <w:sz w:val="18"/>
                <w:szCs w:val="18"/>
                <w:highlight w:val="none"/>
                <w14:textFill>
                  <w14:solidFill>
                    <w14:schemeClr w14:val="tx1"/>
                  </w14:solidFill>
                </w14:textFill>
              </w:rPr>
              <w:t xml:space="preserve">类别</w:t>
            </w:r>
            <w:r/>
          </w:p>
        </w:tc>
        <w:tc>
          <w:tcPr>
            <w:tcW w:w="5100" w:type="dxa"/>
            <w:vMerge w:val="restart"/>
            <w:textDirection w:val="lrTb"/>
            <w:noWrap w:val="false"/>
          </w:tcPr>
          <w:p>
            <w:pPr>
              <w:pStyle w:val="1643"/>
              <w:ind w:left="2487"/>
              <w:spacing w:before="204" w:line="219" w:lineRule="auto"/>
              <w:rPr>
                <w:color w:val="000000" w:themeColor="text1"/>
                <w:sz w:val="18"/>
                <w:szCs w:val="18"/>
                <w:highlight w:val="none"/>
                <w14:textFill>
                  <w14:solidFill>
                    <w14:schemeClr w14:val="tx1"/>
                  </w14:solidFill>
                </w14:textFill>
              </w:rPr>
            </w:pPr>
            <w:r>
              <w:rPr>
                <w:b/>
                <w:bCs/>
                <w:color w:val="000000" w:themeColor="text1"/>
                <w:spacing w:val="-2"/>
                <w:sz w:val="18"/>
                <w:szCs w:val="18"/>
                <w:highlight w:val="none"/>
                <w14:textFill>
                  <w14:solidFill>
                    <w14:schemeClr w14:val="tx1"/>
                  </w14:solidFill>
                </w14:textFill>
              </w:rPr>
              <w:t xml:space="preserve">违章行为</w:t>
            </w:r>
            <w:r/>
          </w:p>
        </w:tc>
        <w:tc>
          <w:tcPr>
            <w:gridSpan w:val="2"/>
            <w:tcW w:w="2066" w:type="dxa"/>
            <w:textDirection w:val="lrTb"/>
            <w:noWrap w:val="false"/>
          </w:tcPr>
          <w:p>
            <w:pPr>
              <w:pStyle w:val="1643"/>
              <w:ind w:left="408"/>
              <w:spacing w:before="38" w:line="220" w:lineRule="auto"/>
              <w:rPr>
                <w:color w:val="000000" w:themeColor="text1"/>
                <w:sz w:val="18"/>
                <w:szCs w:val="18"/>
                <w:highlight w:val="none"/>
                <w14:textFill>
                  <w14:solidFill>
                    <w14:schemeClr w14:val="tx1"/>
                  </w14:solidFill>
                </w14:textFill>
              </w:rPr>
            </w:pPr>
            <w:r>
              <w:rPr>
                <w:b/>
                <w:bCs/>
                <w:color w:val="000000" w:themeColor="text1"/>
                <w:spacing w:val="-2"/>
                <w:sz w:val="18"/>
                <w:szCs w:val="18"/>
                <w:highlight w:val="none"/>
                <w14:textFill>
                  <w14:solidFill>
                    <w14:schemeClr w14:val="tx1"/>
                  </w14:solidFill>
                </w14:textFill>
              </w:rPr>
              <w:t xml:space="preserve">处罚标准（元</w:t>
            </w:r>
            <w:r>
              <w:rPr>
                <w:rFonts w:ascii="Times New Roman" w:hAnsi="Times New Roman" w:eastAsia="Times New Roman" w:cs="Times New Roman"/>
                <w:b/>
                <w:bCs/>
                <w:color w:val="000000" w:themeColor="text1"/>
                <w:spacing w:val="-2"/>
                <w:sz w:val="18"/>
                <w:szCs w:val="18"/>
                <w:highlight w:val="none"/>
                <w14:textFill>
                  <w14:solidFill>
                    <w14:schemeClr w14:val="tx1"/>
                  </w14:solidFill>
                </w14:textFill>
              </w:rPr>
              <w:t xml:space="preserve">/</w:t>
            </w:r>
            <w:r>
              <w:rPr>
                <w:b/>
                <w:bCs/>
                <w:color w:val="000000" w:themeColor="text1"/>
                <w:spacing w:val="-2"/>
                <w:sz w:val="18"/>
                <w:szCs w:val="18"/>
                <w:highlight w:val="none"/>
                <w14:textFill>
                  <w14:solidFill>
                    <w14:schemeClr w14:val="tx1"/>
                  </w14:solidFill>
                </w14:textFill>
              </w:rPr>
              <w:t xml:space="preserve">次）</w:t>
            </w:r>
            <w:r/>
          </w:p>
        </w:tc>
      </w:tr>
      <w:tr>
        <w:trPr>
          <w:trHeight w:val="333"/>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44"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100"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009" w:type="dxa"/>
            <w:textDirection w:val="lrTb"/>
            <w:noWrap w:val="false"/>
          </w:tcPr>
          <w:p>
            <w:pPr>
              <w:pStyle w:val="1643"/>
              <w:ind w:left="386"/>
              <w:spacing w:before="42" w:line="220" w:lineRule="auto"/>
              <w:rPr>
                <w:color w:val="000000" w:themeColor="text1"/>
                <w:sz w:val="18"/>
                <w:szCs w:val="18"/>
                <w:highlight w:val="none"/>
                <w14:textFill>
                  <w14:solidFill>
                    <w14:schemeClr w14:val="tx1"/>
                  </w14:solidFill>
                </w14:textFill>
              </w:rPr>
            </w:pPr>
            <w:r>
              <w:rPr>
                <w:b/>
                <w:bCs/>
                <w:color w:val="000000" w:themeColor="text1"/>
                <w:spacing w:val="-5"/>
                <w:sz w:val="18"/>
                <w:szCs w:val="18"/>
                <w:highlight w:val="none"/>
                <w14:textFill>
                  <w14:solidFill>
                    <w14:schemeClr w14:val="tx1"/>
                  </w14:solidFill>
                </w14:textFill>
              </w:rPr>
              <w:t xml:space="preserve">个人</w:t>
            </w:r>
            <w:r/>
          </w:p>
        </w:tc>
        <w:tc>
          <w:tcPr>
            <w:tcW w:w="1057" w:type="dxa"/>
            <w:textDirection w:val="lrTb"/>
            <w:noWrap w:val="false"/>
          </w:tcPr>
          <w:p>
            <w:pPr>
              <w:pStyle w:val="1643"/>
              <w:ind w:left="416"/>
              <w:spacing w:before="43" w:line="220" w:lineRule="auto"/>
              <w:rPr>
                <w:color w:val="000000" w:themeColor="text1"/>
                <w:sz w:val="18"/>
                <w:szCs w:val="18"/>
                <w:highlight w:val="none"/>
                <w14:textFill>
                  <w14:solidFill>
                    <w14:schemeClr w14:val="tx1"/>
                  </w14:solidFill>
                </w14:textFill>
              </w:rPr>
            </w:pPr>
            <w:r>
              <w:rPr>
                <w:b/>
                <w:bCs/>
                <w:color w:val="000000" w:themeColor="text1"/>
                <w:spacing w:val="-6"/>
                <w:sz w:val="18"/>
                <w:szCs w:val="18"/>
                <w:highlight w:val="none"/>
                <w14:textFill>
                  <w14:solidFill>
                    <w14:schemeClr w14:val="tx1"/>
                  </w14:solidFill>
                </w14:textFill>
              </w:rPr>
              <w:t xml:space="preserve">单位</w:t>
            </w:r>
            <w:r/>
          </w:p>
        </w:tc>
      </w:tr>
      <w:tr>
        <w:trPr>
          <w:trHeight w:val="244"/>
        </w:trPr>
        <w:tc>
          <w:tcPr>
            <w:tcW w:w="909" w:type="dxa"/>
            <w:vMerge w:val="restart"/>
            <w:textDirection w:val="lrTb"/>
            <w:noWrap w:val="false"/>
          </w:tcPr>
          <w:p>
            <w:pPr>
              <w:pStyle w:val="1643"/>
              <w:ind w:left="149" w:right="146" w:firstLine="4"/>
              <w:spacing w:before="177" w:line="224" w:lineRule="auto"/>
              <w:rPr>
                <w:color w:val="000000" w:themeColor="text1"/>
                <w:sz w:val="18"/>
                <w:szCs w:val="18"/>
                <w:highlight w:val="none"/>
                <w14:textFill>
                  <w14:solidFill>
                    <w14:schemeClr w14:val="tx1"/>
                  </w14:solidFill>
                </w14:textFill>
              </w:rPr>
            </w:pPr>
            <w:r>
              <w:rPr>
                <w:color w:val="000000" w:themeColor="text1"/>
                <w:spacing w:val="-8"/>
                <w:sz w:val="18"/>
                <w:szCs w:val="18"/>
                <w:highlight w:val="none"/>
                <w14:textFill>
                  <w14:solidFill>
                    <w14:schemeClr w14:val="tx1"/>
                  </w14:solidFill>
                </w14:textFill>
              </w:rPr>
              <w:t xml:space="preserve">（一）</w:t>
            </w:r>
            <w:r>
              <w:rPr>
                <w:color w:val="000000" w:themeColor="text1"/>
                <w:sz w:val="18"/>
                <w:szCs w:val="18"/>
                <w:highlight w:val="none"/>
                <w14:textFill>
                  <w14:solidFill>
                    <w14:schemeClr w14:val="tx1"/>
                  </w14:solidFill>
                </w14:textFill>
              </w:rPr>
              <w:t xml:space="preserve"> </w:t>
            </w:r>
            <w:r>
              <w:rPr>
                <w:color w:val="000000" w:themeColor="text1"/>
                <w:spacing w:val="-3"/>
                <w:sz w:val="18"/>
                <w:szCs w:val="18"/>
                <w:highlight w:val="none"/>
                <w14:textFill>
                  <w14:solidFill>
                    <w14:schemeClr w14:val="tx1"/>
                  </w14:solidFill>
                </w14:textFill>
              </w:rPr>
              <w:t xml:space="preserve">个人防</w:t>
            </w:r>
            <w:r>
              <w:rPr>
                <w:color w:val="000000" w:themeColor="text1"/>
                <w:sz w:val="18"/>
                <w:szCs w:val="18"/>
                <w:highlight w:val="none"/>
                <w14:textFill>
                  <w14:solidFill>
                    <w14:schemeClr w14:val="tx1"/>
                  </w14:solidFill>
                </w14:textFill>
              </w:rPr>
              <w:t xml:space="preserve"> </w:t>
            </w:r>
            <w:r>
              <w:rPr>
                <w:color w:val="000000" w:themeColor="text1"/>
                <w:spacing w:val="-3"/>
                <w:sz w:val="18"/>
                <w:szCs w:val="18"/>
                <w:highlight w:val="none"/>
                <w14:textFill>
                  <w14:solidFill>
                    <w14:schemeClr w14:val="tx1"/>
                  </w14:solidFill>
                </w14:textFill>
              </w:rPr>
              <w:t xml:space="preserve">护用品</w:t>
            </w:r>
            <w:r/>
          </w:p>
        </w:tc>
        <w:tc>
          <w:tcPr>
            <w:tcW w:w="441" w:type="dxa"/>
            <w:textDirection w:val="lrTb"/>
            <w:noWrap w:val="false"/>
          </w:tcPr>
          <w:p>
            <w:pPr>
              <w:ind w:left="218"/>
              <w:spacing w:before="52"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1</w:t>
            </w:r>
            <w:r/>
          </w:p>
        </w:tc>
        <w:tc>
          <w:tcPr>
            <w:tcW w:w="944" w:type="dxa"/>
            <w:textDirection w:val="lrTb"/>
            <w:noWrap w:val="false"/>
          </w:tcPr>
          <w:p>
            <w:pPr>
              <w:pStyle w:val="1643"/>
              <w:ind w:left="267"/>
              <w:spacing w:before="39" w:line="193" w:lineRule="auto"/>
              <w:rPr>
                <w:color w:val="000000" w:themeColor="text1"/>
                <w:sz w:val="18"/>
                <w:szCs w:val="18"/>
                <w:highlight w:val="none"/>
                <w14:textFill>
                  <w14:solidFill>
                    <w14:schemeClr w14:val="tx1"/>
                  </w14:solidFill>
                </w14:textFill>
              </w:rPr>
            </w:pPr>
            <w:r>
              <w:rPr>
                <w:color w:val="000000" w:themeColor="text1"/>
                <w:spacing w:val="-3"/>
                <w:sz w:val="18"/>
                <w:szCs w:val="18"/>
                <w:highlight w:val="none"/>
                <w14:textFill>
                  <w14:solidFill>
                    <w14:schemeClr w14:val="tx1"/>
                  </w14:solidFill>
                </w14:textFill>
              </w:rPr>
              <w:t xml:space="preserve">安全帽</w:t>
            </w:r>
            <w:r/>
          </w:p>
        </w:tc>
        <w:tc>
          <w:tcPr>
            <w:tcW w:w="5100" w:type="dxa"/>
            <w:textDirection w:val="lrTb"/>
            <w:noWrap w:val="false"/>
          </w:tcPr>
          <w:p>
            <w:pPr>
              <w:pStyle w:val="1643"/>
              <w:ind w:left="115"/>
              <w:spacing w:before="39" w:line="193"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进入现场不</w:t>
            </w:r>
            <w:r>
              <w:rPr>
                <w:rFonts w:hint="eastAsia"/>
                <w:color w:val="000000" w:themeColor="text1"/>
                <w:spacing w:val="-1"/>
                <w:sz w:val="18"/>
                <w:szCs w:val="18"/>
                <w:highlight w:val="none"/>
                <w:lang w:eastAsia="zh-CN"/>
                <w14:textFill>
                  <w14:solidFill>
                    <w14:schemeClr w14:val="tx1"/>
                  </w14:solidFill>
                </w14:textFill>
              </w:rPr>
              <w:t xml:space="preserve">戴</w:t>
            </w:r>
            <w:r>
              <w:rPr>
                <w:color w:val="000000" w:themeColor="text1"/>
                <w:spacing w:val="-1"/>
                <w:sz w:val="18"/>
                <w:szCs w:val="18"/>
                <w:highlight w:val="none"/>
                <w:lang w:eastAsia="zh-CN"/>
                <w14:textFill>
                  <w14:solidFill>
                    <w14:schemeClr w14:val="tx1"/>
                  </w14:solidFill>
                </w14:textFill>
              </w:rPr>
              <w:t xml:space="preserve">安全帽、不扣帽带、标识不规范</w:t>
            </w:r>
            <w:r/>
          </w:p>
        </w:tc>
        <w:tc>
          <w:tcPr>
            <w:tcW w:w="1009" w:type="dxa"/>
            <w:vMerge w:val="restart"/>
            <w:textDirection w:val="lrTb"/>
            <w:noWrap w:val="false"/>
          </w:tcPr>
          <w:p>
            <w:pPr>
              <w:spacing w:line="358" w:lineRule="auto"/>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p>
            <w:pPr>
              <w:ind w:left="445"/>
              <w:spacing w:before="52"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7"/>
                <w:sz w:val="18"/>
                <w:szCs w:val="18"/>
                <w:highlight w:val="none"/>
                <w14:textFill>
                  <w14:solidFill>
                    <w14:schemeClr w14:val="tx1"/>
                  </w14:solidFill>
                </w14:textFill>
              </w:rPr>
              <w:t xml:space="preserve">100</w:t>
            </w:r>
            <w:r/>
          </w:p>
        </w:tc>
        <w:tc>
          <w:tcPr>
            <w:tcW w:w="1057" w:type="dxa"/>
            <w:vMerge w:val="restart"/>
            <w:textDirection w:val="lrTb"/>
            <w:noWrap w:val="false"/>
          </w:tcPr>
          <w:p>
            <w:pPr>
              <w:spacing w:line="358" w:lineRule="auto"/>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p>
            <w:pPr>
              <w:ind w:left="415"/>
              <w:spacing w:before="52"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5000</w:t>
            </w:r>
            <w:r/>
          </w:p>
        </w:tc>
      </w:tr>
      <w:tr>
        <w:trPr>
          <w:trHeight w:val="241"/>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200"/>
              <w:spacing w:before="49"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2</w:t>
            </w:r>
            <w:r/>
          </w:p>
        </w:tc>
        <w:tc>
          <w:tcPr>
            <w:tcW w:w="944" w:type="dxa"/>
            <w:textDirection w:val="lrTb"/>
            <w:noWrap w:val="false"/>
          </w:tcPr>
          <w:p>
            <w:pPr>
              <w:pStyle w:val="1643"/>
              <w:ind w:left="267"/>
              <w:spacing w:before="36" w:line="193" w:lineRule="auto"/>
              <w:rPr>
                <w:color w:val="000000" w:themeColor="text1"/>
                <w:sz w:val="18"/>
                <w:szCs w:val="18"/>
                <w:highlight w:val="none"/>
                <w14:textFill>
                  <w14:solidFill>
                    <w14:schemeClr w14:val="tx1"/>
                  </w14:solidFill>
                </w14:textFill>
              </w:rPr>
            </w:pPr>
            <w:r>
              <w:rPr>
                <w:color w:val="000000" w:themeColor="text1"/>
                <w:spacing w:val="-3"/>
                <w:sz w:val="18"/>
                <w:szCs w:val="18"/>
                <w:highlight w:val="none"/>
                <w14:textFill>
                  <w14:solidFill>
                    <w14:schemeClr w14:val="tx1"/>
                  </w14:solidFill>
                </w14:textFill>
              </w:rPr>
              <w:t xml:space="preserve">安全带</w:t>
            </w:r>
            <w:r/>
          </w:p>
        </w:tc>
        <w:tc>
          <w:tcPr>
            <w:tcW w:w="5100" w:type="dxa"/>
            <w:textDirection w:val="lrTb"/>
            <w:noWrap w:val="false"/>
          </w:tcPr>
          <w:p>
            <w:pPr>
              <w:pStyle w:val="1643"/>
              <w:ind w:left="121"/>
              <w:spacing w:before="36" w:line="193"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高处作业安全带不发、不戴、挂设不规范</w:t>
            </w:r>
            <w:r/>
          </w:p>
        </w:tc>
        <w:tc>
          <w:tcPr>
            <w:tcW w:w="10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057"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241"/>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204"/>
              <w:spacing w:before="49"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3</w:t>
            </w:r>
            <w:r/>
          </w:p>
        </w:tc>
        <w:tc>
          <w:tcPr>
            <w:tcW w:w="944" w:type="dxa"/>
            <w:textDirection w:val="lrTb"/>
            <w:noWrap w:val="false"/>
          </w:tcPr>
          <w:p>
            <w:pPr>
              <w:pStyle w:val="1643"/>
              <w:ind w:left="185"/>
              <w:spacing w:before="36" w:line="193" w:lineRule="auto"/>
              <w:rPr>
                <w:color w:val="000000" w:themeColor="text1"/>
                <w:sz w:val="18"/>
                <w:szCs w:val="18"/>
                <w:highlight w:val="none"/>
                <w14:textFill>
                  <w14:solidFill>
                    <w14:schemeClr w14:val="tx1"/>
                  </w14:solidFill>
                </w14:textFill>
              </w:rPr>
            </w:pPr>
            <w:r>
              <w:rPr>
                <w:color w:val="000000" w:themeColor="text1"/>
                <w:spacing w:val="-4"/>
                <w:sz w:val="18"/>
                <w:szCs w:val="18"/>
                <w:highlight w:val="none"/>
                <w14:textFill>
                  <w14:solidFill>
                    <w14:schemeClr w14:val="tx1"/>
                  </w14:solidFill>
                </w14:textFill>
              </w:rPr>
              <w:t xml:space="preserve">防护用品</w:t>
            </w:r>
            <w:r/>
          </w:p>
        </w:tc>
        <w:tc>
          <w:tcPr>
            <w:tcW w:w="5100" w:type="dxa"/>
            <w:textDirection w:val="lrTb"/>
            <w:noWrap w:val="false"/>
          </w:tcPr>
          <w:p>
            <w:pPr>
              <w:pStyle w:val="1643"/>
              <w:ind w:left="138"/>
              <w:spacing w:before="36" w:line="193" w:lineRule="auto"/>
              <w:rPr>
                <w:color w:val="000000" w:themeColor="text1"/>
                <w:sz w:val="18"/>
                <w:szCs w:val="18"/>
                <w:highlight w:val="none"/>
                <w:lang w:eastAsia="zh-CN"/>
                <w14:textFill>
                  <w14:solidFill>
                    <w14:schemeClr w14:val="tx1"/>
                  </w14:solidFill>
                </w14:textFill>
              </w:rPr>
            </w:pPr>
            <w:r>
              <w:rPr>
                <w:color w:val="000000" w:themeColor="text1"/>
                <w:spacing w:val="-2"/>
                <w:sz w:val="18"/>
                <w:szCs w:val="18"/>
                <w:highlight w:val="none"/>
                <w:lang w:eastAsia="zh-CN"/>
                <w14:textFill>
                  <w14:solidFill>
                    <w14:schemeClr w14:val="tx1"/>
                  </w14:solidFill>
                </w14:textFill>
              </w:rPr>
              <w:t xml:space="preserve">电焊工、电工无三宝、登高穿硬底鞋</w:t>
            </w:r>
            <w:r/>
          </w:p>
        </w:tc>
        <w:tc>
          <w:tcPr>
            <w:tcW w:w="10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057"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238"/>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99"/>
              <w:spacing w:before="49"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4</w:t>
            </w:r>
            <w:r/>
          </w:p>
        </w:tc>
        <w:tc>
          <w:tcPr>
            <w:tcW w:w="944" w:type="dxa"/>
            <w:textDirection w:val="lrTb"/>
            <w:noWrap w:val="false"/>
          </w:tcPr>
          <w:p>
            <w:pPr>
              <w:pStyle w:val="1643"/>
              <w:ind w:left="175"/>
              <w:spacing w:before="36" w:line="190"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人员穿戴</w:t>
            </w:r>
            <w:r/>
          </w:p>
        </w:tc>
        <w:tc>
          <w:tcPr>
            <w:tcW w:w="5100" w:type="dxa"/>
            <w:textDirection w:val="lrTb"/>
            <w:noWrap w:val="false"/>
          </w:tcPr>
          <w:p>
            <w:pPr>
              <w:pStyle w:val="1643"/>
              <w:ind w:left="115"/>
              <w:spacing w:before="36" w:line="190"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进入施工现场穿拖鞋、赤膊或高处作业穿高跟皮鞋</w:t>
            </w:r>
            <w:r/>
          </w:p>
        </w:tc>
        <w:tc>
          <w:tcPr>
            <w:tcW w:w="10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1057"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trHeight w:val="654"/>
        </w:trPr>
        <w:tc>
          <w:tcPr>
            <w:tcW w:w="909" w:type="dxa"/>
            <w:vMerge w:val="restart"/>
            <w:textDirection w:val="lrTb"/>
            <w:noWrap w:val="false"/>
          </w:tcPr>
          <w:p>
            <w:pPr>
              <w:pStyle w:val="1643"/>
              <w:ind w:left="153"/>
              <w:spacing w:before="279" w:line="218" w:lineRule="auto"/>
              <w:rPr>
                <w:color w:val="000000" w:themeColor="text1"/>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 xml:space="preserve">（二）</w:t>
            </w:r>
            <w:r/>
          </w:p>
          <w:p>
            <w:pPr>
              <w:pStyle w:val="1643"/>
              <w:ind w:left="150"/>
              <w:spacing w:line="215"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现场用</w:t>
            </w:r>
            <w:r/>
          </w:p>
          <w:p>
            <w:pPr>
              <w:pStyle w:val="1643"/>
              <w:ind w:left="349"/>
              <w:spacing w:line="225" w:lineRule="auto"/>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电</w:t>
            </w:r>
            <w:r/>
          </w:p>
        </w:tc>
        <w:tc>
          <w:tcPr>
            <w:tcW w:w="441" w:type="dxa"/>
            <w:textDirection w:val="lrTb"/>
            <w:noWrap w:val="false"/>
          </w:tcPr>
          <w:p>
            <w:pPr>
              <w:ind w:left="205"/>
              <w:spacing w:before="166" w:line="185"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5</w:t>
            </w:r>
            <w:r/>
          </w:p>
        </w:tc>
        <w:tc>
          <w:tcPr>
            <w:tcW w:w="944" w:type="dxa"/>
            <w:textDirection w:val="lrTb"/>
            <w:noWrap w:val="false"/>
          </w:tcPr>
          <w:p>
            <w:pPr>
              <w:pStyle w:val="1643"/>
              <w:ind w:left="195"/>
              <w:spacing w:before="146" w:line="220" w:lineRule="auto"/>
              <w:rPr>
                <w:color w:val="000000" w:themeColor="text1"/>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 xml:space="preserve">电箱使用</w:t>
            </w:r>
            <w:r/>
          </w:p>
        </w:tc>
        <w:tc>
          <w:tcPr>
            <w:tcW w:w="5100" w:type="dxa"/>
            <w:textDirection w:val="lrTb"/>
            <w:noWrap w:val="false"/>
          </w:tcPr>
          <w:p>
            <w:pPr>
              <w:pStyle w:val="1643"/>
              <w:ind w:left="118" w:right="116" w:firstLine="1"/>
              <w:spacing w:before="30" w:line="211"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一箱多用、混用、使用不标准箱、缺漏电防护、缺插座防护损坏、电</w:t>
            </w:r>
            <w:r>
              <w:rPr>
                <w:color w:val="000000" w:themeColor="text1"/>
                <w:spacing w:val="17"/>
                <w:sz w:val="18"/>
                <w:szCs w:val="18"/>
                <w:highlight w:val="none"/>
                <w:lang w:eastAsia="zh-CN"/>
                <w14:textFill>
                  <w14:solidFill>
                    <w14:schemeClr w14:val="tx1"/>
                  </w14:solidFill>
                </w14:textFill>
              </w:rPr>
              <w:t xml:space="preserve"> </w:t>
            </w:r>
            <w:r>
              <w:rPr>
                <w:color w:val="000000" w:themeColor="text1"/>
                <w:sz w:val="18"/>
                <w:szCs w:val="18"/>
                <w:highlight w:val="none"/>
                <w:lang w:eastAsia="zh-CN"/>
                <w14:textFill>
                  <w14:solidFill>
                    <w14:schemeClr w14:val="tx1"/>
                  </w14:solidFill>
                </w14:textFill>
              </w:rPr>
              <w:t xml:space="preserve">箱防护门缺失、缺巡视记录、接地、接零不规</w:t>
            </w:r>
            <w:r>
              <w:rPr>
                <w:color w:val="000000" w:themeColor="text1"/>
                <w:spacing w:val="-1"/>
                <w:sz w:val="18"/>
                <w:szCs w:val="18"/>
                <w:highlight w:val="none"/>
                <w:lang w:eastAsia="zh-CN"/>
                <w14:textFill>
                  <w14:solidFill>
                    <w14:schemeClr w14:val="tx1"/>
                  </w14:solidFill>
                </w14:textFill>
              </w:rPr>
              <w:t xml:space="preserve">范、松动、混接、失灵</w:t>
            </w:r>
            <w:r/>
          </w:p>
        </w:tc>
        <w:tc>
          <w:tcPr>
            <w:tcW w:w="1009" w:type="dxa"/>
            <w:textDirection w:val="lrTb"/>
            <w:noWrap w:val="false"/>
          </w:tcPr>
          <w:p>
            <w:pPr>
              <w:ind w:left="427"/>
              <w:spacing w:before="163"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
                <w:sz w:val="18"/>
                <w:szCs w:val="18"/>
                <w:highlight w:val="none"/>
                <w14:textFill>
                  <w14:solidFill>
                    <w14:schemeClr w14:val="tx1"/>
                  </w14:solidFill>
                </w14:textFill>
              </w:rPr>
              <w:t xml:space="preserve">200</w:t>
            </w:r>
            <w:r/>
          </w:p>
        </w:tc>
        <w:tc>
          <w:tcPr>
            <w:tcW w:w="1057" w:type="dxa"/>
            <w:textDirection w:val="lrTb"/>
            <w:noWrap w:val="false"/>
          </w:tcPr>
          <w:p>
            <w:pPr>
              <w:ind w:left="428"/>
              <w:spacing w:before="163"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5"/>
                <w:sz w:val="18"/>
                <w:szCs w:val="18"/>
                <w:highlight w:val="none"/>
                <w14:textFill>
                  <w14:solidFill>
                    <w14:schemeClr w14:val="tx1"/>
                  </w14:solidFill>
                </w14:textFill>
              </w:rPr>
              <w:t xml:space="preserve">1000</w:t>
            </w:r>
            <w:r/>
          </w:p>
        </w:tc>
      </w:tr>
      <w:tr>
        <w:trPr>
          <w:trHeight w:val="463"/>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204"/>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6</w:t>
            </w:r>
            <w:r/>
          </w:p>
        </w:tc>
        <w:tc>
          <w:tcPr>
            <w:tcW w:w="944" w:type="dxa"/>
            <w:textDirection w:val="lrTb"/>
            <w:noWrap w:val="false"/>
          </w:tcPr>
          <w:p>
            <w:pPr>
              <w:pStyle w:val="1643"/>
              <w:ind w:left="195"/>
              <w:spacing w:before="152" w:line="220" w:lineRule="auto"/>
              <w:rPr>
                <w:color w:val="000000" w:themeColor="text1"/>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 xml:space="preserve">电线铺设</w:t>
            </w:r>
            <w:r/>
          </w:p>
        </w:tc>
        <w:tc>
          <w:tcPr>
            <w:tcW w:w="5100" w:type="dxa"/>
            <w:textDirection w:val="lrTb"/>
            <w:noWrap w:val="false"/>
          </w:tcPr>
          <w:p>
            <w:pPr>
              <w:pStyle w:val="1643"/>
              <w:ind w:left="119" w:right="116" w:firstLine="7"/>
              <w:spacing w:before="34" w:line="211"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随意挂设在脚手架上或拖拉、拖线过长、无绝缘措施、无保护、地埋</w:t>
            </w:r>
            <w:r>
              <w:rPr>
                <w:color w:val="000000" w:themeColor="text1"/>
                <w:spacing w:val="10"/>
                <w:sz w:val="18"/>
                <w:szCs w:val="18"/>
                <w:highlight w:val="none"/>
                <w:lang w:eastAsia="zh-CN"/>
                <w14:textFill>
                  <w14:solidFill>
                    <w14:schemeClr w14:val="tx1"/>
                  </w14:solidFill>
                </w14:textFill>
              </w:rPr>
              <w:t xml:space="preserve"> </w:t>
            </w:r>
            <w:r>
              <w:rPr>
                <w:color w:val="000000" w:themeColor="text1"/>
                <w:spacing w:val="-1"/>
                <w:sz w:val="18"/>
                <w:szCs w:val="18"/>
                <w:highlight w:val="none"/>
                <w:lang w:eastAsia="zh-CN"/>
                <w14:textFill>
                  <w14:solidFill>
                    <w14:schemeClr w14:val="tx1"/>
                  </w14:solidFill>
                </w14:textFill>
              </w:rPr>
              <w:t xml:space="preserve">不达标或无警示标志</w:t>
            </w:r>
            <w:r/>
          </w:p>
        </w:tc>
        <w:tc>
          <w:tcPr>
            <w:tcW w:w="1009" w:type="dxa"/>
            <w:textDirection w:val="lrTb"/>
            <w:noWrap w:val="false"/>
          </w:tcPr>
          <w:p>
            <w:pPr>
              <w:ind w:left="427"/>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
                <w:sz w:val="18"/>
                <w:szCs w:val="18"/>
                <w:highlight w:val="none"/>
                <w14:textFill>
                  <w14:solidFill>
                    <w14:schemeClr w14:val="tx1"/>
                  </w14:solidFill>
                </w14:textFill>
              </w:rPr>
              <w:t xml:space="preserve">200</w:t>
            </w:r>
            <w:r/>
          </w:p>
        </w:tc>
        <w:tc>
          <w:tcPr>
            <w:tcW w:w="1057" w:type="dxa"/>
            <w:textDirection w:val="lrTb"/>
            <w:noWrap w:val="false"/>
          </w:tcPr>
          <w:p>
            <w:pPr>
              <w:ind w:left="428"/>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5"/>
                <w:sz w:val="18"/>
                <w:szCs w:val="18"/>
                <w:highlight w:val="none"/>
                <w14:textFill>
                  <w14:solidFill>
                    <w14:schemeClr w14:val="tx1"/>
                  </w14:solidFill>
                </w14:textFill>
              </w:rPr>
              <w:t xml:space="preserve">1000</w:t>
            </w:r>
            <w:r/>
          </w:p>
        </w:tc>
      </w:tr>
      <w:tr>
        <w:trPr>
          <w:trHeight w:val="240"/>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203"/>
              <w:spacing w:before="58" w:line="185"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7</w:t>
            </w:r>
            <w:r/>
          </w:p>
        </w:tc>
        <w:tc>
          <w:tcPr>
            <w:tcW w:w="944" w:type="dxa"/>
            <w:textDirection w:val="lrTb"/>
            <w:noWrap w:val="false"/>
          </w:tcPr>
          <w:p>
            <w:pPr>
              <w:pStyle w:val="1643"/>
              <w:ind w:left="173"/>
              <w:spacing w:before="39" w:line="189"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施工照明</w:t>
            </w:r>
            <w:r/>
          </w:p>
        </w:tc>
        <w:tc>
          <w:tcPr>
            <w:tcW w:w="5100" w:type="dxa"/>
            <w:textDirection w:val="lrTb"/>
            <w:noWrap w:val="false"/>
          </w:tcPr>
          <w:p>
            <w:pPr>
              <w:pStyle w:val="1643"/>
              <w:ind w:left="121"/>
              <w:spacing w:before="39" w:line="189"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小太阳灯不符合公司要求、应使用安全电压的场所未使用安全电压</w:t>
            </w:r>
            <w:r/>
          </w:p>
        </w:tc>
        <w:tc>
          <w:tcPr>
            <w:tcW w:w="1009" w:type="dxa"/>
            <w:textDirection w:val="lrTb"/>
            <w:noWrap w:val="false"/>
          </w:tcPr>
          <w:p>
            <w:pPr>
              <w:ind w:left="427"/>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
                <w:sz w:val="18"/>
                <w:szCs w:val="18"/>
                <w:highlight w:val="none"/>
                <w14:textFill>
                  <w14:solidFill>
                    <w14:schemeClr w14:val="tx1"/>
                  </w14:solidFill>
                </w14:textFill>
              </w:rPr>
              <w:t xml:space="preserve">200</w:t>
            </w:r>
            <w:r/>
          </w:p>
        </w:tc>
        <w:tc>
          <w:tcPr>
            <w:tcW w:w="1057" w:type="dxa"/>
            <w:textDirection w:val="lrTb"/>
            <w:noWrap w:val="false"/>
          </w:tcPr>
          <w:p>
            <w:pPr>
              <w:ind w:left="410"/>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2000</w:t>
            </w:r>
            <w:r/>
          </w:p>
        </w:tc>
      </w:tr>
      <w:tr>
        <w:trPr>
          <w:trHeight w:val="242"/>
        </w:trPr>
        <w:tc>
          <w:tcPr>
            <w:tcW w:w="909" w:type="dxa"/>
            <w:vMerge w:val="restart"/>
            <w:textDirection w:val="lrTb"/>
            <w:noWrap w:val="false"/>
          </w:tcPr>
          <w:p>
            <w:pPr>
              <w:spacing w:line="306" w:lineRule="auto"/>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p>
            <w:pPr>
              <w:spacing w:line="306" w:lineRule="auto"/>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p>
            <w:pPr>
              <w:spacing w:line="306" w:lineRule="auto"/>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p>
            <w:pPr>
              <w:pStyle w:val="1643"/>
              <w:ind w:left="153"/>
              <w:spacing w:before="59" w:line="218" w:lineRule="auto"/>
              <w:rPr>
                <w:color w:val="000000" w:themeColor="text1"/>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 xml:space="preserve">（三）</w:t>
            </w:r>
            <w:r/>
          </w:p>
          <w:p>
            <w:pPr>
              <w:pStyle w:val="1643"/>
              <w:ind w:left="148"/>
              <w:spacing w:line="215"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机械设</w:t>
            </w:r>
            <w:r/>
          </w:p>
          <w:p>
            <w:pPr>
              <w:pStyle w:val="1643"/>
              <w:ind w:left="330"/>
              <w:spacing w:line="220" w:lineRule="auto"/>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备</w:t>
            </w:r>
            <w:r/>
          </w:p>
        </w:tc>
        <w:tc>
          <w:tcPr>
            <w:tcW w:w="441" w:type="dxa"/>
            <w:textDirection w:val="lrTb"/>
            <w:noWrap w:val="false"/>
          </w:tcPr>
          <w:p>
            <w:pPr>
              <w:ind w:left="207"/>
              <w:spacing w:before="5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8</w:t>
            </w:r>
            <w:r/>
          </w:p>
        </w:tc>
        <w:tc>
          <w:tcPr>
            <w:tcW w:w="944" w:type="dxa"/>
            <w:textDirection w:val="lrTb"/>
            <w:noWrap w:val="false"/>
          </w:tcPr>
          <w:p>
            <w:pPr>
              <w:pStyle w:val="1643"/>
              <w:ind w:left="173"/>
              <w:spacing w:before="40" w:line="190"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验收检测</w:t>
            </w:r>
            <w:r/>
          </w:p>
        </w:tc>
        <w:tc>
          <w:tcPr>
            <w:tcW w:w="5100" w:type="dxa"/>
            <w:textDirection w:val="lrTb"/>
            <w:noWrap w:val="false"/>
          </w:tcPr>
          <w:p>
            <w:pPr>
              <w:pStyle w:val="1643"/>
              <w:ind w:left="118"/>
              <w:spacing w:before="40" w:line="190"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无验收、无检测、无检测封闭</w:t>
            </w:r>
            <w:r/>
          </w:p>
        </w:tc>
        <w:tc>
          <w:tcPr>
            <w:tcW w:w="1009" w:type="dxa"/>
            <w:textDirection w:val="lrTb"/>
            <w:noWrap w:val="false"/>
          </w:tcPr>
          <w:p>
            <w:pPr>
              <w:ind w:left="261"/>
              <w:spacing w:before="5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200-500</w:t>
            </w:r>
            <w:r/>
          </w:p>
        </w:tc>
        <w:tc>
          <w:tcPr>
            <w:tcW w:w="1057" w:type="dxa"/>
            <w:textDirection w:val="lrTb"/>
            <w:noWrap w:val="false"/>
          </w:tcPr>
          <w:p>
            <w:pPr>
              <w:ind w:left="216"/>
              <w:spacing w:before="5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1000-5000</w:t>
            </w:r>
            <w:r/>
          </w:p>
        </w:tc>
      </w:tr>
      <w:tr>
        <w:trPr>
          <w:trHeight w:val="241"/>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204"/>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9</w:t>
            </w:r>
            <w:r/>
          </w:p>
        </w:tc>
        <w:tc>
          <w:tcPr>
            <w:tcW w:w="944" w:type="dxa"/>
            <w:textDirection w:val="lrTb"/>
            <w:noWrap w:val="false"/>
          </w:tcPr>
          <w:p>
            <w:pPr>
              <w:pStyle w:val="1643"/>
              <w:ind w:left="354"/>
              <w:spacing w:before="39" w:line="190"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保养</w:t>
            </w:r>
            <w:r/>
          </w:p>
        </w:tc>
        <w:tc>
          <w:tcPr>
            <w:tcW w:w="5100" w:type="dxa"/>
            <w:textDirection w:val="lrTb"/>
            <w:noWrap w:val="false"/>
          </w:tcPr>
          <w:p>
            <w:pPr>
              <w:pStyle w:val="1643"/>
              <w:ind w:left="118"/>
              <w:spacing w:before="39" w:line="190" w:lineRule="auto"/>
              <w:rPr>
                <w:color w:val="000000" w:themeColor="text1"/>
                <w:sz w:val="18"/>
                <w:szCs w:val="18"/>
                <w:highlight w:val="none"/>
                <w:lang w:eastAsia="zh-CN"/>
                <w14:textFill>
                  <w14:solidFill>
                    <w14:schemeClr w14:val="tx1"/>
                  </w14:solidFill>
                </w14:textFill>
              </w:rPr>
            </w:pPr>
            <w:r>
              <w:rPr>
                <w:color w:val="000000" w:themeColor="text1"/>
                <w:spacing w:val="-2"/>
                <w:sz w:val="18"/>
                <w:szCs w:val="18"/>
                <w:highlight w:val="none"/>
                <w:lang w:eastAsia="zh-CN"/>
                <w14:textFill>
                  <w14:solidFill>
                    <w14:schemeClr w14:val="tx1"/>
                  </w14:solidFill>
                </w14:textFill>
              </w:rPr>
              <w:t xml:space="preserve">无巡检、无保养记录（例行保养）</w:t>
            </w:r>
            <w:r/>
          </w:p>
        </w:tc>
        <w:tc>
          <w:tcPr>
            <w:tcW w:w="1009" w:type="dxa"/>
            <w:textDirection w:val="lrTb"/>
            <w:noWrap w:val="false"/>
          </w:tcPr>
          <w:p>
            <w:pPr>
              <w:ind w:left="279"/>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3"/>
                <w:sz w:val="18"/>
                <w:szCs w:val="18"/>
                <w:highlight w:val="none"/>
                <w14:textFill>
                  <w14:solidFill>
                    <w14:schemeClr w14:val="tx1"/>
                  </w14:solidFill>
                </w14:textFill>
              </w:rPr>
              <w:t xml:space="preserve">100-500</w:t>
            </w:r>
            <w:r/>
          </w:p>
        </w:tc>
        <w:tc>
          <w:tcPr>
            <w:tcW w:w="1057" w:type="dxa"/>
            <w:textDirection w:val="lrTb"/>
            <w:noWrap w:val="false"/>
          </w:tcPr>
          <w:p>
            <w:pPr>
              <w:ind w:left="262"/>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100-1000</w:t>
            </w:r>
            <w:r/>
          </w:p>
        </w:tc>
      </w:tr>
      <w:tr>
        <w:trPr>
          <w:trHeight w:val="241"/>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73"/>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1"/>
                <w:sz w:val="18"/>
                <w:szCs w:val="18"/>
                <w:highlight w:val="none"/>
                <w14:textFill>
                  <w14:solidFill>
                    <w14:schemeClr w14:val="tx1"/>
                  </w14:solidFill>
                </w14:textFill>
              </w:rPr>
              <w:t xml:space="preserve">10</w:t>
            </w:r>
            <w:r/>
          </w:p>
        </w:tc>
        <w:tc>
          <w:tcPr>
            <w:tcW w:w="944" w:type="dxa"/>
            <w:textDirection w:val="lrTb"/>
            <w:noWrap w:val="false"/>
          </w:tcPr>
          <w:p>
            <w:pPr>
              <w:pStyle w:val="1643"/>
              <w:ind w:left="354"/>
              <w:spacing w:before="39" w:line="190"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焊机</w:t>
            </w:r>
            <w:r/>
          </w:p>
        </w:tc>
        <w:tc>
          <w:tcPr>
            <w:tcW w:w="5100" w:type="dxa"/>
            <w:textDirection w:val="lrTb"/>
            <w:noWrap w:val="false"/>
          </w:tcPr>
          <w:p>
            <w:pPr>
              <w:pStyle w:val="1643"/>
              <w:ind w:left="118"/>
              <w:spacing w:before="39" w:line="190" w:lineRule="auto"/>
              <w:rPr>
                <w:color w:val="000000" w:themeColor="text1"/>
                <w:sz w:val="18"/>
                <w:szCs w:val="18"/>
                <w:highlight w:val="none"/>
                <w:lang w:eastAsia="zh-CN"/>
                <w14:textFill>
                  <w14:solidFill>
                    <w14:schemeClr w14:val="tx1"/>
                  </w14:solidFill>
                </w14:textFill>
              </w:rPr>
            </w:pPr>
            <w:r>
              <w:rPr>
                <w:color w:val="000000" w:themeColor="text1"/>
                <w:spacing w:val="-5"/>
                <w:sz w:val="18"/>
                <w:szCs w:val="18"/>
                <w:highlight w:val="none"/>
                <w:lang w:eastAsia="zh-CN"/>
                <w14:textFill>
                  <w14:solidFill>
                    <w14:schemeClr w14:val="tx1"/>
                  </w14:solidFill>
                </w14:textFill>
              </w:rPr>
              <w:t xml:space="preserve">无二次空载、虚接、电焊搭铁不规范、电线老化，</w:t>
            </w:r>
            <w:r>
              <w:rPr>
                <w:color w:val="000000" w:themeColor="text1"/>
                <w:spacing w:val="50"/>
                <w:sz w:val="18"/>
                <w:szCs w:val="18"/>
                <w:highlight w:val="none"/>
                <w:lang w:eastAsia="zh-CN"/>
                <w14:textFill>
                  <w14:solidFill>
                    <w14:schemeClr w14:val="tx1"/>
                  </w14:solidFill>
                </w14:textFill>
              </w:rPr>
              <w:t xml:space="preserve"> </w:t>
            </w:r>
            <w:r>
              <w:rPr>
                <w:color w:val="000000" w:themeColor="text1"/>
                <w:spacing w:val="-5"/>
                <w:sz w:val="18"/>
                <w:szCs w:val="18"/>
                <w:highlight w:val="none"/>
                <w:lang w:eastAsia="zh-CN"/>
                <w14:textFill>
                  <w14:solidFill>
                    <w14:schemeClr w14:val="tx1"/>
                  </w14:solidFill>
                </w14:textFill>
              </w:rPr>
              <w:t xml:space="preserve">一次线</w:t>
            </w:r>
            <w:r>
              <w:rPr>
                <w:color w:val="000000" w:themeColor="text1"/>
                <w:spacing w:val="-6"/>
                <w:sz w:val="18"/>
                <w:szCs w:val="18"/>
                <w:highlight w:val="none"/>
                <w:lang w:eastAsia="zh-CN"/>
                <w14:textFill>
                  <w14:solidFill>
                    <w14:schemeClr w14:val="tx1"/>
                  </w14:solidFill>
                </w14:textFill>
              </w:rPr>
              <w:t xml:space="preserve">超过</w:t>
            </w:r>
            <w:r>
              <w:rPr>
                <w:rFonts w:ascii="Times New Roman" w:hAnsi="Times New Roman" w:eastAsia="Times New Roman" w:cs="Times New Roman"/>
                <w:color w:val="000000" w:themeColor="text1"/>
                <w:spacing w:val="-6"/>
                <w:sz w:val="18"/>
                <w:szCs w:val="18"/>
                <w:highlight w:val="none"/>
                <w:lang w:eastAsia="zh-CN"/>
                <w14:textFill>
                  <w14:solidFill>
                    <w14:schemeClr w14:val="tx1"/>
                  </w14:solidFill>
                </w14:textFill>
              </w:rPr>
              <w:t xml:space="preserve">5</w:t>
            </w:r>
            <w:r>
              <w:rPr>
                <w:color w:val="000000" w:themeColor="text1"/>
                <w:spacing w:val="-6"/>
                <w:sz w:val="18"/>
                <w:szCs w:val="18"/>
                <w:highlight w:val="none"/>
                <w:lang w:eastAsia="zh-CN"/>
                <w14:textFill>
                  <w14:solidFill>
                    <w14:schemeClr w14:val="tx1"/>
                  </w14:solidFill>
                </w14:textFill>
              </w:rPr>
              <w:t xml:space="preserve">米</w:t>
            </w:r>
            <w:r/>
          </w:p>
        </w:tc>
        <w:tc>
          <w:tcPr>
            <w:tcW w:w="1009" w:type="dxa"/>
            <w:textDirection w:val="lrTb"/>
            <w:noWrap w:val="false"/>
          </w:tcPr>
          <w:p>
            <w:pPr>
              <w:ind w:left="279"/>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3"/>
                <w:sz w:val="18"/>
                <w:szCs w:val="18"/>
                <w:highlight w:val="none"/>
                <w14:textFill>
                  <w14:solidFill>
                    <w14:schemeClr w14:val="tx1"/>
                  </w14:solidFill>
                </w14:textFill>
              </w:rPr>
              <w:t xml:space="preserve">100-200</w:t>
            </w:r>
            <w:r/>
          </w:p>
        </w:tc>
        <w:tc>
          <w:tcPr>
            <w:tcW w:w="1057" w:type="dxa"/>
            <w:textDirection w:val="lrTb"/>
            <w:noWrap w:val="false"/>
          </w:tcPr>
          <w:p>
            <w:pPr>
              <w:ind w:left="157"/>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5000-10000</w:t>
            </w:r>
            <w:r/>
          </w:p>
        </w:tc>
      </w:tr>
      <w:tr>
        <w:trPr>
          <w:trHeight w:val="241"/>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73"/>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1"/>
                <w:sz w:val="18"/>
                <w:szCs w:val="18"/>
                <w:highlight w:val="none"/>
                <w14:textFill>
                  <w14:solidFill>
                    <w14:schemeClr w14:val="tx1"/>
                  </w14:solidFill>
                </w14:textFill>
              </w:rPr>
              <w:t xml:space="preserve">11</w:t>
            </w:r>
            <w:r/>
          </w:p>
        </w:tc>
        <w:tc>
          <w:tcPr>
            <w:tcW w:w="944" w:type="dxa"/>
            <w:textDirection w:val="lrTb"/>
            <w:noWrap w:val="false"/>
          </w:tcPr>
          <w:p>
            <w:pPr>
              <w:pStyle w:val="1643"/>
              <w:ind w:left="195"/>
              <w:spacing w:before="39" w:line="190" w:lineRule="auto"/>
              <w:rPr>
                <w:color w:val="000000" w:themeColor="text1"/>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 xml:space="preserve">电动工具</w:t>
            </w:r>
            <w:r/>
          </w:p>
        </w:tc>
        <w:tc>
          <w:tcPr>
            <w:tcW w:w="5100" w:type="dxa"/>
            <w:textDirection w:val="lrTb"/>
            <w:noWrap w:val="false"/>
          </w:tcPr>
          <w:p>
            <w:pPr>
              <w:pStyle w:val="1643"/>
              <w:ind w:left="118"/>
              <w:spacing w:before="39" w:line="190" w:lineRule="auto"/>
              <w:rPr>
                <w:color w:val="000000" w:themeColor="text1"/>
                <w:sz w:val="18"/>
                <w:szCs w:val="18"/>
                <w:highlight w:val="none"/>
                <w:lang w:eastAsia="zh-CN"/>
                <w14:textFill>
                  <w14:solidFill>
                    <w14:schemeClr w14:val="tx1"/>
                  </w14:solidFill>
                </w14:textFill>
              </w:rPr>
            </w:pPr>
            <w:r>
              <w:rPr>
                <w:color w:val="000000" w:themeColor="text1"/>
                <w:sz w:val="18"/>
                <w:szCs w:val="18"/>
                <w:highlight w:val="none"/>
                <w:lang w:eastAsia="zh-CN"/>
                <w14:textFill>
                  <w14:solidFill>
                    <w14:schemeClr w14:val="tx1"/>
                  </w14:solidFill>
                </w14:textFill>
              </w:rPr>
              <w:t xml:space="preserve">绝缘未检测、电线过长、接电不规范、使用无</w:t>
            </w:r>
            <w:r>
              <w:rPr>
                <w:color w:val="000000" w:themeColor="text1"/>
                <w:spacing w:val="-1"/>
                <w:sz w:val="18"/>
                <w:szCs w:val="18"/>
                <w:highlight w:val="none"/>
                <w:lang w:eastAsia="zh-CN"/>
                <w14:textFill>
                  <w14:solidFill>
                    <w14:schemeClr w14:val="tx1"/>
                  </w14:solidFill>
                </w14:textFill>
              </w:rPr>
              <w:t xml:space="preserve">绝缘设施、无验收记录</w:t>
            </w:r>
            <w:r/>
          </w:p>
        </w:tc>
        <w:tc>
          <w:tcPr>
            <w:tcW w:w="1009" w:type="dxa"/>
            <w:textDirection w:val="lrTb"/>
            <w:noWrap w:val="false"/>
          </w:tcPr>
          <w:p>
            <w:pPr>
              <w:ind w:left="261"/>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200-500</w:t>
            </w:r>
            <w:r/>
          </w:p>
        </w:tc>
        <w:tc>
          <w:tcPr>
            <w:tcW w:w="1057" w:type="dxa"/>
            <w:textDirection w:val="lrTb"/>
            <w:noWrap w:val="false"/>
          </w:tcPr>
          <w:p>
            <w:pPr>
              <w:ind w:left="249"/>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
                <w:sz w:val="18"/>
                <w:szCs w:val="18"/>
                <w:highlight w:val="none"/>
                <w14:textFill>
                  <w14:solidFill>
                    <w14:schemeClr w14:val="tx1"/>
                  </w14:solidFill>
                </w14:textFill>
              </w:rPr>
              <w:t xml:space="preserve">500-2000</w:t>
            </w:r>
            <w:r/>
          </w:p>
        </w:tc>
      </w:tr>
      <w:tr>
        <w:trPr>
          <w:trHeight w:val="463"/>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73"/>
              <w:spacing w:before="163"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1"/>
                <w:sz w:val="18"/>
                <w:szCs w:val="18"/>
                <w:highlight w:val="none"/>
                <w14:textFill>
                  <w14:solidFill>
                    <w14:schemeClr w14:val="tx1"/>
                  </w14:solidFill>
                </w14:textFill>
              </w:rPr>
              <w:t xml:space="preserve">12</w:t>
            </w:r>
            <w:r/>
          </w:p>
        </w:tc>
        <w:tc>
          <w:tcPr>
            <w:tcW w:w="944" w:type="dxa"/>
            <w:textDirection w:val="lrTb"/>
            <w:noWrap w:val="false"/>
          </w:tcPr>
          <w:p>
            <w:pPr>
              <w:pStyle w:val="1643"/>
              <w:ind w:left="174"/>
              <w:spacing w:before="150" w:line="219"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加工机械</w:t>
            </w:r>
            <w:r/>
          </w:p>
        </w:tc>
        <w:tc>
          <w:tcPr>
            <w:tcW w:w="5100" w:type="dxa"/>
            <w:textDirection w:val="lrTb"/>
            <w:noWrap w:val="false"/>
          </w:tcPr>
          <w:p>
            <w:pPr>
              <w:pStyle w:val="1643"/>
              <w:ind w:left="116" w:right="125"/>
              <w:spacing w:before="32" w:line="212" w:lineRule="auto"/>
              <w:rPr>
                <w:color w:val="000000" w:themeColor="text1"/>
                <w:sz w:val="18"/>
                <w:szCs w:val="18"/>
                <w:highlight w:val="none"/>
                <w:lang w:eastAsia="zh-CN"/>
                <w14:textFill>
                  <w14:solidFill>
                    <w14:schemeClr w14:val="tx1"/>
                  </w14:solidFill>
                </w14:textFill>
              </w:rPr>
            </w:pPr>
            <w:r>
              <w:rPr>
                <w:color w:val="000000" w:themeColor="text1"/>
                <w:sz w:val="18"/>
                <w:szCs w:val="18"/>
                <w:highlight w:val="none"/>
                <w:lang w:eastAsia="zh-CN"/>
                <w14:textFill>
                  <w14:solidFill>
                    <w14:schemeClr w14:val="tx1"/>
                  </w14:solidFill>
                </w14:textFill>
              </w:rPr>
              <w:t xml:space="preserve">接地、接零混接、挂设不统一、无防护罩（棚</w:t>
            </w:r>
            <w:r>
              <w:rPr>
                <w:color w:val="000000" w:themeColor="text1"/>
                <w:spacing w:val="20"/>
                <w:sz w:val="18"/>
                <w:szCs w:val="18"/>
                <w:highlight w:val="none"/>
                <w:lang w:eastAsia="zh-CN"/>
                <w14:textFill>
                  <w14:solidFill>
                    <w14:schemeClr w14:val="tx1"/>
                  </w14:solidFill>
                </w14:textFill>
              </w:rPr>
              <w:t xml:space="preserve">），</w:t>
            </w:r>
            <w:r>
              <w:rPr>
                <w:color w:val="000000" w:themeColor="text1"/>
                <w:sz w:val="18"/>
                <w:szCs w:val="18"/>
                <w:highlight w:val="none"/>
                <w:lang w:eastAsia="zh-CN"/>
                <w14:textFill>
                  <w14:solidFill>
                    <w14:schemeClr w14:val="tx1"/>
                  </w14:solidFill>
                </w14:textFill>
              </w:rPr>
              <w:t xml:space="preserve">需使用砂轮机而不 </w:t>
            </w:r>
            <w:r>
              <w:rPr>
                <w:color w:val="000000" w:themeColor="text1"/>
                <w:spacing w:val="-2"/>
                <w:sz w:val="18"/>
                <w:szCs w:val="18"/>
                <w:highlight w:val="none"/>
                <w:lang w:eastAsia="zh-CN"/>
                <w14:textFill>
                  <w14:solidFill>
                    <w14:schemeClr w14:val="tx1"/>
                  </w14:solidFill>
                </w14:textFill>
              </w:rPr>
              <w:t xml:space="preserve">配置</w:t>
            </w:r>
            <w:r/>
          </w:p>
        </w:tc>
        <w:tc>
          <w:tcPr>
            <w:tcW w:w="1009" w:type="dxa"/>
            <w:textDirection w:val="lrTb"/>
            <w:noWrap w:val="false"/>
          </w:tcPr>
          <w:p>
            <w:pPr>
              <w:ind w:left="261"/>
              <w:spacing w:before="163"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200-500</w:t>
            </w:r>
            <w:r/>
          </w:p>
        </w:tc>
        <w:tc>
          <w:tcPr>
            <w:tcW w:w="1057" w:type="dxa"/>
            <w:textDirection w:val="lrTb"/>
            <w:noWrap w:val="false"/>
          </w:tcPr>
          <w:p>
            <w:pPr>
              <w:ind w:left="249"/>
              <w:spacing w:before="163"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
                <w:sz w:val="18"/>
                <w:szCs w:val="18"/>
                <w:highlight w:val="none"/>
                <w14:textFill>
                  <w14:solidFill>
                    <w14:schemeClr w14:val="tx1"/>
                  </w14:solidFill>
                </w14:textFill>
              </w:rPr>
              <w:t xml:space="preserve">500-2000</w:t>
            </w:r>
            <w:r/>
          </w:p>
        </w:tc>
      </w:tr>
      <w:tr>
        <w:trPr>
          <w:trHeight w:val="683"/>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73"/>
              <w:spacing w:before="272"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1"/>
                <w:sz w:val="18"/>
                <w:szCs w:val="18"/>
                <w:highlight w:val="none"/>
                <w14:textFill>
                  <w14:solidFill>
                    <w14:schemeClr w14:val="tx1"/>
                  </w14:solidFill>
                </w14:textFill>
              </w:rPr>
              <w:t xml:space="preserve">13</w:t>
            </w:r>
            <w:r/>
          </w:p>
        </w:tc>
        <w:tc>
          <w:tcPr>
            <w:tcW w:w="944" w:type="dxa"/>
            <w:textDirection w:val="lrTb"/>
            <w:noWrap w:val="false"/>
          </w:tcPr>
          <w:p>
            <w:pPr>
              <w:pStyle w:val="1643"/>
              <w:ind w:left="173"/>
              <w:spacing w:before="259" w:line="219"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机械操作</w:t>
            </w:r>
            <w:r/>
          </w:p>
        </w:tc>
        <w:tc>
          <w:tcPr>
            <w:tcW w:w="5100" w:type="dxa"/>
            <w:textDirection w:val="lrTb"/>
            <w:noWrap w:val="false"/>
          </w:tcPr>
          <w:p>
            <w:pPr>
              <w:pStyle w:val="1643"/>
              <w:ind w:left="116" w:right="116"/>
              <w:spacing w:before="32" w:line="216" w:lineRule="auto"/>
              <w:rPr>
                <w:color w:val="000000" w:themeColor="text1"/>
                <w:sz w:val="18"/>
                <w:szCs w:val="18"/>
                <w:highlight w:val="none"/>
                <w:lang w:eastAsia="zh-CN"/>
                <w14:textFill>
                  <w14:solidFill>
                    <w14:schemeClr w14:val="tx1"/>
                  </w14:solidFill>
                </w14:textFill>
              </w:rPr>
            </w:pPr>
            <w:r>
              <w:rPr>
                <w:color w:val="000000" w:themeColor="text1"/>
                <w:spacing w:val="2"/>
                <w:sz w:val="18"/>
                <w:szCs w:val="18"/>
                <w:highlight w:val="none"/>
                <w:lang w:eastAsia="zh-CN"/>
                <w14:textFill>
                  <w14:solidFill>
                    <w14:schemeClr w14:val="tx1"/>
                  </w14:solidFill>
                </w14:textFill>
              </w:rPr>
              <w:t xml:space="preserve">缺指挥、安全门不关、无证操作、吊装无警</w:t>
            </w:r>
            <w:r>
              <w:rPr>
                <w:color w:val="000000" w:themeColor="text1"/>
                <w:spacing w:val="1"/>
                <w:sz w:val="18"/>
                <w:szCs w:val="18"/>
                <w:highlight w:val="none"/>
                <w:lang w:eastAsia="zh-CN"/>
                <w14:textFill>
                  <w14:solidFill>
                    <w14:schemeClr w14:val="tx1"/>
                  </w14:solidFill>
                </w14:textFill>
              </w:rPr>
              <w:t xml:space="preserve">戒、无日常保养记录、机</w:t>
            </w:r>
            <w:r>
              <w:rPr>
                <w:color w:val="000000" w:themeColor="text1"/>
                <w:sz w:val="18"/>
                <w:szCs w:val="18"/>
                <w:highlight w:val="none"/>
                <w:lang w:eastAsia="zh-CN"/>
                <w14:textFill>
                  <w14:solidFill>
                    <w14:schemeClr w14:val="tx1"/>
                  </w14:solidFill>
                </w14:textFill>
              </w:rPr>
              <w:t xml:space="preserve"> </w:t>
            </w:r>
            <w:r>
              <w:rPr>
                <w:color w:val="000000" w:themeColor="text1"/>
                <w:spacing w:val="1"/>
                <w:sz w:val="18"/>
                <w:szCs w:val="18"/>
                <w:highlight w:val="none"/>
                <w:lang w:eastAsia="zh-CN"/>
                <w14:textFill>
                  <w14:solidFill>
                    <w14:schemeClr w14:val="tx1"/>
                  </w14:solidFill>
                </w14:textFill>
              </w:rPr>
              <w:t xml:space="preserve">械带病操作，起重机械违反“十不吊”规定，在机械操</w:t>
            </w:r>
            <w:r>
              <w:rPr>
                <w:color w:val="000000" w:themeColor="text1"/>
                <w:sz w:val="18"/>
                <w:szCs w:val="18"/>
                <w:highlight w:val="none"/>
                <w:lang w:eastAsia="zh-CN"/>
                <w14:textFill>
                  <w14:solidFill>
                    <w14:schemeClr w14:val="tx1"/>
                  </w14:solidFill>
                </w14:textFill>
              </w:rPr>
              <w:t xml:space="preserve">作岗位聊天、 </w:t>
            </w:r>
            <w:r>
              <w:rPr>
                <w:color w:val="000000" w:themeColor="text1"/>
                <w:spacing w:val="-1"/>
                <w:sz w:val="18"/>
                <w:szCs w:val="18"/>
                <w:highlight w:val="none"/>
                <w:lang w:eastAsia="zh-CN"/>
                <w14:textFill>
                  <w14:solidFill>
                    <w14:schemeClr w14:val="tx1"/>
                  </w14:solidFill>
                </w14:textFill>
              </w:rPr>
              <w:t xml:space="preserve">看报、干私活</w:t>
            </w:r>
            <w:r/>
          </w:p>
        </w:tc>
        <w:tc>
          <w:tcPr>
            <w:tcW w:w="1009" w:type="dxa"/>
            <w:textDirection w:val="lrTb"/>
            <w:noWrap w:val="false"/>
          </w:tcPr>
          <w:p>
            <w:pPr>
              <w:ind w:left="261"/>
              <w:spacing w:before="272"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200-500</w:t>
            </w:r>
            <w:r/>
          </w:p>
        </w:tc>
        <w:tc>
          <w:tcPr>
            <w:tcW w:w="1057" w:type="dxa"/>
            <w:textDirection w:val="lrTb"/>
            <w:noWrap w:val="false"/>
          </w:tcPr>
          <w:p>
            <w:pPr>
              <w:ind w:left="216"/>
              <w:spacing w:before="272"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1000-5000</w:t>
            </w:r>
            <w:r/>
          </w:p>
        </w:tc>
      </w:tr>
      <w:tr>
        <w:trPr>
          <w:trHeight w:val="462"/>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73"/>
              <w:spacing w:before="163"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1"/>
                <w:sz w:val="18"/>
                <w:szCs w:val="18"/>
                <w:highlight w:val="none"/>
                <w14:textFill>
                  <w14:solidFill>
                    <w14:schemeClr w14:val="tx1"/>
                  </w14:solidFill>
                </w14:textFill>
              </w:rPr>
              <w:t xml:space="preserve">14</w:t>
            </w:r>
            <w:r/>
          </w:p>
        </w:tc>
        <w:tc>
          <w:tcPr>
            <w:tcW w:w="944" w:type="dxa"/>
            <w:textDirection w:val="lrTb"/>
            <w:noWrap w:val="false"/>
          </w:tcPr>
          <w:p>
            <w:pPr>
              <w:pStyle w:val="1643"/>
              <w:ind w:left="441" w:right="161" w:hanging="268"/>
              <w:spacing w:before="33" w:line="211"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机械作</w:t>
            </w:r>
            <w:r>
              <w:rPr>
                <w:color w:val="000000" w:themeColor="text1"/>
                <w:sz w:val="18"/>
                <w:szCs w:val="18"/>
                <w:highlight w:val="none"/>
                <w14:textFill>
                  <w14:solidFill>
                    <w14:schemeClr w14:val="tx1"/>
                  </w14:solidFill>
                </w14:textFill>
              </w:rPr>
              <w:t xml:space="preserve">业</w:t>
            </w:r>
            <w:r/>
          </w:p>
        </w:tc>
        <w:tc>
          <w:tcPr>
            <w:tcW w:w="5100" w:type="dxa"/>
            <w:textDirection w:val="lrTb"/>
            <w:noWrap w:val="false"/>
          </w:tcPr>
          <w:p>
            <w:pPr>
              <w:pStyle w:val="1643"/>
              <w:ind w:left="119"/>
              <w:spacing w:before="150" w:line="219"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不按操作规范作业或使用不符合规范、明令禁止使用的施工机械</w:t>
            </w:r>
            <w:r/>
          </w:p>
        </w:tc>
        <w:tc>
          <w:tcPr>
            <w:tcW w:w="1009" w:type="dxa"/>
            <w:textDirection w:val="lrTb"/>
            <w:noWrap w:val="false"/>
          </w:tcPr>
          <w:p>
            <w:pPr>
              <w:ind w:left="432"/>
              <w:spacing w:before="163"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3"/>
                <w:sz w:val="18"/>
                <w:szCs w:val="18"/>
                <w:highlight w:val="none"/>
                <w14:textFill>
                  <w14:solidFill>
                    <w14:schemeClr w14:val="tx1"/>
                  </w14:solidFill>
                </w14:textFill>
              </w:rPr>
              <w:t xml:space="preserve">500</w:t>
            </w:r>
            <w:r/>
          </w:p>
        </w:tc>
        <w:tc>
          <w:tcPr>
            <w:tcW w:w="1057" w:type="dxa"/>
            <w:textDirection w:val="lrTb"/>
            <w:noWrap w:val="false"/>
          </w:tcPr>
          <w:p>
            <w:pPr>
              <w:ind w:left="415"/>
              <w:spacing w:before="163"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5000</w:t>
            </w:r>
            <w:r/>
          </w:p>
        </w:tc>
      </w:tr>
      <w:tr>
        <w:trPr>
          <w:trHeight w:val="461"/>
        </w:trPr>
        <w:tc>
          <w:tcPr>
            <w:tcW w:w="909" w:type="dxa"/>
            <w:vMerge w:val="restart"/>
            <w:textDirection w:val="lrTb"/>
            <w:noWrap w:val="false"/>
          </w:tcPr>
          <w:p>
            <w:pPr>
              <w:spacing w:line="448" w:lineRule="auto"/>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p>
            <w:pPr>
              <w:pStyle w:val="1643"/>
              <w:ind w:left="241" w:right="158" w:hanging="88"/>
              <w:spacing w:before="58" w:line="224" w:lineRule="auto"/>
              <w:rPr>
                <w:color w:val="000000" w:themeColor="text1"/>
                <w:sz w:val="18"/>
                <w:szCs w:val="18"/>
                <w:highlight w:val="none"/>
                <w14:textFill>
                  <w14:solidFill>
                    <w14:schemeClr w14:val="tx1"/>
                  </w14:solidFill>
                </w14:textFill>
              </w:rPr>
            </w:pPr>
            <w:r>
              <w:rPr>
                <w:color w:val="000000" w:themeColor="text1"/>
                <w:spacing w:val="-8"/>
                <w:sz w:val="18"/>
                <w:szCs w:val="18"/>
                <w:highlight w:val="none"/>
                <w14:textFill>
                  <w14:solidFill>
                    <w14:schemeClr w14:val="tx1"/>
                  </w14:solidFill>
                </w14:textFill>
              </w:rPr>
              <w:t xml:space="preserve">（四）</w:t>
            </w:r>
            <w:r>
              <w:rPr>
                <w:color w:val="000000" w:themeColor="text1"/>
                <w:sz w:val="18"/>
                <w:szCs w:val="18"/>
                <w:highlight w:val="none"/>
                <w14:textFill>
                  <w14:solidFill>
                    <w14:schemeClr w14:val="tx1"/>
                  </w14:solidFill>
                </w14:textFill>
              </w:rPr>
              <w:t xml:space="preserve"> </w:t>
            </w:r>
            <w:r>
              <w:rPr>
                <w:color w:val="000000" w:themeColor="text1"/>
                <w:spacing w:val="-3"/>
                <w:sz w:val="18"/>
                <w:szCs w:val="18"/>
                <w:highlight w:val="none"/>
                <w14:textFill>
                  <w14:solidFill>
                    <w14:schemeClr w14:val="tx1"/>
                  </w14:solidFill>
                </w14:textFill>
              </w:rPr>
              <w:t xml:space="preserve">消防</w:t>
            </w:r>
            <w:r/>
          </w:p>
        </w:tc>
        <w:tc>
          <w:tcPr>
            <w:tcW w:w="441" w:type="dxa"/>
            <w:textDirection w:val="lrTb"/>
            <w:noWrap w:val="false"/>
          </w:tcPr>
          <w:p>
            <w:pPr>
              <w:ind w:left="173"/>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1"/>
                <w:sz w:val="18"/>
                <w:szCs w:val="18"/>
                <w:highlight w:val="none"/>
                <w14:textFill>
                  <w14:solidFill>
                    <w14:schemeClr w14:val="tx1"/>
                  </w14:solidFill>
                </w14:textFill>
              </w:rPr>
              <w:t xml:space="preserve">15</w:t>
            </w:r>
            <w:r/>
          </w:p>
        </w:tc>
        <w:tc>
          <w:tcPr>
            <w:tcW w:w="944" w:type="dxa"/>
            <w:textDirection w:val="lrTb"/>
            <w:noWrap w:val="false"/>
          </w:tcPr>
          <w:p>
            <w:pPr>
              <w:pStyle w:val="1643"/>
              <w:ind w:left="361"/>
              <w:spacing w:before="149" w:line="220" w:lineRule="auto"/>
              <w:rPr>
                <w:color w:val="000000" w:themeColor="text1"/>
                <w:sz w:val="18"/>
                <w:szCs w:val="18"/>
                <w:highlight w:val="none"/>
                <w14:textFill>
                  <w14:solidFill>
                    <w14:schemeClr w14:val="tx1"/>
                  </w14:solidFill>
                </w14:textFill>
              </w:rPr>
            </w:pPr>
            <w:r>
              <w:rPr>
                <w:color w:val="000000" w:themeColor="text1"/>
                <w:spacing w:val="-4"/>
                <w:sz w:val="18"/>
                <w:szCs w:val="18"/>
                <w:highlight w:val="none"/>
                <w14:textFill>
                  <w14:solidFill>
                    <w14:schemeClr w14:val="tx1"/>
                  </w14:solidFill>
                </w14:textFill>
              </w:rPr>
              <w:t xml:space="preserve">吸烟</w:t>
            </w:r>
            <w:r/>
          </w:p>
        </w:tc>
        <w:tc>
          <w:tcPr>
            <w:tcW w:w="5100" w:type="dxa"/>
            <w:textDirection w:val="lrTb"/>
            <w:noWrap w:val="false"/>
          </w:tcPr>
          <w:p>
            <w:pPr>
              <w:pStyle w:val="1643"/>
              <w:ind w:left="116" w:right="116"/>
              <w:spacing w:before="32" w:line="211" w:lineRule="auto"/>
              <w:rPr>
                <w:color w:val="000000" w:themeColor="text1"/>
                <w:sz w:val="18"/>
                <w:szCs w:val="18"/>
                <w:highlight w:val="none"/>
                <w:lang w:eastAsia="zh-CN"/>
                <w14:textFill>
                  <w14:solidFill>
                    <w14:schemeClr w14:val="tx1"/>
                  </w14:solidFill>
                </w14:textFill>
              </w:rPr>
            </w:pPr>
            <w:r>
              <w:rPr>
                <w:color w:val="000000" w:themeColor="text1"/>
                <w:spacing w:val="2"/>
                <w:sz w:val="18"/>
                <w:szCs w:val="18"/>
                <w:highlight w:val="none"/>
                <w:lang w:eastAsia="zh-CN"/>
                <w14:textFill>
                  <w14:solidFill>
                    <w14:schemeClr w14:val="tx1"/>
                  </w14:solidFill>
                </w14:textFill>
              </w:rPr>
              <w:t xml:space="preserve">施工区域吸烟、重点部位、装饰装潢有烟蒂、</w:t>
            </w:r>
            <w:r>
              <w:rPr>
                <w:color w:val="000000" w:themeColor="text1"/>
                <w:spacing w:val="1"/>
                <w:sz w:val="18"/>
                <w:szCs w:val="18"/>
                <w:highlight w:val="none"/>
                <w:lang w:eastAsia="zh-CN"/>
                <w14:textFill>
                  <w14:solidFill>
                    <w14:schemeClr w14:val="tx1"/>
                  </w14:solidFill>
                </w14:textFill>
              </w:rPr>
              <w:t xml:space="preserve">卧床、易燃物、危险品</w:t>
            </w:r>
            <w:r>
              <w:rPr>
                <w:color w:val="000000" w:themeColor="text1"/>
                <w:sz w:val="18"/>
                <w:szCs w:val="18"/>
                <w:highlight w:val="none"/>
                <w:lang w:eastAsia="zh-CN"/>
                <w14:textFill>
                  <w14:solidFill>
                    <w14:schemeClr w14:val="tx1"/>
                  </w14:solidFill>
                </w14:textFill>
              </w:rPr>
              <w:t xml:space="preserve"> </w:t>
            </w:r>
            <w:r>
              <w:rPr>
                <w:color w:val="000000" w:themeColor="text1"/>
                <w:spacing w:val="-1"/>
                <w:sz w:val="18"/>
                <w:szCs w:val="18"/>
                <w:highlight w:val="none"/>
                <w:lang w:eastAsia="zh-CN"/>
                <w14:textFill>
                  <w14:solidFill>
                    <w14:schemeClr w14:val="tx1"/>
                  </w14:solidFill>
                </w14:textFill>
              </w:rPr>
              <w:t xml:space="preserve">场所吸烟、非施工区吸游烟</w:t>
            </w:r>
            <w:r/>
          </w:p>
        </w:tc>
        <w:tc>
          <w:tcPr>
            <w:tcW w:w="1009" w:type="dxa"/>
            <w:textDirection w:val="lrTb"/>
            <w:noWrap w:val="false"/>
          </w:tcPr>
          <w:p>
            <w:pPr>
              <w:ind w:left="432"/>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3"/>
                <w:sz w:val="18"/>
                <w:szCs w:val="18"/>
                <w:highlight w:val="none"/>
                <w14:textFill>
                  <w14:solidFill>
                    <w14:schemeClr w14:val="tx1"/>
                  </w14:solidFill>
                </w14:textFill>
              </w:rPr>
              <w:t xml:space="preserve">500</w:t>
            </w:r>
            <w:r/>
          </w:p>
        </w:tc>
        <w:tc>
          <w:tcPr>
            <w:tcW w:w="1057" w:type="dxa"/>
            <w:textDirection w:val="lrTb"/>
            <w:noWrap w:val="false"/>
          </w:tcPr>
          <w:p>
            <w:pPr>
              <w:ind w:left="157"/>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5000-10000</w:t>
            </w:r>
            <w:r/>
          </w:p>
        </w:tc>
      </w:tr>
      <w:tr>
        <w:trPr>
          <w:trHeight w:val="241"/>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73"/>
              <w:spacing w:before="54"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1"/>
                <w:sz w:val="18"/>
                <w:szCs w:val="18"/>
                <w:highlight w:val="none"/>
                <w14:textFill>
                  <w14:solidFill>
                    <w14:schemeClr w14:val="tx1"/>
                  </w14:solidFill>
                </w14:textFill>
              </w:rPr>
              <w:t xml:space="preserve">16</w:t>
            </w:r>
            <w:r/>
          </w:p>
        </w:tc>
        <w:tc>
          <w:tcPr>
            <w:tcW w:w="944" w:type="dxa"/>
            <w:textDirection w:val="lrTb"/>
            <w:noWrap w:val="false"/>
          </w:tcPr>
          <w:p>
            <w:pPr>
              <w:pStyle w:val="1643"/>
              <w:ind w:left="177"/>
              <w:spacing w:before="41" w:line="188"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消防器材</w:t>
            </w:r>
            <w:r/>
          </w:p>
        </w:tc>
        <w:tc>
          <w:tcPr>
            <w:tcW w:w="5100" w:type="dxa"/>
            <w:textDirection w:val="lrTb"/>
            <w:noWrap w:val="false"/>
          </w:tcPr>
          <w:p>
            <w:pPr>
              <w:pStyle w:val="1643"/>
              <w:ind w:left="118"/>
              <w:spacing w:before="41" w:line="188" w:lineRule="auto"/>
              <w:rPr>
                <w:color w:val="000000" w:themeColor="text1"/>
                <w:sz w:val="18"/>
                <w:szCs w:val="18"/>
                <w:highlight w:val="none"/>
                <w:lang w:eastAsia="zh-CN"/>
                <w14:textFill>
                  <w14:solidFill>
                    <w14:schemeClr w14:val="tx1"/>
                  </w14:solidFill>
                </w14:textFill>
              </w:rPr>
            </w:pPr>
            <w:r>
              <w:rPr>
                <w:color w:val="000000" w:themeColor="text1"/>
                <w:sz w:val="18"/>
                <w:szCs w:val="18"/>
                <w:highlight w:val="none"/>
                <w:lang w:eastAsia="zh-CN"/>
                <w14:textFill>
                  <w14:solidFill>
                    <w14:schemeClr w14:val="tx1"/>
                  </w14:solidFill>
                </w14:textFill>
              </w:rPr>
              <w:t xml:space="preserve">无巡视记录、配置不足、不规范、药剂过期、</w:t>
            </w:r>
            <w:r>
              <w:rPr>
                <w:color w:val="000000" w:themeColor="text1"/>
                <w:spacing w:val="-1"/>
                <w:sz w:val="18"/>
                <w:szCs w:val="18"/>
                <w:highlight w:val="none"/>
                <w:lang w:eastAsia="zh-CN"/>
                <w14:textFill>
                  <w14:solidFill>
                    <w14:schemeClr w14:val="tx1"/>
                  </w14:solidFill>
                </w14:textFill>
              </w:rPr>
              <w:t xml:space="preserve">随意玩弄、不定期保养</w:t>
            </w:r>
            <w:r/>
          </w:p>
        </w:tc>
        <w:tc>
          <w:tcPr>
            <w:tcW w:w="1009" w:type="dxa"/>
            <w:textDirection w:val="lrTb"/>
            <w:noWrap w:val="false"/>
          </w:tcPr>
          <w:p>
            <w:pPr>
              <w:ind w:left="432"/>
              <w:spacing w:before="54"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3"/>
                <w:sz w:val="18"/>
                <w:szCs w:val="18"/>
                <w:highlight w:val="none"/>
                <w14:textFill>
                  <w14:solidFill>
                    <w14:schemeClr w14:val="tx1"/>
                  </w14:solidFill>
                </w14:textFill>
              </w:rPr>
              <w:t xml:space="preserve">500</w:t>
            </w:r>
            <w:r/>
          </w:p>
        </w:tc>
        <w:tc>
          <w:tcPr>
            <w:tcW w:w="1057" w:type="dxa"/>
            <w:textDirection w:val="lrTb"/>
            <w:noWrap w:val="false"/>
          </w:tcPr>
          <w:p>
            <w:pPr>
              <w:ind w:left="249"/>
              <w:spacing w:before="54"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
                <w:sz w:val="18"/>
                <w:szCs w:val="18"/>
                <w:highlight w:val="none"/>
                <w14:textFill>
                  <w14:solidFill>
                    <w14:schemeClr w14:val="tx1"/>
                  </w14:solidFill>
                </w14:textFill>
              </w:rPr>
              <w:t xml:space="preserve">500-1000</w:t>
            </w:r>
            <w:r/>
          </w:p>
        </w:tc>
      </w:tr>
      <w:tr>
        <w:trPr>
          <w:trHeight w:val="241"/>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73"/>
              <w:spacing w:before="54"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1"/>
                <w:sz w:val="18"/>
                <w:szCs w:val="18"/>
                <w:highlight w:val="none"/>
                <w14:textFill>
                  <w14:solidFill>
                    <w14:schemeClr w14:val="tx1"/>
                  </w14:solidFill>
                </w14:textFill>
              </w:rPr>
              <w:t xml:space="preserve">17</w:t>
            </w:r>
            <w:r/>
          </w:p>
        </w:tc>
        <w:tc>
          <w:tcPr>
            <w:tcW w:w="944" w:type="dxa"/>
            <w:textDirection w:val="lrTb"/>
            <w:noWrap w:val="false"/>
          </w:tcPr>
          <w:p>
            <w:pPr>
              <w:pStyle w:val="1643"/>
              <w:ind w:left="174"/>
              <w:spacing w:before="41" w:line="188"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动火作业</w:t>
            </w:r>
            <w:r/>
          </w:p>
        </w:tc>
        <w:tc>
          <w:tcPr>
            <w:tcW w:w="5100" w:type="dxa"/>
            <w:textDirection w:val="lrTb"/>
            <w:noWrap w:val="false"/>
          </w:tcPr>
          <w:p>
            <w:pPr>
              <w:pStyle w:val="1643"/>
              <w:ind w:left="118"/>
              <w:spacing w:before="41" w:line="188"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无动火证、未配置有效</w:t>
            </w:r>
            <w:r>
              <w:rPr>
                <w:rFonts w:hint="eastAsia"/>
                <w:color w:val="000000" w:themeColor="text1"/>
                <w:spacing w:val="-1"/>
                <w:sz w:val="18"/>
                <w:szCs w:val="18"/>
                <w:highlight w:val="none"/>
                <w:lang w:eastAsia="zh-CN"/>
                <w14:textFill>
                  <w14:solidFill>
                    <w14:schemeClr w14:val="tx1"/>
                  </w14:solidFill>
                </w14:textFill>
              </w:rPr>
              <w:t xml:space="preserve">灭火器</w:t>
            </w:r>
            <w:r>
              <w:rPr>
                <w:color w:val="000000" w:themeColor="text1"/>
                <w:spacing w:val="-1"/>
                <w:sz w:val="18"/>
                <w:szCs w:val="18"/>
                <w:highlight w:val="none"/>
                <w:lang w:eastAsia="zh-CN"/>
                <w14:textFill>
                  <w14:solidFill>
                    <w14:schemeClr w14:val="tx1"/>
                  </w14:solidFill>
                </w14:textFill>
              </w:rPr>
              <w:t xml:space="preserve">、监护人员不在、防范措施不落实</w:t>
            </w:r>
            <w:r/>
          </w:p>
        </w:tc>
        <w:tc>
          <w:tcPr>
            <w:tcW w:w="1009" w:type="dxa"/>
            <w:textDirection w:val="lrTb"/>
            <w:noWrap w:val="false"/>
          </w:tcPr>
          <w:p>
            <w:pPr>
              <w:ind w:left="432"/>
              <w:spacing w:before="54"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3"/>
                <w:sz w:val="18"/>
                <w:szCs w:val="18"/>
                <w:highlight w:val="none"/>
                <w14:textFill>
                  <w14:solidFill>
                    <w14:schemeClr w14:val="tx1"/>
                  </w14:solidFill>
                </w14:textFill>
              </w:rPr>
              <w:t xml:space="preserve">500</w:t>
            </w:r>
            <w:r/>
          </w:p>
        </w:tc>
        <w:tc>
          <w:tcPr>
            <w:tcW w:w="1057" w:type="dxa"/>
            <w:textDirection w:val="lrTb"/>
            <w:noWrap w:val="false"/>
          </w:tcPr>
          <w:p>
            <w:pPr>
              <w:ind w:left="157"/>
              <w:spacing w:before="54"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5000-10000</w:t>
            </w:r>
            <w:r/>
          </w:p>
        </w:tc>
      </w:tr>
      <w:tr>
        <w:trPr>
          <w:trHeight w:val="462"/>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73"/>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1"/>
                <w:sz w:val="18"/>
                <w:szCs w:val="18"/>
                <w:highlight w:val="none"/>
                <w14:textFill>
                  <w14:solidFill>
                    <w14:schemeClr w14:val="tx1"/>
                  </w14:solidFill>
                </w14:textFill>
              </w:rPr>
              <w:t xml:space="preserve">18</w:t>
            </w:r>
            <w:r/>
          </w:p>
        </w:tc>
        <w:tc>
          <w:tcPr>
            <w:tcW w:w="944" w:type="dxa"/>
            <w:textDirection w:val="lrTb"/>
            <w:noWrap w:val="false"/>
          </w:tcPr>
          <w:p>
            <w:pPr>
              <w:pStyle w:val="1643"/>
              <w:ind w:left="457" w:right="161" w:hanging="283"/>
              <w:spacing w:before="35" w:line="210"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化学危险</w:t>
            </w:r>
            <w:r>
              <w:rPr>
                <w:color w:val="000000" w:themeColor="text1"/>
                <w:sz w:val="18"/>
                <w:szCs w:val="18"/>
                <w:highlight w:val="none"/>
                <w14:textFill>
                  <w14:solidFill>
                    <w14:schemeClr w14:val="tx1"/>
                  </w14:solidFill>
                </w14:textFill>
              </w:rPr>
              <w:t xml:space="preserve"> 品</w:t>
            </w:r>
            <w:r/>
          </w:p>
        </w:tc>
        <w:tc>
          <w:tcPr>
            <w:tcW w:w="5100" w:type="dxa"/>
            <w:textDirection w:val="lrTb"/>
            <w:noWrap w:val="false"/>
          </w:tcPr>
          <w:p>
            <w:pPr>
              <w:pStyle w:val="1643"/>
              <w:ind w:left="120" w:right="130" w:hanging="2"/>
              <w:spacing w:before="35" w:line="210" w:lineRule="auto"/>
              <w:rPr>
                <w:color w:val="000000" w:themeColor="text1"/>
                <w:sz w:val="18"/>
                <w:szCs w:val="18"/>
                <w:highlight w:val="none"/>
                <w:lang w:eastAsia="zh-CN"/>
                <w14:textFill>
                  <w14:solidFill>
                    <w14:schemeClr w14:val="tx1"/>
                  </w14:solidFill>
                </w14:textFill>
              </w:rPr>
            </w:pPr>
            <w:r>
              <w:rPr>
                <w:color w:val="000000" w:themeColor="text1"/>
                <w:spacing w:val="7"/>
                <w:sz w:val="18"/>
                <w:szCs w:val="18"/>
                <w:highlight w:val="none"/>
                <w:lang w:eastAsia="zh-CN"/>
                <w14:textFill>
                  <w14:solidFill>
                    <w14:schemeClr w14:val="tx1"/>
                  </w14:solidFill>
                </w14:textFill>
              </w:rPr>
              <w:t xml:space="preserve">无化学危险品仓库、不按规定存放，氧气瓶、乙炔瓶运输使用不规</w:t>
            </w:r>
            <w:r>
              <w:rPr>
                <w:color w:val="000000" w:themeColor="text1"/>
                <w:spacing w:val="11"/>
                <w:sz w:val="18"/>
                <w:szCs w:val="18"/>
                <w:highlight w:val="none"/>
                <w:lang w:eastAsia="zh-CN"/>
                <w14:textFill>
                  <w14:solidFill>
                    <w14:schemeClr w14:val="tx1"/>
                  </w14:solidFill>
                </w14:textFill>
              </w:rPr>
              <w:t xml:space="preserve"> </w:t>
            </w:r>
            <w:r>
              <w:rPr>
                <w:color w:val="000000" w:themeColor="text1"/>
                <w:spacing w:val="-1"/>
                <w:sz w:val="18"/>
                <w:szCs w:val="18"/>
                <w:highlight w:val="none"/>
                <w:lang w:eastAsia="zh-CN"/>
                <w14:textFill>
                  <w14:solidFill>
                    <w14:schemeClr w14:val="tx1"/>
                  </w14:solidFill>
                </w14:textFill>
              </w:rPr>
              <w:t xml:space="preserve">范、无回火装置、表具损坏、皮管老化</w:t>
            </w:r>
            <w:r/>
          </w:p>
        </w:tc>
        <w:tc>
          <w:tcPr>
            <w:tcW w:w="1009" w:type="dxa"/>
            <w:textDirection w:val="lrTb"/>
            <w:noWrap w:val="false"/>
          </w:tcPr>
          <w:p>
            <w:pPr>
              <w:ind w:left="432"/>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3"/>
                <w:sz w:val="18"/>
                <w:szCs w:val="18"/>
                <w:highlight w:val="none"/>
                <w14:textFill>
                  <w14:solidFill>
                    <w14:schemeClr w14:val="tx1"/>
                  </w14:solidFill>
                </w14:textFill>
              </w:rPr>
              <w:t xml:space="preserve">500</w:t>
            </w:r>
            <w:r/>
          </w:p>
        </w:tc>
        <w:tc>
          <w:tcPr>
            <w:tcW w:w="1057" w:type="dxa"/>
            <w:textDirection w:val="lrTb"/>
            <w:noWrap w:val="false"/>
          </w:tcPr>
          <w:p>
            <w:pPr>
              <w:ind w:left="157"/>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5000-10000</w:t>
            </w:r>
            <w:r/>
          </w:p>
        </w:tc>
      </w:tr>
      <w:tr>
        <w:trPr>
          <w:trHeight w:val="463"/>
        </w:trPr>
        <w:tc>
          <w:tcPr>
            <w:tcW w:w="909" w:type="dxa"/>
            <w:vMerge w:val="restart"/>
            <w:textDirection w:val="lrTb"/>
            <w:noWrap w:val="false"/>
          </w:tcPr>
          <w:p>
            <w:pPr>
              <w:spacing w:line="441" w:lineRule="auto"/>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p>
            <w:pPr>
              <w:pStyle w:val="1643"/>
              <w:ind w:left="153"/>
              <w:spacing w:before="59" w:line="218" w:lineRule="auto"/>
              <w:rPr>
                <w:color w:val="000000" w:themeColor="text1"/>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 xml:space="preserve">（五）</w:t>
            </w:r>
            <w:r/>
          </w:p>
          <w:p>
            <w:pPr>
              <w:pStyle w:val="1643"/>
              <w:ind w:left="160"/>
              <w:spacing w:line="215" w:lineRule="auto"/>
              <w:rPr>
                <w:color w:val="000000" w:themeColor="text1"/>
                <w:sz w:val="18"/>
                <w:szCs w:val="18"/>
                <w:highlight w:val="none"/>
                <w14:textFill>
                  <w14:solidFill>
                    <w14:schemeClr w14:val="tx1"/>
                  </w14:solidFill>
                </w14:textFill>
              </w:rPr>
            </w:pPr>
            <w:r>
              <w:rPr>
                <w:color w:val="000000" w:themeColor="text1"/>
                <w:spacing w:val="-5"/>
                <w:sz w:val="18"/>
                <w:szCs w:val="18"/>
                <w:highlight w:val="none"/>
                <w14:textFill>
                  <w14:solidFill>
                    <w14:schemeClr w14:val="tx1"/>
                  </w14:solidFill>
                </w14:textFill>
              </w:rPr>
              <w:t xml:space="preserve">防护设</w:t>
            </w:r>
            <w:r/>
          </w:p>
          <w:p>
            <w:pPr>
              <w:pStyle w:val="1643"/>
              <w:ind w:left="327"/>
              <w:spacing w:line="222" w:lineRule="auto"/>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施</w:t>
            </w:r>
            <w:r/>
          </w:p>
        </w:tc>
        <w:tc>
          <w:tcPr>
            <w:tcW w:w="441" w:type="dxa"/>
            <w:textDirection w:val="lrTb"/>
            <w:noWrap w:val="false"/>
          </w:tcPr>
          <w:p>
            <w:pPr>
              <w:ind w:left="173"/>
              <w:spacing w:before="164"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1"/>
                <w:sz w:val="18"/>
                <w:szCs w:val="18"/>
                <w:highlight w:val="none"/>
                <w14:textFill>
                  <w14:solidFill>
                    <w14:schemeClr w14:val="tx1"/>
                  </w14:solidFill>
                </w14:textFill>
              </w:rPr>
              <w:t xml:space="preserve">19</w:t>
            </w:r>
            <w:r/>
          </w:p>
        </w:tc>
        <w:tc>
          <w:tcPr>
            <w:tcW w:w="944" w:type="dxa"/>
            <w:textDirection w:val="lrTb"/>
            <w:noWrap w:val="false"/>
          </w:tcPr>
          <w:p>
            <w:pPr>
              <w:pStyle w:val="1643"/>
              <w:ind w:left="176"/>
              <w:spacing w:before="151" w:line="220"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设施保护</w:t>
            </w:r>
            <w:r/>
          </w:p>
        </w:tc>
        <w:tc>
          <w:tcPr>
            <w:tcW w:w="5100" w:type="dxa"/>
            <w:textDirection w:val="lrTb"/>
            <w:noWrap w:val="false"/>
          </w:tcPr>
          <w:p>
            <w:pPr>
              <w:pStyle w:val="1643"/>
              <w:ind w:left="117" w:right="116"/>
              <w:spacing w:before="34" w:line="211" w:lineRule="auto"/>
              <w:rPr>
                <w:color w:val="000000" w:themeColor="text1"/>
                <w:sz w:val="18"/>
                <w:szCs w:val="18"/>
                <w:highlight w:val="none"/>
                <w:lang w:eastAsia="zh-CN"/>
                <w14:textFill>
                  <w14:solidFill>
                    <w14:schemeClr w14:val="tx1"/>
                  </w14:solidFill>
                </w14:textFill>
              </w:rPr>
            </w:pPr>
            <w:r>
              <w:rPr>
                <w:color w:val="000000" w:themeColor="text1"/>
                <w:spacing w:val="2"/>
                <w:sz w:val="18"/>
                <w:szCs w:val="18"/>
                <w:highlight w:val="none"/>
                <w:lang w:eastAsia="zh-CN"/>
                <w14:textFill>
                  <w14:solidFill>
                    <w14:schemeClr w14:val="tx1"/>
                  </w14:solidFill>
                </w14:textFill>
              </w:rPr>
              <w:t xml:space="preserve">拆除不报告、无监护、不复位，脚手架、栏</w:t>
            </w:r>
            <w:r>
              <w:rPr>
                <w:color w:val="000000" w:themeColor="text1"/>
                <w:spacing w:val="1"/>
                <w:sz w:val="18"/>
                <w:szCs w:val="18"/>
                <w:highlight w:val="none"/>
                <w:lang w:eastAsia="zh-CN"/>
                <w14:textFill>
                  <w14:solidFill>
                    <w14:schemeClr w14:val="tx1"/>
                  </w14:solidFill>
                </w14:textFill>
              </w:rPr>
              <w:t xml:space="preserve">杆等设施擅自用作他用或</w:t>
            </w:r>
            <w:r>
              <w:rPr>
                <w:color w:val="000000" w:themeColor="text1"/>
                <w:sz w:val="18"/>
                <w:szCs w:val="18"/>
                <w:highlight w:val="none"/>
                <w:lang w:eastAsia="zh-CN"/>
                <w14:textFill>
                  <w14:solidFill>
                    <w14:schemeClr w14:val="tx1"/>
                  </w14:solidFill>
                </w14:textFill>
              </w:rPr>
              <w:t xml:space="preserve"> </w:t>
            </w:r>
            <w:r>
              <w:rPr>
                <w:color w:val="000000" w:themeColor="text1"/>
                <w:spacing w:val="-1"/>
                <w:sz w:val="18"/>
                <w:szCs w:val="18"/>
                <w:highlight w:val="none"/>
                <w:lang w:eastAsia="zh-CN"/>
                <w14:textFill>
                  <w14:solidFill>
                    <w14:schemeClr w14:val="tx1"/>
                  </w14:solidFill>
                </w14:textFill>
              </w:rPr>
              <w:t xml:space="preserve">使用载荷超过方案规定</w:t>
            </w:r>
            <w:r/>
          </w:p>
        </w:tc>
        <w:tc>
          <w:tcPr>
            <w:tcW w:w="1009" w:type="dxa"/>
            <w:textDirection w:val="lrTb"/>
            <w:noWrap w:val="false"/>
          </w:tcPr>
          <w:p>
            <w:pPr>
              <w:ind w:left="432"/>
              <w:spacing w:before="164"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3"/>
                <w:sz w:val="18"/>
                <w:szCs w:val="18"/>
                <w:highlight w:val="none"/>
                <w14:textFill>
                  <w14:solidFill>
                    <w14:schemeClr w14:val="tx1"/>
                  </w14:solidFill>
                </w14:textFill>
              </w:rPr>
              <w:t xml:space="preserve">500</w:t>
            </w:r>
            <w:r/>
          </w:p>
        </w:tc>
        <w:tc>
          <w:tcPr>
            <w:tcW w:w="1057" w:type="dxa"/>
            <w:textDirection w:val="lrTb"/>
            <w:noWrap w:val="false"/>
          </w:tcPr>
          <w:p>
            <w:pPr>
              <w:ind w:left="249"/>
              <w:spacing w:before="164"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
                <w:sz w:val="18"/>
                <w:szCs w:val="18"/>
                <w:highlight w:val="none"/>
                <w14:textFill>
                  <w14:solidFill>
                    <w14:schemeClr w14:val="tx1"/>
                  </w14:solidFill>
                </w14:textFill>
              </w:rPr>
              <w:t xml:space="preserve">500-5000</w:t>
            </w:r>
            <w:r/>
          </w:p>
        </w:tc>
      </w:tr>
      <w:tr>
        <w:trPr>
          <w:trHeight w:val="460"/>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55"/>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20</w:t>
            </w:r>
            <w:r/>
          </w:p>
        </w:tc>
        <w:tc>
          <w:tcPr>
            <w:tcW w:w="944" w:type="dxa"/>
            <w:textDirection w:val="lrTb"/>
            <w:noWrap w:val="false"/>
          </w:tcPr>
          <w:p>
            <w:pPr>
              <w:pStyle w:val="1643"/>
              <w:ind w:left="444" w:right="161" w:hanging="261"/>
              <w:spacing w:before="31" w:line="211" w:lineRule="auto"/>
              <w:rPr>
                <w:color w:val="000000" w:themeColor="text1"/>
                <w:sz w:val="18"/>
                <w:szCs w:val="18"/>
                <w:highlight w:val="none"/>
                <w14:textFill>
                  <w14:solidFill>
                    <w14:schemeClr w14:val="tx1"/>
                  </w14:solidFill>
                </w14:textFill>
              </w:rPr>
            </w:pPr>
            <w:r>
              <w:rPr>
                <w:color w:val="000000" w:themeColor="text1"/>
                <w:spacing w:val="-5"/>
                <w:sz w:val="18"/>
                <w:szCs w:val="18"/>
                <w:highlight w:val="none"/>
                <w14:textFill>
                  <w14:solidFill>
                    <w14:schemeClr w14:val="tx1"/>
                  </w14:solidFill>
                </w14:textFill>
              </w:rPr>
              <w:t xml:space="preserve">临边与防</w:t>
            </w:r>
            <w:r>
              <w:rPr>
                <w:color w:val="000000" w:themeColor="text1"/>
                <w:spacing w:val="2"/>
                <w:sz w:val="18"/>
                <w:szCs w:val="18"/>
                <w:highlight w:val="none"/>
                <w14:textFill>
                  <w14:solidFill>
                    <w14:schemeClr w14:val="tx1"/>
                  </w14:solidFill>
                </w14:textFill>
              </w:rPr>
              <w:t xml:space="preserve"> </w:t>
            </w:r>
            <w:r>
              <w:rPr>
                <w:color w:val="000000" w:themeColor="text1"/>
                <w:sz w:val="18"/>
                <w:szCs w:val="18"/>
                <w:highlight w:val="none"/>
                <w14:textFill>
                  <w14:solidFill>
                    <w14:schemeClr w14:val="tx1"/>
                  </w14:solidFill>
                </w14:textFill>
              </w:rPr>
              <w:t xml:space="preserve">坠</w:t>
            </w:r>
            <w:r/>
          </w:p>
        </w:tc>
        <w:tc>
          <w:tcPr>
            <w:tcW w:w="5100" w:type="dxa"/>
            <w:textDirection w:val="lrTb"/>
            <w:noWrap w:val="false"/>
          </w:tcPr>
          <w:p>
            <w:pPr>
              <w:pStyle w:val="1643"/>
              <w:ind w:left="117"/>
              <w:spacing w:before="149" w:line="220" w:lineRule="auto"/>
              <w:rPr>
                <w:color w:val="000000" w:themeColor="text1"/>
                <w:sz w:val="18"/>
                <w:szCs w:val="18"/>
                <w:highlight w:val="none"/>
                <w:lang w:eastAsia="zh-CN"/>
                <w14:textFill>
                  <w14:solidFill>
                    <w14:schemeClr w14:val="tx1"/>
                  </w14:solidFill>
                </w14:textFill>
              </w:rPr>
            </w:pPr>
            <w:r>
              <w:rPr>
                <w:color w:val="000000" w:themeColor="text1"/>
                <w:sz w:val="18"/>
                <w:szCs w:val="18"/>
                <w:highlight w:val="none"/>
                <w:lang w:eastAsia="zh-CN"/>
                <w14:textFill>
                  <w14:solidFill>
                    <w14:schemeClr w14:val="tx1"/>
                  </w14:solidFill>
                </w14:textFill>
              </w:rPr>
              <w:t xml:space="preserve">缺设施、擅自移动、洞口封闭不坚固、无吊装区域</w:t>
            </w:r>
            <w:r>
              <w:rPr>
                <w:color w:val="000000" w:themeColor="text1"/>
                <w:spacing w:val="-1"/>
                <w:sz w:val="18"/>
                <w:szCs w:val="18"/>
                <w:highlight w:val="none"/>
                <w:lang w:eastAsia="zh-CN"/>
                <w14:textFill>
                  <w14:solidFill>
                    <w14:schemeClr w14:val="tx1"/>
                  </w14:solidFill>
                </w14:textFill>
              </w:rPr>
              <w:t xml:space="preserve">措施、无防坠设施</w:t>
            </w:r>
            <w:r/>
          </w:p>
        </w:tc>
        <w:tc>
          <w:tcPr>
            <w:tcW w:w="1009" w:type="dxa"/>
            <w:textDirection w:val="lrTb"/>
            <w:noWrap w:val="false"/>
          </w:tcPr>
          <w:p>
            <w:pPr>
              <w:ind w:left="427"/>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
                <w:sz w:val="18"/>
                <w:szCs w:val="18"/>
                <w:highlight w:val="none"/>
                <w14:textFill>
                  <w14:solidFill>
                    <w14:schemeClr w14:val="tx1"/>
                  </w14:solidFill>
                </w14:textFill>
              </w:rPr>
              <w:t xml:space="preserve">200</w:t>
            </w:r>
            <w:r/>
          </w:p>
        </w:tc>
        <w:tc>
          <w:tcPr>
            <w:tcW w:w="1057" w:type="dxa"/>
            <w:textDirection w:val="lrTb"/>
            <w:noWrap w:val="false"/>
          </w:tcPr>
          <w:p>
            <w:pPr>
              <w:ind w:left="249"/>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
                <w:sz w:val="18"/>
                <w:szCs w:val="18"/>
                <w:highlight w:val="none"/>
                <w14:textFill>
                  <w14:solidFill>
                    <w14:schemeClr w14:val="tx1"/>
                  </w14:solidFill>
                </w14:textFill>
              </w:rPr>
              <w:t xml:space="preserve">500-3000</w:t>
            </w:r>
            <w:r/>
          </w:p>
        </w:tc>
      </w:tr>
      <w:tr>
        <w:trPr>
          <w:trHeight w:val="462"/>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55"/>
              <w:spacing w:before="16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21</w:t>
            </w:r>
            <w:r/>
          </w:p>
        </w:tc>
        <w:tc>
          <w:tcPr>
            <w:tcW w:w="944" w:type="dxa"/>
            <w:textDirection w:val="lrTb"/>
            <w:noWrap w:val="false"/>
          </w:tcPr>
          <w:p>
            <w:pPr>
              <w:pStyle w:val="1643"/>
              <w:ind w:left="456" w:right="161" w:hanging="279"/>
              <w:spacing w:before="35" w:line="210" w:lineRule="auto"/>
              <w:rPr>
                <w:color w:val="000000" w:themeColor="text1"/>
                <w:sz w:val="18"/>
                <w:szCs w:val="18"/>
                <w:highlight w:val="none"/>
                <w14:textFill>
                  <w14:solidFill>
                    <w14:schemeClr w14:val="tx1"/>
                  </w14:solidFill>
                </w14:textFill>
              </w:rPr>
            </w:pPr>
            <w:r>
              <w:rPr>
                <w:color w:val="000000" w:themeColor="text1"/>
                <w:spacing w:val="-3"/>
                <w:sz w:val="18"/>
                <w:szCs w:val="18"/>
                <w:highlight w:val="none"/>
                <w14:textFill>
                  <w14:solidFill>
                    <w14:schemeClr w14:val="tx1"/>
                  </w14:solidFill>
                </w14:textFill>
              </w:rPr>
              <w:t xml:space="preserve">登高及平</w:t>
            </w:r>
            <w:r>
              <w:rPr>
                <w:color w:val="000000" w:themeColor="text1"/>
                <w:sz w:val="18"/>
                <w:szCs w:val="18"/>
                <w:highlight w:val="none"/>
                <w14:textFill>
                  <w14:solidFill>
                    <w14:schemeClr w14:val="tx1"/>
                  </w14:solidFill>
                </w14:textFill>
              </w:rPr>
              <w:t xml:space="preserve"> 台</w:t>
            </w:r>
            <w:r/>
          </w:p>
        </w:tc>
        <w:tc>
          <w:tcPr>
            <w:tcW w:w="5100" w:type="dxa"/>
            <w:textDirection w:val="lrTb"/>
            <w:noWrap w:val="false"/>
          </w:tcPr>
          <w:p>
            <w:pPr>
              <w:pStyle w:val="1643"/>
              <w:ind w:left="119" w:right="116" w:hanging="2"/>
              <w:spacing w:before="35" w:line="210" w:lineRule="auto"/>
              <w:rPr>
                <w:color w:val="000000" w:themeColor="text1"/>
                <w:sz w:val="18"/>
                <w:szCs w:val="18"/>
                <w:highlight w:val="none"/>
                <w:lang w:eastAsia="zh-CN"/>
                <w14:textFill>
                  <w14:solidFill>
                    <w14:schemeClr w14:val="tx1"/>
                  </w14:solidFill>
                </w14:textFill>
              </w:rPr>
            </w:pPr>
            <w:r>
              <w:rPr>
                <w:color w:val="000000" w:themeColor="text1"/>
                <w:spacing w:val="2"/>
                <w:sz w:val="18"/>
                <w:szCs w:val="18"/>
                <w:highlight w:val="none"/>
                <w:lang w:eastAsia="zh-CN"/>
                <w14:textFill>
                  <w14:solidFill>
                    <w14:schemeClr w14:val="tx1"/>
                  </w14:solidFill>
                </w14:textFill>
              </w:rPr>
              <w:t xml:space="preserve">使用无防滑措施的竹梯或缺挡竹梯、无牵绳</w:t>
            </w:r>
            <w:r>
              <w:rPr>
                <w:color w:val="000000" w:themeColor="text1"/>
                <w:spacing w:val="1"/>
                <w:sz w:val="18"/>
                <w:szCs w:val="18"/>
                <w:highlight w:val="none"/>
                <w:lang w:eastAsia="zh-CN"/>
                <w14:textFill>
                  <w14:solidFill>
                    <w14:schemeClr w14:val="tx1"/>
                  </w14:solidFill>
                </w14:textFill>
              </w:rPr>
              <w:t xml:space="preserve">的人字梯的或自制不规范</w:t>
            </w:r>
            <w:r>
              <w:rPr>
                <w:color w:val="000000" w:themeColor="text1"/>
                <w:sz w:val="18"/>
                <w:szCs w:val="18"/>
                <w:highlight w:val="none"/>
                <w:lang w:eastAsia="zh-CN"/>
                <w14:textFill>
                  <w14:solidFill>
                    <w14:schemeClr w14:val="tx1"/>
                  </w14:solidFill>
                </w14:textFill>
              </w:rPr>
              <w:t xml:space="preserve"> </w:t>
            </w:r>
            <w:r>
              <w:rPr>
                <w:color w:val="000000" w:themeColor="text1"/>
                <w:spacing w:val="-2"/>
                <w:sz w:val="18"/>
                <w:szCs w:val="18"/>
                <w:highlight w:val="none"/>
                <w:lang w:eastAsia="zh-CN"/>
                <w14:textFill>
                  <w14:solidFill>
                    <w14:schemeClr w14:val="tx1"/>
                  </w14:solidFill>
                </w14:textFill>
              </w:rPr>
              <w:t xml:space="preserve">登高设施及作业平台</w:t>
            </w:r>
            <w:r/>
          </w:p>
        </w:tc>
        <w:tc>
          <w:tcPr>
            <w:tcW w:w="1009" w:type="dxa"/>
            <w:textDirection w:val="lrTb"/>
            <w:noWrap w:val="false"/>
          </w:tcPr>
          <w:p>
            <w:pPr>
              <w:ind w:left="427"/>
              <w:spacing w:before="16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
                <w:sz w:val="18"/>
                <w:szCs w:val="18"/>
                <w:highlight w:val="none"/>
                <w14:textFill>
                  <w14:solidFill>
                    <w14:schemeClr w14:val="tx1"/>
                  </w14:solidFill>
                </w14:textFill>
              </w:rPr>
              <w:t xml:space="preserve">200</w:t>
            </w:r>
            <w:r/>
          </w:p>
        </w:tc>
        <w:tc>
          <w:tcPr>
            <w:tcW w:w="1057" w:type="dxa"/>
            <w:textDirection w:val="lrTb"/>
            <w:noWrap w:val="false"/>
          </w:tcPr>
          <w:p>
            <w:pPr>
              <w:ind w:left="428"/>
              <w:spacing w:before="16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5"/>
                <w:sz w:val="18"/>
                <w:szCs w:val="18"/>
                <w:highlight w:val="none"/>
                <w14:textFill>
                  <w14:solidFill>
                    <w14:schemeClr w14:val="tx1"/>
                  </w14:solidFill>
                </w14:textFill>
              </w:rPr>
              <w:t xml:space="preserve">1000</w:t>
            </w:r>
            <w:r/>
          </w:p>
        </w:tc>
      </w:tr>
      <w:tr>
        <w:trPr>
          <w:trHeight w:val="242"/>
        </w:trPr>
        <w:tc>
          <w:tcPr>
            <w:tcW w:w="909" w:type="dxa"/>
            <w:vMerge w:val="restart"/>
            <w:textDirection w:val="lrTb"/>
            <w:noWrap w:val="false"/>
          </w:tcPr>
          <w:p>
            <w:pPr>
              <w:pStyle w:val="1643"/>
              <w:ind w:left="149" w:right="146" w:firstLine="4"/>
              <w:spacing w:before="293" w:line="223" w:lineRule="auto"/>
              <w:rPr>
                <w:color w:val="000000" w:themeColor="text1"/>
                <w:sz w:val="18"/>
                <w:szCs w:val="18"/>
                <w:highlight w:val="none"/>
                <w14:textFill>
                  <w14:solidFill>
                    <w14:schemeClr w14:val="tx1"/>
                  </w14:solidFill>
                </w14:textFill>
              </w:rPr>
            </w:pPr>
            <w:r>
              <w:rPr>
                <w:color w:val="000000" w:themeColor="text1"/>
                <w:spacing w:val="-8"/>
                <w:sz w:val="18"/>
                <w:szCs w:val="18"/>
                <w:highlight w:val="none"/>
                <w14:textFill>
                  <w14:solidFill>
                    <w14:schemeClr w14:val="tx1"/>
                  </w14:solidFill>
                </w14:textFill>
              </w:rPr>
              <w:t xml:space="preserve">（六）</w:t>
            </w:r>
            <w:r>
              <w:rPr>
                <w:color w:val="000000" w:themeColor="text1"/>
                <w:sz w:val="18"/>
                <w:szCs w:val="18"/>
                <w:highlight w:val="none"/>
                <w14:textFill>
                  <w14:solidFill>
                    <w14:schemeClr w14:val="tx1"/>
                  </w14:solidFill>
                </w14:textFill>
              </w:rPr>
              <w:t xml:space="preserve"> </w:t>
            </w:r>
            <w:r>
              <w:rPr>
                <w:color w:val="000000" w:themeColor="text1"/>
                <w:spacing w:val="-3"/>
                <w:sz w:val="18"/>
                <w:szCs w:val="18"/>
                <w:highlight w:val="none"/>
                <w14:textFill>
                  <w14:solidFill>
                    <w14:schemeClr w14:val="tx1"/>
                  </w14:solidFill>
                </w14:textFill>
              </w:rPr>
              <w:t xml:space="preserve">方案与</w:t>
            </w:r>
            <w:r>
              <w:rPr>
                <w:color w:val="000000" w:themeColor="text1"/>
                <w:sz w:val="18"/>
                <w:szCs w:val="18"/>
                <w:highlight w:val="none"/>
                <w14:textFill>
                  <w14:solidFill>
                    <w14:schemeClr w14:val="tx1"/>
                  </w14:solidFill>
                </w14:textFill>
              </w:rPr>
              <w:t xml:space="preserve"> </w:t>
            </w:r>
            <w:r>
              <w:rPr>
                <w:color w:val="000000" w:themeColor="text1"/>
                <w:spacing w:val="41"/>
                <w:sz w:val="18"/>
                <w:szCs w:val="18"/>
                <w:highlight w:val="none"/>
                <w14:textFill>
                  <w14:solidFill>
                    <w14:schemeClr w14:val="tx1"/>
                  </w14:solidFill>
                </w14:textFill>
              </w:rPr>
              <w:t xml:space="preserve">制度</w:t>
            </w:r>
            <w:r/>
          </w:p>
        </w:tc>
        <w:tc>
          <w:tcPr>
            <w:tcW w:w="441" w:type="dxa"/>
            <w:textDirection w:val="lrTb"/>
            <w:noWrap w:val="false"/>
          </w:tcPr>
          <w:p>
            <w:pPr>
              <w:ind w:left="155"/>
              <w:spacing w:before="57"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22</w:t>
            </w:r>
            <w:r/>
          </w:p>
        </w:tc>
        <w:tc>
          <w:tcPr>
            <w:tcW w:w="944" w:type="dxa"/>
            <w:textDirection w:val="lrTb"/>
            <w:noWrap w:val="false"/>
          </w:tcPr>
          <w:p>
            <w:pPr>
              <w:pStyle w:val="1643"/>
              <w:ind w:left="173"/>
              <w:spacing w:before="41" w:line="189"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施工方案</w:t>
            </w:r>
            <w:r/>
          </w:p>
        </w:tc>
        <w:tc>
          <w:tcPr>
            <w:tcW w:w="5100" w:type="dxa"/>
            <w:textDirection w:val="lrTb"/>
            <w:noWrap w:val="false"/>
          </w:tcPr>
          <w:p>
            <w:pPr>
              <w:pStyle w:val="1643"/>
              <w:ind w:left="117"/>
              <w:spacing w:before="41" w:line="189"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方案没编制、未审批就施工、变更无补充、不按方案实施操作</w:t>
            </w:r>
            <w:r/>
          </w:p>
        </w:tc>
        <w:tc>
          <w:tcPr>
            <w:tcW w:w="1009" w:type="dxa"/>
            <w:textDirection w:val="lrTb"/>
            <w:noWrap w:val="false"/>
          </w:tcPr>
          <w:p>
            <w:pPr>
              <w:spacing w:line="225" w:lineRule="exact"/>
              <w:rPr>
                <w:rFonts w:ascii="Arial"/>
                <w:color w:val="000000" w:themeColor="text1"/>
                <w:sz w:val="19"/>
                <w:highlight w:val="none"/>
                <w14:textFill>
                  <w14:solidFill>
                    <w14:schemeClr w14:val="tx1"/>
                  </w14:solidFill>
                </w14:textFill>
              </w:rPr>
            </w:pPr>
            <w:r>
              <w:rPr>
                <w:rFonts w:ascii="Arial"/>
                <w:color w:val="000000" w:themeColor="text1"/>
                <w:sz w:val="19"/>
                <w:highlight w:val="none"/>
                <w14:textFill>
                  <w14:solidFill>
                    <w14:schemeClr w14:val="tx1"/>
                  </w14:solidFill>
                </w14:textFill>
              </w:rPr>
            </w:r>
            <w:r/>
          </w:p>
        </w:tc>
        <w:tc>
          <w:tcPr>
            <w:tcW w:w="1057" w:type="dxa"/>
            <w:textDirection w:val="lrTb"/>
            <w:noWrap w:val="false"/>
          </w:tcPr>
          <w:p>
            <w:pPr>
              <w:ind w:left="157"/>
              <w:spacing w:before="57"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5000-10000</w:t>
            </w:r>
            <w:r/>
          </w:p>
        </w:tc>
      </w:tr>
      <w:tr>
        <w:trPr>
          <w:trHeight w:val="241"/>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55"/>
              <w:spacing w:before="5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23</w:t>
            </w:r>
            <w:r/>
          </w:p>
        </w:tc>
        <w:tc>
          <w:tcPr>
            <w:tcW w:w="944" w:type="dxa"/>
            <w:textDirection w:val="lrTb"/>
            <w:noWrap w:val="false"/>
          </w:tcPr>
          <w:p>
            <w:pPr>
              <w:pStyle w:val="1643"/>
              <w:ind w:left="177"/>
              <w:spacing w:before="40" w:line="189"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安全交底</w:t>
            </w:r>
            <w:r/>
          </w:p>
        </w:tc>
        <w:tc>
          <w:tcPr>
            <w:tcW w:w="5100" w:type="dxa"/>
            <w:textDirection w:val="lrTb"/>
            <w:noWrap w:val="false"/>
          </w:tcPr>
          <w:p>
            <w:pPr>
              <w:pStyle w:val="1643"/>
              <w:ind w:left="118"/>
              <w:spacing w:before="40" w:line="189"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无安全交底、交底无针对性、危险源告知不清</w:t>
            </w:r>
            <w:r/>
          </w:p>
        </w:tc>
        <w:tc>
          <w:tcPr>
            <w:tcW w:w="1009" w:type="dxa"/>
            <w:textDirection w:val="lrTb"/>
            <w:noWrap w:val="false"/>
          </w:tcPr>
          <w:p>
            <w:pPr>
              <w:ind w:left="432"/>
              <w:spacing w:before="5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3"/>
                <w:sz w:val="18"/>
                <w:szCs w:val="18"/>
                <w:highlight w:val="none"/>
                <w14:textFill>
                  <w14:solidFill>
                    <w14:schemeClr w14:val="tx1"/>
                  </w14:solidFill>
                </w14:textFill>
              </w:rPr>
              <w:t xml:space="preserve">500</w:t>
            </w:r>
            <w:r/>
          </w:p>
        </w:tc>
        <w:tc>
          <w:tcPr>
            <w:tcW w:w="1057" w:type="dxa"/>
            <w:textDirection w:val="lrTb"/>
            <w:noWrap w:val="false"/>
          </w:tcPr>
          <w:p>
            <w:pPr>
              <w:ind w:left="410"/>
              <w:spacing w:before="5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2000</w:t>
            </w:r>
            <w:r/>
          </w:p>
        </w:tc>
      </w:tr>
      <w:tr>
        <w:trPr>
          <w:trHeight w:val="241"/>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55"/>
              <w:spacing w:before="5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24</w:t>
            </w:r>
            <w:r/>
          </w:p>
        </w:tc>
        <w:tc>
          <w:tcPr>
            <w:tcW w:w="944" w:type="dxa"/>
            <w:textDirection w:val="lrTb"/>
            <w:noWrap w:val="false"/>
          </w:tcPr>
          <w:p>
            <w:pPr>
              <w:pStyle w:val="1643"/>
              <w:ind w:left="174"/>
              <w:spacing w:before="40" w:line="189"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作业操作</w:t>
            </w:r>
            <w:r/>
          </w:p>
        </w:tc>
        <w:tc>
          <w:tcPr>
            <w:tcW w:w="5100" w:type="dxa"/>
            <w:textDirection w:val="lrTb"/>
            <w:noWrap w:val="false"/>
          </w:tcPr>
          <w:p>
            <w:pPr>
              <w:pStyle w:val="1643"/>
              <w:ind w:left="119"/>
              <w:spacing w:before="40" w:line="189"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不按方案实施、不按程序操作、不按交底作业</w:t>
            </w:r>
            <w:r/>
          </w:p>
        </w:tc>
        <w:tc>
          <w:tcPr>
            <w:tcW w:w="1009" w:type="dxa"/>
            <w:textDirection w:val="lrTb"/>
            <w:noWrap w:val="false"/>
          </w:tcPr>
          <w:p>
            <w:pPr>
              <w:ind w:left="432"/>
              <w:spacing w:before="5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3"/>
                <w:sz w:val="18"/>
                <w:szCs w:val="18"/>
                <w:highlight w:val="none"/>
                <w14:textFill>
                  <w14:solidFill>
                    <w14:schemeClr w14:val="tx1"/>
                  </w14:solidFill>
                </w14:textFill>
              </w:rPr>
              <w:t xml:space="preserve">500</w:t>
            </w:r>
            <w:r/>
          </w:p>
        </w:tc>
        <w:tc>
          <w:tcPr>
            <w:tcW w:w="1057" w:type="dxa"/>
            <w:textDirection w:val="lrTb"/>
            <w:noWrap w:val="false"/>
          </w:tcPr>
          <w:p>
            <w:pPr>
              <w:ind w:left="415"/>
              <w:spacing w:before="5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5000</w:t>
            </w:r>
            <w:r/>
          </w:p>
        </w:tc>
      </w:tr>
      <w:tr>
        <w:trPr>
          <w:trHeight w:val="462"/>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55"/>
              <w:spacing w:before="164"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25</w:t>
            </w:r>
            <w:r/>
          </w:p>
        </w:tc>
        <w:tc>
          <w:tcPr>
            <w:tcW w:w="944" w:type="dxa"/>
            <w:textDirection w:val="lrTb"/>
            <w:noWrap w:val="false"/>
          </w:tcPr>
          <w:p>
            <w:pPr>
              <w:pStyle w:val="1643"/>
              <w:ind w:left="177"/>
              <w:spacing w:before="151" w:line="220"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安全制度</w:t>
            </w:r>
            <w:r/>
          </w:p>
        </w:tc>
        <w:tc>
          <w:tcPr>
            <w:tcW w:w="5100" w:type="dxa"/>
            <w:textDirection w:val="lrTb"/>
            <w:noWrap w:val="false"/>
          </w:tcPr>
          <w:p>
            <w:pPr>
              <w:pStyle w:val="1643"/>
              <w:ind w:left="119" w:right="130"/>
              <w:spacing w:before="33" w:line="211" w:lineRule="auto"/>
              <w:rPr>
                <w:color w:val="000000" w:themeColor="text1"/>
                <w:sz w:val="18"/>
                <w:szCs w:val="18"/>
                <w:highlight w:val="none"/>
                <w:lang w:eastAsia="zh-CN"/>
                <w14:textFill>
                  <w14:solidFill>
                    <w14:schemeClr w14:val="tx1"/>
                  </w14:solidFill>
                </w14:textFill>
              </w:rPr>
            </w:pPr>
            <w:r>
              <w:rPr>
                <w:color w:val="000000" w:themeColor="text1"/>
                <w:spacing w:val="7"/>
                <w:sz w:val="18"/>
                <w:szCs w:val="18"/>
                <w:highlight w:val="none"/>
                <w:lang w:eastAsia="zh-CN"/>
                <w14:textFill>
                  <w14:solidFill>
                    <w14:schemeClr w14:val="tx1"/>
                  </w14:solidFill>
                </w14:textFill>
              </w:rPr>
              <w:t xml:space="preserve">不落实安全检查制度，不</w:t>
            </w:r>
            <w:r>
              <w:rPr>
                <w:rFonts w:hint="eastAsia"/>
                <w:color w:val="000000" w:themeColor="text1"/>
                <w:spacing w:val="7"/>
                <w:sz w:val="18"/>
                <w:szCs w:val="18"/>
                <w:highlight w:val="none"/>
                <w:lang w:eastAsia="zh-CN"/>
                <w14:textFill>
                  <w14:solidFill>
                    <w14:schemeClr w14:val="tx1"/>
                  </w14:solidFill>
                </w14:textFill>
              </w:rPr>
              <w:t xml:space="preserve">按</w:t>
            </w:r>
            <w:r>
              <w:rPr>
                <w:color w:val="000000" w:themeColor="text1"/>
                <w:spacing w:val="7"/>
                <w:sz w:val="18"/>
                <w:szCs w:val="18"/>
                <w:highlight w:val="none"/>
                <w:lang w:eastAsia="zh-CN"/>
                <w14:textFill>
                  <w14:solidFill>
                    <w14:schemeClr w14:val="tx1"/>
                  </w14:solidFill>
                </w14:textFill>
              </w:rPr>
              <w:t xml:space="preserve">要求对施工班组进行安全考核，安全检</w:t>
            </w:r>
            <w:r>
              <w:rPr>
                <w:color w:val="000000" w:themeColor="text1"/>
                <w:spacing w:val="9"/>
                <w:sz w:val="18"/>
                <w:szCs w:val="18"/>
                <w:highlight w:val="none"/>
                <w:lang w:eastAsia="zh-CN"/>
                <w14:textFill>
                  <w14:solidFill>
                    <w14:schemeClr w14:val="tx1"/>
                  </w14:solidFill>
                </w14:textFill>
              </w:rPr>
              <w:t xml:space="preserve"> </w:t>
            </w:r>
            <w:r>
              <w:rPr>
                <w:color w:val="000000" w:themeColor="text1"/>
                <w:spacing w:val="-1"/>
                <w:sz w:val="18"/>
                <w:szCs w:val="18"/>
                <w:highlight w:val="none"/>
                <w:lang w:eastAsia="zh-CN"/>
                <w14:textFill>
                  <w14:solidFill>
                    <w14:schemeClr w14:val="tx1"/>
                  </w14:solidFill>
                </w14:textFill>
              </w:rPr>
              <w:t xml:space="preserve">查、安全考核记录不全的，不落实公司其他有关安全管理制度的</w:t>
            </w:r>
            <w:r/>
          </w:p>
        </w:tc>
        <w:tc>
          <w:tcPr>
            <w:tcW w:w="1009" w:type="dxa"/>
            <w:textDirection w:val="lrTb"/>
            <w:noWrap w:val="false"/>
          </w:tcPr>
          <w:p>
            <w:pPr>
              <w:ind w:left="279"/>
              <w:spacing w:before="164"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3"/>
                <w:sz w:val="18"/>
                <w:szCs w:val="18"/>
                <w:highlight w:val="none"/>
                <w14:textFill>
                  <w14:solidFill>
                    <w14:schemeClr w14:val="tx1"/>
                  </w14:solidFill>
                </w14:textFill>
              </w:rPr>
              <w:t xml:space="preserve">100-500</w:t>
            </w:r>
            <w:r/>
          </w:p>
        </w:tc>
        <w:tc>
          <w:tcPr>
            <w:tcW w:w="1057" w:type="dxa"/>
            <w:textDirection w:val="lrTb"/>
            <w:noWrap w:val="false"/>
          </w:tcPr>
          <w:p>
            <w:pPr>
              <w:ind w:left="157"/>
              <w:spacing w:before="164"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5000-10000</w:t>
            </w:r>
            <w:r/>
          </w:p>
        </w:tc>
      </w:tr>
      <w:tr>
        <w:trPr>
          <w:trHeight w:val="242"/>
        </w:trPr>
        <w:tc>
          <w:tcPr>
            <w:tcW w:w="909" w:type="dxa"/>
            <w:vMerge w:val="restart"/>
            <w:textDirection w:val="lrTb"/>
            <w:noWrap w:val="false"/>
          </w:tcPr>
          <w:p>
            <w:pPr>
              <w:spacing w:line="461" w:lineRule="auto"/>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p>
            <w:pPr>
              <w:pStyle w:val="1643"/>
              <w:ind w:left="153"/>
              <w:spacing w:before="58" w:line="218" w:lineRule="auto"/>
              <w:rPr>
                <w:color w:val="000000" w:themeColor="text1"/>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 xml:space="preserve">（七）</w:t>
            </w:r>
            <w:r/>
          </w:p>
          <w:p>
            <w:pPr>
              <w:pStyle w:val="1643"/>
              <w:ind w:left="150"/>
              <w:spacing w:line="215"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人员管</w:t>
            </w:r>
            <w:r/>
          </w:p>
          <w:p>
            <w:pPr>
              <w:pStyle w:val="1643"/>
              <w:ind w:left="330"/>
              <w:spacing w:line="229" w:lineRule="auto"/>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 xml:space="preserve">理</w:t>
            </w:r>
            <w:r/>
          </w:p>
        </w:tc>
        <w:tc>
          <w:tcPr>
            <w:tcW w:w="441" w:type="dxa"/>
            <w:textDirection w:val="lrTb"/>
            <w:noWrap w:val="false"/>
          </w:tcPr>
          <w:p>
            <w:pPr>
              <w:ind w:left="155"/>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26</w:t>
            </w:r>
            <w:r/>
          </w:p>
        </w:tc>
        <w:tc>
          <w:tcPr>
            <w:tcW w:w="944" w:type="dxa"/>
            <w:textDirection w:val="lrTb"/>
            <w:noWrap w:val="false"/>
          </w:tcPr>
          <w:p>
            <w:pPr>
              <w:pStyle w:val="1643"/>
              <w:ind w:left="174"/>
              <w:spacing w:before="42" w:line="188"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特种作业</w:t>
            </w:r>
            <w:r/>
          </w:p>
        </w:tc>
        <w:tc>
          <w:tcPr>
            <w:tcW w:w="5100" w:type="dxa"/>
            <w:textDirection w:val="lrTb"/>
            <w:noWrap w:val="false"/>
          </w:tcPr>
          <w:p>
            <w:pPr>
              <w:pStyle w:val="1643"/>
              <w:ind w:left="118"/>
              <w:spacing w:before="42" w:line="188"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无证件、假证件、失效证件、证卡不齐、证件不带</w:t>
            </w:r>
            <w:r/>
          </w:p>
        </w:tc>
        <w:tc>
          <w:tcPr>
            <w:tcW w:w="1009" w:type="dxa"/>
            <w:textDirection w:val="lrTb"/>
            <w:noWrap w:val="false"/>
          </w:tcPr>
          <w:p>
            <w:pPr>
              <w:ind w:left="279"/>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3"/>
                <w:sz w:val="18"/>
                <w:szCs w:val="18"/>
                <w:highlight w:val="none"/>
                <w14:textFill>
                  <w14:solidFill>
                    <w14:schemeClr w14:val="tx1"/>
                  </w14:solidFill>
                </w14:textFill>
              </w:rPr>
              <w:t xml:space="preserve">100-500</w:t>
            </w:r>
            <w:r/>
          </w:p>
        </w:tc>
        <w:tc>
          <w:tcPr>
            <w:tcW w:w="1057" w:type="dxa"/>
            <w:textDirection w:val="lrTb"/>
            <w:noWrap w:val="false"/>
          </w:tcPr>
          <w:p>
            <w:pPr>
              <w:ind w:left="244"/>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200-5000</w:t>
            </w:r>
            <w:r/>
          </w:p>
        </w:tc>
      </w:tr>
      <w:tr>
        <w:trPr>
          <w:trHeight w:val="460"/>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55"/>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27</w:t>
            </w:r>
            <w:r/>
          </w:p>
        </w:tc>
        <w:tc>
          <w:tcPr>
            <w:tcW w:w="944" w:type="dxa"/>
            <w:textDirection w:val="lrTb"/>
            <w:noWrap w:val="false"/>
          </w:tcPr>
          <w:p>
            <w:pPr>
              <w:pStyle w:val="1643"/>
              <w:ind w:left="444" w:right="161" w:hanging="272"/>
              <w:spacing w:before="31" w:line="211"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进出场管</w:t>
            </w:r>
            <w:r>
              <w:rPr>
                <w:color w:val="000000" w:themeColor="text1"/>
                <w:spacing w:val="1"/>
                <w:sz w:val="18"/>
                <w:szCs w:val="18"/>
                <w:highlight w:val="none"/>
                <w14:textFill>
                  <w14:solidFill>
                    <w14:schemeClr w14:val="tx1"/>
                  </w14:solidFill>
                </w14:textFill>
              </w:rPr>
              <w:t xml:space="preserve"> </w:t>
            </w:r>
            <w:r>
              <w:rPr>
                <w:color w:val="000000" w:themeColor="text1"/>
                <w:sz w:val="18"/>
                <w:szCs w:val="18"/>
                <w:highlight w:val="none"/>
                <w14:textFill>
                  <w14:solidFill>
                    <w14:schemeClr w14:val="tx1"/>
                  </w14:solidFill>
                </w14:textFill>
              </w:rPr>
              <w:t xml:space="preserve">理</w:t>
            </w:r>
            <w:r/>
          </w:p>
        </w:tc>
        <w:tc>
          <w:tcPr>
            <w:tcW w:w="5100" w:type="dxa"/>
            <w:textDirection w:val="lrTb"/>
            <w:noWrap w:val="false"/>
          </w:tcPr>
          <w:p>
            <w:pPr>
              <w:pStyle w:val="1643"/>
              <w:ind w:left="115"/>
              <w:spacing w:before="149" w:line="218" w:lineRule="auto"/>
              <w:rPr>
                <w:color w:val="000000" w:themeColor="text1"/>
                <w:sz w:val="18"/>
                <w:szCs w:val="18"/>
                <w:highlight w:val="none"/>
                <w:lang w:eastAsia="zh-CN"/>
                <w14:textFill>
                  <w14:solidFill>
                    <w14:schemeClr w14:val="tx1"/>
                  </w14:solidFill>
                </w14:textFill>
              </w:rPr>
            </w:pPr>
            <w:r>
              <w:rPr>
                <w:color w:val="000000" w:themeColor="text1"/>
                <w:sz w:val="18"/>
                <w:szCs w:val="18"/>
                <w:highlight w:val="none"/>
                <w:lang w:eastAsia="zh-CN"/>
                <w14:textFill>
                  <w14:solidFill>
                    <w14:schemeClr w14:val="tx1"/>
                  </w14:solidFill>
                </w14:textFill>
              </w:rPr>
              <w:t xml:space="preserve">进场不告知、不登记、不通报、出场不</w:t>
            </w:r>
            <w:r>
              <w:rPr>
                <w:rFonts w:hint="eastAsia"/>
                <w:color w:val="000000" w:themeColor="text1"/>
                <w:sz w:val="18"/>
                <w:szCs w:val="18"/>
                <w:highlight w:val="none"/>
                <w:lang w:eastAsia="zh-CN"/>
                <w14:textFill>
                  <w14:solidFill>
                    <w14:schemeClr w14:val="tx1"/>
                  </w14:solidFill>
                </w14:textFill>
              </w:rPr>
              <w:t xml:space="preserve">销项</w:t>
            </w:r>
            <w:r>
              <w:rPr>
                <w:color w:val="000000" w:themeColor="text1"/>
                <w:sz w:val="18"/>
                <w:szCs w:val="18"/>
                <w:highlight w:val="none"/>
                <w:lang w:eastAsia="zh-CN"/>
                <w14:textFill>
                  <w14:solidFill>
                    <w14:schemeClr w14:val="tx1"/>
                  </w14:solidFill>
                </w14:textFill>
              </w:rPr>
              <w:t xml:space="preserve">，进施</w:t>
            </w:r>
            <w:r>
              <w:rPr>
                <w:color w:val="000000" w:themeColor="text1"/>
                <w:spacing w:val="-1"/>
                <w:sz w:val="18"/>
                <w:szCs w:val="18"/>
                <w:highlight w:val="none"/>
                <w:lang w:eastAsia="zh-CN"/>
                <w14:textFill>
                  <w14:solidFill>
                    <w14:schemeClr w14:val="tx1"/>
                  </w14:solidFill>
                </w14:textFill>
              </w:rPr>
              <w:t xml:space="preserve">工现场不</w:t>
            </w:r>
            <w:r>
              <w:rPr>
                <w:rFonts w:hint="eastAsia"/>
                <w:color w:val="000000" w:themeColor="text1"/>
                <w:spacing w:val="-1"/>
                <w:sz w:val="18"/>
                <w:szCs w:val="18"/>
                <w:highlight w:val="none"/>
                <w:lang w:eastAsia="zh-CN"/>
                <w14:textFill>
                  <w14:solidFill>
                    <w14:schemeClr w14:val="tx1"/>
                  </w14:solidFill>
                </w14:textFill>
              </w:rPr>
              <w:t xml:space="preserve">戴</w:t>
            </w:r>
            <w:r>
              <w:rPr>
                <w:color w:val="000000" w:themeColor="text1"/>
                <w:spacing w:val="-1"/>
                <w:sz w:val="18"/>
                <w:szCs w:val="18"/>
                <w:highlight w:val="none"/>
                <w:lang w:eastAsia="zh-CN"/>
                <w14:textFill>
                  <w14:solidFill>
                    <w14:schemeClr w14:val="tx1"/>
                  </w14:solidFill>
                </w14:textFill>
              </w:rPr>
              <w:t xml:space="preserve">胸卡</w:t>
            </w:r>
            <w:r/>
          </w:p>
        </w:tc>
        <w:tc>
          <w:tcPr>
            <w:tcW w:w="1009" w:type="dxa"/>
            <w:textDirection w:val="lrTb"/>
            <w:noWrap w:val="false"/>
          </w:tcPr>
          <w:p>
            <w:pPr>
              <w:ind w:left="478"/>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4"/>
                <w:sz w:val="18"/>
                <w:szCs w:val="18"/>
                <w:highlight w:val="none"/>
                <w14:textFill>
                  <w14:solidFill>
                    <w14:schemeClr w14:val="tx1"/>
                  </w14:solidFill>
                </w14:textFill>
              </w:rPr>
              <w:t xml:space="preserve">50</w:t>
            </w:r>
            <w:r/>
          </w:p>
        </w:tc>
        <w:tc>
          <w:tcPr>
            <w:tcW w:w="1057" w:type="dxa"/>
            <w:textDirection w:val="lrTb"/>
            <w:noWrap w:val="false"/>
          </w:tcPr>
          <w:p>
            <w:pPr>
              <w:ind w:left="289"/>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200-500</w:t>
            </w:r>
            <w:r/>
          </w:p>
        </w:tc>
      </w:tr>
      <w:tr>
        <w:trPr>
          <w:trHeight w:val="241"/>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55"/>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28</w:t>
            </w:r>
            <w:r/>
          </w:p>
        </w:tc>
        <w:tc>
          <w:tcPr>
            <w:tcW w:w="944" w:type="dxa"/>
            <w:textDirection w:val="lrTb"/>
            <w:noWrap w:val="false"/>
          </w:tcPr>
          <w:p>
            <w:pPr>
              <w:pStyle w:val="1643"/>
              <w:ind w:left="176"/>
              <w:spacing w:before="42" w:line="187"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综合保险</w:t>
            </w:r>
            <w:r/>
          </w:p>
        </w:tc>
        <w:tc>
          <w:tcPr>
            <w:tcW w:w="5100" w:type="dxa"/>
            <w:textDirection w:val="lrTb"/>
            <w:noWrap w:val="false"/>
          </w:tcPr>
          <w:p>
            <w:pPr>
              <w:pStyle w:val="1643"/>
              <w:ind w:left="119"/>
              <w:spacing w:before="42" w:line="187"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不上报、不购买、不及时、资料缺损</w:t>
            </w:r>
            <w:r/>
          </w:p>
        </w:tc>
        <w:tc>
          <w:tcPr>
            <w:tcW w:w="1009" w:type="dxa"/>
            <w:textDirection w:val="lrTb"/>
            <w:noWrap w:val="false"/>
          </w:tcPr>
          <w:p>
            <w:pPr>
              <w:ind w:left="427"/>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
                <w:sz w:val="18"/>
                <w:szCs w:val="18"/>
                <w:highlight w:val="none"/>
                <w14:textFill>
                  <w14:solidFill>
                    <w14:schemeClr w14:val="tx1"/>
                  </w14:solidFill>
                </w14:textFill>
              </w:rPr>
              <w:t xml:space="preserve">200</w:t>
            </w:r>
            <w:r/>
          </w:p>
        </w:tc>
        <w:tc>
          <w:tcPr>
            <w:tcW w:w="1057" w:type="dxa"/>
            <w:textDirection w:val="lrTb"/>
            <w:noWrap w:val="false"/>
          </w:tcPr>
          <w:p>
            <w:pPr>
              <w:ind w:left="289"/>
              <w:spacing w:before="5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200-500</w:t>
            </w:r>
            <w:r/>
          </w:p>
        </w:tc>
      </w:tr>
      <w:tr>
        <w:trPr>
          <w:trHeight w:val="463"/>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55"/>
              <w:spacing w:before="16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29</w:t>
            </w:r>
            <w:r/>
          </w:p>
        </w:tc>
        <w:tc>
          <w:tcPr>
            <w:tcW w:w="944" w:type="dxa"/>
            <w:textDirection w:val="lrTb"/>
            <w:noWrap w:val="false"/>
          </w:tcPr>
          <w:p>
            <w:pPr>
              <w:pStyle w:val="1643"/>
              <w:ind w:left="444" w:right="161" w:hanging="267"/>
              <w:spacing w:before="36" w:line="210" w:lineRule="auto"/>
              <w:rPr>
                <w:color w:val="000000" w:themeColor="text1"/>
                <w:sz w:val="18"/>
                <w:szCs w:val="18"/>
                <w:highlight w:val="none"/>
                <w14:textFill>
                  <w14:solidFill>
                    <w14:schemeClr w14:val="tx1"/>
                  </w14:solidFill>
                </w14:textFill>
              </w:rPr>
            </w:pPr>
            <w:r>
              <w:rPr>
                <w:color w:val="000000" w:themeColor="text1"/>
                <w:spacing w:val="-3"/>
                <w:sz w:val="18"/>
                <w:szCs w:val="18"/>
                <w:highlight w:val="none"/>
                <w14:textFill>
                  <w14:solidFill>
                    <w14:schemeClr w14:val="tx1"/>
                  </w14:solidFill>
                </w14:textFill>
              </w:rPr>
              <w:t xml:space="preserve">安全进班</w:t>
            </w:r>
            <w:r>
              <w:rPr>
                <w:color w:val="000000" w:themeColor="text1"/>
                <w:sz w:val="18"/>
                <w:szCs w:val="18"/>
                <w:highlight w:val="none"/>
                <w14:textFill>
                  <w14:solidFill>
                    <w14:schemeClr w14:val="tx1"/>
                  </w14:solidFill>
                </w14:textFill>
              </w:rPr>
              <w:t xml:space="preserve"> 组</w:t>
            </w:r>
            <w:r/>
          </w:p>
        </w:tc>
        <w:tc>
          <w:tcPr>
            <w:tcW w:w="5100" w:type="dxa"/>
            <w:textDirection w:val="lrTb"/>
            <w:noWrap w:val="false"/>
          </w:tcPr>
          <w:p>
            <w:pPr>
              <w:pStyle w:val="1643"/>
              <w:ind w:left="118"/>
              <w:spacing w:before="152" w:line="220"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无兼职安全人员、不实施日、周、月检查和讲评</w:t>
            </w:r>
            <w:r/>
          </w:p>
        </w:tc>
        <w:tc>
          <w:tcPr>
            <w:tcW w:w="1009" w:type="dxa"/>
            <w:textDirection w:val="lrTb"/>
            <w:noWrap w:val="false"/>
          </w:tcPr>
          <w:p>
            <w:pPr>
              <w:ind w:left="427"/>
              <w:spacing w:before="16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
                <w:sz w:val="18"/>
                <w:szCs w:val="18"/>
                <w:highlight w:val="none"/>
                <w14:textFill>
                  <w14:solidFill>
                    <w14:schemeClr w14:val="tx1"/>
                  </w14:solidFill>
                </w14:textFill>
              </w:rPr>
              <w:t xml:space="preserve">200</w:t>
            </w:r>
            <w:r/>
          </w:p>
        </w:tc>
        <w:tc>
          <w:tcPr>
            <w:tcW w:w="1057" w:type="dxa"/>
            <w:textDirection w:val="lrTb"/>
            <w:noWrap w:val="false"/>
          </w:tcPr>
          <w:p>
            <w:pPr>
              <w:ind w:left="289"/>
              <w:spacing w:before="16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200-500</w:t>
            </w:r>
            <w:r/>
          </w:p>
        </w:tc>
      </w:tr>
      <w:tr>
        <w:trPr>
          <w:trHeight w:val="240"/>
        </w:trPr>
        <w:tc>
          <w:tcPr>
            <w:tcW w:w="909"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41" w:type="dxa"/>
            <w:textDirection w:val="lrTb"/>
            <w:noWrap w:val="false"/>
          </w:tcPr>
          <w:p>
            <w:pPr>
              <w:ind w:left="159"/>
              <w:spacing w:before="5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4"/>
                <w:sz w:val="18"/>
                <w:szCs w:val="18"/>
                <w:highlight w:val="none"/>
                <w14:textFill>
                  <w14:solidFill>
                    <w14:schemeClr w14:val="tx1"/>
                  </w14:solidFill>
                </w14:textFill>
              </w:rPr>
              <w:t xml:space="preserve">30</w:t>
            </w:r>
            <w:r/>
          </w:p>
        </w:tc>
        <w:tc>
          <w:tcPr>
            <w:tcW w:w="944" w:type="dxa"/>
            <w:textDirection w:val="lrTb"/>
            <w:noWrap w:val="false"/>
          </w:tcPr>
          <w:p>
            <w:pPr>
              <w:pStyle w:val="1643"/>
              <w:ind w:left="175"/>
              <w:spacing w:before="40" w:line="188" w:lineRule="auto"/>
              <w:rPr>
                <w:color w:val="000000" w:themeColor="text1"/>
                <w:sz w:val="18"/>
                <w:szCs w:val="18"/>
                <w:highlight w:val="none"/>
                <w14:textFill>
                  <w14:solidFill>
                    <w14:schemeClr w14:val="tx1"/>
                  </w14:solidFill>
                </w14:textFill>
              </w:rPr>
            </w:pPr>
            <w:r>
              <w:rPr>
                <w:color w:val="000000" w:themeColor="text1"/>
                <w:spacing w:val="-2"/>
                <w:sz w:val="18"/>
                <w:szCs w:val="18"/>
                <w:highlight w:val="none"/>
                <w14:textFill>
                  <w14:solidFill>
                    <w14:schemeClr w14:val="tx1"/>
                  </w14:solidFill>
                </w14:textFill>
              </w:rPr>
              <w:t xml:space="preserve">上岗制度</w:t>
            </w:r>
            <w:r/>
          </w:p>
        </w:tc>
        <w:tc>
          <w:tcPr>
            <w:tcW w:w="5100" w:type="dxa"/>
            <w:textDirection w:val="lrTb"/>
            <w:noWrap w:val="false"/>
          </w:tcPr>
          <w:p>
            <w:pPr>
              <w:pStyle w:val="1643"/>
              <w:ind w:left="120"/>
              <w:spacing w:before="40" w:line="188"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酒后上岗，超过</w:t>
            </w:r>
            <w:r>
              <w:rPr>
                <w:rFonts w:ascii="Times New Roman" w:hAnsi="Times New Roman" w:eastAsia="Times New Roman" w:cs="Times New Roman"/>
                <w:color w:val="000000" w:themeColor="text1"/>
                <w:spacing w:val="-1"/>
                <w:sz w:val="18"/>
                <w:szCs w:val="18"/>
                <w:highlight w:val="none"/>
                <w:lang w:eastAsia="zh-CN"/>
                <w14:textFill>
                  <w14:solidFill>
                    <w14:schemeClr w14:val="tx1"/>
                  </w14:solidFill>
                </w14:textFill>
              </w:rPr>
              <w:t xml:space="preserve">12</w:t>
            </w:r>
            <w:r>
              <w:rPr>
                <w:color w:val="000000" w:themeColor="text1"/>
                <w:spacing w:val="-1"/>
                <w:sz w:val="18"/>
                <w:szCs w:val="18"/>
                <w:highlight w:val="none"/>
                <w:lang w:eastAsia="zh-CN"/>
                <w14:textFill>
                  <w14:solidFill>
                    <w14:schemeClr w14:val="tx1"/>
                  </w14:solidFill>
                </w14:textFill>
              </w:rPr>
              <w:t xml:space="preserve">小时连续作业</w:t>
            </w:r>
            <w:r/>
          </w:p>
        </w:tc>
        <w:tc>
          <w:tcPr>
            <w:tcW w:w="1009" w:type="dxa"/>
            <w:textDirection w:val="lrTb"/>
            <w:noWrap w:val="false"/>
          </w:tcPr>
          <w:p>
            <w:pPr>
              <w:ind w:left="432"/>
              <w:spacing w:before="5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3"/>
                <w:sz w:val="18"/>
                <w:szCs w:val="18"/>
                <w:highlight w:val="none"/>
                <w14:textFill>
                  <w14:solidFill>
                    <w14:schemeClr w14:val="tx1"/>
                  </w14:solidFill>
                </w14:textFill>
              </w:rPr>
              <w:t xml:space="preserve">500</w:t>
            </w:r>
            <w:r/>
          </w:p>
        </w:tc>
        <w:tc>
          <w:tcPr>
            <w:tcW w:w="1057" w:type="dxa"/>
            <w:textDirection w:val="lrTb"/>
            <w:noWrap w:val="false"/>
          </w:tcPr>
          <w:p>
            <w:pPr>
              <w:ind w:left="415"/>
              <w:spacing w:before="56"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2"/>
                <w:sz w:val="18"/>
                <w:szCs w:val="18"/>
                <w:highlight w:val="none"/>
                <w14:textFill>
                  <w14:solidFill>
                    <w14:schemeClr w14:val="tx1"/>
                  </w14:solidFill>
                </w14:textFill>
              </w:rPr>
              <w:t xml:space="preserve">5000</w:t>
            </w:r>
            <w:r/>
          </w:p>
        </w:tc>
      </w:tr>
      <w:tr>
        <w:trPr>
          <w:trHeight w:val="471"/>
        </w:trPr>
        <w:tc>
          <w:tcPr>
            <w:tcW w:w="909" w:type="dxa"/>
            <w:textDirection w:val="lrTb"/>
            <w:noWrap w:val="false"/>
          </w:tcPr>
          <w:p>
            <w:pPr>
              <w:pStyle w:val="1643"/>
              <w:ind w:left="238" w:right="158" w:hanging="85"/>
              <w:spacing w:before="40" w:line="209" w:lineRule="auto"/>
              <w:rPr>
                <w:color w:val="000000" w:themeColor="text1"/>
                <w:sz w:val="18"/>
                <w:szCs w:val="18"/>
                <w:highlight w:val="none"/>
                <w14:textFill>
                  <w14:solidFill>
                    <w14:schemeClr w14:val="tx1"/>
                  </w14:solidFill>
                </w14:textFill>
              </w:rPr>
            </w:pPr>
            <w:r>
              <w:rPr>
                <w:color w:val="000000" w:themeColor="text1"/>
                <w:spacing w:val="-8"/>
                <w:sz w:val="18"/>
                <w:szCs w:val="18"/>
                <w:highlight w:val="none"/>
                <w14:textFill>
                  <w14:solidFill>
                    <w14:schemeClr w14:val="tx1"/>
                  </w14:solidFill>
                </w14:textFill>
              </w:rPr>
              <w:t xml:space="preserve">（八）</w:t>
            </w:r>
            <w:r>
              <w:rPr>
                <w:color w:val="000000" w:themeColor="text1"/>
                <w:sz w:val="18"/>
                <w:szCs w:val="18"/>
                <w:highlight w:val="none"/>
                <w14:textFill>
                  <w14:solidFill>
                    <w14:schemeClr w14:val="tx1"/>
                  </w14:solidFill>
                </w14:textFill>
              </w:rPr>
              <w:t xml:space="preserve"> </w:t>
            </w:r>
            <w:r>
              <w:rPr>
                <w:color w:val="000000" w:themeColor="text1"/>
                <w:spacing w:val="-2"/>
                <w:sz w:val="18"/>
                <w:szCs w:val="18"/>
                <w:highlight w:val="none"/>
                <w14:textFill>
                  <w14:solidFill>
                    <w14:schemeClr w14:val="tx1"/>
                  </w14:solidFill>
                </w14:textFill>
              </w:rPr>
              <w:t xml:space="preserve">其他</w:t>
            </w:r>
            <w:r/>
          </w:p>
        </w:tc>
        <w:tc>
          <w:tcPr>
            <w:tcW w:w="441" w:type="dxa"/>
            <w:textDirection w:val="lrTb"/>
            <w:noWrap w:val="false"/>
          </w:tcPr>
          <w:p>
            <w:pPr>
              <w:ind w:left="159"/>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4"/>
                <w:sz w:val="18"/>
                <w:szCs w:val="18"/>
                <w:highlight w:val="none"/>
                <w14:textFill>
                  <w14:solidFill>
                    <w14:schemeClr w14:val="tx1"/>
                  </w14:solidFill>
                </w14:textFill>
              </w:rPr>
              <w:t xml:space="preserve">31</w:t>
            </w:r>
            <w:r/>
          </w:p>
        </w:tc>
        <w:tc>
          <w:tcPr>
            <w:tcW w:w="944"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100" w:type="dxa"/>
            <w:textDirection w:val="lrTb"/>
            <w:noWrap w:val="false"/>
          </w:tcPr>
          <w:p>
            <w:pPr>
              <w:pStyle w:val="1643"/>
              <w:ind w:left="119"/>
              <w:spacing w:before="152" w:line="219" w:lineRule="auto"/>
              <w:rPr>
                <w:color w:val="000000" w:themeColor="text1"/>
                <w:sz w:val="18"/>
                <w:szCs w:val="18"/>
                <w:highlight w:val="none"/>
                <w:lang w:eastAsia="zh-CN"/>
                <w14:textFill>
                  <w14:solidFill>
                    <w14:schemeClr w14:val="tx1"/>
                  </w14:solidFill>
                </w14:textFill>
              </w:rPr>
            </w:pPr>
            <w:r>
              <w:rPr>
                <w:color w:val="000000" w:themeColor="text1"/>
                <w:spacing w:val="-1"/>
                <w:sz w:val="18"/>
                <w:szCs w:val="18"/>
                <w:highlight w:val="none"/>
                <w:lang w:eastAsia="zh-CN"/>
                <w14:textFill>
                  <w14:solidFill>
                    <w14:schemeClr w14:val="tx1"/>
                  </w14:solidFill>
                </w14:textFill>
              </w:rPr>
              <w:t xml:space="preserve">未含上述内容的其他违章行为</w:t>
            </w:r>
            <w:r/>
          </w:p>
        </w:tc>
        <w:tc>
          <w:tcPr>
            <w:tcW w:w="1009" w:type="dxa"/>
            <w:textDirection w:val="lrTb"/>
            <w:noWrap w:val="false"/>
          </w:tcPr>
          <w:p>
            <w:pPr>
              <w:ind w:left="311"/>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pacing w:val="-1"/>
                <w:sz w:val="18"/>
                <w:szCs w:val="18"/>
                <w:highlight w:val="none"/>
                <w14:textFill>
                  <w14:solidFill>
                    <w14:schemeClr w14:val="tx1"/>
                  </w14:solidFill>
                </w14:textFill>
              </w:rPr>
              <w:t xml:space="preserve">50-500</w:t>
            </w:r>
            <w:r/>
          </w:p>
        </w:tc>
        <w:tc>
          <w:tcPr>
            <w:tcW w:w="1057" w:type="dxa"/>
            <w:textDirection w:val="lrTb"/>
            <w:noWrap w:val="false"/>
          </w:tcPr>
          <w:p>
            <w:pPr>
              <w:ind w:left="198"/>
              <w:spacing w:before="165" w:line="188" w:lineRule="auto"/>
              <w:rPr>
                <w:rFonts w:eastAsia="Times New Roman"/>
                <w:color w:val="000000" w:themeColor="text1"/>
                <w:sz w:val="18"/>
                <w:szCs w:val="18"/>
                <w:highlight w:val="none"/>
                <w14:textFill>
                  <w14:solidFill>
                    <w14:schemeClr w14:val="tx1"/>
                  </w14:solidFill>
                </w14:textFill>
              </w:rPr>
            </w:pPr>
            <w:r>
              <w:rPr>
                <w:rFonts w:eastAsia="Times New Roman"/>
                <w:color w:val="000000" w:themeColor="text1"/>
                <w:sz w:val="18"/>
                <w:szCs w:val="18"/>
                <w:highlight w:val="none"/>
                <w14:textFill>
                  <w14:solidFill>
                    <w14:schemeClr w14:val="tx1"/>
                  </w14:solidFill>
                </w14:textFill>
              </w:rPr>
              <w:t xml:space="preserve">200-10000</w:t>
            </w:r>
            <w:r/>
          </w:p>
        </w:tc>
      </w:tr>
    </w:tbl>
    <w:p>
      <w:pPr>
        <w:ind w:left="6897"/>
        <w:spacing w:before="27" w:line="369" w:lineRule="exac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pacing w:val="-1"/>
          <w:position w:val="14"/>
          <w:sz w:val="18"/>
          <w:szCs w:val="18"/>
          <w:highlight w:val="none"/>
          <w14:textFill>
            <w14:solidFill>
              <w14:schemeClr w14:val="tx1"/>
            </w14:solidFill>
          </w14:textFill>
        </w:rPr>
        <w:t xml:space="preserve">上述制度解释权归</w:t>
      </w:r>
      <w:r>
        <w:rPr>
          <w:rFonts w:hint="eastAsia" w:ascii="宋体" w:hAnsi="宋体" w:cs="宋体"/>
          <w:color w:val="000000" w:themeColor="text1"/>
          <w:spacing w:val="-1"/>
          <w:position w:val="14"/>
          <w:sz w:val="18"/>
          <w:szCs w:val="18"/>
          <w:highlight w:val="none"/>
          <w14:textFill>
            <w14:solidFill>
              <w14:schemeClr w14:val="tx1"/>
            </w14:solidFill>
          </w14:textFill>
        </w:rPr>
        <w:t xml:space="preserve">******</w:t>
      </w:r>
      <w:r/>
    </w:p>
    <w:p>
      <w:pPr>
        <w:ind w:left="7564"/>
        <w:spacing w:line="219" w:lineRule="auto"/>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年</w:t>
      </w:r>
      <w:r>
        <w:rPr>
          <w:rFonts w:hint="eastAsia"/>
          <w:color w:val="000000" w:themeColor="text1"/>
          <w:sz w:val="18"/>
          <w:szCs w:val="18"/>
          <w:highlight w:val="none"/>
          <w14:textFill>
            <w14:solidFill>
              <w14:schemeClr w14:val="tx1"/>
            </w14:solidFill>
          </w14:textFill>
        </w:rPr>
        <w:t xml:space="preserve"> </w:t>
      </w:r>
      <w:r>
        <w:rPr>
          <w:rFonts w:ascii="宋体" w:hAnsi="宋体" w:cs="宋体"/>
          <w:color w:val="000000" w:themeColor="text1"/>
          <w:sz w:val="18"/>
          <w:szCs w:val="18"/>
          <w:highlight w:val="none"/>
          <w14:textFill>
            <w14:solidFill>
              <w14:schemeClr w14:val="tx1"/>
            </w14:solidFill>
          </w14:textFill>
        </w:rPr>
        <w:t xml:space="preserve">月</w:t>
      </w:r>
      <w:r/>
    </w:p>
    <w:p>
      <w:pPr>
        <w:pStyle w:val="1644"/>
        <w:spacing w:before="0" w:beforeAutospacing="0" w:after="0" w:afterAutospacing="0" w:line="500" w:lineRule="exact"/>
        <w:shd w:val="clear" w:color="auto" w:fill="ffffff"/>
        <w:rPr>
          <w:color w:val="000000" w:themeColor="text1"/>
          <w:highlight w:val="none"/>
          <w14:textFill>
            <w14:solidFill>
              <w14:schemeClr w14:val="tx1"/>
            </w14:solidFill>
          </w14:textFill>
        </w:rPr>
      </w:pPr>
      <w:r>
        <w:rPr>
          <w:rFonts w:hint="eastAsia" w:ascii="宋体" w:hAnsi="宋体" w:cs="Times New Roman"/>
          <w:color w:val="000000" w:themeColor="text1"/>
          <w:sz w:val="21"/>
          <w:szCs w:val="20"/>
          <w:highlight w:val="none"/>
          <w14:textFill>
            <w14:solidFill>
              <w14:schemeClr w14:val="tx1"/>
            </w14:solidFill>
          </w14:textFill>
        </w:rPr>
        <w:br w:type="page" w:clear="all"/>
      </w:r>
      <w:r>
        <w:rPr>
          <w:rFonts w:hint="eastAsia" w:ascii="宋体" w:hAnsi="宋体" w:cs="Times New Roman"/>
          <w:color w:val="000000" w:themeColor="text1"/>
          <w:sz w:val="21"/>
          <w:szCs w:val="20"/>
          <w:highlight w:val="none"/>
          <w14:textFill>
            <w14:solidFill>
              <w14:schemeClr w14:val="tx1"/>
            </w14:solidFill>
          </w14:textFill>
        </w:rPr>
        <w:t xml:space="preserve">附件12：</w:t>
      </w:r>
      <w:r/>
    </w:p>
    <w:p>
      <w:pPr>
        <w:jc w:val="center"/>
        <w:spacing w:line="560" w:lineRule="exact"/>
        <w:rPr>
          <w:rFonts w:ascii="文鼎CS魏碑" w:eastAsia="文鼎CS魏碑"/>
          <w:color w:val="000000" w:themeColor="text1"/>
          <w:sz w:val="40"/>
          <w:szCs w:val="22"/>
          <w:highlight w:val="none"/>
          <w14:textFill>
            <w14:solidFill>
              <w14:schemeClr w14:val="tx1"/>
            </w14:solidFill>
          </w14:textFill>
        </w:rPr>
      </w:pPr>
      <w:r>
        <w:rPr>
          <w:rFonts w:hint="eastAsia" w:ascii="文鼎CS魏碑" w:eastAsia="文鼎CS魏碑"/>
          <w:color w:val="000000" w:themeColor="text1"/>
          <w:sz w:val="40"/>
          <w:szCs w:val="22"/>
          <w:highlight w:val="none"/>
          <w14:textFill>
            <w14:solidFill>
              <w14:schemeClr w14:val="tx1"/>
            </w14:solidFill>
          </w14:textFill>
        </w:rPr>
        <w:t xml:space="preserve">廉洁经营承诺书</w:t>
      </w:r>
      <w:r/>
    </w:p>
    <w:p>
      <w:pPr>
        <w:jc w:val="center"/>
        <w:spacing w:line="560" w:lineRule="exact"/>
        <w:rPr>
          <w:rFonts w:ascii="文鼎CS魏碑" w:eastAsia="文鼎CS魏碑"/>
          <w:color w:val="000000" w:themeColor="text1"/>
          <w:sz w:val="40"/>
          <w:szCs w:val="22"/>
          <w:highlight w:val="none"/>
          <w14:textFill>
            <w14:solidFill>
              <w14:schemeClr w14:val="tx1"/>
            </w14:solidFill>
          </w14:textFill>
        </w:rPr>
      </w:pPr>
      <w:r>
        <w:rPr>
          <w:rFonts w:ascii="文鼎CS魏碑" w:eastAsia="文鼎CS魏碑"/>
          <w:color w:val="000000" w:themeColor="text1"/>
          <w:sz w:val="40"/>
          <w:szCs w:val="22"/>
          <w:highlight w:val="none"/>
          <w14:textFill>
            <w14:solidFill>
              <w14:schemeClr w14:val="tx1"/>
            </w14:solidFill>
          </w14:textFill>
        </w:rPr>
      </w:r>
      <w:r/>
    </w:p>
    <w:p>
      <w:pPr>
        <w:pStyle w:val="1612"/>
        <w:rPr>
          <w:rFonts w:ascii="宋体" w:hAnsi="宋体" w:eastAsia="宋体" w:cs="宋体"/>
          <w:color w:val="000000" w:themeColor="text1"/>
          <w:sz w:val="22"/>
          <w:szCs w:val="20"/>
          <w:highlight w:val="none"/>
          <w14:textFill>
            <w14:solidFill>
              <w14:schemeClr w14:val="tx1"/>
            </w14:solidFill>
          </w14:textFill>
        </w:rPr>
      </w:pPr>
      <w:r>
        <w:rPr>
          <w:rFonts w:hint="eastAsia" w:ascii="宋体" w:hAnsi="宋体" w:eastAsia="宋体" w:cs="宋体"/>
          <w:b/>
          <w:color w:val="000000" w:themeColor="text1"/>
          <w:sz w:val="22"/>
          <w:szCs w:val="20"/>
          <w:highlight w:val="none"/>
          <w:u w:val="single"/>
          <w14:textFill>
            <w14:solidFill>
              <w14:schemeClr w14:val="tx1"/>
            </w14:solidFill>
          </w14:textFill>
        </w:rPr>
        <w:t xml:space="preserve">                   </w:t>
      </w:r>
      <w:r>
        <w:rPr>
          <w:rFonts w:hint="eastAsia" w:ascii="宋体" w:hAnsi="宋体" w:eastAsia="宋体" w:cs="宋体"/>
          <w:color w:val="000000" w:themeColor="text1"/>
          <w:sz w:val="22"/>
          <w:szCs w:val="20"/>
          <w:highlight w:val="none"/>
          <w14:textFill>
            <w14:solidFill>
              <w14:schemeClr w14:val="tx1"/>
            </w14:solidFill>
          </w14:textFill>
        </w:rPr>
        <w:t xml:space="preserve">郑重承诺：</w:t>
      </w:r>
      <w:r/>
    </w:p>
    <w:p>
      <w:pPr>
        <w:spacing w:line="560" w:lineRule="exact"/>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2"/>
          <w:szCs w:val="20"/>
          <w:highlight w:val="none"/>
          <w14:textFill>
            <w14:solidFill>
              <w14:schemeClr w14:val="tx1"/>
            </w14:solidFill>
          </w14:textFill>
        </w:rPr>
        <w:t xml:space="preserve">    我公司在与无锡师范高等专科学校的业务经营活动中，积极响应政府及贵院关于廉政建设的有关规定，抵制经济活动中的不正之风。在向无锡师范高等专科学校提供设备销售、技术服务、工程建设及消耗性物品买卖等经营过程中自觉做到：</w:t>
      </w:r>
      <w:r/>
    </w:p>
    <w:p>
      <w:pPr>
        <w:spacing w:line="560" w:lineRule="exact"/>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2"/>
          <w:szCs w:val="20"/>
          <w:highlight w:val="none"/>
          <w14:textFill>
            <w14:solidFill>
              <w14:schemeClr w14:val="tx1"/>
            </w14:solidFill>
          </w14:textFill>
        </w:rPr>
        <w:t xml:space="preserve">    一、严格按照公开、公平、公正的原则，通过招标后向无锡师范高等专科学校提供合格、正规、满足需求的商品。如不需招标的商品，由学校内部议标。不得利用不正当手段中标。</w:t>
      </w:r>
      <w:r/>
    </w:p>
    <w:p>
      <w:pPr>
        <w:spacing w:line="560" w:lineRule="exact"/>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2"/>
          <w:szCs w:val="20"/>
          <w:highlight w:val="none"/>
          <w14:textFill>
            <w14:solidFill>
              <w14:schemeClr w14:val="tx1"/>
            </w14:solidFill>
          </w14:textFill>
        </w:rPr>
        <w:t xml:space="preserve">    二、不邀请无锡师范高等专科学校职工参加各类宴会或其他消费性活动。</w:t>
      </w:r>
      <w:r/>
    </w:p>
    <w:p>
      <w:pPr>
        <w:spacing w:line="560" w:lineRule="exact"/>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2"/>
          <w:szCs w:val="20"/>
          <w:highlight w:val="none"/>
          <w14:textFill>
            <w14:solidFill>
              <w14:schemeClr w14:val="tx1"/>
            </w14:solidFill>
          </w14:textFill>
        </w:rPr>
        <w:t xml:space="preserve">    三、不给无锡师范高等专科学校职工个人赠送礼品、礼金、有价证券、回扣、折扣和好处费，或者以其他形式给予礼品、礼金和好处费。</w:t>
      </w:r>
      <w:r/>
    </w:p>
    <w:p>
      <w:pPr>
        <w:pStyle w:val="1233"/>
        <w:ind w:left="0"/>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    一经发现以上任何一项行为的，我公司完全接受被取消在贵院的经营资格，并愿意接受相关法律责任。</w:t>
      </w:r>
      <w:r/>
    </w:p>
    <w:p>
      <w:pPr>
        <w:spacing w:line="560" w:lineRule="exact"/>
        <w:rPr>
          <w:rFonts w:ascii="宋体" w:hAnsi="宋体" w:cs="宋体"/>
          <w:color w:val="000000" w:themeColor="text1"/>
          <w:sz w:val="22"/>
          <w:szCs w:val="20"/>
          <w:highlight w:val="none"/>
          <w14:textFill>
            <w14:solidFill>
              <w14:schemeClr w14:val="tx1"/>
            </w14:solidFill>
          </w14:textFill>
        </w:rPr>
      </w:pPr>
      <w:r>
        <w:rPr>
          <w:rFonts w:hint="eastAsia" w:ascii="宋体" w:hAnsi="宋体" w:cs="宋体"/>
          <w:b/>
          <w:color w:val="000000" w:themeColor="text1"/>
          <w:sz w:val="22"/>
          <w:szCs w:val="20"/>
          <w:highlight w:val="none"/>
          <w14:textFill>
            <w14:solidFill>
              <w14:schemeClr w14:val="tx1"/>
            </w14:solidFill>
          </w14:textFill>
        </w:rPr>
        <w:t xml:space="preserve">    </w:t>
      </w:r>
      <w:r>
        <w:rPr>
          <w:rFonts w:hint="eastAsia" w:ascii="宋体" w:hAnsi="宋体" w:cs="宋体"/>
          <w:color w:val="000000" w:themeColor="text1"/>
          <w:sz w:val="22"/>
          <w:szCs w:val="20"/>
          <w:highlight w:val="none"/>
          <w14:textFill>
            <w14:solidFill>
              <w14:schemeClr w14:val="tx1"/>
            </w14:solidFill>
          </w14:textFill>
        </w:rPr>
        <w:t xml:space="preserve">如在与无锡师范高等专科学校经济活动中，受到刁难、卡、拿、要等情况，我公司将积极向无锡师范高等专科学校纪委、纪检监察室举报（电话： 0510-82335000转）</w:t>
      </w:r>
      <w:r/>
    </w:p>
    <w:p>
      <w:pPr>
        <w:spacing w:line="560" w:lineRule="exact"/>
        <w:rPr>
          <w:rFonts w:ascii="宋体" w:hAnsi="宋体" w:cs="宋体"/>
          <w:color w:val="000000" w:themeColor="text1"/>
          <w:sz w:val="22"/>
          <w:szCs w:val="20"/>
          <w:highlight w:val="none"/>
          <w14:textFill>
            <w14:solidFill>
              <w14:schemeClr w14:val="tx1"/>
            </w14:solidFill>
          </w14:textFill>
        </w:rPr>
      </w:pPr>
      <w:r>
        <w:rPr>
          <w:rFonts w:hint="eastAsia" w:ascii="宋体" w:hAnsi="宋体" w:cs="宋体"/>
          <w:b/>
          <w:color w:val="000000" w:themeColor="text1"/>
          <w:sz w:val="22"/>
          <w:szCs w:val="20"/>
          <w:highlight w:val="none"/>
          <w14:textFill>
            <w14:solidFill>
              <w14:schemeClr w14:val="tx1"/>
            </w14:solidFill>
          </w14:textFill>
        </w:rPr>
        <w:t xml:space="preserve">    </w:t>
      </w:r>
      <w:r>
        <w:rPr>
          <w:rFonts w:hint="eastAsia" w:ascii="宋体" w:hAnsi="宋体" w:cs="宋体"/>
          <w:color w:val="000000" w:themeColor="text1"/>
          <w:sz w:val="22"/>
          <w:szCs w:val="20"/>
          <w:highlight w:val="none"/>
          <w14:textFill>
            <w14:solidFill>
              <w14:schemeClr w14:val="tx1"/>
            </w14:solidFill>
          </w14:textFill>
        </w:rPr>
        <w:t xml:space="preserve">本承诺书一式陆份（承诺人单位叁份、叁份与我方合同一并归档），同合同一并签订。</w:t>
      </w:r>
      <w:r/>
    </w:p>
    <w:p>
      <w:pPr>
        <w:ind w:firstLine="2860"/>
        <w:spacing w:line="560" w:lineRule="exact"/>
        <w:rPr>
          <w:rFonts w:ascii="宋体" w:hAnsi="宋体" w:cs="宋体"/>
          <w:color w:val="000000" w:themeColor="text1"/>
          <w:sz w:val="22"/>
          <w:szCs w:val="20"/>
          <w:highlight w:val="none"/>
          <w14:textFill>
            <w14:solidFill>
              <w14:schemeClr w14:val="tx1"/>
            </w14:solidFill>
          </w14:textFill>
        </w:rPr>
      </w:pPr>
      <w:r>
        <w:rPr>
          <w:rFonts w:ascii="宋体" w:hAnsi="宋体" w:cs="宋体"/>
          <w:color w:val="000000" w:themeColor="text1"/>
          <w:sz w:val="22"/>
          <w:szCs w:val="20"/>
          <w:highlight w:val="none"/>
          <w14:textFill>
            <w14:solidFill>
              <w14:schemeClr w14:val="tx1"/>
            </w14:solidFill>
          </w14:textFill>
        </w:rPr>
      </w:r>
      <w:r/>
    </w:p>
    <w:p>
      <w:pPr>
        <w:jc w:val="right"/>
        <w:spacing w:line="560" w:lineRule="exact"/>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2"/>
          <w:szCs w:val="20"/>
          <w:highlight w:val="none"/>
          <w14:textFill>
            <w14:solidFill>
              <w14:schemeClr w14:val="tx1"/>
            </w14:solidFill>
          </w14:textFill>
        </w:rPr>
        <w:t xml:space="preserve">                                                    单位（盖章）： </w:t>
      </w:r>
      <w:r/>
    </w:p>
    <w:p>
      <w:pPr>
        <w:ind w:firstLine="2860"/>
        <w:jc w:val="right"/>
        <w:spacing w:line="560" w:lineRule="exact"/>
        <w:rPr>
          <w:rFonts w:ascii="宋体" w:hAnsi="宋体" w:cs="宋体"/>
          <w:color w:val="000000" w:themeColor="text1"/>
          <w:sz w:val="22"/>
          <w:szCs w:val="20"/>
          <w:highlight w:val="none"/>
          <w14:textFill>
            <w14:solidFill>
              <w14:schemeClr w14:val="tx1"/>
            </w14:solidFill>
          </w14:textFill>
        </w:rPr>
      </w:pPr>
      <w:r>
        <w:rPr>
          <w:rFonts w:hint="eastAsia" w:ascii="宋体" w:hAnsi="宋体" w:cs="宋体"/>
          <w:color w:val="000000" w:themeColor="text1"/>
          <w:sz w:val="22"/>
          <w:szCs w:val="20"/>
          <w:highlight w:val="none"/>
          <w14:textFill>
            <w14:solidFill>
              <w14:schemeClr w14:val="tx1"/>
            </w14:solidFill>
          </w14:textFill>
        </w:rPr>
        <w:t xml:space="preserve">承诺人姓名：</w:t>
      </w:r>
      <w:r/>
    </w:p>
    <w:p>
      <w:pPr>
        <w:jc w:val="right"/>
        <w:spacing w:line="560" w:lineRule="exact"/>
        <w:rPr>
          <w:rFonts w:ascii="宋体" w:hAnsi="宋体" w:cs="宋体"/>
          <w:color w:val="000000" w:themeColor="text1"/>
          <w:sz w:val="18"/>
          <w:szCs w:val="21"/>
          <w:highlight w:val="none"/>
          <w14:textFill>
            <w14:solidFill>
              <w14:schemeClr w14:val="tx1"/>
            </w14:solidFill>
          </w14:textFill>
        </w:rPr>
      </w:pPr>
      <w:r>
        <w:rPr>
          <w:rFonts w:hint="eastAsia" w:ascii="宋体" w:hAnsi="宋体" w:cs="宋体"/>
          <w:color w:val="000000" w:themeColor="text1"/>
          <w:sz w:val="22"/>
          <w:szCs w:val="20"/>
          <w:highlight w:val="none"/>
          <w14:textFill>
            <w14:solidFill>
              <w14:schemeClr w14:val="tx1"/>
            </w14:solidFill>
          </w14:textFill>
        </w:rPr>
        <w:t xml:space="preserve">                                                                                   20     年     月     日</w:t>
      </w:r>
      <w:r/>
    </w:p>
    <w:p>
      <w:pPr>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rPr>
          <w:rFonts w:ascii="宋体" w:hAnsi="宋体" w:cs="宋体"/>
          <w:b/>
          <w:color w:val="000000" w:themeColor="text1"/>
          <w:sz w:val="44"/>
          <w:szCs w:val="44"/>
          <w:highlight w:val="none"/>
          <w14:textFill>
            <w14:solidFill>
              <w14:schemeClr w14:val="tx1"/>
            </w14:solidFill>
          </w14:textFill>
        </w:rPr>
      </w:pPr>
      <w:r>
        <w:rPr>
          <w:rFonts w:hint="eastAsia" w:ascii="宋体" w:hAnsi="宋体"/>
          <w:color w:val="000000" w:themeColor="text1"/>
          <w:szCs w:val="20"/>
          <w:highlight w:val="none"/>
          <w14:textFill>
            <w14:solidFill>
              <w14:schemeClr w14:val="tx1"/>
            </w14:solidFill>
          </w14:textFill>
        </w:rPr>
        <w:br w:type="page" w:clear="all"/>
      </w:r>
      <w:r/>
    </w:p>
    <w:p>
      <w:pPr>
        <w:jc w:val="center"/>
        <w:spacing w:line="360" w:lineRule="auto"/>
        <w:rPr>
          <w:rFonts w:ascii="宋体" w:hAnsi="宋体" w:cs="宋体"/>
          <w:b/>
          <w:color w:val="000000" w:themeColor="text1"/>
          <w:sz w:val="44"/>
          <w:szCs w:val="44"/>
          <w:highlight w:val="none"/>
          <w14:textFill>
            <w14:solidFill>
              <w14:schemeClr w14:val="tx1"/>
            </w14:solidFill>
          </w14:textFill>
        </w:rPr>
        <w:outlineLvl w:val="0"/>
      </w:pPr>
      <w:r>
        <w:rPr>
          <w:rFonts w:hint="eastAsia" w:ascii="宋体" w:hAnsi="宋体" w:cs="宋体"/>
          <w:b/>
          <w:color w:val="000000" w:themeColor="text1"/>
          <w:sz w:val="44"/>
          <w:szCs w:val="44"/>
          <w:highlight w:val="none"/>
          <w14:textFill>
            <w14:solidFill>
              <w14:schemeClr w14:val="tx1"/>
            </w14:solidFill>
          </w14:textFill>
        </w:rPr>
        <w:t xml:space="preserve">第五部分 附件（响应文件格式）</w:t>
      </w:r>
      <w:r/>
    </w:p>
    <w:p>
      <w:pPr>
        <w:jc w:val="left"/>
        <w:spacing w:line="360" w:lineRule="auto"/>
        <w:rPr>
          <w:rFonts w:ascii="宋体" w:hAnsi="宋体" w:cs="宋体"/>
          <w:b/>
          <w:color w:val="000000" w:themeColor="text1"/>
          <w:sz w:val="32"/>
          <w:szCs w:val="20"/>
          <w:highlight w:val="none"/>
          <w14:textFill>
            <w14:solidFill>
              <w14:schemeClr w14:val="tx1"/>
            </w14:solidFill>
          </w14:textFill>
        </w:rPr>
      </w:pPr>
      <w:r>
        <w:rPr>
          <w:rFonts w:ascii="宋体" w:hAnsi="宋体" w:cs="宋体"/>
          <w:b/>
          <w:color w:val="000000" w:themeColor="text1"/>
          <w:sz w:val="32"/>
          <w:szCs w:val="20"/>
          <w:highlight w:val="none"/>
          <w14:textFill>
            <w14:solidFill>
              <w14:schemeClr w14:val="tx1"/>
            </w14:solidFill>
          </w14:textFill>
        </w:rPr>
      </w:r>
      <w:r/>
    </w:p>
    <w:p>
      <w:pPr>
        <w:jc w:val="center"/>
        <w:spacing w:line="360" w:lineRule="auto"/>
        <w:rPr>
          <w:rFonts w:ascii="宋体" w:hAnsi="宋体" w:cs="宋体"/>
          <w:b/>
          <w:color w:val="000000" w:themeColor="text1"/>
          <w:sz w:val="48"/>
          <w:szCs w:val="20"/>
          <w:highlight w:val="none"/>
          <w:u w:val="single"/>
          <w14:textFill>
            <w14:solidFill>
              <w14:schemeClr w14:val="tx1"/>
            </w14:solidFill>
          </w14:textFill>
        </w:rPr>
      </w:pPr>
      <w:r>
        <w:rPr>
          <w:rFonts w:ascii="宋体" w:hAnsi="宋体" w:cs="宋体"/>
          <w:b/>
          <w:color w:val="000000" w:themeColor="text1"/>
          <w:sz w:val="48"/>
          <w:szCs w:val="20"/>
          <w:highlight w:val="none"/>
          <w:u w:val="single"/>
          <w14:textFill>
            <w14:solidFill>
              <w14:schemeClr w14:val="tx1"/>
            </w14:solidFill>
          </w14:textFill>
        </w:rPr>
      </w:r>
      <w:r/>
    </w:p>
    <w:p>
      <w:pPr>
        <w:jc w:val="center"/>
        <w:spacing w:line="360" w:lineRule="auto"/>
        <w:rPr>
          <w:rFonts w:ascii="宋体" w:hAnsi="宋体" w:cs="宋体"/>
          <w:b/>
          <w:color w:val="000000" w:themeColor="text1"/>
          <w:sz w:val="72"/>
          <w:szCs w:val="20"/>
          <w:highlight w:val="non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t xml:space="preserve">                    项目</w:t>
      </w:r>
      <w:r>
        <w:rPr>
          <w:rFonts w:hint="eastAsia" w:ascii="宋体" w:hAnsi="宋体" w:cs="宋体"/>
          <w:b/>
          <w:color w:val="000000" w:themeColor="text1"/>
          <w:sz w:val="48"/>
          <w:szCs w:val="20"/>
          <w:highlight w:val="none"/>
          <w14:textFill>
            <w14:solidFill>
              <w14:schemeClr w14:val="tx1"/>
            </w14:solidFill>
          </w14:textFill>
        </w:rPr>
        <w:t xml:space="preserve">竞争性磋商</w:t>
      </w:r>
      <w:r/>
    </w:p>
    <w:p>
      <w:pPr>
        <w:jc w:val="center"/>
        <w:spacing w:line="360" w:lineRule="auto"/>
        <w:rPr>
          <w:rFonts w:ascii="宋体" w:hAnsi="宋体" w:cs="宋体"/>
          <w:b/>
          <w:color w:val="000000" w:themeColor="text1"/>
          <w:sz w:val="72"/>
          <w:szCs w:val="20"/>
          <w:highlight w:val="none"/>
          <w14:textFill>
            <w14:solidFill>
              <w14:schemeClr w14:val="tx1"/>
            </w14:solidFill>
          </w14:textFill>
        </w:rPr>
      </w:pPr>
      <w:r>
        <w:rPr>
          <w:rFonts w:ascii="宋体" w:hAnsi="宋体" w:cs="宋体"/>
          <w:b/>
          <w:color w:val="000000" w:themeColor="text1"/>
          <w:sz w:val="72"/>
          <w:szCs w:val="20"/>
          <w:highlight w:val="none"/>
          <w14:textFill>
            <w14:solidFill>
              <w14:schemeClr w14:val="tx1"/>
            </w14:solidFill>
          </w14:textFill>
        </w:rPr>
      </w:r>
      <w:r/>
    </w:p>
    <w:p>
      <w:pPr>
        <w:jc w:val="center"/>
        <w:spacing w:line="360" w:lineRule="auto"/>
        <w:rPr>
          <w:rFonts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72"/>
          <w:szCs w:val="20"/>
          <w:highlight w:val="none"/>
          <w14:textFill>
            <w14:solidFill>
              <w14:schemeClr w14:val="tx1"/>
            </w14:solidFill>
          </w14:textFill>
        </w:rPr>
        <w:t xml:space="preserve">响应文件</w:t>
      </w:r>
      <w:r/>
    </w:p>
    <w:p>
      <w:pPr>
        <w:spacing w:line="360" w:lineRule="auto"/>
        <w:rPr>
          <w:rFonts w:ascii="宋体" w:hAnsi="宋体" w:cs="宋体"/>
          <w:b/>
          <w:color w:val="000000" w:themeColor="text1"/>
          <w:sz w:val="48"/>
          <w:szCs w:val="20"/>
          <w:highlight w:val="none"/>
          <w14:textFill>
            <w14:solidFill>
              <w14:schemeClr w14:val="tx1"/>
            </w14:solidFill>
          </w14:textFill>
        </w:rPr>
      </w:pPr>
      <w:r>
        <w:rPr>
          <w:rFonts w:ascii="宋体" w:hAnsi="宋体" w:cs="宋体"/>
          <w:b/>
          <w:color w:val="000000" w:themeColor="text1"/>
          <w:sz w:val="48"/>
          <w:szCs w:val="20"/>
          <w:highlight w:val="none"/>
          <w14:textFill>
            <w14:solidFill>
              <w14:schemeClr w14:val="tx1"/>
            </w14:solidFill>
          </w14:textFill>
        </w:rPr>
      </w:r>
      <w:r/>
    </w:p>
    <w:p>
      <w:pPr>
        <w:spacing w:line="360" w:lineRule="auto"/>
        <w:rPr>
          <w:rFonts w:ascii="宋体" w:hAnsi="宋体" w:cs="宋体"/>
          <w:b/>
          <w:color w:val="000000" w:themeColor="text1"/>
          <w:sz w:val="30"/>
          <w:szCs w:val="30"/>
          <w:highlight w:val="none"/>
          <w:u w:val="singl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政府采购编号：</w:t>
      </w:r>
      <w:r>
        <w:rPr>
          <w:rFonts w:hint="eastAsia" w:ascii="宋体" w:hAnsi="宋体" w:cs="宋体"/>
          <w:b/>
          <w:color w:val="000000" w:themeColor="text1"/>
          <w:sz w:val="30"/>
          <w:szCs w:val="30"/>
          <w:highlight w:val="none"/>
          <w:u w:val="single"/>
          <w14:textFill>
            <w14:solidFill>
              <w14:schemeClr w14:val="tx1"/>
            </w14:solidFill>
          </w14:textFill>
        </w:rPr>
        <w:t xml:space="preserve">             </w:t>
      </w:r>
      <w:r>
        <w:rPr>
          <w:rFonts w:hint="eastAsia" w:ascii="宋体" w:hAnsi="宋体" w:cs="宋体"/>
          <w:b/>
          <w:color w:val="000000" w:themeColor="text1"/>
          <w:sz w:val="30"/>
          <w:szCs w:val="30"/>
          <w:highlight w:val="none"/>
          <w:u w:val="single"/>
          <w14:textFill>
            <w14:solidFill>
              <w14:schemeClr w14:val="tx1"/>
            </w14:solidFill>
          </w14:textFill>
        </w:rPr>
        <w:tab/>
      </w:r>
      <w:r>
        <w:rPr>
          <w:rFonts w:hint="eastAsia" w:ascii="宋体" w:hAnsi="宋体" w:cs="宋体"/>
          <w:b/>
          <w:color w:val="000000" w:themeColor="text1"/>
          <w:sz w:val="30"/>
          <w:szCs w:val="30"/>
          <w:highlight w:val="none"/>
          <w:u w:val="single"/>
          <w14:textFill>
            <w14:solidFill>
              <w14:schemeClr w14:val="tx1"/>
            </w14:solidFill>
          </w14:textFill>
        </w:rPr>
        <w:t xml:space="preserve">                      </w:t>
      </w:r>
      <w:r/>
    </w:p>
    <w:p>
      <w:pPr>
        <w:spacing w:line="360" w:lineRule="auto"/>
        <w:rPr>
          <w:rFonts w:ascii="宋体" w:hAnsi="宋体" w:cs="宋体"/>
          <w:b/>
          <w:color w:val="000000" w:themeColor="text1"/>
          <w:sz w:val="30"/>
          <w:szCs w:val="30"/>
          <w:highlight w:val="none"/>
          <w:u w:val="singl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采购项目名称：</w:t>
      </w:r>
      <w:r>
        <w:rPr>
          <w:rFonts w:hint="eastAsia" w:ascii="宋体" w:hAnsi="宋体" w:cs="宋体"/>
          <w:b/>
          <w:color w:val="000000" w:themeColor="text1"/>
          <w:sz w:val="30"/>
          <w:szCs w:val="30"/>
          <w:highlight w:val="none"/>
          <w:u w:val="single"/>
          <w14:textFill>
            <w14:solidFill>
              <w14:schemeClr w14:val="tx1"/>
            </w14:solidFill>
          </w14:textFill>
        </w:rPr>
        <w:t xml:space="preserve">             </w:t>
      </w:r>
      <w:r>
        <w:rPr>
          <w:rFonts w:hint="eastAsia" w:ascii="宋体" w:hAnsi="宋体" w:cs="宋体"/>
          <w:b/>
          <w:color w:val="000000" w:themeColor="text1"/>
          <w:sz w:val="30"/>
          <w:szCs w:val="30"/>
          <w:highlight w:val="none"/>
          <w:u w:val="single"/>
          <w14:textFill>
            <w14:solidFill>
              <w14:schemeClr w14:val="tx1"/>
            </w14:solidFill>
          </w14:textFill>
        </w:rPr>
        <w:tab/>
      </w:r>
      <w:r>
        <w:rPr>
          <w:rFonts w:hint="eastAsia" w:ascii="宋体" w:hAnsi="宋体" w:cs="宋体"/>
          <w:b/>
          <w:color w:val="000000" w:themeColor="text1"/>
          <w:sz w:val="30"/>
          <w:szCs w:val="30"/>
          <w:highlight w:val="none"/>
          <w:u w:val="single"/>
          <w14:textFill>
            <w14:solidFill>
              <w14:schemeClr w14:val="tx1"/>
            </w14:solidFill>
          </w14:textFill>
        </w:rPr>
        <w:t xml:space="preserve">                      </w:t>
      </w:r>
      <w:r/>
    </w:p>
    <w:p>
      <w:pPr>
        <w:spacing w:line="360" w:lineRule="auto"/>
        <w:rPr>
          <w:rFonts w:ascii="宋体" w:hAnsi="宋体" w:cs="宋体"/>
          <w:b/>
          <w:color w:val="000000" w:themeColor="text1"/>
          <w:sz w:val="30"/>
          <w:szCs w:val="20"/>
          <w:highlight w:val="none"/>
          <w14:textFill>
            <w14:solidFill>
              <w14:schemeClr w14:val="tx1"/>
            </w14:solidFill>
          </w14:textFill>
        </w:rPr>
      </w:pPr>
      <w:r>
        <w:rPr>
          <w:rFonts w:ascii="宋体" w:hAnsi="宋体" w:cs="宋体"/>
          <w:b/>
          <w:color w:val="000000" w:themeColor="text1"/>
          <w:sz w:val="30"/>
          <w:szCs w:val="20"/>
          <w:highlight w:val="none"/>
          <w14:textFill>
            <w14:solidFill>
              <w14:schemeClr w14:val="tx1"/>
            </w14:solidFill>
          </w14:textFill>
        </w:rPr>
      </w:r>
      <w:r/>
    </w:p>
    <w:p>
      <w:pPr>
        <w:spacing w:line="360" w:lineRule="auto"/>
        <w:rPr>
          <w:rFonts w:ascii="宋体" w:hAnsi="宋体" w:cs="宋体"/>
          <w:b/>
          <w:color w:val="000000" w:themeColor="text1"/>
          <w:sz w:val="30"/>
          <w:highlight w:val="none"/>
          <w:u w:val="singl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供应商：</w:t>
      </w:r>
      <w:r>
        <w:rPr>
          <w:rFonts w:hint="eastAsia" w:ascii="宋体" w:hAnsi="宋体" w:cs="宋体"/>
          <w:b/>
          <w:color w:val="000000" w:themeColor="text1"/>
          <w:sz w:val="30"/>
          <w:highlight w:val="none"/>
          <w:u w:val="single"/>
          <w14:textFill>
            <w14:solidFill>
              <w14:schemeClr w14:val="tx1"/>
            </w14:solidFill>
          </w14:textFill>
        </w:rPr>
        <w:t xml:space="preserve">             </w:t>
      </w:r>
      <w:r>
        <w:rPr>
          <w:rFonts w:hint="eastAsia" w:ascii="宋体" w:hAnsi="宋体" w:cs="宋体"/>
          <w:b/>
          <w:color w:val="000000" w:themeColor="text1"/>
          <w:sz w:val="30"/>
          <w:highlight w:val="none"/>
          <w:u w:val="single"/>
          <w14:textFill>
            <w14:solidFill>
              <w14:schemeClr w14:val="tx1"/>
            </w14:solidFill>
          </w14:textFill>
        </w:rPr>
        <w:tab/>
      </w:r>
      <w:r>
        <w:rPr>
          <w:rFonts w:hint="eastAsia" w:ascii="宋体" w:hAnsi="宋体" w:cs="宋体"/>
          <w:b/>
          <w:color w:val="000000" w:themeColor="text1"/>
          <w:sz w:val="30"/>
          <w:highlight w:val="none"/>
          <w:u w:val="single"/>
          <w14:textFill>
            <w14:solidFill>
              <w14:schemeClr w14:val="tx1"/>
            </w14:solidFill>
          </w14:textFill>
        </w:rPr>
        <w:t xml:space="preserve">                   （盖公章）</w:t>
      </w:r>
      <w:r/>
    </w:p>
    <w:p>
      <w:pPr>
        <w:spacing w:line="360" w:lineRule="auto"/>
        <w:rPr>
          <w:rFonts w:ascii="宋体" w:hAnsi="宋体" w:cs="宋体"/>
          <w:b/>
          <w:color w:val="000000" w:themeColor="text1"/>
          <w:sz w:val="30"/>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法定代表人或</w:t>
      </w:r>
      <w:r/>
    </w:p>
    <w:p>
      <w:pPr>
        <w:spacing w:line="360" w:lineRule="auto"/>
        <w:rPr>
          <w:rFonts w:ascii="宋体" w:hAnsi="宋体" w:cs="宋体"/>
          <w:b/>
          <w:color w:val="000000" w:themeColor="text1"/>
          <w:sz w:val="30"/>
          <w:highlight w:val="none"/>
          <w:u w:val="singl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其委托代理人：</w:t>
      </w:r>
      <w:r>
        <w:rPr>
          <w:rFonts w:hint="eastAsia" w:ascii="宋体" w:hAnsi="宋体" w:cs="宋体"/>
          <w:b/>
          <w:color w:val="000000" w:themeColor="text1"/>
          <w:sz w:val="30"/>
          <w:highlight w:val="none"/>
          <w:u w:val="single"/>
          <w14:textFill>
            <w14:solidFill>
              <w14:schemeClr w14:val="tx1"/>
            </w14:solidFill>
          </w14:textFill>
        </w:rPr>
        <w:t xml:space="preserve">           </w:t>
      </w:r>
      <w:r>
        <w:rPr>
          <w:rFonts w:hint="eastAsia" w:ascii="宋体" w:hAnsi="宋体" w:cs="宋体"/>
          <w:b/>
          <w:color w:val="000000" w:themeColor="text1"/>
          <w:sz w:val="30"/>
          <w:highlight w:val="none"/>
          <w:u w:val="single"/>
          <w14:textFill>
            <w14:solidFill>
              <w14:schemeClr w14:val="tx1"/>
            </w14:solidFill>
          </w14:textFill>
        </w:rPr>
        <w:tab/>
      </w:r>
      <w:r>
        <w:rPr>
          <w:rFonts w:hint="eastAsia" w:ascii="宋体" w:hAnsi="宋体" w:cs="宋体"/>
          <w:b/>
          <w:color w:val="000000" w:themeColor="text1"/>
          <w:sz w:val="30"/>
          <w:highlight w:val="none"/>
          <w:u w:val="single"/>
          <w14:textFill>
            <w14:solidFill>
              <w14:schemeClr w14:val="tx1"/>
            </w14:solidFill>
          </w14:textFill>
        </w:rPr>
        <w:t xml:space="preserve">          （签字或盖章）</w:t>
      </w:r>
      <w:r/>
    </w:p>
    <w:p>
      <w:pPr>
        <w:spacing w:line="360" w:lineRule="auto"/>
        <w:rPr>
          <w:rFonts w:ascii="宋体" w:hAnsi="宋体" w:cs="宋体"/>
          <w:b/>
          <w:color w:val="000000" w:themeColor="text1"/>
          <w:sz w:val="30"/>
          <w:highlight w:val="none"/>
          <w14:textFill>
            <w14:solidFill>
              <w14:schemeClr w14:val="tx1"/>
            </w14:solidFill>
          </w14:textFill>
        </w:rPr>
      </w:pPr>
      <w:r>
        <w:rPr>
          <w:rFonts w:ascii="宋体" w:hAnsi="宋体" w:cs="宋体"/>
          <w:b/>
          <w:color w:val="000000" w:themeColor="text1"/>
          <w:sz w:val="30"/>
          <w:highlight w:val="none"/>
          <w14:textFill>
            <w14:solidFill>
              <w14:schemeClr w14:val="tx1"/>
            </w14:solidFill>
          </w14:textFill>
        </w:rPr>
      </w:r>
      <w:r/>
    </w:p>
    <w:p>
      <w:pPr>
        <w:spacing w:line="360" w:lineRule="auto"/>
        <w:rPr>
          <w:rFonts w:ascii="宋体" w:hAnsi="宋体" w:cs="宋体"/>
          <w:b/>
          <w:color w:val="000000" w:themeColor="text1"/>
          <w:sz w:val="30"/>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日  期：</w:t>
      </w:r>
      <w:r>
        <w:rPr>
          <w:rFonts w:hint="eastAsia" w:ascii="宋体" w:hAnsi="宋体" w:cs="宋体"/>
          <w:b/>
          <w:color w:val="000000" w:themeColor="text1"/>
          <w:sz w:val="30"/>
          <w:highlight w:val="none"/>
          <w:u w:val="single"/>
          <w14:textFill>
            <w14:solidFill>
              <w14:schemeClr w14:val="tx1"/>
            </w14:solidFill>
          </w14:textFill>
        </w:rPr>
        <w:t xml:space="preserve">            </w:t>
      </w:r>
      <w:r>
        <w:rPr>
          <w:rFonts w:hint="eastAsia" w:ascii="宋体" w:hAnsi="宋体" w:cs="宋体"/>
          <w:b/>
          <w:color w:val="000000" w:themeColor="text1"/>
          <w:sz w:val="30"/>
          <w:highlight w:val="none"/>
          <w14:textFill>
            <w14:solidFill>
              <w14:schemeClr w14:val="tx1"/>
            </w14:solidFill>
          </w14:textFill>
        </w:rPr>
        <w:t xml:space="preserve"> 年</w:t>
      </w:r>
      <w:r>
        <w:rPr>
          <w:rFonts w:hint="eastAsia" w:ascii="宋体" w:hAnsi="宋体" w:cs="宋体"/>
          <w:b/>
          <w:color w:val="000000" w:themeColor="text1"/>
          <w:sz w:val="30"/>
          <w:highlight w:val="none"/>
          <w:u w:val="single"/>
          <w14:textFill>
            <w14:solidFill>
              <w14:schemeClr w14:val="tx1"/>
            </w14:solidFill>
          </w14:textFill>
        </w:rPr>
        <w:t xml:space="preserve">             </w:t>
      </w:r>
      <w:r>
        <w:rPr>
          <w:rFonts w:hint="eastAsia" w:ascii="宋体" w:hAnsi="宋体" w:cs="宋体"/>
          <w:b/>
          <w:color w:val="000000" w:themeColor="text1"/>
          <w:sz w:val="30"/>
          <w:highlight w:val="none"/>
          <w14:textFill>
            <w14:solidFill>
              <w14:schemeClr w14:val="tx1"/>
            </w14:solidFill>
          </w14:textFill>
        </w:rPr>
        <w:t xml:space="preserve"> 月</w:t>
      </w:r>
      <w:r>
        <w:rPr>
          <w:rFonts w:hint="eastAsia" w:ascii="宋体" w:hAnsi="宋体" w:cs="宋体"/>
          <w:b/>
          <w:color w:val="000000" w:themeColor="text1"/>
          <w:sz w:val="30"/>
          <w:highlight w:val="none"/>
          <w:u w:val="single"/>
          <w14:textFill>
            <w14:solidFill>
              <w14:schemeClr w14:val="tx1"/>
            </w14:solidFill>
          </w14:textFill>
        </w:rPr>
        <w:t xml:space="preserve">           </w:t>
      </w:r>
      <w:r>
        <w:rPr>
          <w:rFonts w:hint="eastAsia" w:ascii="宋体" w:hAnsi="宋体" w:cs="宋体"/>
          <w:b/>
          <w:color w:val="000000" w:themeColor="text1"/>
          <w:sz w:val="30"/>
          <w:highlight w:val="none"/>
          <w14:textFill>
            <w14:solidFill>
              <w14:schemeClr w14:val="tx1"/>
            </w14:solidFill>
          </w14:textFill>
        </w:rPr>
        <w:t xml:space="preserve">日</w:t>
      </w:r>
      <w:r/>
    </w:p>
    <w:p>
      <w:pPr>
        <w:jc w:val="center"/>
        <w:spacing w:line="360" w:lineRule="auto"/>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br w:type="page" w:clear="all"/>
      </w:r>
      <w:r/>
    </w:p>
    <w:p>
      <w:pPr>
        <w:jc w:val="left"/>
        <w:spacing w:line="360" w:lineRule="auto"/>
        <w:rPr>
          <w:rFonts w:ascii="宋体" w:hAnsi="宋体" w:cs="宋体"/>
          <w:b/>
          <w:color w:val="000000" w:themeColor="text1"/>
          <w:sz w:val="30"/>
          <w:szCs w:val="30"/>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（一）响应函（格式）</w:t>
      </w:r>
      <w:r/>
    </w:p>
    <w:p>
      <w:pPr>
        <w:jc w:val="center"/>
        <w:spacing w:line="36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响应函</w:t>
      </w:r>
      <w:r/>
    </w:p>
    <w:p>
      <w:pPr>
        <w:spacing w:line="480" w:lineRule="exact"/>
        <w:rPr>
          <w:rFonts w:ascii="宋体" w:hAnsi="宋体" w:cs="宋体"/>
          <w:bCs/>
          <w:color w:val="000000" w:themeColor="text1"/>
          <w:spacing w:val="-6"/>
          <w:sz w:val="24"/>
          <w:highlight w:val="none"/>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致无锡浩源招投标咨询服务有限公司：</w:t>
      </w:r>
      <w:r/>
    </w:p>
    <w:p>
      <w:pPr>
        <w:ind w:firstLine="480"/>
        <w:spacing w:line="480" w:lineRule="exact"/>
        <w:rPr>
          <w:rFonts w:ascii="宋体" w:hAnsi="宋体" w:cs="宋体"/>
          <w:bCs/>
          <w:color w:val="000000" w:themeColor="text1"/>
          <w:spacing w:val="-6"/>
          <w:sz w:val="24"/>
          <w:highlight w:val="none"/>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我们收到你们</w:t>
      </w:r>
      <w:r>
        <w:rPr>
          <w:rFonts w:hint="eastAsia" w:ascii="宋体" w:hAnsi="宋体" w:cs="宋体"/>
          <w:bCs/>
          <w:color w:val="000000" w:themeColor="text1"/>
          <w:spacing w:val="-6"/>
          <w:sz w:val="24"/>
          <w:highlight w:val="none"/>
          <w:u w:val="single"/>
          <w14:textFill>
            <w14:solidFill>
              <w14:schemeClr w14:val="tx1"/>
            </w14:solidFill>
          </w14:textFill>
        </w:rPr>
        <w:t xml:space="preserve">   ****项目     </w:t>
      </w:r>
      <w:r>
        <w:rPr>
          <w:rFonts w:hint="eastAsia" w:ascii="宋体" w:hAnsi="宋体" w:cs="宋体"/>
          <w:bCs/>
          <w:color w:val="000000" w:themeColor="text1"/>
          <w:spacing w:val="-6"/>
          <w:sz w:val="24"/>
          <w:highlight w:val="none"/>
          <w14:textFill>
            <w14:solidFill>
              <w14:schemeClr w14:val="tx1"/>
            </w14:solidFill>
          </w14:textFill>
        </w:rPr>
        <w:t xml:space="preserve">采购文件，经仔细阅读和研究，我们决定参加此次</w:t>
      </w:r>
      <w:r>
        <w:rPr>
          <w:rFonts w:hint="eastAsia" w:ascii="宋体" w:hAnsi="宋体" w:cs="宋体"/>
          <w:bCs/>
          <w:color w:val="000000" w:themeColor="text1"/>
          <w:spacing w:val="-6"/>
          <w:sz w:val="24"/>
          <w:highlight w:val="none"/>
          <w:u w:val="single"/>
          <w14:textFill>
            <w14:solidFill>
              <w14:schemeClr w14:val="tx1"/>
            </w14:solidFill>
          </w14:textFill>
        </w:rPr>
        <w:t xml:space="preserve">   （采购项目名称）   </w:t>
      </w:r>
      <w:r>
        <w:rPr>
          <w:rFonts w:hint="eastAsia" w:ascii="宋体" w:hAnsi="宋体" w:cs="宋体"/>
          <w:bCs/>
          <w:color w:val="000000" w:themeColor="text1"/>
          <w:spacing w:val="-6"/>
          <w:sz w:val="24"/>
          <w:highlight w:val="none"/>
          <w14:textFill>
            <w14:solidFill>
              <w14:schemeClr w14:val="tx1"/>
            </w14:solidFill>
          </w14:textFill>
        </w:rPr>
        <w:t xml:space="preserve">项目的投标。</w:t>
      </w:r>
      <w:r/>
    </w:p>
    <w:p>
      <w:pPr>
        <w:spacing w:line="480" w:lineRule="exact"/>
        <w:tabs>
          <w:tab w:val="left" w:pos="420" w:leader="none"/>
          <w:tab w:val="left" w:pos="525" w:leader="none"/>
          <w:tab w:val="left" w:pos="945" w:leader="none"/>
        </w:tabs>
        <w:rPr>
          <w:rFonts w:ascii="宋体" w:hAnsi="宋体" w:cs="宋体"/>
          <w:bCs/>
          <w:color w:val="000000" w:themeColor="text1"/>
          <w:spacing w:val="-6"/>
          <w:sz w:val="24"/>
          <w:highlight w:val="none"/>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一、我们愿意按照采购文件的一切要求（包括付款方式），提供本项目的报价，总报价见磋商报价表。</w:t>
      </w:r>
      <w:r/>
    </w:p>
    <w:p>
      <w:pPr>
        <w:spacing w:before="4" w:line="480" w:lineRule="exact"/>
        <w:widowControl/>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二、我方愿意提供无锡浩源招投标咨询服务有限公司在采购文件中要求的文件、资料。</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pacing w:val="-6"/>
          <w:sz w:val="24"/>
          <w:highlight w:val="none"/>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三、我方同意按磋商文件中的规定，本响应文件投标的有效期限为投标截止之日起90天。</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pacing w:val="-6"/>
          <w:sz w:val="24"/>
          <w:highlight w:val="none"/>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四、如果我方的响应文件被接受，我方将履行磋商文件中规定的每一项要求，按期、按质、按量，履行合同义务。</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pacing w:val="-6"/>
          <w:sz w:val="24"/>
          <w:highlight w:val="none"/>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五、我方认为贵方有权决定中标者。</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pacing w:val="-6"/>
          <w:sz w:val="24"/>
          <w:highlight w:val="none"/>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六、我方愿意遵守《中华人民共和国政府采购法》，并按照《中华人民共和国民法典》、财政部《政府采购货物和服务招标投标管理办法》</w:t>
      </w:r>
      <w:r>
        <w:rPr>
          <w:rFonts w:hint="eastAsia" w:ascii="宋体" w:hAnsi="宋体" w:cs="宋体"/>
          <w:color w:val="000000" w:themeColor="text1"/>
          <w:spacing w:val="-6"/>
          <w:sz w:val="24"/>
          <w:highlight w:val="none"/>
          <w14:textFill>
            <w14:solidFill>
              <w14:schemeClr w14:val="tx1"/>
            </w14:solidFill>
          </w14:textFill>
        </w:rPr>
        <w:t xml:space="preserve">和</w:t>
      </w:r>
      <w:r>
        <w:rPr>
          <w:rFonts w:hint="eastAsia" w:ascii="宋体" w:hAnsi="宋体" w:cs="宋体"/>
          <w:bCs/>
          <w:color w:val="000000" w:themeColor="text1"/>
          <w:spacing w:val="-6"/>
          <w:sz w:val="24"/>
          <w:highlight w:val="none"/>
          <w14:textFill>
            <w14:solidFill>
              <w14:schemeClr w14:val="tx1"/>
            </w14:solidFill>
          </w14:textFill>
        </w:rPr>
        <w:t xml:space="preserve">合同条款履行自己的全部责任。在合同履行过程中，双方如有争议，同意由单位协调解决，并按相关法规和有关文件规定处理。</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pacing w:val="-6"/>
          <w:sz w:val="24"/>
          <w:highlight w:val="none"/>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七、我方认可并遵守磋商文件的所有规定，放弃对磋商文件提出质疑的权利。</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pacing w:val="-6"/>
          <w:sz w:val="24"/>
          <w:highlight w:val="none"/>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八、如果我方被确定为中标供应商，且我方如无不可抗力，又未履行磋商文件、响应文件和合同条款的，一经查实，我方愿意赔偿由此而造成的一切损失，并同意接受按磋商文件的相关要求对我方进行的处理。</w:t>
      </w:r>
      <w:r/>
    </w:p>
    <w:p>
      <w:pPr>
        <w:spacing w:line="480" w:lineRule="exact"/>
        <w:tabs>
          <w:tab w:val="left" w:pos="0" w:leader="none"/>
          <w:tab w:val="left" w:pos="315" w:leader="none"/>
          <w:tab w:val="left" w:pos="525" w:leader="none"/>
          <w:tab w:val="left" w:pos="945" w:leader="none"/>
          <w:tab w:val="left" w:pos="1050" w:leader="none"/>
        </w:tabs>
        <w:rPr>
          <w:rFonts w:ascii="宋体" w:hAnsi="宋体" w:cs="宋体"/>
          <w:bCs/>
          <w:color w:val="000000" w:themeColor="text1"/>
          <w:spacing w:val="-6"/>
          <w:sz w:val="24"/>
          <w:highlight w:val="none"/>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56"/>
        <w:spacing w:line="480" w:lineRule="exact"/>
        <w:rPr>
          <w:rFonts w:ascii="宋体" w:hAnsi="宋体" w:cs="宋体"/>
          <w:bCs/>
          <w:color w:val="000000" w:themeColor="text1"/>
          <w:spacing w:val="-6"/>
          <w:sz w:val="24"/>
          <w:highlight w:val="none"/>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供应商（盖章）：     </w:t>
      </w:r>
      <w:r/>
    </w:p>
    <w:p>
      <w:pPr>
        <w:ind w:firstLine="480"/>
        <w:spacing w:line="480" w:lineRule="exact"/>
        <w:rPr>
          <w:rFonts w:ascii="宋体" w:hAnsi="宋体" w:cs="宋体"/>
          <w:bCs/>
          <w:color w:val="000000" w:themeColor="text1"/>
          <w:spacing w:val="-6"/>
          <w:sz w:val="24"/>
          <w:highlight w:val="none"/>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法定代表人或法定代表人授权代表签字或盖章：</w:t>
      </w:r>
      <w:r/>
    </w:p>
    <w:p>
      <w:pPr>
        <w:ind w:firstLine="480"/>
        <w:spacing w:line="480" w:lineRule="exact"/>
        <w:rPr>
          <w:rFonts w:ascii="宋体" w:hAnsi="宋体" w:cs="宋体"/>
          <w:bCs/>
          <w:color w:val="000000" w:themeColor="text1"/>
          <w:spacing w:val="-6"/>
          <w:sz w:val="24"/>
          <w:highlight w:val="none"/>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电话：                              传真：</w:t>
      </w:r>
      <w:r/>
    </w:p>
    <w:p>
      <w:pPr>
        <w:ind w:firstLine="480"/>
        <w:spacing w:line="480" w:lineRule="exact"/>
        <w:rPr>
          <w:rFonts w:ascii="宋体" w:hAnsi="宋体" w:cs="宋体"/>
          <w:bCs/>
          <w:color w:val="000000" w:themeColor="text1"/>
          <w:spacing w:val="-6"/>
          <w:sz w:val="24"/>
          <w:highlight w:val="none"/>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通讯地址：                          邮编：</w:t>
      </w:r>
      <w:r/>
    </w:p>
    <w:p>
      <w:pPr>
        <w:ind w:firstLine="480"/>
        <w:spacing w:line="480" w:lineRule="exact"/>
        <w:rPr>
          <w:rFonts w:ascii="宋体" w:hAnsi="宋体" w:cs="宋体"/>
          <w:bCs/>
          <w:color w:val="000000" w:themeColor="text1"/>
          <w:spacing w:val="-6"/>
          <w:sz w:val="24"/>
          <w:highlight w:val="none"/>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 xml:space="preserve">开户行：                            开户行账号：</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pStyle w:val="1424"/>
        <w:spacing w:line="360" w:lineRule="auto"/>
        <w:rPr>
          <w:rFonts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（二）关于资格的声明函（格式）</w:t>
      </w:r>
      <w:r/>
    </w:p>
    <w:p>
      <w:pPr>
        <w:jc w:val="center"/>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关于资格的声明函</w:t>
      </w:r>
      <w:r/>
    </w:p>
    <w:p>
      <w:pPr>
        <w:jc w:val="cente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政府采购编号：</w:t>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无锡浩源招投标咨询服务有限公司：  </w:t>
      </w:r>
      <w:r/>
    </w:p>
    <w:p>
      <w:pPr>
        <w:pStyle w:val="1460"/>
        <w:ind w:left="0" w:right="34" w:firstLine="403"/>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我公司（单位）参加政府采购活动前三年内在经营活动中没有重大违法记录。</w:t>
      </w:r>
      <w:r/>
    </w:p>
    <w:p>
      <w:pPr>
        <w:pStyle w:val="1460"/>
        <w:ind w:left="0" w:right="34" w:firstLine="403"/>
        <w:spacing w:line="360" w:lineRule="auto"/>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我公司（单位）愿针对本项目（项目名称：　     　　）进行投标，响应文件中所有关于投标资格的文件、证明、陈述均是真实的、准确的。若有违背，我公司（单位）        愿意承担由此而产生的一切后果。</w:t>
      </w:r>
      <w:r/>
    </w:p>
    <w:p>
      <w:pPr>
        <w:pStyle w:val="1460"/>
        <w:ind w:left="0" w:right="34" w:firstLine="403"/>
        <w:spacing w:line="360" w:lineRule="auto"/>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r>
      <w:r/>
    </w:p>
    <w:p>
      <w:pPr>
        <w:pStyle w:val="1460"/>
        <w:ind w:left="0" w:right="34" w:firstLine="403"/>
        <w:spacing w:line="360" w:lineRule="auto"/>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r>
      <w:r/>
    </w:p>
    <w:p>
      <w:pPr>
        <w:pStyle w:val="1460"/>
        <w:ind w:left="0" w:right="34" w:firstLine="3780"/>
        <w:spacing w:line="360" w:lineRule="auto"/>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供应商（盖章）：</w:t>
      </w:r>
      <w:r/>
    </w:p>
    <w:p>
      <w:pPr>
        <w:pStyle w:val="1460"/>
        <w:ind w:left="0" w:right="34" w:firstLine="3780"/>
        <w:spacing w:line="360" w:lineRule="auto"/>
        <w:rPr>
          <w:rFonts w:ascii="宋体" w:hAnsi="宋体" w:cs="宋体"/>
          <w:color w:val="000000" w:themeColor="text1"/>
          <w:szCs w:val="24"/>
          <w:highlight w:val="none"/>
          <w14:textFill>
            <w14:solidFill>
              <w14:schemeClr w14:val="tx1"/>
            </w14:solidFill>
          </w14:textFill>
        </w:rPr>
      </w:pPr>
      <w:r>
        <w:rPr>
          <w:rFonts w:hint="eastAsia" w:ascii="宋体" w:hAnsi="宋体" w:cs="宋体"/>
          <w:b/>
          <w:bCs/>
          <w:color w:val="000000" w:themeColor="text1"/>
          <w:szCs w:val="24"/>
          <w:highlight w:val="none"/>
          <w14:textFill>
            <w14:solidFill>
              <w14:schemeClr w14:val="tx1"/>
            </w14:solidFill>
          </w14:textFill>
        </w:rPr>
        <w:t xml:space="preserve">法定代表人或法定代表人授权代表签字或盖章：</w:t>
      </w:r>
      <w:r>
        <w:rPr>
          <w:rFonts w:hint="eastAsia" w:ascii="宋体" w:hAnsi="宋体" w:cs="宋体"/>
          <w:color w:val="000000" w:themeColor="text1"/>
          <w:szCs w:val="24"/>
          <w:highlight w:val="none"/>
          <w14:textFill>
            <w14:solidFill>
              <w14:schemeClr w14:val="tx1"/>
            </w14:solidFill>
          </w14:textFill>
        </w:rPr>
        <w:t xml:space="preserve"> </w:t>
      </w:r>
      <w:r/>
    </w:p>
    <w:p>
      <w:pPr>
        <w:pStyle w:val="1460"/>
        <w:ind w:left="0" w:right="34" w:firstLine="3780"/>
        <w:spacing w:line="360" w:lineRule="auto"/>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日期：</w:t>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（三）委托报价授权书（格式）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委托报价授权书</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无锡浩源招投标咨询服务有限公司：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（法人名称），在此授权</w:t>
      </w:r>
      <w:r>
        <w:rPr>
          <w:rFonts w:ascii="SimSun" w:hAnsi="SimSun" w:eastAsia="SimSun" w:cs="SimSun"/>
          <w:color w:val="000000"/>
          <w:sz w:val="24"/>
          <w:u w:val="single"/>
        </w:rPr>
        <w:t xml:space="preserve">                           </w:t>
      </w:r>
      <w:r>
        <w:rPr>
          <w:rFonts w:ascii="SimSun" w:hAnsi="SimSun" w:eastAsia="SimSun" w:cs="SimSun"/>
          <w:color w:val="000000"/>
          <w:sz w:val="24"/>
        </w:rPr>
        <w:t xml:space="preserve">（分支机构名称）参加贵公司组织的2026年校舍修缮项目（JSZC-320200-HYFW-C2026-0009）的投标具体工作，并签署全部有关的文件、协议及合同，及其协议、合同的执行、完成。我方在此承诺</w:t>
      </w:r>
      <w:r>
        <w:rPr>
          <w:rFonts w:ascii="SimSun" w:hAnsi="SimSun" w:eastAsia="SimSun" w:cs="SimSun"/>
          <w:color w:val="000000"/>
          <w:sz w:val="24"/>
          <w:u w:val="single"/>
        </w:rPr>
        <w:t xml:space="preserve">               </w:t>
      </w:r>
      <w:r>
        <w:rPr>
          <w:rFonts w:ascii="SimSun" w:hAnsi="SimSun" w:eastAsia="SimSun" w:cs="SimSun"/>
          <w:color w:val="000000"/>
          <w:sz w:val="24"/>
        </w:rPr>
        <w:t xml:space="preserve">（分支机构名称）在投标过程中的所有承诺对我方均具有约束力，我方保证为上述单位就此次政府采购活动承担全部责任，并履行招标文件的各项要求和投标文件中作出的一切承诺。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法人（盖章）： </w:t>
      </w:r>
      <w:r/>
    </w:p>
    <w:p>
      <w:pPr>
        <w:ind w:left="0" w:right="0" w:firstLine="5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w:t>
      </w:r>
      <w:r/>
    </w:p>
    <w:p>
      <w:pPr>
        <w:spacing w:line="360" w:lineRule="auto"/>
        <w:rPr>
          <w:rFonts w:ascii="宋体" w:hAnsi="宋体" w:cs="宋体"/>
          <w:sz w:val="24"/>
          <w:szCs w:val="24"/>
          <w:highlight w:val="none"/>
          <w14:textFill>
            <w14:solidFill>
              <w14:schemeClr w14:val="tx1"/>
            </w14:solidFill>
          </w14:textFill>
        </w:rPr>
        <w:outlineLvl w:val="1"/>
      </w:pPr>
      <w:r>
        <w:rPr>
          <w:rFonts w:ascii="SimSun" w:hAnsi="SimSun" w:eastAsia="SimSun" w:cs="SimSun"/>
          <w:color w:val="000000"/>
          <w:sz w:val="24"/>
        </w:rPr>
        <w:t xml:space="preserve">日期：</w:t>
      </w: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sz w:val="24"/>
          <w:szCs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sz w:val="24"/>
          <w:szCs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sz w:val="24"/>
          <w:szCs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sz w:val="24"/>
          <w:szCs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sz w:val="24"/>
          <w:szCs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sz w:val="24"/>
          <w:szCs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sz w:val="24"/>
          <w:szCs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sz w:val="24"/>
          <w:szCs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四</w:t>
      </w:r>
      <w:r>
        <w:rPr>
          <w:rFonts w:hint="eastAsia" w:ascii="宋体" w:hAnsi="宋体" w:cs="宋体"/>
          <w:bCs/>
          <w:color w:val="000000" w:themeColor="text1"/>
          <w:sz w:val="24"/>
          <w:highlight w:val="none"/>
          <w14:textFill>
            <w14:solidFill>
              <w14:schemeClr w14:val="tx1"/>
            </w14:solidFill>
          </w14:textFill>
        </w:rPr>
        <w:t xml:space="preserve">）法定代表人授权委托书（格式）</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法定代表人授权委托书</w:t>
      </w:r>
      <w:r/>
    </w:p>
    <w:p>
      <w:pPr>
        <w:jc w:val="cente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政府采购编号：</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无锡浩源招投标咨询服务有限公司：</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系中华人民共和国合法公司（单位），特授权</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代表我公司（单位）全权办理针对本项目</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的投标、参与开标、评标、签约等具体工作，并签署全部有关的文件、协议及合同。</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我公司（单位）对被授权代表的签名负全部责任。</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被授权代表情况：</w:t>
      </w:r>
      <w:r/>
    </w:p>
    <w:p>
      <w:pPr>
        <w:ind w:firstLine="525"/>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         性别：       电话：</w:t>
      </w:r>
      <w:r/>
    </w:p>
    <w:p>
      <w:pPr>
        <w:ind w:firstLine="420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报价供应商（盖章）：</w:t>
      </w:r>
      <w:r/>
    </w:p>
    <w:p>
      <w:pPr>
        <w:ind w:firstLine="420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法定代表人（签字或盖章）：</w:t>
      </w:r>
      <w:r/>
    </w:p>
    <w:p>
      <w:pPr>
        <w:ind w:firstLine="420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    年     月     日</w:t>
      </w:r>
      <w:r/>
    </w:p>
    <w:tbl>
      <w:tblPr>
        <w:tblStyle w:val="1224"/>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before="4"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before="4"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法定代表人身份证复印件</w:t>
            </w:r>
            <w:r/>
          </w:p>
          <w:p>
            <w:pPr>
              <w:jc w:val="center"/>
              <w:spacing w:before="4"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5040" w:type="dxa"/>
            <w:textDirection w:val="lrTb"/>
            <w:noWrap w:val="false"/>
          </w:tcPr>
          <w:p>
            <w:pPr>
              <w:spacing w:before="4"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before="4"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before="4"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法定代表人身份证复印件</w:t>
            </w:r>
            <w:r/>
          </w:p>
          <w:p>
            <w:pPr>
              <w:jc w:val="center"/>
              <w:spacing w:before="4"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（反面）</w:t>
            </w:r>
            <w:r/>
          </w:p>
        </w:tc>
      </w:tr>
    </w:tbl>
    <w:p>
      <w:pPr>
        <w:jc w:val="left"/>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tbl>
      <w:tblPr>
        <w:tblStyle w:val="1224"/>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before="4"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before="4"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被授权代表身份证复印件</w:t>
            </w:r>
            <w:r/>
          </w:p>
          <w:p>
            <w:pPr>
              <w:jc w:val="center"/>
              <w:spacing w:before="4"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5040" w:type="dxa"/>
            <w:textDirection w:val="lrTb"/>
            <w:noWrap w:val="false"/>
          </w:tcPr>
          <w:p>
            <w:pPr>
              <w:spacing w:before="4"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before="4"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before="4"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被授权代表身份证复印件</w:t>
            </w:r>
            <w:r/>
          </w:p>
          <w:p>
            <w:pPr>
              <w:jc w:val="center"/>
              <w:spacing w:before="4"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（反面）</w:t>
            </w:r>
            <w:r/>
          </w:p>
        </w:tc>
      </w:tr>
    </w:tbl>
    <w:p>
      <w:pPr>
        <w:pStyle w:val="1433"/>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五</w:t>
      </w:r>
      <w:r>
        <w:rPr>
          <w:rFonts w:hint="eastAsia" w:ascii="宋体" w:hAnsi="宋体" w:eastAsia="宋体" w:cs="宋体"/>
          <w:bCs/>
          <w:color w:val="000000" w:themeColor="text1"/>
          <w:sz w:val="24"/>
          <w:szCs w:val="24"/>
          <w:highlight w:val="none"/>
          <w14:textFill>
            <w14:solidFill>
              <w14:schemeClr w14:val="tx1"/>
            </w14:solidFill>
          </w14:textFill>
        </w:rPr>
        <w:t xml:space="preserve">）政府采购投标及履约承诺函（格式）</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36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政府采购投标及履约承诺函</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（报价供应商名称）在此承诺：</w:t>
      </w:r>
      <w:r/>
    </w:p>
    <w:p>
      <w:pPr>
        <w:ind w:firstLine="482"/>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我公司（单位）愿针对此次</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（项目名称）进行投标。我单位承诺如下：</w:t>
      </w:r>
      <w:r>
        <w:rPr>
          <w:rFonts w:hint="eastAsia" w:ascii="宋体" w:hAnsi="宋体" w:cs="宋体"/>
          <w:bCs/>
          <w:color w:val="000000" w:themeColor="text1"/>
          <w:sz w:val="24"/>
          <w:highlight w:val="none"/>
          <w14:textFill>
            <w14:solidFill>
              <w14:schemeClr w14:val="tx1"/>
            </w14:solidFill>
          </w14:textFill>
        </w:rPr>
        <w:br w:type="textWrapping" w:clear="all"/>
      </w:r>
      <w:r>
        <w:rPr>
          <w:rFonts w:hint="eastAsia" w:ascii="宋体" w:hAnsi="宋体" w:cs="宋体"/>
          <w:bCs/>
          <w:color w:val="000000" w:themeColor="text1"/>
          <w:sz w:val="24"/>
          <w:highlight w:val="none"/>
          <w14:textFill>
            <w14:solidFill>
              <w14:schemeClr w14:val="tx1"/>
            </w14:solidFill>
          </w14:textFill>
        </w:rPr>
        <w:t xml:space="preserve">    1.我单位本招标项目所提供的货物或服务未侵犯知识产权。</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2.本公司（单位）具备履行合同所必需的设备和专业技术能力。</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3.我单位参与本项目投标前三年内，在经营活动中没有违法记录。</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4.我单位参与本项目政府采购活动时不存在被有关部门禁止参与政府采购活动且在有效期内的情况。</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5.我单位具备《中华人民共和国政府采购法》第二十二条规定的条件，承诺如下：</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（2）我方符合法律、行政法规规定的其他条件。</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6.我单位未被列入失信被执行人、税收违法案件当事人名单、政府采购严重违法失信行为记录名单。</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7.我方愿意向贵方提供任何与本项报价有关的数据、情况和技术资料。若贵方需要，我方愿意提供我方做出的一切承诺的证明材料。</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8.我方与其他供应商不存在单位负责人为同一人或者存在直接控股、管理关系。</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9.我方承诺未为本项目提供整体设计、规范编制或者项目管理、监理、检测等服务。</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我单位参与该项目投标，严格遵循公平竞争的原则，不恶意串通，不妨碍其他报价供应商的竞争行为，不损害采购人或者其他报价供应商的合法权益。我单位已清楚，如违反上述要求，将作投标无效处理，并自动放弃贵单位自本项目起所有采购项目的投标事宜。</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11.我单位如果中标，做到诚实守信，依照本项目磋商文件需求内容、签署的采购合同及本单位在投标中所做的一切承诺履约。</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我单位承诺本项目的报价不低于我单位的成本价，不恶意低价谋取中标；对本项目的报价负责，中标后将严格按照本项目磋商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报价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13.我单位已认真核实了响应文件的全部内容，所有资料均为真实资料。我公司对响应文件中全部投标资料的真实性负责，如被证实我公司的响应文件中存在虚假资料的，则视为我单位隐瞒真实情况、提供虚假资料，我单位愿意接受主管部门作出的行政处罚。</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14.我单位承诺不非法转包、分包。</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15.我单位承诺未参与本项目的采购需求、技术指标、商务指标等内容的设定，不存在对其他报价供应商不公平的行为。</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以上承诺，如有违反，愿依照国家相关法律处理，并承担由此给采购人带来的损失。</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16.所有与本项目有关的函件请发往下列地址：</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 址：__________________，邮政编码：__________________</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电 话：__________________，传 真：__________________  </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代表姓名：_______________，职 务：__________________</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firstLine="5400"/>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firstLine="372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供应商（盖章）：</w:t>
      </w:r>
      <w:r/>
    </w:p>
    <w:p>
      <w:pPr>
        <w:ind w:firstLine="10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法定代表人或法定代表人授权代表签字或盖章：</w:t>
      </w:r>
      <w:r/>
    </w:p>
    <w:p>
      <w:pPr>
        <w:ind w:firstLine="516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日  期：</w:t>
      </w:r>
      <w:r/>
    </w:p>
    <w:p>
      <w:pPr>
        <w:ind w:right="960"/>
        <w:spacing w:line="360" w:lineRule="auto"/>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ind w:left="420" w:right="960"/>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left="420" w:right="960"/>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left="420" w:right="960"/>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ind w:left="420" w:right="960"/>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highlight w:val="none"/>
          <w14:textFill>
            <w14:solidFill>
              <w14:schemeClr w14:val="tx1"/>
            </w14:solidFill>
          </w14:textFill>
        </w:rPr>
      </w:r>
      <w:r/>
    </w:p>
    <w:p>
      <w:pPr>
        <w:jc w:val="left"/>
        <w:pageBreakBefore/>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六</w:t>
      </w:r>
      <w:r>
        <w:rPr>
          <w:rFonts w:hint="eastAsia" w:ascii="宋体" w:hAnsi="宋体" w:cs="宋体"/>
          <w:bCs/>
          <w:color w:val="000000" w:themeColor="text1"/>
          <w:sz w:val="24"/>
          <w:highlight w:val="none"/>
          <w14:textFill>
            <w14:solidFill>
              <w14:schemeClr w14:val="tx1"/>
            </w14:solidFill>
          </w14:textFill>
        </w:rPr>
        <w:t xml:space="preserve">）企业简介和经营情况说明（格式）</w:t>
      </w:r>
      <w:r/>
    </w:p>
    <w:p>
      <w:pPr>
        <w:ind w:firstLine="420"/>
        <w:jc w:val="center"/>
        <w:spacing w:line="36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企业简介和经营情况说明</w:t>
      </w:r>
      <w:r/>
    </w:p>
    <w:p>
      <w:pPr>
        <w:jc w:val="left"/>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单位名称：（公章）</w:t>
      </w:r>
      <w:r/>
    </w:p>
    <w:tbl>
      <w:tblPr>
        <w:tblStyle w:val="1224"/>
        <w:tblW w:w="97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法定代表人</w:t>
            </w:r>
            <w:r/>
          </w:p>
        </w:tc>
        <w:tc>
          <w:tcPr>
            <w:tcW w:w="1925"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tc>
        <w:tc>
          <w:tcPr>
            <w:tcW w:w="1537"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成立日期</w:t>
            </w:r>
            <w:r/>
          </w:p>
        </w:tc>
        <w:tc>
          <w:tcPr>
            <w:tcW w:w="3721"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tc>
      </w:tr>
      <w:tr>
        <w:trPr>
          <w:cantSplit/>
        </w:trPr>
        <w:tc>
          <w:tcPr>
            <w:tcW w:w="2590"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企业地址</w:t>
            </w:r>
            <w:r/>
          </w:p>
        </w:tc>
        <w:tc>
          <w:tcPr>
            <w:tcW w:w="1925"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tc>
        <w:tc>
          <w:tcPr>
            <w:tcW w:w="1537"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注册资本</w:t>
            </w:r>
            <w:r/>
          </w:p>
        </w:tc>
        <w:tc>
          <w:tcPr>
            <w:tcW w:w="3721" w:type="dxa"/>
            <w:textDirection w:val="lrTb"/>
            <w:noWrap w:val="false"/>
          </w:tcPr>
          <w:p>
            <w:pPr>
              <w:ind w:firstLine="2160"/>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万元</w:t>
            </w:r>
            <w:r/>
          </w:p>
        </w:tc>
      </w:tr>
      <w:tr>
        <w:trPr>
          <w:cantSplit/>
        </w:trPr>
        <w:tc>
          <w:tcPr>
            <w:tcW w:w="2590"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经营范围</w:t>
            </w:r>
            <w:r/>
          </w:p>
        </w:tc>
        <w:tc>
          <w:tcPr>
            <w:gridSpan w:val="3"/>
            <w:tcW w:w="7183"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tc>
      </w:tr>
      <w:tr>
        <w:trPr>
          <w:cantSplit/>
        </w:trPr>
        <w:tc>
          <w:tcPr>
            <w:tcW w:w="2590"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开户行</w:t>
            </w:r>
            <w:r/>
          </w:p>
        </w:tc>
        <w:tc>
          <w:tcPr>
            <w:tcW w:w="1925"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tc>
        <w:tc>
          <w:tcPr>
            <w:tcW w:w="1537"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银行账号</w:t>
            </w:r>
            <w:r/>
          </w:p>
        </w:tc>
        <w:tc>
          <w:tcPr>
            <w:tcW w:w="3721"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tc>
      </w:tr>
      <w:tr>
        <w:trPr>
          <w:cantSplit/>
        </w:trPr>
        <w:tc>
          <w:tcPr>
            <w:tcW w:w="2590" w:type="dxa"/>
            <w:vAlign w:val="center"/>
            <w:textDirection w:val="lrTb"/>
            <w:noWrap w:val="false"/>
          </w:tcPr>
          <w:p>
            <w:pPr>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资产总计</w:t>
            </w:r>
            <w:r/>
          </w:p>
        </w:tc>
        <w:tc>
          <w:tcPr>
            <w:tcW w:w="1925" w:type="dxa"/>
            <w:vAlign w:val="center"/>
            <w:textDirection w:val="lrTb"/>
            <w:noWrap w:val="false"/>
          </w:tcPr>
          <w:p>
            <w:pPr>
              <w:jc w:val="center"/>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      万元</w:t>
            </w:r>
            <w:r/>
          </w:p>
        </w:tc>
        <w:tc>
          <w:tcPr>
            <w:tcW w:w="1537" w:type="dxa"/>
            <w:vAlign w:val="center"/>
            <w:textDirection w:val="lrTb"/>
            <w:noWrap w:val="false"/>
          </w:tcPr>
          <w:p>
            <w:pPr>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净资产</w:t>
            </w:r>
            <w:r/>
          </w:p>
        </w:tc>
        <w:tc>
          <w:tcPr>
            <w:tcW w:w="3721" w:type="dxa"/>
            <w:vAlign w:val="center"/>
            <w:textDirection w:val="lrTb"/>
            <w:noWrap w:val="false"/>
          </w:tcPr>
          <w:p>
            <w:pPr>
              <w:jc w:val="center"/>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万元</w:t>
            </w:r>
            <w:r/>
          </w:p>
        </w:tc>
      </w:tr>
      <w:tr>
        <w:trPr>
          <w:cantSplit/>
        </w:trPr>
        <w:tc>
          <w:tcPr>
            <w:tcW w:w="2590" w:type="dxa"/>
            <w:vAlign w:val="center"/>
            <w:textDirection w:val="lrTb"/>
            <w:noWrap w:val="false"/>
          </w:tcPr>
          <w:p>
            <w:pPr>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股东权益</w:t>
            </w:r>
            <w:r/>
          </w:p>
        </w:tc>
        <w:tc>
          <w:tcPr>
            <w:tcW w:w="1925" w:type="dxa"/>
            <w:vAlign w:val="center"/>
            <w:textDirection w:val="lrTb"/>
            <w:noWrap w:val="false"/>
          </w:tcPr>
          <w:p>
            <w:pPr>
              <w:jc w:val="center"/>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     万元</w:t>
            </w:r>
            <w:r/>
          </w:p>
        </w:tc>
        <w:tc>
          <w:tcPr>
            <w:tcW w:w="1537" w:type="dxa"/>
            <w:vAlign w:val="center"/>
            <w:textDirection w:val="lrTb"/>
            <w:noWrap w:val="false"/>
          </w:tcPr>
          <w:p>
            <w:pPr>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主营收入</w:t>
            </w:r>
            <w:r/>
          </w:p>
        </w:tc>
        <w:tc>
          <w:tcPr>
            <w:tcW w:w="3721" w:type="dxa"/>
            <w:vAlign w:val="center"/>
            <w:textDirection w:val="lrTb"/>
            <w:noWrap w:val="false"/>
          </w:tcPr>
          <w:p>
            <w:pPr>
              <w:jc w:val="center"/>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2025年万元</w:t>
            </w:r>
            <w:r/>
          </w:p>
        </w:tc>
      </w:tr>
      <w:tr>
        <w:trPr>
          <w:cantSplit/>
        </w:trPr>
        <w:tc>
          <w:tcPr>
            <w:tcW w:w="2590"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实现利润</w:t>
            </w:r>
            <w:r/>
          </w:p>
        </w:tc>
        <w:tc>
          <w:tcPr>
            <w:tcW w:w="1925"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2025年 万元</w:t>
            </w:r>
            <w:r/>
          </w:p>
        </w:tc>
        <w:tc>
          <w:tcPr>
            <w:tcW w:w="1537"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tc>
        <w:tc>
          <w:tcPr>
            <w:tcW w:w="3721"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tc>
      </w:tr>
      <w:tr>
        <w:trPr>
          <w:cantSplit/>
        </w:trPr>
        <w:tc>
          <w:tcPr>
            <w:tcW w:w="2590"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营业面积</w:t>
            </w:r>
            <w:r/>
          </w:p>
        </w:tc>
        <w:tc>
          <w:tcPr>
            <w:tcW w:w="1925" w:type="dxa"/>
            <w:vAlign w:val="center"/>
            <w:textDirection w:val="lrTb"/>
            <w:noWrap w:val="false"/>
          </w:tcPr>
          <w:p>
            <w:pPr>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 平方米</w:t>
            </w:r>
            <w:r/>
          </w:p>
        </w:tc>
        <w:tc>
          <w:tcPr>
            <w:tcW w:w="1537"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其中：</w:t>
            </w:r>
            <w:r/>
          </w:p>
        </w:tc>
        <w:tc>
          <w:tcPr>
            <w:tcW w:w="3721"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自有面积平方米</w:t>
            </w:r>
            <w:r/>
          </w:p>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承租面积平方米</w:t>
            </w:r>
            <w:r/>
          </w:p>
        </w:tc>
      </w:tr>
      <w:tr>
        <w:trPr>
          <w:cantSplit/>
        </w:trPr>
        <w:tc>
          <w:tcPr>
            <w:tcW w:w="2590"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单位简历及内设机构情况</w:t>
            </w:r>
            <w:r/>
          </w:p>
        </w:tc>
        <w:tc>
          <w:tcPr>
            <w:gridSpan w:val="3"/>
            <w:tcW w:w="7183"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tc>
      </w:tr>
      <w:tr>
        <w:trPr>
          <w:cantSplit/>
        </w:trPr>
        <w:tc>
          <w:tcPr>
            <w:tcW w:w="2590"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单位优势及特长</w:t>
            </w:r>
            <w:r/>
          </w:p>
        </w:tc>
        <w:tc>
          <w:tcPr>
            <w:gridSpan w:val="3"/>
            <w:tcW w:w="7183"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tc>
      </w:tr>
      <w:tr>
        <w:trPr>
          <w:cantSplit/>
        </w:trPr>
        <w:tc>
          <w:tcPr>
            <w:tcW w:w="2590"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近三年来完成或正在履行的重大合同情况</w:t>
            </w:r>
            <w:r/>
          </w:p>
        </w:tc>
        <w:tc>
          <w:tcPr>
            <w:gridSpan w:val="3"/>
            <w:tcW w:w="7183"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tc>
      </w:tr>
      <w:tr>
        <w:trPr>
          <w:cantSplit/>
        </w:trPr>
        <w:tc>
          <w:tcPr>
            <w:tcW w:w="2590"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最近2年内在经营过程中受到何种奖励或处分</w:t>
            </w:r>
            <w:r/>
          </w:p>
        </w:tc>
        <w:tc>
          <w:tcPr>
            <w:gridSpan w:val="3"/>
            <w:tcW w:w="7183"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（包括财政、工商、税务、物价、技监部门稽查情况和结果）</w:t>
            </w:r>
            <w:r/>
          </w:p>
        </w:tc>
      </w:tr>
      <w:tr>
        <w:trPr>
          <w:cantSplit/>
        </w:trPr>
        <w:tc>
          <w:tcPr>
            <w:tcW w:w="2590"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最近3年内有无因售假、售劣或是其他原因被消费者投诉或起诉的情况及说明</w:t>
            </w:r>
            <w:r/>
          </w:p>
        </w:tc>
        <w:tc>
          <w:tcPr>
            <w:gridSpan w:val="3"/>
            <w:tcW w:w="7183"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（包括解决方式和结果）</w:t>
            </w:r>
            <w:r/>
          </w:p>
        </w:tc>
      </w:tr>
      <w:tr>
        <w:trPr>
          <w:cantSplit/>
        </w:trPr>
        <w:tc>
          <w:tcPr>
            <w:tcW w:w="2590"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参加政府采购活动前三年内，在经营活动中有无重大违法记录情况及说明</w:t>
            </w:r>
            <w:r/>
          </w:p>
        </w:tc>
        <w:tc>
          <w:tcPr>
            <w:gridSpan w:val="3"/>
            <w:tcW w:w="7183"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tc>
      </w:tr>
      <w:tr>
        <w:trPr>
          <w:cantSplit/>
        </w:trPr>
        <w:tc>
          <w:tcPr>
            <w:tcW w:w="2590"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获得技术认证的工程师及简介</w:t>
            </w:r>
            <w:r/>
          </w:p>
        </w:tc>
        <w:tc>
          <w:tcPr>
            <w:gridSpan w:val="3"/>
            <w:tcW w:w="7183"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tc>
      </w:tr>
      <w:tr>
        <w:trPr>
          <w:cantSplit/>
          <w:trHeight w:val="560"/>
        </w:trPr>
        <w:tc>
          <w:tcPr>
            <w:tcW w:w="2590"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hint="eastAsia" w:ascii="宋体" w:hAnsi="宋体" w:cs="宋体"/>
                <w:color w:val="000000" w:themeColor="text1"/>
                <w:sz w:val="22"/>
                <w:szCs w:val="21"/>
                <w:highlight w:val="none"/>
                <w14:textFill>
                  <w14:solidFill>
                    <w14:schemeClr w14:val="tx1"/>
                  </w14:solidFill>
                </w14:textFill>
              </w:rPr>
              <w:t xml:space="preserve">其他需要说明的情况</w:t>
            </w:r>
            <w:r/>
          </w:p>
        </w:tc>
        <w:tc>
          <w:tcPr>
            <w:gridSpan w:val="3"/>
            <w:tcW w:w="7183" w:type="dxa"/>
            <w:textDirection w:val="lrTb"/>
            <w:noWrap w:val="false"/>
          </w:tcPr>
          <w:p>
            <w:pPr>
              <w:jc w:val="left"/>
              <w:spacing w:line="360" w:lineRule="auto"/>
              <w:rPr>
                <w:rFonts w:ascii="宋体" w:hAnsi="宋体" w:cs="宋体"/>
                <w:color w:val="000000" w:themeColor="text1"/>
                <w:sz w:val="22"/>
                <w:szCs w:val="21"/>
                <w:highlight w:val="none"/>
                <w14:textFill>
                  <w14:solidFill>
                    <w14:schemeClr w14:val="tx1"/>
                  </w14:solidFill>
                </w14:textFill>
              </w:rPr>
            </w:pPr>
            <w:r>
              <w:rPr>
                <w:rFonts w:ascii="宋体" w:hAnsi="宋体" w:cs="宋体"/>
                <w:color w:val="000000" w:themeColor="text1"/>
                <w:sz w:val="22"/>
                <w:szCs w:val="21"/>
                <w:highlight w:val="none"/>
                <w14:textFill>
                  <w14:solidFill>
                    <w14:schemeClr w14:val="tx1"/>
                  </w14:solidFill>
                </w14:textFill>
              </w:rPr>
            </w:r>
            <w:r/>
          </w:p>
        </w:tc>
      </w:tr>
    </w:tbl>
    <w:p>
      <w:pPr>
        <w:jc w:val="left"/>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七</w:t>
      </w:r>
      <w:r>
        <w:rPr>
          <w:rFonts w:hint="eastAsia" w:ascii="宋体" w:hAnsi="宋体" w:cs="宋体"/>
          <w:bCs/>
          <w:color w:val="000000" w:themeColor="text1"/>
          <w:sz w:val="24"/>
          <w:highlight w:val="none"/>
          <w14:textFill>
            <w14:solidFill>
              <w14:schemeClr w14:val="tx1"/>
            </w14:solidFill>
          </w14:textFill>
        </w:rPr>
        <w:t xml:space="preserve">）磋商报价表及附录（格式）</w:t>
      </w:r>
      <w:r/>
    </w:p>
    <w:p>
      <w:pPr>
        <w:pStyle w:val="1491"/>
        <w:ind w:firstLine="0"/>
        <w:jc w:val="center"/>
        <w:spacing w:line="360" w:lineRule="auto"/>
        <w:rPr>
          <w:rFonts w:cs="宋体"/>
          <w:b/>
          <w:bCs/>
          <w:color w:val="000000" w:themeColor="text1"/>
          <w:sz w:val="28"/>
          <w:szCs w:val="28"/>
          <w:highlight w:val="none"/>
          <w14:textFill>
            <w14:solidFill>
              <w14:schemeClr w14:val="tx1"/>
            </w14:solidFill>
          </w14:textFill>
        </w:rPr>
      </w:pPr>
      <w:r>
        <w:rPr>
          <w:rFonts w:cs="宋体"/>
          <w:b/>
          <w:bCs/>
          <w:color w:val="000000" w:themeColor="text1"/>
          <w:sz w:val="28"/>
          <w:szCs w:val="28"/>
          <w:highlight w:val="none"/>
          <w14:textFill>
            <w14:solidFill>
              <w14:schemeClr w14:val="tx1"/>
            </w14:solidFill>
          </w14:textFill>
        </w:rPr>
        <w:t xml:space="preserve">磋商报价</w:t>
      </w:r>
      <w:r>
        <w:rPr>
          <w:rFonts w:hint="eastAsia" w:cs="宋体"/>
          <w:b/>
          <w:bCs/>
          <w:color w:val="000000" w:themeColor="text1"/>
          <w:sz w:val="28"/>
          <w:szCs w:val="28"/>
          <w:highlight w:val="none"/>
          <w14:textFill>
            <w14:solidFill>
              <w14:schemeClr w14:val="tx1"/>
            </w14:solidFill>
          </w14:textFill>
        </w:rPr>
        <w:t xml:space="preserve">表</w:t>
      </w:r>
      <w:r/>
    </w:p>
    <w:p>
      <w:pPr>
        <w:pStyle w:val="1251"/>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货币单位：人民币元</w:t>
      </w:r>
      <w:r/>
    </w:p>
    <w:p>
      <w:pPr>
        <w:pStyle w:val="12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bl>
      <w:tblPr>
        <w:tblStyle w:val="1224"/>
        <w:tblW w:w="0" w:type="auto"/>
        <w:tblCellSpacing w:w="1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5" w:type="dxa"/>
          <w:top w:w="15" w:type="dxa"/>
          <w:right w:w="15" w:type="dxa"/>
          <w:bottom w:w="15" w:type="dxa"/>
        </w:tblCellMar>
        <w:tblLook w:val="04A0" w:firstRow="1" w:lastRow="0" w:firstColumn="1" w:lastColumn="0" w:noHBand="0" w:noVBand="1"/>
      </w:tblPr>
      <w:tblGrid>
        <w:gridCol w:w="2644"/>
        <w:gridCol w:w="2623"/>
        <w:gridCol w:w="4012"/>
      </w:tblGrid>
      <w:tr>
        <w:trPr>
          <w:tblCellSpacing w:w="15" w:type="dxa"/>
        </w:trPr>
        <w:tc>
          <w:tcPr>
            <w:shd w:val="clear" w:color="auto" w:fill="auto"/>
            <w:tcW w:w="3330" w:type="dxa"/>
            <w:vAlign w:val="center"/>
            <w:textDirection w:val="lrTb"/>
            <w:noWrap w:val="false"/>
          </w:tcPr>
          <w:p>
            <w:pPr>
              <w:pStyle w:val="12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w:t>
            </w:r>
            <w:r/>
          </w:p>
        </w:tc>
        <w:tc>
          <w:tcPr>
            <w:shd w:val="clear" w:color="auto" w:fill="auto"/>
            <w:tcW w:w="3345" w:type="dxa"/>
            <w:vAlign w:val="center"/>
            <w:textDirection w:val="lrTb"/>
            <w:noWrap w:val="false"/>
          </w:tcPr>
          <w:p>
            <w:pPr>
              <w:pStyle w:val="12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项目内容</w:t>
            </w:r>
            <w:r/>
          </w:p>
        </w:tc>
        <w:tc>
          <w:tcPr>
            <w:shd w:val="clear" w:color="auto" w:fill="auto"/>
            <w:tcW w:w="4980" w:type="dxa"/>
            <w:vAlign w:val="center"/>
            <w:textDirection w:val="lrTb"/>
            <w:noWrap w:val="false"/>
          </w:tcPr>
          <w:p>
            <w:pPr>
              <w:pStyle w:val="12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总价（小写）</w:t>
            </w:r>
            <w:r/>
          </w:p>
        </w:tc>
      </w:tr>
      <w:tr>
        <w:trPr>
          <w:tblCellSpacing w:w="15" w:type="dxa"/>
          <w:trHeight w:val="1228"/>
        </w:trPr>
        <w:tc>
          <w:tcPr>
            <w:shd w:val="clear" w:color="auto" w:fill="auto"/>
            <w:tcW w:w="3330" w:type="dxa"/>
            <w:vAlign w:val="center"/>
            <w:textDirection w:val="lrTb"/>
            <w:noWrap w:val="false"/>
          </w:tcPr>
          <w:p>
            <w:pPr>
              <w:pStyle w:val="12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  </w:t>
            </w:r>
            <w:r/>
          </w:p>
        </w:tc>
        <w:tc>
          <w:tcPr>
            <w:shd w:val="clear" w:color="auto" w:fill="auto"/>
            <w:tcW w:w="3345" w:type="dxa"/>
            <w:vAlign w:val="center"/>
            <w:textDirection w:val="lrTb"/>
            <w:noWrap w:val="false"/>
          </w:tcPr>
          <w:p>
            <w:pPr>
              <w:pStyle w:val="12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详见响应文件</w:t>
            </w:r>
            <w:r/>
          </w:p>
        </w:tc>
        <w:tc>
          <w:tcPr>
            <w:shd w:val="clear" w:color="auto" w:fill="auto"/>
            <w:tcW w:w="4980" w:type="dxa"/>
            <w:vAlign w:val="center"/>
            <w:textDirection w:val="lrTb"/>
            <w:noWrap w:val="false"/>
          </w:tcPr>
          <w:p>
            <w:pPr>
              <w:pStyle w:val="12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元</w:t>
            </w:r>
            <w:r/>
          </w:p>
        </w:tc>
      </w:tr>
      <w:tr>
        <w:trPr>
          <w:tblCellSpacing w:w="15" w:type="dxa"/>
          <w:trHeight w:val="1098"/>
        </w:trPr>
        <w:tc>
          <w:tcPr>
            <w:shd w:val="clear" w:color="auto" w:fill="auto"/>
            <w:tcW w:w="3330" w:type="dxa"/>
            <w:vAlign w:val="center"/>
            <w:textDirection w:val="lrTb"/>
            <w:noWrap w:val="false"/>
          </w:tcPr>
          <w:p>
            <w:pPr>
              <w:pStyle w:val="12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总价（大写）：</w:t>
            </w:r>
            <w:r/>
          </w:p>
        </w:tc>
        <w:tc>
          <w:tcPr>
            <w:gridSpan w:val="2"/>
            <w:shd w:val="clear" w:color="auto" w:fill="auto"/>
            <w:tcW w:w="8340" w:type="dxa"/>
            <w:vAlign w:val="center"/>
            <w:textDirection w:val="lrTb"/>
            <w:noWrap w:val="false"/>
          </w:tcPr>
          <w:p>
            <w:pPr>
              <w:pStyle w:val="12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金额大写 </w:t>
            </w:r>
            <w:r/>
          </w:p>
        </w:tc>
      </w:tr>
    </w:tbl>
    <w:p>
      <w:pPr>
        <w:pStyle w:val="12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报价说明：</w:t>
      </w:r>
      <w:r/>
    </w:p>
    <w:p>
      <w:pPr>
        <w:pStyle w:val="12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报价包括完成项目的所有费用。采购人不再支付报价以外的任何费用。</w:t>
      </w:r>
      <w:r/>
    </w:p>
    <w:p>
      <w:pPr>
        <w:pStyle w:val="12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报价以总价为准，大小写不一致以大写为准；</w:t>
      </w:r>
      <w:r/>
    </w:p>
    <w:p>
      <w:pPr>
        <w:pStyle w:val="12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偏离说明：详见《偏离表》；</w:t>
      </w:r>
      <w:r/>
    </w:p>
    <w:p>
      <w:pPr>
        <w:pStyle w:val="12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供应商（电子签章）：</w:t>
      </w:r>
      <w:r/>
    </w:p>
    <w:p>
      <w:pPr>
        <w:pStyle w:val="125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491"/>
        <w:ind w:firstLine="0"/>
        <w:spacing w:line="360" w:lineRule="auto"/>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注：因“苏采云”系统自带“</w:t>
      </w:r>
      <w:r>
        <w:rPr>
          <w:rFonts w:hint="eastAsia" w:cs="宋体"/>
          <w:bCs/>
          <w:color w:val="000000" w:themeColor="text1"/>
          <w:highlight w:val="none"/>
          <w14:textFill>
            <w14:solidFill>
              <w14:schemeClr w14:val="tx1"/>
            </w14:solidFill>
          </w14:textFill>
        </w:rPr>
        <w:t xml:space="preserve">磋商报价表</w:t>
      </w:r>
      <w:r>
        <w:rPr>
          <w:rFonts w:hint="eastAsia" w:cs="宋体"/>
          <w:color w:val="000000" w:themeColor="text1"/>
          <w:highlight w:val="none"/>
          <w14:textFill>
            <w14:solidFill>
              <w14:schemeClr w14:val="tx1"/>
            </w14:solidFill>
          </w14:textFill>
        </w:rPr>
        <w:t xml:space="preserve">”模块，投标人须按“苏采云”系统中给定的模块格式，完整、正确地进行填报（具体位置为“基本目录”——“</w:t>
      </w:r>
      <w:r>
        <w:rPr>
          <w:rFonts w:hint="eastAsia" w:cs="宋体"/>
          <w:bCs/>
          <w:color w:val="000000" w:themeColor="text1"/>
          <w:highlight w:val="none"/>
          <w14:textFill>
            <w14:solidFill>
              <w14:schemeClr w14:val="tx1"/>
            </w14:solidFill>
          </w14:textFill>
        </w:rPr>
        <w:t xml:space="preserve">磋商报价表</w:t>
      </w:r>
      <w:r>
        <w:rPr>
          <w:rFonts w:hint="eastAsia" w:cs="宋体"/>
          <w:color w:val="000000" w:themeColor="text1"/>
          <w:highlight w:val="none"/>
          <w14:textFill>
            <w14:solidFill>
              <w14:schemeClr w14:val="tx1"/>
            </w14:solidFill>
          </w14:textFill>
        </w:rPr>
        <w:t xml:space="preserve">”），此处可不用再重复填报。投标人的“</w:t>
      </w:r>
      <w:r>
        <w:rPr>
          <w:rFonts w:hint="eastAsia" w:cs="宋体"/>
          <w:bCs/>
          <w:color w:val="000000" w:themeColor="text1"/>
          <w:highlight w:val="none"/>
          <w14:textFill>
            <w14:solidFill>
              <w14:schemeClr w14:val="tx1"/>
            </w14:solidFill>
          </w14:textFill>
        </w:rPr>
        <w:t xml:space="preserve">磋商报价表</w:t>
      </w:r>
      <w:r>
        <w:rPr>
          <w:rFonts w:hint="eastAsia" w:cs="宋体"/>
          <w:color w:val="000000" w:themeColor="text1"/>
          <w:highlight w:val="none"/>
          <w14:textFill>
            <w14:solidFill>
              <w14:schemeClr w14:val="tx1"/>
            </w14:solidFill>
          </w14:textFill>
        </w:rPr>
        <w:t xml:space="preserve">”及表中所填的投标报价均将以投标人在“苏采云”系统自带的模块格式中填报的为准。</w:t>
      </w:r>
      <w:r/>
    </w:p>
    <w:p>
      <w:pPr>
        <w:ind w:right="960"/>
        <w:spacing w:line="360" w:lineRule="auto"/>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ind w:right="960"/>
        <w:spacing w:line="360" w:lineRule="auto"/>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ind w:right="960"/>
        <w:jc w:val="center"/>
        <w:spacing w:line="360" w:lineRule="auto"/>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磋商报价表附录</w:t>
      </w:r>
      <w:r/>
    </w:p>
    <w:p>
      <w:pPr>
        <w:pStyle w:val="1234"/>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                              政府采购编号：    </w:t>
      </w:r>
      <w:r/>
    </w:p>
    <w:tbl>
      <w:tblPr>
        <w:tblStyle w:val="12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trHeight w:val="1036"/>
        </w:trPr>
        <w:tc>
          <w:tcPr>
            <w:tcW w:w="2436" w:type="dxa"/>
            <w:vAlign w:val="center"/>
            <w:textDirection w:val="lrTb"/>
            <w:noWrap w:val="false"/>
          </w:tcPr>
          <w:p>
            <w:pPr>
              <w:pStyle w:val="1433"/>
              <w:jc w:val="cente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工期</w:t>
            </w:r>
            <w:r/>
          </w:p>
        </w:tc>
        <w:tc>
          <w:tcPr>
            <w:tcW w:w="6798"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1036"/>
        </w:trPr>
        <w:tc>
          <w:tcPr>
            <w:tcW w:w="2436" w:type="dxa"/>
            <w:vAlign w:val="center"/>
            <w:textDirection w:val="lrTb"/>
            <w:noWrap w:val="false"/>
          </w:tcPr>
          <w:p>
            <w:pPr>
              <w:pStyle w:val="1433"/>
              <w:jc w:val="cente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质量标准</w:t>
            </w:r>
            <w:r/>
          </w:p>
        </w:tc>
        <w:tc>
          <w:tcPr>
            <w:tcW w:w="6798"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1036"/>
        </w:trPr>
        <w:tc>
          <w:tcPr>
            <w:tcW w:w="2436" w:type="dxa"/>
            <w:vAlign w:val="center"/>
            <w:textDirection w:val="lrTb"/>
            <w:noWrap w:val="false"/>
          </w:tcPr>
          <w:p>
            <w:pPr>
              <w:pStyle w:val="1433"/>
              <w:jc w:val="cente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质保期</w:t>
            </w:r>
            <w:r/>
          </w:p>
        </w:tc>
        <w:tc>
          <w:tcPr>
            <w:tcW w:w="6798"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trHeight w:val="1036"/>
        </w:trPr>
        <w:tc>
          <w:tcPr>
            <w:tcW w:w="2436" w:type="dxa"/>
            <w:vAlign w:val="center"/>
            <w:textDirection w:val="lrTb"/>
            <w:noWrap w:val="false"/>
          </w:tcPr>
          <w:p>
            <w:pPr>
              <w:pStyle w:val="1433"/>
              <w:jc w:val="center"/>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拟派项目负责人</w:t>
            </w:r>
            <w:r/>
          </w:p>
        </w:tc>
        <w:tc>
          <w:tcPr>
            <w:tcW w:w="6798" w:type="dxa"/>
            <w:textDirection w:val="lrTb"/>
            <w:noWrap w:val="false"/>
          </w:tcPr>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jc w:val="center"/>
        <w:spacing w:line="360" w:lineRule="auto"/>
        <w:rPr>
          <w:rFonts w:ascii="宋体" w:hAnsi="宋体" w:cs="宋体"/>
          <w:bCs/>
          <w:color w:val="000000" w:themeColor="text1"/>
          <w:sz w:val="32"/>
          <w:szCs w:val="28"/>
          <w:highlight w:val="none"/>
          <w14:textFill>
            <w14:solidFill>
              <w14:schemeClr w14:val="tx1"/>
            </w14:solidFill>
          </w14:textFill>
        </w:rPr>
      </w:pPr>
      <w:r>
        <w:rPr>
          <w:rFonts w:ascii="宋体" w:hAnsi="宋体" w:cs="宋体"/>
          <w:bCs/>
          <w:color w:val="000000" w:themeColor="text1"/>
          <w:sz w:val="32"/>
          <w:szCs w:val="28"/>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供应商（公章）：                        </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法定代表人或授权委托人（签字或盖章）：  </w:t>
      </w:r>
      <w:r>
        <w:rPr>
          <w:rFonts w:hint="eastAsia" w:ascii="宋体" w:hAnsi="宋体" w:cs="宋体"/>
          <w:color w:val="000000" w:themeColor="text1"/>
          <w:sz w:val="24"/>
          <w:highlight w:val="none"/>
          <w14:textFill>
            <w14:solidFill>
              <w14:schemeClr w14:val="tx1"/>
            </w14:solidFill>
          </w14:textFill>
        </w:rPr>
        <w:t xml:space="preserve">                  </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60"/>
        <w:jc w:val="cente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clear="all"/>
      </w:r>
      <w:r/>
    </w:p>
    <w:p>
      <w:pPr>
        <w:jc w:val="left"/>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八</w:t>
      </w:r>
      <w:r>
        <w:rPr>
          <w:rFonts w:hint="eastAsia" w:ascii="宋体" w:hAnsi="宋体" w:cs="宋体"/>
          <w:bCs/>
          <w:color w:val="000000" w:themeColor="text1"/>
          <w:sz w:val="24"/>
          <w:highlight w:val="none"/>
          <w14:textFill>
            <w14:solidFill>
              <w14:schemeClr w14:val="tx1"/>
            </w14:solidFill>
          </w14:textFill>
        </w:rPr>
        <w:t xml:space="preserve">）投标（响应）承诺书（格式）</w:t>
      </w:r>
      <w:r/>
    </w:p>
    <w:p>
      <w:pPr>
        <w:pStyle w:val="1424"/>
        <w:jc w:val="center"/>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承诺书一（格式）</w:t>
      </w:r>
      <w:r/>
    </w:p>
    <w:p>
      <w:pPr>
        <w:ind w:firstLine="480"/>
        <w:spacing w:before="24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（采购人名称）      </w:t>
      </w:r>
      <w:r>
        <w:rPr>
          <w:rFonts w:hint="eastAsia" w:ascii="宋体" w:hAnsi="宋体"/>
          <w:color w:val="000000" w:themeColor="text1"/>
          <w:sz w:val="24"/>
          <w:highlight w:val="none"/>
          <w14:textFill>
            <w14:solidFill>
              <w14:schemeClr w14:val="tx1"/>
            </w14:solidFill>
          </w14:textFill>
        </w:rPr>
        <w:t xml:space="preserve">：</w:t>
      </w:r>
      <w:r/>
    </w:p>
    <w:p>
      <w:pPr>
        <w:ind w:firstLine="480"/>
        <w:spacing w:before="240"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我公司保证参与</w:t>
      </w:r>
      <w:r>
        <w:rPr>
          <w:rFonts w:hint="eastAsia" w:ascii="宋体" w:hAnsi="宋体" w:cs="宋体"/>
          <w:color w:val="000000" w:themeColor="text1"/>
          <w:sz w:val="24"/>
          <w:highlight w:val="none"/>
          <w:u w:val="single"/>
          <w14:textFill>
            <w14:solidFill>
              <w14:schemeClr w14:val="tx1"/>
            </w14:solidFill>
          </w14:textFill>
        </w:rPr>
        <w:t xml:space="preserve">（拟采购项目名称）</w:t>
      </w:r>
      <w:r>
        <w:rPr>
          <w:rFonts w:hint="eastAsia" w:ascii="宋体" w:hAnsi="宋体" w:cs="宋体"/>
          <w:color w:val="000000" w:themeColor="text1"/>
          <w:sz w:val="24"/>
          <w:highlight w:val="none"/>
          <w14:textFill>
            <w14:solidFill>
              <w14:schemeClr w14:val="tx1"/>
            </w14:solidFill>
          </w14:textFill>
        </w:rPr>
        <w:t xml:space="preserve">磋商的拟任项目负责人无任何在建工程项目，提交的项目负责人的注册建造师注册证书是真实的，以上承诺如有不实，采购人可取消我方报价资格，如成交采购人可取消本公司的成交资格，我公司承担一切由此造成的法律后果</w:t>
      </w:r>
      <w:r>
        <w:rPr>
          <w:rFonts w:hint="eastAsia" w:ascii="宋体" w:hAnsi="宋体"/>
          <w:color w:val="000000" w:themeColor="text1"/>
          <w:sz w:val="24"/>
          <w:highlight w:val="none"/>
          <w14:textFill>
            <w14:solidFill>
              <w14:schemeClr w14:val="tx1"/>
            </w14:solidFill>
          </w14:textFill>
        </w:rPr>
        <w:t xml:space="preserve">。</w:t>
      </w:r>
      <w:r/>
    </w:p>
    <w:p>
      <w:pPr>
        <w:ind w:right="480" w:firstLine="7560"/>
        <w:spacing w:before="24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before="24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jc w:val="right"/>
        <w:spacing w:before="240"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：（盖章）          </w:t>
      </w:r>
      <w:r/>
    </w:p>
    <w:p>
      <w:pPr>
        <w:ind w:firstLine="480"/>
        <w:jc w:val="right"/>
        <w:spacing w:before="240" w:line="360" w:lineRule="auto"/>
        <w:rPr>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法定代表人签名或盖章：</w:t>
      </w:r>
      <w:r>
        <w:rPr>
          <w:rFonts w:hint="eastAsia" w:ascii="宋体" w:hAnsi="宋体"/>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ind w:firstLine="480"/>
        <w:jc w:val="right"/>
        <w:spacing w:before="24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    月    日</w:t>
      </w:r>
      <w:r/>
    </w:p>
    <w:p>
      <w:pPr>
        <w:pStyle w:val="1501"/>
        <w:ind w:firstLine="602"/>
        <w:rPr>
          <w:rFonts w:ascii="黑体" w:eastAsia="黑体"/>
          <w:b/>
          <w:color w:val="000000" w:themeColor="text1"/>
          <w:sz w:val="30"/>
          <w:szCs w:val="30"/>
          <w:highlight w:val="none"/>
          <w14:textFill>
            <w14:solidFill>
              <w14:schemeClr w14:val="tx1"/>
            </w14:solidFill>
          </w14:textFill>
        </w:rPr>
      </w:pPr>
      <w:r>
        <w:rPr>
          <w:rFonts w:ascii="黑体" w:eastAsia="黑体"/>
          <w:b/>
          <w:color w:val="000000" w:themeColor="text1"/>
          <w:sz w:val="30"/>
          <w:szCs w:val="30"/>
          <w:highlight w:val="none"/>
          <w14:textFill>
            <w14:solidFill>
              <w14:schemeClr w14:val="tx1"/>
            </w14:solidFill>
          </w14:textFill>
        </w:rPr>
      </w:r>
      <w:r/>
    </w:p>
    <w:p>
      <w:pPr>
        <w:pStyle w:val="1501"/>
        <w:ind w:firstLine="602"/>
        <w:rPr>
          <w:rFonts w:ascii="黑体" w:eastAsia="黑体"/>
          <w:b/>
          <w:color w:val="000000" w:themeColor="text1"/>
          <w:sz w:val="30"/>
          <w:szCs w:val="30"/>
          <w:highlight w:val="none"/>
          <w14:textFill>
            <w14:solidFill>
              <w14:schemeClr w14:val="tx1"/>
            </w14:solidFill>
          </w14:textFill>
        </w:rPr>
      </w:pPr>
      <w:r>
        <w:rPr>
          <w:rFonts w:ascii="黑体" w:eastAsia="黑体"/>
          <w:b/>
          <w:color w:val="000000" w:themeColor="text1"/>
          <w:sz w:val="30"/>
          <w:szCs w:val="30"/>
          <w:highlight w:val="none"/>
          <w14:textFill>
            <w14:solidFill>
              <w14:schemeClr w14:val="tx1"/>
            </w14:solidFill>
          </w14:textFill>
        </w:rPr>
      </w:r>
      <w:r/>
    </w:p>
    <w:p>
      <w:pPr>
        <w:pStyle w:val="1501"/>
        <w:ind w:firstLine="602"/>
        <w:rPr>
          <w:rFonts w:ascii="黑体" w:eastAsia="黑体"/>
          <w:b/>
          <w:color w:val="000000" w:themeColor="text1"/>
          <w:sz w:val="30"/>
          <w:szCs w:val="30"/>
          <w:highlight w:val="none"/>
          <w14:textFill>
            <w14:solidFill>
              <w14:schemeClr w14:val="tx1"/>
            </w14:solidFill>
          </w14:textFill>
        </w:rPr>
      </w:pPr>
      <w:r>
        <w:rPr>
          <w:rFonts w:ascii="黑体" w:eastAsia="黑体"/>
          <w:b/>
          <w:color w:val="000000" w:themeColor="text1"/>
          <w:sz w:val="30"/>
          <w:szCs w:val="30"/>
          <w:highlight w:val="none"/>
          <w14:textFill>
            <w14:solidFill>
              <w14:schemeClr w14:val="tx1"/>
            </w14:solidFill>
          </w14:textFill>
        </w:rPr>
      </w:r>
      <w:r/>
    </w:p>
    <w:p>
      <w:pPr>
        <w:pStyle w:val="1501"/>
        <w:ind w:firstLine="602"/>
        <w:rPr>
          <w:rFonts w:ascii="黑体" w:eastAsia="黑体"/>
          <w:b/>
          <w:color w:val="000000" w:themeColor="text1"/>
          <w:sz w:val="30"/>
          <w:szCs w:val="30"/>
          <w:highlight w:val="none"/>
          <w14:textFill>
            <w14:solidFill>
              <w14:schemeClr w14:val="tx1"/>
            </w14:solidFill>
          </w14:textFill>
        </w:rPr>
      </w:pPr>
      <w:r>
        <w:rPr>
          <w:rFonts w:ascii="黑体" w:eastAsia="黑体"/>
          <w:b/>
          <w:color w:val="000000" w:themeColor="text1"/>
          <w:sz w:val="30"/>
          <w:szCs w:val="30"/>
          <w:highlight w:val="none"/>
          <w14:textFill>
            <w14:solidFill>
              <w14:schemeClr w14:val="tx1"/>
            </w14:solidFill>
          </w14:textFill>
        </w:rPr>
      </w:r>
      <w:r/>
    </w:p>
    <w:p>
      <w:pPr>
        <w:pStyle w:val="1501"/>
        <w:ind w:firstLine="602"/>
        <w:rPr>
          <w:rFonts w:ascii="黑体" w:eastAsia="黑体"/>
          <w:b/>
          <w:color w:val="000000" w:themeColor="text1"/>
          <w:sz w:val="30"/>
          <w:szCs w:val="30"/>
          <w:highlight w:val="none"/>
          <w14:textFill>
            <w14:solidFill>
              <w14:schemeClr w14:val="tx1"/>
            </w14:solidFill>
          </w14:textFill>
        </w:rPr>
      </w:pPr>
      <w:r>
        <w:rPr>
          <w:rFonts w:ascii="黑体" w:eastAsia="黑体"/>
          <w:b/>
          <w:color w:val="000000" w:themeColor="text1"/>
          <w:sz w:val="30"/>
          <w:szCs w:val="30"/>
          <w:highlight w:val="none"/>
          <w14:textFill>
            <w14:solidFill>
              <w14:schemeClr w14:val="tx1"/>
            </w14:solidFill>
          </w14:textFill>
        </w:rPr>
      </w:r>
      <w:r/>
    </w:p>
    <w:p>
      <w:pPr>
        <w:pStyle w:val="1501"/>
        <w:ind w:firstLine="602"/>
        <w:rPr>
          <w:rFonts w:ascii="黑体" w:eastAsia="黑体"/>
          <w:b/>
          <w:color w:val="000000" w:themeColor="text1"/>
          <w:sz w:val="30"/>
          <w:szCs w:val="30"/>
          <w:highlight w:val="none"/>
          <w14:textFill>
            <w14:solidFill>
              <w14:schemeClr w14:val="tx1"/>
            </w14:solidFill>
          </w14:textFill>
        </w:rPr>
      </w:pPr>
      <w:r>
        <w:rPr>
          <w:rFonts w:ascii="黑体" w:eastAsia="黑体"/>
          <w:b/>
          <w:color w:val="000000" w:themeColor="text1"/>
          <w:sz w:val="30"/>
          <w:szCs w:val="30"/>
          <w:highlight w:val="none"/>
          <w14:textFill>
            <w14:solidFill>
              <w14:schemeClr w14:val="tx1"/>
            </w14:solidFill>
          </w14:textFill>
        </w:rPr>
      </w:r>
      <w:r/>
    </w:p>
    <w:p>
      <w:pPr>
        <w:pStyle w:val="1501"/>
        <w:ind w:firstLine="602"/>
        <w:rPr>
          <w:rFonts w:ascii="黑体" w:eastAsia="黑体"/>
          <w:b/>
          <w:color w:val="000000" w:themeColor="text1"/>
          <w:sz w:val="30"/>
          <w:szCs w:val="30"/>
          <w:highlight w:val="none"/>
          <w14:textFill>
            <w14:solidFill>
              <w14:schemeClr w14:val="tx1"/>
            </w14:solidFill>
          </w14:textFill>
        </w:rPr>
      </w:pPr>
      <w:r>
        <w:rPr>
          <w:rFonts w:ascii="黑体" w:eastAsia="黑体"/>
          <w:b/>
          <w:color w:val="000000" w:themeColor="text1"/>
          <w:sz w:val="30"/>
          <w:szCs w:val="30"/>
          <w:highlight w:val="none"/>
          <w14:textFill>
            <w14:solidFill>
              <w14:schemeClr w14:val="tx1"/>
            </w14:solidFill>
          </w14:textFill>
        </w:rPr>
      </w:r>
      <w:r/>
    </w:p>
    <w:p>
      <w:pPr>
        <w:pStyle w:val="1501"/>
        <w:ind w:firstLine="602"/>
        <w:rPr>
          <w:rFonts w:ascii="黑体" w:eastAsia="黑体"/>
          <w:b/>
          <w:color w:val="000000" w:themeColor="text1"/>
          <w:sz w:val="30"/>
          <w:szCs w:val="30"/>
          <w:highlight w:val="none"/>
          <w14:textFill>
            <w14:solidFill>
              <w14:schemeClr w14:val="tx1"/>
            </w14:solidFill>
          </w14:textFill>
        </w:rPr>
      </w:pPr>
      <w:r>
        <w:rPr>
          <w:rFonts w:ascii="黑体" w:eastAsia="黑体"/>
          <w:b/>
          <w:color w:val="000000" w:themeColor="text1"/>
          <w:sz w:val="30"/>
          <w:szCs w:val="30"/>
          <w:highlight w:val="none"/>
          <w14:textFill>
            <w14:solidFill>
              <w14:schemeClr w14:val="tx1"/>
            </w14:solidFill>
          </w14:textFill>
        </w:rPr>
      </w:r>
      <w:r/>
    </w:p>
    <w:p>
      <w:pPr>
        <w:pStyle w:val="1501"/>
        <w:ind w:firstLine="602"/>
        <w:rPr>
          <w:rFonts w:ascii="黑体" w:eastAsia="黑体"/>
          <w:b/>
          <w:color w:val="000000" w:themeColor="text1"/>
          <w:sz w:val="30"/>
          <w:szCs w:val="30"/>
          <w:highlight w:val="none"/>
          <w14:textFill>
            <w14:solidFill>
              <w14:schemeClr w14:val="tx1"/>
            </w14:solidFill>
          </w14:textFill>
        </w:rPr>
      </w:pPr>
      <w:r>
        <w:rPr>
          <w:rFonts w:ascii="黑体" w:eastAsia="黑体"/>
          <w:b/>
          <w:color w:val="000000" w:themeColor="text1"/>
          <w:sz w:val="30"/>
          <w:szCs w:val="30"/>
          <w:highlight w:val="none"/>
          <w14:textFill>
            <w14:solidFill>
              <w14:schemeClr w14:val="tx1"/>
            </w14:solidFill>
          </w14:textFill>
        </w:rPr>
      </w:r>
      <w:r/>
    </w:p>
    <w:p>
      <w:pPr>
        <w:pStyle w:val="1501"/>
        <w:ind w:firstLine="602"/>
        <w:rPr>
          <w:rFonts w:ascii="黑体" w:eastAsia="黑体"/>
          <w:b/>
          <w:color w:val="000000" w:themeColor="text1"/>
          <w:sz w:val="30"/>
          <w:szCs w:val="30"/>
          <w:highlight w:val="none"/>
          <w14:textFill>
            <w14:solidFill>
              <w14:schemeClr w14:val="tx1"/>
            </w14:solidFill>
          </w14:textFill>
        </w:rPr>
      </w:pPr>
      <w:r>
        <w:rPr>
          <w:rFonts w:ascii="黑体" w:eastAsia="黑体"/>
          <w:b/>
          <w:color w:val="000000" w:themeColor="text1"/>
          <w:sz w:val="30"/>
          <w:szCs w:val="30"/>
          <w:highlight w:val="none"/>
          <w14:textFill>
            <w14:solidFill>
              <w14:schemeClr w14:val="tx1"/>
            </w14:solidFill>
          </w14:textFill>
        </w:rPr>
      </w:r>
      <w:r/>
    </w:p>
    <w:p>
      <w:pPr>
        <w:pStyle w:val="1501"/>
        <w:ind w:firstLine="602"/>
        <w:rPr>
          <w:rFonts w:ascii="黑体" w:eastAsia="黑体"/>
          <w:b/>
          <w:color w:val="000000" w:themeColor="text1"/>
          <w:sz w:val="30"/>
          <w:szCs w:val="30"/>
          <w:highlight w:val="none"/>
          <w14:textFill>
            <w14:solidFill>
              <w14:schemeClr w14:val="tx1"/>
            </w14:solidFill>
          </w14:textFill>
        </w:rPr>
      </w:pPr>
      <w:r>
        <w:rPr>
          <w:rFonts w:ascii="黑体" w:eastAsia="黑体"/>
          <w:b/>
          <w:color w:val="000000" w:themeColor="text1"/>
          <w:sz w:val="30"/>
          <w:szCs w:val="30"/>
          <w:highlight w:val="none"/>
          <w14:textFill>
            <w14:solidFill>
              <w14:schemeClr w14:val="tx1"/>
            </w14:solidFill>
          </w14:textFill>
        </w:rPr>
      </w:r>
      <w:r/>
    </w:p>
    <w:p>
      <w:pPr>
        <w:jc w:val="center"/>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承诺书二  </w:t>
      </w:r>
      <w:r>
        <w:rPr>
          <w:rFonts w:ascii="宋体" w:hAnsi="宋体"/>
          <w:b/>
          <w:color w:val="000000" w:themeColor="text1"/>
          <w:sz w:val="30"/>
          <w:szCs w:val="30"/>
          <w:highlight w:val="none"/>
          <w14:textFill>
            <w14:solidFill>
              <w14:schemeClr w14:val="tx1"/>
            </w14:solidFill>
          </w14:textFill>
        </w:rPr>
        <w:t xml:space="preserve">不拖欠农民工工资承诺书</w:t>
      </w:r>
      <w:r>
        <w:rPr>
          <w:rFonts w:hint="eastAsia" w:ascii="宋体" w:hAnsi="宋体"/>
          <w:b/>
          <w:color w:val="000000" w:themeColor="text1"/>
          <w:sz w:val="30"/>
          <w:szCs w:val="30"/>
          <w:highlight w:val="none"/>
          <w14:textFill>
            <w14:solidFill>
              <w14:schemeClr w14:val="tx1"/>
            </w14:solidFill>
          </w14:textFill>
        </w:rPr>
        <w:t xml:space="preserve">（格式）</w:t>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致：</w:t>
      </w:r>
      <w:r>
        <w:rPr>
          <w:rFonts w:hint="eastAsia" w:ascii="宋体" w:hAnsi="宋体"/>
          <w:color w:val="000000" w:themeColor="text1"/>
          <w:sz w:val="24"/>
          <w:highlight w:val="none"/>
          <w:u w:val="single"/>
          <w14:textFill>
            <w14:solidFill>
              <w14:schemeClr w14:val="tx1"/>
            </w14:solidFill>
          </w14:textFill>
        </w:rPr>
        <w:t xml:space="preserve">   （采购人名称）    </w:t>
      </w:r>
      <w:r/>
    </w:p>
    <w:p>
      <w:pPr>
        <w:ind w:firstLine="51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为保护农民工的合法权益，不拖欠农民工工资，本</w:t>
      </w:r>
      <w:r>
        <w:rPr>
          <w:rFonts w:hint="eastAsia" w:ascii="宋体" w:hAnsi="宋体"/>
          <w:color w:val="000000" w:themeColor="text1"/>
          <w:sz w:val="24"/>
          <w:highlight w:val="none"/>
          <w14:textFill>
            <w14:solidFill>
              <w14:schemeClr w14:val="tx1"/>
            </w14:solidFill>
          </w14:textFill>
        </w:rPr>
        <w:t xml:space="preserve">签名</w:t>
      </w:r>
      <w:r>
        <w:rPr>
          <w:rFonts w:ascii="宋体" w:hAnsi="宋体"/>
          <w:color w:val="000000" w:themeColor="text1"/>
          <w:sz w:val="24"/>
          <w:highlight w:val="none"/>
          <w14:textFill>
            <w14:solidFill>
              <w14:schemeClr w14:val="tx1"/>
            </w14:solidFill>
          </w14:textFill>
        </w:rPr>
        <w:t xml:space="preserve">人郑重承诺：</w:t>
      </w:r>
      <w:r/>
    </w:p>
    <w:p>
      <w:pPr>
        <w:ind w:firstLine="51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本企业如果中标承建</w:t>
      </w:r>
      <w:r>
        <w:rPr>
          <w:rFonts w:hint="eastAsia" w:ascii="宋体" w:hAnsi="宋体"/>
          <w:color w:val="000000" w:themeColor="text1"/>
          <w:sz w:val="24"/>
          <w:highlight w:val="none"/>
          <w:u w:val="single"/>
          <w14:textFill>
            <w14:solidFill>
              <w14:schemeClr w14:val="tx1"/>
            </w14:solidFill>
          </w14:textFill>
        </w:rPr>
        <w:t xml:space="preserve">                       工程</w:t>
      </w:r>
      <w:r>
        <w:rPr>
          <w:rFonts w:ascii="宋体" w:hAnsi="宋体"/>
          <w:color w:val="000000" w:themeColor="text1"/>
          <w:sz w:val="24"/>
          <w:highlight w:val="none"/>
          <w14:textFill>
            <w14:solidFill>
              <w14:schemeClr w14:val="tx1"/>
            </w14:solidFill>
          </w14:textFill>
        </w:rPr>
        <w:t xml:space="preserve">项目，需要使用农民工时，将保证做到：</w:t>
      </w:r>
      <w:r/>
    </w:p>
    <w:p>
      <w:pPr>
        <w:ind w:firstLine="513"/>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按照《</w:t>
      </w:r>
      <w:r>
        <w:rPr>
          <w:rFonts w:hint="eastAsia" w:ascii="宋体" w:hAnsi="宋体"/>
          <w:color w:val="000000" w:themeColor="text1"/>
          <w:sz w:val="24"/>
          <w:highlight w:val="none"/>
          <w14:textFill>
            <w14:solidFill>
              <w14:schemeClr w14:val="tx1"/>
            </w14:solidFill>
          </w14:textFill>
        </w:rPr>
        <w:t xml:space="preserve">中华人民共和国劳动法</w:t>
      </w:r>
      <w:r>
        <w:rPr>
          <w:rFonts w:ascii="宋体" w:hAnsi="宋体"/>
          <w:color w:val="000000" w:themeColor="text1"/>
          <w:sz w:val="24"/>
          <w:highlight w:val="none"/>
          <w14:textFill>
            <w14:solidFill>
              <w14:schemeClr w14:val="tx1"/>
            </w14:solidFill>
          </w14:textFill>
        </w:rPr>
        <w:t xml:space="preserve">》规定雇佣和使用农民工，工资将直接发放给农民工本人，严禁发放给“包工头”。</w:t>
      </w:r>
      <w:r/>
    </w:p>
    <w:p>
      <w:pPr>
        <w:ind w:firstLine="513"/>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color w:val="000000" w:themeColor="text1"/>
          <w:sz w:val="24"/>
          <w:highlight w:val="none"/>
          <w14:textFill>
            <w14:solidFill>
              <w14:schemeClr w14:val="tx1"/>
            </w14:solidFill>
          </w14:textFill>
        </w:rPr>
        <w:t xml:space="preserve">的其他</w:t>
      </w:r>
      <w:r>
        <w:rPr>
          <w:rFonts w:ascii="宋体" w:hAnsi="宋体"/>
          <w:color w:val="000000" w:themeColor="text1"/>
          <w:sz w:val="24"/>
          <w:highlight w:val="none"/>
          <w14:textFill>
            <w14:solidFill>
              <w14:schemeClr w14:val="tx1"/>
            </w14:solidFill>
          </w14:textFill>
        </w:rPr>
        <w:t xml:space="preserve">处罚决定。</w:t>
      </w:r>
      <w:r/>
    </w:p>
    <w:p>
      <w:pPr>
        <w:ind w:firstLine="513"/>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本公司同意：</w:t>
      </w:r>
      <w:r>
        <w:rPr>
          <w:rFonts w:hint="eastAsia" w:ascii="宋体" w:hAnsi="宋体"/>
          <w:color w:val="000000" w:themeColor="text1"/>
          <w:sz w:val="24"/>
          <w:highlight w:val="none"/>
          <w14:textFill>
            <w14:solidFill>
              <w14:schemeClr w14:val="tx1"/>
            </w14:solidFill>
          </w14:textFill>
        </w:rPr>
        <w:t xml:space="preserve">在合同执行期间由业主</w:t>
      </w:r>
      <w:r>
        <w:rPr>
          <w:rFonts w:ascii="宋体" w:hAnsi="宋体"/>
          <w:color w:val="000000" w:themeColor="text1"/>
          <w:sz w:val="24"/>
          <w:highlight w:val="none"/>
          <w14:textFill>
            <w14:solidFill>
              <w14:schemeClr w14:val="tx1"/>
            </w14:solidFill>
          </w14:textFill>
        </w:rPr>
        <w:t xml:space="preserve">按</w:t>
      </w:r>
      <w:r>
        <w:rPr>
          <w:rFonts w:hint="eastAsia" w:ascii="宋体" w:hAnsi="宋体"/>
          <w:color w:val="000000" w:themeColor="text1"/>
          <w:sz w:val="24"/>
          <w:highlight w:val="none"/>
          <w14:textFill>
            <w14:solidFill>
              <w14:schemeClr w14:val="tx1"/>
            </w14:solidFill>
          </w14:textFill>
        </w:rPr>
        <w:t xml:space="preserve">合同规定每月扣留合同约定的工程计量款作为农民工工资保障金：工程结束后，业主代表视承包人对农民工工资支付情况，据实结算返还剩余的保障金。</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before="24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jc w:val="right"/>
        <w:spacing w:before="24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：（盖章）          </w:t>
      </w:r>
      <w:r/>
    </w:p>
    <w:p>
      <w:pPr>
        <w:ind w:firstLine="480"/>
        <w:jc w:val="right"/>
        <w:spacing w:before="240" w:line="360" w:lineRule="auto"/>
        <w:rPr>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法定代表人签名或盖章：</w:t>
      </w:r>
      <w:r>
        <w:rPr>
          <w:rFonts w:hint="eastAsia" w:ascii="宋体" w:hAnsi="宋体"/>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ind w:firstLine="480"/>
        <w:jc w:val="right"/>
        <w:spacing w:before="24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    月    日</w:t>
      </w:r>
      <w:r/>
    </w:p>
    <w:p>
      <w:pPr>
        <w:pStyle w:val="1501"/>
        <w:ind w:firstLine="602"/>
        <w:rPr>
          <w:rFonts w:ascii="黑体" w:eastAsia="黑体"/>
          <w:b/>
          <w:color w:val="000000" w:themeColor="text1"/>
          <w:sz w:val="30"/>
          <w:szCs w:val="30"/>
          <w:highlight w:val="none"/>
          <w14:textFill>
            <w14:solidFill>
              <w14:schemeClr w14:val="tx1"/>
            </w14:solidFill>
          </w14:textFill>
        </w:rPr>
      </w:pPr>
      <w:r>
        <w:rPr>
          <w:rFonts w:ascii="黑体" w:eastAsia="黑体"/>
          <w:b/>
          <w:color w:val="000000" w:themeColor="text1"/>
          <w:sz w:val="30"/>
          <w:szCs w:val="30"/>
          <w:highlight w:val="none"/>
          <w14:textFill>
            <w14:solidFill>
              <w14:schemeClr w14:val="tx1"/>
            </w14:solidFill>
          </w14:textFill>
        </w:rPr>
      </w:r>
      <w:r/>
    </w:p>
    <w:p>
      <w:pPr>
        <w:pStyle w:val="1501"/>
        <w:ind w:firstLine="602"/>
        <w:rPr>
          <w:rFonts w:ascii="黑体" w:eastAsia="黑体"/>
          <w:b/>
          <w:color w:val="000000" w:themeColor="text1"/>
          <w:sz w:val="30"/>
          <w:szCs w:val="30"/>
          <w:highlight w:val="none"/>
          <w14:textFill>
            <w14:solidFill>
              <w14:schemeClr w14:val="tx1"/>
            </w14:solidFill>
          </w14:textFill>
        </w:rPr>
      </w:pPr>
      <w:r>
        <w:rPr>
          <w:rFonts w:ascii="黑体" w:eastAsia="黑体"/>
          <w:b/>
          <w:color w:val="000000" w:themeColor="text1"/>
          <w:sz w:val="30"/>
          <w:szCs w:val="30"/>
          <w:highlight w:val="none"/>
          <w14:textFill>
            <w14:solidFill>
              <w14:schemeClr w14:val="tx1"/>
            </w14:solidFill>
          </w14:textFill>
        </w:rPr>
      </w:r>
      <w:r/>
    </w:p>
    <w:p>
      <w:pPr>
        <w:pStyle w:val="1424"/>
        <w:jc w:val="center"/>
        <w:rPr>
          <w:rFonts w:ascii="宋体" w:hAnsi="宋体" w:eastAsia="宋体" w:cs="宋体"/>
          <w:bCs w:val="0"/>
          <w:color w:val="000000" w:themeColor="text1"/>
          <w:highlight w:val="none"/>
          <w14:textFill>
            <w14:solidFill>
              <w14:schemeClr w14:val="tx1"/>
            </w14:solidFill>
          </w14:textFill>
        </w:rPr>
      </w:pPr>
      <w:r>
        <w:rPr>
          <w:rFonts w:hint="eastAsia" w:ascii="宋体" w:hAnsi="宋体" w:eastAsia="宋体" w:cs="宋体"/>
          <w:bCs w:val="0"/>
          <w:color w:val="000000" w:themeColor="text1"/>
          <w:highlight w:val="none"/>
          <w14:textFill>
            <w14:solidFill>
              <w14:schemeClr w14:val="tx1"/>
            </w14:solidFill>
          </w14:textFill>
        </w:rPr>
        <w:t xml:space="preserve">承诺书三 供应商廉洁承诺书（格式）</w:t>
      </w:r>
      <w:r/>
    </w:p>
    <w:p>
      <w:pPr>
        <w:jc w:val="center"/>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1.自觉遵守国家法律法规及有关廉政建设制度。</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2.主动了解贵单位招投标纪律，积极配合贵单位执行招投标廉政建设的有关规定。</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3.不使用不正当手段妨碍、排挤其他投标单位或串通投标。</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4.按照磋商文件规定的方式进行投标，不隐瞒本单位投标资质的真实情况，投标资质符合规定。</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6.不向设计招标的单位及个人购置或提供通信工具、交通工具和高档办公用品等。</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7.不向涉及招标的单位及个人的配偶、子女、亲属分包此次招标项目。</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8.不向涉及招标的单位及个人支付好处费、介绍费。</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9.一旦发现相关人员在招标过程中有索要财物等不廉洁行为，坚决予以抵制，并及时向贵局纪检监察室举报。</w:t>
      </w:r>
      <w:r/>
    </w:p>
    <w:p>
      <w:pPr>
        <w:ind w:firstLine="48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我们若违反上述承诺，自愿接受取消投标资格及其他任何形式的处理。</w:t>
      </w:r>
      <w:r/>
    </w:p>
    <w:p>
      <w:pPr>
        <w:ind w:firstLine="513"/>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513"/>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073"/>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   （盖章）         </w:t>
      </w:r>
      <w:r/>
    </w:p>
    <w:p>
      <w:pPr>
        <w:ind w:firstLine="513"/>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 法定代表人签名或盖章</w:t>
      </w:r>
      <w:r>
        <w:rPr>
          <w:rFonts w:hint="eastAsia" w:ascii="宋体" w:hAnsi="宋体" w:cs="宋体"/>
          <w:color w:val="000000" w:themeColor="text1"/>
          <w:sz w:val="24"/>
          <w:highlight w:val="none"/>
          <w14:textFill>
            <w14:solidFill>
              <w14:schemeClr w14:val="tx1"/>
            </w14:solidFill>
          </w14:textFill>
        </w:rPr>
        <w:t xml:space="preserve">：</w:t>
      </w:r>
      <w:r/>
    </w:p>
    <w:p>
      <w:pPr>
        <w:ind w:firstLine="513"/>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日期：     年   月    日</w:t>
      </w:r>
      <w:r/>
    </w:p>
    <w:p>
      <w:pPr>
        <w:pStyle w:val="1501"/>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jc w:val="left"/>
        <w:spacing w:line="360" w:lineRule="auto"/>
        <w:rPr>
          <w:rFonts w:ascii="宋体" w:hAnsi="宋体" w:cs="宋体"/>
          <w:bCs/>
          <w:color w:val="000000" w:themeColor="text1"/>
          <w:sz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（九）中小企业声明函（工程）</w:t>
      </w:r>
      <w:r/>
    </w:p>
    <w:p>
      <w:pPr>
        <w:ind w:firstLine="480"/>
        <w:jc w:val="center"/>
        <w:spacing w:line="580" w:lineRule="exact"/>
        <w:rPr>
          <w:rFonts w:ascii="宋体" w:hAnsi="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中小企业声明函（工程）</w:t>
      </w:r>
      <w:r/>
    </w:p>
    <w:p>
      <w:pPr>
        <w:ind w:firstLine="480"/>
        <w:spacing w:line="5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4"/>
          <w:highlight w:val="none"/>
          <w:u w:val="single"/>
          <w14:textFill>
            <w14:solidFill>
              <w14:schemeClr w14:val="tx1"/>
            </w14:solidFill>
          </w14:textFill>
        </w:rPr>
        <w:t xml:space="preserve">（单位名称）</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u w:val="single"/>
          <w14:textFill>
            <w14:solidFill>
              <w14:schemeClr w14:val="tx1"/>
            </w14:solidFill>
          </w14:textFill>
        </w:rPr>
        <w:t xml:space="preserve"> （标的名称） </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（采购文件中明确的所属行业） </w:t>
      </w:r>
      <w:r>
        <w:rPr>
          <w:rFonts w:hint="eastAsia" w:ascii="宋体" w:hAnsi="宋体"/>
          <w:color w:val="000000" w:themeColor="text1"/>
          <w:sz w:val="24"/>
          <w:highlight w:val="none"/>
          <w14:textFill>
            <w14:solidFill>
              <w14:schemeClr w14:val="tx1"/>
            </w14:solidFill>
          </w14:textFill>
        </w:rPr>
        <w:t xml:space="preserve"> 行业；承建（承接）企业为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万元，资产总额为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w:t>
      </w:r>
      <w:r>
        <w:rPr>
          <w:rFonts w:hint="eastAsia" w:ascii="宋体" w:hAnsi="宋体"/>
          <w:color w:val="000000" w:themeColor="text1"/>
          <w:highlight w:val="none"/>
          <w:vertAlign w:val="superscript"/>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 （中型企业、小型企业、微型企业）</w:t>
      </w:r>
      <w:r>
        <w:rPr>
          <w:rFonts w:hint="eastAsia" w:ascii="宋体" w:hAnsi="宋体"/>
          <w:color w:val="000000" w:themeColor="text1"/>
          <w:sz w:val="24"/>
          <w:highlight w:val="none"/>
          <w14:textFill>
            <w14:solidFill>
              <w14:schemeClr w14:val="tx1"/>
            </w14:solidFill>
          </w14:textFill>
        </w:rPr>
        <w:t xml:space="preserve">； </w:t>
      </w:r>
      <w:r/>
    </w:p>
    <w:p>
      <w:pPr>
        <w:ind w:firstLine="480"/>
        <w:spacing w:line="5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u w:val="single"/>
          <w14:textFill>
            <w14:solidFill>
              <w14:schemeClr w14:val="tx1"/>
            </w14:solidFill>
          </w14:textFill>
        </w:rPr>
        <w:t xml:space="preserve"> （标的名称） </w:t>
      </w:r>
      <w:r>
        <w:rPr>
          <w:rFonts w:hint="eastAsia" w:ascii="宋体" w:hAnsi="宋体"/>
          <w:color w:val="000000" w:themeColor="text1"/>
          <w:sz w:val="24"/>
          <w:highlight w:val="none"/>
          <w14:textFill>
            <w14:solidFill>
              <w14:schemeClr w14:val="tx1"/>
            </w14:solidFill>
          </w14:textFill>
        </w:rPr>
        <w:t xml:space="preserve">，属于</w:t>
      </w:r>
      <w:r>
        <w:rPr>
          <w:rFonts w:hint="eastAsia" w:ascii="宋体" w:hAnsi="宋体"/>
          <w:color w:val="000000" w:themeColor="text1"/>
          <w:sz w:val="24"/>
          <w:highlight w:val="none"/>
          <w:u w:val="single"/>
          <w14:textFill>
            <w14:solidFill>
              <w14:schemeClr w14:val="tx1"/>
            </w14:solidFill>
          </w14:textFill>
        </w:rPr>
        <w:t xml:space="preserve">（采购文件中明确的所属行业）  </w:t>
      </w:r>
      <w:r>
        <w:rPr>
          <w:rFonts w:hint="eastAsia" w:ascii="宋体" w:hAnsi="宋体"/>
          <w:color w:val="000000" w:themeColor="text1"/>
          <w:sz w:val="24"/>
          <w:highlight w:val="none"/>
          <w14:textFill>
            <w14:solidFill>
              <w14:schemeClr w14:val="tx1"/>
            </w14:solidFill>
          </w14:textFill>
        </w:rPr>
        <w:t xml:space="preserve">行业；承建（承接）企业为</w:t>
      </w:r>
      <w:r>
        <w:rPr>
          <w:rFonts w:hint="eastAsia" w:ascii="宋体" w:hAnsi="宋体"/>
          <w:color w:val="000000" w:themeColor="text1"/>
          <w:sz w:val="24"/>
          <w:highlight w:val="none"/>
          <w:u w:val="single"/>
          <w14:textFill>
            <w14:solidFill>
              <w14:schemeClr w14:val="tx1"/>
            </w14:solidFill>
          </w14:textFill>
        </w:rPr>
        <w:t xml:space="preserve">（企业名称）</w:t>
      </w:r>
      <w:r>
        <w:rPr>
          <w:rFonts w:hint="eastAsia" w:ascii="宋体" w:hAnsi="宋体"/>
          <w:color w:val="000000" w:themeColor="text1"/>
          <w:sz w:val="24"/>
          <w:highlight w:val="none"/>
          <w14:textFill>
            <w14:solidFill>
              <w14:schemeClr w14:val="tx1"/>
            </w14:solidFill>
          </w14:textFill>
        </w:rPr>
        <w:t xml:space="preserve">，从业人员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万元，资产总额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万元，属于</w:t>
      </w:r>
      <w:r>
        <w:rPr>
          <w:rFonts w:hint="eastAsia" w:ascii="宋体" w:hAnsi="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olor w:val="000000" w:themeColor="text1"/>
          <w:sz w:val="24"/>
          <w:highlight w:val="none"/>
          <w14:textFill>
            <w14:solidFill>
              <w14:schemeClr w14:val="tx1"/>
            </w14:solidFill>
          </w14:textFill>
        </w:rPr>
        <w:t xml:space="preserve">； </w:t>
      </w:r>
      <w:r/>
    </w:p>
    <w:p>
      <w:pPr>
        <w:ind w:firstLine="480"/>
        <w:spacing w:line="5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p>
    <w:p>
      <w:pPr>
        <w:ind w:firstLine="480"/>
        <w:spacing w:line="5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本企业对上述声明内容的真实性负责。如有虚假，将依法承担相应责任。 </w:t>
      </w:r>
      <w:r/>
    </w:p>
    <w:p>
      <w:pPr>
        <w:ind w:firstLine="480"/>
        <w:jc w:val="center"/>
        <w:spacing w:line="5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企业名称（盖章）： </w:t>
      </w:r>
      <w:r/>
    </w:p>
    <w:p>
      <w:pPr>
        <w:ind w:firstLine="480"/>
        <w:jc w:val="center"/>
        <w:spacing w:line="5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 期：</w:t>
      </w:r>
      <w:r/>
    </w:p>
    <w:p>
      <w:pPr>
        <w:spacing w:line="5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s="宋体"/>
          <w:b/>
          <w:bCs/>
          <w:color w:val="000000" w:themeColor="text1"/>
          <w:spacing w:val="-2"/>
          <w:szCs w:val="21"/>
          <w:highlight w:val="none"/>
          <w14:textFill>
            <w14:solidFill>
              <w14:schemeClr w14:val="tx1"/>
            </w14:solidFill>
          </w14:textFill>
        </w:rPr>
      </w:pPr>
      <w:r>
        <w:rPr>
          <w:rFonts w:ascii="宋体" w:hAnsi="宋体" w:cs="宋体"/>
          <w:b/>
          <w:bCs/>
          <w:color w:val="000000" w:themeColor="text1"/>
          <w:spacing w:val="-2"/>
          <w:szCs w:val="21"/>
          <w:highlight w:val="none"/>
          <w14:textFill>
            <w14:solidFill>
              <w14:schemeClr w14:val="tx1"/>
            </w14:solidFill>
          </w14:textFill>
        </w:rPr>
      </w:r>
      <w:r/>
    </w:p>
    <w:p>
      <w:pPr>
        <w:rPr>
          <w:rFonts w:ascii="宋体" w:hAnsi="宋体" w:cs="宋体"/>
          <w:color w:val="000000" w:themeColor="text1"/>
          <w:szCs w:val="21"/>
          <w:highlight w:val="none"/>
          <w14:textFill>
            <w14:solidFill>
              <w14:schemeClr w14:val="tx1"/>
            </w14:solidFill>
          </w14:textFill>
        </w:rPr>
      </w:pPr>
      <w:r>
        <w:rPr>
          <w:rFonts w:ascii="宋体" w:hAnsi="宋体" w:cs="宋体"/>
          <w:b/>
          <w:bCs/>
          <w:color w:val="000000" w:themeColor="text1"/>
          <w:spacing w:val="-2"/>
          <w:szCs w:val="21"/>
          <w:highlight w:val="none"/>
          <w14:textFill>
            <w14:solidFill>
              <w14:schemeClr w14:val="tx1"/>
            </w14:solidFill>
          </w14:textFill>
        </w:rPr>
        <w:t xml:space="preserve">注：</w:t>
      </w:r>
      <w:r>
        <w:rPr>
          <w:rFonts w:hint="eastAsia" w:ascii="宋体" w:hAnsi="宋体" w:cs="宋体"/>
          <w:color w:val="000000" w:themeColor="text1"/>
          <w:szCs w:val="21"/>
          <w:highlight w:val="none"/>
          <w14:textFill>
            <w14:solidFill>
              <w14:schemeClr w14:val="tx1"/>
            </w14:solidFill>
          </w14:textFill>
        </w:rPr>
        <w:t xml:space="preserve">1.从业人员、营业收入、资产总额填报上一年度数据，无上一年度数据的新成立企业可不填报。</w:t>
      </w:r>
      <w:r>
        <w:rPr>
          <w:rFonts w:hint="eastAsia" w:ascii="宋体" w:hAnsi="宋体" w:cs="宋体"/>
          <w:color w:val="000000" w:themeColor="text1"/>
          <w:szCs w:val="21"/>
          <w:highlight w:val="none"/>
          <w14:textFill>
            <w14:solidFill>
              <w14:schemeClr w14:val="tx1"/>
            </w14:solidFill>
          </w14:textFill>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000000" w:themeColor="text1"/>
          <w:szCs w:val="21"/>
          <w:highlight w:val="none"/>
          <w14:textFill>
            <w14:solidFill>
              <w14:schemeClr w14:val="tx1"/>
            </w14:solidFill>
          </w14:textFill>
        </w:rPr>
      </w:r>
      <w:r/>
    </w:p>
    <w:p>
      <w:pPr>
        <w:jc w:val="left"/>
        <w:spacing w:line="360" w:lineRule="auto"/>
        <w:rPr>
          <w:rFonts w:ascii="宋体" w:hAnsi="宋体" w:cs="宋体"/>
          <w:sz w:val="24"/>
          <w:szCs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r>
      <w:r>
        <w:rPr>
          <w:rFonts w:hint="eastAsia" w:ascii="宋体" w:hAnsi="宋体" w:cs="宋体"/>
          <w:bCs/>
          <w:color w:val="000000" w:themeColor="text1"/>
          <w:sz w:val="24"/>
          <w:highlight w:val="none"/>
          <w14:textFill>
            <w14:solidFill>
              <w14:schemeClr w14:val="tx1"/>
            </w14:solidFill>
          </w14:textFill>
        </w:rPr>
      </w:r>
      <w:r/>
    </w:p>
    <w:p>
      <w:pPr>
        <w:jc w:val="left"/>
        <w:spacing w:line="360" w:lineRule="auto"/>
        <w:rPr>
          <w:rFonts w:hint="eastAsia" w:ascii="宋体" w:hAnsi="宋体" w:cs="宋体"/>
          <w:sz w:val="24"/>
          <w:szCs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r>
      <w:r>
        <w:rPr>
          <w:rFonts w:hint="eastAsia" w:ascii="宋体" w:hAnsi="宋体" w:cs="宋体"/>
          <w:bCs/>
          <w:color w:val="000000" w:themeColor="text1"/>
          <w:sz w:val="24"/>
          <w:highlight w:val="none"/>
          <w14:textFill>
            <w14:solidFill>
              <w14:schemeClr w14:val="tx1"/>
            </w14:solidFill>
          </w14:textFill>
        </w:rPr>
      </w:r>
      <w:r/>
    </w:p>
    <w:p>
      <w:pPr>
        <w:jc w:val="left"/>
        <w:spacing w:line="360" w:lineRule="auto"/>
        <w:rPr>
          <w:rFonts w:hint="eastAsia" w:ascii="宋体" w:hAnsi="宋体" w:cs="宋体"/>
          <w:sz w:val="24"/>
          <w:szCs w:val="24"/>
          <w:highlight w:val="none"/>
          <w14:textFill>
            <w14:solidFill>
              <w14:schemeClr w14:val="tx1"/>
            </w14:solidFill>
          </w14:textFill>
        </w:rPr>
        <w:outlineLvl w:val="1"/>
      </w:pPr>
      <w:r>
        <w:rPr>
          <w:rFonts w:hint="eastAsia" w:ascii="宋体" w:hAnsi="宋体" w:cs="宋体"/>
          <w:bCs/>
          <w:color w:val="000000" w:themeColor="text1"/>
          <w:sz w:val="24"/>
          <w:highlight w:val="none"/>
          <w14:textFill>
            <w14:solidFill>
              <w14:schemeClr w14:val="tx1"/>
            </w14:solidFill>
          </w14:textFill>
        </w:rPr>
        <w:t xml:space="preserve">（十）残疾人福利性单位声明函（格式）</w:t>
      </w:r>
      <w:r/>
    </w:p>
    <w:p>
      <w:pPr>
        <w:jc w:val="center"/>
        <w:rPr>
          <w:rFonts w:ascii="黑体" w:hAnsi="黑体" w:eastAsia="黑体" w:cs="黑体"/>
          <w:b/>
          <w:bCs/>
          <w:sz w:val="30"/>
          <w:szCs w:val="30"/>
          <w:highlight w:val="none"/>
          <w14:textFill>
            <w14:solidFill>
              <w14:schemeClr w14:val="tx1"/>
            </w14:solidFill>
          </w14:textFill>
        </w:rPr>
      </w:pPr>
      <w:r>
        <w:rPr>
          <w:rFonts w:hint="eastAsia" w:ascii="黑体" w:hAnsi="黑体" w:eastAsia="黑体" w:cs="黑体"/>
          <w:b/>
          <w:color w:val="000000" w:themeColor="text1"/>
          <w:sz w:val="30"/>
          <w:szCs w:val="30"/>
          <w:highlight w:val="none"/>
          <w14:textFill>
            <w14:solidFill>
              <w14:schemeClr w14:val="tx1"/>
            </w14:solidFill>
          </w14:textFill>
        </w:rPr>
      </w:r>
      <w:r>
        <w:rPr>
          <w:rFonts w:hint="eastAsia" w:ascii="黑体" w:hAnsi="黑体" w:eastAsia="黑体" w:cs="黑体"/>
          <w:b/>
          <w:color w:val="000000" w:themeColor="text1"/>
          <w:sz w:val="30"/>
          <w:szCs w:val="30"/>
          <w:highlight w:val="none"/>
          <w14:textFill>
            <w14:solidFill>
              <w14:schemeClr w14:val="tx1"/>
            </w14:solidFill>
          </w14:textFill>
        </w:rPr>
      </w:r>
      <w:r/>
    </w:p>
    <w:p>
      <w:pPr>
        <w:jc w:val="center"/>
        <w:rPr>
          <w:rFonts w:hint="eastAsia" w:ascii="黑体" w:hAnsi="黑体" w:eastAsia="黑体" w:cs="黑体"/>
          <w:b/>
          <w:bCs/>
          <w:sz w:val="30"/>
          <w:szCs w:val="30"/>
          <w:highlight w:val="none"/>
          <w14:textFill>
            <w14:solidFill>
              <w14:schemeClr w14:val="tx1"/>
            </w14:solidFill>
          </w14:textFill>
        </w:rPr>
      </w:pPr>
      <w:r>
        <w:rPr>
          <w:rFonts w:hint="eastAsia" w:ascii="黑体" w:hAnsi="黑体" w:eastAsia="黑体" w:cs="黑体"/>
          <w:b/>
          <w:color w:val="000000" w:themeColor="text1"/>
          <w:sz w:val="30"/>
          <w:szCs w:val="30"/>
          <w:highlight w:val="none"/>
          <w14:textFill>
            <w14:solidFill>
              <w14:schemeClr w14:val="tx1"/>
            </w14:solidFill>
          </w14:textFill>
        </w:rPr>
        <w:t xml:space="preserve">残疾人福利性单位声明函</w:t>
      </w:r>
      <w:r/>
    </w:p>
    <w:p>
      <w:pPr>
        <w:jc w:val="center"/>
        <w:rPr>
          <w:rFonts w:ascii="黑体"/>
          <w:b/>
          <w:color w:val="000000" w:themeColor="text1"/>
          <w:sz w:val="32"/>
          <w:highlight w:val="none"/>
          <w14:textFill>
            <w14:solidFill>
              <w14:schemeClr w14:val="tx1"/>
            </w14:solidFill>
          </w14:textFill>
        </w:rPr>
      </w:pPr>
      <w:r>
        <w:rPr>
          <w:rFonts w:ascii="黑体"/>
          <w:b/>
          <w:color w:val="000000" w:themeColor="text1"/>
          <w:sz w:val="32"/>
          <w:highlight w:val="none"/>
          <w14:textFill>
            <w14:solidFill>
              <w14:schemeClr w14:val="tx1"/>
            </w14:solidFill>
          </w14:textFill>
        </w:rPr>
      </w:r>
      <w:r/>
    </w:p>
    <w:p>
      <w:pPr>
        <w:ind w:firstLine="480"/>
        <w:spacing w:line="58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0"/>
        <w:spacing w:line="58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80"/>
        <w:jc w:val="right"/>
        <w:spacing w:line="58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单位名称（盖章）： </w:t>
      </w:r>
      <w:r>
        <w:rPr>
          <w:rFonts w:ascii="宋体" w:hAnsi="宋体"/>
          <w:bCs/>
          <w:color w:val="000000" w:themeColor="text1"/>
          <w:sz w:val="24"/>
          <w:highlight w:val="none"/>
          <w14:textFill>
            <w14:solidFill>
              <w14:schemeClr w14:val="tx1"/>
            </w14:solidFill>
          </w14:textFill>
        </w:rPr>
        <w:t xml:space="preserve">        </w:t>
      </w:r>
      <w:r/>
    </w:p>
    <w:p>
      <w:pPr>
        <w:ind w:firstLine="480"/>
        <w:jc w:val="right"/>
        <w:spacing w:line="58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  </w:t>
      </w:r>
      <w:r/>
    </w:p>
    <w:p>
      <w:pPr>
        <w:pStyle w:val="1501"/>
        <w:ind w:firstLine="7440"/>
        <w:rPr>
          <w:rFonts w:ascii="黑体" w:eastAsia="黑体"/>
          <w:b/>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日  期： </w:t>
      </w:r>
      <w:r>
        <w:rPr>
          <w:rFonts w:ascii="宋体" w:hAnsi="宋体"/>
          <w:bCs/>
          <w:color w:val="000000" w:themeColor="text1"/>
          <w:sz w:val="24"/>
          <w:highlight w:val="none"/>
          <w14:textFill>
            <w14:solidFill>
              <w14:schemeClr w14:val="tx1"/>
            </w14:solidFill>
          </w14:textFill>
        </w:rPr>
        <w:t xml:space="preserve"> </w:t>
      </w:r>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pStyle w:val="1216"/>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（十一）项目管理机构配备情况（格式）</w:t>
      </w:r>
      <w:r/>
    </w:p>
    <w:p>
      <w:pPr>
        <w:ind w:right="-210"/>
        <w:spacing w:line="360" w:lineRule="auto"/>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（1）项目管理机构配备情况表               表1</w:t>
      </w:r>
      <w:r/>
    </w:p>
    <w:p>
      <w:pPr>
        <w:ind w:right="-212"/>
        <w:spacing w:line="360" w:lineRule="auto"/>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（2）项目负责人简历表                     表2</w:t>
      </w:r>
      <w:r/>
    </w:p>
    <w:p>
      <w:pPr>
        <w:ind w:right="-212"/>
        <w:spacing w:line="360" w:lineRule="auto"/>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（3）项目技术负责人简历表                 表3</w:t>
      </w:r>
      <w:r/>
    </w:p>
    <w:p>
      <w:pPr>
        <w:spacing w:line="360" w:lineRule="auto"/>
        <w:tabs>
          <w:tab w:val="left" w:pos="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（4）项目管理机构配备情况辅助说明资料     表4</w:t>
      </w:r>
      <w:r/>
    </w:p>
    <w:p>
      <w:pPr>
        <w:pStyle w:val="1216"/>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（1）项目管理机构配备情况表</w:t>
      </w:r>
      <w:r/>
    </w:p>
    <w:p>
      <w:pPr>
        <w:jc w:val="right"/>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after="120"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工程</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表1</w:t>
      </w:r>
      <w:r/>
    </w:p>
    <w:tbl>
      <w:tblPr>
        <w:tblStyle w:val="1224"/>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职务</w:t>
            </w:r>
            <w:r/>
          </w:p>
        </w:tc>
        <w:tc>
          <w:tcPr>
            <w:tcW w:w="686" w:type="dxa"/>
            <w:vAlign w:val="center"/>
            <w:vMerge w:val="restart"/>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姓名</w:t>
            </w:r>
            <w:r/>
          </w:p>
        </w:tc>
        <w:tc>
          <w:tcPr>
            <w:tcW w:w="686" w:type="dxa"/>
            <w:vAlign w:val="center"/>
            <w:vMerge w:val="restart"/>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职称</w:t>
            </w:r>
            <w:r/>
          </w:p>
        </w:tc>
        <w:tc>
          <w:tcPr>
            <w:gridSpan w:val="6"/>
            <w:tcW w:w="5081"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执业或职业资格证明</w:t>
            </w:r>
            <w:r/>
          </w:p>
        </w:tc>
        <w:tc>
          <w:tcPr>
            <w:gridSpan w:val="2"/>
            <w:tcW w:w="231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已承担在建</w:t>
            </w:r>
            <w:r/>
          </w:p>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工 程 情 况</w:t>
            </w:r>
            <w:r/>
          </w:p>
        </w:tc>
      </w:tr>
      <w:tr>
        <w:trPr>
          <w:cantSplit/>
          <w:trHeight w:val="444"/>
        </w:trPr>
        <w:tc>
          <w:tcPr>
            <w:tcW w:w="690" w:type="dxa"/>
            <w:vMerge w:val="continue"/>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686" w:type="dxa"/>
            <w:vMerge w:val="continue"/>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686" w:type="dxa"/>
            <w:vMerge w:val="continue"/>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07"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证书名称</w:t>
            </w:r>
            <w:r/>
          </w:p>
        </w:tc>
        <w:tc>
          <w:tcPr>
            <w:tcW w:w="808"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级别</w:t>
            </w:r>
            <w:r/>
          </w:p>
        </w:tc>
        <w:tc>
          <w:tcPr>
            <w:tcW w:w="738"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证号</w:t>
            </w:r>
            <w:r/>
          </w:p>
        </w:tc>
        <w:tc>
          <w:tcPr>
            <w:tcW w:w="773"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专业</w:t>
            </w:r>
            <w:r/>
          </w:p>
        </w:tc>
        <w:tc>
          <w:tcPr>
            <w:tcW w:w="73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身份证号</w:t>
            </w:r>
            <w:r/>
          </w:p>
        </w:tc>
        <w:tc>
          <w:tcPr>
            <w:tcW w:w="82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原服务单位</w:t>
            </w:r>
            <w:r/>
          </w:p>
        </w:tc>
        <w:tc>
          <w:tcPr>
            <w:tcW w:w="106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项目数</w:t>
            </w:r>
            <w:r/>
          </w:p>
        </w:tc>
        <w:tc>
          <w:tcPr>
            <w:tcW w:w="124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主要项目名称</w:t>
            </w:r>
            <w:r/>
          </w:p>
        </w:tc>
      </w:tr>
      <w:tr>
        <w:trPr>
          <w:trHeight w:val="660"/>
        </w:trPr>
        <w:tc>
          <w:tcPr>
            <w:tcW w:w="690"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686"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686"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07"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08"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38"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73"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3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20"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06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4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660"/>
        </w:trPr>
        <w:tc>
          <w:tcPr>
            <w:tcW w:w="690"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686"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686"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07"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08"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38"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73"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3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20"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06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4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660"/>
        </w:trPr>
        <w:tc>
          <w:tcPr>
            <w:tcW w:w="690"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686"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686"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07"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08"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38"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73"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3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20"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06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4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660"/>
        </w:trPr>
        <w:tc>
          <w:tcPr>
            <w:tcW w:w="690"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686"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686"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07"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08"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38"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73"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3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20"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06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4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660"/>
        </w:trPr>
        <w:tc>
          <w:tcPr>
            <w:tcW w:w="690"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686"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686"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07"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08"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38"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73"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3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20"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06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4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660"/>
        </w:trPr>
        <w:tc>
          <w:tcPr>
            <w:tcW w:w="690"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686"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686"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07"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08"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38"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73"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73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20"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06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45" w:type="dxa"/>
            <w:textDirection w:val="lrTb"/>
            <w:noWrap w:val="false"/>
          </w:tcPr>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cantSplit/>
          <w:trHeight w:val="979"/>
        </w:trPr>
        <w:tc>
          <w:tcPr>
            <w:gridSpan w:val="11"/>
            <w:tcW w:w="9453" w:type="dxa"/>
            <w:textDirection w:val="lrTb"/>
            <w:noWrap w:val="false"/>
          </w:tcPr>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一旦我单位成交，将实行项目负责人负责制，我方保证并配备上述项目管理机构。上述填报内容真实，若不真实，愿按有关规定接受处理。项目管理班子机构设置、职责分工等情况另附资料说明。             </w:t>
            </w:r>
            <w:r/>
          </w:p>
        </w:tc>
      </w:tr>
    </w:tbl>
    <w:p>
      <w:pPr>
        <w:pStyle w:val="1216"/>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（2）项目负责人简历表</w:t>
      </w:r>
      <w:r/>
    </w:p>
    <w:p>
      <w:pPr>
        <w:pStyle w:val="1216"/>
        <w:ind w:left="420"/>
        <w:rPr>
          <w:rFonts w:ascii="宋体" w:hAnsi="宋体"/>
          <w:color w:val="000000" w:themeColor="text1"/>
          <w:sz w:val="21"/>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工程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sz w:val="21"/>
          <w:highlight w:val="none"/>
          <w14:textFill>
            <w14:solidFill>
              <w14:schemeClr w14:val="tx1"/>
            </w14:solidFill>
          </w14:textFill>
        </w:rPr>
        <w:t xml:space="preserve">表2  </w:t>
      </w:r>
      <w:r>
        <w:rPr>
          <w:rFonts w:hint="eastAsia" w:ascii="宋体" w:hAnsi="宋体"/>
          <w:color w:val="000000" w:themeColor="text1"/>
          <w:highlight w:val="none"/>
          <w14:textFill>
            <w14:solidFill>
              <w14:schemeClr w14:val="tx1"/>
            </w14:solidFill>
          </w14:textFill>
        </w:rPr>
        <w:t xml:space="preserve">                                                                                      </w:t>
      </w:r>
      <w:r/>
    </w:p>
    <w:tbl>
      <w:tblPr>
        <w:tblStyle w:val="1224"/>
        <w:tblW w:w="0" w:type="auto"/>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trPr>
          <w:trHeight w:val="600"/>
        </w:trPr>
        <w:tc>
          <w:tcPr>
            <w:tcW w:w="73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姓名</w:t>
            </w:r>
            <w:r/>
          </w:p>
        </w:tc>
        <w:tc>
          <w:tcPr>
            <w:gridSpan w:val="4"/>
            <w:tcW w:w="261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4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性别</w:t>
            </w:r>
            <w:r/>
          </w:p>
        </w:tc>
        <w:tc>
          <w:tcPr>
            <w:gridSpan w:val="3"/>
            <w:tcW w:w="16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2"/>
            <w:tcW w:w="10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年龄</w:t>
            </w:r>
            <w:r/>
          </w:p>
        </w:tc>
        <w:tc>
          <w:tcPr>
            <w:gridSpan w:val="2"/>
            <w:tcW w:w="180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623"/>
        </w:trPr>
        <w:tc>
          <w:tcPr>
            <w:tcW w:w="73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职务</w:t>
            </w:r>
            <w:r/>
          </w:p>
        </w:tc>
        <w:tc>
          <w:tcPr>
            <w:gridSpan w:val="4"/>
            <w:tcW w:w="261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4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职称</w:t>
            </w:r>
            <w:r/>
          </w:p>
        </w:tc>
        <w:tc>
          <w:tcPr>
            <w:gridSpan w:val="3"/>
            <w:tcW w:w="16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2"/>
            <w:tcW w:w="10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学历</w:t>
            </w:r>
            <w:r/>
          </w:p>
        </w:tc>
        <w:tc>
          <w:tcPr>
            <w:gridSpan w:val="2"/>
            <w:tcW w:w="180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600"/>
        </w:trPr>
        <w:tc>
          <w:tcPr>
            <w:gridSpan w:val="3"/>
            <w:tcW w:w="283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参加工作时间</w:t>
            </w:r>
            <w:r/>
          </w:p>
        </w:tc>
        <w:tc>
          <w:tcPr>
            <w:gridSpan w:val="4"/>
            <w:tcW w:w="189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5"/>
            <w:tcW w:w="262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担任项目负责人年限</w:t>
            </w:r>
            <w:r/>
          </w:p>
        </w:tc>
        <w:tc>
          <w:tcPr>
            <w:tcW w:w="139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cantSplit/>
          <w:trHeight w:val="468"/>
        </w:trPr>
        <w:tc>
          <w:tcPr>
            <w:gridSpan w:val="3"/>
            <w:tcW w:w="283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注册建造师注册编号</w:t>
            </w:r>
            <w:r/>
          </w:p>
        </w:tc>
        <w:tc>
          <w:tcPr>
            <w:gridSpan w:val="10"/>
            <w:tcW w:w="591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620"/>
        </w:trPr>
        <w:tc>
          <w:tcPr>
            <w:gridSpan w:val="13"/>
            <w:tcW w:w="874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在建和已完成工程项目情况</w:t>
            </w:r>
            <w:r/>
          </w:p>
        </w:tc>
      </w:tr>
      <w:tr>
        <w:trPr>
          <w:trHeight w:val="600"/>
        </w:trPr>
        <w:tc>
          <w:tcPr>
            <w:gridSpan w:val="2"/>
            <w:tcW w:w="14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建设单位</w:t>
            </w:r>
            <w:r/>
          </w:p>
        </w:tc>
        <w:tc>
          <w:tcPr>
            <w:gridSpan w:val="2"/>
            <w:tcW w:w="16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tc>
        <w:tc>
          <w:tcPr>
            <w:gridSpan w:val="4"/>
            <w:tcW w:w="15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建设规模</w:t>
            </w:r>
            <w:r/>
          </w:p>
        </w:tc>
        <w:tc>
          <w:tcPr>
            <w:gridSpan w:val="2"/>
            <w:tcW w:w="156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开、竣工</w:t>
            </w:r>
            <w:r/>
          </w:p>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p>
        </w:tc>
        <w:tc>
          <w:tcPr>
            <w:gridSpan w:val="2"/>
            <w:tcW w:w="105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在建或已 完成</w:t>
            </w:r>
            <w:r/>
          </w:p>
        </w:tc>
        <w:tc>
          <w:tcPr>
            <w:tcW w:w="139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工程质量</w:t>
            </w:r>
            <w:r/>
          </w:p>
        </w:tc>
      </w:tr>
      <w:tr>
        <w:trPr>
          <w:trHeight w:val="616"/>
        </w:trPr>
        <w:tc>
          <w:tcPr>
            <w:gridSpan w:val="2"/>
            <w:tcW w:w="14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2"/>
            <w:tcW w:w="16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4"/>
            <w:tcW w:w="15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2"/>
            <w:tcW w:w="156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2"/>
            <w:tcW w:w="105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39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616"/>
        </w:trPr>
        <w:tc>
          <w:tcPr>
            <w:gridSpan w:val="2"/>
            <w:tcW w:w="14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2"/>
            <w:tcW w:w="16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4"/>
            <w:tcW w:w="15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2"/>
            <w:tcW w:w="156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2"/>
            <w:tcW w:w="105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39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pStyle w:val="1216"/>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（3）项目技术负责人简历表</w:t>
      </w:r>
      <w:r/>
    </w:p>
    <w:p>
      <w:pPr>
        <w:jc w:val="right"/>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工程  </w:t>
      </w:r>
      <w:r>
        <w:rPr>
          <w:rFonts w:hint="eastAsia" w:ascii="宋体" w:hAnsi="宋体"/>
          <w:color w:val="000000" w:themeColor="text1"/>
          <w:highlight w:val="none"/>
          <w14:textFill>
            <w14:solidFill>
              <w14:schemeClr w14:val="tx1"/>
            </w14:solidFill>
          </w14:textFill>
        </w:rPr>
        <w:t xml:space="preserve">                                                                       表</w:t>
      </w:r>
      <w:r>
        <w:rPr>
          <w:rFonts w:ascii="宋体" w:hAnsi="宋体"/>
          <w:color w:val="000000" w:themeColor="text1"/>
          <w:highlight w:val="none"/>
          <w14:textFill>
            <w14:solidFill>
              <w14:schemeClr w14:val="tx1"/>
            </w14:solidFill>
          </w14:textFill>
        </w:rPr>
        <w:t xml:space="preserve">3</w:t>
      </w:r>
      <w:r/>
    </w:p>
    <w:tbl>
      <w:tblPr>
        <w:tblStyle w:val="1224"/>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姓名</w:t>
            </w:r>
            <w:r/>
          </w:p>
        </w:tc>
        <w:tc>
          <w:tcPr>
            <w:gridSpan w:val="4"/>
            <w:tcW w:w="261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4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性别</w:t>
            </w:r>
            <w:r/>
          </w:p>
        </w:tc>
        <w:tc>
          <w:tcPr>
            <w:gridSpan w:val="3"/>
            <w:tcW w:w="204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2"/>
            <w:tcW w:w="90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年龄</w:t>
            </w:r>
            <w:r/>
          </w:p>
        </w:tc>
        <w:tc>
          <w:tcPr>
            <w:gridSpan w:val="3"/>
            <w:tcW w:w="243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623"/>
        </w:trPr>
        <w:tc>
          <w:tcPr>
            <w:tcW w:w="73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职务</w:t>
            </w:r>
            <w:r/>
          </w:p>
        </w:tc>
        <w:tc>
          <w:tcPr>
            <w:gridSpan w:val="4"/>
            <w:tcW w:w="261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84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职称</w:t>
            </w:r>
            <w:r/>
          </w:p>
        </w:tc>
        <w:tc>
          <w:tcPr>
            <w:gridSpan w:val="3"/>
            <w:tcW w:w="204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2"/>
            <w:tcW w:w="90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学历</w:t>
            </w:r>
            <w:r/>
          </w:p>
        </w:tc>
        <w:tc>
          <w:tcPr>
            <w:gridSpan w:val="3"/>
            <w:tcW w:w="243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600"/>
        </w:trPr>
        <w:tc>
          <w:tcPr>
            <w:gridSpan w:val="3"/>
            <w:tcW w:w="241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参加工作时间</w:t>
            </w:r>
            <w:r/>
          </w:p>
        </w:tc>
        <w:tc>
          <w:tcPr>
            <w:gridSpan w:val="4"/>
            <w:tcW w:w="231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5"/>
            <w:tcW w:w="262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担任技术负责人年限</w:t>
            </w:r>
            <w:r/>
          </w:p>
        </w:tc>
        <w:tc>
          <w:tcPr>
            <w:gridSpan w:val="2"/>
            <w:tcW w:w="220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620"/>
        </w:trPr>
        <w:tc>
          <w:tcPr>
            <w:gridSpan w:val="14"/>
            <w:tcW w:w="955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在建和已完成工程项目情况</w:t>
            </w:r>
            <w:r/>
          </w:p>
        </w:tc>
      </w:tr>
      <w:tr>
        <w:trPr>
          <w:trHeight w:val="600"/>
        </w:trPr>
        <w:tc>
          <w:tcPr>
            <w:gridSpan w:val="2"/>
            <w:tcW w:w="14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建设单位</w:t>
            </w:r>
            <w:r/>
          </w:p>
        </w:tc>
        <w:tc>
          <w:tcPr>
            <w:gridSpan w:val="2"/>
            <w:tcW w:w="16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tc>
        <w:tc>
          <w:tcPr>
            <w:gridSpan w:val="4"/>
            <w:tcW w:w="15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建设规模</w:t>
            </w:r>
            <w:r/>
          </w:p>
        </w:tc>
        <w:tc>
          <w:tcPr>
            <w:gridSpan w:val="2"/>
            <w:tcW w:w="156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开、竣工</w:t>
            </w:r>
            <w:r/>
          </w:p>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p>
        </w:tc>
        <w:tc>
          <w:tcPr>
            <w:gridSpan w:val="3"/>
            <w:tcW w:w="136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在建或</w:t>
            </w:r>
            <w:r/>
          </w:p>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已 完</w:t>
            </w:r>
            <w:r/>
          </w:p>
        </w:tc>
        <w:tc>
          <w:tcPr>
            <w:tcW w:w="189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工程质量</w:t>
            </w:r>
            <w:r/>
          </w:p>
        </w:tc>
      </w:tr>
      <w:tr>
        <w:trPr>
          <w:trHeight w:val="600"/>
        </w:trPr>
        <w:tc>
          <w:tcPr>
            <w:gridSpan w:val="2"/>
            <w:tcW w:w="14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2"/>
            <w:tcW w:w="16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4"/>
            <w:tcW w:w="15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2"/>
            <w:tcW w:w="156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3"/>
            <w:tcW w:w="136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89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600"/>
        </w:trPr>
        <w:tc>
          <w:tcPr>
            <w:gridSpan w:val="2"/>
            <w:tcW w:w="14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2"/>
            <w:tcW w:w="16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4"/>
            <w:tcW w:w="158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2"/>
            <w:tcW w:w="156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gridSpan w:val="3"/>
            <w:tcW w:w="136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890"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pStyle w:val="1216"/>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（4） 项目管理机构配备情况辅助说明资料</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工程                                            </w:t>
      </w:r>
      <w:r>
        <w:rPr>
          <w:rFonts w:hint="eastAsia" w:ascii="宋体" w:hAnsi="宋体"/>
          <w:color w:val="000000" w:themeColor="text1"/>
          <w:szCs w:val="21"/>
          <w:highlight w:val="none"/>
          <w14:textFill>
            <w14:solidFill>
              <w14:schemeClr w14:val="tx1"/>
            </w14:solidFill>
          </w14:textFill>
        </w:rPr>
        <w:t xml:space="preserve"> 表</w:t>
      </w:r>
      <w:r>
        <w:rPr>
          <w:rFonts w:ascii="宋体" w:hAnsi="宋体"/>
          <w:color w:val="000000" w:themeColor="text1"/>
          <w:szCs w:val="21"/>
          <w:highlight w:val="none"/>
          <w14:textFill>
            <w14:solidFill>
              <w14:schemeClr w14:val="tx1"/>
            </w14:solidFill>
          </w14:textFill>
        </w:rPr>
        <w:t xml:space="preserve">4</w:t>
      </w:r>
      <w:r/>
    </w:p>
    <w:tbl>
      <w:tblPr>
        <w:tblStyle w:val="1224"/>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textDirection w:val="lrTb"/>
            <w:noWrap w:val="false"/>
          </w:tcPr>
          <w:p>
            <w:pPr>
              <w:ind w:right="-212"/>
              <w:jc w:val="center"/>
              <w:spacing w:line="360" w:lineRule="auto"/>
              <w:tabs>
                <w:tab w:val="left" w:pos="0" w:leader="none"/>
              </w:tabs>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right="-212"/>
              <w:jc w:val="center"/>
              <w:spacing w:line="360" w:lineRule="auto"/>
              <w:tabs>
                <w:tab w:val="left" w:pos="0" w:leader="none"/>
              </w:tabs>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right="-212"/>
              <w:jc w:val="center"/>
              <w:spacing w:line="360" w:lineRule="auto"/>
              <w:tabs>
                <w:tab w:val="left" w:pos="0" w:leader="none"/>
              </w:tabs>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right="-212"/>
              <w:jc w:val="center"/>
              <w:spacing w:line="360" w:lineRule="auto"/>
              <w:tabs>
                <w:tab w:val="left" w:pos="0" w:leader="none"/>
              </w:tabs>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right="-212"/>
              <w:jc w:val="center"/>
              <w:spacing w:line="360" w:lineRule="auto"/>
              <w:tabs>
                <w:tab w:val="left" w:pos="0" w:leader="none"/>
              </w:tabs>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right="-212"/>
              <w:jc w:val="center"/>
              <w:spacing w:line="360" w:lineRule="auto"/>
              <w:tabs>
                <w:tab w:val="left" w:pos="0" w:leader="none"/>
              </w:tabs>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right="-212"/>
              <w:jc w:val="center"/>
              <w:spacing w:line="360" w:lineRule="auto"/>
              <w:tabs>
                <w:tab w:val="left" w:pos="0" w:leader="none"/>
              </w:tabs>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right="-212"/>
              <w:jc w:val="center"/>
              <w:spacing w:line="360" w:lineRule="auto"/>
              <w:tabs>
                <w:tab w:val="left" w:pos="0" w:leader="none"/>
              </w:tabs>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right="-212"/>
              <w:spacing w:line="360" w:lineRule="auto"/>
              <w:tabs>
                <w:tab w:val="left" w:pos="0" w:leader="none"/>
              </w:tabs>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pStyle w:val="1234"/>
        <w:ind w:left="697" w:right="34" w:hanging="697"/>
        <w:spacing w:before="120" w:line="360" w:lineRule="auto"/>
        <w:rPr>
          <w:rFonts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注：1.辅助说明资料主要包括管理机构的机构设置、职责分工、有关复印证明资料以及报价供应商认为有必要提供的资料。辅助说明资料格式不作统一规定，由报价供应商自行设计。</w:t>
      </w:r>
      <w:r/>
    </w:p>
    <w:p>
      <w:pPr>
        <w:pStyle w:val="1234"/>
        <w:ind w:left="0" w:right="34" w:firstLine="403"/>
        <w:spacing w:line="360" w:lineRule="auto"/>
        <w:rPr>
          <w:rFonts w:ascii="宋体" w:hAnsi="宋体"/>
          <w:color w:val="000000" w:themeColor="text1"/>
          <w:sz w:val="21"/>
          <w:highlight w:val="none"/>
          <w14:textFill>
            <w14:solidFill>
              <w14:schemeClr w14:val="tx1"/>
            </w14:solidFill>
          </w14:textFill>
        </w:rPr>
      </w:pPr>
      <w:r>
        <w:rPr>
          <w:rFonts w:hint="eastAsia" w:ascii="宋体" w:hAnsi="宋体"/>
          <w:color w:val="000000" w:themeColor="text1"/>
          <w:sz w:val="21"/>
          <w:highlight w:val="none"/>
          <w14:textFill>
            <w14:solidFill>
              <w14:schemeClr w14:val="tx1"/>
            </w14:solidFill>
          </w14:textFill>
        </w:rPr>
        <w:t xml:space="preserve">2.项目管理班子配备情况辅助说明资料另附（与本响应文件一起上传）。</w:t>
      </w:r>
      <w:r/>
    </w:p>
    <w:p>
      <w:pPr>
        <w:jc w:val="left"/>
        <w:spacing w:line="360" w:lineRule="auto"/>
        <w:widowControl/>
        <w:rPr>
          <w:rFonts w:ascii="宋体" w:hAnsi="宋体" w:cs="宋体"/>
          <w:bCs/>
          <w:color w:val="000000" w:themeColor="text1"/>
          <w:sz w:val="28"/>
          <w:szCs w:val="22"/>
          <w:highlight w:val="none"/>
          <w14:textFill>
            <w14:solidFill>
              <w14:schemeClr w14:val="tx1"/>
            </w14:solidFill>
          </w14:textFill>
        </w:rPr>
      </w:pPr>
      <w:r>
        <w:rPr>
          <w:rFonts w:ascii="宋体" w:hAnsi="宋体" w:cs="宋体"/>
          <w:bCs/>
          <w:color w:val="000000" w:themeColor="text1"/>
          <w:sz w:val="28"/>
          <w:szCs w:val="22"/>
          <w:highlight w:val="none"/>
          <w14:textFill>
            <w14:solidFill>
              <w14:schemeClr w14:val="tx1"/>
            </w14:solidFill>
          </w14:textFill>
        </w:rPr>
      </w:r>
      <w:r/>
    </w:p>
    <w:p>
      <w:pPr>
        <w:jc w:val="left"/>
        <w:spacing w:line="360" w:lineRule="auto"/>
        <w:widowControl/>
        <w:rPr>
          <w:rFonts w:ascii="宋体" w:hAnsi="宋体" w:cs="宋体"/>
          <w:bCs/>
          <w:color w:val="000000" w:themeColor="text1"/>
          <w:sz w:val="28"/>
          <w:szCs w:val="22"/>
          <w:highlight w:val="none"/>
          <w14:textFill>
            <w14:solidFill>
              <w14:schemeClr w14:val="tx1"/>
            </w14:solidFill>
          </w14:textFill>
        </w:rPr>
      </w:pPr>
      <w:r>
        <w:rPr>
          <w:rFonts w:ascii="宋体" w:hAnsi="宋体" w:cs="宋体"/>
          <w:bCs/>
          <w:color w:val="000000" w:themeColor="text1"/>
          <w:sz w:val="28"/>
          <w:szCs w:val="22"/>
          <w:highlight w:val="none"/>
          <w14:textFill>
            <w14:solidFill>
              <w14:schemeClr w14:val="tx1"/>
            </w14:solidFill>
          </w14:textFill>
        </w:rPr>
      </w:r>
      <w:r/>
    </w:p>
    <w:p>
      <w:pPr>
        <w:jc w:val="left"/>
        <w:spacing w:line="360" w:lineRule="auto"/>
        <w:widowControl/>
        <w:rPr>
          <w:rFonts w:ascii="宋体" w:hAnsi="宋体" w:cs="宋体"/>
          <w:bCs/>
          <w:color w:val="000000" w:themeColor="text1"/>
          <w:sz w:val="28"/>
          <w:szCs w:val="22"/>
          <w:highlight w:val="none"/>
          <w14:textFill>
            <w14:solidFill>
              <w14:schemeClr w14:val="tx1"/>
            </w14:solidFill>
          </w14:textFill>
        </w:rPr>
      </w:pPr>
      <w:r>
        <w:rPr>
          <w:rFonts w:ascii="宋体" w:hAnsi="宋体" w:cs="宋体"/>
          <w:bCs/>
          <w:color w:val="000000" w:themeColor="text1"/>
          <w:sz w:val="28"/>
          <w:szCs w:val="22"/>
          <w:highlight w:val="none"/>
          <w14:textFill>
            <w14:solidFill>
              <w14:schemeClr w14:val="tx1"/>
            </w14:solidFill>
          </w14:textFill>
        </w:rPr>
      </w:r>
      <w:r/>
    </w:p>
    <w:p>
      <w:pPr>
        <w:jc w:val="left"/>
        <w:spacing w:line="360" w:lineRule="auto"/>
        <w:widowControl/>
        <w:rPr>
          <w:rFonts w:ascii="宋体" w:hAnsi="宋体" w:cs="宋体"/>
          <w:bCs/>
          <w:color w:val="000000" w:themeColor="text1"/>
          <w:sz w:val="28"/>
          <w:szCs w:val="22"/>
          <w:highlight w:val="none"/>
          <w14:textFill>
            <w14:solidFill>
              <w14:schemeClr w14:val="tx1"/>
            </w14:solidFill>
          </w14:textFill>
        </w:rPr>
      </w:pPr>
      <w:r>
        <w:rPr>
          <w:rFonts w:ascii="宋体" w:hAnsi="宋体" w:cs="宋体"/>
          <w:bCs/>
          <w:color w:val="000000" w:themeColor="text1"/>
          <w:sz w:val="28"/>
          <w:szCs w:val="22"/>
          <w:highlight w:val="none"/>
          <w14:textFill>
            <w14:solidFill>
              <w14:schemeClr w14:val="tx1"/>
            </w14:solidFill>
          </w14:textFill>
        </w:rPr>
      </w:r>
      <w:r/>
    </w:p>
    <w:p>
      <w:pPr>
        <w:jc w:val="left"/>
        <w:spacing w:line="360" w:lineRule="auto"/>
        <w:widowControl/>
        <w:rPr>
          <w:rFonts w:ascii="宋体" w:hAnsi="宋体" w:cs="宋体"/>
          <w:bCs/>
          <w:color w:val="000000" w:themeColor="text1"/>
          <w:sz w:val="28"/>
          <w:szCs w:val="22"/>
          <w:highlight w:val="none"/>
          <w14:textFill>
            <w14:solidFill>
              <w14:schemeClr w14:val="tx1"/>
            </w14:solidFill>
          </w14:textFill>
        </w:rPr>
      </w:pPr>
      <w:r>
        <w:rPr>
          <w:rFonts w:ascii="宋体" w:hAnsi="宋体" w:cs="宋体"/>
          <w:bCs/>
          <w:color w:val="000000" w:themeColor="text1"/>
          <w:sz w:val="28"/>
          <w:szCs w:val="22"/>
          <w:highlight w:val="none"/>
          <w14:textFill>
            <w14:solidFill>
              <w14:schemeClr w14:val="tx1"/>
            </w14:solidFill>
          </w14:textFill>
        </w:rPr>
      </w:r>
      <w:r/>
    </w:p>
    <w:p>
      <w:pPr>
        <w:jc w:val="left"/>
        <w:spacing w:line="360" w:lineRule="auto"/>
        <w:widowControl/>
        <w:rPr>
          <w:rFonts w:ascii="宋体" w:hAnsi="宋体" w:cs="宋体"/>
          <w:bCs/>
          <w:color w:val="000000" w:themeColor="text1"/>
          <w:sz w:val="28"/>
          <w:szCs w:val="22"/>
          <w:highlight w:val="none"/>
          <w14:textFill>
            <w14:solidFill>
              <w14:schemeClr w14:val="tx1"/>
            </w14:solidFill>
          </w14:textFill>
        </w:rPr>
      </w:pPr>
      <w:r>
        <w:rPr>
          <w:rFonts w:ascii="宋体" w:hAnsi="宋体" w:cs="宋体"/>
          <w:bCs/>
          <w:color w:val="000000" w:themeColor="text1"/>
          <w:sz w:val="28"/>
          <w:szCs w:val="22"/>
          <w:highlight w:val="none"/>
          <w14:textFill>
            <w14:solidFill>
              <w14:schemeClr w14:val="tx1"/>
            </w14:solidFill>
          </w14:textFill>
        </w:rPr>
      </w:r>
      <w:r/>
    </w:p>
    <w:p>
      <w:pPr>
        <w:jc w:val="left"/>
        <w:spacing w:line="360" w:lineRule="auto"/>
        <w:widowControl/>
        <w:rPr>
          <w:rFonts w:ascii="宋体" w:hAnsi="宋体" w:cs="宋体"/>
          <w:bCs/>
          <w:color w:val="000000" w:themeColor="text1"/>
          <w:sz w:val="28"/>
          <w:szCs w:val="22"/>
          <w:highlight w:val="none"/>
          <w14:textFill>
            <w14:solidFill>
              <w14:schemeClr w14:val="tx1"/>
            </w14:solidFill>
          </w14:textFill>
        </w:rPr>
      </w:pPr>
      <w:r>
        <w:rPr>
          <w:rFonts w:ascii="宋体" w:hAnsi="宋体" w:cs="宋体"/>
          <w:bCs/>
          <w:color w:val="000000" w:themeColor="text1"/>
          <w:sz w:val="28"/>
          <w:szCs w:val="22"/>
          <w:highlight w:val="none"/>
          <w14:textFill>
            <w14:solidFill>
              <w14:schemeClr w14:val="tx1"/>
            </w14:solidFill>
          </w14:textFill>
        </w:rPr>
      </w:r>
      <w:r/>
    </w:p>
    <w:p>
      <w:pPr>
        <w:jc w:val="left"/>
        <w:spacing w:line="360" w:lineRule="auto"/>
        <w:widowControl/>
        <w:rPr>
          <w:rFonts w:ascii="宋体" w:hAnsi="宋体" w:cs="宋体"/>
          <w:bCs/>
          <w:color w:val="000000" w:themeColor="text1"/>
          <w:sz w:val="28"/>
          <w:szCs w:val="22"/>
          <w:highlight w:val="none"/>
          <w14:textFill>
            <w14:solidFill>
              <w14:schemeClr w14:val="tx1"/>
            </w14:solidFill>
          </w14:textFill>
        </w:rPr>
      </w:pPr>
      <w:r>
        <w:rPr>
          <w:rFonts w:ascii="宋体" w:hAnsi="宋体" w:cs="宋体"/>
          <w:bCs/>
          <w:color w:val="000000" w:themeColor="text1"/>
          <w:sz w:val="28"/>
          <w:szCs w:val="22"/>
          <w:highlight w:val="none"/>
          <w14:textFill>
            <w14:solidFill>
              <w14:schemeClr w14:val="tx1"/>
            </w14:solidFill>
          </w14:textFill>
        </w:rPr>
      </w:r>
      <w:r/>
    </w:p>
    <w:p>
      <w:pPr>
        <w:jc w:val="left"/>
        <w:spacing w:line="360" w:lineRule="auto"/>
        <w:widowControl/>
        <w:rPr>
          <w:rFonts w:ascii="宋体" w:hAnsi="宋体" w:cs="宋体"/>
          <w:bCs/>
          <w:color w:val="000000" w:themeColor="text1"/>
          <w:sz w:val="28"/>
          <w:szCs w:val="22"/>
          <w:highlight w:val="none"/>
          <w14:textFill>
            <w14:solidFill>
              <w14:schemeClr w14:val="tx1"/>
            </w14:solidFill>
          </w14:textFill>
        </w:rPr>
      </w:pPr>
      <w:r>
        <w:rPr>
          <w:rFonts w:ascii="宋体" w:hAnsi="宋体" w:cs="宋体"/>
          <w:bCs/>
          <w:color w:val="000000" w:themeColor="text1"/>
          <w:sz w:val="28"/>
          <w:szCs w:val="22"/>
          <w:highlight w:val="none"/>
          <w14:textFill>
            <w14:solidFill>
              <w14:schemeClr w14:val="tx1"/>
            </w14:solidFill>
          </w14:textFill>
        </w:rPr>
      </w:r>
      <w:r/>
    </w:p>
    <w:p>
      <w:pPr>
        <w:jc w:val="left"/>
        <w:spacing w:line="360" w:lineRule="auto"/>
        <w:widowControl/>
        <w:rPr>
          <w:rFonts w:ascii="宋体" w:hAnsi="宋体" w:cs="宋体"/>
          <w:bCs/>
          <w:color w:val="000000" w:themeColor="text1"/>
          <w:sz w:val="28"/>
          <w:szCs w:val="22"/>
          <w:highlight w:val="none"/>
          <w14:textFill>
            <w14:solidFill>
              <w14:schemeClr w14:val="tx1"/>
            </w14:solidFill>
          </w14:textFill>
        </w:rPr>
      </w:pPr>
      <w:r>
        <w:rPr>
          <w:rFonts w:ascii="宋体" w:hAnsi="宋体" w:cs="宋体"/>
          <w:bCs/>
          <w:color w:val="000000" w:themeColor="text1"/>
          <w:sz w:val="28"/>
          <w:szCs w:val="22"/>
          <w:highlight w:val="none"/>
          <w14:textFill>
            <w14:solidFill>
              <w14:schemeClr w14:val="tx1"/>
            </w14:solidFill>
          </w14:textFill>
        </w:rPr>
      </w:r>
      <w:r/>
    </w:p>
    <w:p>
      <w:pPr>
        <w:jc w:val="left"/>
        <w:spacing w:line="360" w:lineRule="auto"/>
        <w:widowControl/>
        <w:rPr>
          <w:rFonts w:ascii="宋体" w:hAnsi="宋体" w:cs="宋体"/>
          <w:bCs/>
          <w:color w:val="000000" w:themeColor="text1"/>
          <w:sz w:val="28"/>
          <w:szCs w:val="22"/>
          <w:highlight w:val="none"/>
          <w14:textFill>
            <w14:solidFill>
              <w14:schemeClr w14:val="tx1"/>
            </w14:solidFill>
          </w14:textFill>
        </w:rPr>
      </w:pPr>
      <w:r>
        <w:rPr>
          <w:rFonts w:ascii="宋体" w:hAnsi="宋体" w:cs="宋体"/>
          <w:bCs/>
          <w:color w:val="000000" w:themeColor="text1"/>
          <w:sz w:val="28"/>
          <w:szCs w:val="22"/>
          <w:highlight w:val="none"/>
          <w14:textFill>
            <w14:solidFill>
              <w14:schemeClr w14:val="tx1"/>
            </w14:solidFill>
          </w14:textFill>
        </w:rPr>
      </w:r>
      <w:r/>
    </w:p>
    <w:p>
      <w:pPr>
        <w:jc w:val="left"/>
        <w:spacing w:line="360" w:lineRule="auto"/>
        <w:widowControl/>
        <w:rPr>
          <w:rFonts w:ascii="宋体" w:hAnsi="宋体" w:cs="宋体"/>
          <w:bCs/>
          <w:color w:val="000000" w:themeColor="text1"/>
          <w:sz w:val="28"/>
          <w:szCs w:val="22"/>
          <w:highlight w:val="none"/>
          <w14:textFill>
            <w14:solidFill>
              <w14:schemeClr w14:val="tx1"/>
            </w14:solidFill>
          </w14:textFill>
        </w:rPr>
      </w:pPr>
      <w:r>
        <w:rPr>
          <w:rFonts w:ascii="宋体" w:hAnsi="宋体" w:cs="宋体"/>
          <w:bCs/>
          <w:color w:val="000000" w:themeColor="text1"/>
          <w:sz w:val="28"/>
          <w:szCs w:val="22"/>
          <w:highlight w:val="none"/>
          <w14:textFill>
            <w14:solidFill>
              <w14:schemeClr w14:val="tx1"/>
            </w14:solidFill>
          </w14:textFill>
        </w:rPr>
      </w:r>
      <w:r/>
    </w:p>
    <w:p>
      <w:pPr>
        <w:jc w:val="left"/>
        <w:spacing w:line="360" w:lineRule="auto"/>
        <w:widowControl/>
        <w:rPr>
          <w:rFonts w:ascii="宋体" w:hAnsi="宋体" w:cs="宋体"/>
          <w:bCs/>
          <w:color w:val="000000" w:themeColor="text1"/>
          <w:sz w:val="28"/>
          <w:szCs w:val="22"/>
          <w:highlight w:val="none"/>
          <w14:textFill>
            <w14:solidFill>
              <w14:schemeClr w14:val="tx1"/>
            </w14:solidFill>
          </w14:textFill>
        </w:rPr>
      </w:pPr>
      <w:r>
        <w:rPr>
          <w:rFonts w:ascii="宋体" w:hAnsi="宋体" w:cs="宋体"/>
          <w:bCs/>
          <w:color w:val="000000" w:themeColor="text1"/>
          <w:sz w:val="28"/>
          <w:szCs w:val="22"/>
          <w:highlight w:val="none"/>
          <w14:textFill>
            <w14:solidFill>
              <w14:schemeClr w14:val="tx1"/>
            </w14:solidFill>
          </w14:textFill>
        </w:rPr>
      </w:r>
      <w:r/>
    </w:p>
    <w:p>
      <w:pPr>
        <w:pStyle w:val="1216"/>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（十二）投标报价表格式附件（附上已标价的工程量清单）</w:t>
      </w:r>
      <w:r/>
    </w:p>
    <w:p>
      <w:pPr>
        <w:jc w:val="cente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目 录</w:t>
      </w:r>
      <w:r/>
    </w:p>
    <w:p>
      <w:pPr>
        <w:pStyle w:val="16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8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一、工程项目汇总表                               表1</w:t>
      </w:r>
      <w:r/>
    </w:p>
    <w:p>
      <w:pPr>
        <w:ind w:left="8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w:t>
      </w:r>
      <w:r>
        <w:rPr>
          <w:rFonts w:hint="eastAsia" w:hAnsi="宋体" w:cs="宋体"/>
          <w:color w:val="000000" w:themeColor="text1"/>
          <w:sz w:val="24"/>
          <w:highlight w:val="none"/>
          <w14:textFill>
            <w14:solidFill>
              <w14:schemeClr w14:val="tx1"/>
            </w14:solidFill>
          </w14:textFill>
        </w:rPr>
        <w:t xml:space="preserve">单项工程汇总表</w:t>
      </w:r>
      <w:r>
        <w:rPr>
          <w:rFonts w:hint="eastAsia" w:ascii="宋体" w:hAnsi="宋体"/>
          <w:color w:val="000000" w:themeColor="text1"/>
          <w:sz w:val="24"/>
          <w:highlight w:val="none"/>
          <w14:textFill>
            <w14:solidFill>
              <w14:schemeClr w14:val="tx1"/>
            </w14:solidFill>
          </w14:textFill>
        </w:rPr>
        <w:t xml:space="preserve">                               表2</w:t>
      </w:r>
      <w:r/>
    </w:p>
    <w:p>
      <w:pPr>
        <w:ind w:left="8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w:t>
      </w:r>
      <w:r>
        <w:rPr>
          <w:rFonts w:hint="eastAsia" w:hAnsi="宋体" w:cs="宋体"/>
          <w:color w:val="000000" w:themeColor="text1"/>
          <w:sz w:val="24"/>
          <w:highlight w:val="none"/>
          <w14:textFill>
            <w14:solidFill>
              <w14:schemeClr w14:val="tx1"/>
            </w14:solidFill>
          </w14:textFill>
        </w:rPr>
        <w:t xml:space="preserve">单位工程汇总表</w:t>
      </w:r>
      <w:r>
        <w:rPr>
          <w:rFonts w:hint="eastAsia" w:ascii="宋体" w:hAnsi="宋体"/>
          <w:color w:val="000000" w:themeColor="text1"/>
          <w:sz w:val="24"/>
          <w:highlight w:val="none"/>
          <w14:textFill>
            <w14:solidFill>
              <w14:schemeClr w14:val="tx1"/>
            </w14:solidFill>
          </w14:textFill>
        </w:rPr>
        <w:t xml:space="preserve">                               表3</w:t>
      </w:r>
      <w:r/>
    </w:p>
    <w:p>
      <w:pPr>
        <w:ind w:left="8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四、分部分项工程项目清单计价表                   表4</w:t>
      </w:r>
      <w:r/>
    </w:p>
    <w:p>
      <w:pPr>
        <w:ind w:left="8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五、措施项目清单计价表                           表5</w:t>
      </w:r>
      <w:r/>
    </w:p>
    <w:p>
      <w:pPr>
        <w:ind w:left="8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w:t>
      </w:r>
      <w:r>
        <w:rPr>
          <w:rFonts w:hint="eastAsia" w:cs="宋体"/>
          <w:color w:val="000000" w:themeColor="text1"/>
          <w:sz w:val="24"/>
          <w:highlight w:val="none"/>
          <w14:textFill>
            <w14:solidFill>
              <w14:schemeClr w14:val="tx1"/>
            </w14:solidFill>
          </w14:textFill>
        </w:rPr>
        <w:t xml:space="preserve">其他项目清单计价表 </w:t>
      </w:r>
      <w:r>
        <w:rPr>
          <w:rFonts w:hint="eastAsia" w:ascii="宋体" w:hAnsi="宋体"/>
          <w:color w:val="000000" w:themeColor="text1"/>
          <w:sz w:val="24"/>
          <w:highlight w:val="none"/>
          <w14:textFill>
            <w14:solidFill>
              <w14:schemeClr w14:val="tx1"/>
            </w14:solidFill>
          </w14:textFill>
        </w:rPr>
        <w:t xml:space="preserve">                          表6</w:t>
      </w:r>
      <w:r/>
    </w:p>
    <w:p>
      <w:pPr>
        <w:ind w:left="84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w:t>
      </w:r>
      <w:r>
        <w:rPr>
          <w:rFonts w:hint="eastAsia" w:cs="宋体"/>
          <w:color w:val="000000" w:themeColor="text1"/>
          <w:sz w:val="24"/>
          <w:highlight w:val="none"/>
          <w14:textFill>
            <w14:solidFill>
              <w14:schemeClr w14:val="tx1"/>
            </w14:solidFill>
          </w14:textFill>
        </w:rPr>
        <w:t xml:space="preserve">增值税计价表</w:t>
      </w:r>
      <w:r>
        <w:rPr>
          <w:rFonts w:hint="eastAsia" w:ascii="宋体" w:hAnsi="宋体"/>
          <w:color w:val="000000" w:themeColor="text1"/>
          <w:sz w:val="24"/>
          <w:highlight w:val="none"/>
          <w14:textFill>
            <w14:solidFill>
              <w14:schemeClr w14:val="tx1"/>
            </w14:solidFill>
          </w14:textFill>
        </w:rPr>
        <w:t xml:space="preserve">                                 表7</w:t>
      </w:r>
      <w:r/>
    </w:p>
    <w:sectPr>
      <w:headerReference w:type="default" r:id="rId9"/>
      <w:footerReference w:type="default" r:id="rId23"/>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仿宋">
    <w:panose1 w:val="02010609060101010101"/>
  </w:font>
  <w:font w:name="等线">
    <w:panose1 w:val="02010600030101010101"/>
  </w:font>
  <w:font w:name="Times">
    <w:panose1 w:val="02020603050405020304"/>
  </w:font>
  <w:font w:name="方正小标宋_GBK">
    <w:panose1 w:val="020B0503020202020204"/>
  </w:font>
  <w:font w:name="Formata">
    <w:panose1 w:val="020B0503020202020204"/>
  </w:font>
  <w:font w:name="SimSun">
    <w:panose1 w:val="02010600030101010101"/>
  </w:font>
  <w:font w:name="隶书">
    <w:panose1 w:val="02010509060101010101"/>
  </w:font>
  <w:font w:name="Tahoma">
    <w:panose1 w:val="020B0604030504040204"/>
  </w:font>
  <w:font w:name="文鼎CS中宋">
    <w:panose1 w:val="020B0503020202020204"/>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华文仿宋">
    <w:panose1 w:val="02010600040101010101"/>
  </w:font>
  <w:font w:name="文鼎CS魏碑">
    <w:panose1 w:val="020B0503020202020204"/>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ind w:left="4695"/>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ind w:left="4644"/>
      <w:spacing w:line="185" w:lineRule="auto"/>
      <w:rPr>
        <w:rFonts w:ascii="宋体" w:hAnsi="宋体" w:cs="宋体"/>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_x0000_s2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ind w:left="4644"/>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_x0000_s205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ind w:left="4644"/>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_x0000_s20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64</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ind w:left="4644"/>
      <w:spacing w:line="185" w:lineRule="auto"/>
      <w:rPr>
        <w:rFonts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_x0000_s20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65</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65</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ind w:left="4644"/>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_x0000_s205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66</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ind w:left="4644"/>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_x0000_s206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67</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67</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ind w:left="4644"/>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_x0000_s206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68</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68</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ind w:left="4635"/>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_x0000_s206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ind w:left="4635"/>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_x0000_s206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71</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71</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ind w:left="4651"/>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_x0000_s206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1"/>
      <w:ind w:left="4631"/>
      <w:spacing w:line="185"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_x0000_s206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74</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74</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3"/>
      <w:jc w:val="center"/>
    </w:pPr>
    <w:r>
      <w:rPr>
        <w:rFonts w:hint="eastAsia"/>
      </w:rPr>
      <w:t xml:space="preserve">-</w:t>
    </w:r>
    <w:r>
      <w:fldChar w:fldCharType="begin"/>
    </w:r>
    <w:r>
      <w:instrText xml:space="preserve"> PAGE   \* MERGEFORMAT </w:instrText>
    </w:r>
    <w:r>
      <w:fldChar w:fldCharType="separate"/>
    </w:r>
    <w:r>
      <w:t xml:space="preserve">75</w:t>
    </w:r>
    <w:r>
      <w:fldChar w:fldCharType="end"/>
    </w:r>
    <w:r>
      <w:rPr>
        <w:rFonts w:hint="eastAsia"/>
      </w:rPr>
      <w:t xml:space="preserve">-</w:t>
    </w:r>
    <w:r/>
  </w:p>
  <w:p>
    <w:pPr>
      <w:pStyle w:val="14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226"/>
      <w:isLgl w:val="false"/>
      <w:suff w:val="space"/>
      <w:lvlText w:val=""/>
      <w:lvlJc w:val="left"/>
      <w:pPr>
        <w:ind w:left="420" w:hanging="420"/>
        <w:tabs>
          <w:tab w:val="left" w:pos="420" w:leader="none"/>
        </w:tabs>
      </w:pPr>
      <w:rPr>
        <w:rFonts w:ascii="Wingdings" w:hAnsi="Wingdings"/>
      </w:rPr>
    </w:lvl>
    <w:lvl w:ilvl="1">
      <w:start w:val="1"/>
      <w:numFmt w:val="bullet"/>
      <w:isLgl w:val="false"/>
      <w:suff w:val="space"/>
      <w:lvlText w:val=""/>
      <w:lvlJc w:val="left"/>
      <w:pPr>
        <w:ind w:left="3165" w:hanging="420"/>
        <w:tabs>
          <w:tab w:val="left" w:pos="3165" w:leader="none"/>
        </w:tabs>
      </w:pPr>
      <w:rPr>
        <w:rFonts w:ascii="Wingdings" w:hAnsi="Wingdings"/>
      </w:rPr>
    </w:lvl>
    <w:lvl w:ilvl="2">
      <w:start w:val="1"/>
      <w:numFmt w:val="bullet"/>
      <w:isLgl w:val="false"/>
      <w:suff w:val="space"/>
      <w:lvlText w:val=""/>
      <w:lvlJc w:val="left"/>
      <w:pPr>
        <w:ind w:left="3585" w:hanging="420"/>
        <w:tabs>
          <w:tab w:val="left" w:pos="3585" w:leader="none"/>
        </w:tabs>
      </w:pPr>
      <w:rPr>
        <w:rFonts w:ascii="Wingdings" w:hAnsi="Wingdings"/>
      </w:rPr>
    </w:lvl>
    <w:lvl w:ilvl="3">
      <w:start w:val="1"/>
      <w:numFmt w:val="bullet"/>
      <w:isLgl w:val="false"/>
      <w:suff w:val="space"/>
      <w:lvlText w:val=""/>
      <w:lvlJc w:val="left"/>
      <w:pPr>
        <w:ind w:left="4005" w:hanging="420"/>
        <w:tabs>
          <w:tab w:val="left" w:pos="4005" w:leader="none"/>
        </w:tabs>
      </w:pPr>
      <w:rPr>
        <w:rFonts w:ascii="Wingdings" w:hAnsi="Wingdings"/>
      </w:rPr>
    </w:lvl>
    <w:lvl w:ilvl="4">
      <w:start w:val="1"/>
      <w:numFmt w:val="bullet"/>
      <w:isLgl w:val="false"/>
      <w:suff w:val="space"/>
      <w:lvlText w:val=""/>
      <w:lvlJc w:val="left"/>
      <w:pPr>
        <w:ind w:left="4425" w:hanging="420"/>
        <w:tabs>
          <w:tab w:val="left" w:pos="4425" w:leader="none"/>
        </w:tabs>
      </w:pPr>
      <w:rPr>
        <w:rFonts w:ascii="Wingdings" w:hAnsi="Wingdings"/>
      </w:rPr>
    </w:lvl>
    <w:lvl w:ilvl="5">
      <w:start w:val="1"/>
      <w:numFmt w:val="bullet"/>
      <w:isLgl w:val="false"/>
      <w:suff w:val="space"/>
      <w:lvlText w:val=""/>
      <w:lvlJc w:val="left"/>
      <w:pPr>
        <w:ind w:left="4845" w:hanging="420"/>
        <w:tabs>
          <w:tab w:val="left" w:pos="4845" w:leader="none"/>
        </w:tabs>
      </w:pPr>
      <w:rPr>
        <w:rFonts w:ascii="Wingdings" w:hAnsi="Wingdings"/>
      </w:rPr>
    </w:lvl>
    <w:lvl w:ilvl="6">
      <w:start w:val="1"/>
      <w:numFmt w:val="bullet"/>
      <w:isLgl w:val="false"/>
      <w:suff w:val="space"/>
      <w:lvlText w:val=""/>
      <w:lvlJc w:val="left"/>
      <w:pPr>
        <w:ind w:left="5265" w:hanging="420"/>
        <w:tabs>
          <w:tab w:val="left" w:pos="5265" w:leader="none"/>
        </w:tabs>
      </w:pPr>
      <w:rPr>
        <w:rFonts w:ascii="Wingdings" w:hAnsi="Wingdings"/>
      </w:rPr>
    </w:lvl>
    <w:lvl w:ilvl="7">
      <w:start w:val="1"/>
      <w:numFmt w:val="bullet"/>
      <w:isLgl w:val="false"/>
      <w:suff w:val="space"/>
      <w:lvlText w:val=""/>
      <w:lvlJc w:val="left"/>
      <w:pPr>
        <w:ind w:left="5685" w:hanging="420"/>
        <w:tabs>
          <w:tab w:val="left" w:pos="5685" w:leader="none"/>
        </w:tabs>
      </w:pPr>
      <w:rPr>
        <w:rFonts w:ascii="Wingdings" w:hAnsi="Wingdings"/>
      </w:rPr>
    </w:lvl>
    <w:lvl w:ilvl="8">
      <w:start w:val="1"/>
      <w:numFmt w:val="bullet"/>
      <w:isLgl w:val="false"/>
      <w:suff w:val="space"/>
      <w:lvlText w:val=""/>
      <w:lvlJc w:val="left"/>
      <w:pPr>
        <w:ind w:left="6105" w:hanging="420"/>
        <w:tabs>
          <w:tab w:val="left" w:pos="6105" w:leader="none"/>
        </w:tabs>
      </w:pPr>
      <w:rPr>
        <w:rFonts w:ascii="Wingdings" w:hAnsi="Wingdings"/>
      </w:rPr>
    </w:lvl>
  </w:abstractNum>
  <w:abstractNum w:abstractNumId="2">
    <w:multiLevelType w:val="hybridMultilevel"/>
    <w:lvl w:ilvl="0">
      <w:start w:val="1"/>
      <w:numFmt w:val="bullet"/>
      <w:pStyle w:val="1466"/>
      <w:isLgl w:val="false"/>
      <w:suff w:val="space"/>
      <w:lvlText w:val=""/>
      <w:lvlJc w:val="left"/>
      <w:pPr>
        <w:ind w:left="2040" w:hanging="360"/>
        <w:tabs>
          <w:tab w:val="left" w:pos="2040" w:leader="none"/>
        </w:tabs>
      </w:pPr>
      <w:rPr>
        <w:rFonts w:ascii="Wingdings" w:hAnsi="Wingdings"/>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pStyle w:val="1422"/>
      <w:isLgl w:val="false"/>
      <w:suff w:val="space"/>
      <w:lvlText w:val="第%1部分"/>
      <w:lvlJc w:val="left"/>
      <w:pPr>
        <w:ind w:left="425" w:hanging="425"/>
        <w:tabs>
          <w:tab w:val="left" w:pos="1800" w:leader="none"/>
        </w:tabs>
      </w:pPr>
      <w:rPr>
        <w:rFonts w:hint="eastAsia"/>
      </w:rPr>
    </w:lvl>
    <w:lvl w:ilvl="1">
      <w:start w:val="1"/>
      <w:numFmt w:val="decimal"/>
      <w:pStyle w:val="1423"/>
      <w:isLgl w:val="false"/>
      <w:suff w:val="space"/>
      <w:lvlText w:val="%1.%2"/>
      <w:lvlJc w:val="left"/>
      <w:pPr>
        <w:ind w:left="567" w:hanging="567"/>
        <w:tabs>
          <w:tab w:val="left" w:pos="567" w:leader="none"/>
        </w:tabs>
      </w:pPr>
      <w:rPr>
        <w:rFonts w:hint="eastAsia"/>
      </w:rPr>
    </w:lvl>
    <w:lvl w:ilvl="2">
      <w:start w:val="1"/>
      <w:numFmt w:val="decimal"/>
      <w:pStyle w:val="1591"/>
      <w:isLgl w:val="false"/>
      <w:suff w:val="space"/>
      <w:lvlText w:val="%1.%2.%3"/>
      <w:lvlJc w:val="left"/>
      <w:pPr>
        <w:ind w:left="340" w:hanging="340"/>
        <w:tabs>
          <w:tab w:val="left" w:pos="1080"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pStyle w:val="1271"/>
      <w:isLgl w:val="false"/>
      <w:suff w:val="space"/>
      <w:lvlText w:val="%1.%2.%3.%4.%5"/>
      <w:lvlJc w:val="left"/>
      <w:pPr>
        <w:ind w:left="992" w:hanging="992"/>
        <w:tabs>
          <w:tab w:val="left" w:pos="1080" w:leader="none"/>
        </w:tabs>
      </w:pPr>
      <w:rPr>
        <w:rFonts w:hint="eastAsia"/>
      </w:rPr>
    </w:lvl>
    <w:lvl w:ilvl="5">
      <w:start w:val="1"/>
      <w:numFmt w:val="decimal"/>
      <w:pStyle w:val="1426"/>
      <w:isLgl w:val="false"/>
      <w:suff w:val="space"/>
      <w:lvlText w:val="%1.%2.%3.%4.%5.%6"/>
      <w:lvlJc w:val="left"/>
      <w:pPr>
        <w:ind w:left="1134" w:hanging="1134"/>
        <w:tabs>
          <w:tab w:val="left" w:pos="1440"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32"/>
      <w:isLgl w:val="false"/>
      <w:suff w:val="space"/>
      <w:lvlText w:val=""/>
      <w:lvlJc w:val="left"/>
      <w:pPr>
        <w:ind w:left="420" w:hanging="420"/>
        <w:tabs>
          <w:tab w:val="left" w:pos="420" w:leader="none"/>
        </w:tabs>
      </w:pPr>
      <w:rPr>
        <w:rFonts w:ascii="Wingdings" w:hAnsi="Wingdings"/>
      </w:rPr>
    </w:lvl>
    <w:lvl w:ilvl="1">
      <w:start w:val="1"/>
      <w:numFmt w:val="bullet"/>
      <w:isLgl w:val="false"/>
      <w:suff w:val="space"/>
      <w:lvlText w:val=""/>
      <w:lvlJc w:val="left"/>
      <w:pPr>
        <w:ind w:left="3165" w:hanging="420"/>
        <w:tabs>
          <w:tab w:val="left" w:pos="3165" w:leader="none"/>
        </w:tabs>
      </w:pPr>
      <w:rPr>
        <w:rFonts w:ascii="Wingdings" w:hAnsi="Wingdings"/>
      </w:rPr>
    </w:lvl>
    <w:lvl w:ilvl="2">
      <w:start w:val="1"/>
      <w:numFmt w:val="bullet"/>
      <w:isLgl w:val="false"/>
      <w:suff w:val="space"/>
      <w:lvlText w:val=""/>
      <w:lvlJc w:val="left"/>
      <w:pPr>
        <w:ind w:left="3585" w:hanging="420"/>
        <w:tabs>
          <w:tab w:val="left" w:pos="3585" w:leader="none"/>
        </w:tabs>
      </w:pPr>
      <w:rPr>
        <w:rFonts w:ascii="Wingdings" w:hAnsi="Wingdings"/>
      </w:rPr>
    </w:lvl>
    <w:lvl w:ilvl="3">
      <w:start w:val="1"/>
      <w:numFmt w:val="bullet"/>
      <w:isLgl w:val="false"/>
      <w:suff w:val="space"/>
      <w:lvlText w:val=""/>
      <w:lvlJc w:val="left"/>
      <w:pPr>
        <w:ind w:left="4005" w:hanging="420"/>
        <w:tabs>
          <w:tab w:val="left" w:pos="4005" w:leader="none"/>
        </w:tabs>
      </w:pPr>
      <w:rPr>
        <w:rFonts w:ascii="Wingdings" w:hAnsi="Wingdings"/>
      </w:rPr>
    </w:lvl>
    <w:lvl w:ilvl="4">
      <w:start w:val="1"/>
      <w:numFmt w:val="bullet"/>
      <w:isLgl w:val="false"/>
      <w:suff w:val="space"/>
      <w:lvlText w:val=""/>
      <w:lvlJc w:val="left"/>
      <w:pPr>
        <w:ind w:left="4425" w:hanging="420"/>
        <w:tabs>
          <w:tab w:val="left" w:pos="4425" w:leader="none"/>
        </w:tabs>
      </w:pPr>
      <w:rPr>
        <w:rFonts w:ascii="Wingdings" w:hAnsi="Wingdings"/>
      </w:rPr>
    </w:lvl>
    <w:lvl w:ilvl="5">
      <w:start w:val="1"/>
      <w:numFmt w:val="bullet"/>
      <w:isLgl w:val="false"/>
      <w:suff w:val="space"/>
      <w:lvlText w:val=""/>
      <w:lvlJc w:val="left"/>
      <w:pPr>
        <w:ind w:left="4845" w:hanging="420"/>
        <w:tabs>
          <w:tab w:val="left" w:pos="4845" w:leader="none"/>
        </w:tabs>
      </w:pPr>
      <w:rPr>
        <w:rFonts w:ascii="Wingdings" w:hAnsi="Wingdings"/>
      </w:rPr>
    </w:lvl>
    <w:lvl w:ilvl="6">
      <w:start w:val="1"/>
      <w:numFmt w:val="bullet"/>
      <w:isLgl w:val="false"/>
      <w:suff w:val="space"/>
      <w:lvlText w:val=""/>
      <w:lvlJc w:val="left"/>
      <w:pPr>
        <w:ind w:left="5265" w:hanging="420"/>
        <w:tabs>
          <w:tab w:val="left" w:pos="5265" w:leader="none"/>
        </w:tabs>
      </w:pPr>
      <w:rPr>
        <w:rFonts w:ascii="Wingdings" w:hAnsi="Wingdings"/>
      </w:rPr>
    </w:lvl>
    <w:lvl w:ilvl="7">
      <w:start w:val="1"/>
      <w:numFmt w:val="bullet"/>
      <w:isLgl w:val="false"/>
      <w:suff w:val="space"/>
      <w:lvlText w:val=""/>
      <w:lvlJc w:val="left"/>
      <w:pPr>
        <w:ind w:left="5685" w:hanging="420"/>
        <w:tabs>
          <w:tab w:val="left" w:pos="5685" w:leader="none"/>
        </w:tabs>
      </w:pPr>
      <w:rPr>
        <w:rFonts w:ascii="Wingdings" w:hAnsi="Wingdings"/>
      </w:rPr>
    </w:lvl>
    <w:lvl w:ilvl="8">
      <w:start w:val="1"/>
      <w:numFmt w:val="bullet"/>
      <w:isLgl w:val="false"/>
      <w:suff w:val="space"/>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pStyle w:val="1543"/>
      <w:isLgl w:val="false"/>
      <w:suff w:val="space"/>
      <w:lvlText w:val="%1)"/>
      <w:lvlJc w:val="left"/>
      <w:pPr>
        <w:ind w:left="425" w:hanging="425"/>
        <w:tabs>
          <w:tab w:val="left" w:pos="425" w:leader="none"/>
        </w:tabs>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73"/>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space"/>
      <w:lvlText w:val="%1.%2.%3.%4.%5.%6.%7.%8"/>
      <w:lvlJc w:val="left"/>
      <w:pPr>
        <w:ind w:left="3969" w:hanging="1418"/>
        <w:tabs>
          <w:tab w:val="left" w:pos="4351" w:leader="none"/>
        </w:tabs>
      </w:pPr>
      <w:rPr>
        <w:rFonts w:hint="eastAsia"/>
      </w:rPr>
    </w:lvl>
    <w:lvl w:ilvl="8">
      <w:start w:val="1"/>
      <w:numFmt w:val="decimal"/>
      <w:isLgl w:val="false"/>
      <w:suff w:val="space"/>
      <w:lvlText w:val="%1.%2.%3.%4.%5.%6.%7.%8.%9"/>
      <w:lvlJc w:val="left"/>
      <w:pPr>
        <w:ind w:left="4677" w:hanging="1700"/>
        <w:tabs>
          <w:tab w:val="left" w:pos="4777" w:leader="none"/>
        </w:tabs>
      </w:pPr>
      <w:rPr>
        <w:rFonts w:hint="eastAsia"/>
      </w:rPr>
    </w:lvl>
  </w:abstractNum>
  <w:num w:numId="1">
    <w:abstractNumId w:val="1"/>
  </w:num>
  <w:num w:numId="2">
    <w:abstractNumId w:val="5"/>
  </w:num>
  <w:num w:numId="3">
    <w:abstractNumId w:val="3"/>
  </w:num>
  <w:num w:numId="4">
    <w:abstractNumId w:val="9"/>
  </w:num>
  <w:num w:numId="5">
    <w:abstractNumId w:val="2"/>
  </w:num>
  <w:num w:numId="6">
    <w:abstractNumId w:val="7"/>
  </w:num>
  <w:num w:numId="7">
    <w:abstractNumId w:val="8"/>
  </w:num>
  <w:num w:numId="8">
    <w:abstractNumId w:val="4"/>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78">
    <w:name w:val="Heading 1 Char"/>
    <w:basedOn w:val="1223"/>
    <w:link w:val="1214"/>
    <w:uiPriority w:val="9"/>
    <w:rPr>
      <w:rFonts w:ascii="Arial" w:hAnsi="Arial" w:eastAsia="Arial" w:cs="Arial"/>
      <w:sz w:val="40"/>
      <w:szCs w:val="40"/>
    </w:rPr>
  </w:style>
  <w:style w:type="character" w:styleId="1179">
    <w:name w:val="Heading 2 Char"/>
    <w:basedOn w:val="1223"/>
    <w:link w:val="1215"/>
    <w:uiPriority w:val="9"/>
    <w:rPr>
      <w:rFonts w:ascii="Arial" w:hAnsi="Arial" w:eastAsia="Arial" w:cs="Arial"/>
      <w:sz w:val="34"/>
    </w:rPr>
  </w:style>
  <w:style w:type="character" w:styleId="1180">
    <w:name w:val="Heading 3 Char"/>
    <w:basedOn w:val="1223"/>
    <w:link w:val="1216"/>
    <w:uiPriority w:val="9"/>
    <w:rPr>
      <w:rFonts w:ascii="Arial" w:hAnsi="Arial" w:eastAsia="Arial" w:cs="Arial"/>
      <w:sz w:val="30"/>
      <w:szCs w:val="30"/>
    </w:rPr>
  </w:style>
  <w:style w:type="character" w:styleId="1181">
    <w:name w:val="Heading 4 Char"/>
    <w:basedOn w:val="1223"/>
    <w:link w:val="1217"/>
    <w:uiPriority w:val="9"/>
    <w:rPr>
      <w:rFonts w:ascii="Arial" w:hAnsi="Arial" w:eastAsia="Arial" w:cs="Arial"/>
      <w:b/>
      <w:bCs/>
      <w:sz w:val="26"/>
      <w:szCs w:val="26"/>
    </w:rPr>
  </w:style>
  <w:style w:type="character" w:styleId="1182">
    <w:name w:val="Heading 5 Char"/>
    <w:basedOn w:val="1223"/>
    <w:link w:val="1218"/>
    <w:uiPriority w:val="9"/>
    <w:rPr>
      <w:rFonts w:ascii="Arial" w:hAnsi="Arial" w:eastAsia="Arial" w:cs="Arial"/>
      <w:b/>
      <w:bCs/>
      <w:sz w:val="24"/>
      <w:szCs w:val="24"/>
    </w:rPr>
  </w:style>
  <w:style w:type="character" w:styleId="1183">
    <w:name w:val="Heading 6 Char"/>
    <w:basedOn w:val="1223"/>
    <w:link w:val="1219"/>
    <w:uiPriority w:val="9"/>
    <w:rPr>
      <w:rFonts w:ascii="Arial" w:hAnsi="Arial" w:eastAsia="Arial" w:cs="Arial"/>
      <w:b/>
      <w:bCs/>
      <w:sz w:val="22"/>
      <w:szCs w:val="22"/>
    </w:rPr>
  </w:style>
  <w:style w:type="character" w:styleId="1184">
    <w:name w:val="Heading 7 Char"/>
    <w:basedOn w:val="1223"/>
    <w:link w:val="1220"/>
    <w:uiPriority w:val="9"/>
    <w:rPr>
      <w:rFonts w:ascii="Arial" w:hAnsi="Arial" w:eastAsia="Arial" w:cs="Arial"/>
      <w:b/>
      <w:bCs/>
      <w:i/>
      <w:iCs/>
      <w:sz w:val="22"/>
      <w:szCs w:val="22"/>
    </w:rPr>
  </w:style>
  <w:style w:type="character" w:styleId="1185">
    <w:name w:val="Heading 8 Char"/>
    <w:basedOn w:val="1223"/>
    <w:link w:val="1221"/>
    <w:uiPriority w:val="9"/>
    <w:rPr>
      <w:rFonts w:ascii="Arial" w:hAnsi="Arial" w:eastAsia="Arial" w:cs="Arial"/>
      <w:i/>
      <w:iCs/>
      <w:sz w:val="22"/>
      <w:szCs w:val="22"/>
    </w:rPr>
  </w:style>
  <w:style w:type="character" w:styleId="1186">
    <w:name w:val="Heading 9 Char"/>
    <w:basedOn w:val="1223"/>
    <w:link w:val="1222"/>
    <w:uiPriority w:val="9"/>
    <w:rPr>
      <w:rFonts w:ascii="Arial" w:hAnsi="Arial" w:eastAsia="Arial" w:cs="Arial"/>
      <w:i/>
      <w:iCs/>
      <w:sz w:val="21"/>
      <w:szCs w:val="21"/>
    </w:rPr>
  </w:style>
  <w:style w:type="character" w:styleId="1187">
    <w:name w:val="Title Char"/>
    <w:basedOn w:val="1223"/>
    <w:link w:val="1252"/>
    <w:uiPriority w:val="10"/>
    <w:rPr>
      <w:sz w:val="48"/>
      <w:szCs w:val="48"/>
    </w:rPr>
  </w:style>
  <w:style w:type="character" w:styleId="1188">
    <w:name w:val="Subtitle Char"/>
    <w:basedOn w:val="1223"/>
    <w:link w:val="1244"/>
    <w:uiPriority w:val="11"/>
    <w:rPr>
      <w:sz w:val="24"/>
      <w:szCs w:val="24"/>
    </w:rPr>
  </w:style>
  <w:style w:type="character" w:styleId="1189">
    <w:name w:val="Quote Char"/>
    <w:link w:val="1287"/>
    <w:uiPriority w:val="29"/>
    <w:rPr>
      <w:i/>
    </w:rPr>
  </w:style>
  <w:style w:type="character" w:styleId="1190">
    <w:name w:val="Intense Quote Char"/>
    <w:link w:val="1289"/>
    <w:uiPriority w:val="30"/>
    <w:rPr>
      <w:i/>
    </w:rPr>
  </w:style>
  <w:style w:type="table" w:styleId="1191">
    <w:name w:val="Plain Table 1"/>
    <w:basedOn w:val="12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2">
    <w:name w:val="Plain Table 2"/>
    <w:basedOn w:val="12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3">
    <w:name w:val="Plain Table 3"/>
    <w:basedOn w:val="12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4">
    <w:name w:val="Plain Table 4"/>
    <w:basedOn w:val="12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5">
    <w:name w:val="Plain Table 5"/>
    <w:basedOn w:val="12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96">
    <w:name w:val="Grid Table 1 Light"/>
    <w:basedOn w:val="12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97">
    <w:name w:val="Grid Table 2"/>
    <w:basedOn w:val="12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98">
    <w:name w:val="Grid Table 3"/>
    <w:basedOn w:val="12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9">
    <w:name w:val="Grid Table 4"/>
    <w:basedOn w:val="12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0">
    <w:name w:val="Grid Table 5 Dark"/>
    <w:basedOn w:val="12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01">
    <w:name w:val="Grid Table 6 Colorful"/>
    <w:basedOn w:val="12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02">
    <w:name w:val="Grid Table 7 Colorful"/>
    <w:basedOn w:val="12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03">
    <w:name w:val="List Table 1 Light"/>
    <w:basedOn w:val="12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4">
    <w:name w:val="List Table 2"/>
    <w:basedOn w:val="12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05">
    <w:name w:val="List Table 3"/>
    <w:basedOn w:val="12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6">
    <w:name w:val="List Table 4"/>
    <w:basedOn w:val="12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7">
    <w:name w:val="List Table 5 Dark"/>
    <w:basedOn w:val="12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8">
    <w:name w:val="List Table 6 Colorful"/>
    <w:basedOn w:val="12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09">
    <w:name w:val="List Table 7 Colorful"/>
    <w:basedOn w:val="12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210">
    <w:name w:val="Footnote Text Char"/>
    <w:link w:val="1245"/>
    <w:uiPriority w:val="99"/>
    <w:rPr>
      <w:sz w:val="18"/>
    </w:rPr>
  </w:style>
  <w:style w:type="character" w:styleId="1211">
    <w:name w:val="Endnote Text Char"/>
    <w:link w:val="1238"/>
    <w:uiPriority w:val="99"/>
    <w:rPr>
      <w:sz w:val="20"/>
    </w:rPr>
  </w:style>
  <w:style w:type="paragraph" w:styleId="1212">
    <w:name w:val="TOC Heading"/>
    <w:uiPriority w:val="39"/>
    <w:unhideWhenUsed/>
  </w:style>
  <w:style w:type="paragraph" w:styleId="1213" w:default="1">
    <w:name w:val="Normal"/>
    <w:next w:val="1225"/>
    <w:uiPriority w:val="0"/>
    <w:qFormat/>
    <w:pPr>
      <w:jc w:val="both"/>
      <w:widowControl w:val="off"/>
    </w:pPr>
    <w:rPr>
      <w:rFonts w:ascii="Times New Roman" w:hAnsi="Times New Roman" w:eastAsia="宋体" w:cs="Times New Roman"/>
      <w:sz w:val="21"/>
      <w:szCs w:val="24"/>
      <w:lang w:val="en-US" w:eastAsia="zh-CN" w:bidi="ar-SA"/>
    </w:rPr>
  </w:style>
  <w:style w:type="paragraph" w:styleId="1214">
    <w:name w:val="Heading 1"/>
    <w:basedOn w:val="1213"/>
    <w:next w:val="1213"/>
    <w:link w:val="1275"/>
    <w:uiPriority w:val="9"/>
    <w:qFormat/>
    <w:pPr>
      <w:keepLines/>
      <w:keepNext/>
      <w:spacing w:before="480" w:after="200"/>
      <w:outlineLvl w:val="0"/>
    </w:pPr>
    <w:rPr>
      <w:rFonts w:ascii="Arial" w:hAnsi="Arial" w:eastAsia="Arial" w:cs="Arial"/>
      <w:sz w:val="40"/>
      <w:szCs w:val="40"/>
    </w:rPr>
  </w:style>
  <w:style w:type="paragraph" w:styleId="1215">
    <w:name w:val="Heading 2"/>
    <w:basedOn w:val="1213"/>
    <w:next w:val="1213"/>
    <w:link w:val="1276"/>
    <w:uiPriority w:val="9"/>
    <w:unhideWhenUsed/>
    <w:qFormat/>
    <w:pPr>
      <w:keepLines/>
      <w:keepNext/>
      <w:spacing w:before="360" w:after="200"/>
      <w:outlineLvl w:val="1"/>
    </w:pPr>
    <w:rPr>
      <w:rFonts w:ascii="Arial" w:hAnsi="Arial" w:eastAsia="Arial" w:cs="Arial"/>
      <w:sz w:val="34"/>
    </w:rPr>
  </w:style>
  <w:style w:type="paragraph" w:styleId="1216">
    <w:name w:val="Heading 3"/>
    <w:basedOn w:val="1213"/>
    <w:next w:val="1213"/>
    <w:link w:val="1277"/>
    <w:uiPriority w:val="9"/>
    <w:unhideWhenUsed/>
    <w:qFormat/>
    <w:pPr>
      <w:keepLines/>
      <w:keepNext/>
      <w:spacing w:before="320" w:after="200"/>
      <w:outlineLvl w:val="2"/>
    </w:pPr>
    <w:rPr>
      <w:rFonts w:ascii="Arial" w:hAnsi="Arial" w:eastAsia="Arial" w:cs="Arial"/>
      <w:sz w:val="30"/>
      <w:szCs w:val="30"/>
    </w:rPr>
  </w:style>
  <w:style w:type="paragraph" w:styleId="1217">
    <w:name w:val="Heading 4"/>
    <w:basedOn w:val="1213"/>
    <w:next w:val="1213"/>
    <w:link w:val="1278"/>
    <w:uiPriority w:val="9"/>
    <w:unhideWhenUsed/>
    <w:qFormat/>
    <w:pPr>
      <w:keepLines/>
      <w:keepNext/>
      <w:spacing w:before="320" w:after="200"/>
      <w:outlineLvl w:val="3"/>
    </w:pPr>
    <w:rPr>
      <w:rFonts w:ascii="Arial" w:hAnsi="Arial" w:eastAsia="Arial" w:cs="Arial"/>
      <w:b/>
      <w:bCs/>
      <w:sz w:val="26"/>
      <w:szCs w:val="26"/>
    </w:rPr>
  </w:style>
  <w:style w:type="paragraph" w:styleId="1218">
    <w:name w:val="Heading 5"/>
    <w:basedOn w:val="1213"/>
    <w:next w:val="1213"/>
    <w:link w:val="1279"/>
    <w:uiPriority w:val="9"/>
    <w:unhideWhenUsed/>
    <w:qFormat/>
    <w:pPr>
      <w:keepLines/>
      <w:keepNext/>
      <w:spacing w:before="320" w:after="200"/>
      <w:outlineLvl w:val="4"/>
    </w:pPr>
    <w:rPr>
      <w:rFonts w:ascii="Arial" w:hAnsi="Arial" w:eastAsia="Arial" w:cs="Arial"/>
      <w:b/>
      <w:bCs/>
      <w:sz w:val="24"/>
    </w:rPr>
  </w:style>
  <w:style w:type="paragraph" w:styleId="1219">
    <w:name w:val="Heading 6"/>
    <w:basedOn w:val="1213"/>
    <w:next w:val="1213"/>
    <w:link w:val="1280"/>
    <w:uiPriority w:val="9"/>
    <w:unhideWhenUsed/>
    <w:qFormat/>
    <w:pPr>
      <w:keepLines/>
      <w:keepNext/>
      <w:spacing w:before="320" w:after="200"/>
      <w:outlineLvl w:val="5"/>
    </w:pPr>
    <w:rPr>
      <w:rFonts w:ascii="Arial" w:hAnsi="Arial" w:eastAsia="Arial" w:cs="Arial"/>
      <w:b/>
      <w:bCs/>
      <w:sz w:val="22"/>
      <w:szCs w:val="22"/>
    </w:rPr>
  </w:style>
  <w:style w:type="paragraph" w:styleId="1220">
    <w:name w:val="Heading 7"/>
    <w:basedOn w:val="1213"/>
    <w:next w:val="1213"/>
    <w:link w:val="1281"/>
    <w:uiPriority w:val="9"/>
    <w:unhideWhenUsed/>
    <w:qFormat/>
    <w:pPr>
      <w:keepLines/>
      <w:keepNext/>
      <w:spacing w:before="320" w:after="200"/>
      <w:outlineLvl w:val="6"/>
    </w:pPr>
    <w:rPr>
      <w:rFonts w:ascii="Arial" w:hAnsi="Arial" w:eastAsia="Arial" w:cs="Arial"/>
      <w:b/>
      <w:bCs/>
      <w:i/>
      <w:iCs/>
      <w:sz w:val="22"/>
      <w:szCs w:val="22"/>
    </w:rPr>
  </w:style>
  <w:style w:type="paragraph" w:styleId="1221">
    <w:name w:val="Heading 8"/>
    <w:basedOn w:val="1213"/>
    <w:next w:val="1213"/>
    <w:link w:val="1282"/>
    <w:uiPriority w:val="9"/>
    <w:unhideWhenUsed/>
    <w:qFormat/>
    <w:pPr>
      <w:keepLines/>
      <w:keepNext/>
      <w:spacing w:before="320" w:after="200"/>
      <w:outlineLvl w:val="7"/>
    </w:pPr>
    <w:rPr>
      <w:rFonts w:ascii="Arial" w:hAnsi="Arial" w:eastAsia="Arial" w:cs="Arial"/>
      <w:i/>
      <w:iCs/>
      <w:sz w:val="22"/>
      <w:szCs w:val="22"/>
    </w:rPr>
  </w:style>
  <w:style w:type="paragraph" w:styleId="1222">
    <w:name w:val="Heading 9"/>
    <w:basedOn w:val="1213"/>
    <w:next w:val="1213"/>
    <w:link w:val="1283"/>
    <w:uiPriority w:val="9"/>
    <w:unhideWhenUsed/>
    <w:qFormat/>
    <w:pPr>
      <w:keepLines/>
      <w:keepNext/>
      <w:spacing w:before="320" w:after="200"/>
      <w:outlineLvl w:val="8"/>
    </w:pPr>
    <w:rPr>
      <w:rFonts w:ascii="Arial" w:hAnsi="Arial" w:eastAsia="Arial" w:cs="Arial"/>
      <w:i/>
      <w:iCs/>
      <w:szCs w:val="21"/>
    </w:rPr>
  </w:style>
  <w:style w:type="character" w:styleId="1223" w:default="1">
    <w:name w:val="Default Paragraph Font"/>
    <w:uiPriority w:val="1"/>
    <w:semiHidden/>
    <w:unhideWhenUsed/>
    <w:qFormat/>
  </w:style>
  <w:style w:type="table" w:styleId="1224" w:default="1">
    <w:name w:val="Normal Table"/>
    <w:uiPriority w:val="99"/>
    <w:semiHidden/>
    <w:unhideWhenUsed/>
    <w:qFormat/>
    <w:tblPr>
      <w:tblCellMar>
        <w:left w:w="108" w:type="dxa"/>
        <w:top w:w="0" w:type="dxa"/>
        <w:right w:w="108" w:type="dxa"/>
        <w:bottom w:w="0" w:type="dxa"/>
      </w:tblCellMar>
    </w:tblPr>
  </w:style>
  <w:style w:type="paragraph" w:styleId="1225" w:customStyle="1">
    <w:name w:val="正文文本12"/>
    <w:basedOn w:val="1213"/>
    <w:next w:val="1226"/>
    <w:uiPriority w:val="99"/>
    <w:qFormat/>
    <w:rPr>
      <w:rFonts w:ascii="仿宋_GB2312" w:eastAsia="仿宋_GB2312" w:cs="仿宋_GB2312"/>
      <w:sz w:val="28"/>
      <w:szCs w:val="28"/>
    </w:rPr>
  </w:style>
  <w:style w:type="paragraph" w:styleId="1226" w:customStyle="1">
    <w:name w:val="列表1"/>
    <w:basedOn w:val="1213"/>
    <w:uiPriority w:val="0"/>
    <w:qFormat/>
    <w:pPr>
      <w:numPr>
        <w:ilvl w:val="0"/>
        <w:numId w:val="1"/>
      </w:numPr>
      <w:spacing w:after="20" w:line="288" w:lineRule="auto"/>
    </w:pPr>
    <w:rPr>
      <w:szCs w:val="20"/>
      <w:lang w:val="en-GB"/>
    </w:rPr>
  </w:style>
  <w:style w:type="paragraph" w:styleId="1227">
    <w:name w:val="toc 7"/>
    <w:basedOn w:val="1213"/>
    <w:next w:val="1213"/>
    <w:uiPriority w:val="39"/>
    <w:unhideWhenUsed/>
    <w:qFormat/>
    <w:pPr>
      <w:ind w:left="1701"/>
      <w:spacing w:after="57"/>
    </w:pPr>
  </w:style>
  <w:style w:type="paragraph" w:styleId="1228">
    <w:name w:val="Normal Indent"/>
    <w:basedOn w:val="1213"/>
    <w:uiPriority w:val="0"/>
    <w:qFormat/>
    <w:pPr>
      <w:ind w:firstLine="420"/>
    </w:pPr>
  </w:style>
  <w:style w:type="paragraph" w:styleId="1229">
    <w:name w:val="Caption"/>
    <w:basedOn w:val="1213"/>
    <w:next w:val="12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30">
    <w:name w:val="annotation text"/>
    <w:basedOn w:val="1213"/>
    <w:link w:val="1648"/>
    <w:uiPriority w:val="99"/>
    <w:unhideWhenUsed/>
    <w:qFormat/>
    <w:pPr>
      <w:jc w:val="left"/>
    </w:pPr>
  </w:style>
  <w:style w:type="paragraph" w:styleId="1231">
    <w:name w:val="Body Text"/>
    <w:basedOn w:val="1213"/>
    <w:next w:val="1232"/>
    <w:uiPriority w:val="0"/>
    <w:qFormat/>
    <w:rPr>
      <w:rFonts w:ascii="仿宋_GB2312" w:eastAsia="仿宋_GB2312"/>
      <w:sz w:val="28"/>
      <w:szCs w:val="20"/>
    </w:rPr>
  </w:style>
  <w:style w:type="paragraph" w:styleId="1232">
    <w:name w:val="List"/>
    <w:basedOn w:val="1213"/>
    <w:uiPriority w:val="0"/>
    <w:qFormat/>
    <w:pPr>
      <w:numPr>
        <w:ilvl w:val="0"/>
        <w:numId w:val="2"/>
      </w:numPr>
      <w:spacing w:after="20" w:line="288" w:lineRule="auto"/>
    </w:pPr>
    <w:rPr>
      <w:szCs w:val="20"/>
      <w:lang w:val="en-GB"/>
    </w:rPr>
  </w:style>
  <w:style w:type="paragraph" w:styleId="1233">
    <w:name w:val="Body Text Indent"/>
    <w:basedOn w:val="1213"/>
    <w:uiPriority w:val="0"/>
    <w:qFormat/>
    <w:pPr>
      <w:ind w:left="156"/>
      <w:spacing w:line="300" w:lineRule="auto"/>
      <w:widowControl/>
    </w:pPr>
    <w:rPr>
      <w:sz w:val="28"/>
      <w:szCs w:val="20"/>
    </w:rPr>
  </w:style>
  <w:style w:type="paragraph" w:styleId="1234">
    <w:name w:val="Block Text"/>
    <w:basedOn w:val="1213"/>
    <w:uiPriority w:val="0"/>
    <w:qFormat/>
    <w:pPr>
      <w:ind w:left="420" w:right="33"/>
      <w:jc w:val="left"/>
    </w:pPr>
    <w:rPr>
      <w:sz w:val="24"/>
      <w:szCs w:val="20"/>
    </w:rPr>
  </w:style>
  <w:style w:type="paragraph" w:styleId="1235">
    <w:name w:val="toc 5"/>
    <w:basedOn w:val="1213"/>
    <w:next w:val="1213"/>
    <w:uiPriority w:val="39"/>
    <w:unhideWhenUsed/>
    <w:qFormat/>
    <w:pPr>
      <w:ind w:left="1134"/>
      <w:spacing w:after="57"/>
    </w:pPr>
  </w:style>
  <w:style w:type="paragraph" w:styleId="1236">
    <w:name w:val="toc 3"/>
    <w:basedOn w:val="1213"/>
    <w:next w:val="1213"/>
    <w:uiPriority w:val="39"/>
    <w:unhideWhenUsed/>
    <w:qFormat/>
    <w:pPr>
      <w:ind w:left="567"/>
      <w:spacing w:after="57"/>
    </w:pPr>
  </w:style>
  <w:style w:type="paragraph" w:styleId="1237">
    <w:name w:val="toc 8"/>
    <w:basedOn w:val="1213"/>
    <w:next w:val="1213"/>
    <w:uiPriority w:val="39"/>
    <w:unhideWhenUsed/>
    <w:qFormat/>
    <w:pPr>
      <w:ind w:left="1984"/>
      <w:spacing w:after="57"/>
    </w:pPr>
  </w:style>
  <w:style w:type="paragraph" w:styleId="1238">
    <w:name w:val="endnote text"/>
    <w:basedOn w:val="1213"/>
    <w:link w:val="1420"/>
    <w:uiPriority w:val="99"/>
    <w:semiHidden/>
    <w:unhideWhenUsed/>
    <w:qFormat/>
    <w:rPr>
      <w:sz w:val="20"/>
    </w:rPr>
  </w:style>
  <w:style w:type="paragraph" w:styleId="1239">
    <w:name w:val="Balloon Text"/>
    <w:basedOn w:val="1213"/>
    <w:link w:val="1650"/>
    <w:uiPriority w:val="99"/>
    <w:semiHidden/>
    <w:unhideWhenUsed/>
    <w:qFormat/>
    <w:rPr>
      <w:sz w:val="18"/>
      <w:szCs w:val="18"/>
    </w:rPr>
  </w:style>
  <w:style w:type="paragraph" w:styleId="1240">
    <w:name w:val="Footer"/>
    <w:basedOn w:val="1213"/>
    <w:uiPriority w:val="99"/>
    <w:unhideWhenUsed/>
    <w:qFormat/>
    <w:pPr>
      <w:tabs>
        <w:tab w:val="center" w:pos="7143" w:leader="none"/>
        <w:tab w:val="right" w:pos="14287" w:leader="none"/>
      </w:tabs>
    </w:pPr>
  </w:style>
  <w:style w:type="paragraph" w:styleId="1241">
    <w:name w:val="Header"/>
    <w:basedOn w:val="1213"/>
    <w:uiPriority w:val="99"/>
    <w:unhideWhenUsed/>
    <w:qFormat/>
    <w:pPr>
      <w:tabs>
        <w:tab w:val="center" w:pos="7143" w:leader="none"/>
        <w:tab w:val="right" w:pos="14287" w:leader="none"/>
      </w:tabs>
    </w:pPr>
  </w:style>
  <w:style w:type="paragraph" w:styleId="1242">
    <w:name w:val="toc 1"/>
    <w:basedOn w:val="1213"/>
    <w:next w:val="1213"/>
    <w:uiPriority w:val="39"/>
    <w:unhideWhenUsed/>
    <w:qFormat/>
    <w:pPr>
      <w:spacing w:after="57"/>
    </w:pPr>
  </w:style>
  <w:style w:type="paragraph" w:styleId="1243">
    <w:name w:val="toc 4"/>
    <w:basedOn w:val="1213"/>
    <w:next w:val="1213"/>
    <w:uiPriority w:val="39"/>
    <w:unhideWhenUsed/>
    <w:qFormat/>
    <w:pPr>
      <w:ind w:left="850"/>
      <w:spacing w:after="57"/>
    </w:pPr>
  </w:style>
  <w:style w:type="paragraph" w:styleId="1244">
    <w:name w:val="Subtitle"/>
    <w:basedOn w:val="1213"/>
    <w:next w:val="1213"/>
    <w:link w:val="1286"/>
    <w:uiPriority w:val="11"/>
    <w:qFormat/>
    <w:pPr>
      <w:spacing w:before="200" w:after="200"/>
    </w:pPr>
    <w:rPr>
      <w:sz w:val="24"/>
    </w:rPr>
  </w:style>
  <w:style w:type="paragraph" w:styleId="1245">
    <w:name w:val="footnote text"/>
    <w:basedOn w:val="1213"/>
    <w:link w:val="1419"/>
    <w:uiPriority w:val="99"/>
    <w:semiHidden/>
    <w:unhideWhenUsed/>
    <w:qFormat/>
    <w:pPr>
      <w:spacing w:after="40"/>
    </w:pPr>
    <w:rPr>
      <w:sz w:val="18"/>
    </w:rPr>
  </w:style>
  <w:style w:type="paragraph" w:styleId="1246">
    <w:name w:val="toc 6"/>
    <w:basedOn w:val="1213"/>
    <w:next w:val="1213"/>
    <w:uiPriority w:val="39"/>
    <w:unhideWhenUsed/>
    <w:qFormat/>
    <w:pPr>
      <w:ind w:left="1417"/>
      <w:spacing w:after="57"/>
    </w:pPr>
  </w:style>
  <w:style w:type="paragraph" w:styleId="1247">
    <w:name w:val="table of figures"/>
    <w:basedOn w:val="1213"/>
    <w:next w:val="1213"/>
    <w:uiPriority w:val="99"/>
    <w:unhideWhenUsed/>
    <w:qFormat/>
  </w:style>
  <w:style w:type="paragraph" w:styleId="1248">
    <w:name w:val="toc 2"/>
    <w:basedOn w:val="1213"/>
    <w:next w:val="1213"/>
    <w:uiPriority w:val="39"/>
    <w:unhideWhenUsed/>
    <w:qFormat/>
    <w:pPr>
      <w:ind w:left="283"/>
      <w:spacing w:after="57"/>
    </w:pPr>
  </w:style>
  <w:style w:type="paragraph" w:styleId="1249">
    <w:name w:val="toc 9"/>
    <w:basedOn w:val="1213"/>
    <w:next w:val="1213"/>
    <w:uiPriority w:val="39"/>
    <w:unhideWhenUsed/>
    <w:qFormat/>
    <w:pPr>
      <w:ind w:left="2268"/>
      <w:spacing w:after="57"/>
    </w:pPr>
  </w:style>
  <w:style w:type="paragraph" w:styleId="1250">
    <w:name w:val="Body Text 2"/>
    <w:basedOn w:val="1213"/>
    <w:link w:val="1647"/>
    <w:uiPriority w:val="0"/>
    <w:qFormat/>
    <w:pPr>
      <w:ind w:firstLine="480"/>
    </w:pPr>
    <w:rPr>
      <w:sz w:val="24"/>
    </w:rPr>
  </w:style>
  <w:style w:type="paragraph" w:styleId="1251">
    <w:name w:val="Normal (Web)"/>
    <w:basedOn w:val="1213"/>
    <w:uiPriority w:val="0"/>
    <w:qFormat/>
    <w:pPr>
      <w:ind w:firstLine="420"/>
      <w:jc w:val="left"/>
      <w:spacing w:before="100" w:beforeAutospacing="1" w:after="100" w:afterAutospacing="1" w:line="288" w:lineRule="auto"/>
      <w:widowControl/>
    </w:pPr>
    <w:rPr>
      <w:rFonts w:ascii="宋体" w:hAnsi="宋体"/>
      <w:sz w:val="24"/>
    </w:rPr>
  </w:style>
  <w:style w:type="paragraph" w:styleId="1252">
    <w:name w:val="Title"/>
    <w:basedOn w:val="1213"/>
    <w:next w:val="1213"/>
    <w:link w:val="1285"/>
    <w:uiPriority w:val="10"/>
    <w:qFormat/>
    <w:pPr>
      <w:contextualSpacing/>
      <w:spacing w:before="300" w:after="200"/>
    </w:pPr>
    <w:rPr>
      <w:sz w:val="48"/>
      <w:szCs w:val="48"/>
    </w:rPr>
  </w:style>
  <w:style w:type="paragraph" w:styleId="1253">
    <w:name w:val="annotation subject"/>
    <w:basedOn w:val="1230"/>
    <w:next w:val="1230"/>
    <w:link w:val="1649"/>
    <w:uiPriority w:val="99"/>
    <w:semiHidden/>
    <w:unhideWhenUsed/>
    <w:qFormat/>
    <w:rPr>
      <w:b/>
      <w:bCs/>
    </w:rPr>
  </w:style>
  <w:style w:type="paragraph" w:styleId="1254">
    <w:name w:val="Body Text First Indent"/>
    <w:basedOn w:val="1231"/>
    <w:uiPriority w:val="0"/>
    <w:qFormat/>
    <w:pPr>
      <w:ind w:firstLine="420"/>
      <w:spacing w:after="120"/>
    </w:pPr>
    <w:rPr>
      <w:color w:val="000000"/>
      <w:spacing w:val="-8"/>
      <w:sz w:val="21"/>
    </w:rPr>
  </w:style>
  <w:style w:type="table" w:styleId="12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256">
    <w:name w:val="endnote reference"/>
    <w:uiPriority w:val="99"/>
    <w:semiHidden/>
    <w:unhideWhenUsed/>
    <w:qFormat/>
    <w:rPr>
      <w:vertAlign w:val="superscript"/>
    </w:rPr>
  </w:style>
  <w:style w:type="character" w:styleId="1257">
    <w:name w:val="page number"/>
    <w:uiPriority w:val="0"/>
    <w:qFormat/>
  </w:style>
  <w:style w:type="character" w:styleId="1258">
    <w:name w:val="FollowedHyperlink"/>
    <w:basedOn w:val="1223"/>
    <w:uiPriority w:val="99"/>
    <w:semiHidden/>
    <w:unhideWhenUsed/>
    <w:qFormat/>
    <w:rPr>
      <w:color w:val="000000"/>
      <w:u w:val="none"/>
    </w:rPr>
  </w:style>
  <w:style w:type="character" w:styleId="1259">
    <w:name w:val="Emphasis"/>
    <w:basedOn w:val="1223"/>
    <w:uiPriority w:val="20"/>
    <w:qFormat/>
    <w:rPr>
      <w:b/>
      <w:bCs/>
    </w:rPr>
  </w:style>
  <w:style w:type="character" w:styleId="1260">
    <w:name w:val="Hyperlink"/>
    <w:uiPriority w:val="99"/>
    <w:unhideWhenUsed/>
    <w:qFormat/>
    <w:rPr>
      <w:color w:val="0000ff"/>
      <w:u w:val="single"/>
    </w:rPr>
  </w:style>
  <w:style w:type="character" w:styleId="1261">
    <w:name w:val="HTML Code"/>
    <w:basedOn w:val="1223"/>
    <w:uiPriority w:val="99"/>
    <w:semiHidden/>
    <w:unhideWhenUsed/>
    <w:qFormat/>
    <w:rPr>
      <w:rFonts w:ascii="Courier New" w:hAnsi="Courier New"/>
      <w:sz w:val="20"/>
    </w:rPr>
  </w:style>
  <w:style w:type="character" w:styleId="1262">
    <w:name w:val="annotation reference"/>
    <w:basedOn w:val="1223"/>
    <w:uiPriority w:val="99"/>
    <w:semiHidden/>
    <w:unhideWhenUsed/>
    <w:qFormat/>
    <w:rPr>
      <w:sz w:val="21"/>
      <w:szCs w:val="21"/>
    </w:rPr>
  </w:style>
  <w:style w:type="character" w:styleId="1263">
    <w:name w:val="footnote reference"/>
    <w:uiPriority w:val="99"/>
    <w:unhideWhenUsed/>
    <w:qFormat/>
    <w:rPr>
      <w:vertAlign w:val="superscript"/>
    </w:rPr>
  </w:style>
  <w:style w:type="paragraph" w:styleId="1264" w:customStyle="1">
    <w:name w:val="标题 411"/>
    <w:basedOn w:val="1213"/>
    <w:next w:val="1213"/>
    <w:uiPriority w:val="0"/>
    <w:qFormat/>
    <w:pPr>
      <w:keepNext/>
      <w:outlineLvl w:val="3"/>
    </w:pPr>
    <w:rPr>
      <w:rFonts w:eastAsia="楷体_GB2312"/>
      <w:b/>
      <w:bCs/>
      <w:sz w:val="15"/>
      <w:szCs w:val="20"/>
    </w:rPr>
  </w:style>
  <w:style w:type="table" w:styleId="1265" w:customStyle="1">
    <w:name w:val="Table Normal"/>
    <w:uiPriority w:val="99"/>
    <w:semiHidden/>
    <w:unhideWhenUsed/>
    <w:qFormat/>
    <w:tblPr>
      <w:tblCellMar>
        <w:left w:w="0" w:type="dxa"/>
        <w:top w:w="0" w:type="dxa"/>
        <w:right w:w="0" w:type="dxa"/>
        <w:bottom w:w="0" w:type="dxa"/>
      </w:tblCellMar>
    </w:tblPr>
  </w:style>
  <w:style w:type="paragraph" w:styleId="1266" w:customStyle="1">
    <w:name w:val="Caption1"/>
    <w:basedOn w:val="1213"/>
    <w:next w:val="1213"/>
    <w:uiPriority w:val="35"/>
    <w:semiHidden/>
    <w:unhideWhenUsed/>
    <w:qFormat/>
    <w:pPr>
      <w:spacing w:line="276" w:lineRule="auto"/>
    </w:pPr>
    <w:rPr>
      <w:b/>
      <w:bCs/>
      <w:color w:val="4f81bd"/>
      <w:sz w:val="18"/>
      <w:szCs w:val="18"/>
    </w:rPr>
  </w:style>
  <w:style w:type="paragraph" w:styleId="1267" w:customStyle="1">
    <w:name w:val="Comment Text"/>
    <w:basedOn w:val="1213"/>
    <w:uiPriority w:val="0"/>
    <w:qFormat/>
    <w:pPr>
      <w:jc w:val="left"/>
    </w:pPr>
  </w:style>
  <w:style w:type="paragraph" w:styleId="1268" w:customStyle="1">
    <w:name w:val="Footer1"/>
    <w:basedOn w:val="1213"/>
    <w:next w:val="1269"/>
    <w:link w:val="1293"/>
    <w:uiPriority w:val="99"/>
    <w:unhideWhenUsed/>
    <w:qFormat/>
    <w:pPr>
      <w:tabs>
        <w:tab w:val="center" w:pos="7143" w:leader="none"/>
        <w:tab w:val="right" w:pos="14287" w:leader="none"/>
      </w:tabs>
    </w:pPr>
  </w:style>
  <w:style w:type="paragraph" w:styleId="1269" w:customStyle="1">
    <w:name w:val="TOC Heading1"/>
    <w:next w:val="1213"/>
    <w:uiPriority w:val="0"/>
    <w:qFormat/>
    <w:rPr>
      <w:rFonts w:ascii="Times New Roman" w:hAnsi="Times New Roman" w:eastAsia="宋体" w:cs="Times New Roman"/>
      <w:sz w:val="32"/>
      <w:lang w:val="en-US" w:eastAsia="zh-CN" w:bidi="ar-SA"/>
    </w:rPr>
  </w:style>
  <w:style w:type="paragraph" w:styleId="1270" w:customStyle="1">
    <w:name w:val="Header1"/>
    <w:basedOn w:val="1213"/>
    <w:link w:val="1291"/>
    <w:uiPriority w:val="99"/>
    <w:unhideWhenUsed/>
    <w:qFormat/>
    <w:pPr>
      <w:tabs>
        <w:tab w:val="center" w:pos="7143" w:leader="none"/>
        <w:tab w:val="right" w:pos="14287" w:leader="none"/>
      </w:tabs>
    </w:pPr>
  </w:style>
  <w:style w:type="paragraph" w:styleId="1271" w:customStyle="1">
    <w:name w:val="标题 41"/>
    <w:basedOn w:val="1213"/>
    <w:next w:val="1213"/>
    <w:uiPriority w:val="0"/>
    <w:qFormat/>
    <w:pPr>
      <w:numPr>
        <w:ilvl w:val="4"/>
        <w:numId w:val="3"/>
      </w:numPr>
      <w:keepLines/>
      <w:keepNext/>
      <w:spacing w:before="280" w:after="290" w:line="376" w:lineRule="auto"/>
      <w:outlineLvl w:val="3"/>
    </w:pPr>
    <w:rPr>
      <w:rFonts w:ascii="Arial" w:hAnsi="Arial" w:eastAsia="黑体"/>
      <w:b/>
      <w:bCs/>
      <w:sz w:val="28"/>
      <w:szCs w:val="28"/>
    </w:rPr>
  </w:style>
  <w:style w:type="paragraph" w:styleId="1272" w:customStyle="1">
    <w:name w:val="一级条标题"/>
    <w:basedOn w:val="1273"/>
    <w:next w:val="1274"/>
    <w:uiPriority w:val="0"/>
    <w:qFormat/>
    <w:pPr>
      <w:ind w:left="907" w:hanging="907"/>
      <w:tabs>
        <w:tab w:val="left" w:pos="810" w:leader="none"/>
        <w:tab w:val="left" w:pos="907" w:leader="none"/>
        <w:tab w:val="left" w:pos="1265" w:leader="none"/>
      </w:tabs>
      <w:outlineLvl w:val="2"/>
    </w:pPr>
    <w:rPr>
      <w:rFonts w:hAnsi="宋体"/>
      <w:sz w:val="20"/>
    </w:rPr>
  </w:style>
  <w:style w:type="paragraph" w:styleId="1273" w:customStyle="1">
    <w:name w:val="章标题"/>
    <w:next w:val="1213"/>
    <w:uiPriority w:val="0"/>
    <w:qFormat/>
    <w:pPr>
      <w:numPr>
        <w:ilvl w:val="1"/>
        <w:numId w:val="4"/>
      </w:numPr>
      <w:jc w:val="both"/>
      <w:outlineLvl w:val="1"/>
    </w:pPr>
    <w:rPr>
      <w:rFonts w:ascii="黑体" w:hAnsi="Times New Roman" w:eastAsia="黑体" w:cs="Times New Roman"/>
      <w:sz w:val="21"/>
      <w:lang w:val="en-US" w:eastAsia="zh-CN" w:bidi="ar-SA"/>
    </w:rPr>
  </w:style>
  <w:style w:type="paragraph" w:styleId="1274" w:customStyle="1">
    <w:name w:val="段"/>
    <w:next w:val="1213"/>
    <w:link w:val="1517"/>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character" w:styleId="1275" w:customStyle="1">
    <w:name w:val="标题 1 Char"/>
    <w:link w:val="1214"/>
    <w:uiPriority w:val="9"/>
    <w:qFormat/>
    <w:rPr>
      <w:rFonts w:ascii="Arial" w:hAnsi="Arial" w:eastAsia="Arial" w:cs="Arial"/>
      <w:sz w:val="40"/>
      <w:szCs w:val="40"/>
    </w:rPr>
  </w:style>
  <w:style w:type="character" w:styleId="1276" w:customStyle="1">
    <w:name w:val="标题 2 Char"/>
    <w:link w:val="1215"/>
    <w:uiPriority w:val="9"/>
    <w:qFormat/>
    <w:rPr>
      <w:rFonts w:ascii="Arial" w:hAnsi="Arial" w:eastAsia="Arial" w:cs="Arial"/>
      <w:sz w:val="34"/>
    </w:rPr>
  </w:style>
  <w:style w:type="character" w:styleId="1277" w:customStyle="1">
    <w:name w:val="标题 3 Char"/>
    <w:link w:val="1216"/>
    <w:uiPriority w:val="9"/>
    <w:qFormat/>
    <w:rPr>
      <w:rFonts w:ascii="Arial" w:hAnsi="Arial" w:eastAsia="Arial" w:cs="Arial"/>
      <w:sz w:val="30"/>
      <w:szCs w:val="30"/>
    </w:rPr>
  </w:style>
  <w:style w:type="character" w:styleId="1278" w:customStyle="1">
    <w:name w:val="标题 4 Char"/>
    <w:link w:val="1217"/>
    <w:uiPriority w:val="9"/>
    <w:qFormat/>
    <w:rPr>
      <w:rFonts w:ascii="Arial" w:hAnsi="Arial" w:eastAsia="Arial" w:cs="Arial"/>
      <w:b/>
      <w:bCs/>
      <w:sz w:val="26"/>
      <w:szCs w:val="26"/>
    </w:rPr>
  </w:style>
  <w:style w:type="character" w:styleId="1279" w:customStyle="1">
    <w:name w:val="标题 5 Char"/>
    <w:link w:val="1218"/>
    <w:uiPriority w:val="9"/>
    <w:qFormat/>
    <w:rPr>
      <w:rFonts w:ascii="Arial" w:hAnsi="Arial" w:eastAsia="Arial" w:cs="Arial"/>
      <w:b/>
      <w:bCs/>
      <w:sz w:val="24"/>
      <w:szCs w:val="24"/>
    </w:rPr>
  </w:style>
  <w:style w:type="character" w:styleId="1280" w:customStyle="1">
    <w:name w:val="标题 6 Char"/>
    <w:link w:val="1219"/>
    <w:uiPriority w:val="9"/>
    <w:qFormat/>
    <w:rPr>
      <w:rFonts w:ascii="Arial" w:hAnsi="Arial" w:eastAsia="Arial" w:cs="Arial"/>
      <w:b/>
      <w:bCs/>
      <w:sz w:val="22"/>
      <w:szCs w:val="22"/>
    </w:rPr>
  </w:style>
  <w:style w:type="character" w:styleId="1281" w:customStyle="1">
    <w:name w:val="标题 7 Char"/>
    <w:link w:val="1220"/>
    <w:uiPriority w:val="9"/>
    <w:qFormat/>
    <w:rPr>
      <w:rFonts w:ascii="Arial" w:hAnsi="Arial" w:eastAsia="Arial" w:cs="Arial"/>
      <w:b/>
      <w:bCs/>
      <w:i/>
      <w:iCs/>
      <w:sz w:val="22"/>
      <w:szCs w:val="22"/>
    </w:rPr>
  </w:style>
  <w:style w:type="character" w:styleId="1282" w:customStyle="1">
    <w:name w:val="标题 8 Char"/>
    <w:link w:val="1221"/>
    <w:uiPriority w:val="9"/>
    <w:qFormat/>
    <w:rPr>
      <w:rFonts w:ascii="Arial" w:hAnsi="Arial" w:eastAsia="Arial" w:cs="Arial"/>
      <w:i/>
      <w:iCs/>
      <w:sz w:val="22"/>
      <w:szCs w:val="22"/>
    </w:rPr>
  </w:style>
  <w:style w:type="character" w:styleId="1283" w:customStyle="1">
    <w:name w:val="标题 9 Char"/>
    <w:link w:val="1222"/>
    <w:uiPriority w:val="9"/>
    <w:qFormat/>
    <w:rPr>
      <w:rFonts w:ascii="Arial" w:hAnsi="Arial" w:eastAsia="Arial" w:cs="Arial"/>
      <w:i/>
      <w:iCs/>
      <w:sz w:val="21"/>
      <w:szCs w:val="21"/>
    </w:rPr>
  </w:style>
  <w:style w:type="paragraph" w:styleId="1284">
    <w:name w:val="No Spacing"/>
    <w:uiPriority w:val="1"/>
    <w:qFormat/>
    <w:rPr>
      <w:rFonts w:ascii="Times New Roman" w:hAnsi="Times New Roman" w:eastAsia="宋体" w:cs="Times New Roman"/>
      <w:lang w:val="en-US" w:eastAsia="zh-CN" w:bidi="ar-SA"/>
    </w:rPr>
  </w:style>
  <w:style w:type="character" w:styleId="1285" w:customStyle="1">
    <w:name w:val="标题 Char"/>
    <w:link w:val="1252"/>
    <w:uiPriority w:val="10"/>
    <w:qFormat/>
    <w:rPr>
      <w:sz w:val="48"/>
      <w:szCs w:val="48"/>
    </w:rPr>
  </w:style>
  <w:style w:type="character" w:styleId="1286" w:customStyle="1">
    <w:name w:val="副标题 Char"/>
    <w:link w:val="1244"/>
    <w:uiPriority w:val="11"/>
    <w:qFormat/>
    <w:rPr>
      <w:sz w:val="24"/>
      <w:szCs w:val="24"/>
    </w:rPr>
  </w:style>
  <w:style w:type="paragraph" w:styleId="1287">
    <w:name w:val="Quote"/>
    <w:basedOn w:val="1213"/>
    <w:next w:val="1213"/>
    <w:link w:val="1288"/>
    <w:uiPriority w:val="29"/>
    <w:qFormat/>
    <w:pPr>
      <w:ind w:left="720" w:right="720"/>
    </w:pPr>
    <w:rPr>
      <w:i/>
    </w:rPr>
  </w:style>
  <w:style w:type="character" w:styleId="1288" w:customStyle="1">
    <w:name w:val="引用 Char"/>
    <w:link w:val="1287"/>
    <w:uiPriority w:val="29"/>
    <w:qFormat/>
    <w:rPr>
      <w:i/>
    </w:rPr>
  </w:style>
  <w:style w:type="paragraph" w:styleId="1289">
    <w:name w:val="Intense Quote"/>
    <w:basedOn w:val="1213"/>
    <w:next w:val="1213"/>
    <w:link w:val="12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90" w:customStyle="1">
    <w:name w:val="明显引用 Char"/>
    <w:link w:val="1289"/>
    <w:uiPriority w:val="30"/>
    <w:qFormat/>
    <w:rPr>
      <w:i/>
    </w:rPr>
  </w:style>
  <w:style w:type="character" w:styleId="1291" w:customStyle="1">
    <w:name w:val="Header Char"/>
    <w:link w:val="1270"/>
    <w:uiPriority w:val="99"/>
    <w:qFormat/>
  </w:style>
  <w:style w:type="character" w:styleId="1292" w:customStyle="1">
    <w:name w:val="Footer Char"/>
    <w:uiPriority w:val="99"/>
    <w:qFormat/>
  </w:style>
  <w:style w:type="character" w:styleId="1293" w:customStyle="1">
    <w:name w:val="Caption Char"/>
    <w:link w:val="1268"/>
    <w:uiPriority w:val="99"/>
    <w:qFormat/>
  </w:style>
  <w:style w:type="table" w:styleId="1294" w:customStyle="1">
    <w:name w:val="Table Grid Light"/>
    <w:uiPriority w:val="59"/>
    <w:qFormat/>
    <w:tblPr>
      <w:tblCellMar>
        <w:left w:w="0" w:type="dxa"/>
        <w:top w:w="0" w:type="dxa"/>
        <w:right w:w="0" w:type="dxa"/>
        <w:bottom w:w="0" w:type="dxa"/>
      </w:tblCellMar>
    </w:tblPr>
  </w:style>
  <w:style w:type="table" w:styleId="1295" w:customStyle="1">
    <w:name w:val="无格式表格 11"/>
    <w:uiPriority w:val="59"/>
    <w:qFormat/>
    <w:tblPr>
      <w:tblCellMar>
        <w:left w:w="0" w:type="dxa"/>
        <w:top w:w="0" w:type="dxa"/>
        <w:right w:w="0" w:type="dxa"/>
        <w:bottom w:w="0" w:type="dxa"/>
      </w:tblCellMar>
    </w:tblPr>
  </w:style>
  <w:style w:type="table" w:styleId="1296" w:customStyle="1">
    <w:name w:val="无格式表格 21"/>
    <w:uiPriority w:val="59"/>
    <w:qFormat/>
    <w:tblPr>
      <w:tblCellMar>
        <w:left w:w="0" w:type="dxa"/>
        <w:top w:w="0" w:type="dxa"/>
        <w:right w:w="0" w:type="dxa"/>
        <w:bottom w:w="0" w:type="dxa"/>
      </w:tblCellMar>
    </w:tblPr>
  </w:style>
  <w:style w:type="table" w:styleId="1297" w:customStyle="1">
    <w:name w:val="无格式表格 31"/>
    <w:uiPriority w:val="99"/>
    <w:qFormat/>
    <w:tblPr>
      <w:tblCellMar>
        <w:left w:w="0" w:type="dxa"/>
        <w:top w:w="0" w:type="dxa"/>
        <w:right w:w="0" w:type="dxa"/>
        <w:bottom w:w="0" w:type="dxa"/>
      </w:tblCellMar>
    </w:tblPr>
  </w:style>
  <w:style w:type="table" w:styleId="1298" w:customStyle="1">
    <w:name w:val="无格式表格 41"/>
    <w:uiPriority w:val="99"/>
    <w:qFormat/>
    <w:tblPr>
      <w:tblCellMar>
        <w:left w:w="0" w:type="dxa"/>
        <w:top w:w="0" w:type="dxa"/>
        <w:right w:w="0" w:type="dxa"/>
        <w:bottom w:w="0" w:type="dxa"/>
      </w:tblCellMar>
    </w:tblPr>
  </w:style>
  <w:style w:type="table" w:styleId="1299" w:customStyle="1">
    <w:name w:val="无格式表格 51"/>
    <w:uiPriority w:val="99"/>
    <w:qFormat/>
    <w:tblPr>
      <w:tblCellMar>
        <w:left w:w="0" w:type="dxa"/>
        <w:top w:w="0" w:type="dxa"/>
        <w:right w:w="0" w:type="dxa"/>
        <w:bottom w:w="0" w:type="dxa"/>
      </w:tblCellMar>
    </w:tblPr>
  </w:style>
  <w:style w:type="table" w:styleId="1300" w:customStyle="1">
    <w:name w:val="网格表 1 浅色1"/>
    <w:uiPriority w:val="99"/>
    <w:qFormat/>
    <w:tblPr>
      <w:tblCellMar>
        <w:left w:w="0" w:type="dxa"/>
        <w:top w:w="0" w:type="dxa"/>
        <w:right w:w="0" w:type="dxa"/>
        <w:bottom w:w="0" w:type="dxa"/>
      </w:tblCellMar>
    </w:tblPr>
  </w:style>
  <w:style w:type="table" w:styleId="1301" w:customStyle="1">
    <w:name w:val="Grid Table 1 Light - Accent 1"/>
    <w:uiPriority w:val="99"/>
    <w:qFormat/>
    <w:tblPr>
      <w:tblCellMar>
        <w:left w:w="0" w:type="dxa"/>
        <w:top w:w="0" w:type="dxa"/>
        <w:right w:w="0" w:type="dxa"/>
        <w:bottom w:w="0" w:type="dxa"/>
      </w:tblCellMar>
    </w:tblPr>
  </w:style>
  <w:style w:type="table" w:styleId="1302" w:customStyle="1">
    <w:name w:val="Grid Table 1 Light - Accent 2"/>
    <w:uiPriority w:val="99"/>
    <w:qFormat/>
    <w:tblPr>
      <w:tblCellMar>
        <w:left w:w="0" w:type="dxa"/>
        <w:top w:w="0" w:type="dxa"/>
        <w:right w:w="0" w:type="dxa"/>
        <w:bottom w:w="0" w:type="dxa"/>
      </w:tblCellMar>
    </w:tblPr>
  </w:style>
  <w:style w:type="table" w:styleId="1303" w:customStyle="1">
    <w:name w:val="Grid Table 1 Light - Accent 3"/>
    <w:uiPriority w:val="99"/>
    <w:qFormat/>
    <w:tblPr>
      <w:tblCellMar>
        <w:left w:w="0" w:type="dxa"/>
        <w:top w:w="0" w:type="dxa"/>
        <w:right w:w="0" w:type="dxa"/>
        <w:bottom w:w="0" w:type="dxa"/>
      </w:tblCellMar>
    </w:tblPr>
  </w:style>
  <w:style w:type="table" w:styleId="1304" w:customStyle="1">
    <w:name w:val="Grid Table 1 Light - Accent 4"/>
    <w:uiPriority w:val="99"/>
    <w:qFormat/>
    <w:tblPr>
      <w:tblCellMar>
        <w:left w:w="0" w:type="dxa"/>
        <w:top w:w="0" w:type="dxa"/>
        <w:right w:w="0" w:type="dxa"/>
        <w:bottom w:w="0" w:type="dxa"/>
      </w:tblCellMar>
    </w:tblPr>
  </w:style>
  <w:style w:type="table" w:styleId="1305" w:customStyle="1">
    <w:name w:val="Grid Table 1 Light - Accent 5"/>
    <w:uiPriority w:val="99"/>
    <w:qFormat/>
    <w:tblPr>
      <w:tblCellMar>
        <w:left w:w="0" w:type="dxa"/>
        <w:top w:w="0" w:type="dxa"/>
        <w:right w:w="0" w:type="dxa"/>
        <w:bottom w:w="0" w:type="dxa"/>
      </w:tblCellMar>
    </w:tblPr>
  </w:style>
  <w:style w:type="table" w:styleId="1306" w:customStyle="1">
    <w:name w:val="Grid Table 1 Light - Accent 6"/>
    <w:uiPriority w:val="99"/>
    <w:qFormat/>
    <w:tblPr>
      <w:tblCellMar>
        <w:left w:w="0" w:type="dxa"/>
        <w:top w:w="0" w:type="dxa"/>
        <w:right w:w="0" w:type="dxa"/>
        <w:bottom w:w="0" w:type="dxa"/>
      </w:tblCellMar>
    </w:tblPr>
  </w:style>
  <w:style w:type="table" w:styleId="1307" w:customStyle="1">
    <w:name w:val="网格表 21"/>
    <w:uiPriority w:val="99"/>
    <w:qFormat/>
    <w:tblPr>
      <w:tblCellMar>
        <w:left w:w="0" w:type="dxa"/>
        <w:top w:w="0" w:type="dxa"/>
        <w:right w:w="0" w:type="dxa"/>
        <w:bottom w:w="0" w:type="dxa"/>
      </w:tblCellMar>
    </w:tblPr>
  </w:style>
  <w:style w:type="table" w:styleId="1308" w:customStyle="1">
    <w:name w:val="Grid Table 2 - Accent 1"/>
    <w:uiPriority w:val="99"/>
    <w:qFormat/>
    <w:tblPr>
      <w:tblCellMar>
        <w:left w:w="0" w:type="dxa"/>
        <w:top w:w="0" w:type="dxa"/>
        <w:right w:w="0" w:type="dxa"/>
        <w:bottom w:w="0" w:type="dxa"/>
      </w:tblCellMar>
    </w:tblPr>
  </w:style>
  <w:style w:type="table" w:styleId="1309" w:customStyle="1">
    <w:name w:val="Grid Table 2 - Accent 2"/>
    <w:uiPriority w:val="99"/>
    <w:qFormat/>
    <w:tblPr>
      <w:tblCellMar>
        <w:left w:w="0" w:type="dxa"/>
        <w:top w:w="0" w:type="dxa"/>
        <w:right w:w="0" w:type="dxa"/>
        <w:bottom w:w="0" w:type="dxa"/>
      </w:tblCellMar>
    </w:tblPr>
  </w:style>
  <w:style w:type="table" w:styleId="1310" w:customStyle="1">
    <w:name w:val="Grid Table 2 - Accent 3"/>
    <w:uiPriority w:val="99"/>
    <w:qFormat/>
    <w:tblPr>
      <w:tblCellMar>
        <w:left w:w="0" w:type="dxa"/>
        <w:top w:w="0" w:type="dxa"/>
        <w:right w:w="0" w:type="dxa"/>
        <w:bottom w:w="0" w:type="dxa"/>
      </w:tblCellMar>
    </w:tblPr>
  </w:style>
  <w:style w:type="table" w:styleId="1311" w:customStyle="1">
    <w:name w:val="Grid Table 2 - Accent 4"/>
    <w:uiPriority w:val="99"/>
    <w:qFormat/>
    <w:tblPr>
      <w:tblCellMar>
        <w:left w:w="0" w:type="dxa"/>
        <w:top w:w="0" w:type="dxa"/>
        <w:right w:w="0" w:type="dxa"/>
        <w:bottom w:w="0" w:type="dxa"/>
      </w:tblCellMar>
    </w:tblPr>
  </w:style>
  <w:style w:type="table" w:styleId="1312" w:customStyle="1">
    <w:name w:val="Grid Table 2 - Accent 5"/>
    <w:uiPriority w:val="99"/>
    <w:qFormat/>
    <w:tblPr>
      <w:tblCellMar>
        <w:left w:w="0" w:type="dxa"/>
        <w:top w:w="0" w:type="dxa"/>
        <w:right w:w="0" w:type="dxa"/>
        <w:bottom w:w="0" w:type="dxa"/>
      </w:tblCellMar>
    </w:tblPr>
  </w:style>
  <w:style w:type="table" w:styleId="1313" w:customStyle="1">
    <w:name w:val="Grid Table 2 - Accent 6"/>
    <w:uiPriority w:val="99"/>
    <w:qFormat/>
    <w:tblPr>
      <w:tblCellMar>
        <w:left w:w="0" w:type="dxa"/>
        <w:top w:w="0" w:type="dxa"/>
        <w:right w:w="0" w:type="dxa"/>
        <w:bottom w:w="0" w:type="dxa"/>
      </w:tblCellMar>
    </w:tblPr>
  </w:style>
  <w:style w:type="table" w:styleId="1314" w:customStyle="1">
    <w:name w:val="网格表 31"/>
    <w:uiPriority w:val="99"/>
    <w:qFormat/>
    <w:tblPr>
      <w:tblCellMar>
        <w:left w:w="0" w:type="dxa"/>
        <w:top w:w="0" w:type="dxa"/>
        <w:right w:w="0" w:type="dxa"/>
        <w:bottom w:w="0" w:type="dxa"/>
      </w:tblCellMar>
    </w:tblPr>
  </w:style>
  <w:style w:type="table" w:styleId="1315" w:customStyle="1">
    <w:name w:val="Grid Table 3 - Accent 1"/>
    <w:uiPriority w:val="99"/>
    <w:qFormat/>
    <w:tblPr>
      <w:tblCellMar>
        <w:left w:w="0" w:type="dxa"/>
        <w:top w:w="0" w:type="dxa"/>
        <w:right w:w="0" w:type="dxa"/>
        <w:bottom w:w="0" w:type="dxa"/>
      </w:tblCellMar>
    </w:tblPr>
  </w:style>
  <w:style w:type="table" w:styleId="1316" w:customStyle="1">
    <w:name w:val="Grid Table 3 - Accent 2"/>
    <w:uiPriority w:val="99"/>
    <w:qFormat/>
    <w:tblPr>
      <w:tblCellMar>
        <w:left w:w="0" w:type="dxa"/>
        <w:top w:w="0" w:type="dxa"/>
        <w:right w:w="0" w:type="dxa"/>
        <w:bottom w:w="0" w:type="dxa"/>
      </w:tblCellMar>
    </w:tblPr>
  </w:style>
  <w:style w:type="table" w:styleId="1317" w:customStyle="1">
    <w:name w:val="Grid Table 3 - Accent 3"/>
    <w:uiPriority w:val="99"/>
    <w:qFormat/>
    <w:tblPr>
      <w:tblCellMar>
        <w:left w:w="0" w:type="dxa"/>
        <w:top w:w="0" w:type="dxa"/>
        <w:right w:w="0" w:type="dxa"/>
        <w:bottom w:w="0" w:type="dxa"/>
      </w:tblCellMar>
    </w:tblPr>
  </w:style>
  <w:style w:type="table" w:styleId="1318" w:customStyle="1">
    <w:name w:val="Grid Table 3 - Accent 4"/>
    <w:uiPriority w:val="99"/>
    <w:qFormat/>
    <w:tblPr>
      <w:tblCellMar>
        <w:left w:w="0" w:type="dxa"/>
        <w:top w:w="0" w:type="dxa"/>
        <w:right w:w="0" w:type="dxa"/>
        <w:bottom w:w="0" w:type="dxa"/>
      </w:tblCellMar>
    </w:tblPr>
  </w:style>
  <w:style w:type="table" w:styleId="1319" w:customStyle="1">
    <w:name w:val="Grid Table 3 - Accent 5"/>
    <w:uiPriority w:val="99"/>
    <w:qFormat/>
    <w:tblPr>
      <w:tblCellMar>
        <w:left w:w="0" w:type="dxa"/>
        <w:top w:w="0" w:type="dxa"/>
        <w:right w:w="0" w:type="dxa"/>
        <w:bottom w:w="0" w:type="dxa"/>
      </w:tblCellMar>
    </w:tblPr>
  </w:style>
  <w:style w:type="table" w:styleId="1320" w:customStyle="1">
    <w:name w:val="Grid Table 3 - Accent 6"/>
    <w:uiPriority w:val="99"/>
    <w:qFormat/>
    <w:tblPr>
      <w:tblCellMar>
        <w:left w:w="0" w:type="dxa"/>
        <w:top w:w="0" w:type="dxa"/>
        <w:right w:w="0" w:type="dxa"/>
        <w:bottom w:w="0" w:type="dxa"/>
      </w:tblCellMar>
    </w:tblPr>
  </w:style>
  <w:style w:type="table" w:styleId="1321" w:customStyle="1">
    <w:name w:val="网格表 41"/>
    <w:uiPriority w:val="59"/>
    <w:qFormat/>
    <w:tblPr>
      <w:tblCellMar>
        <w:left w:w="0" w:type="dxa"/>
        <w:top w:w="0" w:type="dxa"/>
        <w:right w:w="0" w:type="dxa"/>
        <w:bottom w:w="0" w:type="dxa"/>
      </w:tblCellMar>
    </w:tblPr>
  </w:style>
  <w:style w:type="table" w:styleId="1322" w:customStyle="1">
    <w:name w:val="Grid Table 4 - Accent 1"/>
    <w:uiPriority w:val="59"/>
    <w:qFormat/>
    <w:tblPr>
      <w:tblCellMar>
        <w:left w:w="0" w:type="dxa"/>
        <w:top w:w="0" w:type="dxa"/>
        <w:right w:w="0" w:type="dxa"/>
        <w:bottom w:w="0" w:type="dxa"/>
      </w:tblCellMar>
    </w:tblPr>
  </w:style>
  <w:style w:type="table" w:styleId="1323" w:customStyle="1">
    <w:name w:val="Grid Table 4 - Accent 2"/>
    <w:uiPriority w:val="59"/>
    <w:qFormat/>
    <w:tblPr>
      <w:tblCellMar>
        <w:left w:w="0" w:type="dxa"/>
        <w:top w:w="0" w:type="dxa"/>
        <w:right w:w="0" w:type="dxa"/>
        <w:bottom w:w="0" w:type="dxa"/>
      </w:tblCellMar>
    </w:tblPr>
  </w:style>
  <w:style w:type="table" w:styleId="1324" w:customStyle="1">
    <w:name w:val="Grid Table 4 - Accent 3"/>
    <w:uiPriority w:val="59"/>
    <w:qFormat/>
    <w:tblPr>
      <w:tblCellMar>
        <w:left w:w="0" w:type="dxa"/>
        <w:top w:w="0" w:type="dxa"/>
        <w:right w:w="0" w:type="dxa"/>
        <w:bottom w:w="0" w:type="dxa"/>
      </w:tblCellMar>
    </w:tblPr>
  </w:style>
  <w:style w:type="table" w:styleId="1325" w:customStyle="1">
    <w:name w:val="Grid Table 4 - Accent 4"/>
    <w:uiPriority w:val="59"/>
    <w:qFormat/>
    <w:tblPr>
      <w:tblCellMar>
        <w:left w:w="0" w:type="dxa"/>
        <w:top w:w="0" w:type="dxa"/>
        <w:right w:w="0" w:type="dxa"/>
        <w:bottom w:w="0" w:type="dxa"/>
      </w:tblCellMar>
    </w:tblPr>
  </w:style>
  <w:style w:type="table" w:styleId="1326" w:customStyle="1">
    <w:name w:val="Grid Table 4 - Accent 5"/>
    <w:uiPriority w:val="59"/>
    <w:qFormat/>
    <w:tblPr>
      <w:tblCellMar>
        <w:left w:w="0" w:type="dxa"/>
        <w:top w:w="0" w:type="dxa"/>
        <w:right w:w="0" w:type="dxa"/>
        <w:bottom w:w="0" w:type="dxa"/>
      </w:tblCellMar>
    </w:tblPr>
  </w:style>
  <w:style w:type="table" w:styleId="1327" w:customStyle="1">
    <w:name w:val="Grid Table 4 - Accent 6"/>
    <w:uiPriority w:val="59"/>
    <w:qFormat/>
    <w:tblPr>
      <w:tblCellMar>
        <w:left w:w="0" w:type="dxa"/>
        <w:top w:w="0" w:type="dxa"/>
        <w:right w:w="0" w:type="dxa"/>
        <w:bottom w:w="0" w:type="dxa"/>
      </w:tblCellMar>
    </w:tblPr>
  </w:style>
  <w:style w:type="table" w:styleId="1328" w:customStyle="1">
    <w:name w:val="网格表 5 深色1"/>
    <w:uiPriority w:val="99"/>
    <w:qFormat/>
    <w:tblPr>
      <w:tblCellMar>
        <w:left w:w="0" w:type="dxa"/>
        <w:top w:w="0" w:type="dxa"/>
        <w:right w:w="0" w:type="dxa"/>
        <w:bottom w:w="0" w:type="dxa"/>
      </w:tblCellMar>
    </w:tblPr>
  </w:style>
  <w:style w:type="table" w:styleId="1329" w:customStyle="1">
    <w:name w:val="Grid Table 5 Dark- Accent 1"/>
    <w:uiPriority w:val="99"/>
    <w:qFormat/>
    <w:tblPr>
      <w:tblCellMar>
        <w:left w:w="0" w:type="dxa"/>
        <w:top w:w="0" w:type="dxa"/>
        <w:right w:w="0" w:type="dxa"/>
        <w:bottom w:w="0" w:type="dxa"/>
      </w:tblCellMar>
    </w:tblPr>
  </w:style>
  <w:style w:type="table" w:styleId="1330" w:customStyle="1">
    <w:name w:val="Grid Table 5 Dark - Accent 2"/>
    <w:uiPriority w:val="99"/>
    <w:qFormat/>
    <w:tblPr>
      <w:tblCellMar>
        <w:left w:w="0" w:type="dxa"/>
        <w:top w:w="0" w:type="dxa"/>
        <w:right w:w="0" w:type="dxa"/>
        <w:bottom w:w="0" w:type="dxa"/>
      </w:tblCellMar>
    </w:tblPr>
  </w:style>
  <w:style w:type="table" w:styleId="1331" w:customStyle="1">
    <w:name w:val="Grid Table 5 Dark - Accent 3"/>
    <w:uiPriority w:val="99"/>
    <w:qFormat/>
    <w:tblPr>
      <w:tblCellMar>
        <w:left w:w="0" w:type="dxa"/>
        <w:top w:w="0" w:type="dxa"/>
        <w:right w:w="0" w:type="dxa"/>
        <w:bottom w:w="0" w:type="dxa"/>
      </w:tblCellMar>
    </w:tblPr>
  </w:style>
  <w:style w:type="table" w:styleId="1332" w:customStyle="1">
    <w:name w:val="Grid Table 5 Dark- Accent 4"/>
    <w:uiPriority w:val="99"/>
    <w:qFormat/>
    <w:tblPr>
      <w:tblCellMar>
        <w:left w:w="0" w:type="dxa"/>
        <w:top w:w="0" w:type="dxa"/>
        <w:right w:w="0" w:type="dxa"/>
        <w:bottom w:w="0" w:type="dxa"/>
      </w:tblCellMar>
    </w:tblPr>
  </w:style>
  <w:style w:type="table" w:styleId="1333" w:customStyle="1">
    <w:name w:val="Grid Table 5 Dark - Accent 5"/>
    <w:uiPriority w:val="99"/>
    <w:qFormat/>
    <w:tblPr>
      <w:tblCellMar>
        <w:left w:w="0" w:type="dxa"/>
        <w:top w:w="0" w:type="dxa"/>
        <w:right w:w="0" w:type="dxa"/>
        <w:bottom w:w="0" w:type="dxa"/>
      </w:tblCellMar>
    </w:tblPr>
  </w:style>
  <w:style w:type="table" w:styleId="1334" w:customStyle="1">
    <w:name w:val="Grid Table 5 Dark - Accent 6"/>
    <w:uiPriority w:val="99"/>
    <w:qFormat/>
    <w:tblPr>
      <w:tblCellMar>
        <w:left w:w="0" w:type="dxa"/>
        <w:top w:w="0" w:type="dxa"/>
        <w:right w:w="0" w:type="dxa"/>
        <w:bottom w:w="0" w:type="dxa"/>
      </w:tblCellMar>
    </w:tblPr>
  </w:style>
  <w:style w:type="table" w:styleId="1335" w:customStyle="1">
    <w:name w:val="网格表 6 彩色1"/>
    <w:uiPriority w:val="99"/>
    <w:qFormat/>
    <w:tblPr>
      <w:tblCellMar>
        <w:left w:w="0" w:type="dxa"/>
        <w:top w:w="0" w:type="dxa"/>
        <w:right w:w="0" w:type="dxa"/>
        <w:bottom w:w="0" w:type="dxa"/>
      </w:tblCellMar>
    </w:tblPr>
  </w:style>
  <w:style w:type="table" w:styleId="1336" w:customStyle="1">
    <w:name w:val="Grid Table 6 Colorful - Accent 1"/>
    <w:uiPriority w:val="99"/>
    <w:qFormat/>
    <w:tblPr>
      <w:tblCellMar>
        <w:left w:w="0" w:type="dxa"/>
        <w:top w:w="0" w:type="dxa"/>
        <w:right w:w="0" w:type="dxa"/>
        <w:bottom w:w="0" w:type="dxa"/>
      </w:tblCellMar>
    </w:tblPr>
  </w:style>
  <w:style w:type="table" w:styleId="1337" w:customStyle="1">
    <w:name w:val="Grid Table 6 Colorful - Accent 2"/>
    <w:uiPriority w:val="99"/>
    <w:qFormat/>
    <w:tblPr>
      <w:tblCellMar>
        <w:left w:w="0" w:type="dxa"/>
        <w:top w:w="0" w:type="dxa"/>
        <w:right w:w="0" w:type="dxa"/>
        <w:bottom w:w="0" w:type="dxa"/>
      </w:tblCellMar>
    </w:tblPr>
  </w:style>
  <w:style w:type="table" w:styleId="1338" w:customStyle="1">
    <w:name w:val="Grid Table 6 Colorful - Accent 3"/>
    <w:uiPriority w:val="99"/>
    <w:qFormat/>
    <w:tblPr>
      <w:tblCellMar>
        <w:left w:w="0" w:type="dxa"/>
        <w:top w:w="0" w:type="dxa"/>
        <w:right w:w="0" w:type="dxa"/>
        <w:bottom w:w="0" w:type="dxa"/>
      </w:tblCellMar>
    </w:tblPr>
  </w:style>
  <w:style w:type="table" w:styleId="1339" w:customStyle="1">
    <w:name w:val="Grid Table 6 Colorful - Accent 4"/>
    <w:uiPriority w:val="99"/>
    <w:qFormat/>
    <w:tblPr>
      <w:tblCellMar>
        <w:left w:w="0" w:type="dxa"/>
        <w:top w:w="0" w:type="dxa"/>
        <w:right w:w="0" w:type="dxa"/>
        <w:bottom w:w="0" w:type="dxa"/>
      </w:tblCellMar>
    </w:tblPr>
  </w:style>
  <w:style w:type="table" w:styleId="1340" w:customStyle="1">
    <w:name w:val="Grid Table 6 Colorful - Accent 5"/>
    <w:uiPriority w:val="99"/>
    <w:qFormat/>
    <w:tblPr>
      <w:tblCellMar>
        <w:left w:w="0" w:type="dxa"/>
        <w:top w:w="0" w:type="dxa"/>
        <w:right w:w="0" w:type="dxa"/>
        <w:bottom w:w="0" w:type="dxa"/>
      </w:tblCellMar>
    </w:tblPr>
  </w:style>
  <w:style w:type="table" w:styleId="1341" w:customStyle="1">
    <w:name w:val="Grid Table 6 Colorful - Accent 6"/>
    <w:uiPriority w:val="99"/>
    <w:qFormat/>
    <w:tblPr>
      <w:tblCellMar>
        <w:left w:w="0" w:type="dxa"/>
        <w:top w:w="0" w:type="dxa"/>
        <w:right w:w="0" w:type="dxa"/>
        <w:bottom w:w="0" w:type="dxa"/>
      </w:tblCellMar>
    </w:tblPr>
  </w:style>
  <w:style w:type="table" w:styleId="1342" w:customStyle="1">
    <w:name w:val="网格表 7 彩色1"/>
    <w:uiPriority w:val="99"/>
    <w:qFormat/>
    <w:tblPr>
      <w:tblCellMar>
        <w:left w:w="0" w:type="dxa"/>
        <w:top w:w="0" w:type="dxa"/>
        <w:right w:w="0" w:type="dxa"/>
        <w:bottom w:w="0" w:type="dxa"/>
      </w:tblCellMar>
    </w:tblPr>
  </w:style>
  <w:style w:type="table" w:styleId="1343" w:customStyle="1">
    <w:name w:val="Grid Table 7 Colorful - Accent 1"/>
    <w:uiPriority w:val="99"/>
    <w:qFormat/>
    <w:tblPr>
      <w:tblCellMar>
        <w:left w:w="0" w:type="dxa"/>
        <w:top w:w="0" w:type="dxa"/>
        <w:right w:w="0" w:type="dxa"/>
        <w:bottom w:w="0" w:type="dxa"/>
      </w:tblCellMar>
    </w:tblPr>
  </w:style>
  <w:style w:type="table" w:styleId="1344" w:customStyle="1">
    <w:name w:val="Grid Table 7 Colorful - Accent 2"/>
    <w:uiPriority w:val="99"/>
    <w:qFormat/>
    <w:tblPr>
      <w:tblCellMar>
        <w:left w:w="0" w:type="dxa"/>
        <w:top w:w="0" w:type="dxa"/>
        <w:right w:w="0" w:type="dxa"/>
        <w:bottom w:w="0" w:type="dxa"/>
      </w:tblCellMar>
    </w:tblPr>
  </w:style>
  <w:style w:type="table" w:styleId="1345" w:customStyle="1">
    <w:name w:val="Grid Table 7 Colorful - Accent 3"/>
    <w:uiPriority w:val="99"/>
    <w:qFormat/>
    <w:tblPr>
      <w:tblCellMar>
        <w:left w:w="0" w:type="dxa"/>
        <w:top w:w="0" w:type="dxa"/>
        <w:right w:w="0" w:type="dxa"/>
        <w:bottom w:w="0" w:type="dxa"/>
      </w:tblCellMar>
    </w:tblPr>
  </w:style>
  <w:style w:type="table" w:styleId="1346" w:customStyle="1">
    <w:name w:val="Grid Table 7 Colorful - Accent 4"/>
    <w:uiPriority w:val="99"/>
    <w:qFormat/>
    <w:tblPr>
      <w:tblCellMar>
        <w:left w:w="0" w:type="dxa"/>
        <w:top w:w="0" w:type="dxa"/>
        <w:right w:w="0" w:type="dxa"/>
        <w:bottom w:w="0" w:type="dxa"/>
      </w:tblCellMar>
    </w:tblPr>
  </w:style>
  <w:style w:type="table" w:styleId="1347" w:customStyle="1">
    <w:name w:val="Grid Table 7 Colorful - Accent 5"/>
    <w:uiPriority w:val="99"/>
    <w:qFormat/>
    <w:tblPr>
      <w:tblCellMar>
        <w:left w:w="0" w:type="dxa"/>
        <w:top w:w="0" w:type="dxa"/>
        <w:right w:w="0" w:type="dxa"/>
        <w:bottom w:w="0" w:type="dxa"/>
      </w:tblCellMar>
    </w:tblPr>
  </w:style>
  <w:style w:type="table" w:styleId="1348" w:customStyle="1">
    <w:name w:val="Grid Table 7 Colorful - Accent 6"/>
    <w:uiPriority w:val="99"/>
    <w:qFormat/>
    <w:tblPr>
      <w:tblCellMar>
        <w:left w:w="0" w:type="dxa"/>
        <w:top w:w="0" w:type="dxa"/>
        <w:right w:w="0" w:type="dxa"/>
        <w:bottom w:w="0" w:type="dxa"/>
      </w:tblCellMar>
    </w:tblPr>
  </w:style>
  <w:style w:type="table" w:styleId="1349" w:customStyle="1">
    <w:name w:val="清单表 1 浅色1"/>
    <w:uiPriority w:val="99"/>
    <w:qFormat/>
    <w:tblPr>
      <w:tblCellMar>
        <w:left w:w="0" w:type="dxa"/>
        <w:top w:w="0" w:type="dxa"/>
        <w:right w:w="0" w:type="dxa"/>
        <w:bottom w:w="0" w:type="dxa"/>
      </w:tblCellMar>
    </w:tblPr>
  </w:style>
  <w:style w:type="table" w:styleId="1350" w:customStyle="1">
    <w:name w:val="List Table 1 Light - Accent 1"/>
    <w:uiPriority w:val="99"/>
    <w:qFormat/>
    <w:tblPr>
      <w:tblCellMar>
        <w:left w:w="0" w:type="dxa"/>
        <w:top w:w="0" w:type="dxa"/>
        <w:right w:w="0" w:type="dxa"/>
        <w:bottom w:w="0" w:type="dxa"/>
      </w:tblCellMar>
    </w:tblPr>
  </w:style>
  <w:style w:type="table" w:styleId="1351" w:customStyle="1">
    <w:name w:val="List Table 1 Light - Accent 2"/>
    <w:uiPriority w:val="99"/>
    <w:qFormat/>
    <w:tblPr>
      <w:tblCellMar>
        <w:left w:w="0" w:type="dxa"/>
        <w:top w:w="0" w:type="dxa"/>
        <w:right w:w="0" w:type="dxa"/>
        <w:bottom w:w="0" w:type="dxa"/>
      </w:tblCellMar>
    </w:tblPr>
  </w:style>
  <w:style w:type="table" w:styleId="1352" w:customStyle="1">
    <w:name w:val="List Table 1 Light - Accent 3"/>
    <w:uiPriority w:val="99"/>
    <w:qFormat/>
    <w:tblPr>
      <w:tblCellMar>
        <w:left w:w="0" w:type="dxa"/>
        <w:top w:w="0" w:type="dxa"/>
        <w:right w:w="0" w:type="dxa"/>
        <w:bottom w:w="0" w:type="dxa"/>
      </w:tblCellMar>
    </w:tblPr>
  </w:style>
  <w:style w:type="table" w:styleId="1353" w:customStyle="1">
    <w:name w:val="List Table 1 Light - Accent 4"/>
    <w:uiPriority w:val="99"/>
    <w:qFormat/>
    <w:tblPr>
      <w:tblCellMar>
        <w:left w:w="0" w:type="dxa"/>
        <w:top w:w="0" w:type="dxa"/>
        <w:right w:w="0" w:type="dxa"/>
        <w:bottom w:w="0" w:type="dxa"/>
      </w:tblCellMar>
    </w:tblPr>
  </w:style>
  <w:style w:type="table" w:styleId="1354" w:customStyle="1">
    <w:name w:val="List Table 1 Light - Accent 5"/>
    <w:uiPriority w:val="99"/>
    <w:qFormat/>
    <w:tblPr>
      <w:tblCellMar>
        <w:left w:w="0" w:type="dxa"/>
        <w:top w:w="0" w:type="dxa"/>
        <w:right w:w="0" w:type="dxa"/>
        <w:bottom w:w="0" w:type="dxa"/>
      </w:tblCellMar>
    </w:tblPr>
  </w:style>
  <w:style w:type="table" w:styleId="1355" w:customStyle="1">
    <w:name w:val="List Table 1 Light - Accent 6"/>
    <w:uiPriority w:val="99"/>
    <w:qFormat/>
    <w:tblPr>
      <w:tblCellMar>
        <w:left w:w="0" w:type="dxa"/>
        <w:top w:w="0" w:type="dxa"/>
        <w:right w:w="0" w:type="dxa"/>
        <w:bottom w:w="0" w:type="dxa"/>
      </w:tblCellMar>
    </w:tblPr>
  </w:style>
  <w:style w:type="table" w:styleId="1356" w:customStyle="1">
    <w:name w:val="清单表 21"/>
    <w:uiPriority w:val="99"/>
    <w:qFormat/>
    <w:tblPr>
      <w:tblCellMar>
        <w:left w:w="0" w:type="dxa"/>
        <w:top w:w="0" w:type="dxa"/>
        <w:right w:w="0" w:type="dxa"/>
        <w:bottom w:w="0" w:type="dxa"/>
      </w:tblCellMar>
    </w:tblPr>
  </w:style>
  <w:style w:type="table" w:styleId="1357" w:customStyle="1">
    <w:name w:val="List Table 2 - Accent 1"/>
    <w:uiPriority w:val="99"/>
    <w:qFormat/>
    <w:tblPr>
      <w:tblCellMar>
        <w:left w:w="0" w:type="dxa"/>
        <w:top w:w="0" w:type="dxa"/>
        <w:right w:w="0" w:type="dxa"/>
        <w:bottom w:w="0" w:type="dxa"/>
      </w:tblCellMar>
    </w:tblPr>
  </w:style>
  <w:style w:type="table" w:styleId="1358" w:customStyle="1">
    <w:name w:val="List Table 2 - Accent 2"/>
    <w:uiPriority w:val="99"/>
    <w:qFormat/>
    <w:tblPr>
      <w:tblCellMar>
        <w:left w:w="0" w:type="dxa"/>
        <w:top w:w="0" w:type="dxa"/>
        <w:right w:w="0" w:type="dxa"/>
        <w:bottom w:w="0" w:type="dxa"/>
      </w:tblCellMar>
    </w:tblPr>
  </w:style>
  <w:style w:type="table" w:styleId="1359" w:customStyle="1">
    <w:name w:val="List Table 2 - Accent 3"/>
    <w:uiPriority w:val="99"/>
    <w:qFormat/>
    <w:tblPr>
      <w:tblCellMar>
        <w:left w:w="0" w:type="dxa"/>
        <w:top w:w="0" w:type="dxa"/>
        <w:right w:w="0" w:type="dxa"/>
        <w:bottom w:w="0" w:type="dxa"/>
      </w:tblCellMar>
    </w:tblPr>
  </w:style>
  <w:style w:type="table" w:styleId="1360" w:customStyle="1">
    <w:name w:val="List Table 2 - Accent 4"/>
    <w:uiPriority w:val="99"/>
    <w:qFormat/>
    <w:tblPr>
      <w:tblCellMar>
        <w:left w:w="0" w:type="dxa"/>
        <w:top w:w="0" w:type="dxa"/>
        <w:right w:w="0" w:type="dxa"/>
        <w:bottom w:w="0" w:type="dxa"/>
      </w:tblCellMar>
    </w:tblPr>
  </w:style>
  <w:style w:type="table" w:styleId="1361" w:customStyle="1">
    <w:name w:val="List Table 2 - Accent 5"/>
    <w:uiPriority w:val="99"/>
    <w:qFormat/>
    <w:tblPr>
      <w:tblCellMar>
        <w:left w:w="0" w:type="dxa"/>
        <w:top w:w="0" w:type="dxa"/>
        <w:right w:w="0" w:type="dxa"/>
        <w:bottom w:w="0" w:type="dxa"/>
      </w:tblCellMar>
    </w:tblPr>
  </w:style>
  <w:style w:type="table" w:styleId="1362" w:customStyle="1">
    <w:name w:val="List Table 2 - Accent 6"/>
    <w:uiPriority w:val="99"/>
    <w:qFormat/>
    <w:tblPr>
      <w:tblCellMar>
        <w:left w:w="0" w:type="dxa"/>
        <w:top w:w="0" w:type="dxa"/>
        <w:right w:w="0" w:type="dxa"/>
        <w:bottom w:w="0" w:type="dxa"/>
      </w:tblCellMar>
    </w:tblPr>
  </w:style>
  <w:style w:type="table" w:styleId="1363" w:customStyle="1">
    <w:name w:val="清单表 31"/>
    <w:uiPriority w:val="99"/>
    <w:qFormat/>
    <w:tblPr>
      <w:tblCellMar>
        <w:left w:w="0" w:type="dxa"/>
        <w:top w:w="0" w:type="dxa"/>
        <w:right w:w="0" w:type="dxa"/>
        <w:bottom w:w="0" w:type="dxa"/>
      </w:tblCellMar>
    </w:tblPr>
  </w:style>
  <w:style w:type="table" w:styleId="1364" w:customStyle="1">
    <w:name w:val="List Table 3 - Accent 1"/>
    <w:uiPriority w:val="99"/>
    <w:qFormat/>
    <w:tblPr>
      <w:tblCellMar>
        <w:left w:w="0" w:type="dxa"/>
        <w:top w:w="0" w:type="dxa"/>
        <w:right w:w="0" w:type="dxa"/>
        <w:bottom w:w="0" w:type="dxa"/>
      </w:tblCellMar>
    </w:tblPr>
  </w:style>
  <w:style w:type="table" w:styleId="1365" w:customStyle="1">
    <w:name w:val="List Table 3 - Accent 2"/>
    <w:uiPriority w:val="99"/>
    <w:qFormat/>
    <w:tblPr>
      <w:tblCellMar>
        <w:left w:w="0" w:type="dxa"/>
        <w:top w:w="0" w:type="dxa"/>
        <w:right w:w="0" w:type="dxa"/>
        <w:bottom w:w="0" w:type="dxa"/>
      </w:tblCellMar>
    </w:tblPr>
  </w:style>
  <w:style w:type="table" w:styleId="1366" w:customStyle="1">
    <w:name w:val="List Table 3 - Accent 3"/>
    <w:uiPriority w:val="99"/>
    <w:qFormat/>
    <w:tblPr>
      <w:tblCellMar>
        <w:left w:w="0" w:type="dxa"/>
        <w:top w:w="0" w:type="dxa"/>
        <w:right w:w="0" w:type="dxa"/>
        <w:bottom w:w="0" w:type="dxa"/>
      </w:tblCellMar>
    </w:tblPr>
  </w:style>
  <w:style w:type="table" w:styleId="1367" w:customStyle="1">
    <w:name w:val="List Table 3 - Accent 4"/>
    <w:uiPriority w:val="99"/>
    <w:qFormat/>
    <w:tblPr>
      <w:tblCellMar>
        <w:left w:w="0" w:type="dxa"/>
        <w:top w:w="0" w:type="dxa"/>
        <w:right w:w="0" w:type="dxa"/>
        <w:bottom w:w="0" w:type="dxa"/>
      </w:tblCellMar>
    </w:tblPr>
  </w:style>
  <w:style w:type="table" w:styleId="1368" w:customStyle="1">
    <w:name w:val="List Table 3 - Accent 5"/>
    <w:uiPriority w:val="99"/>
    <w:qFormat/>
    <w:tblPr>
      <w:tblCellMar>
        <w:left w:w="0" w:type="dxa"/>
        <w:top w:w="0" w:type="dxa"/>
        <w:right w:w="0" w:type="dxa"/>
        <w:bottom w:w="0" w:type="dxa"/>
      </w:tblCellMar>
    </w:tblPr>
  </w:style>
  <w:style w:type="table" w:styleId="1369" w:customStyle="1">
    <w:name w:val="List Table 3 - Accent 6"/>
    <w:uiPriority w:val="99"/>
    <w:qFormat/>
    <w:tblPr>
      <w:tblCellMar>
        <w:left w:w="0" w:type="dxa"/>
        <w:top w:w="0" w:type="dxa"/>
        <w:right w:w="0" w:type="dxa"/>
        <w:bottom w:w="0" w:type="dxa"/>
      </w:tblCellMar>
    </w:tblPr>
  </w:style>
  <w:style w:type="table" w:styleId="1370" w:customStyle="1">
    <w:name w:val="清单表 41"/>
    <w:uiPriority w:val="99"/>
    <w:qFormat/>
    <w:tblPr>
      <w:tblCellMar>
        <w:left w:w="0" w:type="dxa"/>
        <w:top w:w="0" w:type="dxa"/>
        <w:right w:w="0" w:type="dxa"/>
        <w:bottom w:w="0" w:type="dxa"/>
      </w:tblCellMar>
    </w:tblPr>
  </w:style>
  <w:style w:type="table" w:styleId="1371" w:customStyle="1">
    <w:name w:val="List Table 4 - Accent 1"/>
    <w:uiPriority w:val="99"/>
    <w:qFormat/>
    <w:tblPr>
      <w:tblCellMar>
        <w:left w:w="0" w:type="dxa"/>
        <w:top w:w="0" w:type="dxa"/>
        <w:right w:w="0" w:type="dxa"/>
        <w:bottom w:w="0" w:type="dxa"/>
      </w:tblCellMar>
    </w:tblPr>
  </w:style>
  <w:style w:type="table" w:styleId="1372" w:customStyle="1">
    <w:name w:val="List Table 4 - Accent 2"/>
    <w:uiPriority w:val="99"/>
    <w:qFormat/>
    <w:tblPr>
      <w:tblCellMar>
        <w:left w:w="0" w:type="dxa"/>
        <w:top w:w="0" w:type="dxa"/>
        <w:right w:w="0" w:type="dxa"/>
        <w:bottom w:w="0" w:type="dxa"/>
      </w:tblCellMar>
    </w:tblPr>
  </w:style>
  <w:style w:type="table" w:styleId="1373" w:customStyle="1">
    <w:name w:val="List Table 4 - Accent 3"/>
    <w:uiPriority w:val="99"/>
    <w:qFormat/>
    <w:tblPr>
      <w:tblCellMar>
        <w:left w:w="0" w:type="dxa"/>
        <w:top w:w="0" w:type="dxa"/>
        <w:right w:w="0" w:type="dxa"/>
        <w:bottom w:w="0" w:type="dxa"/>
      </w:tblCellMar>
    </w:tblPr>
  </w:style>
  <w:style w:type="table" w:styleId="1374" w:customStyle="1">
    <w:name w:val="List Table 4 - Accent 4"/>
    <w:uiPriority w:val="99"/>
    <w:qFormat/>
    <w:tblPr>
      <w:tblCellMar>
        <w:left w:w="0" w:type="dxa"/>
        <w:top w:w="0" w:type="dxa"/>
        <w:right w:w="0" w:type="dxa"/>
        <w:bottom w:w="0" w:type="dxa"/>
      </w:tblCellMar>
    </w:tblPr>
  </w:style>
  <w:style w:type="table" w:styleId="1375" w:customStyle="1">
    <w:name w:val="List Table 4 - Accent 5"/>
    <w:uiPriority w:val="99"/>
    <w:qFormat/>
    <w:tblPr>
      <w:tblCellMar>
        <w:left w:w="0" w:type="dxa"/>
        <w:top w:w="0" w:type="dxa"/>
        <w:right w:w="0" w:type="dxa"/>
        <w:bottom w:w="0" w:type="dxa"/>
      </w:tblCellMar>
    </w:tblPr>
  </w:style>
  <w:style w:type="table" w:styleId="1376" w:customStyle="1">
    <w:name w:val="List Table 4 - Accent 6"/>
    <w:uiPriority w:val="99"/>
    <w:qFormat/>
    <w:tblPr>
      <w:tblCellMar>
        <w:left w:w="0" w:type="dxa"/>
        <w:top w:w="0" w:type="dxa"/>
        <w:right w:w="0" w:type="dxa"/>
        <w:bottom w:w="0" w:type="dxa"/>
      </w:tblCellMar>
    </w:tblPr>
  </w:style>
  <w:style w:type="table" w:styleId="1377" w:customStyle="1">
    <w:name w:val="清单表 5 深色1"/>
    <w:uiPriority w:val="99"/>
    <w:qFormat/>
    <w:tblPr>
      <w:tblCellMar>
        <w:left w:w="0" w:type="dxa"/>
        <w:top w:w="0" w:type="dxa"/>
        <w:right w:w="0" w:type="dxa"/>
        <w:bottom w:w="0" w:type="dxa"/>
      </w:tblCellMar>
    </w:tblPr>
  </w:style>
  <w:style w:type="table" w:styleId="1378" w:customStyle="1">
    <w:name w:val="List Table 5 Dark - Accent 1"/>
    <w:uiPriority w:val="99"/>
    <w:qFormat/>
    <w:tblPr>
      <w:tblCellMar>
        <w:left w:w="0" w:type="dxa"/>
        <w:top w:w="0" w:type="dxa"/>
        <w:right w:w="0" w:type="dxa"/>
        <w:bottom w:w="0" w:type="dxa"/>
      </w:tblCellMar>
    </w:tblPr>
  </w:style>
  <w:style w:type="table" w:styleId="1379" w:customStyle="1">
    <w:name w:val="List Table 5 Dark - Accent 2"/>
    <w:uiPriority w:val="99"/>
    <w:qFormat/>
    <w:tblPr>
      <w:tblCellMar>
        <w:left w:w="0" w:type="dxa"/>
        <w:top w:w="0" w:type="dxa"/>
        <w:right w:w="0" w:type="dxa"/>
        <w:bottom w:w="0" w:type="dxa"/>
      </w:tblCellMar>
    </w:tblPr>
  </w:style>
  <w:style w:type="table" w:styleId="1380" w:customStyle="1">
    <w:name w:val="List Table 5 Dark - Accent 3"/>
    <w:uiPriority w:val="99"/>
    <w:qFormat/>
    <w:tblPr>
      <w:tblCellMar>
        <w:left w:w="0" w:type="dxa"/>
        <w:top w:w="0" w:type="dxa"/>
        <w:right w:w="0" w:type="dxa"/>
        <w:bottom w:w="0" w:type="dxa"/>
      </w:tblCellMar>
    </w:tblPr>
  </w:style>
  <w:style w:type="table" w:styleId="1381" w:customStyle="1">
    <w:name w:val="List Table 5 Dark - Accent 4"/>
    <w:uiPriority w:val="99"/>
    <w:qFormat/>
    <w:tblPr>
      <w:tblCellMar>
        <w:left w:w="0" w:type="dxa"/>
        <w:top w:w="0" w:type="dxa"/>
        <w:right w:w="0" w:type="dxa"/>
        <w:bottom w:w="0" w:type="dxa"/>
      </w:tblCellMar>
    </w:tblPr>
  </w:style>
  <w:style w:type="table" w:styleId="1382" w:customStyle="1">
    <w:name w:val="List Table 5 Dark - Accent 5"/>
    <w:uiPriority w:val="99"/>
    <w:qFormat/>
    <w:tblPr>
      <w:tblCellMar>
        <w:left w:w="0" w:type="dxa"/>
        <w:top w:w="0" w:type="dxa"/>
        <w:right w:w="0" w:type="dxa"/>
        <w:bottom w:w="0" w:type="dxa"/>
      </w:tblCellMar>
    </w:tblPr>
  </w:style>
  <w:style w:type="table" w:styleId="1383" w:customStyle="1">
    <w:name w:val="List Table 5 Dark - Accent 6"/>
    <w:uiPriority w:val="99"/>
    <w:qFormat/>
    <w:tblPr>
      <w:tblCellMar>
        <w:left w:w="0" w:type="dxa"/>
        <w:top w:w="0" w:type="dxa"/>
        <w:right w:w="0" w:type="dxa"/>
        <w:bottom w:w="0" w:type="dxa"/>
      </w:tblCellMar>
    </w:tblPr>
  </w:style>
  <w:style w:type="table" w:styleId="1384" w:customStyle="1">
    <w:name w:val="清单表 6 彩色1"/>
    <w:uiPriority w:val="99"/>
    <w:qFormat/>
    <w:tblPr>
      <w:tblCellMar>
        <w:left w:w="0" w:type="dxa"/>
        <w:top w:w="0" w:type="dxa"/>
        <w:right w:w="0" w:type="dxa"/>
        <w:bottom w:w="0" w:type="dxa"/>
      </w:tblCellMar>
    </w:tblPr>
  </w:style>
  <w:style w:type="table" w:styleId="1385" w:customStyle="1">
    <w:name w:val="List Table 6 Colorful - Accent 1"/>
    <w:uiPriority w:val="99"/>
    <w:qFormat/>
    <w:tblPr>
      <w:tblCellMar>
        <w:left w:w="0" w:type="dxa"/>
        <w:top w:w="0" w:type="dxa"/>
        <w:right w:w="0" w:type="dxa"/>
        <w:bottom w:w="0" w:type="dxa"/>
      </w:tblCellMar>
    </w:tblPr>
  </w:style>
  <w:style w:type="table" w:styleId="1386" w:customStyle="1">
    <w:name w:val="List Table 6 Colorful - Accent 2"/>
    <w:uiPriority w:val="99"/>
    <w:qFormat/>
    <w:tblPr>
      <w:tblCellMar>
        <w:left w:w="0" w:type="dxa"/>
        <w:top w:w="0" w:type="dxa"/>
        <w:right w:w="0" w:type="dxa"/>
        <w:bottom w:w="0" w:type="dxa"/>
      </w:tblCellMar>
    </w:tblPr>
  </w:style>
  <w:style w:type="table" w:styleId="1387" w:customStyle="1">
    <w:name w:val="List Table 6 Colorful - Accent 3"/>
    <w:uiPriority w:val="99"/>
    <w:qFormat/>
    <w:tblPr>
      <w:tblCellMar>
        <w:left w:w="0" w:type="dxa"/>
        <w:top w:w="0" w:type="dxa"/>
        <w:right w:w="0" w:type="dxa"/>
        <w:bottom w:w="0" w:type="dxa"/>
      </w:tblCellMar>
    </w:tblPr>
  </w:style>
  <w:style w:type="table" w:styleId="1388" w:customStyle="1">
    <w:name w:val="List Table 6 Colorful - Accent 4"/>
    <w:uiPriority w:val="99"/>
    <w:qFormat/>
    <w:tblPr>
      <w:tblCellMar>
        <w:left w:w="0" w:type="dxa"/>
        <w:top w:w="0" w:type="dxa"/>
        <w:right w:w="0" w:type="dxa"/>
        <w:bottom w:w="0" w:type="dxa"/>
      </w:tblCellMar>
    </w:tblPr>
  </w:style>
  <w:style w:type="table" w:styleId="1389" w:customStyle="1">
    <w:name w:val="List Table 6 Colorful - Accent 5"/>
    <w:uiPriority w:val="99"/>
    <w:qFormat/>
    <w:tblPr>
      <w:tblCellMar>
        <w:left w:w="0" w:type="dxa"/>
        <w:top w:w="0" w:type="dxa"/>
        <w:right w:w="0" w:type="dxa"/>
        <w:bottom w:w="0" w:type="dxa"/>
      </w:tblCellMar>
    </w:tblPr>
  </w:style>
  <w:style w:type="table" w:styleId="1390" w:customStyle="1">
    <w:name w:val="List Table 6 Colorful - Accent 6"/>
    <w:uiPriority w:val="99"/>
    <w:qFormat/>
    <w:tblPr>
      <w:tblCellMar>
        <w:left w:w="0" w:type="dxa"/>
        <w:top w:w="0" w:type="dxa"/>
        <w:right w:w="0" w:type="dxa"/>
        <w:bottom w:w="0" w:type="dxa"/>
      </w:tblCellMar>
    </w:tblPr>
  </w:style>
  <w:style w:type="table" w:styleId="1391" w:customStyle="1">
    <w:name w:val="清单表 7 彩色1"/>
    <w:uiPriority w:val="99"/>
    <w:qFormat/>
    <w:tblPr>
      <w:tblCellMar>
        <w:left w:w="0" w:type="dxa"/>
        <w:top w:w="0" w:type="dxa"/>
        <w:right w:w="0" w:type="dxa"/>
        <w:bottom w:w="0" w:type="dxa"/>
      </w:tblCellMar>
    </w:tblPr>
  </w:style>
  <w:style w:type="table" w:styleId="1392" w:customStyle="1">
    <w:name w:val="List Table 7 Colorful - Accent 1"/>
    <w:uiPriority w:val="99"/>
    <w:qFormat/>
    <w:tblPr>
      <w:tblCellMar>
        <w:left w:w="0" w:type="dxa"/>
        <w:top w:w="0" w:type="dxa"/>
        <w:right w:w="0" w:type="dxa"/>
        <w:bottom w:w="0" w:type="dxa"/>
      </w:tblCellMar>
    </w:tblPr>
  </w:style>
  <w:style w:type="table" w:styleId="1393" w:customStyle="1">
    <w:name w:val="List Table 7 Colorful - Accent 2"/>
    <w:uiPriority w:val="99"/>
    <w:qFormat/>
    <w:tblPr>
      <w:tblCellMar>
        <w:left w:w="0" w:type="dxa"/>
        <w:top w:w="0" w:type="dxa"/>
        <w:right w:w="0" w:type="dxa"/>
        <w:bottom w:w="0" w:type="dxa"/>
      </w:tblCellMar>
    </w:tblPr>
  </w:style>
  <w:style w:type="table" w:styleId="1394" w:customStyle="1">
    <w:name w:val="List Table 7 Colorful - Accent 3"/>
    <w:uiPriority w:val="99"/>
    <w:qFormat/>
    <w:tblPr>
      <w:tblCellMar>
        <w:left w:w="0" w:type="dxa"/>
        <w:top w:w="0" w:type="dxa"/>
        <w:right w:w="0" w:type="dxa"/>
        <w:bottom w:w="0" w:type="dxa"/>
      </w:tblCellMar>
    </w:tblPr>
  </w:style>
  <w:style w:type="table" w:styleId="1395" w:customStyle="1">
    <w:name w:val="List Table 7 Colorful - Accent 4"/>
    <w:uiPriority w:val="99"/>
    <w:qFormat/>
    <w:tblPr>
      <w:tblCellMar>
        <w:left w:w="0" w:type="dxa"/>
        <w:top w:w="0" w:type="dxa"/>
        <w:right w:w="0" w:type="dxa"/>
        <w:bottom w:w="0" w:type="dxa"/>
      </w:tblCellMar>
    </w:tblPr>
  </w:style>
  <w:style w:type="table" w:styleId="1396" w:customStyle="1">
    <w:name w:val="List Table 7 Colorful - Accent 5"/>
    <w:uiPriority w:val="99"/>
    <w:qFormat/>
    <w:tblPr>
      <w:tblCellMar>
        <w:left w:w="0" w:type="dxa"/>
        <w:top w:w="0" w:type="dxa"/>
        <w:right w:w="0" w:type="dxa"/>
        <w:bottom w:w="0" w:type="dxa"/>
      </w:tblCellMar>
    </w:tblPr>
  </w:style>
  <w:style w:type="table" w:styleId="1397" w:customStyle="1">
    <w:name w:val="List Table 7 Colorful - Accent 6"/>
    <w:uiPriority w:val="99"/>
    <w:qFormat/>
    <w:tblPr>
      <w:tblCellMar>
        <w:left w:w="0" w:type="dxa"/>
        <w:top w:w="0" w:type="dxa"/>
        <w:right w:w="0" w:type="dxa"/>
        <w:bottom w:w="0" w:type="dxa"/>
      </w:tblCellMar>
    </w:tblPr>
  </w:style>
  <w:style w:type="table" w:styleId="1398" w:customStyle="1">
    <w:name w:val="Lined - Accent"/>
    <w:uiPriority w:val="99"/>
    <w:qFormat/>
    <w:rPr>
      <w:color w:val="404040"/>
    </w:rPr>
    <w:tblPr>
      <w:tblCellMar>
        <w:left w:w="0" w:type="dxa"/>
        <w:top w:w="0" w:type="dxa"/>
        <w:right w:w="0" w:type="dxa"/>
        <w:bottom w:w="0" w:type="dxa"/>
      </w:tblCellMar>
    </w:tblPr>
  </w:style>
  <w:style w:type="table" w:styleId="1399" w:customStyle="1">
    <w:name w:val="Lined - Accent 1"/>
    <w:uiPriority w:val="99"/>
    <w:qFormat/>
    <w:rPr>
      <w:color w:val="404040"/>
    </w:rPr>
    <w:tblPr>
      <w:tblCellMar>
        <w:left w:w="0" w:type="dxa"/>
        <w:top w:w="0" w:type="dxa"/>
        <w:right w:w="0" w:type="dxa"/>
        <w:bottom w:w="0" w:type="dxa"/>
      </w:tblCellMar>
    </w:tblPr>
  </w:style>
  <w:style w:type="table" w:styleId="1400" w:customStyle="1">
    <w:name w:val="Lined - Accent 2"/>
    <w:uiPriority w:val="99"/>
    <w:qFormat/>
    <w:rPr>
      <w:color w:val="404040"/>
    </w:rPr>
    <w:tblPr>
      <w:tblCellMar>
        <w:left w:w="0" w:type="dxa"/>
        <w:top w:w="0" w:type="dxa"/>
        <w:right w:w="0" w:type="dxa"/>
        <w:bottom w:w="0" w:type="dxa"/>
      </w:tblCellMar>
    </w:tblPr>
  </w:style>
  <w:style w:type="table" w:styleId="1401" w:customStyle="1">
    <w:name w:val="Lined - Accent 3"/>
    <w:uiPriority w:val="99"/>
    <w:qFormat/>
    <w:rPr>
      <w:color w:val="404040"/>
    </w:rPr>
    <w:tblPr>
      <w:tblCellMar>
        <w:left w:w="0" w:type="dxa"/>
        <w:top w:w="0" w:type="dxa"/>
        <w:right w:w="0" w:type="dxa"/>
        <w:bottom w:w="0" w:type="dxa"/>
      </w:tblCellMar>
    </w:tblPr>
  </w:style>
  <w:style w:type="table" w:styleId="1402" w:customStyle="1">
    <w:name w:val="Lined - Accent 4"/>
    <w:uiPriority w:val="99"/>
    <w:qFormat/>
    <w:rPr>
      <w:color w:val="404040"/>
    </w:rPr>
    <w:tblPr>
      <w:tblCellMar>
        <w:left w:w="0" w:type="dxa"/>
        <w:top w:w="0" w:type="dxa"/>
        <w:right w:w="0" w:type="dxa"/>
        <w:bottom w:w="0" w:type="dxa"/>
      </w:tblCellMar>
    </w:tblPr>
  </w:style>
  <w:style w:type="table" w:styleId="1403" w:customStyle="1">
    <w:name w:val="Lined - Accent 5"/>
    <w:uiPriority w:val="99"/>
    <w:qFormat/>
    <w:rPr>
      <w:color w:val="404040"/>
    </w:rPr>
    <w:tblPr>
      <w:tblCellMar>
        <w:left w:w="0" w:type="dxa"/>
        <w:top w:w="0" w:type="dxa"/>
        <w:right w:w="0" w:type="dxa"/>
        <w:bottom w:w="0" w:type="dxa"/>
      </w:tblCellMar>
    </w:tblPr>
  </w:style>
  <w:style w:type="table" w:styleId="1404" w:customStyle="1">
    <w:name w:val="Lined - Accent 6"/>
    <w:uiPriority w:val="99"/>
    <w:qFormat/>
    <w:rPr>
      <w:color w:val="404040"/>
    </w:rPr>
    <w:tblPr>
      <w:tblCellMar>
        <w:left w:w="0" w:type="dxa"/>
        <w:top w:w="0" w:type="dxa"/>
        <w:right w:w="0" w:type="dxa"/>
        <w:bottom w:w="0" w:type="dxa"/>
      </w:tblCellMar>
    </w:tblPr>
  </w:style>
  <w:style w:type="table" w:styleId="1405" w:customStyle="1">
    <w:name w:val="Bordered &amp; Lined - Accent"/>
    <w:uiPriority w:val="99"/>
    <w:qFormat/>
    <w:rPr>
      <w:color w:val="404040"/>
    </w:rPr>
    <w:tblPr>
      <w:tblCellMar>
        <w:left w:w="0" w:type="dxa"/>
        <w:top w:w="0" w:type="dxa"/>
        <w:right w:w="0" w:type="dxa"/>
        <w:bottom w:w="0" w:type="dxa"/>
      </w:tblCellMar>
    </w:tblPr>
  </w:style>
  <w:style w:type="table" w:styleId="1406" w:customStyle="1">
    <w:name w:val="Bordered &amp; Lined - Accent 1"/>
    <w:uiPriority w:val="99"/>
    <w:qFormat/>
    <w:rPr>
      <w:color w:val="404040"/>
    </w:rPr>
    <w:tblPr>
      <w:tblCellMar>
        <w:left w:w="0" w:type="dxa"/>
        <w:top w:w="0" w:type="dxa"/>
        <w:right w:w="0" w:type="dxa"/>
        <w:bottom w:w="0" w:type="dxa"/>
      </w:tblCellMar>
    </w:tblPr>
  </w:style>
  <w:style w:type="table" w:styleId="1407" w:customStyle="1">
    <w:name w:val="Bordered &amp; Lined - Accent 2"/>
    <w:uiPriority w:val="99"/>
    <w:qFormat/>
    <w:rPr>
      <w:color w:val="404040"/>
    </w:rPr>
    <w:tblPr>
      <w:tblCellMar>
        <w:left w:w="0" w:type="dxa"/>
        <w:top w:w="0" w:type="dxa"/>
        <w:right w:w="0" w:type="dxa"/>
        <w:bottom w:w="0" w:type="dxa"/>
      </w:tblCellMar>
    </w:tblPr>
  </w:style>
  <w:style w:type="table" w:styleId="1408" w:customStyle="1">
    <w:name w:val="Bordered &amp; Lined - Accent 3"/>
    <w:uiPriority w:val="99"/>
    <w:qFormat/>
    <w:rPr>
      <w:color w:val="404040"/>
    </w:rPr>
    <w:tblPr>
      <w:tblCellMar>
        <w:left w:w="0" w:type="dxa"/>
        <w:top w:w="0" w:type="dxa"/>
        <w:right w:w="0" w:type="dxa"/>
        <w:bottom w:w="0" w:type="dxa"/>
      </w:tblCellMar>
    </w:tblPr>
  </w:style>
  <w:style w:type="table" w:styleId="1409" w:customStyle="1">
    <w:name w:val="Bordered &amp; Lined - Accent 4"/>
    <w:uiPriority w:val="99"/>
    <w:qFormat/>
    <w:rPr>
      <w:color w:val="404040"/>
    </w:rPr>
    <w:tblPr>
      <w:tblCellMar>
        <w:left w:w="0" w:type="dxa"/>
        <w:top w:w="0" w:type="dxa"/>
        <w:right w:w="0" w:type="dxa"/>
        <w:bottom w:w="0" w:type="dxa"/>
      </w:tblCellMar>
    </w:tblPr>
  </w:style>
  <w:style w:type="table" w:styleId="1410" w:customStyle="1">
    <w:name w:val="Bordered &amp; Lined - Accent 5"/>
    <w:uiPriority w:val="99"/>
    <w:qFormat/>
    <w:rPr>
      <w:color w:val="404040"/>
    </w:rPr>
    <w:tblPr>
      <w:tblCellMar>
        <w:left w:w="0" w:type="dxa"/>
        <w:top w:w="0" w:type="dxa"/>
        <w:right w:w="0" w:type="dxa"/>
        <w:bottom w:w="0" w:type="dxa"/>
      </w:tblCellMar>
    </w:tblPr>
  </w:style>
  <w:style w:type="table" w:styleId="1411" w:customStyle="1">
    <w:name w:val="Bordered &amp; Lined - Accent 6"/>
    <w:uiPriority w:val="99"/>
    <w:qFormat/>
    <w:rPr>
      <w:color w:val="404040"/>
    </w:rPr>
    <w:tblPr>
      <w:tblCellMar>
        <w:left w:w="0" w:type="dxa"/>
        <w:top w:w="0" w:type="dxa"/>
        <w:right w:w="0" w:type="dxa"/>
        <w:bottom w:w="0" w:type="dxa"/>
      </w:tblCellMar>
    </w:tblPr>
  </w:style>
  <w:style w:type="table" w:styleId="1412" w:customStyle="1">
    <w:name w:val="Bordered"/>
    <w:uiPriority w:val="99"/>
    <w:qFormat/>
    <w:tblPr>
      <w:tblCellMar>
        <w:left w:w="0" w:type="dxa"/>
        <w:top w:w="0" w:type="dxa"/>
        <w:right w:w="0" w:type="dxa"/>
        <w:bottom w:w="0" w:type="dxa"/>
      </w:tblCellMar>
    </w:tblPr>
  </w:style>
  <w:style w:type="table" w:styleId="1413" w:customStyle="1">
    <w:name w:val="Bordered - Accent 1"/>
    <w:uiPriority w:val="99"/>
    <w:qFormat/>
    <w:tblPr>
      <w:tblCellMar>
        <w:left w:w="0" w:type="dxa"/>
        <w:top w:w="0" w:type="dxa"/>
        <w:right w:w="0" w:type="dxa"/>
        <w:bottom w:w="0" w:type="dxa"/>
      </w:tblCellMar>
    </w:tblPr>
  </w:style>
  <w:style w:type="table" w:styleId="1414" w:customStyle="1">
    <w:name w:val="Bordered - Accent 2"/>
    <w:uiPriority w:val="99"/>
    <w:qFormat/>
    <w:tblPr>
      <w:tblCellMar>
        <w:left w:w="0" w:type="dxa"/>
        <w:top w:w="0" w:type="dxa"/>
        <w:right w:w="0" w:type="dxa"/>
        <w:bottom w:w="0" w:type="dxa"/>
      </w:tblCellMar>
    </w:tblPr>
  </w:style>
  <w:style w:type="table" w:styleId="1415" w:customStyle="1">
    <w:name w:val="Bordered - Accent 3"/>
    <w:uiPriority w:val="99"/>
    <w:qFormat/>
    <w:tblPr>
      <w:tblCellMar>
        <w:left w:w="0" w:type="dxa"/>
        <w:top w:w="0" w:type="dxa"/>
        <w:right w:w="0" w:type="dxa"/>
        <w:bottom w:w="0" w:type="dxa"/>
      </w:tblCellMar>
    </w:tblPr>
  </w:style>
  <w:style w:type="table" w:styleId="1416" w:customStyle="1">
    <w:name w:val="Bordered - Accent 4"/>
    <w:uiPriority w:val="99"/>
    <w:qFormat/>
    <w:tblPr>
      <w:tblCellMar>
        <w:left w:w="0" w:type="dxa"/>
        <w:top w:w="0" w:type="dxa"/>
        <w:right w:w="0" w:type="dxa"/>
        <w:bottom w:w="0" w:type="dxa"/>
      </w:tblCellMar>
    </w:tblPr>
  </w:style>
  <w:style w:type="table" w:styleId="1417" w:customStyle="1">
    <w:name w:val="Bordered - Accent 5"/>
    <w:uiPriority w:val="99"/>
    <w:qFormat/>
    <w:tblPr>
      <w:tblCellMar>
        <w:left w:w="0" w:type="dxa"/>
        <w:top w:w="0" w:type="dxa"/>
        <w:right w:w="0" w:type="dxa"/>
        <w:bottom w:w="0" w:type="dxa"/>
      </w:tblCellMar>
    </w:tblPr>
  </w:style>
  <w:style w:type="table" w:styleId="1418" w:customStyle="1">
    <w:name w:val="Bordered - Accent 6"/>
    <w:uiPriority w:val="99"/>
    <w:qFormat/>
    <w:tblPr>
      <w:tblCellMar>
        <w:left w:w="0" w:type="dxa"/>
        <w:top w:w="0" w:type="dxa"/>
        <w:right w:w="0" w:type="dxa"/>
        <w:bottom w:w="0" w:type="dxa"/>
      </w:tblCellMar>
    </w:tblPr>
  </w:style>
  <w:style w:type="character" w:styleId="1419" w:customStyle="1">
    <w:name w:val="脚注文本 Char"/>
    <w:link w:val="1245"/>
    <w:uiPriority w:val="99"/>
    <w:qFormat/>
    <w:rPr>
      <w:sz w:val="18"/>
    </w:rPr>
  </w:style>
  <w:style w:type="character" w:styleId="1420" w:customStyle="1">
    <w:name w:val="尾注文本 Char"/>
    <w:link w:val="1238"/>
    <w:uiPriority w:val="99"/>
    <w:qFormat/>
    <w:rPr>
      <w:sz w:val="20"/>
    </w:rPr>
  </w:style>
  <w:style w:type="paragraph" w:styleId="1421" w:customStyle="1">
    <w:name w:val="TOC 标题1"/>
    <w:uiPriority w:val="39"/>
    <w:unhideWhenUsed/>
    <w:qFormat/>
    <w:rPr>
      <w:rFonts w:ascii="Times New Roman" w:hAnsi="Times New Roman" w:eastAsia="宋体" w:cs="Times New Roman"/>
      <w:lang w:val="en-US" w:eastAsia="zh-CN" w:bidi="ar-SA"/>
    </w:rPr>
  </w:style>
  <w:style w:type="paragraph" w:styleId="1422" w:customStyle="1">
    <w:name w:val="标题 11"/>
    <w:basedOn w:val="1213"/>
    <w:next w:val="1213"/>
    <w:uiPriority w:val="0"/>
    <w:qFormat/>
    <w:pPr>
      <w:numPr>
        <w:ilvl w:val="0"/>
        <w:numId w:val="3"/>
      </w:numPr>
      <w:jc w:val="center"/>
      <w:keepLines/>
      <w:keepNext/>
      <w:spacing w:before="340" w:after="330" w:line="578" w:lineRule="auto"/>
      <w:outlineLvl w:val="0"/>
    </w:pPr>
    <w:rPr>
      <w:rFonts w:ascii="黑体" w:eastAsia="黑体"/>
      <w:b/>
      <w:bCs/>
      <w:sz w:val="44"/>
      <w:szCs w:val="44"/>
    </w:rPr>
  </w:style>
  <w:style w:type="paragraph" w:styleId="1423" w:customStyle="1">
    <w:name w:val="标题 21"/>
    <w:basedOn w:val="1213"/>
    <w:next w:val="1213"/>
    <w:link w:val="1435"/>
    <w:uiPriority w:val="0"/>
    <w:qFormat/>
    <w:pPr>
      <w:numPr>
        <w:ilvl w:val="1"/>
        <w:numId w:val="3"/>
      </w:numPr>
      <w:keepLines/>
      <w:keepNext/>
      <w:spacing w:before="260" w:after="260" w:line="416" w:lineRule="auto"/>
      <w:outlineLvl w:val="1"/>
    </w:pPr>
    <w:rPr>
      <w:rFonts w:ascii="Arial" w:hAnsi="Arial" w:eastAsia="黑体"/>
      <w:b/>
      <w:bCs/>
      <w:sz w:val="32"/>
      <w:szCs w:val="32"/>
    </w:rPr>
  </w:style>
  <w:style w:type="paragraph" w:styleId="1424" w:customStyle="1">
    <w:name w:val="标题 31"/>
    <w:basedOn w:val="1213"/>
    <w:next w:val="1425"/>
    <w:link w:val="1436"/>
    <w:uiPriority w:val="0"/>
    <w:qFormat/>
    <w:pPr>
      <w:keepLines/>
      <w:keepNext/>
      <w:spacing w:before="260" w:after="260" w:line="416" w:lineRule="auto"/>
      <w:outlineLvl w:val="2"/>
    </w:pPr>
    <w:rPr>
      <w:rFonts w:ascii="黑体" w:eastAsia="黑体"/>
      <w:b/>
      <w:bCs/>
      <w:sz w:val="32"/>
      <w:szCs w:val="32"/>
    </w:rPr>
  </w:style>
  <w:style w:type="paragraph" w:styleId="1425" w:customStyle="1">
    <w:name w:val="正文缩进1"/>
    <w:basedOn w:val="1213"/>
    <w:link w:val="1437"/>
    <w:uiPriority w:val="0"/>
    <w:qFormat/>
    <w:pPr>
      <w:ind w:firstLine="420"/>
      <w:jc w:val="left"/>
      <w:widowControl/>
    </w:pPr>
    <w:rPr>
      <w:sz w:val="20"/>
      <w:szCs w:val="20"/>
    </w:rPr>
  </w:style>
  <w:style w:type="paragraph" w:styleId="1426" w:customStyle="1">
    <w:name w:val="标题 51"/>
    <w:basedOn w:val="1213"/>
    <w:next w:val="1213"/>
    <w:uiPriority w:val="0"/>
    <w:qFormat/>
    <w:pPr>
      <w:numPr>
        <w:ilvl w:val="5"/>
        <w:numId w:val="3"/>
      </w:numPr>
      <w:keepLines/>
      <w:keepNext/>
      <w:spacing w:before="280" w:after="290" w:line="376" w:lineRule="auto"/>
      <w:outlineLvl w:val="4"/>
    </w:pPr>
    <w:rPr>
      <w:rFonts w:ascii="黑体" w:eastAsia="黑体"/>
      <w:b/>
      <w:bCs/>
      <w:sz w:val="28"/>
      <w:szCs w:val="28"/>
    </w:rPr>
  </w:style>
  <w:style w:type="paragraph" w:styleId="1427" w:customStyle="1">
    <w:name w:val="标题 61"/>
    <w:basedOn w:val="1213"/>
    <w:next w:val="1213"/>
    <w:link w:val="1438"/>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428" w:customStyle="1">
    <w:name w:val="标题 71"/>
    <w:basedOn w:val="1213"/>
    <w:next w:val="1213"/>
    <w:link w:val="1439"/>
    <w:uiPriority w:val="0"/>
    <w:qFormat/>
    <w:pPr>
      <w:ind w:left="1296" w:hanging="1296"/>
      <w:keepLines/>
      <w:keepNext/>
      <w:spacing w:before="240" w:after="64" w:line="320" w:lineRule="atLeast"/>
      <w:tabs>
        <w:tab w:val="left" w:pos="1296" w:leader="none"/>
      </w:tabs>
      <w:outlineLvl w:val="6"/>
    </w:pPr>
    <w:rPr>
      <w:b/>
      <w:sz w:val="24"/>
    </w:rPr>
  </w:style>
  <w:style w:type="paragraph" w:styleId="1429" w:customStyle="1">
    <w:name w:val="标题 81"/>
    <w:basedOn w:val="1213"/>
    <w:next w:val="1213"/>
    <w:link w:val="1440"/>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430" w:customStyle="1">
    <w:name w:val="标题 91"/>
    <w:basedOn w:val="1213"/>
    <w:next w:val="1213"/>
    <w:link w:val="1441"/>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431" w:customStyle="1">
    <w:name w:val="默认段落字体1"/>
    <w:uiPriority w:val="0"/>
    <w:qFormat/>
    <w:rPr>
      <w:rFonts w:ascii="Times New Roman" w:hAnsi="Times New Roman" w:eastAsia="宋体" w:cs="Times New Roman"/>
    </w:rPr>
  </w:style>
  <w:style w:type="table" w:styleId="1432" w:customStyle="1">
    <w:name w:val="普通表格1"/>
    <w:uiPriority w:val="0"/>
    <w:qFormat/>
    <w:tblPr>
      <w:tblCellMar>
        <w:left w:w="0" w:type="dxa"/>
        <w:top w:w="0" w:type="dxa"/>
        <w:right w:w="0" w:type="dxa"/>
        <w:bottom w:w="0" w:type="dxa"/>
      </w:tblCellMar>
    </w:tblPr>
  </w:style>
  <w:style w:type="paragraph" w:styleId="1433" w:customStyle="1">
    <w:name w:val="正文文本11"/>
    <w:basedOn w:val="1213"/>
    <w:next w:val="1213"/>
    <w:link w:val="1434"/>
    <w:uiPriority w:val="0"/>
    <w:qFormat/>
    <w:rPr>
      <w:rFonts w:ascii="仿宋_GB2312" w:eastAsia="仿宋_GB2312"/>
      <w:sz w:val="28"/>
      <w:szCs w:val="20"/>
    </w:rPr>
  </w:style>
  <w:style w:type="character" w:styleId="1434" w:customStyle="1">
    <w:name w:val="正文文本 字符1"/>
    <w:link w:val="1433"/>
    <w:uiPriority w:val="0"/>
    <w:qFormat/>
    <w:rPr>
      <w:rFonts w:ascii="仿宋_GB2312" w:hAnsi="Times New Roman" w:eastAsia="仿宋_GB2312" w:cs="Times New Roman"/>
      <w:sz w:val="28"/>
    </w:rPr>
  </w:style>
  <w:style w:type="character" w:styleId="1435" w:customStyle="1">
    <w:name w:val="标题 2 字符"/>
    <w:link w:val="1423"/>
    <w:uiPriority w:val="0"/>
    <w:qFormat/>
    <w:rPr>
      <w:rFonts w:ascii="Arial" w:hAnsi="Arial" w:eastAsia="黑体" w:cs="Times New Roman"/>
      <w:b/>
      <w:bCs/>
      <w:sz w:val="32"/>
      <w:szCs w:val="32"/>
    </w:rPr>
  </w:style>
  <w:style w:type="character" w:styleId="1436" w:customStyle="1">
    <w:name w:val="标题 3 字符"/>
    <w:link w:val="1424"/>
    <w:uiPriority w:val="0"/>
    <w:qFormat/>
    <w:rPr>
      <w:rFonts w:ascii="黑体" w:hAnsi="Times New Roman" w:eastAsia="黑体" w:cs="Times New Roman"/>
      <w:b/>
      <w:bCs/>
      <w:sz w:val="32"/>
      <w:szCs w:val="32"/>
    </w:rPr>
  </w:style>
  <w:style w:type="character" w:styleId="1437" w:customStyle="1">
    <w:name w:val="正文缩进 字符"/>
    <w:link w:val="1425"/>
    <w:uiPriority w:val="0"/>
    <w:qFormat/>
    <w:rPr>
      <w:rFonts w:ascii="Times New Roman" w:hAnsi="Times New Roman" w:eastAsia="宋体" w:cs="Times New Roman"/>
    </w:rPr>
  </w:style>
  <w:style w:type="character" w:styleId="1438" w:customStyle="1">
    <w:name w:val="标题 6 字符"/>
    <w:link w:val="1427"/>
    <w:uiPriority w:val="0"/>
    <w:qFormat/>
    <w:rPr>
      <w:rFonts w:ascii="Arial" w:hAnsi="Arial" w:eastAsia="黑体" w:cs="Times New Roman"/>
      <w:b/>
      <w:sz w:val="24"/>
      <w:szCs w:val="24"/>
      <w:lang w:val="en-US" w:eastAsia="zh-CN" w:bidi="ar-SA"/>
    </w:rPr>
  </w:style>
  <w:style w:type="character" w:styleId="1439" w:customStyle="1">
    <w:name w:val="标题 7 字符"/>
    <w:link w:val="1428"/>
    <w:uiPriority w:val="0"/>
    <w:qFormat/>
    <w:rPr>
      <w:rFonts w:ascii="Times New Roman" w:hAnsi="Times New Roman" w:eastAsia="宋体" w:cs="Times New Roman"/>
      <w:b/>
      <w:sz w:val="24"/>
      <w:szCs w:val="24"/>
      <w:lang w:val="en-US" w:eastAsia="zh-CN" w:bidi="ar-SA"/>
    </w:rPr>
  </w:style>
  <w:style w:type="character" w:styleId="1440" w:customStyle="1">
    <w:name w:val="标题 8 字符"/>
    <w:link w:val="1429"/>
    <w:uiPriority w:val="0"/>
    <w:qFormat/>
    <w:rPr>
      <w:rFonts w:ascii="Arial" w:hAnsi="Arial" w:eastAsia="黑体" w:cs="Times New Roman"/>
      <w:sz w:val="24"/>
      <w:szCs w:val="24"/>
      <w:lang w:val="en-US" w:eastAsia="zh-CN" w:bidi="ar-SA"/>
    </w:rPr>
  </w:style>
  <w:style w:type="character" w:styleId="1441" w:customStyle="1">
    <w:name w:val="标题 9 字符"/>
    <w:link w:val="1430"/>
    <w:uiPriority w:val="0"/>
    <w:qFormat/>
    <w:rPr>
      <w:rFonts w:ascii="Arial" w:hAnsi="Arial" w:eastAsia="黑体" w:cs="Times New Roman"/>
      <w:sz w:val="21"/>
      <w:szCs w:val="24"/>
      <w:lang w:val="en-US" w:eastAsia="zh-CN" w:bidi="ar-SA"/>
    </w:rPr>
  </w:style>
  <w:style w:type="paragraph" w:styleId="1442" w:customStyle="1">
    <w:name w:val="目录 71"/>
    <w:basedOn w:val="1213"/>
    <w:next w:val="1213"/>
    <w:uiPriority w:val="0"/>
    <w:qFormat/>
    <w:pPr>
      <w:ind w:left="1260" w:firstLine="420"/>
      <w:jc w:val="left"/>
      <w:spacing w:line="288" w:lineRule="auto"/>
    </w:pPr>
    <w:rPr>
      <w:sz w:val="18"/>
      <w:szCs w:val="18"/>
    </w:rPr>
  </w:style>
  <w:style w:type="paragraph" w:styleId="1443" w:customStyle="1">
    <w:name w:val="索引 81"/>
    <w:basedOn w:val="1213"/>
    <w:next w:val="1213"/>
    <w:uiPriority w:val="0"/>
    <w:qFormat/>
    <w:pPr>
      <w:ind w:left="1400"/>
    </w:pPr>
    <w:rPr>
      <w:szCs w:val="20"/>
    </w:rPr>
  </w:style>
  <w:style w:type="paragraph" w:styleId="1444" w:customStyle="1">
    <w:name w:val="题注1"/>
    <w:basedOn w:val="1213"/>
    <w:next w:val="1213"/>
    <w:uiPriority w:val="0"/>
    <w:qFormat/>
    <w:rPr>
      <w:rFonts w:ascii="Arial" w:hAnsi="Arial" w:eastAsia="黑体" w:cs="Arial"/>
      <w:sz w:val="20"/>
      <w:szCs w:val="20"/>
    </w:rPr>
  </w:style>
  <w:style w:type="paragraph" w:styleId="1445" w:customStyle="1">
    <w:name w:val="索引 51"/>
    <w:basedOn w:val="1213"/>
    <w:next w:val="1213"/>
    <w:uiPriority w:val="0"/>
    <w:qFormat/>
    <w:pPr>
      <w:ind w:left="800"/>
    </w:pPr>
    <w:rPr>
      <w:szCs w:val="20"/>
    </w:rPr>
  </w:style>
  <w:style w:type="paragraph" w:styleId="1446" w:customStyle="1">
    <w:name w:val="文档结构图1"/>
    <w:basedOn w:val="1213"/>
    <w:link w:val="1447"/>
    <w:uiPriority w:val="0"/>
    <w:qFormat/>
    <w:pPr>
      <w:shd w:val="clear" w:color="auto" w:fill="000080"/>
    </w:pPr>
  </w:style>
  <w:style w:type="character" w:styleId="1447" w:customStyle="1">
    <w:name w:val="文档结构图 字符"/>
    <w:link w:val="1446"/>
    <w:uiPriority w:val="0"/>
    <w:qFormat/>
    <w:rPr>
      <w:rFonts w:ascii="Times New Roman" w:hAnsi="Times New Roman" w:eastAsia="宋体" w:cs="Times New Roman"/>
      <w:sz w:val="21"/>
      <w:szCs w:val="24"/>
      <w:shd w:val="clear" w:color="auto" w:fill="000080"/>
    </w:rPr>
  </w:style>
  <w:style w:type="paragraph" w:styleId="1448" w:customStyle="1">
    <w:name w:val="批注文字1"/>
    <w:basedOn w:val="1213"/>
    <w:link w:val="1449"/>
    <w:uiPriority w:val="0"/>
    <w:qFormat/>
    <w:pPr>
      <w:jc w:val="left"/>
    </w:pPr>
  </w:style>
  <w:style w:type="character" w:styleId="1449" w:customStyle="1">
    <w:name w:val="批注文字 字符"/>
    <w:link w:val="1448"/>
    <w:uiPriority w:val="0"/>
    <w:qFormat/>
    <w:rPr>
      <w:rFonts w:ascii="Times New Roman" w:hAnsi="Times New Roman" w:eastAsia="宋体" w:cs="Times New Roman"/>
      <w:sz w:val="21"/>
      <w:szCs w:val="24"/>
    </w:rPr>
  </w:style>
  <w:style w:type="paragraph" w:styleId="1450" w:customStyle="1">
    <w:name w:val="索引 61"/>
    <w:basedOn w:val="1213"/>
    <w:next w:val="1213"/>
    <w:uiPriority w:val="0"/>
    <w:qFormat/>
    <w:pPr>
      <w:ind w:left="1000"/>
    </w:pPr>
    <w:rPr>
      <w:szCs w:val="20"/>
    </w:rPr>
  </w:style>
  <w:style w:type="paragraph" w:styleId="1451" w:customStyle="1">
    <w:name w:val="称呼1"/>
    <w:basedOn w:val="1213"/>
    <w:next w:val="1213"/>
    <w:link w:val="1452"/>
    <w:uiPriority w:val="0"/>
    <w:qFormat/>
    <w:pPr>
      <w:ind w:firstLine="420"/>
      <w:spacing w:after="20" w:line="288" w:lineRule="auto"/>
    </w:pPr>
    <w:rPr>
      <w:sz w:val="28"/>
    </w:rPr>
  </w:style>
  <w:style w:type="character" w:styleId="1452" w:customStyle="1">
    <w:name w:val="称呼 字符"/>
    <w:link w:val="1451"/>
    <w:uiPriority w:val="0"/>
    <w:qFormat/>
    <w:rPr>
      <w:rFonts w:ascii="Times New Roman" w:hAnsi="Times New Roman" w:eastAsia="宋体" w:cs="Times New Roman"/>
      <w:sz w:val="28"/>
      <w:szCs w:val="24"/>
      <w:lang w:val="en-US" w:eastAsia="zh-CN" w:bidi="ar-SA"/>
    </w:rPr>
  </w:style>
  <w:style w:type="paragraph" w:styleId="1453" w:customStyle="1">
    <w:name w:val="正文文本 31"/>
    <w:basedOn w:val="1213"/>
    <w:link w:val="1454"/>
    <w:uiPriority w:val="0"/>
    <w:qFormat/>
    <w:pPr>
      <w:jc w:val="center"/>
      <w:spacing w:after="20" w:line="288" w:lineRule="auto"/>
    </w:pPr>
    <w:rPr>
      <w:b/>
      <w:bCs/>
      <w:sz w:val="24"/>
    </w:rPr>
  </w:style>
  <w:style w:type="character" w:styleId="1454" w:customStyle="1">
    <w:name w:val="正文文本 3 字符"/>
    <w:link w:val="1453"/>
    <w:uiPriority w:val="0"/>
    <w:qFormat/>
    <w:rPr>
      <w:rFonts w:ascii="Times New Roman" w:hAnsi="Times New Roman" w:eastAsia="宋体" w:cs="Times New Roman"/>
      <w:b/>
      <w:bCs/>
      <w:sz w:val="24"/>
      <w:szCs w:val="24"/>
      <w:lang w:val="en-US" w:eastAsia="zh-CN" w:bidi="ar-SA"/>
    </w:rPr>
  </w:style>
  <w:style w:type="paragraph" w:styleId="1455" w:customStyle="1">
    <w:name w:val="结束语1"/>
    <w:basedOn w:val="1213"/>
    <w:link w:val="1456"/>
    <w:uiPriority w:val="0"/>
    <w:qFormat/>
    <w:pPr>
      <w:ind w:left="100" w:firstLine="420"/>
      <w:spacing w:after="20" w:line="288" w:lineRule="auto"/>
    </w:pPr>
    <w:rPr>
      <w:sz w:val="28"/>
    </w:rPr>
  </w:style>
  <w:style w:type="character" w:styleId="1456" w:customStyle="1">
    <w:name w:val="结束语 字符"/>
    <w:link w:val="1455"/>
    <w:uiPriority w:val="0"/>
    <w:qFormat/>
    <w:rPr>
      <w:rFonts w:ascii="Times New Roman" w:hAnsi="Times New Roman" w:eastAsia="宋体" w:cs="Times New Roman"/>
      <w:sz w:val="28"/>
      <w:szCs w:val="24"/>
      <w:lang w:val="en-US" w:eastAsia="zh-CN" w:bidi="ar-SA"/>
    </w:rPr>
  </w:style>
  <w:style w:type="paragraph" w:styleId="1457" w:customStyle="1">
    <w:name w:val="正文文本缩进1"/>
    <w:basedOn w:val="1213"/>
    <w:next w:val="1458"/>
    <w:link w:val="1459"/>
    <w:uiPriority w:val="0"/>
    <w:qFormat/>
    <w:pPr>
      <w:ind w:left="156"/>
      <w:spacing w:line="300" w:lineRule="auto"/>
      <w:widowControl/>
    </w:pPr>
    <w:rPr>
      <w:rFonts w:ascii="仿宋_GB2312" w:eastAsia="仿宋_GB2312"/>
      <w:sz w:val="28"/>
      <w:szCs w:val="20"/>
    </w:rPr>
  </w:style>
  <w:style w:type="paragraph" w:styleId="1458" w:customStyle="1">
    <w:name w:val="寄信人地址1"/>
    <w:basedOn w:val="1213"/>
    <w:uiPriority w:val="0"/>
    <w:qFormat/>
    <w:rPr>
      <w:rFonts w:ascii="Arial" w:hAnsi="Arial"/>
    </w:rPr>
  </w:style>
  <w:style w:type="character" w:styleId="1459" w:customStyle="1">
    <w:name w:val="正文文本缩进 字符"/>
    <w:link w:val="1457"/>
    <w:uiPriority w:val="0"/>
    <w:qFormat/>
    <w:rPr>
      <w:rFonts w:ascii="仿宋_GB2312" w:hAnsi="Times New Roman" w:eastAsia="仿宋_GB2312" w:cs="Times New Roman"/>
      <w:sz w:val="28"/>
    </w:rPr>
  </w:style>
  <w:style w:type="paragraph" w:styleId="1460" w:customStyle="1">
    <w:name w:val="文本块1"/>
    <w:basedOn w:val="1213"/>
    <w:uiPriority w:val="0"/>
    <w:qFormat/>
    <w:pPr>
      <w:ind w:left="420" w:right="33"/>
      <w:jc w:val="left"/>
    </w:pPr>
    <w:rPr>
      <w:sz w:val="24"/>
      <w:szCs w:val="20"/>
    </w:rPr>
  </w:style>
  <w:style w:type="paragraph" w:styleId="1461" w:customStyle="1">
    <w:name w:val="索引 41"/>
    <w:basedOn w:val="1213"/>
    <w:next w:val="1213"/>
    <w:uiPriority w:val="0"/>
    <w:qFormat/>
    <w:pPr>
      <w:ind w:left="600"/>
    </w:pPr>
    <w:rPr>
      <w:szCs w:val="20"/>
    </w:rPr>
  </w:style>
  <w:style w:type="paragraph" w:styleId="1462" w:customStyle="1">
    <w:name w:val="目录 51"/>
    <w:basedOn w:val="1213"/>
    <w:next w:val="1213"/>
    <w:uiPriority w:val="0"/>
    <w:qFormat/>
    <w:pPr>
      <w:ind w:left="840" w:firstLine="420"/>
      <w:jc w:val="left"/>
      <w:spacing w:line="288" w:lineRule="auto"/>
    </w:pPr>
    <w:rPr>
      <w:sz w:val="18"/>
      <w:szCs w:val="18"/>
    </w:rPr>
  </w:style>
  <w:style w:type="paragraph" w:styleId="1463" w:customStyle="1">
    <w:name w:val="目录 31"/>
    <w:basedOn w:val="1213"/>
    <w:next w:val="1213"/>
    <w:uiPriority w:val="0"/>
    <w:qFormat/>
    <w:pPr>
      <w:ind w:left="420" w:firstLine="420"/>
      <w:jc w:val="left"/>
      <w:spacing w:line="288" w:lineRule="auto"/>
    </w:pPr>
    <w:rPr>
      <w:iCs/>
      <w:sz w:val="20"/>
      <w:szCs w:val="20"/>
    </w:rPr>
  </w:style>
  <w:style w:type="paragraph" w:styleId="1464" w:customStyle="1">
    <w:name w:val="纯文本1"/>
    <w:basedOn w:val="1213"/>
    <w:link w:val="1465"/>
    <w:uiPriority w:val="0"/>
    <w:qFormat/>
    <w:rPr>
      <w:rFonts w:ascii="宋体" w:hAnsi="Courier New"/>
      <w:szCs w:val="21"/>
    </w:rPr>
  </w:style>
  <w:style w:type="character" w:styleId="1465" w:customStyle="1">
    <w:name w:val="纯文本 字符"/>
    <w:link w:val="1464"/>
    <w:uiPriority w:val="0"/>
    <w:qFormat/>
    <w:rPr>
      <w:rFonts w:ascii="宋体" w:hAnsi="Courier New"/>
      <w:sz w:val="21"/>
      <w:szCs w:val="21"/>
    </w:rPr>
  </w:style>
  <w:style w:type="paragraph" w:styleId="1466" w:customStyle="1">
    <w:name w:val="列表项目符号 51"/>
    <w:basedOn w:val="1213"/>
    <w:uiPriority w:val="0"/>
    <w:qFormat/>
    <w:pPr>
      <w:numPr>
        <w:ilvl w:val="0"/>
        <w:numId w:val="5"/>
      </w:numPr>
      <w:spacing w:line="360" w:lineRule="exact"/>
      <w:widowControl/>
    </w:pPr>
    <w:rPr>
      <w:rFonts w:eastAsia="楷体_GB2312"/>
      <w:sz w:val="24"/>
      <w:szCs w:val="20"/>
    </w:rPr>
  </w:style>
  <w:style w:type="paragraph" w:styleId="1467" w:customStyle="1">
    <w:name w:val="目录 81"/>
    <w:basedOn w:val="1213"/>
    <w:next w:val="1213"/>
    <w:uiPriority w:val="0"/>
    <w:qFormat/>
    <w:pPr>
      <w:ind w:left="1470" w:firstLine="420"/>
      <w:jc w:val="left"/>
      <w:spacing w:line="288" w:lineRule="auto"/>
    </w:pPr>
    <w:rPr>
      <w:sz w:val="18"/>
      <w:szCs w:val="18"/>
    </w:rPr>
  </w:style>
  <w:style w:type="paragraph" w:styleId="1468" w:customStyle="1">
    <w:name w:val="索引 31"/>
    <w:basedOn w:val="1213"/>
    <w:next w:val="1213"/>
    <w:uiPriority w:val="0"/>
    <w:qFormat/>
    <w:pPr>
      <w:ind w:left="400"/>
    </w:pPr>
    <w:rPr>
      <w:szCs w:val="20"/>
    </w:rPr>
  </w:style>
  <w:style w:type="paragraph" w:styleId="1469" w:customStyle="1">
    <w:name w:val="日期1"/>
    <w:basedOn w:val="1213"/>
    <w:next w:val="1213"/>
    <w:uiPriority w:val="0"/>
    <w:qFormat/>
    <w:pPr>
      <w:ind w:left="100"/>
    </w:pPr>
    <w:rPr>
      <w:rFonts w:ascii="楷体_GB2312" w:eastAsia="楷体_GB2312"/>
      <w:b/>
      <w:sz w:val="28"/>
    </w:rPr>
  </w:style>
  <w:style w:type="paragraph" w:styleId="1470" w:customStyle="1">
    <w:name w:val="正文文本缩进 21"/>
    <w:basedOn w:val="1213"/>
    <w:uiPriority w:val="0"/>
    <w:qFormat/>
    <w:pPr>
      <w:ind w:firstLine="559"/>
      <w:spacing w:line="400" w:lineRule="exact"/>
      <w:tabs>
        <w:tab w:val="left" w:pos="0" w:leader="none"/>
        <w:tab w:val="left" w:pos="1134" w:leader="none"/>
      </w:tabs>
    </w:pPr>
    <w:rPr>
      <w:rFonts w:ascii="楷体_GB2312" w:eastAsia="楷体_GB2312"/>
      <w:sz w:val="24"/>
    </w:rPr>
  </w:style>
  <w:style w:type="paragraph" w:styleId="1471" w:customStyle="1">
    <w:name w:val="批注框文本1"/>
    <w:basedOn w:val="1213"/>
    <w:link w:val="1472"/>
    <w:uiPriority w:val="0"/>
    <w:qFormat/>
    <w:rPr>
      <w:sz w:val="18"/>
      <w:szCs w:val="18"/>
    </w:rPr>
  </w:style>
  <w:style w:type="character" w:styleId="1472" w:customStyle="1">
    <w:name w:val="批注框文本 字符"/>
    <w:link w:val="1471"/>
    <w:uiPriority w:val="0"/>
    <w:qFormat/>
    <w:rPr>
      <w:rFonts w:ascii="Times New Roman" w:hAnsi="Times New Roman" w:eastAsia="宋体" w:cs="Times New Roman"/>
      <w:sz w:val="18"/>
      <w:szCs w:val="18"/>
    </w:rPr>
  </w:style>
  <w:style w:type="paragraph" w:styleId="1473" w:customStyle="1">
    <w:name w:val="页脚1"/>
    <w:basedOn w:val="1213"/>
    <w:link w:val="1474"/>
    <w:uiPriority w:val="0"/>
    <w:qFormat/>
    <w:pPr>
      <w:jc w:val="left"/>
      <w:tabs>
        <w:tab w:val="center" w:pos="4153" w:leader="none"/>
        <w:tab w:val="right" w:pos="8306" w:leader="none"/>
      </w:tabs>
    </w:pPr>
    <w:rPr>
      <w:sz w:val="18"/>
      <w:szCs w:val="18"/>
    </w:rPr>
  </w:style>
  <w:style w:type="character" w:styleId="1474" w:customStyle="1">
    <w:name w:val="页脚 字符"/>
    <w:link w:val="1473"/>
    <w:uiPriority w:val="0"/>
    <w:qFormat/>
    <w:rPr>
      <w:rFonts w:ascii="Times New Roman" w:hAnsi="Times New Roman" w:eastAsia="宋体" w:cs="Times New Roman"/>
      <w:sz w:val="18"/>
      <w:szCs w:val="18"/>
      <w:lang w:val="en-US" w:eastAsia="zh-CN" w:bidi="ar-SA"/>
    </w:rPr>
  </w:style>
  <w:style w:type="paragraph" w:styleId="1475" w:customStyle="1">
    <w:name w:val="页眉11"/>
    <w:basedOn w:val="1213"/>
    <w:link w:val="1476"/>
    <w:uiPriority w:val="0"/>
    <w:qFormat/>
    <w:pPr>
      <w:jc w:val="center"/>
      <w:tabs>
        <w:tab w:val="center" w:pos="4153" w:leader="none"/>
        <w:tab w:val="right" w:pos="8306" w:leader="none"/>
      </w:tabs>
      <w:pBdr>
        <w:bottom w:val="single" w:color="000000" w:sz="6" w:space="1"/>
      </w:pBdr>
    </w:pPr>
    <w:rPr>
      <w:sz w:val="18"/>
      <w:szCs w:val="18"/>
    </w:rPr>
  </w:style>
  <w:style w:type="character" w:styleId="1476" w:customStyle="1">
    <w:name w:val="页眉 字符"/>
    <w:link w:val="1475"/>
    <w:uiPriority w:val="0"/>
    <w:qFormat/>
    <w:rPr>
      <w:rFonts w:ascii="Times New Roman" w:hAnsi="Times New Roman" w:eastAsia="宋体" w:cs="Times New Roman"/>
      <w:sz w:val="18"/>
      <w:szCs w:val="18"/>
    </w:rPr>
  </w:style>
  <w:style w:type="paragraph" w:styleId="1477" w:customStyle="1">
    <w:name w:val="目录 111"/>
    <w:basedOn w:val="1213"/>
    <w:next w:val="1213"/>
    <w:uiPriority w:val="0"/>
    <w:qFormat/>
    <w:pPr>
      <w:spacing w:before="120" w:after="120" w:line="288" w:lineRule="auto"/>
      <w:tabs>
        <w:tab w:val="right" w:pos="8296" w:leader="dot"/>
      </w:tabs>
    </w:pPr>
    <w:rPr>
      <w:rFonts w:ascii="黑体" w:hAnsi="宋体" w:eastAsia="黑体"/>
      <w:caps/>
      <w:sz w:val="30"/>
      <w:szCs w:val="30"/>
    </w:rPr>
  </w:style>
  <w:style w:type="paragraph" w:styleId="1478" w:customStyle="1">
    <w:name w:val="目录 41"/>
    <w:basedOn w:val="1213"/>
    <w:next w:val="1213"/>
    <w:uiPriority w:val="0"/>
    <w:qFormat/>
    <w:pPr>
      <w:ind w:left="630" w:firstLine="420"/>
      <w:jc w:val="left"/>
      <w:spacing w:line="288" w:lineRule="auto"/>
    </w:pPr>
    <w:rPr>
      <w:sz w:val="18"/>
      <w:szCs w:val="18"/>
    </w:rPr>
  </w:style>
  <w:style w:type="paragraph" w:styleId="1479" w:customStyle="1">
    <w:name w:val="脚注文本1"/>
    <w:basedOn w:val="1213"/>
    <w:link w:val="1480"/>
    <w:uiPriority w:val="0"/>
    <w:qFormat/>
    <w:pPr>
      <w:ind w:firstLine="425"/>
      <w:jc w:val="left"/>
      <w:spacing w:after="60" w:line="360" w:lineRule="exact"/>
    </w:pPr>
    <w:rPr>
      <w:sz w:val="18"/>
      <w:szCs w:val="18"/>
    </w:rPr>
  </w:style>
  <w:style w:type="character" w:styleId="1480" w:customStyle="1">
    <w:name w:val="脚注文本 字符"/>
    <w:link w:val="1479"/>
    <w:uiPriority w:val="0"/>
    <w:qFormat/>
    <w:rPr>
      <w:rFonts w:ascii="Times New Roman" w:hAnsi="Times New Roman" w:eastAsia="宋体" w:cs="Times New Roman"/>
      <w:sz w:val="18"/>
      <w:szCs w:val="18"/>
      <w:lang w:val="en-US" w:eastAsia="zh-CN" w:bidi="ar-SA"/>
    </w:rPr>
  </w:style>
  <w:style w:type="paragraph" w:styleId="1481" w:customStyle="1">
    <w:name w:val="目录 61"/>
    <w:basedOn w:val="1213"/>
    <w:next w:val="1213"/>
    <w:uiPriority w:val="0"/>
    <w:qFormat/>
    <w:pPr>
      <w:ind w:left="1050" w:firstLine="420"/>
      <w:jc w:val="left"/>
      <w:spacing w:line="288" w:lineRule="auto"/>
    </w:pPr>
    <w:rPr>
      <w:sz w:val="18"/>
      <w:szCs w:val="18"/>
    </w:rPr>
  </w:style>
  <w:style w:type="paragraph" w:styleId="1482" w:customStyle="1">
    <w:name w:val="正文文本缩进 31"/>
    <w:basedOn w:val="1213"/>
    <w:uiPriority w:val="0"/>
    <w:qFormat/>
    <w:pPr>
      <w:ind w:firstLine="698"/>
      <w:jc w:val="left"/>
      <w:spacing w:line="360" w:lineRule="auto"/>
    </w:pPr>
    <w:rPr>
      <w:rFonts w:ascii="仿宋_GB2312" w:eastAsia="仿宋_GB2312"/>
      <w:sz w:val="32"/>
      <w:szCs w:val="20"/>
    </w:rPr>
  </w:style>
  <w:style w:type="paragraph" w:styleId="1483" w:customStyle="1">
    <w:name w:val="索引 71"/>
    <w:basedOn w:val="1213"/>
    <w:next w:val="1213"/>
    <w:uiPriority w:val="0"/>
    <w:qFormat/>
    <w:pPr>
      <w:ind w:left="1200"/>
    </w:pPr>
    <w:rPr>
      <w:szCs w:val="20"/>
    </w:rPr>
  </w:style>
  <w:style w:type="paragraph" w:styleId="1484" w:customStyle="1">
    <w:name w:val="索引 91"/>
    <w:basedOn w:val="1213"/>
    <w:next w:val="1213"/>
    <w:uiPriority w:val="0"/>
    <w:qFormat/>
    <w:pPr>
      <w:ind w:left="1600"/>
    </w:pPr>
    <w:rPr>
      <w:szCs w:val="20"/>
    </w:rPr>
  </w:style>
  <w:style w:type="paragraph" w:styleId="1485" w:customStyle="1">
    <w:name w:val="目录 21"/>
    <w:basedOn w:val="1213"/>
    <w:next w:val="1213"/>
    <w:uiPriority w:val="0"/>
    <w:qFormat/>
    <w:pPr>
      <w:ind w:left="210" w:firstLine="420"/>
      <w:jc w:val="left"/>
      <w:spacing w:line="288" w:lineRule="auto"/>
    </w:pPr>
    <w:rPr>
      <w:smallCaps/>
      <w:sz w:val="20"/>
      <w:szCs w:val="20"/>
    </w:rPr>
  </w:style>
  <w:style w:type="paragraph" w:styleId="1486" w:customStyle="1">
    <w:name w:val="目录 91"/>
    <w:basedOn w:val="1213"/>
    <w:next w:val="1213"/>
    <w:uiPriority w:val="0"/>
    <w:qFormat/>
    <w:pPr>
      <w:ind w:left="1680" w:firstLine="420"/>
      <w:jc w:val="left"/>
      <w:spacing w:line="288" w:lineRule="auto"/>
    </w:pPr>
    <w:rPr>
      <w:sz w:val="18"/>
      <w:szCs w:val="18"/>
    </w:rPr>
  </w:style>
  <w:style w:type="paragraph" w:styleId="1487" w:customStyle="1">
    <w:name w:val="正文文本 21"/>
    <w:basedOn w:val="1213"/>
    <w:link w:val="1488"/>
    <w:uiPriority w:val="0"/>
    <w:qFormat/>
    <w:pPr>
      <w:ind w:firstLine="420"/>
      <w:spacing w:after="20" w:line="720" w:lineRule="auto"/>
    </w:pPr>
    <w:rPr>
      <w:sz w:val="30"/>
    </w:rPr>
  </w:style>
  <w:style w:type="character" w:styleId="1488" w:customStyle="1">
    <w:name w:val="正文文本 2 字符"/>
    <w:link w:val="1487"/>
    <w:uiPriority w:val="0"/>
    <w:qFormat/>
    <w:rPr>
      <w:rFonts w:ascii="Times New Roman" w:hAnsi="Times New Roman" w:eastAsia="宋体" w:cs="Times New Roman"/>
      <w:sz w:val="30"/>
      <w:szCs w:val="24"/>
      <w:lang w:val="en-US" w:eastAsia="zh-CN" w:bidi="ar-SA"/>
    </w:rPr>
  </w:style>
  <w:style w:type="paragraph" w:styleId="1489" w:customStyle="1">
    <w:name w:val="HTML 预设格式1"/>
    <w:basedOn w:val="1213"/>
    <w:link w:val="1490"/>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490" w:customStyle="1">
    <w:name w:val="HTML 预设格式 字符"/>
    <w:link w:val="1489"/>
    <w:uiPriority w:val="0"/>
    <w:qFormat/>
    <w:rPr>
      <w:rFonts w:ascii="黑体" w:hAnsi="Courier New" w:eastAsia="黑体" w:cs="Times New Roman"/>
      <w:lang w:val="en-US" w:eastAsia="zh-CN" w:bidi="ar-SA"/>
    </w:rPr>
  </w:style>
  <w:style w:type="paragraph" w:styleId="1491" w:customStyle="1">
    <w:name w:val="普通(网站)1"/>
    <w:basedOn w:val="1213"/>
    <w:link w:val="1492"/>
    <w:uiPriority w:val="0"/>
    <w:qFormat/>
    <w:pPr>
      <w:ind w:firstLine="420"/>
      <w:jc w:val="left"/>
      <w:spacing w:before="100" w:beforeAutospacing="1" w:after="100" w:afterAutospacing="1" w:line="288" w:lineRule="auto"/>
      <w:widowControl/>
    </w:pPr>
    <w:rPr>
      <w:rFonts w:ascii="宋体" w:hAnsi="宋体"/>
      <w:sz w:val="24"/>
    </w:rPr>
  </w:style>
  <w:style w:type="character" w:styleId="1492" w:customStyle="1">
    <w:name w:val="普通(网站) 字符"/>
    <w:link w:val="1491"/>
    <w:uiPriority w:val="0"/>
    <w:qFormat/>
    <w:rPr>
      <w:rFonts w:ascii="宋体" w:hAnsi="宋体" w:eastAsia="宋体" w:cs="Times New Roman"/>
      <w:sz w:val="24"/>
      <w:szCs w:val="24"/>
    </w:rPr>
  </w:style>
  <w:style w:type="paragraph" w:styleId="1493" w:customStyle="1">
    <w:name w:val="索引 11"/>
    <w:basedOn w:val="1213"/>
    <w:next w:val="1213"/>
    <w:uiPriority w:val="0"/>
    <w:qFormat/>
    <w:rPr>
      <w:szCs w:val="20"/>
    </w:rPr>
  </w:style>
  <w:style w:type="paragraph" w:styleId="1494" w:customStyle="1">
    <w:name w:val="索引 21"/>
    <w:basedOn w:val="1213"/>
    <w:next w:val="1213"/>
    <w:uiPriority w:val="0"/>
    <w:qFormat/>
    <w:pPr>
      <w:ind w:left="200"/>
    </w:pPr>
    <w:rPr>
      <w:szCs w:val="20"/>
    </w:rPr>
  </w:style>
  <w:style w:type="paragraph" w:styleId="1495" w:customStyle="1">
    <w:name w:val="标题11"/>
    <w:basedOn w:val="1213"/>
    <w:link w:val="1496"/>
    <w:uiPriority w:val="0"/>
    <w:qFormat/>
    <w:pPr>
      <w:ind w:firstLine="420"/>
      <w:jc w:val="center"/>
      <w:spacing w:before="240" w:after="60" w:line="288" w:lineRule="auto"/>
      <w:outlineLvl w:val="0"/>
    </w:pPr>
    <w:rPr>
      <w:rFonts w:ascii="Arial" w:hAnsi="Arial" w:cs="Arial"/>
      <w:b/>
      <w:bCs/>
      <w:sz w:val="32"/>
      <w:szCs w:val="32"/>
    </w:rPr>
  </w:style>
  <w:style w:type="character" w:styleId="1496" w:customStyle="1">
    <w:name w:val="标题 字符"/>
    <w:link w:val="1495"/>
    <w:uiPriority w:val="0"/>
    <w:qFormat/>
    <w:rPr>
      <w:rFonts w:ascii="Arial" w:hAnsi="Arial" w:eastAsia="宋体" w:cs="Arial"/>
      <w:b/>
      <w:bCs/>
      <w:sz w:val="32"/>
      <w:szCs w:val="32"/>
      <w:lang w:val="en-US" w:eastAsia="zh-CN" w:bidi="ar-SA"/>
    </w:rPr>
  </w:style>
  <w:style w:type="paragraph" w:styleId="1497" w:customStyle="1">
    <w:name w:val="批注主题1"/>
    <w:basedOn w:val="1448"/>
    <w:next w:val="1448"/>
    <w:link w:val="1498"/>
    <w:uiPriority w:val="0"/>
    <w:qFormat/>
    <w:rPr>
      <w:b/>
      <w:bCs/>
    </w:rPr>
  </w:style>
  <w:style w:type="character" w:styleId="1498" w:customStyle="1">
    <w:name w:val="批注主题 字符"/>
    <w:link w:val="1497"/>
    <w:uiPriority w:val="0"/>
    <w:qFormat/>
    <w:rPr>
      <w:rFonts w:ascii="Times New Roman" w:hAnsi="Times New Roman" w:eastAsia="宋体" w:cs="Times New Roman"/>
      <w:b/>
      <w:bCs/>
      <w:sz w:val="21"/>
      <w:szCs w:val="24"/>
    </w:rPr>
  </w:style>
  <w:style w:type="paragraph" w:styleId="1499" w:customStyle="1">
    <w:name w:val="正文首行缩进1"/>
    <w:basedOn w:val="1433"/>
    <w:link w:val="1500"/>
    <w:uiPriority w:val="0"/>
    <w:qFormat/>
    <w:pPr>
      <w:ind w:firstLine="420"/>
      <w:spacing w:after="120"/>
    </w:pPr>
  </w:style>
  <w:style w:type="character" w:styleId="1500" w:customStyle="1">
    <w:name w:val="正文文本首行缩进 字符"/>
    <w:link w:val="1499"/>
    <w:uiPriority w:val="0"/>
    <w:qFormat/>
    <w:rPr>
      <w:rFonts w:ascii="仿宋_GB2312" w:hAnsi="Times New Roman" w:eastAsia="仿宋_GB2312" w:cs="Times New Roman"/>
      <w:sz w:val="21"/>
    </w:rPr>
  </w:style>
  <w:style w:type="paragraph" w:styleId="1501" w:customStyle="1">
    <w:name w:val="正文首行缩进 21"/>
    <w:basedOn w:val="1457"/>
    <w:uiPriority w:val="0"/>
    <w:qFormat/>
    <w:pPr>
      <w:ind w:left="420" w:firstLine="420"/>
      <w:spacing w:after="120"/>
    </w:pPr>
    <w:rPr>
      <w:sz w:val="21"/>
    </w:rPr>
  </w:style>
  <w:style w:type="table" w:styleId="1502" w:customStyle="1">
    <w:name w:val="网格型1"/>
    <w:basedOn w:val="1432"/>
    <w:uiPriority w:val="0"/>
    <w:qFormat/>
    <w:rPr>
      <w:rFonts w:ascii="Calibri" w:hAnsi="Calibri"/>
      <w:sz w:val="21"/>
      <w:szCs w:val="22"/>
    </w:rPr>
    <w:tblPr>
      <w:tblCellMar>
        <w:left w:w="0" w:type="dxa"/>
        <w:top w:w="0" w:type="dxa"/>
        <w:right w:w="0" w:type="dxa"/>
        <w:bottom w:w="0" w:type="dxa"/>
      </w:tblCellMar>
    </w:tblPr>
  </w:style>
  <w:style w:type="character" w:styleId="1503" w:customStyle="1">
    <w:name w:val="要点1"/>
    <w:uiPriority w:val="0"/>
    <w:qFormat/>
    <w:rPr>
      <w:rFonts w:ascii="Times New Roman" w:hAnsi="Times New Roman" w:eastAsia="宋体" w:cs="Times New Roman"/>
      <w:b/>
      <w:bCs/>
    </w:rPr>
  </w:style>
  <w:style w:type="character" w:styleId="1504" w:customStyle="1">
    <w:name w:val="页码1"/>
    <w:uiPriority w:val="0"/>
    <w:qFormat/>
    <w:rPr>
      <w:rFonts w:ascii="Times New Roman" w:hAnsi="Times New Roman" w:eastAsia="宋体" w:cs="Times New Roman"/>
    </w:rPr>
  </w:style>
  <w:style w:type="character" w:styleId="1505" w:customStyle="1">
    <w:name w:val="强调1"/>
    <w:uiPriority w:val="0"/>
    <w:qFormat/>
    <w:rPr>
      <w:rFonts w:ascii="Times New Roman" w:hAnsi="Times New Roman" w:eastAsia="宋体" w:cs="Times New Roman"/>
      <w:i/>
    </w:rPr>
  </w:style>
  <w:style w:type="character" w:styleId="1506" w:customStyle="1">
    <w:name w:val="超链接1"/>
    <w:uiPriority w:val="0"/>
    <w:qFormat/>
    <w:rPr>
      <w:rFonts w:ascii="Times New Roman" w:hAnsi="Times New Roman" w:eastAsia="宋体" w:cs="Times New Roman"/>
      <w:color w:val="0000ff"/>
      <w:u w:val="single"/>
    </w:rPr>
  </w:style>
  <w:style w:type="character" w:styleId="1507" w:customStyle="1">
    <w:name w:val="批注引用1"/>
    <w:uiPriority w:val="0"/>
    <w:qFormat/>
    <w:rPr>
      <w:rFonts w:ascii="Times New Roman" w:hAnsi="Times New Roman" w:eastAsia="宋体" w:cs="Times New Roman"/>
      <w:sz w:val="21"/>
      <w:szCs w:val="21"/>
    </w:rPr>
  </w:style>
  <w:style w:type="character" w:styleId="1508" w:customStyle="1">
    <w:name w:val="脚注引用1"/>
    <w:uiPriority w:val="0"/>
    <w:qFormat/>
    <w:rPr>
      <w:rFonts w:ascii="宋体" w:hAnsi="宋体" w:eastAsia="宋体" w:cs="Times New Roman"/>
      <w:vertAlign w:val="superscript"/>
    </w:rPr>
  </w:style>
  <w:style w:type="paragraph" w:styleId="1509" w:customStyle="1">
    <w:name w:val="列出段落1"/>
    <w:basedOn w:val="1213"/>
    <w:link w:val="1510"/>
    <w:uiPriority w:val="0"/>
    <w:qFormat/>
    <w:pPr>
      <w:ind w:firstLine="420"/>
    </w:pPr>
    <w:rPr>
      <w:rFonts w:ascii="Calibri" w:hAnsi="Calibri"/>
      <w:szCs w:val="22"/>
    </w:rPr>
  </w:style>
  <w:style w:type="character" w:styleId="1510" w:customStyle="1">
    <w:name w:val="列出段落 Char"/>
    <w:link w:val="1509"/>
    <w:uiPriority w:val="0"/>
    <w:qFormat/>
    <w:rPr>
      <w:rFonts w:ascii="Calibri" w:hAnsi="Calibri" w:eastAsia="宋体" w:cs="Times New Roman"/>
      <w:sz w:val="21"/>
      <w:szCs w:val="22"/>
    </w:rPr>
  </w:style>
  <w:style w:type="paragraph" w:styleId="1511" w:customStyle="1">
    <w:name w:val="_Style 1"/>
    <w:basedOn w:val="1213"/>
    <w:uiPriority w:val="0"/>
    <w:qFormat/>
    <w:pPr>
      <w:ind w:firstLine="420"/>
    </w:pPr>
    <w:rPr>
      <w:sz w:val="20"/>
    </w:rPr>
  </w:style>
  <w:style w:type="character" w:styleId="1512" w:customStyle="1">
    <w:name w:val="列表段落 字符"/>
    <w:link w:val="1513"/>
    <w:uiPriority w:val="0"/>
    <w:qFormat/>
    <w:rPr>
      <w:rFonts w:ascii="Times New Roman" w:hAnsi="Times New Roman" w:eastAsia="宋体" w:cs="Times New Roman"/>
      <w:sz w:val="21"/>
      <w:szCs w:val="24"/>
    </w:rPr>
  </w:style>
  <w:style w:type="paragraph" w:styleId="1513" w:customStyle="1">
    <w:name w:val="列表段落1"/>
    <w:basedOn w:val="1213"/>
    <w:link w:val="1512"/>
    <w:uiPriority w:val="34"/>
    <w:qFormat/>
    <w:pPr>
      <w:ind w:firstLine="420"/>
    </w:pPr>
  </w:style>
  <w:style w:type="paragraph" w:styleId="1514" w:customStyle="1">
    <w:name w:val="List Paragraph1"/>
    <w:basedOn w:val="1213"/>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515" w:customStyle="1">
    <w:name w:val="_Style 201"/>
    <w:basedOn w:val="1213"/>
    <w:next w:val="1513"/>
    <w:uiPriority w:val="0"/>
    <w:qFormat/>
    <w:pPr>
      <w:ind w:firstLine="420"/>
    </w:pPr>
    <w:rPr>
      <w:rFonts w:ascii="Calibri" w:hAnsi="Calibri"/>
      <w:szCs w:val="22"/>
    </w:rPr>
  </w:style>
  <w:style w:type="character" w:styleId="1516" w:customStyle="1">
    <w:name w:val="font71"/>
    <w:basedOn w:val="1223"/>
    <w:uiPriority w:val="0"/>
    <w:qFormat/>
    <w:rPr>
      <w:rFonts w:hint="eastAsia" w:ascii="华文楷体" w:hAnsi="华文楷体" w:eastAsia="华文楷体" w:cs="Times New Roman"/>
      <w:color w:val="000000"/>
      <w:sz w:val="18"/>
      <w:szCs w:val="18"/>
      <w:u w:val="none"/>
    </w:rPr>
  </w:style>
  <w:style w:type="character" w:styleId="1517" w:customStyle="1">
    <w:name w:val="段 Char"/>
    <w:link w:val="1274"/>
    <w:uiPriority w:val="0"/>
    <w:qFormat/>
    <w:rPr>
      <w:rFonts w:ascii="宋体"/>
      <w:sz w:val="21"/>
      <w:lang w:val="en-US" w:eastAsia="zh-CN" w:bidi="ar-SA"/>
    </w:rPr>
  </w:style>
  <w:style w:type="character" w:styleId="1518" w:customStyle="1">
    <w:name w:val="font31"/>
    <w:uiPriority w:val="0"/>
    <w:qFormat/>
    <w:rPr>
      <w:rFonts w:hint="eastAsia" w:ascii="微软雅黑" w:hAnsi="微软雅黑" w:eastAsia="微软雅黑" w:cs="Times New Roman"/>
      <w:color w:val="000000"/>
      <w:sz w:val="16"/>
      <w:szCs w:val="16"/>
      <w:u w:val="none"/>
    </w:rPr>
  </w:style>
  <w:style w:type="character" w:styleId="1519" w:customStyle="1">
    <w:name w:val="样式 三号 下划线"/>
    <w:uiPriority w:val="0"/>
    <w:qFormat/>
    <w:rPr>
      <w:rFonts w:ascii="Times New Roman" w:hAnsi="Times New Roman" w:eastAsia="宋体" w:cs="Times New Roman"/>
      <w:sz w:val="28"/>
      <w:u w:val="single"/>
    </w:rPr>
  </w:style>
  <w:style w:type="character" w:styleId="1520" w:customStyle="1">
    <w:name w:val="正文（缩进） Char Char"/>
    <w:link w:val="1521"/>
    <w:uiPriority w:val="0"/>
    <w:qFormat/>
    <w:rPr>
      <w:rFonts w:ascii="宋体" w:hAnsi="宋体" w:eastAsia="宋体" w:cs="Times New Roman"/>
      <w:sz w:val="24"/>
      <w:szCs w:val="24"/>
    </w:rPr>
  </w:style>
  <w:style w:type="paragraph" w:styleId="1521" w:customStyle="1">
    <w:name w:val="正文（缩进）"/>
    <w:basedOn w:val="1213"/>
    <w:link w:val="1520"/>
    <w:uiPriority w:val="0"/>
    <w:qFormat/>
    <w:pPr>
      <w:ind w:firstLine="480"/>
      <w:spacing w:line="360" w:lineRule="auto"/>
    </w:pPr>
    <w:rPr>
      <w:rFonts w:ascii="宋体" w:hAnsi="宋体"/>
      <w:sz w:val="24"/>
    </w:rPr>
  </w:style>
  <w:style w:type="character" w:styleId="1522" w:customStyle="1">
    <w:name w:val="标题 311"/>
    <w:uiPriority w:val="0"/>
    <w:qFormat/>
    <w:rPr>
      <w:rFonts w:hint="eastAsia" w:ascii="黑体" w:hAnsi="ˎ̥" w:eastAsia="黑体" w:cs="Times New Roman"/>
      <w:sz w:val="28"/>
    </w:rPr>
  </w:style>
  <w:style w:type="character" w:styleId="1523" w:customStyle="1">
    <w:name w:val="访问过的超链接1"/>
    <w:uiPriority w:val="0"/>
    <w:qFormat/>
    <w:rPr>
      <w:rFonts w:ascii="Times New Roman" w:hAnsi="Times New Roman" w:eastAsia="宋体" w:cs="Times New Roman"/>
      <w:color w:val="800080"/>
      <w:u w:val="single"/>
    </w:rPr>
  </w:style>
  <w:style w:type="character" w:styleId="1524" w:customStyle="1">
    <w:name w:val="font61"/>
    <w:uiPriority w:val="0"/>
    <w:qFormat/>
    <w:rPr>
      <w:rFonts w:hint="eastAsia" w:ascii="华文仿宋" w:hAnsi="华文仿宋" w:eastAsia="华文仿宋" w:cs="Times New Roman"/>
      <w:color w:val="000000"/>
      <w:sz w:val="18"/>
      <w:szCs w:val="18"/>
      <w:u w:val="none"/>
    </w:rPr>
  </w:style>
  <w:style w:type="character" w:styleId="1525" w:customStyle="1">
    <w:name w:val="font11"/>
    <w:uiPriority w:val="0"/>
    <w:qFormat/>
    <w:rPr>
      <w:rFonts w:ascii="Swis721 Lt BT" w:hAnsi="Swis721 Lt BT" w:eastAsia="宋体" w:cs="Times New Roman"/>
      <w:color w:val="000000"/>
      <w:sz w:val="18"/>
      <w:szCs w:val="18"/>
      <w:u w:val="none"/>
    </w:rPr>
  </w:style>
  <w:style w:type="character" w:styleId="1526" w:customStyle="1">
    <w:name w:val="font81"/>
    <w:basedOn w:val="1223"/>
    <w:uiPriority w:val="0"/>
    <w:qFormat/>
    <w:rPr>
      <w:rFonts w:hint="eastAsia" w:ascii="华文细黑" w:hAnsi="华文细黑" w:eastAsia="华文细黑" w:cs="Times New Roman"/>
      <w:color w:val="000000"/>
      <w:sz w:val="18"/>
      <w:szCs w:val="18"/>
      <w:u w:val="none"/>
    </w:rPr>
  </w:style>
  <w:style w:type="character" w:styleId="1527" w:customStyle="1">
    <w:name w:val="font21"/>
    <w:uiPriority w:val="0"/>
    <w:qFormat/>
    <w:rPr>
      <w:rFonts w:hint="eastAsia" w:ascii="宋体" w:hAnsi="宋体" w:eastAsia="宋体" w:cs="Times New Roman"/>
      <w:color w:val="000000"/>
      <w:sz w:val="18"/>
      <w:szCs w:val="18"/>
      <w:u w:val="none"/>
    </w:rPr>
  </w:style>
  <w:style w:type="character" w:styleId="1528" w:customStyle="1">
    <w:name w:val="text_list1"/>
    <w:uiPriority w:val="0"/>
    <w:qFormat/>
    <w:rPr>
      <w:rFonts w:ascii="Arial" w:hAnsi="Arial" w:eastAsia="宋体" w:cs="Arial"/>
      <w:color w:val="000000"/>
      <w:spacing w:val="272"/>
      <w:sz w:val="16"/>
      <w:szCs w:val="16"/>
    </w:rPr>
  </w:style>
  <w:style w:type="character" w:styleId="1529" w:customStyle="1">
    <w:name w:val="纯文本 Char2"/>
    <w:uiPriority w:val="0"/>
    <w:qFormat/>
    <w:rPr>
      <w:rFonts w:ascii="宋体" w:hAnsi="Courier New" w:eastAsia="宋体" w:cs="Courier New"/>
      <w:szCs w:val="21"/>
    </w:rPr>
  </w:style>
  <w:style w:type="character" w:styleId="1530" w:customStyle="1">
    <w:name w:val="itm1"/>
    <w:uiPriority w:val="0"/>
    <w:qFormat/>
    <w:rPr>
      <w:rFonts w:hint="eastAsia" w:ascii="宋体" w:hAnsi="宋体" w:eastAsia="宋体" w:cs="Times New Roman"/>
      <w:sz w:val="21"/>
      <w:szCs w:val="21"/>
    </w:rPr>
  </w:style>
  <w:style w:type="character" w:styleId="1531" w:customStyle="1">
    <w:name w:val="页眉 Char1"/>
    <w:uiPriority w:val="0"/>
    <w:qFormat/>
    <w:rPr>
      <w:rFonts w:ascii="Times New Roman" w:hAnsi="Times New Roman" w:eastAsia="宋体" w:cs="Times New Roman"/>
      <w:sz w:val="18"/>
      <w:szCs w:val="18"/>
      <w:lang w:val="en-US" w:eastAsia="zh-CN" w:bidi="ar-SA"/>
    </w:rPr>
  </w:style>
  <w:style w:type="character" w:styleId="1532" w:customStyle="1">
    <w:name w:val="表格正文 Char"/>
    <w:link w:val="1533"/>
    <w:uiPriority w:val="0"/>
    <w:qFormat/>
    <w:rPr>
      <w:rFonts w:ascii="Times New Roman" w:hAnsi="Times New Roman" w:eastAsia="宋体" w:cs="Times New Roman"/>
      <w:sz w:val="21"/>
      <w:szCs w:val="24"/>
      <w:lang w:val="en-US" w:eastAsia="zh-CN" w:bidi="ar-SA"/>
    </w:rPr>
  </w:style>
  <w:style w:type="paragraph" w:styleId="1533" w:customStyle="1">
    <w:name w:val="表格正文"/>
    <w:basedOn w:val="1213"/>
    <w:link w:val="1532"/>
    <w:uiPriority w:val="0"/>
    <w:qFormat/>
  </w:style>
  <w:style w:type="character" w:styleId="1534" w:customStyle="1">
    <w:name w:val="Char Char"/>
    <w:uiPriority w:val="0"/>
    <w:qFormat/>
    <w:rPr>
      <w:rFonts w:ascii="Times New Roman" w:hAnsi="Times New Roman" w:eastAsia="宋体" w:cs="Times New Roman"/>
      <w:b/>
      <w:bCs/>
      <w:sz w:val="32"/>
      <w:szCs w:val="44"/>
      <w:lang w:val="en-US" w:eastAsia="zh-CN" w:bidi="ar-SA"/>
    </w:rPr>
  </w:style>
  <w:style w:type="character" w:styleId="1535" w:customStyle="1">
    <w:name w:val="纯文本 Char1"/>
    <w:uiPriority w:val="0"/>
    <w:qFormat/>
    <w:rPr>
      <w:rFonts w:ascii="宋体" w:hAnsi="Courier New" w:eastAsia="宋体" w:cs="Courier New"/>
      <w:sz w:val="21"/>
      <w:szCs w:val="21"/>
    </w:rPr>
  </w:style>
  <w:style w:type="paragraph" w:styleId="1536" w:customStyle="1">
    <w:name w:val="xl26"/>
    <w:basedOn w:val="121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37" w:customStyle="1">
    <w:name w:val="xl36"/>
    <w:basedOn w:val="121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538" w:customStyle="1">
    <w:name w:val="font7"/>
    <w:basedOn w:val="1213"/>
    <w:uiPriority w:val="0"/>
    <w:qFormat/>
    <w:pPr>
      <w:ind w:firstLine="420"/>
      <w:jc w:val="left"/>
      <w:spacing w:before="100" w:beforeAutospacing="1" w:after="100" w:afterAutospacing="1" w:line="288" w:lineRule="auto"/>
      <w:widowControl/>
    </w:pPr>
    <w:rPr>
      <w:b/>
      <w:bCs/>
      <w:sz w:val="24"/>
    </w:rPr>
  </w:style>
  <w:style w:type="paragraph" w:styleId="1539" w:customStyle="1">
    <w:name w:val="xl28"/>
    <w:basedOn w:val="121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40" w:customStyle="1">
    <w:name w:val="函数注释2"/>
    <w:basedOn w:val="1213"/>
    <w:uiPriority w:val="0"/>
    <w:qFormat/>
    <w:pPr>
      <w:ind w:left="1680" w:firstLine="420"/>
      <w:spacing w:after="20" w:line="288" w:lineRule="auto"/>
    </w:pPr>
  </w:style>
  <w:style w:type="paragraph" w:styleId="1541" w:customStyle="1">
    <w:name w:val="程序代码"/>
    <w:basedOn w:val="1213"/>
    <w:uiPriority w:val="0"/>
    <w:qFormat/>
    <w:pPr>
      <w:ind w:left="839" w:firstLine="420"/>
      <w:spacing w:after="20" w:line="288" w:lineRule="auto"/>
    </w:pPr>
    <w:rPr>
      <w:rFonts w:eastAsia="仿宋_GB2312"/>
    </w:rPr>
  </w:style>
  <w:style w:type="paragraph" w:styleId="1542" w:customStyle="1">
    <w:name w:val="表格标题"/>
    <w:basedOn w:val="1213"/>
    <w:uiPriority w:val="0"/>
    <w:qFormat/>
    <w:pPr>
      <w:jc w:val="center"/>
      <w:spacing w:before="120" w:line="400" w:lineRule="exact"/>
    </w:pPr>
    <w:rPr>
      <w:rFonts w:eastAsia="文鼎CS中宋"/>
      <w:spacing w:val="8"/>
      <w:sz w:val="24"/>
      <w:szCs w:val="20"/>
    </w:rPr>
  </w:style>
  <w:style w:type="paragraph" w:styleId="1543" w:customStyle="1">
    <w:name w:val="简介正文"/>
    <w:basedOn w:val="1213"/>
    <w:uiPriority w:val="0"/>
    <w:qFormat/>
    <w:pPr>
      <w:numPr>
        <w:ilvl w:val="0"/>
        <w:numId w:val="6"/>
      </w:numPr>
      <w:ind w:left="1701" w:hanging="1701"/>
      <w:spacing w:after="20" w:line="520" w:lineRule="exact"/>
    </w:pPr>
    <w:rPr>
      <w:sz w:val="24"/>
      <w:szCs w:val="20"/>
    </w:rPr>
  </w:style>
  <w:style w:type="paragraph" w:styleId="1544" w:customStyle="1">
    <w:name w:val="修订1"/>
    <w:uiPriority w:val="0"/>
    <w:qFormat/>
    <w:rPr>
      <w:rFonts w:ascii="Times New Roman" w:hAnsi="Times New Roman" w:eastAsia="宋体" w:cs="Times New Roman"/>
      <w:sz w:val="21"/>
      <w:szCs w:val="24"/>
      <w:lang w:val="en-US" w:eastAsia="zh-CN" w:bidi="ar-SA"/>
    </w:rPr>
  </w:style>
  <w:style w:type="paragraph" w:styleId="1545" w:customStyle="1">
    <w:name w:val="正文1)"/>
    <w:basedOn w:val="121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546" w:customStyle="1">
    <w:name w:val="xl37"/>
    <w:basedOn w:val="121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547" w:customStyle="1">
    <w:name w:val="xl31"/>
    <w:basedOn w:val="12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48" w:customStyle="1">
    <w:name w:val="xl27"/>
    <w:basedOn w:val="121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49" w:customStyle="1">
    <w:name w:val="xl33"/>
    <w:basedOn w:val="12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50" w:customStyle="1">
    <w:name w:val="xl35"/>
    <w:basedOn w:val="121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51" w:customStyle="1">
    <w:name w:val="font5"/>
    <w:basedOn w:val="1213"/>
    <w:uiPriority w:val="0"/>
    <w:qFormat/>
    <w:pPr>
      <w:jc w:val="left"/>
      <w:spacing w:before="100" w:beforeAutospacing="1" w:after="100" w:afterAutospacing="1"/>
      <w:widowControl/>
    </w:pPr>
    <w:rPr>
      <w:rFonts w:hint="eastAsia" w:ascii="宋体" w:hAnsi="宋体"/>
      <w:sz w:val="18"/>
      <w:szCs w:val="18"/>
    </w:rPr>
  </w:style>
  <w:style w:type="paragraph" w:styleId="1552" w:customStyle="1">
    <w:name w:val="xl29"/>
    <w:basedOn w:val="121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53" w:customStyle="1">
    <w:name w:val="xl34"/>
    <w:basedOn w:val="12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54" w:customStyle="1">
    <w:name w:val="标准式样"/>
    <w:basedOn w:val="1485"/>
    <w:uiPriority w:val="0"/>
    <w:qFormat/>
  </w:style>
  <w:style w:type="paragraph" w:styleId="1555" w:customStyle="1">
    <w:name w:val="样式目录三"/>
    <w:basedOn w:val="1463"/>
    <w:uiPriority w:val="0"/>
    <w:qFormat/>
    <w:pPr>
      <w:ind w:left="0" w:firstLine="0"/>
      <w:spacing w:line="360" w:lineRule="auto"/>
    </w:pPr>
    <w:rPr>
      <w:rFonts w:ascii="Calibri" w:hAnsi="Calibri"/>
      <w:iCs w:val="0"/>
      <w:sz w:val="24"/>
      <w:szCs w:val="22"/>
    </w:rPr>
  </w:style>
  <w:style w:type="paragraph" w:styleId="1556" w:customStyle="1">
    <w:name w:val="Char Char Char Char Char Char Char"/>
    <w:basedOn w:val="1213"/>
    <w:uiPriority w:val="0"/>
    <w:qFormat/>
    <w:pPr>
      <w:jc w:val="left"/>
      <w:spacing w:after="160" w:line="240" w:lineRule="exact"/>
      <w:widowControl/>
    </w:pPr>
    <w:rPr>
      <w:rFonts w:ascii="Arial" w:hAnsi="Arial" w:eastAsia="Times New Roman" w:cs="Verdana"/>
      <w:b/>
      <w:sz w:val="24"/>
      <w:lang w:eastAsia="en-US"/>
    </w:rPr>
  </w:style>
  <w:style w:type="paragraph" w:styleId="1557" w:customStyle="1">
    <w:name w:val="xl22"/>
    <w:basedOn w:val="121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558" w:customStyle="1">
    <w:name w:val="xl46"/>
    <w:basedOn w:val="12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559" w:customStyle="1">
    <w:name w:val="xl30"/>
    <w:basedOn w:val="121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560" w:customStyle="1">
    <w:name w:val="xl24"/>
    <w:basedOn w:val="121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61" w:customStyle="1">
    <w:name w:val="xl43"/>
    <w:basedOn w:val="121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562" w:customStyle="1">
    <w:name w:val="xl25"/>
    <w:basedOn w:val="121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563" w:customStyle="1">
    <w:name w:val="xl32"/>
    <w:basedOn w:val="12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64" w:customStyle="1">
    <w:name w:val="xl38"/>
    <w:basedOn w:val="121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565" w:customStyle="1">
    <w:name w:val="xl39"/>
    <w:basedOn w:val="12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566" w:customStyle="1">
    <w:name w:val="xl40"/>
    <w:basedOn w:val="12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567" w:customStyle="1">
    <w:name w:val="xl41"/>
    <w:basedOn w:val="121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568" w:customStyle="1">
    <w:name w:val="xl42"/>
    <w:basedOn w:val="121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569" w:customStyle="1">
    <w:name w:val="xl44"/>
    <w:basedOn w:val="121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570" w:customStyle="1">
    <w:name w:val="xl45"/>
    <w:basedOn w:val="121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571" w:customStyle="1">
    <w:name w:val="Char Char Char Char Char Char1 Char Char Char Char Char Char Char Char Char Char"/>
    <w:basedOn w:val="1213"/>
    <w:uiPriority w:val="0"/>
    <w:qFormat/>
    <w:pPr>
      <w:jc w:val="left"/>
      <w:spacing w:after="160" w:line="240" w:lineRule="exact"/>
      <w:widowControl/>
    </w:pPr>
    <w:rPr>
      <w:rFonts w:ascii="Verdana" w:hAnsi="Verdana" w:eastAsia="仿宋_GB2312" w:cs="Verdana"/>
      <w:sz w:val="24"/>
      <w:lang w:eastAsia="en-US"/>
    </w:rPr>
  </w:style>
  <w:style w:type="paragraph" w:styleId="1572" w:customStyle="1">
    <w:name w:val="font0"/>
    <w:basedOn w:val="1213"/>
    <w:uiPriority w:val="0"/>
    <w:qFormat/>
    <w:pPr>
      <w:jc w:val="left"/>
      <w:spacing w:before="100" w:beforeAutospacing="1" w:after="100" w:afterAutospacing="1"/>
      <w:widowControl/>
    </w:pPr>
    <w:rPr>
      <w:rFonts w:hint="eastAsia" w:ascii="宋体" w:hAnsi="宋体"/>
      <w:sz w:val="18"/>
      <w:szCs w:val="18"/>
    </w:rPr>
  </w:style>
  <w:style w:type="paragraph" w:styleId="1573" w:customStyle="1">
    <w:name w:val="重点"/>
    <w:basedOn w:val="1213"/>
    <w:uiPriority w:val="0"/>
    <w:qFormat/>
    <w:pPr>
      <w:ind w:firstLine="420"/>
      <w:spacing w:after="20" w:line="288" w:lineRule="auto"/>
      <w:shd w:val="pct10" w:color="auto" w:fill="auto"/>
    </w:pPr>
    <w:rPr>
      <w:rFonts w:eastAsia="黑体"/>
      <w:b/>
    </w:rPr>
  </w:style>
  <w:style w:type="paragraph" w:styleId="1574" w:customStyle="1">
    <w:name w:val="xl47"/>
    <w:basedOn w:val="121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575" w:customStyle="1">
    <w:name w:val="并列项-点"/>
    <w:basedOn w:val="1213"/>
    <w:uiPriority w:val="0"/>
    <w:qFormat/>
    <w:pPr>
      <w:ind w:left="851" w:hanging="284"/>
      <w:spacing w:before="120" w:line="360" w:lineRule="auto"/>
      <w:widowControl/>
      <w:tabs>
        <w:tab w:val="left" w:pos="851" w:leader="none"/>
        <w:tab w:val="left" w:pos="927" w:leader="none"/>
      </w:tabs>
    </w:pPr>
    <w:rPr>
      <w:sz w:val="24"/>
      <w:szCs w:val="20"/>
    </w:rPr>
  </w:style>
  <w:style w:type="paragraph" w:styleId="1576" w:customStyle="1">
    <w:name w:val="列表2"/>
    <w:basedOn w:val="1213"/>
    <w:uiPriority w:val="0"/>
    <w:qFormat/>
    <w:pPr>
      <w:ind w:left="1469" w:hanging="420"/>
      <w:spacing w:after="20" w:line="288" w:lineRule="auto"/>
      <w:tabs>
        <w:tab w:val="left" w:pos="1470" w:leader="none"/>
      </w:tabs>
    </w:pPr>
  </w:style>
  <w:style w:type="paragraph" w:styleId="1577" w:customStyle="1">
    <w:name w:val="xl48"/>
    <w:basedOn w:val="121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578" w:customStyle="1">
    <w:name w:val="正文(缩进)"/>
    <w:basedOn w:val="1213"/>
    <w:uiPriority w:val="0"/>
    <w:qFormat/>
    <w:pPr>
      <w:ind w:firstLine="200"/>
      <w:spacing w:line="360" w:lineRule="auto"/>
      <w:widowControl/>
    </w:pPr>
    <w:rPr>
      <w:rFonts w:eastAsia="仿宋_GB2312"/>
      <w:sz w:val="24"/>
      <w:szCs w:val="20"/>
    </w:rPr>
  </w:style>
  <w:style w:type="paragraph" w:styleId="1579" w:customStyle="1">
    <w:name w:val="xl49"/>
    <w:basedOn w:val="1213"/>
    <w:uiPriority w:val="0"/>
    <w:qFormat/>
    <w:pPr>
      <w:jc w:val="center"/>
      <w:spacing w:before="100" w:beforeAutospacing="1" w:after="100" w:afterAutospacing="1"/>
      <w:widowControl/>
    </w:pPr>
    <w:rPr>
      <w:rFonts w:ascii="宋体" w:hAnsi="宋体"/>
      <w:b/>
      <w:bCs/>
      <w:color w:val="000000"/>
      <w:sz w:val="40"/>
      <w:szCs w:val="40"/>
    </w:rPr>
  </w:style>
  <w:style w:type="paragraph" w:styleId="1580" w:customStyle="1">
    <w:name w:val="Char1"/>
    <w:basedOn w:val="1213"/>
    <w:uiPriority w:val="0"/>
    <w:qFormat/>
    <w:rPr>
      <w:rFonts w:ascii="仿宋_GB2312" w:eastAsia="仿宋_GB2312"/>
      <w:b/>
      <w:sz w:val="32"/>
      <w:szCs w:val="32"/>
    </w:rPr>
  </w:style>
  <w:style w:type="paragraph" w:styleId="1581" w:customStyle="1">
    <w:name w:val="Char Char Char1 Char Char Char"/>
    <w:basedOn w:val="1213"/>
    <w:uiPriority w:val="0"/>
    <w:qFormat/>
    <w:pPr>
      <w:ind w:firstLine="200"/>
    </w:pPr>
    <w:rPr>
      <w:rFonts w:ascii="Tahoma" w:hAnsi="Tahoma"/>
      <w:sz w:val="24"/>
      <w:szCs w:val="20"/>
    </w:rPr>
  </w:style>
  <w:style w:type="paragraph" w:styleId="1582" w:customStyle="1">
    <w:name w:val="产品型号"/>
    <w:basedOn w:val="121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583" w:customStyle="1">
    <w:name w:val="xl50"/>
    <w:basedOn w:val="1213"/>
    <w:uiPriority w:val="0"/>
    <w:qFormat/>
    <w:pPr>
      <w:jc w:val="center"/>
      <w:spacing w:before="100" w:beforeAutospacing="1" w:after="100" w:afterAutospacing="1"/>
      <w:widowControl/>
    </w:pPr>
    <w:rPr>
      <w:rFonts w:ascii="宋体" w:hAnsi="宋体"/>
      <w:b/>
      <w:bCs/>
      <w:sz w:val="40"/>
      <w:szCs w:val="40"/>
    </w:rPr>
  </w:style>
  <w:style w:type="paragraph" w:styleId="1584" w:customStyle="1">
    <w:name w:val="xl51"/>
    <w:basedOn w:val="121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585" w:customStyle="1">
    <w:name w:val="Char Char Char Char Char Char"/>
    <w:basedOn w:val="1213"/>
    <w:uiPriority w:val="0"/>
    <w:qFormat/>
    <w:pPr>
      <w:jc w:val="left"/>
      <w:spacing w:after="160" w:line="240" w:lineRule="exact"/>
      <w:widowControl/>
    </w:pPr>
    <w:rPr>
      <w:rFonts w:ascii="黑体" w:hAnsi="Verdana" w:eastAsia="黑体"/>
      <w:sz w:val="32"/>
      <w:szCs w:val="32"/>
    </w:rPr>
  </w:style>
  <w:style w:type="paragraph" w:styleId="1586" w:customStyle="1">
    <w:name w:val="xl52"/>
    <w:basedOn w:val="121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587" w:customStyle="1">
    <w:name w:val="回信地址"/>
    <w:basedOn w:val="1213"/>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588" w:customStyle="1">
    <w:name w:val="Javis"/>
    <w:basedOn w:val="1213"/>
    <w:uiPriority w:val="0"/>
    <w:qFormat/>
    <w:pPr>
      <w:ind w:right="210"/>
    </w:pPr>
    <w:rPr>
      <w:rFonts w:cs="宋体"/>
      <w:sz w:val="24"/>
      <w:szCs w:val="20"/>
    </w:rPr>
  </w:style>
  <w:style w:type="paragraph" w:styleId="1589" w:customStyle="1">
    <w:name w:val="xl23"/>
    <w:basedOn w:val="121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590" w:customStyle="1">
    <w:name w:val="表头"/>
    <w:basedOn w:val="1213"/>
    <w:uiPriority w:val="0"/>
    <w:qFormat/>
    <w:pPr>
      <w:jc w:val="center"/>
      <w:spacing w:line="320" w:lineRule="atLeast"/>
    </w:pPr>
    <w:rPr>
      <w:rFonts w:eastAsia="黑体"/>
      <w:spacing w:val="-10"/>
      <w:szCs w:val="20"/>
    </w:rPr>
  </w:style>
  <w:style w:type="paragraph" w:styleId="1591" w:customStyle="1">
    <w:name w:val="样式一"/>
    <w:basedOn w:val="1213"/>
    <w:uiPriority w:val="0"/>
    <w:qFormat/>
    <w:pPr>
      <w:numPr>
        <w:ilvl w:val="2"/>
        <w:numId w:val="3"/>
      </w:numPr>
      <w:spacing w:before="100" w:after="100" w:line="360" w:lineRule="exact"/>
    </w:pPr>
    <w:rPr>
      <w:rFonts w:ascii="宋体" w:hAnsi="宋体" w:eastAsia="黑体"/>
      <w:sz w:val="24"/>
      <w:szCs w:val="20"/>
      <w:lang w:val="en-GB"/>
    </w:rPr>
  </w:style>
  <w:style w:type="paragraph" w:styleId="1592" w:customStyle="1">
    <w:name w:val="表蕊"/>
    <w:basedOn w:val="1213"/>
    <w:uiPriority w:val="0"/>
    <w:qFormat/>
    <w:pPr>
      <w:jc w:val="left"/>
      <w:spacing w:line="320" w:lineRule="atLeast"/>
    </w:pPr>
    <w:rPr>
      <w:rFonts w:eastAsia="楷体_GB2312"/>
      <w:spacing w:val="-10"/>
      <w:szCs w:val="20"/>
    </w:rPr>
  </w:style>
  <w:style w:type="paragraph" w:styleId="1593" w:customStyle="1">
    <w:name w:val="表中"/>
    <w:basedOn w:val="1213"/>
    <w:uiPriority w:val="0"/>
    <w:qFormat/>
    <w:pPr>
      <w:jc w:val="center"/>
      <w:spacing w:line="360" w:lineRule="atLeast"/>
    </w:pPr>
    <w:rPr>
      <w:szCs w:val="20"/>
    </w:rPr>
  </w:style>
  <w:style w:type="paragraph" w:styleId="1594" w:customStyle="1">
    <w:name w:val="Char"/>
    <w:basedOn w:val="1213"/>
    <w:uiPriority w:val="0"/>
    <w:qFormat/>
    <w:pPr>
      <w:ind w:left="420" w:firstLine="420"/>
      <w:spacing w:line="240" w:lineRule="atLeast"/>
    </w:pPr>
    <w:rPr>
      <w:szCs w:val="21"/>
    </w:rPr>
  </w:style>
  <w:style w:type="paragraph" w:styleId="1595" w:customStyle="1">
    <w:name w:val="标题0"/>
    <w:basedOn w:val="1495"/>
    <w:next w:val="1495"/>
    <w:uiPriority w:val="0"/>
    <w:qFormat/>
    <w:rPr>
      <w:rFonts w:ascii="Times New Roman" w:hAnsi="Times New Roman" w:cs="Times New Roman"/>
      <w:sz w:val="52"/>
    </w:rPr>
  </w:style>
  <w:style w:type="paragraph" w:styleId="1596" w:customStyle="1">
    <w:name w:val="图形"/>
    <w:basedOn w:val="1213"/>
    <w:uiPriority w:val="0"/>
    <w:qFormat/>
    <w:pPr>
      <w:ind w:firstLine="420"/>
      <w:jc w:val="center"/>
      <w:spacing w:after="20" w:line="288" w:lineRule="auto"/>
    </w:pPr>
  </w:style>
  <w:style w:type="paragraph" w:styleId="1597" w:customStyle="1">
    <w:name w:val="样式 纯文本 + 楷体_GB2312 小四 行距: 固定值 20 磅1"/>
    <w:basedOn w:val="1464"/>
    <w:uiPriority w:val="0"/>
    <w:qFormat/>
    <w:pPr>
      <w:ind w:firstLine="200"/>
      <w:spacing w:line="400" w:lineRule="exact"/>
    </w:pPr>
    <w:rPr>
      <w:rFonts w:ascii="楷体_GB2312" w:hAnsi="Times New Roman" w:eastAsia="楷体_GB2312"/>
      <w:sz w:val="24"/>
      <w:szCs w:val="20"/>
    </w:rPr>
  </w:style>
  <w:style w:type="paragraph" w:styleId="1598" w:customStyle="1">
    <w:name w:val="表格"/>
    <w:basedOn w:val="1213"/>
    <w:uiPriority w:val="0"/>
    <w:qFormat/>
    <w:pPr>
      <w:jc w:val="center"/>
    </w:pPr>
    <w:rPr>
      <w:szCs w:val="21"/>
    </w:rPr>
  </w:style>
  <w:style w:type="paragraph" w:styleId="1599" w:customStyle="1">
    <w:name w:val="目录"/>
    <w:basedOn w:val="1213"/>
    <w:next w:val="1213"/>
    <w:uiPriority w:val="0"/>
    <w:qFormat/>
    <w:pPr>
      <w:ind w:firstLine="420"/>
      <w:jc w:val="center"/>
      <w:spacing w:before="360" w:after="360" w:line="360" w:lineRule="auto"/>
    </w:pPr>
    <w:rPr>
      <w:b/>
      <w:spacing w:val="200"/>
      <w:sz w:val="36"/>
      <w:szCs w:val="20"/>
    </w:rPr>
  </w:style>
  <w:style w:type="paragraph" w:styleId="1600" w:customStyle="1">
    <w:name w:val="名词解释"/>
    <w:basedOn w:val="1213"/>
    <w:uiPriority w:val="0"/>
    <w:qFormat/>
    <w:pPr>
      <w:ind w:left="2325" w:hanging="2325"/>
      <w:spacing w:after="20" w:line="288" w:lineRule="auto"/>
    </w:pPr>
    <w:rPr>
      <w:szCs w:val="20"/>
    </w:rPr>
  </w:style>
  <w:style w:type="paragraph" w:styleId="1601" w:customStyle="1">
    <w:name w:val="名词解释11"/>
    <w:basedOn w:val="1600"/>
    <w:uiPriority w:val="0"/>
    <w:qFormat/>
    <w:pPr>
      <w:ind w:firstLine="0"/>
      <w:spacing w:after="0"/>
    </w:pPr>
  </w:style>
  <w:style w:type="paragraph" w:styleId="1602" w:customStyle="1">
    <w:name w:val="列表_名词"/>
    <w:basedOn w:val="1601"/>
    <w:uiPriority w:val="0"/>
    <w:qFormat/>
    <w:pPr>
      <w:ind w:left="2745" w:hanging="420"/>
      <w:tabs>
        <w:tab w:val="left" w:pos="2745" w:leader="none"/>
      </w:tabs>
    </w:pPr>
  </w:style>
  <w:style w:type="paragraph" w:styleId="1603" w:customStyle="1">
    <w:name w:val="font6"/>
    <w:basedOn w:val="1213"/>
    <w:uiPriority w:val="0"/>
    <w:qFormat/>
    <w:pPr>
      <w:ind w:firstLine="420"/>
      <w:jc w:val="left"/>
      <w:spacing w:before="100" w:beforeAutospacing="1" w:after="100" w:afterAutospacing="1" w:line="288" w:lineRule="auto"/>
      <w:widowControl/>
    </w:pPr>
    <w:rPr>
      <w:sz w:val="24"/>
    </w:rPr>
  </w:style>
  <w:style w:type="paragraph" w:styleId="1604" w:customStyle="1">
    <w:name w:val="标准文字"/>
    <w:basedOn w:val="1213"/>
    <w:uiPriority w:val="0"/>
    <w:qFormat/>
    <w:pPr>
      <w:ind w:firstLine="420"/>
      <w:spacing w:after="20" w:line="360" w:lineRule="auto"/>
    </w:pPr>
  </w:style>
  <w:style w:type="paragraph" w:styleId="1605" w:customStyle="1">
    <w:name w:val="表格文字"/>
    <w:basedOn w:val="1213"/>
    <w:uiPriority w:val="0"/>
    <w:qFormat/>
    <w:pPr>
      <w:jc w:val="left"/>
      <w:spacing w:line="288" w:lineRule="auto"/>
    </w:pPr>
    <w:rPr>
      <w:szCs w:val="20"/>
    </w:rPr>
  </w:style>
  <w:style w:type="paragraph" w:styleId="1606" w:customStyle="1">
    <w:name w:val="函数注释1"/>
    <w:basedOn w:val="1213"/>
    <w:uiPriority w:val="0"/>
    <w:qFormat/>
    <w:pPr>
      <w:ind w:left="1678" w:right="210" w:hanging="1049"/>
      <w:jc w:val="left"/>
      <w:spacing w:after="20" w:line="320" w:lineRule="exact"/>
    </w:pPr>
    <w:rPr>
      <w:szCs w:val="20"/>
    </w:rPr>
  </w:style>
  <w:style w:type="paragraph" w:styleId="1607" w:customStyle="1">
    <w:name w:val="页眉1"/>
    <w:basedOn w:val="121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608" w:customStyle="1">
    <w:name w:val="Char Char Char Char"/>
    <w:basedOn w:val="1213"/>
    <w:uiPriority w:val="0"/>
    <w:qFormat/>
    <w:rPr>
      <w:rFonts w:ascii="Tahoma" w:hAnsi="Tahoma"/>
      <w:sz w:val="24"/>
      <w:szCs w:val="20"/>
    </w:rPr>
  </w:style>
  <w:style w:type="paragraph" w:styleId="1609" w:customStyle="1">
    <w:name w:val="Char Char Char Char Char Char Char Char Char Char Char Char Char Char Char Char"/>
    <w:basedOn w:val="1213"/>
    <w:uiPriority w:val="0"/>
    <w:qFormat/>
    <w:pPr>
      <w:tabs>
        <w:tab w:val="left" w:pos="360" w:leader="none"/>
      </w:tabs>
    </w:pPr>
    <w:rPr>
      <w:sz w:val="24"/>
    </w:rPr>
  </w:style>
  <w:style w:type="paragraph" w:styleId="1610" w:customStyle="1">
    <w:name w:val="cjk"/>
    <w:basedOn w:val="1213"/>
    <w:uiPriority w:val="0"/>
    <w:qFormat/>
    <w:pPr>
      <w:spacing w:before="100" w:beforeAutospacing="1" w:after="119"/>
      <w:widowControl/>
    </w:pPr>
    <w:rPr>
      <w:rFonts w:ascii="宋体" w:hAnsi="宋体" w:cs="宋体"/>
      <w:color w:val="000000"/>
      <w:sz w:val="20"/>
      <w:szCs w:val="20"/>
    </w:rPr>
  </w:style>
  <w:style w:type="paragraph" w:styleId="1611" w:customStyle="1">
    <w:name w:val="p0"/>
    <w:basedOn w:val="1213"/>
    <w:uiPriority w:val="0"/>
    <w:qFormat/>
    <w:pPr>
      <w:jc w:val="left"/>
      <w:widowControl/>
    </w:pPr>
    <w:rPr>
      <w:rFonts w:ascii="宋体" w:hAnsi="宋体" w:cs="宋体"/>
      <w:sz w:val="24"/>
    </w:rPr>
  </w:style>
  <w:style w:type="paragraph" w:styleId="1612"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character" w:styleId="1613" w:customStyle="1">
    <w:name w:val="bookmark-item"/>
    <w:uiPriority w:val="0"/>
    <w:qFormat/>
    <w:rPr>
      <w:rFonts w:ascii="Times New Roman" w:hAnsi="Times New Roman" w:eastAsia="宋体" w:cs="Times New Roman"/>
    </w:rPr>
  </w:style>
  <w:style w:type="paragraph" w:styleId="1614" w:customStyle="1">
    <w:name w:val="标题1"/>
    <w:basedOn w:val="1213"/>
    <w:next w:val="1213"/>
    <w:uiPriority w:val="0"/>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character" w:styleId="1615" w:customStyle="1">
    <w:name w:val="普通(网站) Char1"/>
    <w:uiPriority w:val="0"/>
    <w:qFormat/>
    <w:rPr>
      <w:rFonts w:ascii="宋体" w:hAnsi="宋体" w:eastAsia="宋体" w:cs="Times New Roman"/>
      <w:sz w:val="24"/>
      <w:szCs w:val="24"/>
    </w:rPr>
  </w:style>
  <w:style w:type="paragraph" w:styleId="1616" w:customStyle="1">
    <w:name w:val="无间隔1"/>
    <w:uiPriority w:val="0"/>
    <w:qFormat/>
    <w:rPr>
      <w:rFonts w:ascii="Tahoma" w:hAnsi="Tahoma" w:eastAsia="微软雅黑" w:cs="Times New Roman"/>
      <w:sz w:val="22"/>
      <w:szCs w:val="22"/>
      <w:lang w:val="en-US" w:eastAsia="zh-CN" w:bidi="ar-SA"/>
    </w:rPr>
  </w:style>
  <w:style w:type="character" w:styleId="1617" w:customStyle="1">
    <w:name w:val="正文文本 字符"/>
    <w:uiPriority w:val="0"/>
    <w:qFormat/>
    <w:rPr>
      <w:rFonts w:ascii="仿宋_GB2312" w:hAnsi="Times New Roman" w:eastAsia="仿宋_GB2312" w:cs="Times New Roman"/>
      <w:sz w:val="28"/>
    </w:rPr>
  </w:style>
  <w:style w:type="character" w:styleId="1618" w:customStyle="1">
    <w:name w:val="页眉 字符1"/>
    <w:uiPriority w:val="0"/>
    <w:qFormat/>
    <w:rPr>
      <w:rFonts w:ascii="Times New Roman" w:hAnsi="Times New Roman" w:eastAsia="宋体" w:cs="Times New Roman"/>
      <w:sz w:val="18"/>
      <w:szCs w:val="18"/>
      <w:lang w:val="en-US" w:eastAsia="zh-CN" w:bidi="ar-SA"/>
    </w:rPr>
  </w:style>
  <w:style w:type="character" w:styleId="1619" w:customStyle="1">
    <w:name w:val="正文文本 2 字符1"/>
    <w:uiPriority w:val="0"/>
    <w:qFormat/>
    <w:rPr>
      <w:rFonts w:ascii="Times New Roman" w:hAnsi="Times New Roman" w:eastAsia="宋体" w:cs="Times New Roman"/>
      <w:sz w:val="30"/>
      <w:szCs w:val="24"/>
    </w:rPr>
  </w:style>
  <w:style w:type="character" w:styleId="1620" w:customStyle="1">
    <w:name w:val="普通(网站) 字符1"/>
    <w:uiPriority w:val="0"/>
    <w:qFormat/>
    <w:rPr>
      <w:rFonts w:ascii="宋体" w:hAnsi="宋体" w:eastAsia="宋体" w:cs="Times New Roman"/>
      <w:sz w:val="24"/>
      <w:szCs w:val="24"/>
    </w:rPr>
  </w:style>
  <w:style w:type="paragraph" w:styleId="1621">
    <w:name w:val="List Paragraph"/>
    <w:basedOn w:val="1213"/>
    <w:uiPriority w:val="0"/>
    <w:qFormat/>
    <w:pPr>
      <w:ind w:firstLine="420"/>
    </w:pPr>
    <w:rPr>
      <w:rFonts w:hint="eastAsia" w:ascii="等线" w:hAnsi="等线" w:eastAsia="等线"/>
      <w:szCs w:val="21"/>
    </w:rPr>
  </w:style>
  <w:style w:type="paragraph" w:styleId="1622" w:customStyle="1">
    <w:name w:val="表格非标题文字"/>
    <w:uiPriority w:val="0"/>
    <w:qFormat/>
    <w:pPr>
      <w:spacing w:before="80" w:after="40"/>
    </w:pPr>
    <w:rPr>
      <w:rFonts w:ascii="Arial" w:hAnsi="Arial" w:eastAsia="宋体" w:cs="Times New Roman"/>
      <w:sz w:val="18"/>
      <w:szCs w:val="21"/>
      <w:lang w:val="en-US" w:eastAsia="zh-CN" w:bidi="ar-SA"/>
    </w:rPr>
  </w:style>
  <w:style w:type="paragraph" w:styleId="1623"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624" w:customStyle="1">
    <w:name w:val="样式 小四 段前: 5 磅 段后: 5 磅 首行缩进:  2 字符"/>
    <w:basedOn w:val="1213"/>
    <w:uiPriority w:val="0"/>
    <w:qFormat/>
    <w:pPr>
      <w:spacing w:line="360" w:lineRule="auto"/>
    </w:pPr>
    <w:rPr>
      <w:rFonts w:ascii="宋体" w:hAnsi="宋体"/>
      <w:szCs w:val="21"/>
    </w:rPr>
  </w:style>
  <w:style w:type="character" w:styleId="1625" w:customStyle="1">
    <w:name w:val="NormalCharacter1"/>
    <w:link w:val="1626"/>
    <w:uiPriority w:val="99"/>
    <w:qFormat/>
    <w:rPr>
      <w:sz w:val="20"/>
      <w:szCs w:val="20"/>
    </w:rPr>
  </w:style>
  <w:style w:type="paragraph" w:styleId="1626" w:customStyle="1">
    <w:name w:val="UserStyle_4"/>
    <w:basedOn w:val="1213"/>
    <w:link w:val="1625"/>
    <w:uiPriority w:val="99"/>
    <w:qFormat/>
    <w:rPr>
      <w:sz w:val="20"/>
      <w:szCs w:val="20"/>
    </w:rPr>
  </w:style>
  <w:style w:type="paragraph" w:styleId="1627" w:customStyle="1">
    <w:name w:val="Body text|1"/>
    <w:basedOn w:val="1213"/>
    <w:uiPriority w:val="0"/>
    <w:qFormat/>
    <w:pPr>
      <w:ind w:firstLine="400"/>
      <w:spacing w:line="432" w:lineRule="auto"/>
    </w:pPr>
    <w:rPr>
      <w:rFonts w:ascii="宋体" w:hAnsi="宋体" w:cs="宋体"/>
      <w:sz w:val="22"/>
      <w:szCs w:val="22"/>
      <w:lang w:val="zh-TW" w:eastAsia="zh-TW" w:bidi="zh-TW"/>
    </w:rPr>
  </w:style>
  <w:style w:type="paragraph" w:styleId="1628" w:customStyle="1">
    <w:name w:val="BodyText1I21"/>
    <w:basedOn w:val="1629"/>
    <w:uiPriority w:val="99"/>
    <w:qFormat/>
    <w:pPr>
      <w:ind w:left="0" w:firstLine="420"/>
    </w:pPr>
  </w:style>
  <w:style w:type="paragraph" w:styleId="1629" w:customStyle="1">
    <w:name w:val="BodyTextIndent1"/>
    <w:basedOn w:val="1213"/>
    <w:uiPriority w:val="99"/>
    <w:qFormat/>
    <w:pPr>
      <w:ind w:left="257"/>
      <w:spacing w:line="360" w:lineRule="auto"/>
    </w:pPr>
    <w:rPr>
      <w:rFonts w:ascii="宋体" w:hAnsi="宋体" w:eastAsia="仿宋_GB2312"/>
      <w:b/>
      <w:sz w:val="24"/>
      <w:szCs w:val="20"/>
    </w:rPr>
  </w:style>
  <w:style w:type="character" w:styleId="1630" w:customStyle="1">
    <w:name w:val="font01"/>
    <w:basedOn w:val="1431"/>
    <w:uiPriority w:val="0"/>
    <w:qFormat/>
    <w:rPr>
      <w:rFonts w:hint="eastAsia" w:ascii="宋体" w:hAnsi="宋体" w:eastAsia="宋体" w:cs="宋体"/>
      <w:color w:val="000000"/>
      <w:sz w:val="24"/>
      <w:szCs w:val="24"/>
      <w:u w:val="none"/>
    </w:rPr>
  </w:style>
  <w:style w:type="character" w:styleId="1631" w:customStyle="1">
    <w:name w:val="font51"/>
    <w:basedOn w:val="1223"/>
    <w:uiPriority w:val="0"/>
    <w:qFormat/>
    <w:rPr>
      <w:rFonts w:hint="eastAsia" w:ascii="仿宋" w:hAnsi="仿宋" w:eastAsia="仿宋" w:cs="仿宋"/>
      <w:color w:val="000000"/>
      <w:sz w:val="24"/>
      <w:szCs w:val="24"/>
      <w:u w:val="none"/>
    </w:rPr>
  </w:style>
  <w:style w:type="character" w:styleId="1632" w:customStyle="1">
    <w:name w:val="font41"/>
    <w:basedOn w:val="1223"/>
    <w:uiPriority w:val="0"/>
    <w:qFormat/>
    <w:rPr>
      <w:rFonts w:hint="eastAsia" w:ascii="宋体" w:hAnsi="宋体" w:eastAsia="宋体" w:cs="宋体"/>
      <w:color w:val="000000"/>
      <w:sz w:val="24"/>
      <w:szCs w:val="24"/>
      <w:u w:val="none"/>
    </w:rPr>
  </w:style>
  <w:style w:type="paragraph" w:styleId="1633" w:customStyle="1">
    <w:name w:val="列表段落11"/>
    <w:basedOn w:val="1213"/>
    <w:uiPriority w:val="0"/>
    <w:qFormat/>
    <w:pPr>
      <w:ind w:firstLine="420"/>
    </w:pPr>
    <w:rPr>
      <w:szCs w:val="21"/>
    </w:rPr>
  </w:style>
  <w:style w:type="paragraph" w:styleId="1634" w:customStyle="1">
    <w:name w:val="目录 11"/>
    <w:basedOn w:val="1213"/>
    <w:next w:val="1213"/>
    <w:uiPriority w:val="99"/>
    <w:unhideWhenUsed/>
    <w:qFormat/>
    <w:pPr>
      <w:jc w:val="left"/>
      <w:spacing w:after="100" w:line="259" w:lineRule="auto"/>
      <w:widowControl/>
    </w:pPr>
    <w:rPr>
      <w:rFonts w:ascii="Calibri" w:hAnsi="Calibri"/>
      <w:sz w:val="22"/>
      <w:szCs w:val="22"/>
    </w:rPr>
  </w:style>
  <w:style w:type="paragraph" w:styleId="1635" w:customStyle="1">
    <w:name w:val="正文文本1"/>
    <w:basedOn w:val="1213"/>
    <w:next w:val="1213"/>
    <w:uiPriority w:val="0"/>
    <w:qFormat/>
    <w:rPr>
      <w:rFonts w:ascii="Verdana" w:hAnsi="Verdana"/>
      <w:sz w:val="24"/>
      <w:szCs w:val="18"/>
    </w:rPr>
  </w:style>
  <w:style w:type="character" w:styleId="1636" w:customStyle="1">
    <w:name w:val="more6"/>
    <w:basedOn w:val="1223"/>
    <w:uiPriority w:val="0"/>
    <w:qFormat/>
  </w:style>
  <w:style w:type="character" w:styleId="1637" w:customStyle="1">
    <w:name w:val="tit12"/>
    <w:basedOn w:val="1223"/>
    <w:uiPriority w:val="0"/>
    <w:qFormat/>
    <w:rPr>
      <w:color w:val="db2200"/>
    </w:rPr>
  </w:style>
  <w:style w:type="character" w:styleId="1638" w:customStyle="1">
    <w:name w:val="font112"/>
    <w:basedOn w:val="1223"/>
    <w:uiPriority w:val="0"/>
    <w:qFormat/>
    <w:rPr>
      <w:rFonts w:ascii="Arial" w:hAnsi="Arial" w:cs="Arial"/>
      <w:color w:val="000000"/>
      <w:sz w:val="20"/>
      <w:szCs w:val="20"/>
      <w:u w:val="none"/>
    </w:rPr>
  </w:style>
  <w:style w:type="character" w:styleId="1639" w:customStyle="1">
    <w:name w:val="font121"/>
    <w:basedOn w:val="1223"/>
    <w:uiPriority w:val="0"/>
    <w:qFormat/>
    <w:rPr>
      <w:rFonts w:ascii="Arial" w:hAnsi="Arial" w:cs="Arial"/>
      <w:color w:val="000000"/>
      <w:sz w:val="21"/>
      <w:szCs w:val="21"/>
      <w:u w:val="none"/>
    </w:rPr>
  </w:style>
  <w:style w:type="character" w:styleId="1640" w:customStyle="1">
    <w:name w:val="font91"/>
    <w:basedOn w:val="1223"/>
    <w:uiPriority w:val="0"/>
    <w:qFormat/>
    <w:rPr>
      <w:rFonts w:ascii="Arial" w:hAnsi="Arial" w:cs="Arial"/>
      <w:color w:val="000000"/>
      <w:sz w:val="20"/>
      <w:szCs w:val="20"/>
      <w:u w:val="none"/>
    </w:rPr>
  </w:style>
  <w:style w:type="character" w:styleId="1641" w:customStyle="1">
    <w:name w:val="font101"/>
    <w:basedOn w:val="1223"/>
    <w:uiPriority w:val="0"/>
    <w:qFormat/>
    <w:rPr>
      <w:rFonts w:ascii="Arial" w:hAnsi="Arial" w:cs="Arial"/>
      <w:color w:val="000000"/>
      <w:sz w:val="21"/>
      <w:szCs w:val="21"/>
      <w:u w:val="none"/>
    </w:rPr>
  </w:style>
  <w:style w:type="paragraph" w:styleId="164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43" w:customStyle="1">
    <w:name w:val="Table Text"/>
    <w:basedOn w:val="1213"/>
    <w:uiPriority w:val="0"/>
    <w:semiHidden/>
    <w:qFormat/>
    <w:rPr>
      <w:rFonts w:ascii="宋体" w:hAnsi="宋体" w:cs="宋体"/>
      <w:szCs w:val="21"/>
      <w:lang w:eastAsia="en-US"/>
    </w:rPr>
  </w:style>
  <w:style w:type="paragraph" w:styleId="1644" w:customStyle="1">
    <w:name w:val="reader-word-layer"/>
    <w:basedOn w:val="1213"/>
    <w:uiPriority w:val="0"/>
    <w:qFormat/>
    <w:pPr>
      <w:jc w:val="left"/>
      <w:spacing w:before="100" w:beforeAutospacing="1" w:after="100" w:afterAutospacing="1"/>
      <w:widowControl/>
    </w:pPr>
    <w:rPr>
      <w:rFonts w:ascii="@楷体_GB2312" w:hAnsi="@楷体_GB2312" w:cs="@楷体_GB2312"/>
      <w:sz w:val="24"/>
    </w:rPr>
  </w:style>
  <w:style w:type="paragraph" w:styleId="1645" w:customStyle="1">
    <w:name w:val="BodyText1I211"/>
    <w:basedOn w:val="1646"/>
    <w:uiPriority w:val="0"/>
    <w:qFormat/>
    <w:pPr>
      <w:ind w:firstLine="420"/>
    </w:pPr>
    <w:rPr>
      <w:rFonts w:ascii="宋体"/>
      <w:sz w:val="34"/>
    </w:rPr>
  </w:style>
  <w:style w:type="paragraph" w:styleId="1646" w:customStyle="1">
    <w:name w:val="BodyTextIndent11"/>
    <w:basedOn w:val="1213"/>
    <w:uiPriority w:val="0"/>
    <w:qFormat/>
    <w:pPr>
      <w:ind w:firstLine="555"/>
    </w:pPr>
  </w:style>
  <w:style w:type="character" w:styleId="1647" w:customStyle="1">
    <w:name w:val="正文文本 2 Char"/>
    <w:link w:val="1250"/>
    <w:uiPriority w:val="0"/>
    <w:qFormat/>
    <w:rPr>
      <w:sz w:val="24"/>
      <w:szCs w:val="24"/>
    </w:rPr>
  </w:style>
  <w:style w:type="character" w:styleId="1648" w:customStyle="1">
    <w:name w:val="批注文字 Char"/>
    <w:basedOn w:val="1223"/>
    <w:link w:val="1230"/>
    <w:uiPriority w:val="99"/>
    <w:qFormat/>
    <w:rPr>
      <w:sz w:val="21"/>
      <w:szCs w:val="24"/>
    </w:rPr>
  </w:style>
  <w:style w:type="character" w:styleId="1649" w:customStyle="1">
    <w:name w:val="批注主题 Char"/>
    <w:basedOn w:val="1648"/>
    <w:link w:val="1253"/>
    <w:uiPriority w:val="99"/>
    <w:semiHidden/>
    <w:qFormat/>
    <w:rPr>
      <w:b/>
      <w:bCs/>
      <w:sz w:val="21"/>
      <w:szCs w:val="24"/>
    </w:rPr>
  </w:style>
  <w:style w:type="character" w:styleId="1650" w:customStyle="1">
    <w:name w:val="批注框文本 Char"/>
    <w:basedOn w:val="1223"/>
    <w:link w:val="1239"/>
    <w:uiPriority w:val="99"/>
    <w:semiHidden/>
    <w:qFormat/>
    <w:rPr>
      <w:sz w:val="18"/>
      <w:szCs w:val="18"/>
    </w:rPr>
  </w:style>
  <w:style w:type="numbering" w:styleId="16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footer" Target="footer13.xml" /><Relationship Id="rId23" Type="http://schemas.openxmlformats.org/officeDocument/2006/relationships/footer" Target="footer14.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81f081fa-8895-47ab-beff-ff75090b9d3e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26ED5573</paraID>
      <start>65</start>
      <end>66</end>
      <status>ignored</status>
      <modifiedWord/>
      <trackRevisions>false</trackRevisions>
    </reviewItem>
    <reviewItem>
      <errorID>abf8f33c-2e5c-445b-a834-fe9990636282</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 BAD0D67</paraID>
      <start>19</start>
      <end>21</end>
      <status>ignored</status>
      <modifiedWord/>
      <trackRevisions>false</trackRevisions>
    </reviewItem>
    <reviewItem>
      <errorID>1f4497c7-5fae-4581-858d-6e4f6c992d91</errorID>
      <errorWord>（</errorWord>
      <group>L1_Punc</group>
      <groupName>标点问题</groupName>
      <ability>L2_Punc_CN</ability>
      <abilityName>标点符号问题</abilityName>
      <candidateList/>
      <explain>同一形式括号套用。</explain>
      <paraID>27CC3178</paraID>
      <start>168</start>
      <end>169</end>
      <status>ignored</status>
      <modifiedWord/>
      <trackRevisions>false</trackRevisions>
    </reviewItem>
    <reviewItem>
      <errorID>88a9feb9-12bf-4221-955d-46d8e686c1f3</errorID>
      <errorWord>）</errorWord>
      <group>L1_Punc</group>
      <groupName>标点问题</groupName>
      <ability>L2_Punc_CN</ability>
      <abilityName>标点符号问题</abilityName>
      <candidateList/>
      <explain>同一形式括号套用。</explain>
      <paraID>27CC3178</paraID>
      <start>178</start>
      <end>179</end>
      <status>ignored</status>
      <modifiedWord/>
      <trackRevisions>false</trackRevisions>
    </reviewItem>
    <reviewItem>
      <errorID>21ce5ba9-2b9d-408f-94a0-e8f65280b000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7142D118</paraID>
      <start>166</start>
      <end>167</end>
      <status>ignored</status>
      <modifiedWord/>
      <trackRevisions>false</trackRevisions>
    </reviewItem>
    <reviewItem>
      <errorID>464d3cd8-1ef2-4e68-ae58-93b5e5a7433a</errorID>
      <errorWord>。</errorWord>
      <group>L1_Format</group>
      <groupName>格式问题</groupName>
      <ability>L2_HalfPunc_CN</ability>
      <abilityName>全半角问题</abilityName>
      <candidateList>
        <item>.</item>
      </candidateList>
      <explain>文本全半角错误。</explain>
      <paraID>399ED8D0</paraID>
      <start>47</start>
      <end>48</end>
      <status>ignored</status>
      <modifiedWord/>
      <trackRevisions>false</trackRevisions>
    </reviewItem>
    <reviewItem>
      <errorID>22af987b-bece-4a64-8f0e-0a86cfeb7872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5B607632</paraID>
      <start>14</start>
      <end>15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2CEE2B9E-D3C0-4C85-A4FF-50AB595AA1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dc:title>
  <dc:creator>微</dc:creator>
  <cp:lastModifiedBy>王琳</cp:lastModifiedBy>
  <cp:revision>21</cp:revision>
  <dcterms:created xsi:type="dcterms:W3CDTF">2022-12-26T08:49:00Z</dcterms:created>
  <dcterms:modified xsi:type="dcterms:W3CDTF">2026-07-10T02:11:43Z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eyJoZGlkIjoiNTczYmM4OGNlYTRkZjdjNWRlM2E4NzMwNWM5OGQwMzkiLCJ1c2VySWQiOiI1MzgxNzcxMTAifQ==</vt:lpwstr>
  </property>
  <property fmtid="{D5CDD505-2E9C-101B-9397-08002B2CF9AE}" pid="3" name="KSOProductBuildVer">
    <vt:lpwstr>2052-12.1.0.26895</vt:lpwstr>
  </property>
  <property fmtid="{D5CDD505-2E9C-101B-9397-08002B2CF9AE}" pid="4" name="ICV">
    <vt:lpwstr>0FB59B0C28AE454D955C528E1CE3847C_13</vt:lpwstr>
  </property>
</Properties>
</file>