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C9F3DA">
      <w:pPr>
        <w:spacing w:line="360" w:lineRule="auto"/>
        <w:ind w:left="660"/>
        <w:rPr>
          <w:rFonts w:hint="default" w:ascii="宋体" w:hAnsi="宋体" w:eastAsia="宋体" w:cs="宋体"/>
          <w:bCs/>
          <w:color w:val="auto"/>
          <w:sz w:val="30"/>
          <w:highlight w:val="none"/>
          <w:lang w:val="en-US" w:eastAsia="zh-CN"/>
        </w:rPr>
      </w:pPr>
    </w:p>
    <w:p w14:paraId="130FAD28">
      <w:pPr>
        <w:pStyle w:val="70"/>
        <w:rPr>
          <w:rFonts w:hint="eastAsia" w:ascii="宋体" w:hAnsi="宋体" w:eastAsia="宋体" w:cs="宋体"/>
          <w:bCs/>
          <w:color w:val="auto"/>
          <w:sz w:val="30"/>
          <w:highlight w:val="none"/>
        </w:rPr>
      </w:pPr>
    </w:p>
    <w:p w14:paraId="6D06D9DB">
      <w:pPr>
        <w:pStyle w:val="70"/>
        <w:rPr>
          <w:rFonts w:hint="eastAsia" w:ascii="宋体" w:hAnsi="宋体" w:eastAsia="宋体" w:cs="宋体"/>
          <w:bCs/>
          <w:color w:val="auto"/>
          <w:sz w:val="30"/>
          <w:highlight w:val="none"/>
        </w:rPr>
      </w:pPr>
    </w:p>
    <w:p w14:paraId="43FA8EFB">
      <w:pPr>
        <w:spacing w:line="360" w:lineRule="auto"/>
        <w:ind w:left="660"/>
        <w:rPr>
          <w:rFonts w:hint="eastAsia" w:ascii="宋体" w:hAnsi="宋体" w:eastAsia="宋体" w:cs="宋体"/>
          <w:bCs/>
          <w:color w:val="auto"/>
          <w:sz w:val="30"/>
          <w:highlight w:val="none"/>
        </w:rPr>
      </w:pPr>
    </w:p>
    <w:p w14:paraId="00DEB4C0">
      <w:pPr>
        <w:spacing w:line="300" w:lineRule="auto"/>
        <w:jc w:val="center"/>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lang w:val="en-US" w:eastAsia="zh-CN"/>
        </w:rPr>
        <w:t>无锡市</w:t>
      </w:r>
      <w:r>
        <w:rPr>
          <w:rFonts w:hint="eastAsia" w:ascii="宋体" w:hAnsi="宋体" w:eastAsia="宋体" w:cs="宋体"/>
          <w:bCs/>
          <w:color w:val="auto"/>
          <w:spacing w:val="20"/>
          <w:sz w:val="72"/>
          <w:szCs w:val="72"/>
          <w:highlight w:val="none"/>
        </w:rPr>
        <w:t>政府采购项目</w:t>
      </w:r>
    </w:p>
    <w:p w14:paraId="4573C1A0">
      <w:pPr>
        <w:spacing w:line="300" w:lineRule="auto"/>
        <w:rPr>
          <w:rFonts w:hint="eastAsia" w:ascii="宋体" w:hAnsi="宋体" w:eastAsia="宋体" w:cs="宋体"/>
          <w:bCs/>
          <w:color w:val="auto"/>
          <w:sz w:val="30"/>
          <w:highlight w:val="none"/>
        </w:rPr>
      </w:pPr>
    </w:p>
    <w:p w14:paraId="7172912F">
      <w:pPr>
        <w:spacing w:line="300" w:lineRule="auto"/>
        <w:rPr>
          <w:rFonts w:hint="eastAsia" w:ascii="宋体" w:hAnsi="宋体" w:eastAsia="宋体" w:cs="宋体"/>
          <w:bCs/>
          <w:color w:val="auto"/>
          <w:sz w:val="30"/>
          <w:highlight w:val="none"/>
        </w:rPr>
      </w:pPr>
    </w:p>
    <w:p w14:paraId="6D6823E6">
      <w:pPr>
        <w:spacing w:line="300" w:lineRule="auto"/>
        <w:jc w:val="center"/>
        <w:rPr>
          <w:rFonts w:hint="eastAsia" w:ascii="宋体" w:hAnsi="宋体" w:eastAsia="宋体" w:cs="宋体"/>
          <w:b/>
          <w:color w:val="auto"/>
          <w:spacing w:val="20"/>
          <w:sz w:val="72"/>
          <w:szCs w:val="72"/>
          <w:highlight w:val="none"/>
        </w:rPr>
      </w:pPr>
      <w:r>
        <w:rPr>
          <w:rFonts w:hint="eastAsia" w:ascii="宋体" w:hAnsi="宋体" w:eastAsia="宋体" w:cs="宋体"/>
          <w:b/>
          <w:color w:val="auto"/>
          <w:spacing w:val="20"/>
          <w:sz w:val="72"/>
          <w:szCs w:val="72"/>
          <w:highlight w:val="none"/>
        </w:rPr>
        <w:t>公   开</w:t>
      </w:r>
    </w:p>
    <w:p w14:paraId="6D6C8851">
      <w:pPr>
        <w:spacing w:line="300" w:lineRule="auto"/>
        <w:jc w:val="center"/>
        <w:rPr>
          <w:rFonts w:hint="eastAsia" w:ascii="宋体" w:hAnsi="宋体" w:eastAsia="宋体" w:cs="宋体"/>
          <w:b/>
          <w:color w:val="auto"/>
          <w:spacing w:val="20"/>
          <w:sz w:val="72"/>
          <w:szCs w:val="72"/>
          <w:highlight w:val="none"/>
        </w:rPr>
      </w:pPr>
      <w:r>
        <w:rPr>
          <w:rFonts w:hint="eastAsia" w:ascii="宋体" w:hAnsi="宋体" w:eastAsia="宋体" w:cs="宋体"/>
          <w:b/>
          <w:color w:val="auto"/>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tNrfTVAAAACQEAAA8AAAAAAAAAAQAgAAAAIgAA&#10;AGRycy9kb3ducmV2LnhtbFBLAQIUABQAAAAIAIdO4kAkU4VP0gEAALo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eastAsia="宋体" w:cs="宋体"/>
          <w:b/>
          <w:color w:val="auto"/>
          <w:spacing w:val="20"/>
          <w:sz w:val="72"/>
          <w:szCs w:val="72"/>
          <w:highlight w:val="none"/>
        </w:rPr>
        <w:t>招  标  文  件</w:t>
      </w:r>
    </w:p>
    <w:p w14:paraId="6F3E4F38">
      <w:pPr>
        <w:tabs>
          <w:tab w:val="left" w:pos="9921"/>
        </w:tabs>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（全流程电子化）</w:t>
      </w:r>
    </w:p>
    <w:p w14:paraId="7A81BD17">
      <w:pPr>
        <w:spacing w:line="360" w:lineRule="auto"/>
        <w:jc w:val="center"/>
        <w:rPr>
          <w:rFonts w:hint="eastAsia" w:ascii="宋体" w:hAnsi="宋体" w:eastAsia="宋体" w:cs="宋体"/>
          <w:b/>
          <w:bCs/>
          <w:color w:val="auto"/>
          <w:spacing w:val="20"/>
          <w:sz w:val="52"/>
          <w:szCs w:val="52"/>
          <w:highlight w:val="none"/>
        </w:rPr>
      </w:pPr>
    </w:p>
    <w:p w14:paraId="6E861441">
      <w:pPr>
        <w:spacing w:line="360" w:lineRule="auto"/>
        <w:rPr>
          <w:rFonts w:hint="eastAsia" w:ascii="宋体" w:hAnsi="宋体" w:eastAsia="宋体" w:cs="宋体"/>
          <w:b/>
          <w:bCs/>
          <w:color w:val="auto"/>
          <w:sz w:val="30"/>
          <w:highlight w:val="none"/>
        </w:rPr>
      </w:pPr>
    </w:p>
    <w:p w14:paraId="3073FE42">
      <w:pPr>
        <w:tabs>
          <w:tab w:val="left" w:pos="8145"/>
        </w:tabs>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ab/>
      </w:r>
    </w:p>
    <w:p w14:paraId="77C2AD03">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政府采购编号</w:t>
      </w:r>
      <w:r>
        <w:rPr>
          <w:rFonts w:hint="eastAsia" w:ascii="宋体" w:hAnsi="宋体" w:eastAsia="宋体" w:cs="宋体"/>
          <w:bCs/>
          <w:color w:val="auto"/>
          <w:sz w:val="30"/>
          <w:szCs w:val="30"/>
          <w:highlight w:val="none"/>
        </w:rPr>
        <w:t>：</w:t>
      </w:r>
      <w:r>
        <w:rPr>
          <w:rFonts w:hint="eastAsia" w:ascii="宋体" w:hAnsi="宋体" w:eastAsia="宋体" w:cs="宋体"/>
          <w:bCs/>
          <w:color w:val="auto"/>
          <w:sz w:val="30"/>
          <w:szCs w:val="30"/>
          <w:highlight w:val="none"/>
          <w:lang w:eastAsia="zh-CN"/>
        </w:rPr>
        <w:t xml:space="preserve">JSZC-320211-TJXY-G2026-0011 </w:t>
      </w:r>
    </w:p>
    <w:p w14:paraId="04A20FDF">
      <w:pPr>
        <w:spacing w:line="360" w:lineRule="auto"/>
        <w:ind w:left="2100" w:hanging="2100"/>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采购项目名称：</w:t>
      </w:r>
      <w:r>
        <w:rPr>
          <w:rFonts w:hint="eastAsia" w:ascii="宋体" w:hAnsi="宋体" w:eastAsia="宋体" w:cs="宋体"/>
          <w:bCs/>
          <w:color w:val="auto"/>
          <w:sz w:val="30"/>
          <w:szCs w:val="30"/>
          <w:highlight w:val="none"/>
          <w:lang w:eastAsia="zh-CN"/>
        </w:rPr>
        <w:t>体检中心运营服务三年采购项目</w:t>
      </w:r>
    </w:p>
    <w:p w14:paraId="47918537">
      <w:pPr>
        <w:spacing w:line="360" w:lineRule="auto"/>
        <w:jc w:val="left"/>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lang w:val="en-US" w:eastAsia="zh-CN"/>
        </w:rPr>
        <w:t>采购人：无锡市滨湖区胡埭镇卫生院</w:t>
      </w:r>
    </w:p>
    <w:p w14:paraId="05531603">
      <w:pPr>
        <w:spacing w:line="360" w:lineRule="auto"/>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采购代理机构：无锡天给晓予工程技术咨询有限公司</w:t>
      </w:r>
    </w:p>
    <w:p w14:paraId="69841486">
      <w:pPr>
        <w:spacing w:line="360" w:lineRule="auto"/>
        <w:rPr>
          <w:rFonts w:hint="eastAsia" w:ascii="宋体" w:hAnsi="宋体" w:eastAsia="宋体" w:cs="宋体"/>
          <w:bCs/>
          <w:color w:val="auto"/>
          <w:sz w:val="32"/>
          <w:highlight w:val="none"/>
        </w:rPr>
      </w:pPr>
    </w:p>
    <w:p w14:paraId="753A5C20">
      <w:pPr>
        <w:spacing w:line="360" w:lineRule="auto"/>
        <w:rPr>
          <w:rFonts w:hint="eastAsia" w:ascii="宋体" w:hAnsi="宋体" w:eastAsia="宋体" w:cs="宋体"/>
          <w:bCs/>
          <w:color w:val="auto"/>
          <w:sz w:val="30"/>
          <w:highlight w:val="none"/>
        </w:rPr>
      </w:pPr>
    </w:p>
    <w:p w14:paraId="14057E98">
      <w:pPr>
        <w:spacing w:line="360" w:lineRule="auto"/>
        <w:rPr>
          <w:rFonts w:hint="eastAsia" w:ascii="宋体" w:hAnsi="宋体" w:eastAsia="宋体" w:cs="宋体"/>
          <w:bCs/>
          <w:color w:val="auto"/>
          <w:sz w:val="30"/>
          <w:highlight w:val="none"/>
        </w:rPr>
      </w:pPr>
    </w:p>
    <w:p w14:paraId="66768999">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w:t>
      </w:r>
      <w:r>
        <w:rPr>
          <w:rFonts w:hint="eastAsia" w:ascii="宋体" w:hAnsi="宋体" w:eastAsia="宋体" w:cs="宋体"/>
          <w:bCs/>
          <w:color w:val="auto"/>
          <w:sz w:val="44"/>
          <w:szCs w:val="44"/>
          <w:highlight w:val="none"/>
          <w:lang w:val="en-US" w:eastAsia="zh-CN"/>
        </w:rPr>
        <w:t>〇</w:t>
      </w:r>
      <w:r>
        <w:rPr>
          <w:rFonts w:hint="eastAsia" w:ascii="宋体" w:hAnsi="宋体" w:eastAsia="宋体" w:cs="宋体"/>
          <w:bCs/>
          <w:color w:val="auto"/>
          <w:sz w:val="44"/>
          <w:szCs w:val="44"/>
          <w:highlight w:val="none"/>
        </w:rPr>
        <w:t>二</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年</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月</w:t>
      </w:r>
    </w:p>
    <w:p w14:paraId="7C38B3A7">
      <w:pPr>
        <w:pStyle w:val="399"/>
        <w:spacing w:line="360" w:lineRule="auto"/>
        <w:ind w:firstLine="0"/>
        <w:jc w:val="center"/>
        <w:rPr>
          <w:rFonts w:hint="eastAsia" w:ascii="宋体" w:hAnsi="宋体" w:eastAsia="宋体" w:cs="宋体"/>
          <w:color w:val="auto"/>
          <w:sz w:val="36"/>
          <w:szCs w:val="36"/>
          <w:highlight w:val="none"/>
        </w:rPr>
      </w:pPr>
    </w:p>
    <w:p w14:paraId="585B1FB2">
      <w:pPr>
        <w:pStyle w:val="399"/>
        <w:spacing w:line="360" w:lineRule="auto"/>
        <w:ind w:firstLine="0"/>
        <w:jc w:val="center"/>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目  录</w:t>
      </w:r>
    </w:p>
    <w:p w14:paraId="46574494">
      <w:pPr>
        <w:spacing w:line="360" w:lineRule="auto"/>
        <w:jc w:val="center"/>
        <w:outlineLvl w:val="0"/>
        <w:rPr>
          <w:rFonts w:hint="eastAsia" w:ascii="宋体" w:hAnsi="宋体" w:eastAsia="宋体" w:cs="宋体"/>
          <w:color w:val="auto"/>
          <w:sz w:val="44"/>
          <w:highlight w:val="none"/>
        </w:rPr>
      </w:pPr>
    </w:p>
    <w:p w14:paraId="013836BE">
      <w:pPr>
        <w:numPr>
          <w:ilvl w:val="0"/>
          <w:numId w:val="0"/>
        </w:numPr>
        <w:spacing w:line="360" w:lineRule="auto"/>
        <w:ind w:left="1440" w:hanging="1440"/>
        <w:outlineLvl w:val="0"/>
        <w:rPr>
          <w:rFonts w:hint="eastAsia" w:ascii="宋体" w:hAnsi="宋体" w:eastAsia="宋体" w:cs="宋体"/>
          <w:color w:val="auto"/>
          <w:sz w:val="30"/>
          <w:szCs w:val="30"/>
          <w:highlight w:val="none"/>
        </w:rPr>
      </w:pPr>
      <w:r>
        <w:rPr>
          <w:rFonts w:hint="eastAsia" w:ascii="宋体" w:hAnsi="宋体" w:eastAsia="宋体" w:cs="宋体"/>
          <w:b w:val="0"/>
          <w:color w:val="auto"/>
          <w:sz w:val="30"/>
          <w:szCs w:val="30"/>
          <w:highlight w:val="none"/>
        </w:rPr>
        <w:t>第一章</w:t>
      </w:r>
      <w:r>
        <w:rPr>
          <w:rFonts w:hint="eastAsia" w:ascii="宋体" w:hAnsi="宋体" w:eastAsia="宋体" w:cs="宋体"/>
          <w:b w:val="0"/>
          <w:color w:val="auto"/>
          <w:sz w:val="30"/>
          <w:szCs w:val="30"/>
          <w:highlight w:val="none"/>
          <w:lang w:val="en-US" w:eastAsia="zh-CN"/>
        </w:rPr>
        <w:t xml:space="preserve">  </w:t>
      </w:r>
      <w:r>
        <w:rPr>
          <w:rFonts w:hint="eastAsia" w:ascii="宋体" w:hAnsi="宋体" w:eastAsia="宋体" w:cs="宋体"/>
          <w:color w:val="auto"/>
          <w:sz w:val="30"/>
          <w:szCs w:val="30"/>
          <w:highlight w:val="none"/>
        </w:rPr>
        <w:t>投标邀请</w:t>
      </w:r>
    </w:p>
    <w:p w14:paraId="16EF3C86">
      <w:pPr>
        <w:numPr>
          <w:ilvl w:val="0"/>
          <w:numId w:val="0"/>
        </w:numPr>
        <w:spacing w:line="360" w:lineRule="auto"/>
        <w:ind w:left="1440" w:hanging="1440"/>
        <w:outlineLvl w:val="0"/>
        <w:rPr>
          <w:rFonts w:hint="eastAsia" w:ascii="宋体" w:hAnsi="宋体" w:eastAsia="宋体" w:cs="宋体"/>
          <w:color w:val="auto"/>
          <w:sz w:val="30"/>
          <w:szCs w:val="30"/>
          <w:highlight w:val="none"/>
        </w:rPr>
      </w:pPr>
      <w:r>
        <w:rPr>
          <w:rFonts w:hint="eastAsia" w:ascii="宋体" w:hAnsi="宋体" w:eastAsia="宋体" w:cs="宋体"/>
          <w:b w:val="0"/>
          <w:color w:val="auto"/>
          <w:sz w:val="30"/>
          <w:szCs w:val="30"/>
          <w:highlight w:val="none"/>
        </w:rPr>
        <w:t>第二章</w:t>
      </w:r>
      <w:r>
        <w:rPr>
          <w:rFonts w:hint="eastAsia" w:ascii="宋体" w:hAnsi="宋体" w:eastAsia="宋体" w:cs="宋体"/>
          <w:b w:val="0"/>
          <w:color w:val="auto"/>
          <w:sz w:val="30"/>
          <w:szCs w:val="30"/>
          <w:highlight w:val="none"/>
          <w:lang w:val="en-US" w:eastAsia="zh-CN"/>
        </w:rPr>
        <w:t xml:space="preserve">  </w:t>
      </w:r>
      <w:r>
        <w:rPr>
          <w:rFonts w:hint="eastAsia" w:ascii="宋体" w:hAnsi="宋体" w:eastAsia="宋体" w:cs="宋体"/>
          <w:color w:val="auto"/>
          <w:sz w:val="30"/>
          <w:szCs w:val="30"/>
          <w:highlight w:val="none"/>
        </w:rPr>
        <w:t>投标人须知</w:t>
      </w:r>
    </w:p>
    <w:p w14:paraId="7DF2228D">
      <w:pPr>
        <w:numPr>
          <w:ilvl w:val="0"/>
          <w:numId w:val="0"/>
        </w:numPr>
        <w:spacing w:line="360" w:lineRule="auto"/>
        <w:ind w:left="1440" w:hanging="1440"/>
        <w:outlineLvl w:val="0"/>
        <w:rPr>
          <w:rFonts w:hint="eastAsia" w:ascii="宋体" w:hAnsi="宋体" w:eastAsia="宋体" w:cs="宋体"/>
          <w:color w:val="auto"/>
          <w:sz w:val="30"/>
          <w:szCs w:val="30"/>
          <w:highlight w:val="none"/>
        </w:rPr>
      </w:pPr>
      <w:r>
        <w:rPr>
          <w:rFonts w:hint="eastAsia" w:ascii="宋体" w:hAnsi="宋体" w:eastAsia="宋体" w:cs="宋体"/>
          <w:b w:val="0"/>
          <w:color w:val="auto"/>
          <w:sz w:val="30"/>
          <w:szCs w:val="30"/>
          <w:highlight w:val="none"/>
        </w:rPr>
        <w:t>第三章</w:t>
      </w:r>
      <w:r>
        <w:rPr>
          <w:rFonts w:hint="eastAsia" w:ascii="宋体" w:hAnsi="宋体" w:eastAsia="宋体" w:cs="宋体"/>
          <w:b w:val="0"/>
          <w:color w:val="auto"/>
          <w:sz w:val="30"/>
          <w:szCs w:val="30"/>
          <w:highlight w:val="none"/>
          <w:lang w:val="en-US" w:eastAsia="zh-CN"/>
        </w:rPr>
        <w:t xml:space="preserve">  </w:t>
      </w:r>
      <w:r>
        <w:rPr>
          <w:rFonts w:hint="eastAsia" w:ascii="宋体" w:hAnsi="宋体" w:eastAsia="宋体" w:cs="宋体"/>
          <w:color w:val="auto"/>
          <w:sz w:val="30"/>
          <w:szCs w:val="30"/>
          <w:highlight w:val="none"/>
        </w:rPr>
        <w:t>合同文本</w:t>
      </w:r>
    </w:p>
    <w:p w14:paraId="32F6DEBB">
      <w:pPr>
        <w:numPr>
          <w:ilvl w:val="0"/>
          <w:numId w:val="0"/>
        </w:numPr>
        <w:spacing w:line="360" w:lineRule="auto"/>
        <w:ind w:left="1440" w:hanging="1440"/>
        <w:outlineLvl w:val="0"/>
        <w:rPr>
          <w:rFonts w:hint="eastAsia" w:ascii="宋体" w:hAnsi="宋体" w:eastAsia="宋体" w:cs="宋体"/>
          <w:color w:val="auto"/>
          <w:sz w:val="30"/>
          <w:szCs w:val="30"/>
          <w:highlight w:val="none"/>
        </w:rPr>
      </w:pPr>
      <w:r>
        <w:rPr>
          <w:rFonts w:hint="eastAsia" w:ascii="宋体" w:hAnsi="宋体" w:eastAsia="宋体" w:cs="宋体"/>
          <w:b w:val="0"/>
          <w:color w:val="auto"/>
          <w:sz w:val="30"/>
          <w:szCs w:val="30"/>
          <w:highlight w:val="none"/>
        </w:rPr>
        <w:t>第四章</w:t>
      </w:r>
      <w:r>
        <w:rPr>
          <w:rFonts w:hint="eastAsia" w:ascii="宋体" w:hAnsi="宋体" w:eastAsia="宋体" w:cs="宋体"/>
          <w:b w:val="0"/>
          <w:color w:val="auto"/>
          <w:sz w:val="30"/>
          <w:szCs w:val="30"/>
          <w:highlight w:val="none"/>
          <w:lang w:val="en-US" w:eastAsia="zh-CN"/>
        </w:rPr>
        <w:t xml:space="preserve">  </w:t>
      </w:r>
      <w:r>
        <w:rPr>
          <w:rFonts w:hint="eastAsia" w:ascii="宋体" w:hAnsi="宋体" w:eastAsia="宋体" w:cs="宋体"/>
          <w:color w:val="auto"/>
          <w:sz w:val="30"/>
          <w:szCs w:val="30"/>
          <w:highlight w:val="none"/>
        </w:rPr>
        <w:t>采购需求</w:t>
      </w:r>
    </w:p>
    <w:p w14:paraId="24BB1374">
      <w:pPr>
        <w:numPr>
          <w:ilvl w:val="0"/>
          <w:numId w:val="0"/>
        </w:numPr>
        <w:spacing w:line="360" w:lineRule="auto"/>
        <w:ind w:left="1440" w:hanging="1440"/>
        <w:outlineLvl w:val="0"/>
        <w:rPr>
          <w:rFonts w:hint="eastAsia" w:ascii="宋体" w:hAnsi="宋体" w:eastAsia="宋体" w:cs="宋体"/>
          <w:color w:val="auto"/>
          <w:sz w:val="30"/>
          <w:szCs w:val="30"/>
          <w:highlight w:val="none"/>
        </w:rPr>
      </w:pPr>
      <w:r>
        <w:rPr>
          <w:rFonts w:hint="eastAsia" w:ascii="宋体" w:hAnsi="宋体" w:eastAsia="宋体" w:cs="宋体"/>
          <w:b w:val="0"/>
          <w:color w:val="auto"/>
          <w:sz w:val="30"/>
          <w:szCs w:val="30"/>
          <w:highlight w:val="none"/>
        </w:rPr>
        <w:t>第五章</w:t>
      </w:r>
      <w:r>
        <w:rPr>
          <w:rFonts w:hint="eastAsia" w:ascii="宋体" w:hAnsi="宋体" w:eastAsia="宋体" w:cs="宋体"/>
          <w:b w:val="0"/>
          <w:color w:val="auto"/>
          <w:sz w:val="30"/>
          <w:szCs w:val="30"/>
          <w:highlight w:val="none"/>
          <w:lang w:val="en-US" w:eastAsia="zh-CN"/>
        </w:rPr>
        <w:t xml:space="preserve">  </w:t>
      </w:r>
      <w:r>
        <w:rPr>
          <w:rFonts w:hint="eastAsia" w:ascii="宋体" w:hAnsi="宋体" w:eastAsia="宋体" w:cs="宋体"/>
          <w:color w:val="auto"/>
          <w:sz w:val="30"/>
          <w:szCs w:val="30"/>
          <w:highlight w:val="none"/>
        </w:rPr>
        <w:t>评标方法与评标标准</w:t>
      </w:r>
    </w:p>
    <w:p w14:paraId="6E190420">
      <w:pPr>
        <w:numPr>
          <w:ilvl w:val="0"/>
          <w:numId w:val="0"/>
        </w:numPr>
        <w:spacing w:line="360" w:lineRule="auto"/>
        <w:ind w:left="1440" w:hanging="1440"/>
        <w:outlineLvl w:val="0"/>
        <w:rPr>
          <w:rFonts w:hint="eastAsia" w:ascii="宋体" w:hAnsi="宋体" w:eastAsia="宋体" w:cs="宋体"/>
          <w:color w:val="auto"/>
          <w:sz w:val="30"/>
          <w:szCs w:val="30"/>
          <w:highlight w:val="none"/>
        </w:rPr>
      </w:pPr>
      <w:r>
        <w:rPr>
          <w:rFonts w:hint="eastAsia" w:ascii="宋体" w:hAnsi="宋体" w:eastAsia="宋体" w:cs="宋体"/>
          <w:b w:val="0"/>
          <w:color w:val="auto"/>
          <w:sz w:val="30"/>
          <w:szCs w:val="30"/>
          <w:highlight w:val="none"/>
        </w:rPr>
        <w:t>第六章</w:t>
      </w:r>
      <w:r>
        <w:rPr>
          <w:rFonts w:hint="eastAsia" w:ascii="宋体" w:hAnsi="宋体" w:eastAsia="宋体" w:cs="宋体"/>
          <w:b w:val="0"/>
          <w:color w:val="auto"/>
          <w:sz w:val="30"/>
          <w:szCs w:val="30"/>
          <w:highlight w:val="none"/>
          <w:lang w:val="en-US" w:eastAsia="zh-CN"/>
        </w:rPr>
        <w:t xml:space="preserve">  </w:t>
      </w:r>
      <w:r>
        <w:rPr>
          <w:rFonts w:hint="eastAsia" w:ascii="宋体" w:hAnsi="宋体" w:eastAsia="宋体" w:cs="宋体"/>
          <w:color w:val="auto"/>
          <w:sz w:val="30"/>
          <w:szCs w:val="30"/>
          <w:highlight w:val="none"/>
        </w:rPr>
        <w:t>投标文件格式</w:t>
      </w:r>
    </w:p>
    <w:p w14:paraId="2F095665">
      <w:pPr>
        <w:spacing w:line="360" w:lineRule="auto"/>
        <w:rPr>
          <w:rFonts w:hint="eastAsia" w:ascii="宋体" w:hAnsi="宋体" w:eastAsia="宋体" w:cs="宋体"/>
          <w:bCs/>
          <w:color w:val="auto"/>
          <w:sz w:val="28"/>
          <w:szCs w:val="28"/>
          <w:highlight w:val="none"/>
        </w:rPr>
      </w:pPr>
    </w:p>
    <w:p w14:paraId="1CB00879">
      <w:pPr>
        <w:spacing w:line="360" w:lineRule="auto"/>
        <w:rPr>
          <w:rFonts w:hint="eastAsia" w:ascii="宋体" w:hAnsi="宋体" w:eastAsia="宋体" w:cs="宋体"/>
          <w:bCs/>
          <w:color w:val="auto"/>
          <w:sz w:val="32"/>
          <w:highlight w:val="none"/>
        </w:rPr>
      </w:pPr>
    </w:p>
    <w:p w14:paraId="46D5D9B5">
      <w:pPr>
        <w:spacing w:line="360" w:lineRule="auto"/>
        <w:rPr>
          <w:rFonts w:hint="eastAsia" w:ascii="宋体" w:hAnsi="宋体" w:eastAsia="宋体" w:cs="宋体"/>
          <w:bCs/>
          <w:color w:val="auto"/>
          <w:sz w:val="32"/>
          <w:highlight w:val="none"/>
        </w:rPr>
      </w:pPr>
    </w:p>
    <w:p w14:paraId="045AE8C4">
      <w:pPr>
        <w:spacing w:line="360" w:lineRule="auto"/>
        <w:rPr>
          <w:rFonts w:hint="eastAsia" w:ascii="宋体" w:hAnsi="宋体" w:eastAsia="宋体" w:cs="宋体"/>
          <w:bCs/>
          <w:color w:val="auto"/>
          <w:sz w:val="32"/>
          <w:highlight w:val="none"/>
        </w:rPr>
      </w:pPr>
    </w:p>
    <w:p w14:paraId="68126A69">
      <w:pPr>
        <w:spacing w:line="360" w:lineRule="auto"/>
        <w:rPr>
          <w:rFonts w:hint="eastAsia" w:ascii="宋体" w:hAnsi="宋体" w:eastAsia="宋体" w:cs="宋体"/>
          <w:bCs/>
          <w:color w:val="auto"/>
          <w:sz w:val="32"/>
          <w:highlight w:val="none"/>
        </w:rPr>
      </w:pPr>
    </w:p>
    <w:p w14:paraId="672EDED9">
      <w:pPr>
        <w:spacing w:line="360" w:lineRule="auto"/>
        <w:rPr>
          <w:rFonts w:hint="eastAsia" w:ascii="宋体" w:hAnsi="宋体" w:eastAsia="宋体" w:cs="宋体"/>
          <w:color w:val="auto"/>
          <w:sz w:val="32"/>
          <w:szCs w:val="32"/>
          <w:highlight w:val="none"/>
        </w:rPr>
      </w:pPr>
    </w:p>
    <w:p w14:paraId="4C0C727E">
      <w:pPr>
        <w:spacing w:line="360" w:lineRule="auto"/>
        <w:rPr>
          <w:rFonts w:hint="eastAsia" w:ascii="宋体" w:hAnsi="宋体" w:eastAsia="宋体" w:cs="宋体"/>
          <w:color w:val="auto"/>
          <w:sz w:val="32"/>
          <w:szCs w:val="32"/>
          <w:highlight w:val="none"/>
        </w:rPr>
      </w:pPr>
    </w:p>
    <w:p w14:paraId="7FE91172">
      <w:pPr>
        <w:spacing w:line="360" w:lineRule="auto"/>
        <w:rPr>
          <w:rFonts w:hint="eastAsia" w:ascii="宋体" w:hAnsi="宋体" w:eastAsia="宋体" w:cs="宋体"/>
          <w:bCs/>
          <w:color w:val="auto"/>
          <w:sz w:val="32"/>
          <w:highlight w:val="none"/>
        </w:rPr>
      </w:pPr>
    </w:p>
    <w:p w14:paraId="5226A65C">
      <w:pPr>
        <w:spacing w:line="360" w:lineRule="auto"/>
        <w:rPr>
          <w:rFonts w:hint="eastAsia" w:ascii="宋体" w:hAnsi="宋体" w:eastAsia="宋体" w:cs="宋体"/>
          <w:bCs/>
          <w:color w:val="auto"/>
          <w:sz w:val="32"/>
          <w:highlight w:val="none"/>
        </w:rPr>
      </w:pPr>
    </w:p>
    <w:p w14:paraId="218383FA">
      <w:pPr>
        <w:pStyle w:val="34"/>
        <w:spacing w:line="360" w:lineRule="auto"/>
        <w:ind w:firstLine="0"/>
        <w:jc w:val="both"/>
        <w:rPr>
          <w:rFonts w:hint="eastAsia" w:ascii="宋体" w:hAnsi="宋体" w:eastAsia="宋体" w:cs="宋体"/>
          <w:color w:val="auto"/>
          <w:highlight w:val="none"/>
        </w:rPr>
      </w:pPr>
      <w:bookmarkStart w:id="0" w:name="报价方须知前附表"/>
      <w:bookmarkEnd w:id="0"/>
    </w:p>
    <w:p w14:paraId="3FA18C8B">
      <w:pPr>
        <w:spacing w:line="360" w:lineRule="auto"/>
        <w:jc w:val="center"/>
        <w:rPr>
          <w:rFonts w:hint="eastAsia" w:ascii="宋体" w:hAnsi="宋体" w:eastAsia="宋体" w:cs="宋体"/>
          <w:b/>
          <w:bCs/>
          <w:color w:val="auto"/>
          <w:sz w:val="28"/>
          <w:szCs w:val="28"/>
          <w:highlight w:val="none"/>
        </w:rPr>
      </w:pPr>
    </w:p>
    <w:p w14:paraId="232274FC">
      <w:pPr>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p>
    <w:p w14:paraId="03244894">
      <w:pPr>
        <w:spacing w:line="360" w:lineRule="auto"/>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lang w:eastAsia="zh-CN"/>
        </w:rPr>
        <w:t>一、</w:t>
      </w:r>
      <w:r>
        <w:rPr>
          <w:rFonts w:hint="eastAsia" w:ascii="宋体" w:hAnsi="宋体" w:eastAsia="宋体" w:cs="宋体"/>
          <w:b/>
          <w:bCs/>
          <w:color w:val="auto"/>
          <w:sz w:val="48"/>
          <w:szCs w:val="48"/>
          <w:highlight w:val="none"/>
        </w:rPr>
        <w:t>投标邀请函</w:t>
      </w:r>
    </w:p>
    <w:p w14:paraId="284A75D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无锡天给晓予工程技术咨询有限公司</w:t>
      </w:r>
      <w:r>
        <w:rPr>
          <w:rFonts w:hint="eastAsia" w:ascii="宋体" w:hAnsi="宋体" w:eastAsia="宋体" w:cs="宋体"/>
          <w:bCs/>
          <w:color w:val="auto"/>
          <w:sz w:val="24"/>
          <w:szCs w:val="24"/>
          <w:highlight w:val="none"/>
        </w:rPr>
        <w:t>受</w:t>
      </w:r>
      <w:r>
        <w:rPr>
          <w:rFonts w:hint="eastAsia" w:ascii="宋体" w:hAnsi="宋体" w:eastAsia="宋体" w:cs="宋体"/>
          <w:bCs/>
          <w:color w:val="auto"/>
          <w:sz w:val="24"/>
          <w:highlight w:val="none"/>
          <w:lang w:eastAsia="zh-CN"/>
        </w:rPr>
        <w:t>无锡市滨湖区胡埭镇卫生院</w:t>
      </w:r>
      <w:r>
        <w:rPr>
          <w:rFonts w:hint="eastAsia" w:ascii="宋体" w:hAnsi="宋体" w:eastAsia="宋体" w:cs="宋体"/>
          <w:bCs/>
          <w:color w:val="auto"/>
          <w:sz w:val="24"/>
          <w:szCs w:val="24"/>
          <w:highlight w:val="none"/>
        </w:rPr>
        <w:t>的委托，对</w:t>
      </w:r>
      <w:r>
        <w:rPr>
          <w:rFonts w:hint="eastAsia" w:ascii="宋体" w:hAnsi="宋体" w:eastAsia="宋体" w:cs="宋体"/>
          <w:bCs/>
          <w:color w:val="auto"/>
          <w:sz w:val="24"/>
          <w:highlight w:val="none"/>
          <w:lang w:eastAsia="zh-CN"/>
        </w:rPr>
        <w:t>体检中心运营服务三年采购项目</w:t>
      </w:r>
      <w:r>
        <w:rPr>
          <w:rFonts w:hint="eastAsia" w:ascii="宋体" w:hAnsi="宋体" w:eastAsia="宋体" w:cs="宋体"/>
          <w:bCs/>
          <w:color w:val="auto"/>
          <w:sz w:val="24"/>
          <w:szCs w:val="24"/>
          <w:highlight w:val="none"/>
        </w:rPr>
        <w:t>进行公开招标采购，欢迎符合相关条件的供应商参加投标。</w:t>
      </w:r>
    </w:p>
    <w:p w14:paraId="0A4A5999">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项目概况</w:t>
      </w:r>
    </w:p>
    <w:p w14:paraId="4CBF7DC8">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highlight w:val="none"/>
          <w:lang w:eastAsia="zh-CN"/>
        </w:rPr>
        <w:t>体检中心运营服务三年采购项目</w:t>
      </w:r>
      <w:r>
        <w:rPr>
          <w:rFonts w:hint="eastAsia" w:ascii="宋体" w:hAnsi="宋体" w:eastAsia="宋体" w:cs="宋体"/>
          <w:color w:val="auto"/>
          <w:sz w:val="24"/>
          <w:szCs w:val="24"/>
          <w:highlight w:val="none"/>
        </w:rPr>
        <w:t>的潜在投标人应在“无锡政府采购网”“江苏政府采购网”自行浏览招标文件，如有投标意向须在本招标文件有效获取期内通过登录“江苏省政府采购（苏采云）平台”下载的方式依法获取招标文件，并于</w:t>
      </w:r>
      <w:r>
        <w:rPr>
          <w:rFonts w:hint="eastAsia" w:ascii="宋体" w:hAnsi="宋体" w:eastAsia="宋体" w:cs="宋体"/>
          <w:b/>
          <w:bCs/>
          <w:color w:val="auto"/>
          <w:sz w:val="24"/>
          <w:szCs w:val="24"/>
          <w:highlight w:val="none"/>
          <w:lang w:eastAsia="zh-CN"/>
        </w:rPr>
        <w:t>2026年</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23</w:t>
      </w:r>
      <w:r>
        <w:rPr>
          <w:rFonts w:hint="eastAsia" w:ascii="宋体" w:hAnsi="宋体" w:eastAsia="宋体" w:cs="宋体"/>
          <w:b/>
          <w:bCs/>
          <w:color w:val="auto"/>
          <w:sz w:val="24"/>
          <w:szCs w:val="24"/>
          <w:highlight w:val="none"/>
          <w:lang w:eastAsia="zh-CN"/>
        </w:rPr>
        <w:t>日</w:t>
      </w:r>
      <w:r>
        <w:rPr>
          <w:rFonts w:hint="eastAsia" w:ascii="宋体" w:hAnsi="宋体" w:eastAsia="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rPr>
        <w:t>点</w:t>
      </w:r>
      <w:r>
        <w:rPr>
          <w:rFonts w:hint="eastAsia" w:ascii="宋体" w:hAnsi="宋体" w:eastAsia="宋体" w:cs="宋体"/>
          <w:b/>
          <w:bCs/>
          <w:color w:val="auto"/>
          <w:sz w:val="24"/>
          <w:szCs w:val="24"/>
          <w:highlight w:val="none"/>
          <w:lang w:val="en-US" w:eastAsia="zh-CN"/>
        </w:rPr>
        <w:t>00</w:t>
      </w:r>
      <w:r>
        <w:rPr>
          <w:rFonts w:hint="eastAsia" w:ascii="宋体" w:hAnsi="宋体" w:eastAsia="宋体" w:cs="宋体"/>
          <w:b/>
          <w:bCs/>
          <w:color w:val="auto"/>
          <w:sz w:val="24"/>
          <w:szCs w:val="24"/>
          <w:highlight w:val="none"/>
        </w:rPr>
        <w:t>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728A252E">
      <w:pPr>
        <w:spacing w:line="360" w:lineRule="auto"/>
        <w:ind w:firstLine="2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w:t>
      </w:r>
      <w:r>
        <w:rPr>
          <w:rFonts w:hint="eastAsia" w:ascii="宋体" w:hAnsi="宋体" w:eastAsia="宋体" w:cs="宋体"/>
          <w:b/>
          <w:color w:val="auto"/>
          <w:sz w:val="24"/>
          <w:szCs w:val="24"/>
          <w:highlight w:val="none"/>
        </w:rPr>
        <w:t>招标项目信息</w:t>
      </w:r>
    </w:p>
    <w:p w14:paraId="7FE72FCB">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1.项目名称：</w:t>
      </w:r>
      <w:r>
        <w:rPr>
          <w:rFonts w:hint="eastAsia" w:ascii="宋体" w:hAnsi="宋体" w:eastAsia="宋体" w:cs="宋体"/>
          <w:color w:val="auto"/>
          <w:sz w:val="24"/>
          <w:szCs w:val="24"/>
          <w:highlight w:val="none"/>
          <w:lang w:eastAsia="zh-CN"/>
        </w:rPr>
        <w:t>体检中心运营服务三年采购项目</w:t>
      </w:r>
    </w:p>
    <w:p w14:paraId="71B80585">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2.项目编号：</w:t>
      </w:r>
      <w:r>
        <w:rPr>
          <w:rFonts w:hint="eastAsia" w:ascii="宋体" w:hAnsi="宋体" w:eastAsia="宋体" w:cs="宋体"/>
          <w:color w:val="auto"/>
          <w:sz w:val="24"/>
          <w:szCs w:val="24"/>
          <w:highlight w:val="none"/>
          <w:lang w:eastAsia="zh-CN"/>
        </w:rPr>
        <w:t xml:space="preserve">JSZC-320211-TJXY-G2026-0011 </w:t>
      </w:r>
    </w:p>
    <w:p w14:paraId="177E465A">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3.项目预算金额：</w:t>
      </w:r>
      <w:r>
        <w:rPr>
          <w:rFonts w:hint="eastAsia" w:ascii="宋体" w:hAnsi="宋体" w:eastAsia="宋体" w:cs="宋体"/>
          <w:color w:val="auto"/>
          <w:sz w:val="24"/>
          <w:szCs w:val="24"/>
          <w:highlight w:val="none"/>
          <w:lang w:val="en-US" w:eastAsia="zh-CN"/>
        </w:rPr>
        <w:t>150</w:t>
      </w:r>
      <w:r>
        <w:rPr>
          <w:rFonts w:hint="eastAsia" w:ascii="宋体" w:hAnsi="宋体" w:eastAsia="宋体" w:cs="宋体"/>
          <w:bCs/>
          <w:color w:val="auto"/>
          <w:sz w:val="24"/>
          <w:highlight w:val="none"/>
          <w:lang w:val="en-US" w:eastAsia="zh-CN"/>
        </w:rPr>
        <w:t>万</w:t>
      </w:r>
      <w:r>
        <w:rPr>
          <w:rFonts w:hint="eastAsia" w:ascii="宋体" w:hAnsi="宋体" w:eastAsia="宋体" w:cs="宋体"/>
          <w:color w:val="auto"/>
          <w:sz w:val="24"/>
          <w:szCs w:val="24"/>
          <w:highlight w:val="none"/>
          <w:lang w:val="en-US" w:eastAsia="zh-CN"/>
        </w:rPr>
        <w:t>元/3年</w:t>
      </w:r>
      <w:r>
        <w:rPr>
          <w:rFonts w:hint="eastAsia" w:ascii="宋体" w:hAnsi="宋体" w:eastAsia="宋体" w:cs="宋体"/>
          <w:color w:val="auto"/>
          <w:sz w:val="24"/>
          <w:szCs w:val="24"/>
          <w:highlight w:val="none"/>
        </w:rPr>
        <w:t>；</w:t>
      </w:r>
    </w:p>
    <w:p w14:paraId="794FAE9A">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4.项目</w:t>
      </w:r>
      <w:r>
        <w:rPr>
          <w:rFonts w:hint="eastAsia" w:ascii="宋体" w:hAnsi="宋体" w:eastAsia="宋体" w:cs="宋体"/>
          <w:color w:val="auto"/>
          <w:sz w:val="24"/>
          <w:szCs w:val="24"/>
          <w:highlight w:val="none"/>
          <w:lang w:val="en-US" w:eastAsia="zh-CN"/>
        </w:rPr>
        <w:t>最高折扣率：28</w:t>
      </w:r>
      <w:r>
        <w:rPr>
          <w:rFonts w:hint="eastAsia" w:ascii="宋体" w:hAnsi="宋体" w:eastAsia="宋体" w:cs="宋体"/>
          <w:color w:val="auto"/>
          <w:sz w:val="24"/>
          <w:szCs w:val="24"/>
          <w:highlight w:val="none"/>
        </w:rPr>
        <w:t>%，投标不得超过上述折扣率最高限价。苏采云系统中填写“优惠率”，优惠率=1-折扣率。(有且仅有一个优惠率)</w:t>
      </w:r>
    </w:p>
    <w:p w14:paraId="37D44954">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5.采购需求：详见招标文件</w:t>
      </w:r>
      <w:r>
        <w:rPr>
          <w:rFonts w:hint="eastAsia" w:ascii="宋体" w:hAnsi="宋体" w:eastAsia="宋体" w:cs="宋体"/>
          <w:b/>
          <w:bCs/>
          <w:color w:val="auto"/>
          <w:sz w:val="24"/>
          <w:szCs w:val="24"/>
          <w:highlight w:val="none"/>
        </w:rPr>
        <w:t>第四章《采购需求》</w:t>
      </w:r>
      <w:r>
        <w:rPr>
          <w:rFonts w:hint="eastAsia" w:ascii="宋体" w:hAnsi="宋体" w:eastAsia="宋体" w:cs="宋体"/>
          <w:color w:val="auto"/>
          <w:sz w:val="24"/>
          <w:highlight w:val="none"/>
        </w:rPr>
        <w:t>；</w:t>
      </w:r>
    </w:p>
    <w:p w14:paraId="4217E84A">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6.合同履行期限：</w:t>
      </w:r>
      <w:r>
        <w:rPr>
          <w:rFonts w:hint="eastAsia" w:ascii="宋体" w:hAnsi="宋体" w:eastAsia="宋体" w:cs="宋体"/>
          <w:bCs/>
          <w:color w:val="auto"/>
          <w:kern w:val="0"/>
          <w:sz w:val="24"/>
          <w:szCs w:val="24"/>
          <w:highlight w:val="none"/>
          <w:lang w:val="en-US" w:eastAsia="zh-CN"/>
        </w:rPr>
        <w:t>三</w:t>
      </w:r>
      <w:r>
        <w:rPr>
          <w:rFonts w:hint="eastAsia" w:ascii="宋体" w:hAnsi="宋体" w:eastAsia="宋体" w:cs="宋体"/>
          <w:bCs/>
          <w:color w:val="auto"/>
          <w:kern w:val="0"/>
          <w:sz w:val="24"/>
          <w:szCs w:val="24"/>
          <w:highlight w:val="none"/>
        </w:rPr>
        <w:t>年（具体起始日期以合同签订日期为准）。若服务质量或考核未达到采购人要求，采购人有权单方面终止合同</w:t>
      </w:r>
      <w:r>
        <w:rPr>
          <w:rFonts w:hint="eastAsia" w:ascii="宋体" w:hAnsi="宋体" w:eastAsia="宋体" w:cs="宋体"/>
          <w:color w:val="auto"/>
          <w:sz w:val="24"/>
          <w:szCs w:val="24"/>
          <w:highlight w:val="none"/>
        </w:rPr>
        <w:t>；</w:t>
      </w:r>
    </w:p>
    <w:p w14:paraId="140872F4">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7.本项目是否专门面向中小微企业：</w:t>
      </w:r>
      <w:r>
        <w:rPr>
          <w:rFonts w:hint="eastAsia" w:ascii="宋体" w:hAnsi="宋体" w:eastAsia="宋体" w:cs="宋体"/>
          <w:color w:val="auto"/>
          <w:sz w:val="24"/>
          <w:szCs w:val="24"/>
          <w:highlight w:val="none"/>
          <w:lang w:val="en-US" w:eastAsia="zh-CN"/>
        </w:rPr>
        <w:t>是</w:t>
      </w:r>
      <w:r>
        <w:rPr>
          <w:rFonts w:hint="eastAsia" w:ascii="宋体" w:hAnsi="宋体" w:eastAsia="宋体" w:cs="宋体"/>
          <w:color w:val="auto"/>
          <w:sz w:val="24"/>
          <w:szCs w:val="24"/>
          <w:highlight w:val="none"/>
        </w:rPr>
        <w:t>；</w:t>
      </w:r>
    </w:p>
    <w:p w14:paraId="4B8AAE2F">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8.本项目标的所属行业：</w:t>
      </w:r>
      <w:r>
        <w:rPr>
          <w:rFonts w:hint="eastAsia" w:ascii="宋体" w:hAnsi="宋体" w:eastAsia="宋体" w:cs="宋体"/>
          <w:bCs/>
          <w:color w:val="auto"/>
          <w:kern w:val="0"/>
          <w:sz w:val="24"/>
          <w:szCs w:val="22"/>
          <w:highlight w:val="none"/>
          <w:lang w:val="en-US" w:eastAsia="zh-CN" w:bidi="ar-SA"/>
        </w:rPr>
        <w:t>租赁和商业服务业（租赁和商业服务业：根据《中小企业划型标准规定》工信部联企业〔2011〕300号，租赁和商业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A0C8932">
      <w:pPr>
        <w:widowControl/>
        <w:shd w:val="clear" w:color="auto" w:fill="FFFFFF"/>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9.本项目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联合投标。</w:t>
      </w:r>
      <w:bookmarkStart w:id="45" w:name="_GoBack"/>
      <w:bookmarkEnd w:id="45"/>
    </w:p>
    <w:p w14:paraId="23270416">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（二）投标人资格要求</w:t>
      </w:r>
    </w:p>
    <w:p w14:paraId="464709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1.符合政府采购法第二十二条第一款规定的条件，并依照政府采购法实施条例第十七条规定提供材料</w:t>
      </w:r>
      <w:r>
        <w:rPr>
          <w:rFonts w:hint="eastAsia" w:ascii="宋体" w:hAnsi="宋体" w:eastAsia="宋体" w:cs="宋体"/>
          <w:color w:val="auto"/>
          <w:sz w:val="24"/>
          <w:szCs w:val="24"/>
          <w:highlight w:val="none"/>
        </w:rPr>
        <w:t>：</w:t>
      </w:r>
    </w:p>
    <w:p w14:paraId="69AFE6AE">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（1）关于资格的声明函（格式见附件）；</w:t>
      </w:r>
    </w:p>
    <w:p w14:paraId="5CCFD411">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（2）具有独立承担民事责任能力的供应商营业执照或相关部门的登记证明文件扫描件；</w:t>
      </w:r>
    </w:p>
    <w:p w14:paraId="0617178C">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（3）供应商法定代表人授权委托书（法定代表人亲自参与投标的除外，格式见附件）；</w:t>
      </w:r>
    </w:p>
    <w:p w14:paraId="56610770">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（4）供应商法定代表人身份证扫描件（身份证应为正、反面）；</w:t>
      </w:r>
    </w:p>
    <w:p w14:paraId="217FF9C2">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（5）供应商法定代表人授权代表身份证扫描件（身份证应为正、反面，法定代表人亲自参加投标的除外）；</w:t>
      </w:r>
    </w:p>
    <w:p w14:paraId="1125499E">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6）供应商近一年中任意一个月份（不含开标当月）的财务状况报告（资产负债表和利润表）或由会计师事务所出具的近两年中任意一个年度的审计报告和所附已审计财务报告扫描件，成立不满三个自然月的公司（企业）除外；</w:t>
      </w:r>
    </w:p>
    <w:p w14:paraId="5F190450">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（7）供应商近一年中任意一个月份（不含开标当月）的依法缴纳税收的相关材料（提供相关主管部门证明或银行代扣证明）扫描件，成立不满三个自然月的公司（企业）除外；</w:t>
      </w:r>
    </w:p>
    <w:p w14:paraId="36608B1D">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（8）供应商近一年中任意一个月份（不含开标当月）的依法缴纳社会保障资金的相关材料（提供相关主管部门证明或银行代扣证明）扫描件，成立不满三个自然月的公司（企业）除外；</w:t>
      </w:r>
    </w:p>
    <w:p w14:paraId="0CE03E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（9）承诺书（格式见附件）；</w:t>
      </w:r>
    </w:p>
    <w:p w14:paraId="745169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2.落实政府采购政策需满足的资格要求：</w:t>
      </w:r>
      <w:r>
        <w:rPr>
          <w:rFonts w:hint="eastAsia" w:ascii="宋体" w:hAnsi="宋体"/>
          <w:color w:val="auto"/>
          <w:sz w:val="24"/>
          <w:szCs w:val="24"/>
          <w:highlight w:val="none"/>
          <w:u w:val="none"/>
          <w:lang w:val="en-US"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5EC67AA6">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.本项目的特定资格要求：</w:t>
      </w:r>
    </w:p>
    <w:p w14:paraId="075B3F1E">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投标供应商授权代理人、项目负责人必须为投标供应商企业在职员工，需提供由法定的社保收缴部门出具的近一年中任意一个月份(不含开标当月)的投标供应商依法为其缴纳社会保险证明（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p>
    <w:p w14:paraId="6DB4BA01">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提供政府采购投标及履约承诺函相关承诺要求内容。</w:t>
      </w:r>
    </w:p>
    <w:p w14:paraId="3B99291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3EEE4995">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（三）获取采购文件的时间期限</w:t>
      </w:r>
    </w:p>
    <w:p w14:paraId="5408982A">
      <w:pPr>
        <w:spacing w:line="360" w:lineRule="auto"/>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1.时间：本招标文件有效获取期自招标文件公告发布之日起5个工作日，（有效获取期内的）每天上午00:00至12:00，下午12:00至23:59（北京时间，法定节假日除外）。</w:t>
      </w:r>
    </w:p>
    <w:p w14:paraId="12903728">
      <w:pPr>
        <w:spacing w:line="360" w:lineRule="auto"/>
        <w:ind w:firstLine="5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w:t>
      </w:r>
    </w:p>
    <w:p w14:paraId="01E91003">
      <w:pPr>
        <w:spacing w:line="360" w:lineRule="auto"/>
        <w:ind w:firstLine="540"/>
        <w:rPr>
          <w:rStyle w:val="57"/>
          <w:rFonts w:hint="eastAsia" w:ascii="宋体" w:hAnsi="宋体" w:eastAsia="宋体" w:cs="宋体"/>
          <w:color w:val="auto"/>
          <w:highlight w:val="none"/>
        </w:rPr>
      </w:pPr>
      <w:r>
        <w:rPr>
          <w:rFonts w:hint="eastAsia" w:ascii="宋体" w:hAnsi="宋体" w:eastAsia="宋体" w:cs="宋体"/>
          <w:bCs/>
          <w:color w:val="auto"/>
          <w:sz w:val="24"/>
          <w:szCs w:val="24"/>
          <w:highlight w:val="none"/>
        </w:rPr>
        <w:t>3.方式：请有投标意向的供应商在招标文件有效获取期内及时至</w:t>
      </w:r>
      <w:r>
        <w:rPr>
          <w:rFonts w:hint="eastAsia" w:ascii="宋体" w:hAnsi="宋体" w:eastAsia="宋体" w:cs="宋体"/>
          <w:color w:val="auto"/>
          <w:sz w:val="24"/>
          <w:szCs w:val="24"/>
          <w:highlight w:val="none"/>
        </w:rPr>
        <w:t>“江苏省政府采购（苏采云）平台”获取。</w:t>
      </w:r>
      <w:r>
        <w:rPr>
          <w:rFonts w:hint="eastAsia" w:ascii="宋体" w:hAnsi="宋体" w:eastAsia="宋体" w:cs="宋体"/>
          <w:bCs/>
          <w:color w:val="auto"/>
          <w:sz w:val="24"/>
          <w:szCs w:val="24"/>
          <w:highlight w:val="none"/>
        </w:rPr>
        <w:t>在招标文件有效获取期限内，从</w:t>
      </w:r>
      <w:r>
        <w:rPr>
          <w:rFonts w:hint="eastAsia" w:ascii="宋体" w:hAnsi="宋体" w:eastAsia="宋体" w:cs="宋体"/>
          <w:color w:val="auto"/>
          <w:sz w:val="24"/>
          <w:szCs w:val="24"/>
          <w:highlight w:val="none"/>
        </w:rPr>
        <w:t>“江苏省政府采购（苏采云）平台”获取的</w:t>
      </w:r>
      <w:r>
        <w:rPr>
          <w:rFonts w:hint="eastAsia" w:ascii="宋体" w:hAnsi="宋体" w:eastAsia="宋体" w:cs="宋体"/>
          <w:bCs/>
          <w:color w:val="auto"/>
          <w:sz w:val="24"/>
          <w:szCs w:val="24"/>
          <w:highlight w:val="none"/>
        </w:rPr>
        <w:t>招标文件，视为依法获取的招标文件。</w:t>
      </w:r>
    </w:p>
    <w:p w14:paraId="44F1D236">
      <w:pPr>
        <w:spacing w:line="360" w:lineRule="auto"/>
        <w:ind w:firstLine="5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4.售价：本项目招标文件免费。</w:t>
      </w:r>
    </w:p>
    <w:p w14:paraId="129561A9">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481C61A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1.时间：</w:t>
      </w:r>
      <w:r>
        <w:rPr>
          <w:rFonts w:hint="eastAsia" w:ascii="宋体" w:hAnsi="宋体" w:eastAsia="宋体" w:cs="宋体"/>
          <w:b/>
          <w:bCs/>
          <w:color w:val="auto"/>
          <w:sz w:val="24"/>
          <w:szCs w:val="24"/>
          <w:highlight w:val="none"/>
          <w:lang w:eastAsia="zh-CN"/>
        </w:rPr>
        <w:t>2026年</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eastAsia="zh-CN"/>
        </w:rPr>
        <w:t>月</w:t>
      </w:r>
      <w:r>
        <w:rPr>
          <w:rFonts w:hint="eastAsia" w:ascii="宋体" w:hAnsi="宋体" w:eastAsia="宋体" w:cs="宋体"/>
          <w:b/>
          <w:bCs/>
          <w:color w:val="auto"/>
          <w:sz w:val="24"/>
          <w:szCs w:val="24"/>
          <w:highlight w:val="none"/>
          <w:lang w:val="en-US" w:eastAsia="zh-CN"/>
        </w:rPr>
        <w:t>23</w:t>
      </w:r>
      <w:r>
        <w:rPr>
          <w:rFonts w:hint="eastAsia" w:ascii="宋体" w:hAnsi="宋体" w:eastAsia="宋体" w:cs="宋体"/>
          <w:b/>
          <w:bCs/>
          <w:color w:val="auto"/>
          <w:sz w:val="24"/>
          <w:szCs w:val="24"/>
          <w:highlight w:val="none"/>
          <w:lang w:eastAsia="zh-CN"/>
        </w:rPr>
        <w:t>日</w:t>
      </w:r>
      <w:r>
        <w:rPr>
          <w:rFonts w:hint="eastAsia" w:ascii="宋体" w:hAnsi="宋体" w:eastAsia="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rPr>
        <w:t>点</w:t>
      </w:r>
      <w:r>
        <w:rPr>
          <w:rFonts w:hint="eastAsia" w:ascii="宋体" w:hAnsi="宋体" w:eastAsia="宋体" w:cs="宋体"/>
          <w:b/>
          <w:bCs/>
          <w:color w:val="auto"/>
          <w:sz w:val="24"/>
          <w:szCs w:val="24"/>
          <w:highlight w:val="none"/>
          <w:lang w:val="en-US" w:eastAsia="zh-CN"/>
        </w:rPr>
        <w:t>00</w:t>
      </w:r>
      <w:r>
        <w:rPr>
          <w:rFonts w:hint="eastAsia" w:ascii="宋体" w:hAnsi="宋体" w:eastAsia="宋体" w:cs="宋体"/>
          <w:b/>
          <w:bCs/>
          <w:color w:val="auto"/>
          <w:sz w:val="24"/>
          <w:szCs w:val="24"/>
          <w:highlight w:val="none"/>
        </w:rPr>
        <w:t>分</w:t>
      </w:r>
      <w:r>
        <w:rPr>
          <w:rFonts w:hint="eastAsia" w:ascii="宋体" w:hAnsi="宋体" w:eastAsia="宋体" w:cs="宋体"/>
          <w:bCs/>
          <w:color w:val="auto"/>
          <w:sz w:val="24"/>
          <w:szCs w:val="24"/>
          <w:highlight w:val="none"/>
        </w:rPr>
        <w:t>（北京时间），截止时间后上传的任何投标文件恕不接受。</w:t>
      </w:r>
    </w:p>
    <w:p w14:paraId="6946129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“江苏省政府采购（苏采云）平台”网上开标大厅</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本项目为不见面开标，报价人无需递交纸质投标文件至现场，中标后中标供应商向</w:t>
      </w:r>
      <w:r>
        <w:rPr>
          <w:rFonts w:hint="eastAsia" w:ascii="宋体" w:hAnsi="宋体" w:eastAsia="宋体" w:cs="宋体"/>
          <w:b/>
          <w:bCs/>
          <w:color w:val="auto"/>
          <w:sz w:val="24"/>
          <w:szCs w:val="24"/>
          <w:highlight w:val="none"/>
          <w:lang w:eastAsia="zh-CN"/>
        </w:rPr>
        <w:t>采购代理机构</w:t>
      </w:r>
      <w:r>
        <w:rPr>
          <w:rFonts w:hint="eastAsia" w:ascii="宋体" w:hAnsi="宋体" w:eastAsia="宋体" w:cs="宋体"/>
          <w:b/>
          <w:bCs/>
          <w:color w:val="auto"/>
          <w:sz w:val="24"/>
          <w:szCs w:val="24"/>
          <w:highlight w:val="none"/>
        </w:rPr>
        <w:t>提供与电子投标文件完全一致的纸质投标文件（</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份：一正、</w:t>
      </w:r>
      <w:r>
        <w:rPr>
          <w:rFonts w:hint="eastAsia" w:ascii="宋体" w:hAnsi="宋体" w:eastAsia="宋体" w:cs="宋体"/>
          <w:b/>
          <w:bCs/>
          <w:color w:val="auto"/>
          <w:sz w:val="24"/>
          <w:szCs w:val="24"/>
          <w:highlight w:val="none"/>
          <w:lang w:val="en-US" w:eastAsia="zh-CN"/>
        </w:rPr>
        <w:t>两</w:t>
      </w:r>
      <w:r>
        <w:rPr>
          <w:rFonts w:hint="eastAsia" w:ascii="宋体" w:hAnsi="宋体" w:eastAsia="宋体" w:cs="宋体"/>
          <w:b/>
          <w:bCs/>
          <w:color w:val="auto"/>
          <w:sz w:val="24"/>
          <w:szCs w:val="24"/>
          <w:highlight w:val="none"/>
        </w:rPr>
        <w:t>副）</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w:t>
      </w:r>
    </w:p>
    <w:p w14:paraId="06B2307D">
      <w:pPr>
        <w:pStyle w:val="153"/>
        <w:keepNext w:val="0"/>
        <w:keepLines w:val="0"/>
        <w:spacing w:before="0" w:after="0" w:line="360" w:lineRule="auto"/>
        <w:ind w:firstLine="452"/>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eastAsia="zh-CN"/>
        </w:rPr>
        <w:t>（五）公告期限</w:t>
      </w:r>
    </w:p>
    <w:p w14:paraId="2850ED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（招标公告及招标文件公告期限）自本公告发布之日起5个工作日。</w:t>
      </w:r>
    </w:p>
    <w:p w14:paraId="1898F0CE">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p>
    <w:p w14:paraId="33B3237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78F767A3">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（七）</w:t>
      </w:r>
      <w:r>
        <w:rPr>
          <w:rFonts w:hint="eastAsia" w:ascii="宋体" w:hAnsi="宋体" w:eastAsia="宋体" w:cs="宋体"/>
          <w:b/>
          <w:bCs/>
          <w:color w:val="auto"/>
          <w:sz w:val="24"/>
          <w:szCs w:val="24"/>
          <w:highlight w:val="none"/>
        </w:rPr>
        <w:t>本次招标联系方式</w:t>
      </w:r>
    </w:p>
    <w:p w14:paraId="0E5B9683">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w:t>
      </w:r>
    </w:p>
    <w:p w14:paraId="1C4456E9">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 xml:space="preserve"> 无锡市滨湖区胡埭镇卫生院</w:t>
      </w:r>
    </w:p>
    <w:p w14:paraId="4069F65C">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w:t>
      </w:r>
      <w:r>
        <w:rPr>
          <w:rFonts w:hint="eastAsia" w:ascii="宋体" w:hAnsi="宋体" w:eastAsia="宋体" w:cs="宋体"/>
          <w:color w:val="auto"/>
          <w:sz w:val="24"/>
          <w:szCs w:val="24"/>
          <w:highlight w:val="none"/>
          <w:lang w:eastAsia="zh-CN"/>
        </w:rPr>
        <w:t>系人：</w:t>
      </w:r>
      <w:r>
        <w:rPr>
          <w:rFonts w:hint="eastAsia" w:ascii="宋体" w:hAnsi="宋体" w:eastAsia="宋体" w:cs="宋体"/>
          <w:color w:val="auto"/>
          <w:sz w:val="24"/>
          <w:szCs w:val="24"/>
          <w:highlight w:val="none"/>
          <w:lang w:val="en-US" w:eastAsia="zh-CN"/>
        </w:rPr>
        <w:t>奚静洁</w:t>
      </w:r>
    </w:p>
    <w:p w14:paraId="1A56186E">
      <w:pPr>
        <w:widowControl/>
        <w:shd w:val="clear" w:color="auto" w:fill="FFFFFF"/>
        <w:spacing w:line="360" w:lineRule="auto"/>
        <w:ind w:firstLine="48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联系电话：0510-8553655</w:t>
      </w:r>
      <w:r>
        <w:rPr>
          <w:rFonts w:hint="eastAsia" w:ascii="宋体" w:hAnsi="宋体" w:eastAsia="宋体" w:cs="宋体"/>
          <w:color w:val="auto"/>
          <w:sz w:val="24"/>
          <w:szCs w:val="24"/>
          <w:highlight w:val="none"/>
          <w:lang w:val="en-US" w:eastAsia="zh-CN"/>
        </w:rPr>
        <w:t>0</w:t>
      </w:r>
    </w:p>
    <w:p w14:paraId="0051ECDF">
      <w:pPr>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lang w:eastAsia="zh-CN"/>
        </w:rPr>
        <w:t>无锡市滨湖区胡埭镇环镇北路55号</w:t>
      </w:r>
    </w:p>
    <w:p w14:paraId="6C5C62A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p>
    <w:p w14:paraId="156E6FEB">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无锡天给晓予工程技术咨询有限公司</w:t>
      </w:r>
    </w:p>
    <w:p w14:paraId="2E6F6F93">
      <w:pPr>
        <w:widowControl/>
        <w:shd w:val="clear" w:color="auto" w:fill="FFFFFF"/>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林云杰、</w:t>
      </w:r>
      <w:r>
        <w:rPr>
          <w:rFonts w:hint="eastAsia" w:ascii="宋体" w:hAnsi="宋体" w:eastAsia="宋体" w:cs="宋体"/>
          <w:color w:val="auto"/>
          <w:sz w:val="24"/>
          <w:highlight w:val="none"/>
          <w:lang w:val="en-US" w:eastAsia="zh-CN"/>
        </w:rPr>
        <w:t>季新玥</w:t>
      </w:r>
    </w:p>
    <w:p w14:paraId="46A63FC3">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highlight w:val="none"/>
          <w:lang w:val="zh-CN" w:eastAsia="zh-CN"/>
        </w:rPr>
        <w:t>13961876663</w:t>
      </w:r>
      <w:r>
        <w:rPr>
          <w:rFonts w:hint="eastAsia" w:ascii="宋体" w:hAnsi="宋体" w:eastAsia="宋体" w:cs="宋体"/>
          <w:color w:val="auto"/>
          <w:sz w:val="24"/>
          <w:szCs w:val="24"/>
          <w:highlight w:val="none"/>
        </w:rPr>
        <w:t xml:space="preserve">              </w:t>
      </w:r>
    </w:p>
    <w:p w14:paraId="553FA943">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：无锡市滨湖区梁清路88号1107室</w:t>
      </w:r>
      <w:r>
        <w:rPr>
          <w:rFonts w:hint="eastAsia" w:ascii="宋体" w:hAnsi="宋体" w:eastAsia="宋体" w:cs="宋体"/>
          <w:color w:val="auto"/>
          <w:sz w:val="24"/>
          <w:szCs w:val="24"/>
          <w:highlight w:val="none"/>
        </w:rPr>
        <w:t xml:space="preserve">  </w:t>
      </w:r>
    </w:p>
    <w:p w14:paraId="63EC8046">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t>
      </w:r>
      <w:r>
        <w:rPr>
          <w:rFonts w:hint="eastAsia" w:ascii="宋体" w:hAnsi="宋体" w:eastAsia="宋体" w:cs="宋体"/>
          <w:color w:val="auto"/>
          <w:sz w:val="24"/>
          <w:highlight w:val="none"/>
          <w:lang w:val="en-US" w:eastAsia="zh-CN"/>
        </w:rPr>
        <w:t>1404374026@qq.com</w:t>
      </w:r>
    </w:p>
    <w:p w14:paraId="00BCEAC5">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（八）其他</w:t>
      </w:r>
    </w:p>
    <w:p w14:paraId="1BCCB3FE">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（一）供应商“账号注册”及CA办理</w:t>
      </w:r>
    </w:p>
    <w:p w14:paraId="0A676825">
      <w:pPr>
        <w:widowControl/>
        <w:shd w:val="clear" w:color="auto" w:fill="FFFFFF"/>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1.请有意参加本项目采购活动的供应商按以下流程进行操作：</w:t>
      </w:r>
    </w:p>
    <w:p w14:paraId="48906CC8">
      <w:pPr>
        <w:widowControl/>
        <w:shd w:val="clear" w:color="auto" w:fill="FFFFFF"/>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（1）访问“无锡政府采购网”点击“江苏省政府采购（苏采云）平台”</w:t>
      </w:r>
      <w:r>
        <w:rPr>
          <w:rFonts w:hint="eastAsia" w:ascii="宋体" w:hAnsi="宋体" w:eastAsia="宋体" w:cs="宋体"/>
          <w:bCs/>
          <w:sz w:val="24"/>
          <w:szCs w:val="24"/>
          <w:highlight w:val="none"/>
        </w:rPr>
        <w:t>（以下简称“苏采云”系统）</w:t>
      </w:r>
      <w:r>
        <w:rPr>
          <w:rFonts w:hint="eastAsia" w:ascii="宋体" w:hAnsi="宋体" w:eastAsia="宋体" w:cs="宋体"/>
          <w:sz w:val="24"/>
          <w:szCs w:val="24"/>
          <w:highlight w:val="none"/>
        </w:rPr>
        <w:t>选择供应商版块，点击“用户注册”按钮，进行账号注册，注册完成后需在</w:t>
      </w:r>
      <w:r>
        <w:rPr>
          <w:rFonts w:hint="eastAsia" w:ascii="宋体" w:hAnsi="宋体" w:eastAsia="宋体" w:cs="宋体"/>
          <w:bCs/>
          <w:sz w:val="24"/>
          <w:szCs w:val="24"/>
          <w:highlight w:val="none"/>
        </w:rPr>
        <w:t>系统</w:t>
      </w:r>
      <w:r>
        <w:rPr>
          <w:rFonts w:hint="eastAsia" w:ascii="宋体" w:hAnsi="宋体" w:eastAsia="宋体" w:cs="宋体"/>
          <w:sz w:val="24"/>
          <w:szCs w:val="24"/>
          <w:highlight w:val="none"/>
        </w:rPr>
        <w:t>中填写资质信息并提交。也可以直接通过http://jszfcg.jsczt.cn/进入界面。</w:t>
      </w:r>
    </w:p>
    <w:p w14:paraId="68EFFBAE">
      <w:pPr>
        <w:widowControl/>
        <w:shd w:val="clear" w:color="auto" w:fill="FFFFFF"/>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（2）办理“意源”CA数字证书和“方正”电子签章（办理地址：无锡市滨湖区观山路199号12号楼二楼9号、10号窗口），办理指南链接：http://jsxcmm.com/help/help.html。</w:t>
      </w:r>
    </w:p>
    <w:p w14:paraId="6A9388DE">
      <w:pPr>
        <w:widowControl/>
        <w:shd w:val="clear" w:color="auto" w:fill="FFFFFF"/>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（3）CA驱动下载：</w:t>
      </w:r>
    </w:p>
    <w:p w14:paraId="3098E006">
      <w:pPr>
        <w:widowControl/>
        <w:shd w:val="clear" w:color="auto" w:fill="FFFFFF"/>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在</w:t>
      </w:r>
      <w:r>
        <w:rPr>
          <w:rFonts w:hint="eastAsia" w:ascii="宋体" w:hAnsi="宋体" w:eastAsia="宋体" w:cs="宋体"/>
          <w:bCs/>
          <w:sz w:val="24"/>
          <w:szCs w:val="24"/>
          <w:highlight w:val="none"/>
        </w:rPr>
        <w:t>“苏采云”系统</w:t>
      </w:r>
      <w:r>
        <w:rPr>
          <w:rFonts w:hint="eastAsia" w:ascii="宋体" w:hAnsi="宋体" w:eastAsia="宋体" w:cs="宋体"/>
          <w:sz w:val="24"/>
          <w:szCs w:val="24"/>
          <w:highlight w:val="none"/>
        </w:rPr>
        <w:t>账号登录页面，点击“驱动下载”链接中的“政务CA、方正签章控件驱动安装包及安装说明”可以直接下载驱动安装包，安装包中附有驱动安装手册。</w:t>
      </w:r>
    </w:p>
    <w:p w14:paraId="047BF432">
      <w:pPr>
        <w:widowControl/>
        <w:shd w:val="clear" w:color="auto" w:fill="FFFFFF"/>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技术服务电话：0510-81827781（服务时间：工作日 9:00-11:30,13:00-17:00）</w:t>
      </w:r>
    </w:p>
    <w:p w14:paraId="370995BF">
      <w:pPr>
        <w:widowControl/>
        <w:shd w:val="clear" w:color="auto" w:fill="FFFFFF"/>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2.完成</w:t>
      </w:r>
      <w:r>
        <w:rPr>
          <w:rFonts w:hint="eastAsia" w:ascii="宋体" w:hAnsi="宋体" w:eastAsia="宋体" w:cs="宋体"/>
          <w:bCs/>
          <w:sz w:val="24"/>
          <w:szCs w:val="24"/>
          <w:highlight w:val="none"/>
        </w:rPr>
        <w:t>“苏采云”系统</w:t>
      </w:r>
      <w:r>
        <w:rPr>
          <w:rFonts w:hint="eastAsia" w:ascii="宋体" w:hAnsi="宋体" w:eastAsia="宋体" w:cs="宋体"/>
          <w:sz w:val="24"/>
          <w:szCs w:val="24"/>
          <w:highlight w:val="none"/>
        </w:rPr>
        <w:t>账号注册的供应商方可在</w:t>
      </w:r>
      <w:r>
        <w:rPr>
          <w:rFonts w:hint="eastAsia" w:ascii="宋体" w:hAnsi="宋体" w:eastAsia="宋体" w:cs="宋体"/>
          <w:bCs/>
          <w:sz w:val="24"/>
          <w:szCs w:val="24"/>
          <w:highlight w:val="none"/>
        </w:rPr>
        <w:t>“苏采云”系统</w:t>
      </w:r>
      <w:r>
        <w:rPr>
          <w:rFonts w:hint="eastAsia" w:ascii="宋体" w:hAnsi="宋体" w:eastAsia="宋体" w:cs="宋体"/>
          <w:sz w:val="24"/>
          <w:szCs w:val="24"/>
          <w:highlight w:val="none"/>
        </w:rPr>
        <w:t>中进行CA绑定。登录</w:t>
      </w:r>
      <w:r>
        <w:rPr>
          <w:rFonts w:hint="eastAsia" w:ascii="宋体" w:hAnsi="宋体" w:eastAsia="宋体" w:cs="宋体"/>
          <w:bCs/>
          <w:sz w:val="24"/>
          <w:szCs w:val="24"/>
          <w:highlight w:val="none"/>
        </w:rPr>
        <w:t>“苏采云”系统</w:t>
      </w:r>
      <w:r>
        <w:rPr>
          <w:rFonts w:hint="eastAsia" w:ascii="宋体" w:hAnsi="宋体" w:eastAsia="宋体" w:cs="宋体"/>
          <w:sz w:val="24"/>
          <w:szCs w:val="24"/>
          <w:highlight w:val="none"/>
        </w:rPr>
        <w:t>，插入CA后，点击【账号设置】——【绑定CA】。</w:t>
      </w:r>
    </w:p>
    <w:p w14:paraId="1797BD69">
      <w:pPr>
        <w:widowControl/>
        <w:shd w:val="clear" w:color="auto" w:fill="FFFFFF"/>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3.供应商应按上述要求提供相关材料信息，所提供的材料应均是真实的、准确的，若有违背，供应商自行承担由此而产生的一切后果。</w:t>
      </w:r>
    </w:p>
    <w:p w14:paraId="32344245">
      <w:pPr>
        <w:widowControl/>
        <w:shd w:val="clear" w:color="auto" w:fill="FFFFFF"/>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"http://cz.wuxi.gov.cn/doc/2023/10/11/4080287.shtml" \o "http://cz.wuxi.gov.cn/doc/2023/10/11/4080287.shtml"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“苏采云”系统供应商操作手册</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t>
      </w:r>
    </w:p>
    <w:p w14:paraId="65C40599">
      <w:pPr>
        <w:widowControl/>
        <w:shd w:val="clear" w:color="auto" w:fill="FFFFFF"/>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rPr>
        <w:t>技术支持QQ：：田女士：3071474382；王先生：897651173。</w:t>
      </w:r>
    </w:p>
    <w:p w14:paraId="1C76565E">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（二）完成项目参与，获取招标文件</w:t>
      </w:r>
    </w:p>
    <w:p w14:paraId="783FD5AC">
      <w:pPr>
        <w:widowControl/>
        <w:shd w:val="clear" w:color="auto" w:fill="FFFFFF"/>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供应商可在项目招标公告附件中查看公开招标文件，如确定参加本次采购活动，必须在</w:t>
      </w:r>
      <w:r>
        <w:rPr>
          <w:rFonts w:hint="eastAsia" w:ascii="宋体" w:hAnsi="宋体" w:eastAsia="宋体" w:cs="宋体"/>
          <w:bCs/>
          <w:color w:val="auto"/>
          <w:sz w:val="24"/>
          <w:szCs w:val="24"/>
          <w:highlight w:val="none"/>
        </w:rPr>
        <w:t>招标文件提供期限</w:t>
      </w:r>
      <w:r>
        <w:rPr>
          <w:rFonts w:hint="eastAsia" w:ascii="宋体" w:hAnsi="宋体" w:eastAsia="宋体" w:cs="宋体"/>
          <w:color w:val="auto"/>
          <w:sz w:val="24"/>
          <w:szCs w:val="24"/>
          <w:highlight w:val="none"/>
        </w:rPr>
        <w:t>内从</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中下载文件（“项目参与”——“采购项目参与”找到需要获取招标文件的项目，点击“我要参与”——“参与投标”——“下载文件”），完成项目参与，将</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中下载的招标文件（后缀名为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kedt”）导入到“政府采购客户端”，离线按要求编制并加密投标文件（使用“CA数字证书”），导出加密的投标文件（后缀名为zip，不得超过150M）并在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上传该加密的投标文件，对招标文件各项内容做出实质性响应，否则其投标文件无效。</w:t>
      </w:r>
    </w:p>
    <w:p w14:paraId="03B66A2F">
      <w:pPr>
        <w:tabs>
          <w:tab w:val="left" w:pos="90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（三）有关本次采购的事项若存在变动或修改，敬请及时关注</w:t>
      </w:r>
      <w:r>
        <w:rPr>
          <w:rFonts w:hint="eastAsia" w:ascii="宋体" w:hAnsi="宋体" w:eastAsia="宋体" w:cs="宋体"/>
          <w:bCs/>
          <w:color w:val="auto"/>
          <w:sz w:val="24"/>
          <w:szCs w:val="24"/>
          <w:highlight w:val="none"/>
          <w:lang w:eastAsia="zh-CN"/>
        </w:rPr>
        <w:t>无锡天给晓予工程技术咨询有限公司</w:t>
      </w:r>
      <w:r>
        <w:rPr>
          <w:rFonts w:hint="eastAsia" w:ascii="宋体" w:hAnsi="宋体" w:eastAsia="宋体" w:cs="宋体"/>
          <w:bCs/>
          <w:color w:val="auto"/>
          <w:sz w:val="24"/>
          <w:szCs w:val="24"/>
          <w:highlight w:val="none"/>
        </w:rPr>
        <w:t>在“无锡政府采购网”“江苏政府采购网”发布的更正公告。</w:t>
      </w:r>
    </w:p>
    <w:p w14:paraId="4EA15880">
      <w:pPr>
        <w:tabs>
          <w:tab w:val="left" w:pos="900"/>
        </w:tabs>
        <w:spacing w:line="360" w:lineRule="auto"/>
        <w:ind w:firstLine="480"/>
        <w:rPr>
          <w:rFonts w:hint="eastAsia" w:ascii="宋体" w:hAnsi="宋体" w:eastAsia="宋体" w:cs="宋体"/>
          <w:bCs/>
          <w:color w:val="auto"/>
          <w:sz w:val="24"/>
          <w:szCs w:val="24"/>
          <w:highlight w:val="none"/>
          <w:shd w:val="clear" w:color="FFFFFF" w:fill="D9D9D9"/>
        </w:rPr>
      </w:pPr>
      <w:r>
        <w:rPr>
          <w:rFonts w:hint="eastAsia" w:ascii="宋体" w:hAnsi="宋体" w:eastAsia="宋体" w:cs="宋体"/>
          <w:bCs/>
          <w:color w:val="auto"/>
          <w:sz w:val="24"/>
          <w:szCs w:val="24"/>
          <w:highlight w:val="none"/>
        </w:rPr>
        <w:t>（四）本次采购不收取投标保证金。</w:t>
      </w:r>
    </w:p>
    <w:p w14:paraId="224C2D67">
      <w:pPr>
        <w:widowControl/>
        <w:spacing w:line="360" w:lineRule="auto"/>
        <w:jc w:val="center"/>
        <w:rPr>
          <w:rFonts w:hint="eastAsia" w:ascii="宋体" w:hAnsi="宋体" w:eastAsia="宋体" w:cs="宋体"/>
          <w:color w:val="auto"/>
          <w:sz w:val="36"/>
          <w:szCs w:val="36"/>
          <w:highlight w:val="none"/>
        </w:rPr>
      </w:pPr>
      <w:bookmarkStart w:id="1" w:name="_Toc120614211"/>
    </w:p>
    <w:p w14:paraId="6AED1F57">
      <w:pPr>
        <w:widowControl/>
        <w:spacing w:line="360" w:lineRule="auto"/>
        <w:jc w:val="center"/>
        <w:rPr>
          <w:rFonts w:hint="eastAsia" w:ascii="宋体" w:hAnsi="宋体" w:eastAsia="宋体" w:cs="宋体"/>
          <w:color w:val="auto"/>
          <w:sz w:val="36"/>
          <w:szCs w:val="36"/>
          <w:highlight w:val="none"/>
        </w:rPr>
      </w:pPr>
    </w:p>
    <w:p w14:paraId="0BB70F01">
      <w:pP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br w:type="page"/>
      </w:r>
    </w:p>
    <w:p w14:paraId="2310CBCA">
      <w:pPr>
        <w:spacing w:line="360" w:lineRule="auto"/>
        <w:jc w:val="cente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 xml:space="preserve">第二章  </w:t>
      </w:r>
      <w:bookmarkEnd w:id="1"/>
      <w:bookmarkStart w:id="2" w:name="_Toc20823274"/>
      <w:bookmarkStart w:id="3" w:name="_Toc16938518"/>
      <w:bookmarkStart w:id="4" w:name="_Toc513029202"/>
      <w:bookmarkStart w:id="5" w:name="_Toc120614213"/>
      <w:r>
        <w:rPr>
          <w:rFonts w:hint="eastAsia" w:ascii="宋体" w:hAnsi="宋体" w:eastAsia="宋体" w:cs="宋体"/>
          <w:b/>
          <w:bCs/>
          <w:color w:val="auto"/>
          <w:sz w:val="48"/>
          <w:szCs w:val="48"/>
          <w:highlight w:val="none"/>
          <w:lang w:eastAsia="zh-CN"/>
        </w:rPr>
        <w:t>投标人须知</w:t>
      </w:r>
      <w:bookmarkEnd w:id="2"/>
      <w:bookmarkEnd w:id="3"/>
      <w:bookmarkEnd w:id="4"/>
      <w:bookmarkEnd w:id="5"/>
    </w:p>
    <w:p w14:paraId="317544DB">
      <w:pPr>
        <w:spacing w:line="360" w:lineRule="auto"/>
        <w:ind w:firstLine="482"/>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bookmarkStart w:id="6" w:name="_Toc112006911"/>
      <w:bookmarkStart w:id="7" w:name="_Toc16938553"/>
      <w:bookmarkStart w:id="8" w:name="_Toc20823309"/>
      <w:bookmarkStart w:id="9" w:name="_Toc513029237"/>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（一）遵循原则：</w:t>
      </w:r>
      <w:bookmarkEnd w:id="6"/>
    </w:p>
    <w:p w14:paraId="123EA64C">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公开透明原则、公平竞争原则、公正原则和诚实信用原则。</w:t>
      </w:r>
    </w:p>
    <w:p w14:paraId="39D32FF9">
      <w:pPr>
        <w:spacing w:line="360" w:lineRule="auto"/>
        <w:ind w:firstLine="482"/>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bookmarkStart w:id="10" w:name="_Toc112006912"/>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（二）招标文件：</w:t>
      </w:r>
      <w:bookmarkEnd w:id="10"/>
    </w:p>
    <w:p w14:paraId="115A2350">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1.招标文件包括本文件目录所列全部内容，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应仔细阅读，并在投标文件中充分响应招标文件的所有要求。</w:t>
      </w:r>
    </w:p>
    <w:p w14:paraId="7BB7588D">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3C693892">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一旦参加本项目投标，即表明承诺接受了本招标文件中的所有条件和规定。</w:t>
      </w:r>
    </w:p>
    <w:p w14:paraId="750A76E5">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4.招标文件仅作为本次招投标使用。</w:t>
      </w:r>
    </w:p>
    <w:p w14:paraId="5FA39870">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5.招标文件中的“法定代表人”是指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的营业执照或相关部门的登记证明文件中的“法定代表人”或“负责人”。</w:t>
      </w:r>
    </w:p>
    <w:p w14:paraId="2CB40C4F">
      <w:pPr>
        <w:spacing w:line="360" w:lineRule="auto"/>
        <w:ind w:firstLine="482"/>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（三）招标文件的解释：</w:t>
      </w:r>
    </w:p>
    <w:p w14:paraId="2B8AA602">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本文件的最终解释权归采购人及无锡天给晓予工程技术咨询有限公司。</w:t>
      </w:r>
    </w:p>
    <w:p w14:paraId="0119A50E">
      <w:pPr>
        <w:spacing w:line="360" w:lineRule="auto"/>
        <w:ind w:firstLine="482"/>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（四）招标文件的补充或修正： </w:t>
      </w:r>
    </w:p>
    <w:p w14:paraId="0B459AB2">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1.无锡天给晓予工程技术咨询有限公司可在投标截止时间15日前对招标文件进行必要的澄清或者修改，不足15日的，将顺延提交投标文件的截止时间。</w:t>
      </w:r>
    </w:p>
    <w:p w14:paraId="40A03BBA">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如需对招标文件进行澄清或修正，无锡天给晓予工程技术咨询有限公司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p>
    <w:p w14:paraId="36EDC7F3">
      <w:pPr>
        <w:spacing w:line="360" w:lineRule="auto"/>
        <w:ind w:firstLine="482"/>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bookmarkStart w:id="11" w:name="_Toc112006915"/>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（五）投标文件的组成：</w:t>
      </w:r>
      <w:bookmarkEnd w:id="11"/>
    </w:p>
    <w:p w14:paraId="6068EB88">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1.投标函（格式见附件）</w:t>
      </w:r>
    </w:p>
    <w:p w14:paraId="63A6AA0A">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2.资格、资信证明文件：</w:t>
      </w:r>
    </w:p>
    <w:p w14:paraId="39F4FAA3">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（1）关于资格的声明函（格式见附件）；</w:t>
      </w:r>
    </w:p>
    <w:p w14:paraId="6933E997">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（2）具有独立承担民事责任能力的供应商营业执照或相关部门的登记证明文件扫描件；</w:t>
      </w:r>
    </w:p>
    <w:p w14:paraId="20DE78FB">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（3）供应商法定代表人授权委托书（法定代表人亲自参与投标的除外，格式见附件）；</w:t>
      </w:r>
    </w:p>
    <w:p w14:paraId="67BE9091">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（4）供应商法定代表人身份证扫描件（身份证应为正、反面）；</w:t>
      </w:r>
    </w:p>
    <w:p w14:paraId="29A017A8">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（5）供应商法定代表人授权代表身份证扫描件（身份证应为正、反面，法定代表人亲自参加投标的除外）；</w:t>
      </w:r>
    </w:p>
    <w:p w14:paraId="419CFFE3">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6）供应商近一年中任意一个月份（不含开标当月）的财务状况报告（资产负债表和利润表）或由会计师事务所出具的近两年中任意一个年度的审计报告和所附已审计财务报告扫描件，成立不满三个自然月的公司（企业）除外；</w:t>
      </w:r>
    </w:p>
    <w:p w14:paraId="596997AA">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（7）供应商近一年中任意一个月份（不含开标当月）的依法缴纳税收的相关材料（提供相关主管部门证明或银行代扣证明）扫描件，成立不满三个自然月的公司（企业）除外；</w:t>
      </w:r>
    </w:p>
    <w:p w14:paraId="19BEF198">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（8）供应商近一年中任意一个月份（不含开标当月）的依法缴纳社会保障资金的相关材料（提供相关主管部门证明或银行代扣证明）扫描件，成立不满三个自然月的公司（企业）除外；</w:t>
      </w:r>
    </w:p>
    <w:p w14:paraId="5FE4D1FA">
      <w:pPr>
        <w:spacing w:line="360" w:lineRule="auto"/>
        <w:ind w:firstLine="480"/>
        <w:rPr>
          <w:rFonts w:hint="eastAsia" w:ascii="宋体" w:hAnsi="宋体" w:eastAsia="宋体" w:cs="宋体"/>
          <w:color w:val="000000" w:themeColor="text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（9）承诺书（格式见附件）；</w:t>
      </w:r>
    </w:p>
    <w:p w14:paraId="28730AA6">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bookmarkStart w:id="12" w:name="_Hlk529436263"/>
      <w:bookmarkStart w:id="13" w:name="_Hlk23510977"/>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10）供应商必须是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0F1CE593">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11）投标供应商授权代理人、项目负责人必须为投标供应商企业在职员工，需提供由法定的社保收缴部门出具的近一年中任意一个月份(不含开标当月)的投标供应商依法为其缴纳社会保险证明（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p>
    <w:p w14:paraId="74663E74">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提供政府采购投标及履约承诺函相关承诺要求内容。</w:t>
      </w:r>
    </w:p>
    <w:p w14:paraId="54969C1C">
      <w:pPr>
        <w:spacing w:line="360" w:lineRule="auto"/>
        <w:ind w:firstLine="480"/>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6EE6138F">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3.开标一览表</w:t>
      </w:r>
      <w:bookmarkEnd w:id="12"/>
      <w:bookmarkEnd w:id="13"/>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（本表无需上传，评审时以苏采云系统自带的开标一览表为准）</w:t>
      </w:r>
    </w:p>
    <w:p w14:paraId="21ABE595">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4.分项报价表（给定格式）</w:t>
      </w:r>
    </w:p>
    <w:p w14:paraId="3C3AE3C9">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5.投标偏离表（格式见附件）</w:t>
      </w:r>
    </w:p>
    <w:p w14:paraId="75E0779A">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6.投标供应商情况表（格式见附件）</w:t>
      </w:r>
    </w:p>
    <w:p w14:paraId="71A28DE7">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7.主要人员配置表及拟派项目负责人简历表（格式见附件）</w:t>
      </w:r>
    </w:p>
    <w:p w14:paraId="43539341">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8.提供第三章项目需求和有关要求需提供的相关证明材料（如有）</w:t>
      </w:r>
    </w:p>
    <w:p w14:paraId="22AD2060">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9.服务方案（如有格式自拟并自行添加）</w:t>
      </w:r>
    </w:p>
    <w:p w14:paraId="6E91CF94">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10.评分标准中对应的其他所需证明材料（如有自行添加）</w:t>
      </w:r>
    </w:p>
    <w:p w14:paraId="54ED9A4B">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11.要求采购人提供的配合（如有格式自拟并自行添加）</w:t>
      </w:r>
    </w:p>
    <w:p w14:paraId="0799DBB7">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12.其他（供应商认为有必要提供的声明和文件，如有格式自拟并自行添加）</w:t>
      </w:r>
    </w:p>
    <w:p w14:paraId="61E01D08">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上述1-8项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法定代表人或法定代表人授权代表为外籍、港、澳、台地区人士的，其身份证明须提供有效的护照或港澳同胞来往内地通行证、台湾同胞来往大陆通行证，或其他可在中国大陆有效居留的许可证明。</w:t>
      </w:r>
    </w:p>
    <w:p w14:paraId="6C901F7E">
      <w:pPr>
        <w:spacing w:line="360" w:lineRule="auto"/>
        <w:ind w:firstLine="482"/>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bookmarkStart w:id="14" w:name="_Toc112006916"/>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（六）投标文件的要求：</w:t>
      </w:r>
      <w:bookmarkEnd w:id="14"/>
    </w:p>
    <w:p w14:paraId="3B908C2E">
      <w:pPr>
        <w:spacing w:line="360" w:lineRule="auto"/>
        <w:ind w:firstLine="24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1.所有文件、往来函件均应使用简体中文（规格、型号辅助符号例外）。</w:t>
      </w:r>
    </w:p>
    <w:p w14:paraId="4B63AE61">
      <w:pPr>
        <w:spacing w:line="360" w:lineRule="auto"/>
        <w:ind w:firstLine="24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2.投标文件由</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按给定格式如实填写（编写），须有法人（盖章）、法定代表人或法定代表人授权代表签字或盖章，方为有效，未尽事宜可自行补充。</w:t>
      </w:r>
    </w:p>
    <w:p w14:paraId="13E04A4C">
      <w:pPr>
        <w:spacing w:line="360" w:lineRule="auto"/>
        <w:ind w:firstLine="24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3.如无特别说明，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报价一律以人民币为投标结算货币，结算单位为“元”。</w:t>
      </w:r>
    </w:p>
    <w:p w14:paraId="72D2A986">
      <w:pPr>
        <w:spacing w:line="360" w:lineRule="auto"/>
        <w:ind w:firstLine="24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4.投标文件格式部分，应由供应商按给定格式提供，不得更改。</w:t>
      </w:r>
    </w:p>
    <w:p w14:paraId="7EB23DA2">
      <w:pPr>
        <w:spacing w:line="360" w:lineRule="auto"/>
        <w:ind w:firstLine="24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5.供应商在制作电子投标文件时，请正确关联到对应页面，在评审过程中，评审专家如因在相对应页面找不到该相关联的文件，由此产生的后果由供应商自行承担。</w:t>
      </w:r>
    </w:p>
    <w:p w14:paraId="33277775">
      <w:pPr>
        <w:tabs>
          <w:tab w:val="left" w:pos="525"/>
          <w:tab w:val="left" w:pos="1050"/>
        </w:tabs>
        <w:spacing w:line="360" w:lineRule="auto"/>
        <w:ind w:firstLine="24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6.投标费用自理。</w:t>
      </w:r>
    </w:p>
    <w:p w14:paraId="674D1330">
      <w:pPr>
        <w:spacing w:line="360" w:lineRule="auto"/>
        <w:ind w:firstLine="482"/>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bookmarkStart w:id="15" w:name="_Toc112006918"/>
      <w:bookmarkStart w:id="16" w:name="_Toc112006917"/>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（七） 网上投标</w:t>
      </w:r>
    </w:p>
    <w:p w14:paraId="0E3A4403">
      <w:pPr>
        <w:spacing w:line="360" w:lineRule="auto"/>
        <w:ind w:firstLine="480"/>
        <w:rPr>
          <w:rFonts w:hint="eastAsia" w:ascii="宋体" w:hAnsi="宋体" w:eastAsia="宋体" w:cs="宋体"/>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0900A665">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2.供应商应对CA数字证书妥善保管，如被他人盗用投标，后果自负。</w:t>
      </w:r>
    </w:p>
    <w:p w14:paraId="540EDEBF">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3.供应商按招标文件规定的网上解密时间进行解密，如未按时解密后果自负。</w:t>
      </w:r>
    </w:p>
    <w:p w14:paraId="59DDB80E">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4.供应商应当对招标文件提出的要求和条件作出实质性响应，并在电子投标系统逐条应答。</w:t>
      </w:r>
    </w:p>
    <w:p w14:paraId="3329AC71">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5.供应商应对要求提供的资格证明文件（如资质证书、资格证书）、技术资料（如白皮书、彩页、手册、检测报告等）扫描上传至投标系统。</w:t>
      </w:r>
    </w:p>
    <w:p w14:paraId="24F2EED4">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6.供应商进行网上投标请参照《政府采购项目电子交易管理操作指南－供应商》。</w:t>
      </w:r>
    </w:p>
    <w:p w14:paraId="462ACD26">
      <w:pPr>
        <w:pStyle w:val="422"/>
        <w:spacing w:line="360" w:lineRule="auto"/>
        <w:ind w:firstLine="482"/>
        <w:rPr>
          <w:rFonts w:hint="eastAsia" w:ascii="宋体" w:hAnsi="宋体" w:eastAsia="宋体" w:cs="宋体"/>
          <w:color w:val="000000" w:themeColor="text1"/>
          <w:sz w:val="32"/>
          <w:szCs w:val="20"/>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须自行准备设备（包括但不限于笔记本电脑、无线网络）登录“江苏省政府采购（苏</w:t>
      </w:r>
      <w:r>
        <w:rPr>
          <w:rFonts w:hint="eastAsia" w:ascii="宋体" w:hAnsi="宋体" w:eastAsia="宋体" w:cs="宋体"/>
          <w:b/>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
          <w:bCs/>
          <w:color w:val="000000" w:themeColor="text1"/>
          <w:sz w:val="24"/>
          <w:szCs w:val="24"/>
          <w:highlight w:val="none"/>
          <w14:textFill>
            <w14:solidFill>
              <w14:schemeClr w14:val="tx1"/>
            </w14:solidFill>
          </w14:textFill>
        </w:rPr>
        <w:t>）平台”，按招标文件规定时间解密后，在评标过程中保持在线，等待评标委员会的询标和评标结果，中途不得离开。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自行承担。</w:t>
      </w:r>
    </w:p>
    <w:p w14:paraId="617D622B">
      <w:pPr>
        <w:spacing w:line="360" w:lineRule="auto"/>
        <w:ind w:firstLine="482"/>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（八）无效投标文件的确认：</w:t>
      </w:r>
    </w:p>
    <w:p w14:paraId="72DCA3A0">
      <w:pPr>
        <w:tabs>
          <w:tab w:val="left" w:pos="945"/>
        </w:tabs>
        <w:spacing w:line="360" w:lineRule="auto"/>
        <w:ind w:firstLine="480"/>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投标人有下列情况之一者，投标文件无效：</w:t>
      </w:r>
    </w:p>
    <w:p w14:paraId="768BE0B0">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未按规定在无锡市政府采购供应商信息库注册的；</w:t>
      </w:r>
    </w:p>
    <w:p w14:paraId="2C6574F2">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电子投标文件未按规定时间上传的，纸质投标文件（如有）未按规定的期限、地点送达的；</w:t>
      </w:r>
    </w:p>
    <w:p w14:paraId="3122C40F">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电子投标文件未按招标文件要求签章的；</w:t>
      </w:r>
    </w:p>
    <w:p w14:paraId="2A8BF711">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投标人未按招标文件要求解密的；</w:t>
      </w:r>
    </w:p>
    <w:p w14:paraId="71BA2A89">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不具备招标文件中规定的资格要求的；</w:t>
      </w:r>
    </w:p>
    <w:p w14:paraId="7D4006AE">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报价超过招标文件中规定的预算金额或最高限价的；</w:t>
      </w:r>
    </w:p>
    <w:p w14:paraId="0CC8A456">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投标文件含有采购人不能接受的附加条件的；</w:t>
      </w:r>
    </w:p>
    <w:p w14:paraId="593C9A92">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投标文件未按采购文件规定的格式、内容和要求填写、制作的；</w:t>
      </w:r>
    </w:p>
    <w:p w14:paraId="1ED0F581">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投标文件书写潦草、字迹模糊不清、无法辨认的；</w:t>
      </w:r>
    </w:p>
    <w:p w14:paraId="095B4D08">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投标文件中有采购文件未允许提供的选择性内容的；</w:t>
      </w:r>
    </w:p>
    <w:p w14:paraId="0EE3D726">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恶意串通其他投标供应商，故意哄抬价格或压价的；</w:t>
      </w:r>
    </w:p>
    <w:p w14:paraId="7A59C19C">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提供虚假材料的（包括工商营业执照、财务报表、资格证明文件等）；</w:t>
      </w:r>
    </w:p>
    <w:p w14:paraId="3F1579F8">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不具备采购文件中规定的资格要求或未按采购文件规定的要求提供资格、资信证明文件的；</w:t>
      </w:r>
    </w:p>
    <w:p w14:paraId="25965E7E">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不同投标供应商投标文件中的项目相关人员出现同一人的；</w:t>
      </w:r>
    </w:p>
    <w:p w14:paraId="2970C269">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不同投标供应商聘请同一人为其投标提供技术或经济咨询服务的；</w:t>
      </w:r>
    </w:p>
    <w:p w14:paraId="780026FD">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不同投标供应商的单位负责人为同一人或者存在直接控股、管理关系的；</w:t>
      </w:r>
    </w:p>
    <w:p w14:paraId="7FECBC58">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不同投标供应商的投标文件异常一致或者投标报价呈规律性差异；</w:t>
      </w:r>
    </w:p>
    <w:p w14:paraId="122ECA98">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投标文件商务标中同一方案有选择性报价且未声明以哪一个为准的；</w:t>
      </w:r>
    </w:p>
    <w:p w14:paraId="504DA4FC">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投标文件报价出现前后不一致，投标供应商拒不确认修正后的报价的；</w:t>
      </w:r>
    </w:p>
    <w:p w14:paraId="2342E4E0">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p>
    <w:p w14:paraId="293AB8B7">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未通过初步资格性审查、投标文件资格性检查、 投标文件符合性检查的；</w:t>
      </w:r>
    </w:p>
    <w:p w14:paraId="47EEB413">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列入失信被执行人、重大税收违法案件当事人名单、政府采购严重违法失信行为记录名单及其他不符合《中华人民共和国政府采购法》第二十二条规定条件的；</w:t>
      </w:r>
    </w:p>
    <w:p w14:paraId="34442DE8">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未按要求提供技术文件，技术文件编制粗糙、条理不清、页数偏少的；</w:t>
      </w:r>
    </w:p>
    <w:p w14:paraId="72F2E21A">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投标供应商的投标报价畸高或畸低，但投标总报价与各分项报价不能相互对应，在询标时没有合理的解释或者不能提供计算依据和报价依据的；</w:t>
      </w:r>
    </w:p>
    <w:p w14:paraId="353678E8">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不同投标供应商的投标文件的纸张情况、目录序号、排版格式、文字风格等存在明显的相似性或一致性，特征显示由同一单位或者同一个人编制的；</w:t>
      </w:r>
    </w:p>
    <w:p w14:paraId="2A097AE5">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不同投标供应商投标文件内容存在非正常一致、项目组成员或者联系人员出现同一人、投标文件中错误（或异常）一致或雷同、电子文档信息一致或雷同的；</w:t>
      </w:r>
    </w:p>
    <w:p w14:paraId="3B2ED04D">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不同投标供应商的委托代理人、项目负责人以及其他相关人员有在同一个单位缴纳社会保险的；</w:t>
      </w:r>
    </w:p>
    <w:p w14:paraId="7099C168">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同一投标文件中单位名称落款与公章不是同一单位的；</w:t>
      </w:r>
    </w:p>
    <w:p w14:paraId="4105A975">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不同投标供应商委托同一单位或者个人办理投标事宜的；</w:t>
      </w:r>
    </w:p>
    <w:p w14:paraId="4A625FE9">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宋体"/>
          <w:bCs/>
          <w:color w:val="000000"/>
          <w:sz w:val="24"/>
          <w:szCs w:val="24"/>
          <w:highlight w:val="none"/>
          <w:lang w:val="en-US" w:eastAsia="zh-CN" w:bidi="ar-SA"/>
        </w:rPr>
        <w:t>评标委员会认定投标人的报价明显低于其他通过符合性审查投标人的报价，有可能影响产品质量或者不能诚信履约的，应当按照</w:t>
      </w:r>
      <w:r>
        <w:rPr>
          <w:rFonts w:hint="eastAsia" w:ascii="宋体" w:hAnsi="宋体"/>
          <w:bCs/>
          <w:color w:val="auto"/>
          <w:sz w:val="24"/>
          <w:szCs w:val="24"/>
          <w:highlight w:val="none"/>
        </w:rPr>
        <w:t>《关于推动解决政府采购异常低价问题的通知》（财库〔2026〕2号</w:t>
      </w:r>
      <w:r>
        <w:rPr>
          <w:rFonts w:hint="eastAsia" w:ascii="宋体" w:hAnsi="宋体" w:eastAsia="宋体" w:cs="宋体"/>
          <w:bCs/>
          <w:color w:val="000000"/>
          <w:sz w:val="24"/>
          <w:szCs w:val="24"/>
          <w:highlight w:val="none"/>
          <w:lang w:val="en-US" w:eastAsia="zh-CN" w:bidi="ar-SA"/>
        </w:rPr>
        <w:t>）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1C22A263">
      <w:pPr>
        <w:tabs>
          <w:tab w:val="left" w:pos="525"/>
          <w:tab w:val="left" w:pos="1050"/>
          <w:tab w:val="left" w:pos="1120"/>
          <w:tab w:val="left" w:pos="1146"/>
          <w:tab w:val="left" w:pos="1254"/>
          <w:tab w:val="left" w:pos="1770"/>
          <w:tab w:val="left" w:pos="5257"/>
        </w:tabs>
        <w:spacing w:line="360" w:lineRule="auto"/>
        <w:ind w:firstLine="48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评标委员会启动异常低价投标（响应）审查的情形和具体要求，包括：</w:t>
      </w:r>
    </w:p>
    <w:p w14:paraId="45CC622E">
      <w:pPr>
        <w:spacing w:line="360" w:lineRule="auto"/>
        <w:ind w:firstLine="480"/>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（1）评审过程中出现下列情形之一的，评标委员会应当启动异常低价投标（响应）审查程序：</w:t>
      </w:r>
    </w:p>
    <w:p w14:paraId="456471B5">
      <w:pPr>
        <w:spacing w:line="360" w:lineRule="auto"/>
        <w:ind w:firstLine="48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4D798D9">
      <w:pPr>
        <w:spacing w:line="360" w:lineRule="auto"/>
        <w:ind w:firstLine="48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74579242">
      <w:pPr>
        <w:spacing w:line="360" w:lineRule="auto"/>
        <w:ind w:firstLine="48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3.投标（响应）报价低于采购项目最高限价45%的，即投标（响应）报价&lt;采购项目最高限价×45%；</w:t>
      </w:r>
    </w:p>
    <w:p w14:paraId="3CC5790E">
      <w:pPr>
        <w:spacing w:line="360" w:lineRule="auto"/>
        <w:ind w:firstLine="480"/>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2E349554">
      <w:pPr>
        <w:tabs>
          <w:tab w:val="left" w:pos="525"/>
          <w:tab w:val="left" w:pos="1050"/>
          <w:tab w:val="left" w:pos="1120"/>
          <w:tab w:val="left" w:pos="1146"/>
          <w:tab w:val="left" w:pos="1254"/>
          <w:tab w:val="left" w:pos="1770"/>
          <w:tab w:val="left" w:pos="5257"/>
        </w:tabs>
        <w:spacing w:line="360" w:lineRule="auto"/>
        <w:ind w:firstLine="48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37CC99F4">
      <w:pPr>
        <w:numPr>
          <w:ilvl w:val="1"/>
          <w:numId w:val="5"/>
        </w:numPr>
        <w:tabs>
          <w:tab w:val="left" w:pos="525"/>
          <w:tab w:val="left" w:pos="1050"/>
          <w:tab w:val="left" w:pos="1120"/>
          <w:tab w:val="left" w:pos="1146"/>
          <w:tab w:val="left" w:pos="1254"/>
          <w:tab w:val="left" w:pos="1770"/>
          <w:tab w:val="left" w:pos="5257"/>
        </w:tabs>
        <w:spacing w:line="360" w:lineRule="auto"/>
        <w:ind w:left="0" w:firstLine="480"/>
        <w:rPr>
          <w:rFonts w:ascii="宋体" w:hAnsi="宋体" w:eastAsia="宋体" w:cs="Times New Roman"/>
          <w:color w:val="000000"/>
          <w:sz w:val="24"/>
          <w:szCs w:val="20"/>
          <w:highlight w:val="none"/>
          <w:lang w:val="en-US" w:eastAsia="zh-CN" w:bidi="ar-SA"/>
        </w:rPr>
      </w:pPr>
      <w:r>
        <w:rPr>
          <w:rFonts w:hint="eastAsia" w:ascii="宋体" w:hAnsi="宋体" w:eastAsia="宋体" w:cs="Times New Roman"/>
          <w:color w:val="000000"/>
          <w:sz w:val="24"/>
          <w:szCs w:val="20"/>
          <w:highlight w:val="none"/>
          <w:lang w:val="en-US" w:eastAsia="zh-CN" w:bidi="ar-SA"/>
        </w:rPr>
        <w:t>投标文件内容不全或不符合法律法规和采购文件中规定的其他实质性要求的</w:t>
      </w:r>
    </w:p>
    <w:p w14:paraId="5CB59963">
      <w:pPr>
        <w:spacing w:line="360" w:lineRule="auto"/>
        <w:ind w:firstLine="482"/>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（九）开标、评标：</w:t>
      </w:r>
    </w:p>
    <w:p w14:paraId="45939ADA">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1.所有投标单位在招标文件规定的时间内解密各自投标文件。</w:t>
      </w:r>
    </w:p>
    <w:p w14:paraId="6BAC8DF3">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2.投标截止时间后参加投标的供应商或解密投标文件的供应商不足三家的，不开标；开标后，所有供应商可在线上开标大厅中看到所有供应商的投标报价。</w:t>
      </w:r>
    </w:p>
    <w:p w14:paraId="2601B051">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3.投标文件的审查</w:t>
      </w:r>
    </w:p>
    <w:p w14:paraId="3AED2CF0">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（1）投标文件报价出现前后不一致的，按照下列规定修正： </w:t>
      </w:r>
    </w:p>
    <w:p w14:paraId="1170AC88">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①</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ab/>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投标文件中开标一览表（报价表）内容与投标文件中相应内容不一致的，以开标一览表（报价表）为准；</w:t>
      </w:r>
    </w:p>
    <w:p w14:paraId="4C53EEBF">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②</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ab/>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大写金额和小写金额不一致的，以大写金额为准；</w:t>
      </w:r>
    </w:p>
    <w:p w14:paraId="57C74909">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③</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ab/>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单价金额小数点或者百分比有明显错位的，以开标一览表的总价为准，并修改单价；</w:t>
      </w:r>
    </w:p>
    <w:p w14:paraId="1C507759">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④</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ab/>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总价金额与按单价汇总金额不一致的，以单价金额计算结果为准。</w:t>
      </w:r>
    </w:p>
    <w:p w14:paraId="5DF7FD7A">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同时出现两种以上不一致的，按照前款规定的顺序修正。修正后的报价评标委员会应当以书面形式要求供应商作出必要的澄清、说明或者补正，经供应商确认后产生约束力，供应商不确认的，其投标无效。</w:t>
      </w:r>
    </w:p>
    <w:p w14:paraId="35CD943D">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（2）对不同文字文本投标文件的解释发生异议的，以中文文本为准。</w:t>
      </w:r>
    </w:p>
    <w:p w14:paraId="1EB53537">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（3）供应商未参加开标的，视同认可开标结果。</w:t>
      </w:r>
    </w:p>
    <w:p w14:paraId="5D2AB4E3">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4.评标程序</w:t>
      </w:r>
    </w:p>
    <w:p w14:paraId="4F6B7883">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评标工作由无锡天给晓予工程技术咨询有限公司负责组织，具体评标事务由依法组建的评标委员会负责。</w:t>
      </w:r>
    </w:p>
    <w:p w14:paraId="30135446">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（1）投标文件初审。初审分为资格性检查和符合性检查。</w:t>
      </w:r>
    </w:p>
    <w:p w14:paraId="44975530">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bookmarkEnd w:id="15"/>
      <w:bookmarkEnd w:id="16"/>
    </w:p>
    <w:p w14:paraId="797964C6">
      <w:pPr>
        <w:tabs>
          <w:tab w:val="left" w:pos="480"/>
        </w:tabs>
        <w:spacing w:line="440" w:lineRule="exact"/>
        <w:jc w:val="center"/>
        <w:outlineLvl w:val="1"/>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资格性审查表</w:t>
      </w:r>
    </w:p>
    <w:tbl>
      <w:tblPr>
        <w:tblStyle w:val="48"/>
        <w:tblW w:w="10420"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80"/>
        <w:gridCol w:w="2950"/>
        <w:gridCol w:w="5000"/>
        <w:gridCol w:w="1690"/>
      </w:tblGrid>
      <w:tr w14:paraId="64C4BF6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jc w:val="center"/>
        </w:trPr>
        <w:tc>
          <w:tcPr>
            <w:tcW w:w="780" w:type="dxa"/>
            <w:noWrap w:val="0"/>
            <w:vAlign w:val="center"/>
          </w:tcPr>
          <w:p w14:paraId="06E950AF">
            <w:pPr>
              <w:jc w:val="center"/>
              <w:rPr>
                <w:rFonts w:hint="eastAsia" w:ascii="宋体" w:hAnsi="宋体" w:eastAsia="宋体" w:cs="宋体"/>
                <w:b/>
                <w:bCs/>
                <w:color w:val="000000" w:themeColor="text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Cs w:val="21"/>
                <w:highlight w:val="none"/>
                <w:lang w:val="en-US" w:eastAsia="zh-CN" w:bidi="ar-SA"/>
                <w14:textFill>
                  <w14:solidFill>
                    <w14:schemeClr w14:val="tx1"/>
                  </w14:solidFill>
                </w14:textFill>
              </w:rPr>
              <w:t>序号</w:t>
            </w:r>
          </w:p>
        </w:tc>
        <w:tc>
          <w:tcPr>
            <w:tcW w:w="7950" w:type="dxa"/>
            <w:gridSpan w:val="2"/>
            <w:noWrap w:val="0"/>
            <w:vAlign w:val="center"/>
          </w:tcPr>
          <w:p w14:paraId="154E6046">
            <w:pPr>
              <w:jc w:val="center"/>
              <w:rPr>
                <w:rFonts w:hint="eastAsia" w:ascii="宋体" w:hAnsi="宋体" w:eastAsia="宋体" w:cs="宋体"/>
                <w:b/>
                <w:bCs/>
                <w:color w:val="000000" w:themeColor="text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Cs w:val="21"/>
                <w:highlight w:val="none"/>
                <w:lang w:val="en-US" w:eastAsia="zh-CN" w:bidi="ar-SA"/>
                <w14:textFill>
                  <w14:solidFill>
                    <w14:schemeClr w14:val="tx1"/>
                  </w14:solidFill>
                </w14:textFill>
              </w:rPr>
              <w:t>资格审查内容</w:t>
            </w:r>
          </w:p>
        </w:tc>
        <w:tc>
          <w:tcPr>
            <w:tcW w:w="1690" w:type="dxa"/>
            <w:noWrap w:val="0"/>
            <w:vAlign w:val="center"/>
          </w:tcPr>
          <w:p w14:paraId="3F06ADBE">
            <w:pPr>
              <w:jc w:val="center"/>
              <w:rPr>
                <w:rFonts w:hint="eastAsia" w:ascii="宋体" w:hAnsi="宋体" w:eastAsia="宋体" w:cs="宋体"/>
                <w:b/>
                <w:bCs/>
                <w:color w:val="000000" w:themeColor="text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Cs w:val="21"/>
                <w:highlight w:val="none"/>
                <w:lang w:val="en-US" w:eastAsia="zh-CN" w:bidi="ar-SA"/>
                <w14:textFill>
                  <w14:solidFill>
                    <w14:schemeClr w14:val="tx1"/>
                  </w14:solidFill>
                </w14:textFill>
              </w:rPr>
              <w:t>审查因素</w:t>
            </w:r>
          </w:p>
        </w:tc>
      </w:tr>
      <w:tr w14:paraId="7C08EC5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02" w:hRule="atLeast"/>
          <w:jc w:val="center"/>
        </w:trPr>
        <w:tc>
          <w:tcPr>
            <w:tcW w:w="780" w:type="dxa"/>
            <w:noWrap w:val="0"/>
            <w:vAlign w:val="center"/>
          </w:tcPr>
          <w:p w14:paraId="78318E69">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1</w:t>
            </w:r>
          </w:p>
        </w:tc>
        <w:tc>
          <w:tcPr>
            <w:tcW w:w="2950" w:type="dxa"/>
            <w:noWrap w:val="0"/>
            <w:vAlign w:val="center"/>
          </w:tcPr>
          <w:p w14:paraId="66AAAF27">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关于资格的声明函</w:t>
            </w:r>
          </w:p>
        </w:tc>
        <w:tc>
          <w:tcPr>
            <w:tcW w:w="5000" w:type="dxa"/>
            <w:noWrap w:val="0"/>
            <w:vAlign w:val="center"/>
          </w:tcPr>
          <w:p w14:paraId="00FEC7E6">
            <w:pPr>
              <w:jc w:val="left"/>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格式见附件</w:t>
            </w:r>
          </w:p>
        </w:tc>
        <w:tc>
          <w:tcPr>
            <w:tcW w:w="1690" w:type="dxa"/>
            <w:vMerge w:val="restart"/>
            <w:noWrap w:val="0"/>
            <w:vAlign w:val="center"/>
          </w:tcPr>
          <w:p w14:paraId="3F914759">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符合政府采购法第二十二条第一款规定的条件，并依照政府采购法实施条例第十七条规定提供材料</w:t>
            </w:r>
          </w:p>
        </w:tc>
      </w:tr>
      <w:tr w14:paraId="1BE4958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82" w:hRule="atLeast"/>
          <w:jc w:val="center"/>
        </w:trPr>
        <w:tc>
          <w:tcPr>
            <w:tcW w:w="780" w:type="dxa"/>
            <w:noWrap w:val="0"/>
            <w:vAlign w:val="center"/>
          </w:tcPr>
          <w:p w14:paraId="5BE3FF95">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2</w:t>
            </w:r>
          </w:p>
        </w:tc>
        <w:tc>
          <w:tcPr>
            <w:tcW w:w="2950" w:type="dxa"/>
            <w:noWrap w:val="0"/>
            <w:vAlign w:val="center"/>
          </w:tcPr>
          <w:p w14:paraId="67B00B23">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具有独立承担民事责任的能力</w:t>
            </w:r>
          </w:p>
        </w:tc>
        <w:tc>
          <w:tcPr>
            <w:tcW w:w="5000" w:type="dxa"/>
            <w:noWrap w:val="0"/>
            <w:vAlign w:val="center"/>
          </w:tcPr>
          <w:p w14:paraId="5C392155">
            <w:pPr>
              <w:jc w:val="left"/>
              <w:rPr>
                <w:rFonts w:hint="eastAsia" w:ascii="宋体" w:hAnsi="宋体" w:eastAsia="宋体" w:cs="宋体"/>
                <w:bCs/>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具有独立承担民事责任能力的供应商营业执照或相关部门的登记证明文件扫描件</w:t>
            </w:r>
          </w:p>
        </w:tc>
        <w:tc>
          <w:tcPr>
            <w:tcW w:w="1690" w:type="dxa"/>
            <w:vMerge w:val="continue"/>
            <w:noWrap w:val="0"/>
            <w:vAlign w:val="center"/>
          </w:tcPr>
          <w:p w14:paraId="01507440">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p>
        </w:tc>
      </w:tr>
      <w:tr w14:paraId="2D1DDD5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87" w:hRule="atLeast"/>
          <w:jc w:val="center"/>
        </w:trPr>
        <w:tc>
          <w:tcPr>
            <w:tcW w:w="780" w:type="dxa"/>
            <w:noWrap w:val="0"/>
            <w:vAlign w:val="center"/>
          </w:tcPr>
          <w:p w14:paraId="7D9C0AFE">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3</w:t>
            </w:r>
          </w:p>
        </w:tc>
        <w:tc>
          <w:tcPr>
            <w:tcW w:w="2950" w:type="dxa"/>
            <w:noWrap w:val="0"/>
            <w:vAlign w:val="center"/>
          </w:tcPr>
          <w:p w14:paraId="3539F28F">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供应商法定代表人授权委托书</w:t>
            </w:r>
          </w:p>
        </w:tc>
        <w:tc>
          <w:tcPr>
            <w:tcW w:w="5000" w:type="dxa"/>
            <w:noWrap w:val="0"/>
            <w:vAlign w:val="center"/>
          </w:tcPr>
          <w:p w14:paraId="3306CAA3">
            <w:pPr>
              <w:tabs>
                <w:tab w:val="left" w:pos="1050"/>
              </w:tabs>
              <w:rPr>
                <w:rFonts w:hint="eastAsia" w:ascii="宋体" w:hAnsi="宋体" w:eastAsia="宋体" w:cs="宋体"/>
                <w:bCs/>
                <w:color w:val="000000" w:themeColor="text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法定代表人亲自参与投标的除外，格式见附件</w:t>
            </w:r>
          </w:p>
        </w:tc>
        <w:tc>
          <w:tcPr>
            <w:tcW w:w="1690" w:type="dxa"/>
            <w:vMerge w:val="continue"/>
            <w:noWrap w:val="0"/>
            <w:vAlign w:val="center"/>
          </w:tcPr>
          <w:p w14:paraId="53A3F729">
            <w:pPr>
              <w:tabs>
                <w:tab w:val="left" w:pos="1050"/>
              </w:tabs>
              <w:jc w:val="center"/>
              <w:rPr>
                <w:rFonts w:hint="eastAsia" w:ascii="宋体" w:hAnsi="宋体" w:eastAsia="宋体" w:cs="宋体"/>
                <w:bCs/>
                <w:color w:val="000000" w:themeColor="text1"/>
                <w:szCs w:val="21"/>
                <w:highlight w:val="none"/>
                <w:lang w:val="en-US" w:eastAsia="zh-CN" w:bidi="ar-SA"/>
                <w14:textFill>
                  <w14:solidFill>
                    <w14:schemeClr w14:val="tx1"/>
                  </w14:solidFill>
                </w14:textFill>
              </w:rPr>
            </w:pPr>
          </w:p>
        </w:tc>
      </w:tr>
      <w:tr w14:paraId="3EC6542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02" w:hRule="atLeast"/>
          <w:jc w:val="center"/>
        </w:trPr>
        <w:tc>
          <w:tcPr>
            <w:tcW w:w="780" w:type="dxa"/>
            <w:noWrap w:val="0"/>
            <w:vAlign w:val="center"/>
          </w:tcPr>
          <w:p w14:paraId="23A6C676">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4</w:t>
            </w:r>
          </w:p>
        </w:tc>
        <w:tc>
          <w:tcPr>
            <w:tcW w:w="2950" w:type="dxa"/>
            <w:noWrap w:val="0"/>
            <w:vAlign w:val="center"/>
          </w:tcPr>
          <w:p w14:paraId="6243DE94">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供应商法定代表人身份证扫描件</w:t>
            </w:r>
          </w:p>
        </w:tc>
        <w:tc>
          <w:tcPr>
            <w:tcW w:w="5000" w:type="dxa"/>
            <w:noWrap w:val="0"/>
            <w:vAlign w:val="center"/>
          </w:tcPr>
          <w:p w14:paraId="493A6887">
            <w:pPr>
              <w:rPr>
                <w:rFonts w:hint="eastAsia" w:ascii="宋体" w:hAnsi="宋体" w:eastAsia="宋体" w:cs="宋体"/>
                <w:bCs/>
                <w:color w:val="000000" w:themeColor="text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身份证应为正、反面</w:t>
            </w:r>
          </w:p>
        </w:tc>
        <w:tc>
          <w:tcPr>
            <w:tcW w:w="1690" w:type="dxa"/>
            <w:vMerge w:val="continue"/>
            <w:noWrap w:val="0"/>
            <w:vAlign w:val="center"/>
          </w:tcPr>
          <w:p w14:paraId="1C91B366">
            <w:pPr>
              <w:jc w:val="center"/>
              <w:rPr>
                <w:rFonts w:hint="eastAsia" w:ascii="宋体" w:hAnsi="宋体" w:eastAsia="宋体" w:cs="宋体"/>
                <w:bCs/>
                <w:color w:val="000000" w:themeColor="text1"/>
                <w:szCs w:val="21"/>
                <w:highlight w:val="none"/>
                <w:lang w:val="en-US" w:eastAsia="zh-CN" w:bidi="ar-SA"/>
                <w14:textFill>
                  <w14:solidFill>
                    <w14:schemeClr w14:val="tx1"/>
                  </w14:solidFill>
                </w14:textFill>
              </w:rPr>
            </w:pPr>
          </w:p>
        </w:tc>
      </w:tr>
      <w:tr w14:paraId="4D0087B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jc w:val="center"/>
        </w:trPr>
        <w:tc>
          <w:tcPr>
            <w:tcW w:w="780" w:type="dxa"/>
            <w:noWrap w:val="0"/>
            <w:vAlign w:val="center"/>
          </w:tcPr>
          <w:p w14:paraId="5845D2C6">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5</w:t>
            </w:r>
          </w:p>
        </w:tc>
        <w:tc>
          <w:tcPr>
            <w:tcW w:w="2950" w:type="dxa"/>
            <w:noWrap w:val="0"/>
            <w:vAlign w:val="center"/>
          </w:tcPr>
          <w:p w14:paraId="125B0299">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供应商法定代表人授权代表身份证扫描件</w:t>
            </w:r>
          </w:p>
        </w:tc>
        <w:tc>
          <w:tcPr>
            <w:tcW w:w="5000" w:type="dxa"/>
            <w:noWrap w:val="0"/>
            <w:vAlign w:val="center"/>
          </w:tcPr>
          <w:p w14:paraId="6F66FF2D">
            <w:pPr>
              <w:rPr>
                <w:rFonts w:hint="eastAsia" w:ascii="宋体" w:hAnsi="宋体" w:eastAsia="宋体" w:cs="宋体"/>
                <w:bCs/>
                <w:color w:val="000000" w:themeColor="text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身份证应为正、反面，法定代表人亲自参加投标的除外</w:t>
            </w:r>
          </w:p>
        </w:tc>
        <w:tc>
          <w:tcPr>
            <w:tcW w:w="1690" w:type="dxa"/>
            <w:vMerge w:val="continue"/>
            <w:noWrap w:val="0"/>
            <w:vAlign w:val="center"/>
          </w:tcPr>
          <w:p w14:paraId="14798601">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2D8FFF1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15" w:hRule="atLeast"/>
          <w:jc w:val="center"/>
        </w:trPr>
        <w:tc>
          <w:tcPr>
            <w:tcW w:w="780" w:type="dxa"/>
            <w:noWrap w:val="0"/>
            <w:vAlign w:val="center"/>
          </w:tcPr>
          <w:p w14:paraId="46946441">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6</w:t>
            </w:r>
          </w:p>
        </w:tc>
        <w:tc>
          <w:tcPr>
            <w:tcW w:w="2950" w:type="dxa"/>
            <w:noWrap w:val="0"/>
            <w:vAlign w:val="center"/>
          </w:tcPr>
          <w:p w14:paraId="54DD77C9">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具有良好的商业信誉和健全的财务会计制度</w:t>
            </w:r>
          </w:p>
        </w:tc>
        <w:tc>
          <w:tcPr>
            <w:tcW w:w="5000" w:type="dxa"/>
            <w:noWrap w:val="0"/>
            <w:vAlign w:val="center"/>
          </w:tcPr>
          <w:p w14:paraId="708238C8">
            <w:pPr>
              <w:rPr>
                <w:rFonts w:hint="eastAsia" w:ascii="宋体" w:hAnsi="宋体" w:eastAsia="宋体" w:cs="宋体"/>
                <w:bCs/>
                <w:color w:val="000000" w:themeColor="text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供应商近一年中任意一个月份（不含开标当月）的财务状况报告（资产负债表和利润表）或由会计师事务所出具的近两年中任意一个年度的审计报告和所附已审计财务报告扫描件，成立不满三个自然月的公司（企业）除外</w:t>
            </w:r>
          </w:p>
        </w:tc>
        <w:tc>
          <w:tcPr>
            <w:tcW w:w="1690" w:type="dxa"/>
            <w:vMerge w:val="continue"/>
            <w:noWrap w:val="0"/>
            <w:vAlign w:val="center"/>
          </w:tcPr>
          <w:p w14:paraId="1885956E">
            <w:pPr>
              <w:jc w:val="center"/>
              <w:rPr>
                <w:rFonts w:hint="eastAsia" w:ascii="宋体" w:hAnsi="宋体" w:eastAsia="宋体" w:cs="宋体"/>
                <w:bCs/>
                <w:color w:val="000000" w:themeColor="text1"/>
                <w:szCs w:val="21"/>
                <w:highlight w:val="none"/>
                <w:lang w:val="en-US" w:eastAsia="zh-CN" w:bidi="ar-SA"/>
                <w14:textFill>
                  <w14:solidFill>
                    <w14:schemeClr w14:val="tx1"/>
                  </w14:solidFill>
                </w14:textFill>
              </w:rPr>
            </w:pPr>
          </w:p>
        </w:tc>
      </w:tr>
      <w:tr w14:paraId="6363196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jc w:val="center"/>
        </w:trPr>
        <w:tc>
          <w:tcPr>
            <w:tcW w:w="780" w:type="dxa"/>
            <w:noWrap w:val="0"/>
            <w:vAlign w:val="center"/>
          </w:tcPr>
          <w:p w14:paraId="284E2F82">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7</w:t>
            </w:r>
          </w:p>
        </w:tc>
        <w:tc>
          <w:tcPr>
            <w:tcW w:w="2950" w:type="dxa"/>
            <w:noWrap w:val="0"/>
            <w:vAlign w:val="center"/>
          </w:tcPr>
          <w:p w14:paraId="7543188D">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具有依法缴纳税收的良好记录</w:t>
            </w:r>
          </w:p>
        </w:tc>
        <w:tc>
          <w:tcPr>
            <w:tcW w:w="5000" w:type="dxa"/>
            <w:noWrap w:val="0"/>
            <w:vAlign w:val="center"/>
          </w:tcPr>
          <w:p w14:paraId="0CA1DFF6">
            <w:pPr>
              <w:rPr>
                <w:rFonts w:hint="eastAsia" w:ascii="宋体" w:hAnsi="宋体" w:eastAsia="宋体" w:cs="宋体"/>
                <w:bCs/>
                <w:color w:val="000000" w:themeColor="text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供应商近一年中任意一个月份（不含开标当月）的依法缴纳税收的相关材料（提供相关主管部门证明或银行代扣证明）扫描件，成立不满三个自然月的公司（企业）除外</w:t>
            </w:r>
          </w:p>
        </w:tc>
        <w:tc>
          <w:tcPr>
            <w:tcW w:w="1690" w:type="dxa"/>
            <w:vMerge w:val="continue"/>
            <w:noWrap w:val="0"/>
            <w:vAlign w:val="center"/>
          </w:tcPr>
          <w:p w14:paraId="5FC0AFE3">
            <w:pPr>
              <w:jc w:val="center"/>
              <w:rPr>
                <w:rFonts w:hint="eastAsia" w:ascii="宋体" w:hAnsi="宋体" w:eastAsia="宋体" w:cs="宋体"/>
                <w:bCs/>
                <w:color w:val="000000" w:themeColor="text1"/>
                <w:szCs w:val="21"/>
                <w:highlight w:val="none"/>
                <w:lang w:val="en-US" w:eastAsia="zh-CN" w:bidi="ar-SA"/>
                <w14:textFill>
                  <w14:solidFill>
                    <w14:schemeClr w14:val="tx1"/>
                  </w14:solidFill>
                </w14:textFill>
              </w:rPr>
            </w:pPr>
          </w:p>
        </w:tc>
      </w:tr>
      <w:tr w14:paraId="6018474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04" w:hRule="atLeast"/>
          <w:jc w:val="center"/>
        </w:trPr>
        <w:tc>
          <w:tcPr>
            <w:tcW w:w="780" w:type="dxa"/>
            <w:noWrap w:val="0"/>
            <w:vAlign w:val="center"/>
          </w:tcPr>
          <w:p w14:paraId="2636805E">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8</w:t>
            </w:r>
          </w:p>
        </w:tc>
        <w:tc>
          <w:tcPr>
            <w:tcW w:w="2950" w:type="dxa"/>
            <w:noWrap w:val="0"/>
            <w:vAlign w:val="center"/>
          </w:tcPr>
          <w:p w14:paraId="7631EFDF">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具有依法缴纳社会保障资金的良好记录</w:t>
            </w:r>
          </w:p>
        </w:tc>
        <w:tc>
          <w:tcPr>
            <w:tcW w:w="5000" w:type="dxa"/>
            <w:noWrap w:val="0"/>
            <w:vAlign w:val="center"/>
          </w:tcPr>
          <w:p w14:paraId="0D27F2A9">
            <w:pPr>
              <w:rPr>
                <w:rFonts w:hint="eastAsia" w:ascii="宋体" w:hAnsi="宋体" w:eastAsia="宋体" w:cs="宋体"/>
                <w:bCs/>
                <w:color w:val="000000" w:themeColor="text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供应商近一年中任意一个月份（不含开标当月）的依法缴纳社会保障资金的相关材料（提供相关主管部门证明或银行代扣证明）扫描件，成立不满三个自然月的公司（企业）除外</w:t>
            </w:r>
          </w:p>
        </w:tc>
        <w:tc>
          <w:tcPr>
            <w:tcW w:w="1690" w:type="dxa"/>
            <w:vMerge w:val="continue"/>
            <w:noWrap w:val="0"/>
            <w:vAlign w:val="center"/>
          </w:tcPr>
          <w:p w14:paraId="58AEB941">
            <w:pPr>
              <w:jc w:val="center"/>
              <w:rPr>
                <w:rFonts w:hint="eastAsia" w:ascii="宋体" w:hAnsi="宋体" w:eastAsia="宋体" w:cs="宋体"/>
                <w:bCs/>
                <w:color w:val="000000" w:themeColor="text1"/>
                <w:szCs w:val="21"/>
                <w:highlight w:val="none"/>
                <w:lang w:val="en-US" w:eastAsia="zh-CN" w:bidi="ar-SA"/>
                <w14:textFill>
                  <w14:solidFill>
                    <w14:schemeClr w14:val="tx1"/>
                  </w14:solidFill>
                </w14:textFill>
              </w:rPr>
            </w:pPr>
          </w:p>
        </w:tc>
      </w:tr>
      <w:tr w14:paraId="060FDE2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80" w:type="dxa"/>
            <w:noWrap w:val="0"/>
            <w:vAlign w:val="center"/>
          </w:tcPr>
          <w:p w14:paraId="29228239">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9</w:t>
            </w:r>
          </w:p>
        </w:tc>
        <w:tc>
          <w:tcPr>
            <w:tcW w:w="2950" w:type="dxa"/>
            <w:noWrap w:val="0"/>
            <w:vAlign w:val="center"/>
          </w:tcPr>
          <w:p w14:paraId="7E2B008D">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承诺书</w:t>
            </w:r>
          </w:p>
        </w:tc>
        <w:tc>
          <w:tcPr>
            <w:tcW w:w="5000" w:type="dxa"/>
            <w:noWrap w:val="0"/>
            <w:vAlign w:val="center"/>
          </w:tcPr>
          <w:p w14:paraId="55FCBBAE">
            <w:pPr>
              <w:rPr>
                <w:rFonts w:hint="eastAsia" w:ascii="宋体" w:hAnsi="宋体" w:eastAsia="宋体" w:cs="宋体"/>
                <w:bCs/>
                <w:color w:val="000000" w:themeColor="text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lang w:val="en-US" w:eastAsia="zh-CN" w:bidi="ar-SA"/>
                <w14:textFill>
                  <w14:solidFill>
                    <w14:schemeClr w14:val="tx1"/>
                  </w14:solidFill>
                </w14:textFill>
              </w:rPr>
              <w:t>格式见附件</w:t>
            </w:r>
          </w:p>
        </w:tc>
        <w:tc>
          <w:tcPr>
            <w:tcW w:w="1690" w:type="dxa"/>
            <w:vMerge w:val="continue"/>
            <w:noWrap w:val="0"/>
            <w:vAlign w:val="center"/>
          </w:tcPr>
          <w:p w14:paraId="5742EDC8">
            <w:pPr>
              <w:jc w:val="center"/>
              <w:rPr>
                <w:rFonts w:hint="eastAsia" w:ascii="宋体" w:hAnsi="宋体" w:eastAsia="宋体" w:cs="宋体"/>
                <w:bCs/>
                <w:color w:val="000000" w:themeColor="text1"/>
                <w:szCs w:val="21"/>
                <w:highlight w:val="none"/>
                <w:lang w:val="en-US" w:eastAsia="zh-CN" w:bidi="ar-SA"/>
                <w14:textFill>
                  <w14:solidFill>
                    <w14:schemeClr w14:val="tx1"/>
                  </w14:solidFill>
                </w14:textFill>
              </w:rPr>
            </w:pPr>
          </w:p>
        </w:tc>
      </w:tr>
      <w:tr w14:paraId="446F3F4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52" w:hRule="atLeast"/>
          <w:jc w:val="center"/>
        </w:trPr>
        <w:tc>
          <w:tcPr>
            <w:tcW w:w="780" w:type="dxa"/>
            <w:noWrap w:val="0"/>
            <w:vAlign w:val="center"/>
          </w:tcPr>
          <w:p w14:paraId="57A347D4">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10</w:t>
            </w:r>
          </w:p>
        </w:tc>
        <w:tc>
          <w:tcPr>
            <w:tcW w:w="2950" w:type="dxa"/>
            <w:noWrap w:val="0"/>
            <w:vAlign w:val="center"/>
          </w:tcPr>
          <w:p w14:paraId="6C078A5B">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落实政府采购政策需满足的资格要求</w:t>
            </w:r>
          </w:p>
        </w:tc>
        <w:tc>
          <w:tcPr>
            <w:tcW w:w="5000" w:type="dxa"/>
            <w:noWrap w:val="0"/>
            <w:vAlign w:val="center"/>
          </w:tcPr>
          <w:p w14:paraId="23ED9E00">
            <w:pPr>
              <w:rPr>
                <w:rFonts w:hint="eastAsia" w:ascii="宋体" w:hAnsi="宋体" w:eastAsia="宋体" w:cs="宋体"/>
                <w:bCs/>
                <w:color w:val="000000" w:themeColor="text1"/>
                <w:szCs w:val="21"/>
                <w:highlight w:val="none"/>
                <w:lang w:val="en-US" w:eastAsia="zh-CN" w:bidi="ar-SA"/>
                <w14:textFill>
                  <w14:solidFill>
                    <w14:schemeClr w14:val="tx1"/>
                  </w14:solidFill>
                </w14:textFill>
              </w:rPr>
            </w:pPr>
            <w:r>
              <w:rPr>
                <w:rFonts w:hint="eastAsia" w:ascii="宋体" w:hAnsi="宋体" w:eastAsia="宋体" w:cs="宋体"/>
                <w:bCs/>
                <w:color w:val="000000"/>
                <w:szCs w:val="21"/>
                <w:highlight w:val="none"/>
                <w:lang w:val="en-US" w:eastAsia="zh-CN" w:bidi="ar-SA"/>
              </w:rPr>
              <w:t>供应商必须是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证明文件扫描件加盖公章</w:t>
            </w:r>
          </w:p>
        </w:tc>
        <w:tc>
          <w:tcPr>
            <w:tcW w:w="1690" w:type="dxa"/>
            <w:noWrap w:val="0"/>
            <w:vAlign w:val="center"/>
          </w:tcPr>
          <w:p w14:paraId="5EC7B4C2">
            <w:pPr>
              <w:jc w:val="center"/>
              <w:rPr>
                <w:rFonts w:hint="eastAsia" w:ascii="宋体" w:hAnsi="宋体" w:eastAsia="宋体" w:cs="宋体"/>
                <w:bCs/>
                <w:color w:val="000000"/>
                <w:szCs w:val="21"/>
                <w:highlight w:val="none"/>
                <w:lang w:val="en-US" w:eastAsia="zh-CN" w:bidi="ar-SA"/>
              </w:rPr>
            </w:pPr>
            <w:r>
              <w:rPr>
                <w:rFonts w:hint="eastAsia" w:ascii="宋体" w:hAnsi="宋体" w:eastAsia="宋体" w:cs="宋体"/>
                <w:bCs/>
                <w:color w:val="000000"/>
                <w:szCs w:val="21"/>
                <w:highlight w:val="none"/>
                <w:lang w:val="en-US" w:eastAsia="zh-CN" w:bidi="ar-SA"/>
              </w:rPr>
              <w:t>落实政府采购政策需满足的资格要求</w:t>
            </w:r>
          </w:p>
        </w:tc>
      </w:tr>
      <w:tr w14:paraId="1CB22FE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80" w:type="dxa"/>
            <w:noWrap w:val="0"/>
            <w:vAlign w:val="center"/>
          </w:tcPr>
          <w:p w14:paraId="6FE8F380">
            <w:pPr>
              <w:jc w:val="cente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11</w:t>
            </w:r>
          </w:p>
        </w:tc>
        <w:tc>
          <w:tcPr>
            <w:tcW w:w="2950" w:type="dxa"/>
            <w:noWrap w:val="0"/>
            <w:vAlign w:val="center"/>
          </w:tcPr>
          <w:p w14:paraId="3E0353AA">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olor w:val="auto"/>
                <w:szCs w:val="24"/>
                <w:highlight w:val="none"/>
              </w:rPr>
              <w:t>授权代理人提供由法定的社保收缴部门出具的</w:t>
            </w:r>
            <w:r>
              <w:rPr>
                <w:rFonts w:hint="eastAsia" w:ascii="宋体" w:hAnsi="宋体" w:eastAsia="宋体"/>
                <w:color w:val="auto"/>
                <w:szCs w:val="24"/>
                <w:highlight w:val="none"/>
                <w:lang w:eastAsia="zh-CN"/>
              </w:rPr>
              <w:t>近一年中任意一个月份(不含开标当月)</w:t>
            </w:r>
            <w:r>
              <w:rPr>
                <w:rFonts w:hint="eastAsia" w:ascii="宋体" w:hAnsi="宋体" w:eastAsia="宋体"/>
                <w:color w:val="auto"/>
                <w:szCs w:val="24"/>
                <w:highlight w:val="none"/>
              </w:rPr>
              <w:t>的投标供应商依法为其缴纳社会保险证明</w:t>
            </w:r>
          </w:p>
        </w:tc>
        <w:tc>
          <w:tcPr>
            <w:tcW w:w="5000" w:type="dxa"/>
            <w:noWrap w:val="0"/>
            <w:vAlign w:val="top"/>
          </w:tcPr>
          <w:p w14:paraId="0CB60282">
            <w:pPr>
              <w:keepNext w:val="0"/>
              <w:keepLines w:val="0"/>
              <w:suppressLineNumbers w:val="0"/>
              <w:spacing w:before="0" w:beforeAutospacing="0" w:after="0" w:afterAutospacing="0" w:line="360" w:lineRule="exact"/>
              <w:ind w:left="0" w:leftChars="0" w:right="0" w:rightChars="0"/>
              <w:rPr>
                <w:rFonts w:hint="eastAsia" w:ascii="宋体" w:hAnsi="宋体" w:eastAsia="宋体" w:cs="宋体"/>
                <w:bCs/>
                <w:color w:val="000000" w:themeColor="text1"/>
                <w:szCs w:val="21"/>
                <w:highlight w:val="none"/>
                <w:lang w:val="en-US" w:eastAsia="zh-CN" w:bidi="ar-SA"/>
                <w14:textFill>
                  <w14:solidFill>
                    <w14:schemeClr w14:val="tx1"/>
                  </w14:solidFill>
                </w14:textFill>
              </w:rPr>
            </w:pPr>
            <w:r>
              <w:rPr>
                <w:rFonts w:hint="eastAsia" w:ascii="宋体" w:hAnsi="宋体" w:eastAsia="宋体"/>
                <w:color w:val="auto"/>
                <w:szCs w:val="24"/>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tc>
        <w:tc>
          <w:tcPr>
            <w:tcW w:w="1690" w:type="dxa"/>
            <w:vMerge w:val="restart"/>
            <w:noWrap w:val="0"/>
            <w:vAlign w:val="center"/>
          </w:tcPr>
          <w:p w14:paraId="0C5C9AFC">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本项目的特定资格要求</w:t>
            </w:r>
          </w:p>
        </w:tc>
      </w:tr>
      <w:tr w14:paraId="6EA1F01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80" w:type="dxa"/>
            <w:noWrap w:val="0"/>
            <w:vAlign w:val="center"/>
          </w:tcPr>
          <w:p w14:paraId="56C8FBA6">
            <w:pPr>
              <w:jc w:val="cente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12</w:t>
            </w:r>
          </w:p>
        </w:tc>
        <w:tc>
          <w:tcPr>
            <w:tcW w:w="2950" w:type="dxa"/>
            <w:noWrap w:val="0"/>
            <w:vAlign w:val="center"/>
          </w:tcPr>
          <w:p w14:paraId="7AB2D571">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olor w:val="auto"/>
                <w:szCs w:val="24"/>
                <w:highlight w:val="none"/>
              </w:rPr>
              <w:t>拟派项目负责人提供由法定的社保收缴部门出具的</w:t>
            </w:r>
            <w:r>
              <w:rPr>
                <w:rFonts w:hint="eastAsia" w:ascii="宋体" w:hAnsi="宋体" w:eastAsia="宋体"/>
                <w:color w:val="auto"/>
                <w:szCs w:val="24"/>
                <w:highlight w:val="none"/>
                <w:lang w:eastAsia="zh-CN"/>
              </w:rPr>
              <w:t>近一年中任意一个月份(不含开标当月)</w:t>
            </w:r>
            <w:r>
              <w:rPr>
                <w:rFonts w:hint="eastAsia" w:ascii="宋体" w:hAnsi="宋体" w:eastAsia="宋体"/>
                <w:color w:val="auto"/>
                <w:szCs w:val="24"/>
                <w:highlight w:val="none"/>
              </w:rPr>
              <w:t>的投标供应商依法为其缴纳社会保险证明</w:t>
            </w:r>
          </w:p>
        </w:tc>
        <w:tc>
          <w:tcPr>
            <w:tcW w:w="5000" w:type="dxa"/>
            <w:noWrap w:val="0"/>
            <w:vAlign w:val="top"/>
          </w:tcPr>
          <w:p w14:paraId="71FB5996">
            <w:pPr>
              <w:keepNext w:val="0"/>
              <w:keepLines w:val="0"/>
              <w:suppressLineNumbers w:val="0"/>
              <w:spacing w:before="0" w:beforeAutospacing="0" w:after="0" w:afterAutospacing="0" w:line="360" w:lineRule="exact"/>
              <w:ind w:left="0" w:leftChars="0" w:right="0" w:rightChars="0"/>
              <w:rPr>
                <w:rFonts w:hint="eastAsia" w:ascii="宋体" w:hAnsi="宋体" w:eastAsia="宋体" w:cs="宋体"/>
                <w:bCs/>
                <w:color w:val="000000" w:themeColor="text1"/>
                <w:szCs w:val="21"/>
                <w:highlight w:val="none"/>
                <w:lang w:val="en-US" w:eastAsia="zh-CN" w:bidi="ar-SA"/>
                <w14:textFill>
                  <w14:solidFill>
                    <w14:schemeClr w14:val="tx1"/>
                  </w14:solidFill>
                </w14:textFill>
              </w:rPr>
            </w:pPr>
            <w:r>
              <w:rPr>
                <w:rFonts w:hint="eastAsia" w:ascii="宋体" w:hAnsi="宋体" w:eastAsia="宋体"/>
                <w:color w:val="auto"/>
                <w:szCs w:val="24"/>
                <w:highlight w:val="none"/>
              </w:rPr>
              <w:t>由相关主管部门出具，如因投标供应商新成立确实无法提供的，可以不提供；</w:t>
            </w:r>
            <w:r>
              <w:rPr>
                <w:rFonts w:hint="eastAsia" w:ascii="宋体" w:hAnsi="宋体" w:eastAsia="宋体"/>
                <w:color w:val="auto"/>
                <w:szCs w:val="24"/>
                <w:highlight w:val="none"/>
                <w:lang w:eastAsia="zh-CN"/>
              </w:rPr>
              <w:t>法定代表人担任项目负责人的除外</w:t>
            </w:r>
            <w:r>
              <w:rPr>
                <w:rFonts w:hint="eastAsia" w:ascii="宋体" w:hAnsi="宋体" w:eastAsia="宋体"/>
                <w:color w:val="auto"/>
                <w:szCs w:val="24"/>
                <w:highlight w:val="none"/>
              </w:rPr>
              <w:t>；社保缴费证明必须提交带有社保部门红章的或含有县（区）级及以上社保部门电子加盖公章或签电子公章或带二维码验证的扫描件。</w:t>
            </w:r>
          </w:p>
        </w:tc>
        <w:tc>
          <w:tcPr>
            <w:tcW w:w="1690" w:type="dxa"/>
            <w:vMerge w:val="continue"/>
            <w:noWrap w:val="0"/>
            <w:vAlign w:val="top"/>
          </w:tcPr>
          <w:p w14:paraId="5FBD7788">
            <w:pPr>
              <w:keepNext w:val="0"/>
              <w:keepLines w:val="0"/>
              <w:suppressLineNumbers w:val="0"/>
              <w:spacing w:before="0" w:beforeAutospacing="0" w:after="0" w:afterAutospacing="0" w:line="360" w:lineRule="exact"/>
              <w:ind w:left="0" w:leftChars="0" w:right="0" w:rightChars="0"/>
              <w:rPr>
                <w:rFonts w:hint="eastAsia" w:ascii="宋体" w:hAnsi="宋体" w:eastAsia="宋体"/>
                <w:color w:val="auto"/>
                <w:szCs w:val="24"/>
                <w:highlight w:val="none"/>
              </w:rPr>
            </w:pPr>
          </w:p>
        </w:tc>
      </w:tr>
      <w:tr w14:paraId="5AC230F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14" w:hRule="atLeast"/>
          <w:jc w:val="center"/>
        </w:trPr>
        <w:tc>
          <w:tcPr>
            <w:tcW w:w="780" w:type="dxa"/>
            <w:noWrap w:val="0"/>
            <w:vAlign w:val="center"/>
          </w:tcPr>
          <w:p w14:paraId="57D0B868">
            <w:pPr>
              <w:jc w:val="cente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13</w:t>
            </w:r>
          </w:p>
        </w:tc>
        <w:tc>
          <w:tcPr>
            <w:tcW w:w="2950" w:type="dxa"/>
            <w:noWrap w:val="0"/>
            <w:vAlign w:val="center"/>
          </w:tcPr>
          <w:p w14:paraId="6237B4D8">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信用记录</w:t>
            </w:r>
          </w:p>
          <w:p w14:paraId="0FBA92DC">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（由网上直接查询，无需提供证明材料）</w:t>
            </w:r>
          </w:p>
        </w:tc>
        <w:tc>
          <w:tcPr>
            <w:tcW w:w="5000" w:type="dxa"/>
            <w:noWrap w:val="0"/>
            <w:vAlign w:val="center"/>
          </w:tcPr>
          <w:p w14:paraId="6EEEEC9E">
            <w:pP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bCs w:val="0"/>
                <w:color w:val="000000" w:themeColor="text1"/>
                <w:sz w:val="21"/>
                <w:szCs w:val="21"/>
                <w:highlight w:val="none"/>
                <w:lang w:val="en-US" w:eastAsia="zh-CN" w:bidi="ar-SA"/>
                <w14:textFill>
                  <w14:solidFill>
                    <w14:schemeClr w14:val="tx1"/>
                  </w14:solidFill>
                </w14:textFill>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c>
          <w:tcPr>
            <w:tcW w:w="1690" w:type="dxa"/>
            <w:vMerge w:val="continue"/>
            <w:noWrap w:val="0"/>
            <w:vAlign w:val="center"/>
          </w:tcPr>
          <w:p w14:paraId="21359750">
            <w:pPr>
              <w:rPr>
                <w:rFonts w:hint="eastAsia" w:ascii="宋体" w:hAnsi="宋体" w:eastAsia="宋体" w:cs="宋体"/>
                <w:bCs w:val="0"/>
                <w:color w:val="000000" w:themeColor="text1"/>
                <w:sz w:val="21"/>
                <w:szCs w:val="21"/>
                <w:highlight w:val="none"/>
                <w:lang w:val="en-US" w:eastAsia="zh-CN" w:bidi="ar-SA"/>
                <w14:textFill>
                  <w14:solidFill>
                    <w14:schemeClr w14:val="tx1"/>
                  </w14:solidFill>
                </w14:textFill>
              </w:rPr>
            </w:pPr>
          </w:p>
        </w:tc>
      </w:tr>
      <w:tr w14:paraId="52C2841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14" w:hRule="atLeast"/>
          <w:jc w:val="center"/>
        </w:trPr>
        <w:tc>
          <w:tcPr>
            <w:tcW w:w="780" w:type="dxa"/>
            <w:noWrap w:val="0"/>
            <w:vAlign w:val="center"/>
          </w:tcPr>
          <w:p w14:paraId="36E2B13A">
            <w:pPr>
              <w:jc w:val="cente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14</w:t>
            </w:r>
          </w:p>
        </w:tc>
        <w:tc>
          <w:tcPr>
            <w:tcW w:w="2950" w:type="dxa"/>
            <w:noWrap w:val="0"/>
            <w:vAlign w:val="center"/>
          </w:tcPr>
          <w:p w14:paraId="3157971A">
            <w:pPr>
              <w:keepNext w:val="0"/>
              <w:keepLines w:val="0"/>
              <w:suppressLineNumbers w:val="0"/>
              <w:spacing w:before="0" w:beforeAutospacing="0" w:after="0" w:afterAutospacing="0" w:line="360" w:lineRule="exact"/>
              <w:ind w:left="0" w:leftChars="0" w:right="0" w:rightChars="0"/>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olor w:val="auto"/>
                <w:szCs w:val="24"/>
                <w:highlight w:val="none"/>
              </w:rPr>
              <w:t>投标</w:t>
            </w:r>
            <w:r>
              <w:rPr>
                <w:rFonts w:ascii="宋体" w:hAnsi="宋体" w:eastAsia="宋体"/>
                <w:color w:val="auto"/>
                <w:szCs w:val="24"/>
                <w:highlight w:val="none"/>
              </w:rPr>
              <w:t>供应商必须符合法律、行政法规规定的其他条件</w:t>
            </w:r>
          </w:p>
        </w:tc>
        <w:tc>
          <w:tcPr>
            <w:tcW w:w="5000" w:type="dxa"/>
            <w:noWrap w:val="0"/>
            <w:vAlign w:val="top"/>
          </w:tcPr>
          <w:p w14:paraId="697657ED">
            <w:pPr>
              <w:keepNext w:val="0"/>
              <w:keepLines w:val="0"/>
              <w:suppressLineNumbers w:val="0"/>
              <w:spacing w:before="0" w:beforeAutospacing="0" w:after="0" w:afterAutospacing="0" w:line="360" w:lineRule="exact"/>
              <w:ind w:left="0" w:leftChars="0" w:right="0" w:rightChars="0"/>
              <w:rPr>
                <w:rFonts w:hint="eastAsia" w:ascii="宋体" w:hAnsi="宋体" w:eastAsia="宋体" w:cs="宋体"/>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olor w:val="auto"/>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eastAsia="宋体"/>
                <w:color w:val="auto"/>
                <w:szCs w:val="24"/>
                <w:highlight w:val="none"/>
                <w:lang w:val="en-US" w:eastAsia="zh-CN"/>
              </w:rPr>
              <w:t>提供</w:t>
            </w:r>
            <w:r>
              <w:rPr>
                <w:rFonts w:hint="eastAsia" w:ascii="宋体" w:hAnsi="宋体" w:eastAsia="宋体"/>
                <w:color w:val="auto"/>
                <w:szCs w:val="24"/>
                <w:highlight w:val="none"/>
              </w:rPr>
              <w:t>政府采购投标及履约承诺函</w:t>
            </w:r>
            <w:r>
              <w:rPr>
                <w:rFonts w:ascii="宋体" w:hAnsi="宋体" w:eastAsia="宋体"/>
                <w:color w:val="auto"/>
                <w:szCs w:val="24"/>
                <w:highlight w:val="none"/>
              </w:rPr>
              <w:t>相关承诺要求内容。</w:t>
            </w:r>
          </w:p>
        </w:tc>
        <w:tc>
          <w:tcPr>
            <w:tcW w:w="1690" w:type="dxa"/>
            <w:vMerge w:val="continue"/>
            <w:noWrap w:val="0"/>
            <w:vAlign w:val="top"/>
          </w:tcPr>
          <w:p w14:paraId="621F1D76">
            <w:pPr>
              <w:keepNext w:val="0"/>
              <w:keepLines w:val="0"/>
              <w:suppressLineNumbers w:val="0"/>
              <w:spacing w:before="0" w:beforeAutospacing="0" w:after="0" w:afterAutospacing="0" w:line="360" w:lineRule="exact"/>
              <w:ind w:left="0" w:leftChars="0" w:right="0" w:rightChars="0"/>
              <w:rPr>
                <w:rFonts w:hint="eastAsia" w:ascii="宋体" w:hAnsi="宋体" w:eastAsia="宋体"/>
                <w:color w:val="auto"/>
                <w:szCs w:val="24"/>
                <w:highlight w:val="none"/>
              </w:rPr>
            </w:pPr>
          </w:p>
        </w:tc>
      </w:tr>
      <w:tr w14:paraId="25D3243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jc w:val="center"/>
        </w:trPr>
        <w:tc>
          <w:tcPr>
            <w:tcW w:w="780" w:type="dxa"/>
            <w:noWrap w:val="0"/>
            <w:vAlign w:val="center"/>
          </w:tcPr>
          <w:p w14:paraId="257637C6">
            <w:pPr>
              <w:jc w:val="center"/>
              <w:rPr>
                <w:rFonts w:hint="default"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15</w:t>
            </w:r>
          </w:p>
        </w:tc>
        <w:tc>
          <w:tcPr>
            <w:tcW w:w="2950" w:type="dxa"/>
            <w:noWrap w:val="0"/>
            <w:vAlign w:val="center"/>
          </w:tcPr>
          <w:p w14:paraId="75F34F7E">
            <w:pPr>
              <w:jc w:val="center"/>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关于联合体投标</w:t>
            </w:r>
          </w:p>
        </w:tc>
        <w:tc>
          <w:tcPr>
            <w:tcW w:w="5000" w:type="dxa"/>
            <w:noWrap w:val="0"/>
            <w:vAlign w:val="center"/>
          </w:tcPr>
          <w:p w14:paraId="169F3CBD">
            <w:pPr>
              <w:jc w:val="left"/>
              <w:rPr>
                <w:rFonts w:hint="eastAsia"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bidi="ar-SA"/>
                <w14:textFill>
                  <w14:solidFill>
                    <w14:schemeClr w14:val="tx1"/>
                  </w14:solidFill>
                </w14:textFill>
              </w:rPr>
              <w:t>本项目不接受联合体投标；不允许分包、转包</w:t>
            </w:r>
          </w:p>
        </w:tc>
        <w:tc>
          <w:tcPr>
            <w:tcW w:w="1690" w:type="dxa"/>
            <w:noWrap w:val="0"/>
            <w:vAlign w:val="center"/>
          </w:tcPr>
          <w:p w14:paraId="1E8CCA37">
            <w:pPr>
              <w:jc w:val="left"/>
              <w:rPr>
                <w:rFonts w:hint="eastAsia" w:ascii="宋体" w:hAnsi="宋体" w:eastAsia="宋体" w:cs="宋体"/>
                <w:color w:val="000000" w:themeColor="text1"/>
                <w:szCs w:val="21"/>
                <w:highlight w:val="none"/>
                <w:lang w:val="en-US" w:eastAsia="zh-CN" w:bidi="ar-SA"/>
                <w14:textFill>
                  <w14:solidFill>
                    <w14:schemeClr w14:val="tx1"/>
                  </w14:solidFill>
                </w14:textFill>
              </w:rPr>
            </w:pPr>
          </w:p>
        </w:tc>
      </w:tr>
    </w:tbl>
    <w:p w14:paraId="51B8715B">
      <w:pPr>
        <w:spacing w:line="360" w:lineRule="auto"/>
        <w:ind w:firstLine="480"/>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特别提醒：资格审查不合格的投标供应商的投标文件不进入后续评审。</w:t>
      </w:r>
    </w:p>
    <w:p w14:paraId="66BA667C">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符合性检查。评标委员会依据招标文件的规定，从投标文件的有效性、完整性和对招标文件的响应程度进行审查，以确定是否对招标文件的实质性要求作出响应。</w:t>
      </w:r>
    </w:p>
    <w:p w14:paraId="7CE24C2D">
      <w:pPr>
        <w:tabs>
          <w:tab w:val="left" w:pos="480"/>
        </w:tabs>
        <w:spacing w:line="440" w:lineRule="exact"/>
        <w:jc w:val="center"/>
        <w:outlineLvl w:val="1"/>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bookmarkStart w:id="17" w:name="_Toc116946315"/>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符合性审查表</w:t>
      </w:r>
      <w:bookmarkEnd w:id="17"/>
    </w:p>
    <w:tbl>
      <w:tblPr>
        <w:tblStyle w:val="48"/>
        <w:tblW w:w="1005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4F878D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jc w:val="center"/>
        </w:trPr>
        <w:tc>
          <w:tcPr>
            <w:tcW w:w="661" w:type="dxa"/>
            <w:noWrap w:val="0"/>
            <w:vAlign w:val="center"/>
          </w:tcPr>
          <w:p w14:paraId="2C558F8F">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b/>
                <w:bCs/>
                <w:color w:val="auto"/>
                <w:szCs w:val="24"/>
                <w:highlight w:val="none"/>
                <w:lang w:val="en-US" w:eastAsia="zh-CN" w:bidi="ar-SA"/>
              </w:rPr>
            </w:pPr>
            <w:r>
              <w:rPr>
                <w:rFonts w:hint="eastAsia" w:ascii="宋体" w:hAnsi="宋体" w:eastAsia="宋体" w:cs="宋体"/>
                <w:b/>
                <w:bCs/>
                <w:color w:val="auto"/>
                <w:szCs w:val="24"/>
                <w:highlight w:val="none"/>
                <w:lang w:val="en-US" w:eastAsia="zh-CN" w:bidi="ar-SA"/>
              </w:rPr>
              <w:t>序号</w:t>
            </w:r>
          </w:p>
        </w:tc>
        <w:tc>
          <w:tcPr>
            <w:tcW w:w="1707" w:type="dxa"/>
            <w:noWrap w:val="0"/>
            <w:vAlign w:val="center"/>
          </w:tcPr>
          <w:p w14:paraId="79B793AF">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b/>
                <w:bCs/>
                <w:color w:val="auto"/>
                <w:szCs w:val="24"/>
                <w:highlight w:val="none"/>
                <w:lang w:val="en-US" w:eastAsia="zh-CN" w:bidi="ar-SA"/>
              </w:rPr>
            </w:pPr>
            <w:r>
              <w:rPr>
                <w:rFonts w:hint="eastAsia" w:ascii="宋体" w:hAnsi="宋体" w:eastAsia="宋体" w:cs="宋体"/>
                <w:b/>
                <w:bCs/>
                <w:color w:val="auto"/>
                <w:szCs w:val="24"/>
                <w:highlight w:val="none"/>
                <w:lang w:val="en-US" w:eastAsia="zh-CN" w:bidi="ar-SA"/>
              </w:rPr>
              <w:t>评审点要求概况</w:t>
            </w:r>
          </w:p>
        </w:tc>
        <w:tc>
          <w:tcPr>
            <w:tcW w:w="7691" w:type="dxa"/>
            <w:noWrap w:val="0"/>
            <w:vAlign w:val="center"/>
          </w:tcPr>
          <w:p w14:paraId="154CAA58">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b/>
                <w:bCs/>
                <w:color w:val="auto"/>
                <w:szCs w:val="24"/>
                <w:highlight w:val="none"/>
                <w:lang w:val="en-US" w:eastAsia="zh-CN" w:bidi="ar-SA"/>
              </w:rPr>
            </w:pPr>
            <w:r>
              <w:rPr>
                <w:rFonts w:hint="eastAsia" w:ascii="宋体" w:hAnsi="宋体" w:eastAsia="宋体" w:cs="宋体"/>
                <w:b/>
                <w:bCs/>
                <w:color w:val="auto"/>
                <w:szCs w:val="24"/>
                <w:highlight w:val="none"/>
                <w:lang w:val="en-US" w:eastAsia="zh-CN" w:bidi="ar-SA"/>
              </w:rPr>
              <w:t>评审点具体描述</w:t>
            </w:r>
          </w:p>
        </w:tc>
      </w:tr>
      <w:tr w14:paraId="76434D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jc w:val="center"/>
        </w:trPr>
        <w:tc>
          <w:tcPr>
            <w:tcW w:w="10059" w:type="dxa"/>
            <w:gridSpan w:val="3"/>
            <w:noWrap w:val="0"/>
            <w:vAlign w:val="center"/>
          </w:tcPr>
          <w:p w14:paraId="242F1190">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b/>
                <w:bCs/>
                <w:color w:val="auto"/>
                <w:szCs w:val="24"/>
                <w:highlight w:val="none"/>
                <w:lang w:val="en-US" w:eastAsia="zh-CN" w:bidi="ar-SA"/>
              </w:rPr>
            </w:pPr>
            <w:r>
              <w:rPr>
                <w:rFonts w:hint="eastAsia" w:ascii="宋体" w:hAnsi="宋体" w:eastAsia="宋体" w:cs="宋体"/>
                <w:b/>
                <w:bCs/>
                <w:color w:val="auto"/>
                <w:szCs w:val="24"/>
                <w:highlight w:val="none"/>
                <w:lang w:val="en-US" w:eastAsia="zh-CN" w:bidi="ar-SA"/>
              </w:rPr>
              <w:t>（一）报价要求</w:t>
            </w:r>
          </w:p>
        </w:tc>
      </w:tr>
      <w:tr w14:paraId="3DD47A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1301494C">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1</w:t>
            </w:r>
          </w:p>
        </w:tc>
        <w:tc>
          <w:tcPr>
            <w:tcW w:w="1707" w:type="dxa"/>
            <w:noWrap w:val="0"/>
            <w:vAlign w:val="center"/>
          </w:tcPr>
          <w:p w14:paraId="1AC5BC96">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投标报价</w:t>
            </w:r>
          </w:p>
        </w:tc>
        <w:tc>
          <w:tcPr>
            <w:tcW w:w="7691" w:type="dxa"/>
            <w:noWrap w:val="0"/>
            <w:vAlign w:val="center"/>
          </w:tcPr>
          <w:p w14:paraId="60EFF643">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0"/>
                <w:highlight w:val="none"/>
                <w:lang w:val="en-US" w:eastAsia="zh-CN" w:bidi="ar-SA"/>
              </w:rPr>
              <w:t>投标报价是固定唯一费率，且没有超过本项目预算金额或最高限价费率。</w:t>
            </w:r>
          </w:p>
        </w:tc>
      </w:tr>
      <w:tr w14:paraId="6213A2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14B5E264">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2</w:t>
            </w:r>
          </w:p>
        </w:tc>
        <w:tc>
          <w:tcPr>
            <w:tcW w:w="1707" w:type="dxa"/>
            <w:noWrap w:val="0"/>
            <w:vAlign w:val="center"/>
          </w:tcPr>
          <w:p w14:paraId="34E9B632">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报价修正</w:t>
            </w:r>
          </w:p>
        </w:tc>
        <w:tc>
          <w:tcPr>
            <w:tcW w:w="7691" w:type="dxa"/>
            <w:noWrap w:val="0"/>
            <w:vAlign w:val="center"/>
          </w:tcPr>
          <w:p w14:paraId="57EF5556">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如出现投标报价错误的，按照处理原则修正后的报价,投标供应商须按规定进行在线确认。</w:t>
            </w:r>
          </w:p>
        </w:tc>
      </w:tr>
      <w:tr w14:paraId="7E3C23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7AC7BCF7">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3</w:t>
            </w:r>
          </w:p>
        </w:tc>
        <w:tc>
          <w:tcPr>
            <w:tcW w:w="1707" w:type="dxa"/>
            <w:noWrap w:val="0"/>
            <w:vAlign w:val="center"/>
          </w:tcPr>
          <w:p w14:paraId="6224B28D">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报价合理性</w:t>
            </w:r>
          </w:p>
        </w:tc>
        <w:tc>
          <w:tcPr>
            <w:tcW w:w="7691" w:type="dxa"/>
            <w:noWrap w:val="0"/>
            <w:vAlign w:val="center"/>
          </w:tcPr>
          <w:p w14:paraId="4D3F6E13">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0"/>
                <w:highlight w:val="none"/>
                <w:lang w:val="en-US" w:eastAsia="zh-CN" w:bidi="ar-SA"/>
              </w:rPr>
              <w:t>评标委员会认为投标供应商的投标总报价或者分项报价明显低于其他通过符合性审查投标供应商的报价的，有可能影响货物质量或者不能诚信履约的，将要求其在评标现场合理</w:t>
            </w:r>
            <w:r>
              <w:rPr>
                <w:rFonts w:hint="eastAsia" w:ascii="宋体" w:hAnsi="宋体" w:eastAsia="宋体" w:cs="宋体"/>
                <w:color w:val="auto"/>
                <w:sz w:val="21"/>
                <w:szCs w:val="21"/>
                <w:highlight w:val="none"/>
                <w:lang w:val="en-US" w:eastAsia="zh-CN" w:bidi="ar-SA"/>
              </w:rPr>
              <w:t>的时间内（</w:t>
            </w:r>
            <w:r>
              <w:rPr>
                <w:rFonts w:ascii="宋体" w:hAnsi="宋体" w:eastAsia="宋体" w:cs="宋体"/>
                <w:color w:val="auto"/>
                <w:sz w:val="21"/>
                <w:szCs w:val="21"/>
                <w:highlight w:val="none"/>
                <w:lang w:val="en-US" w:eastAsia="zh-CN" w:bidi="ar-SA"/>
              </w:rPr>
              <w:t>30分钟</w:t>
            </w:r>
            <w:r>
              <w:rPr>
                <w:rFonts w:hint="eastAsia" w:ascii="宋体" w:hAnsi="宋体" w:eastAsia="宋体" w:cs="宋体"/>
                <w:color w:val="auto"/>
                <w:sz w:val="21"/>
                <w:szCs w:val="21"/>
                <w:highlight w:val="none"/>
                <w:lang w:val="en-US" w:eastAsia="zh-CN" w:bidi="ar-SA"/>
              </w:rPr>
              <w:t>内）提供书面说明，必要时</w:t>
            </w:r>
            <w:r>
              <w:rPr>
                <w:rFonts w:hint="eastAsia" w:ascii="宋体" w:hAnsi="宋体" w:eastAsia="宋体" w:cs="宋体"/>
                <w:color w:val="auto"/>
                <w:szCs w:val="20"/>
                <w:highlight w:val="none"/>
                <w:lang w:val="en-US" w:eastAsia="zh-CN" w:bidi="ar-SA"/>
              </w:rPr>
              <w:t>提交相关证明材料；投标供应商不能证明其报价合理性的，评标委员会将其作为无效投标处理；投标供应商的投标总报价或者分项报价为0元的，评标委员会应当将其作为无效投标处理。</w:t>
            </w:r>
          </w:p>
        </w:tc>
      </w:tr>
      <w:tr w14:paraId="4E2BBA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0059" w:type="dxa"/>
            <w:gridSpan w:val="3"/>
            <w:noWrap w:val="0"/>
            <w:vAlign w:val="center"/>
          </w:tcPr>
          <w:p w14:paraId="24A0F50E">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b/>
                <w:bCs/>
                <w:color w:val="auto"/>
                <w:szCs w:val="24"/>
                <w:highlight w:val="none"/>
                <w:lang w:val="en-US" w:eastAsia="zh-CN" w:bidi="ar-SA"/>
              </w:rPr>
            </w:pPr>
            <w:r>
              <w:rPr>
                <w:rFonts w:hint="eastAsia" w:ascii="宋体" w:hAnsi="宋体" w:eastAsia="宋体" w:cs="宋体"/>
                <w:b/>
                <w:bCs/>
                <w:color w:val="auto"/>
                <w:sz w:val="22"/>
                <w:szCs w:val="22"/>
                <w:highlight w:val="none"/>
                <w:lang w:val="en-US" w:eastAsia="zh-CN" w:bidi="ar-SA"/>
              </w:rPr>
              <w:t>特别说明：以上报价符合性审查需投标供应商上传:1.开标一览表；2.开标一览表附录，由评标委员会在投标报价评审阶段进行审查，以确定是否满足符合性审查的要求。</w:t>
            </w:r>
          </w:p>
        </w:tc>
      </w:tr>
      <w:tr w14:paraId="274034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0059" w:type="dxa"/>
            <w:gridSpan w:val="3"/>
            <w:noWrap w:val="0"/>
            <w:vAlign w:val="center"/>
          </w:tcPr>
          <w:p w14:paraId="3B9580DB">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b/>
                <w:bCs/>
                <w:color w:val="auto"/>
                <w:szCs w:val="20"/>
                <w:highlight w:val="none"/>
                <w:lang w:val="en-US" w:eastAsia="zh-CN" w:bidi="ar-SA"/>
              </w:rPr>
            </w:pPr>
            <w:r>
              <w:rPr>
                <w:rFonts w:hint="eastAsia" w:ascii="宋体" w:hAnsi="宋体" w:eastAsia="宋体" w:cs="宋体"/>
                <w:b/>
                <w:bCs/>
                <w:color w:val="auto"/>
                <w:szCs w:val="24"/>
                <w:highlight w:val="none"/>
                <w:lang w:val="en-US" w:eastAsia="zh-CN" w:bidi="ar-SA"/>
              </w:rPr>
              <w:t>（二）商务要求</w:t>
            </w:r>
          </w:p>
        </w:tc>
      </w:tr>
      <w:tr w14:paraId="076577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2D705B95">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1</w:t>
            </w:r>
          </w:p>
        </w:tc>
        <w:tc>
          <w:tcPr>
            <w:tcW w:w="1707" w:type="dxa"/>
            <w:noWrap w:val="0"/>
            <w:vAlign w:val="center"/>
          </w:tcPr>
          <w:p w14:paraId="404D83F1">
            <w:pPr>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lang w:val="en-US" w:eastAsia="zh-CN" w:bidi="ar-SA"/>
              </w:rPr>
            </w:pPr>
            <w:r>
              <w:rPr>
                <w:rFonts w:hint="eastAsia" w:ascii="宋体" w:hAnsi="宋体" w:eastAsia="宋体" w:cs="Times New Roman"/>
                <w:color w:val="auto"/>
                <w:szCs w:val="24"/>
                <w:highlight w:val="none"/>
                <w:lang w:val="en-US" w:eastAsia="zh-CN" w:bidi="ar-SA"/>
              </w:rPr>
              <w:t>投标</w:t>
            </w:r>
            <w:r>
              <w:rPr>
                <w:rFonts w:ascii="宋体" w:hAnsi="宋体" w:eastAsia="宋体" w:cs="Times New Roman"/>
                <w:color w:val="auto"/>
                <w:szCs w:val="24"/>
                <w:highlight w:val="none"/>
                <w:lang w:val="en-US" w:eastAsia="zh-CN" w:bidi="ar-SA"/>
              </w:rPr>
              <w:t>有效期</w:t>
            </w:r>
          </w:p>
        </w:tc>
        <w:tc>
          <w:tcPr>
            <w:tcW w:w="7691" w:type="dxa"/>
            <w:noWrap w:val="0"/>
            <w:vAlign w:val="center"/>
          </w:tcPr>
          <w:p w14:paraId="2AF76F25">
            <w:pPr>
              <w:keepNext w:val="0"/>
              <w:keepLines w:val="0"/>
              <w:suppressLineNumbers w:val="0"/>
              <w:spacing w:before="0" w:beforeAutospacing="0" w:after="0" w:afterAutospacing="0"/>
              <w:ind w:left="0" w:right="0"/>
              <w:rPr>
                <w:rFonts w:hint="eastAsia" w:ascii="宋体" w:hAnsi="宋体" w:eastAsia="宋体" w:cs="宋体"/>
                <w:color w:val="auto"/>
                <w:szCs w:val="24"/>
                <w:highlight w:val="none"/>
                <w:lang w:val="en-US" w:eastAsia="zh-CN" w:bidi="ar-SA"/>
              </w:rPr>
            </w:pPr>
            <w:r>
              <w:rPr>
                <w:rFonts w:hint="eastAsia" w:ascii="宋体" w:hAnsi="宋体" w:eastAsia="宋体" w:cs="Times New Roman"/>
                <w:color w:val="auto"/>
                <w:szCs w:val="24"/>
                <w:highlight w:val="none"/>
                <w:lang w:val="en-US" w:eastAsia="zh-CN" w:bidi="ar-SA"/>
              </w:rPr>
              <w:t>投标</w:t>
            </w:r>
            <w:r>
              <w:rPr>
                <w:rFonts w:ascii="宋体" w:hAnsi="宋体" w:eastAsia="宋体" w:cs="Times New Roman"/>
                <w:color w:val="auto"/>
                <w:szCs w:val="24"/>
                <w:highlight w:val="none"/>
                <w:lang w:val="en-US" w:eastAsia="zh-CN" w:bidi="ar-SA"/>
              </w:rPr>
              <w:t>有效期满足</w:t>
            </w:r>
            <w:r>
              <w:rPr>
                <w:rFonts w:hint="eastAsia" w:ascii="宋体" w:hAnsi="宋体" w:eastAsia="宋体" w:cs="Times New Roman"/>
                <w:color w:val="auto"/>
                <w:szCs w:val="24"/>
                <w:highlight w:val="none"/>
                <w:lang w:val="en-US" w:eastAsia="zh-CN" w:bidi="ar-SA"/>
              </w:rPr>
              <w:t>招标文件</w:t>
            </w:r>
            <w:r>
              <w:rPr>
                <w:rFonts w:ascii="宋体" w:hAnsi="宋体" w:eastAsia="宋体" w:cs="Times New Roman"/>
                <w:color w:val="auto"/>
                <w:szCs w:val="24"/>
                <w:highlight w:val="none"/>
                <w:lang w:val="en-US" w:eastAsia="zh-CN" w:bidi="ar-SA"/>
              </w:rPr>
              <w:t>要求（90天）</w:t>
            </w:r>
            <w:r>
              <w:rPr>
                <w:rFonts w:hint="eastAsia" w:ascii="宋体" w:hAnsi="宋体" w:eastAsia="宋体" w:cs="Times New Roman"/>
                <w:color w:val="auto"/>
                <w:szCs w:val="24"/>
                <w:highlight w:val="none"/>
                <w:lang w:val="en-US" w:eastAsia="zh-CN" w:bidi="ar-SA"/>
              </w:rPr>
              <w:t>。</w:t>
            </w:r>
          </w:p>
        </w:tc>
      </w:tr>
      <w:tr w14:paraId="67D22D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37D61A1A">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2</w:t>
            </w:r>
          </w:p>
        </w:tc>
        <w:tc>
          <w:tcPr>
            <w:tcW w:w="1707" w:type="dxa"/>
            <w:noWrap w:val="0"/>
            <w:vAlign w:val="center"/>
          </w:tcPr>
          <w:p w14:paraId="4B3FD840">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投标文件的签署和盖章</w:t>
            </w:r>
          </w:p>
        </w:tc>
        <w:tc>
          <w:tcPr>
            <w:tcW w:w="7691" w:type="dxa"/>
            <w:noWrap w:val="0"/>
            <w:vAlign w:val="center"/>
          </w:tcPr>
          <w:p w14:paraId="6CBC2428">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投标文件符合招标文件的签署和签章要求。</w:t>
            </w:r>
          </w:p>
        </w:tc>
      </w:tr>
      <w:tr w14:paraId="2C8C6A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noWrap w:val="0"/>
            <w:vAlign w:val="center"/>
          </w:tcPr>
          <w:p w14:paraId="59CD6C46">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3</w:t>
            </w:r>
          </w:p>
        </w:tc>
        <w:tc>
          <w:tcPr>
            <w:tcW w:w="1707" w:type="dxa"/>
            <w:noWrap w:val="0"/>
            <w:vAlign w:val="center"/>
          </w:tcPr>
          <w:p w14:paraId="58DDCF47">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0"/>
                <w:highlight w:val="none"/>
                <w:lang w:val="en-US" w:eastAsia="zh-CN" w:bidi="ar-SA"/>
              </w:rPr>
              <w:t>投标文件内容</w:t>
            </w:r>
          </w:p>
        </w:tc>
        <w:tc>
          <w:tcPr>
            <w:tcW w:w="7691" w:type="dxa"/>
            <w:noWrap w:val="0"/>
            <w:vAlign w:val="center"/>
          </w:tcPr>
          <w:p w14:paraId="0B1BDEC4">
            <w:pPr>
              <w:keepNext w:val="0"/>
              <w:keepLines w:val="0"/>
              <w:suppressLineNumbers w:val="0"/>
              <w:spacing w:before="0" w:beforeAutospacing="0" w:after="0" w:afterAutospacing="0" w:line="360" w:lineRule="auto"/>
              <w:ind w:left="0" w:right="0"/>
              <w:outlineLvl w:val="9"/>
              <w:rPr>
                <w:rFonts w:hint="default" w:ascii="宋体" w:hAnsi="宋体" w:eastAsia="宋体" w:cs="宋体"/>
                <w:color w:val="auto"/>
                <w:szCs w:val="24"/>
                <w:highlight w:val="none"/>
                <w:lang w:val="en-US" w:eastAsia="zh-CN" w:bidi="ar-SA"/>
              </w:rPr>
            </w:pPr>
            <w:r>
              <w:rPr>
                <w:rFonts w:hint="eastAsia" w:ascii="宋体" w:hAnsi="宋体" w:eastAsia="宋体" w:cs="宋体"/>
                <w:color w:val="auto"/>
                <w:szCs w:val="20"/>
                <w:highlight w:val="none"/>
                <w:lang w:val="en-US" w:eastAsia="zh-CN" w:bidi="ar-SA"/>
              </w:rPr>
              <w:t>满足招标文件实质性要求。</w:t>
            </w:r>
          </w:p>
        </w:tc>
      </w:tr>
      <w:tr w14:paraId="4DAFC2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661" w:type="dxa"/>
            <w:noWrap w:val="0"/>
            <w:vAlign w:val="center"/>
          </w:tcPr>
          <w:p w14:paraId="640F960E">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4</w:t>
            </w:r>
          </w:p>
        </w:tc>
        <w:tc>
          <w:tcPr>
            <w:tcW w:w="1707" w:type="dxa"/>
            <w:noWrap w:val="0"/>
            <w:vAlign w:val="center"/>
          </w:tcPr>
          <w:p w14:paraId="35DD5DD8">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附加条件</w:t>
            </w:r>
          </w:p>
        </w:tc>
        <w:tc>
          <w:tcPr>
            <w:tcW w:w="7691" w:type="dxa"/>
            <w:noWrap w:val="0"/>
            <w:vAlign w:val="center"/>
          </w:tcPr>
          <w:p w14:paraId="1AC41E60">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投标文件未含有采购人不能接受的附加条件。</w:t>
            </w:r>
          </w:p>
        </w:tc>
      </w:tr>
      <w:tr w14:paraId="4EEC1D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661" w:type="dxa"/>
            <w:noWrap w:val="0"/>
            <w:vAlign w:val="center"/>
          </w:tcPr>
          <w:p w14:paraId="14933334">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5</w:t>
            </w:r>
          </w:p>
        </w:tc>
        <w:tc>
          <w:tcPr>
            <w:tcW w:w="1707" w:type="dxa"/>
            <w:noWrap w:val="0"/>
            <w:vAlign w:val="center"/>
          </w:tcPr>
          <w:p w14:paraId="7C3583AF">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0"/>
                <w:highlight w:val="none"/>
                <w:lang w:val="en-US" w:eastAsia="zh-CN" w:bidi="ar-SA"/>
              </w:rPr>
              <w:t>无效情形</w:t>
            </w:r>
          </w:p>
        </w:tc>
        <w:tc>
          <w:tcPr>
            <w:tcW w:w="7691" w:type="dxa"/>
            <w:noWrap w:val="0"/>
            <w:vAlign w:val="center"/>
          </w:tcPr>
          <w:p w14:paraId="50FAE2DC">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0"/>
                <w:highlight w:val="none"/>
                <w:lang w:val="en-US" w:eastAsia="zh-CN" w:bidi="ar-SA"/>
              </w:rPr>
              <w:t>投标文件中未有法律法规和招标文件规定的其他无效情形。</w:t>
            </w:r>
          </w:p>
        </w:tc>
      </w:tr>
      <w:tr w14:paraId="3CE78D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10059" w:type="dxa"/>
            <w:gridSpan w:val="3"/>
            <w:noWrap w:val="0"/>
            <w:vAlign w:val="center"/>
          </w:tcPr>
          <w:p w14:paraId="19F999ED">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b/>
                <w:bCs/>
                <w:color w:val="auto"/>
                <w:szCs w:val="24"/>
                <w:highlight w:val="none"/>
                <w:lang w:val="en-US" w:eastAsia="zh-CN" w:bidi="ar-SA"/>
              </w:rPr>
            </w:pPr>
            <w:r>
              <w:rPr>
                <w:rFonts w:hint="eastAsia" w:ascii="宋体" w:hAnsi="宋体" w:eastAsia="宋体" w:cs="宋体"/>
                <w:b/>
                <w:bCs/>
                <w:color w:val="auto"/>
                <w:sz w:val="22"/>
                <w:szCs w:val="22"/>
                <w:highlight w:val="none"/>
                <w:lang w:val="en-US" w:eastAsia="zh-CN" w:bidi="ar-SA"/>
              </w:rPr>
              <w:t>特别说明：以上商务符合性审查需投标供应商上传:1.投标函；2.商务要求条款偏离表；</w:t>
            </w:r>
            <w:r>
              <w:rPr>
                <w:rFonts w:hint="eastAsia" w:ascii="宋体" w:hAnsi="宋体" w:eastAsia="宋体" w:cs="宋体"/>
                <w:b/>
                <w:bCs/>
                <w:color w:val="auto"/>
                <w:sz w:val="22"/>
                <w:szCs w:val="22"/>
                <w:highlight w:val="none"/>
                <w:lang w:val="en-US" w:eastAsia="zh-CN"/>
              </w:rPr>
              <w:t>3.采购需求中必须提供的资料</w:t>
            </w:r>
            <w:r>
              <w:rPr>
                <w:rFonts w:hint="eastAsia" w:ascii="宋体" w:hAnsi="宋体" w:eastAsia="宋体" w:cs="宋体"/>
                <w:b/>
                <w:bCs/>
                <w:color w:val="auto"/>
                <w:sz w:val="22"/>
                <w:szCs w:val="22"/>
                <w:highlight w:val="none"/>
                <w:lang w:val="en-US" w:eastAsia="zh-CN" w:bidi="ar-SA"/>
              </w:rPr>
              <w:t>，由评标委员会在评审阶段进行审查，以确定是否满足符合性审查的要求。</w:t>
            </w:r>
          </w:p>
        </w:tc>
      </w:tr>
      <w:tr w14:paraId="0E03CA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10059" w:type="dxa"/>
            <w:gridSpan w:val="3"/>
            <w:noWrap w:val="0"/>
            <w:vAlign w:val="center"/>
          </w:tcPr>
          <w:p w14:paraId="39877C40">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0"/>
                <w:highlight w:val="none"/>
                <w:lang w:val="en-US" w:eastAsia="zh-CN" w:bidi="ar-SA"/>
              </w:rPr>
            </w:pPr>
            <w:r>
              <w:rPr>
                <w:rFonts w:hint="eastAsia" w:ascii="宋体" w:hAnsi="宋体" w:eastAsia="宋体" w:cs="宋体"/>
                <w:b/>
                <w:bCs/>
                <w:color w:val="auto"/>
                <w:szCs w:val="24"/>
                <w:highlight w:val="none"/>
                <w:lang w:val="en-US" w:eastAsia="zh-CN" w:bidi="ar-SA"/>
              </w:rPr>
              <w:t>（三）技术要求</w:t>
            </w:r>
          </w:p>
        </w:tc>
      </w:tr>
      <w:tr w14:paraId="4BFDE0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jc w:val="center"/>
        </w:trPr>
        <w:tc>
          <w:tcPr>
            <w:tcW w:w="661" w:type="dxa"/>
            <w:noWrap w:val="0"/>
            <w:vAlign w:val="center"/>
          </w:tcPr>
          <w:p w14:paraId="54A79F7E">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1</w:t>
            </w:r>
          </w:p>
        </w:tc>
        <w:tc>
          <w:tcPr>
            <w:tcW w:w="1707" w:type="dxa"/>
            <w:noWrap w:val="0"/>
            <w:vAlign w:val="center"/>
          </w:tcPr>
          <w:p w14:paraId="69BE0D23">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投标方案</w:t>
            </w:r>
          </w:p>
        </w:tc>
        <w:tc>
          <w:tcPr>
            <w:tcW w:w="7691" w:type="dxa"/>
            <w:noWrap w:val="0"/>
            <w:vAlign w:val="center"/>
          </w:tcPr>
          <w:p w14:paraId="37A338B0">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投标供应商提供的投标方案及报价方案固定。</w:t>
            </w:r>
          </w:p>
        </w:tc>
      </w:tr>
      <w:tr w14:paraId="3DBB2E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jc w:val="center"/>
        </w:trPr>
        <w:tc>
          <w:tcPr>
            <w:tcW w:w="10059" w:type="dxa"/>
            <w:gridSpan w:val="3"/>
            <w:noWrap w:val="0"/>
            <w:vAlign w:val="center"/>
          </w:tcPr>
          <w:p w14:paraId="7C4BE2D3">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特别说明：以上技术符合性审查需投标供应商上传:1.技术要求条款偏离表，由评标委员会在评审阶段进行审查，以确定是否满足符合性审查的要求。</w:t>
            </w:r>
          </w:p>
        </w:tc>
      </w:tr>
      <w:tr w14:paraId="3DE593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jc w:val="center"/>
        </w:trPr>
        <w:tc>
          <w:tcPr>
            <w:tcW w:w="10059" w:type="dxa"/>
            <w:gridSpan w:val="3"/>
            <w:noWrap w:val="0"/>
            <w:vAlign w:val="center"/>
          </w:tcPr>
          <w:p w14:paraId="53A73E21">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（四）其他：</w:t>
            </w:r>
          </w:p>
          <w:p w14:paraId="16470388">
            <w:pPr>
              <w:keepNext w:val="0"/>
              <w:keepLines w:val="0"/>
              <w:suppressLineNumbers w:val="0"/>
              <w:spacing w:before="0" w:beforeAutospacing="0" w:after="0" w:afterAutospacing="0" w:line="360" w:lineRule="auto"/>
              <w:ind w:left="0" w:right="0"/>
              <w:jc w:val="left"/>
              <w:outlineLvl w:val="9"/>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投标文件制作过程中，投标文件内容在制作工具中无对应模块的，可统一上传在“其他”模块中。如无须另外上传资料，本项可上传空白页。</w:t>
            </w:r>
          </w:p>
        </w:tc>
      </w:tr>
    </w:tbl>
    <w:p w14:paraId="565A5DF8">
      <w:pPr>
        <w:spacing w:line="360" w:lineRule="auto"/>
        <w:ind w:firstLine="482"/>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特别提醒：符合性审查不合格的投标供应商的投标文件不进入后续评审。</w:t>
      </w:r>
    </w:p>
    <w:p w14:paraId="43D88A3B">
      <w:pPr>
        <w:tabs>
          <w:tab w:val="left" w:pos="525"/>
          <w:tab w:val="left" w:pos="1050"/>
        </w:tabs>
        <w:spacing w:line="360" w:lineRule="auto"/>
        <w:ind w:firstLine="480"/>
        <w:rPr>
          <w:rFonts w:hint="eastAsia" w:ascii="宋体" w:hAnsi="宋体" w:eastAsia="宋体" w:cs="宋体"/>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40F2396F">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（3）比较与评价。评标委员会按招标文件中规定的评标方法和标准，对资格性检查和标准，对资格性检查和符合性检查合格的投标文件进行商务和技术评估，综合比较与评价。</w:t>
      </w:r>
    </w:p>
    <w:p w14:paraId="29ED6FDE">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5.评标方法</w:t>
      </w:r>
    </w:p>
    <w:p w14:paraId="030AEE29">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供应商通过初审的，方可进入比较与评价程序，本项目采用综合评分法。</w:t>
      </w:r>
    </w:p>
    <w:p w14:paraId="0967724F">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p>
    <w:p w14:paraId="0AE9629C">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6.评标标准：详见附件。</w:t>
      </w:r>
    </w:p>
    <w:p w14:paraId="5572DB70">
      <w:pPr>
        <w:spacing w:line="360" w:lineRule="auto"/>
        <w:ind w:firstLine="482"/>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bookmarkStart w:id="18" w:name="_Toc112006920"/>
      <w:bookmarkStart w:id="19" w:name="_Toc112006921"/>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（十）定标：</w:t>
      </w:r>
    </w:p>
    <w:p w14:paraId="69C20390">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评标委员会根据招标文件规定的评标方法和评标标准进行评审，按评审得分由高到低的原则推荐中标候选人，无锡天给晓予工程技术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天给晓予工程技术咨询有限公司将在江苏政府采购网上发布中标公告。无锡天给晓予工程技术咨询有限公司和评标委员会对未中标原因不作解释。</w:t>
      </w:r>
    </w:p>
    <w:p w14:paraId="3733E26C">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在发布中标公告的同时，无锡天给晓予工程技术咨询有限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63AD46FC">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3.投标供应商电子投标文件将作为电子档案保存。</w:t>
      </w:r>
    </w:p>
    <w:p w14:paraId="601DF87C">
      <w:pPr>
        <w:spacing w:line="360" w:lineRule="auto"/>
        <w:ind w:firstLine="482"/>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（十一）废标的确认：</w:t>
      </w:r>
    </w:p>
    <w:p w14:paraId="1DE7D4F5">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在招标采购中，出现下列情况之一的，应予废标：</w:t>
      </w:r>
    </w:p>
    <w:p w14:paraId="14500291">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1.符合专业条件的供应商或者对招标文件作出实质性响应的供应商不足三家；</w:t>
      </w:r>
    </w:p>
    <w:p w14:paraId="3FFD3387">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2.出现影响采购公正的违法、违规行为；</w:t>
      </w:r>
    </w:p>
    <w:p w14:paraId="39FB910C">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3.供应商的报价均超过采购预算，供应商不能支付的；</w:t>
      </w:r>
    </w:p>
    <w:p w14:paraId="55ED4FD9">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4.因重大变故，采购任务取消。</w:t>
      </w:r>
    </w:p>
    <w:p w14:paraId="648B07E2">
      <w:pPr>
        <w:spacing w:line="360" w:lineRule="auto"/>
        <w:ind w:firstLine="482"/>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（十二）中标无效的确认：</w:t>
      </w:r>
    </w:p>
    <w:p w14:paraId="1F32A795">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1.若有充分证据证明，中标人出现下列情况之一的，一经查实，将被取消中标资格：</w:t>
      </w:r>
    </w:p>
    <w:p w14:paraId="529DDCA9">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1.1提供虚假材料谋取中标的；</w:t>
      </w:r>
    </w:p>
    <w:p w14:paraId="7B55E937">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1.2采取不正当手段诋毁、排挤其他供应商的；</w:t>
      </w:r>
    </w:p>
    <w:p w14:paraId="0DE65A64">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1.3与招标采购单位、其他供应商恶意串通的；</w:t>
      </w:r>
    </w:p>
    <w:p w14:paraId="5BD5EDA5">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1.4向招标采购单位行贿或者提供其他不正当利益的；</w:t>
      </w:r>
    </w:p>
    <w:p w14:paraId="0F17CD6C">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1.5在招标过程中与招标采购单位进行协商谈判、不按照招标文件和中标供应商的投标文件订立合同，或者与采购人另行订立背离合同实质性内容的协议的；</w:t>
      </w:r>
    </w:p>
    <w:p w14:paraId="754B2A8A">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1.6拒绝有关部门监督检查或者提供虚假情况的。</w:t>
      </w:r>
    </w:p>
    <w:p w14:paraId="3ABAD2F4">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2B51BA0">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2.有下列情形之一的，视为投标人串通投标，投标无效：</w:t>
      </w:r>
    </w:p>
    <w:p w14:paraId="13EEB589">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2.1不同投标人的投标文件由同一单位或者个人编制。</w:t>
      </w:r>
    </w:p>
    <w:p w14:paraId="5E6BB67A">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2.2不同投标人委托同一单位或者个人办理投标事宜。</w:t>
      </w:r>
    </w:p>
    <w:p w14:paraId="3CDF1638">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2.3 不同投标人的投标文件载明的项目管理成员或者联系人员为同一人。</w:t>
      </w:r>
    </w:p>
    <w:p w14:paraId="57724FE9">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2.4不同投标人的投标文件异常一致或者投标报价呈规律性差异。</w:t>
      </w:r>
    </w:p>
    <w:p w14:paraId="73172935">
      <w:pPr>
        <w:spacing w:line="360" w:lineRule="auto"/>
        <w:ind w:firstLine="482"/>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（十三）签订、履行合同：</w:t>
      </w:r>
    </w:p>
    <w:p w14:paraId="5F79441E">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127343DE">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中标供应商向</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采购人</w:t>
      </w: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缴纳的履约保证金不超过政府采购合同金额的10%。收取履约保证金的，</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采购人</w:t>
      </w: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应当允许供应商自主选择以支票、汇票、本票、保函等非现金形式缴纳或提交，并与中标供应商在采购合同中约定履约保证金退还的方式、时间、条件和不予退还的情形，明确逾期退还履约保证金的违约责任。</w:t>
      </w:r>
    </w:p>
    <w:p w14:paraId="4674BFDF">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3.中标供应商非因不可抗力未履行招、投标文件和合同规定的义务，一经查实，无锡天给晓予工程技术咨询有限公司将根据具体情况提请政府采购管理部门作出相应处理。</w:t>
      </w:r>
    </w:p>
    <w:p w14:paraId="460A4E80">
      <w:pPr>
        <w:spacing w:line="360" w:lineRule="auto"/>
        <w:ind w:firstLine="482"/>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（十四）注意事项：</w:t>
      </w:r>
    </w:p>
    <w:p w14:paraId="187039C1">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中标供应商有下列情形之一的，情节严重的，由财政部门将其列入不良行为记录名单，在一至三年内禁止参加政府采购活动，并予以通报：</w:t>
      </w:r>
    </w:p>
    <w:p w14:paraId="3EDC11CD">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（1）中标后无正当理由不与采购人签订合同的；</w:t>
      </w:r>
    </w:p>
    <w:p w14:paraId="1D01BB26">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（2）将中标项目转让给他人，或者在投标文件中未说明，且未经过采购人同意，将中标项目分包给他人的；</w:t>
      </w:r>
    </w:p>
    <w:p w14:paraId="686D40B2">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（3）拒绝履行合同义务的。</w:t>
      </w:r>
    </w:p>
    <w:p w14:paraId="3F825AA4">
      <w:pPr>
        <w:spacing w:line="360" w:lineRule="auto"/>
        <w:ind w:firstLine="480"/>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（十五）质疑处理</w:t>
      </w:r>
    </w:p>
    <w:p w14:paraId="44B0138E">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1.</w:t>
      </w: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07CE9DB0">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p>
    <w:p w14:paraId="6BEC4787">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2.1对可以质疑的采购文件提出质疑的，为收到采购文件之日或者采购文件公告期限届满之日；</w:t>
      </w:r>
    </w:p>
    <w:p w14:paraId="4DC5BF39">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2.2对采购过程提出质疑的，为各采购程序环节结束之日；</w:t>
      </w:r>
    </w:p>
    <w:p w14:paraId="66374159">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2.3对中标或者成交结果提出质疑的，为中标或者成交结果公告期限届满之日。</w:t>
      </w:r>
    </w:p>
    <w:p w14:paraId="2BA531F5">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供应商应当在法定质疑期内一次性提出针对同一采购程序环节的质疑。供应商如在法定期限内对同一采购程序环节提出多次质疑的，代理机构、采购人将只对供应商第一次质疑作出答复。</w:t>
      </w:r>
    </w:p>
    <w:p w14:paraId="346B8F23">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4773BBAD">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5202BA5B">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采购人、代理机构只接收以纸质原件形式送达的质疑，质疑供应商可通过面交或邮寄方式送达（采购人和代理机构不接受未填写快递运单的快件）。</w:t>
      </w:r>
    </w:p>
    <w:p w14:paraId="273DEFEF">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采购人、代理机构联系人、联系方式、通信地址见招标文件第一章。</w:t>
      </w:r>
    </w:p>
    <w:p w14:paraId="3865451A">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5. 以下情形的质疑不予受理</w:t>
      </w:r>
    </w:p>
    <w:p w14:paraId="1B91E5A5">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5.1 内容不符合《政府采购质疑和投诉办法》第十二条规定的质疑。</w:t>
      </w:r>
    </w:p>
    <w:p w14:paraId="1F5FB030">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5.2 超出政府采购法定期限的质疑。</w:t>
      </w:r>
    </w:p>
    <w:p w14:paraId="492BB5C2">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5.3 以传真、电子邮件等方式递交的非原件形式的质疑。</w:t>
      </w:r>
    </w:p>
    <w:p w14:paraId="6DE078F7">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5.4未参加投标活动的供应商或在投标活动中自身权益未受到损害的供应商所提出的质疑。</w:t>
      </w:r>
    </w:p>
    <w:p w14:paraId="65CFCE0D">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5.5供应商组成联合体参加投标，联合体中任何一方或多方未按要求签字、盖章、加盖公章的质疑。</w:t>
      </w:r>
    </w:p>
    <w:p w14:paraId="62406099">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bidi="ar-SA"/>
          <w14:textFill>
            <w14:solidFill>
              <w14:schemeClr w14:val="tx1"/>
            </w14:solidFill>
          </w14:textFill>
        </w:rPr>
        <w:t>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p>
    <w:p w14:paraId="1CFC1D12">
      <w:pPr>
        <w:spacing w:line="360" w:lineRule="auto"/>
        <w:ind w:firstLine="480"/>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（十六）中标服务费： </w:t>
      </w:r>
    </w:p>
    <w:p w14:paraId="65C11DBA">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Times New Roman"/>
          <w:bCs/>
          <w:sz w:val="24"/>
          <w:szCs w:val="24"/>
          <w:highlight w:val="none"/>
          <w:lang w:val="en-US" w:eastAsia="zh-CN" w:bidi="ar-SA"/>
        </w:rPr>
        <w:t>1.</w:t>
      </w:r>
      <w:r>
        <w:rPr>
          <w:rFonts w:hint="eastAsia" w:ascii="宋体" w:hAnsi="宋体" w:eastAsia="宋体" w:cs="宋体"/>
          <w:color w:val="auto"/>
          <w:sz w:val="24"/>
          <w:highlight w:val="none"/>
        </w:rPr>
        <w:t>1.本项目采购代理服务费由</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支付，按以下费率计取，采用差额定率累进计算方式：招标代理服务费参照国家计委计价格【2002】1980号文规定的收费标准的80%计取</w:t>
      </w:r>
      <w:r>
        <w:rPr>
          <w:rFonts w:hint="eastAsia" w:ascii="宋体" w:hAnsi="宋体" w:eastAsia="宋体" w:cs="宋体"/>
          <w:color w:val="auto"/>
          <w:sz w:val="24"/>
          <w:highlight w:val="none"/>
          <w:lang w:eastAsia="zh-CN"/>
        </w:rPr>
        <w:t>。</w:t>
      </w:r>
    </w:p>
    <w:p w14:paraId="157CB2A2">
      <w:pPr>
        <w:spacing w:line="50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2.本项目评委费由采购人支付，评委费按实结算。</w:t>
      </w:r>
    </w:p>
    <w:p w14:paraId="71340736">
      <w:pPr>
        <w:spacing w:line="360" w:lineRule="auto"/>
        <w:ind w:firstLine="480"/>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（十七）服务（包含与服务相关的货物）的追加</w:t>
      </w:r>
    </w:p>
    <w:p w14:paraId="292E0CA1">
      <w:pPr>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政府采购合同履行中，采购人需追加与合同标的相同的服务（包含与服务相关的货物），在不改变合同其他条款的前提下，可以与中标人协商签订补充合同，但所有补充合同的采购金额不超过原合同金额的10%。</w:t>
      </w:r>
      <w:bookmarkEnd w:id="18"/>
      <w:bookmarkEnd w:id="19"/>
    </w:p>
    <w:p w14:paraId="4A9932F2">
      <w:pPr>
        <w:spacing w:line="460" w:lineRule="exact"/>
        <w:ind w:firstLine="475"/>
        <w:rPr>
          <w:rFonts w:hint="eastAsia" w:ascii="宋体" w:hAnsi="宋体" w:eastAsia="宋体" w:cs="宋体"/>
          <w:color w:val="auto"/>
          <w:sz w:val="24"/>
          <w:highlight w:val="none"/>
        </w:rPr>
      </w:pPr>
    </w:p>
    <w:p w14:paraId="36745BA6">
      <w:pPr>
        <w:pStyle w:val="62"/>
        <w:numPr>
          <w:ilvl w:val="0"/>
          <w:numId w:val="0"/>
        </w:numPr>
        <w:spacing w:line="360" w:lineRule="auto"/>
        <w:ind w:firstLine="480"/>
        <w:jc w:val="both"/>
        <w:rPr>
          <w:rFonts w:hint="eastAsia" w:ascii="宋体" w:hAnsi="宋体" w:eastAsia="宋体" w:cs="宋体"/>
          <w:color w:val="auto"/>
          <w:sz w:val="24"/>
          <w:szCs w:val="24"/>
          <w:highlight w:val="none"/>
          <w:lang w:val="en-US" w:eastAsia="zh-CN"/>
        </w:rPr>
      </w:pPr>
    </w:p>
    <w:p w14:paraId="6224B56B">
      <w:pPr>
        <w:pStyle w:val="62"/>
        <w:numPr>
          <w:ilvl w:val="0"/>
          <w:numId w:val="0"/>
        </w:numPr>
        <w:spacing w:line="360" w:lineRule="auto"/>
        <w:jc w:val="both"/>
        <w:rPr>
          <w:rFonts w:hint="eastAsia" w:ascii="宋体" w:hAnsi="宋体" w:eastAsia="宋体" w:cs="宋体"/>
          <w:b/>
          <w:bCs w:val="0"/>
          <w:color w:val="auto"/>
          <w:sz w:val="28"/>
          <w:szCs w:val="28"/>
          <w:highlight w:val="none"/>
          <w:lang w:val="en-US" w:eastAsia="zh-CN"/>
        </w:rPr>
      </w:pPr>
    </w:p>
    <w:bookmarkEnd w:id="7"/>
    <w:bookmarkEnd w:id="8"/>
    <w:bookmarkEnd w:id="9"/>
    <w:p w14:paraId="47121025">
      <w:pPr>
        <w:pStyle w:val="62"/>
        <w:spacing w:line="360" w:lineRule="auto"/>
        <w:jc w:val="center"/>
        <w:rPr>
          <w:rFonts w:hint="eastAsia" w:ascii="宋体" w:hAnsi="宋体" w:eastAsia="宋体" w:cs="宋体"/>
          <w:color w:val="auto"/>
          <w:sz w:val="36"/>
          <w:szCs w:val="36"/>
          <w:highlight w:val="none"/>
          <w:lang w:eastAsia="zh-CN"/>
        </w:rPr>
      </w:pPr>
    </w:p>
    <w:p w14:paraId="3DBB24F9">
      <w:pPr>
        <w:pStyle w:val="62"/>
        <w:spacing w:line="360" w:lineRule="auto"/>
        <w:jc w:val="center"/>
        <w:rPr>
          <w:rFonts w:hint="eastAsia" w:ascii="宋体" w:hAnsi="宋体" w:eastAsia="宋体" w:cs="宋体"/>
          <w:color w:val="auto"/>
          <w:sz w:val="36"/>
          <w:szCs w:val="36"/>
          <w:highlight w:val="none"/>
          <w:lang w:eastAsia="zh-CN"/>
        </w:rPr>
      </w:pPr>
    </w:p>
    <w:p w14:paraId="6018A765">
      <w:pPr>
        <w:pStyle w:val="62"/>
        <w:spacing w:line="360" w:lineRule="auto"/>
        <w:ind w:firstLine="0"/>
        <w:rPr>
          <w:rFonts w:hint="eastAsia" w:ascii="宋体" w:hAnsi="宋体" w:eastAsia="宋体" w:cs="宋体"/>
          <w:bCs/>
          <w:color w:val="auto"/>
          <w:sz w:val="36"/>
          <w:szCs w:val="36"/>
          <w:highlight w:val="none"/>
          <w:lang w:eastAsia="zh-CN"/>
        </w:rPr>
      </w:pPr>
      <w:bookmarkStart w:id="20" w:name="_Toc513029242"/>
      <w:bookmarkStart w:id="21" w:name="_Toc20823314"/>
      <w:bookmarkStart w:id="22" w:name="_Toc120614221"/>
      <w:bookmarkStart w:id="23" w:name="_Toc16938558"/>
      <w:bookmarkStart w:id="24" w:name="_Toc479757207"/>
    </w:p>
    <w:p w14:paraId="7642837F">
      <w:pPr>
        <w:pStyle w:val="62"/>
        <w:spacing w:line="360" w:lineRule="auto"/>
        <w:ind w:firstLine="0"/>
        <w:rPr>
          <w:rFonts w:hint="eastAsia" w:ascii="宋体" w:hAnsi="宋体" w:eastAsia="宋体" w:cs="宋体"/>
          <w:bCs/>
          <w:color w:val="auto"/>
          <w:sz w:val="36"/>
          <w:szCs w:val="36"/>
          <w:highlight w:val="none"/>
          <w:lang w:eastAsia="zh-CN"/>
        </w:rPr>
      </w:pPr>
    </w:p>
    <w:p w14:paraId="34F57AA8">
      <w:pP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br w:type="page"/>
      </w:r>
    </w:p>
    <w:p w14:paraId="2BCC3FCE">
      <w:pPr>
        <w:spacing w:line="360" w:lineRule="auto"/>
        <w:jc w:val="cente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第三章  合同</w:t>
      </w:r>
      <w:bookmarkEnd w:id="20"/>
      <w:bookmarkEnd w:id="21"/>
      <w:bookmarkEnd w:id="22"/>
      <w:bookmarkEnd w:id="23"/>
      <w:bookmarkEnd w:id="24"/>
      <w:r>
        <w:rPr>
          <w:rFonts w:hint="eastAsia" w:ascii="宋体" w:hAnsi="宋体" w:eastAsia="宋体" w:cs="宋体"/>
          <w:b/>
          <w:bCs/>
          <w:color w:val="auto"/>
          <w:sz w:val="48"/>
          <w:szCs w:val="48"/>
          <w:highlight w:val="none"/>
          <w:lang w:eastAsia="zh-CN"/>
        </w:rPr>
        <w:t>文本</w:t>
      </w:r>
    </w:p>
    <w:p w14:paraId="56E9659C">
      <w:pPr>
        <w:pStyle w:val="17"/>
        <w:jc w:val="center"/>
        <w:rPr>
          <w:rFonts w:hint="eastAsia" w:ascii="宋体" w:hAnsi="宋体" w:eastAsia="宋体" w:cs="宋体"/>
          <w:b/>
          <w:color w:val="auto"/>
          <w:sz w:val="44"/>
          <w:szCs w:val="44"/>
          <w:highlight w:val="none"/>
          <w:lang w:val="en-US" w:eastAsia="zh-CN"/>
        </w:rPr>
      </w:pPr>
      <w:bookmarkStart w:id="25" w:name="_Hlt16619350"/>
      <w:bookmarkStart w:id="26" w:name="_Toc20823346"/>
      <w:bookmarkStart w:id="27" w:name="_Toc120614244"/>
      <w:bookmarkStart w:id="28" w:name="_Toc16938590"/>
    </w:p>
    <w:p w14:paraId="3C6F1D0B">
      <w:pPr>
        <w:pStyle w:val="17"/>
        <w:jc w:val="center"/>
        <w:rPr>
          <w:rFonts w:hint="eastAsia" w:ascii="宋体" w:hAnsi="宋体" w:eastAsia="宋体" w:cs="宋体"/>
          <w:b/>
          <w:color w:val="auto"/>
          <w:sz w:val="44"/>
          <w:szCs w:val="44"/>
          <w:highlight w:val="none"/>
          <w:lang w:val="en-US" w:eastAsia="zh-CN"/>
        </w:rPr>
      </w:pPr>
    </w:p>
    <w:p w14:paraId="4E84B402">
      <w:pPr>
        <w:pStyle w:val="17"/>
        <w:jc w:val="center"/>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t xml:space="preserve">体检中心运营服务三年采购项目合同 </w:t>
      </w:r>
    </w:p>
    <w:p w14:paraId="56146BC6">
      <w:pPr>
        <w:pStyle w:val="25"/>
        <w:rPr>
          <w:rFonts w:hint="eastAsia" w:ascii="宋体" w:hAnsi="宋体" w:eastAsia="宋体" w:cs="宋体"/>
          <w:color w:val="auto"/>
          <w:highlight w:val="none"/>
          <w:lang w:val="en-US"/>
        </w:rPr>
      </w:pPr>
    </w:p>
    <w:p w14:paraId="0D6E1872">
      <w:pPr>
        <w:pStyle w:val="25"/>
        <w:rPr>
          <w:rFonts w:hint="eastAsia" w:ascii="宋体" w:hAnsi="宋体" w:eastAsia="宋体" w:cs="宋体"/>
          <w:b/>
          <w:color w:val="auto"/>
          <w:sz w:val="40"/>
          <w:szCs w:val="40"/>
          <w:highlight w:val="none"/>
        </w:rPr>
      </w:pPr>
    </w:p>
    <w:p w14:paraId="5077D458">
      <w:pPr>
        <w:rPr>
          <w:rFonts w:hint="eastAsia" w:ascii="宋体" w:hAnsi="宋体" w:eastAsia="宋体" w:cs="宋体"/>
          <w:color w:val="auto"/>
          <w:highlight w:val="none"/>
        </w:rPr>
      </w:pPr>
    </w:p>
    <w:p w14:paraId="4F73F45D">
      <w:pPr>
        <w:widowControl/>
        <w:jc w:val="left"/>
        <w:rPr>
          <w:rFonts w:hint="eastAsia" w:ascii="宋体" w:hAnsi="宋体" w:eastAsia="宋体" w:cs="宋体"/>
          <w:color w:val="auto"/>
          <w:sz w:val="28"/>
          <w:szCs w:val="28"/>
          <w:highlight w:val="none"/>
        </w:rPr>
      </w:pPr>
    </w:p>
    <w:p w14:paraId="08CDED2C">
      <w:pPr>
        <w:pStyle w:val="17"/>
        <w:keepNext w:val="0"/>
        <w:keepLines w:val="0"/>
        <w:pageBreakBefore w:val="0"/>
        <w:spacing w:line="480" w:lineRule="auto"/>
        <w:rPr>
          <w:rFonts w:hint="eastAsia" w:ascii="宋体" w:hAnsi="宋体" w:eastAsia="宋体" w:cs="宋体"/>
          <w:color w:val="auto"/>
          <w:highlight w:val="none"/>
        </w:rPr>
      </w:pPr>
    </w:p>
    <w:p w14:paraId="2AFD31F8">
      <w:pPr>
        <w:rPr>
          <w:rFonts w:hint="eastAsia" w:ascii="宋体" w:hAnsi="宋体" w:eastAsia="宋体" w:cs="宋体"/>
          <w:color w:val="auto"/>
          <w:highlight w:val="none"/>
        </w:rPr>
      </w:pPr>
    </w:p>
    <w:p w14:paraId="3CCEEA85">
      <w:pPr>
        <w:pStyle w:val="59"/>
        <w:rPr>
          <w:rFonts w:hint="eastAsia" w:ascii="宋体" w:hAnsi="宋体" w:eastAsia="宋体" w:cs="宋体"/>
          <w:color w:val="auto"/>
          <w:highlight w:val="none"/>
        </w:rPr>
      </w:pPr>
    </w:p>
    <w:p w14:paraId="6F96216C">
      <w:pPr>
        <w:pStyle w:val="59"/>
        <w:rPr>
          <w:rFonts w:hint="eastAsia" w:ascii="宋体" w:hAnsi="宋体" w:eastAsia="宋体" w:cs="宋体"/>
          <w:color w:val="auto"/>
          <w:highlight w:val="none"/>
        </w:rPr>
      </w:pPr>
    </w:p>
    <w:p w14:paraId="787BE0FC">
      <w:pPr>
        <w:pStyle w:val="59"/>
        <w:rPr>
          <w:rFonts w:hint="eastAsia" w:ascii="宋体" w:hAnsi="宋体" w:eastAsia="宋体" w:cs="宋体"/>
          <w:color w:val="auto"/>
          <w:highlight w:val="none"/>
        </w:rPr>
      </w:pPr>
    </w:p>
    <w:p w14:paraId="2E28A294">
      <w:pPr>
        <w:keepNext w:val="0"/>
        <w:keepLines w:val="0"/>
        <w:pageBreakBefore w:val="0"/>
        <w:widowControl/>
        <w:spacing w:line="48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项目名称：</w:t>
      </w:r>
      <w:r>
        <w:rPr>
          <w:rFonts w:hint="eastAsia" w:ascii="宋体" w:hAnsi="宋体" w:eastAsia="宋体" w:cs="宋体"/>
          <w:color w:val="auto"/>
          <w:sz w:val="28"/>
          <w:szCs w:val="28"/>
          <w:highlight w:val="none"/>
          <w:lang w:eastAsia="zh-CN"/>
        </w:rPr>
        <w:t xml:space="preserve">体检中心运营服务三年采购项目 </w:t>
      </w:r>
    </w:p>
    <w:p w14:paraId="2C3E6425">
      <w:pPr>
        <w:keepNext w:val="0"/>
        <w:keepLines w:val="0"/>
        <w:pageBreakBefore w:val="0"/>
        <w:widowControl/>
        <w:spacing w:line="480" w:lineRule="auto"/>
        <w:jc w:val="left"/>
        <w:rPr>
          <w:rFonts w:hint="eastAsia" w:ascii="宋体" w:hAnsi="宋体" w:eastAsia="宋体" w:cs="宋体"/>
          <w:color w:val="auto"/>
          <w:sz w:val="28"/>
          <w:szCs w:val="28"/>
          <w:highlight w:val="none"/>
        </w:rPr>
      </w:pPr>
    </w:p>
    <w:p w14:paraId="62C697CB">
      <w:pPr>
        <w:keepNext w:val="0"/>
        <w:keepLines w:val="0"/>
        <w:pageBreakBefore w:val="0"/>
        <w:widowControl/>
        <w:spacing w:line="48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委托方（甲方）：</w:t>
      </w:r>
      <w:r>
        <w:rPr>
          <w:rFonts w:hint="eastAsia" w:ascii="宋体" w:hAnsi="宋体" w:eastAsia="宋体" w:cs="宋体"/>
          <w:color w:val="auto"/>
          <w:sz w:val="28"/>
          <w:szCs w:val="28"/>
          <w:highlight w:val="none"/>
          <w:lang w:eastAsia="zh-CN"/>
        </w:rPr>
        <w:t xml:space="preserve"> 无锡市滨湖区胡埭镇卫生院  </w:t>
      </w:r>
      <w:r>
        <w:rPr>
          <w:rFonts w:hint="eastAsia" w:ascii="宋体" w:hAnsi="宋体" w:eastAsia="宋体" w:cs="宋体"/>
          <w:color w:val="auto"/>
          <w:sz w:val="28"/>
          <w:szCs w:val="28"/>
          <w:highlight w:val="none"/>
        </w:rPr>
        <w:t xml:space="preserve">                 </w:t>
      </w:r>
    </w:p>
    <w:p w14:paraId="4934C5B6">
      <w:pPr>
        <w:keepNext w:val="0"/>
        <w:keepLines w:val="0"/>
        <w:pageBreakBefore w:val="0"/>
        <w:widowControl/>
        <w:tabs>
          <w:tab w:val="left" w:pos="4127"/>
        </w:tabs>
        <w:spacing w:line="48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b/>
      </w:r>
    </w:p>
    <w:p w14:paraId="69C16FCD">
      <w:pPr>
        <w:keepNext w:val="0"/>
        <w:keepLines w:val="0"/>
        <w:pageBreakBefore w:val="0"/>
        <w:widowControl/>
        <w:spacing w:line="48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受托方（乙方）：                                           </w:t>
      </w:r>
    </w:p>
    <w:p w14:paraId="37AB8A8E">
      <w:pPr>
        <w:keepNext w:val="0"/>
        <w:keepLines w:val="0"/>
        <w:pageBreakBefore w:val="0"/>
        <w:widowControl/>
        <w:spacing w:line="480" w:lineRule="auto"/>
        <w:jc w:val="left"/>
        <w:rPr>
          <w:rFonts w:hint="eastAsia" w:ascii="宋体" w:hAnsi="宋体" w:eastAsia="宋体" w:cs="宋体"/>
          <w:color w:val="auto"/>
          <w:sz w:val="28"/>
          <w:szCs w:val="28"/>
          <w:highlight w:val="none"/>
        </w:rPr>
      </w:pPr>
    </w:p>
    <w:p w14:paraId="7B6C96A8">
      <w:pPr>
        <w:keepNext w:val="0"/>
        <w:keepLines w:val="0"/>
        <w:pageBreakBefore w:val="0"/>
        <w:widowControl/>
        <w:spacing w:line="48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签订时间：     年   月   日                             </w:t>
      </w:r>
    </w:p>
    <w:p w14:paraId="6FE5DDB7">
      <w:pPr>
        <w:widowControl/>
        <w:jc w:val="left"/>
        <w:rPr>
          <w:rFonts w:hint="eastAsia" w:ascii="宋体" w:hAnsi="宋体" w:eastAsia="宋体" w:cs="宋体"/>
          <w:color w:val="auto"/>
          <w:sz w:val="28"/>
          <w:szCs w:val="28"/>
          <w:highlight w:val="none"/>
        </w:rPr>
      </w:pPr>
    </w:p>
    <w:p w14:paraId="7A58F9C9">
      <w:pPr>
        <w:widowControl/>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14694108">
      <w:pPr>
        <w:rPr>
          <w:rFonts w:hint="eastAsia" w:ascii="宋体" w:hAnsi="宋体" w:eastAsia="宋体" w:cs="宋体"/>
          <w:color w:val="auto"/>
          <w:sz w:val="24"/>
          <w:highlight w:val="none"/>
        </w:rPr>
      </w:pPr>
    </w:p>
    <w:p w14:paraId="482B2E22">
      <w:pPr>
        <w:pStyle w:val="59"/>
        <w:rPr>
          <w:rFonts w:hint="eastAsia" w:ascii="宋体" w:hAnsi="宋体" w:eastAsia="宋体" w:cs="宋体"/>
          <w:color w:val="auto"/>
          <w:sz w:val="24"/>
          <w:highlight w:val="none"/>
        </w:rPr>
      </w:pPr>
    </w:p>
    <w:p w14:paraId="28E4BCA6">
      <w:pPr>
        <w:pStyle w:val="59"/>
        <w:rPr>
          <w:rFonts w:hint="eastAsia" w:ascii="宋体" w:hAnsi="宋体" w:eastAsia="宋体" w:cs="宋体"/>
          <w:color w:val="auto"/>
          <w:sz w:val="24"/>
          <w:highlight w:val="none"/>
        </w:rPr>
      </w:pPr>
    </w:p>
    <w:p w14:paraId="53EF8553">
      <w:pPr>
        <w:pStyle w:val="59"/>
        <w:rPr>
          <w:rFonts w:hint="eastAsia" w:ascii="宋体" w:hAnsi="宋体" w:eastAsia="宋体" w:cs="宋体"/>
          <w:color w:val="auto"/>
          <w:sz w:val="24"/>
          <w:highlight w:val="none"/>
        </w:rPr>
      </w:pPr>
    </w:p>
    <w:p w14:paraId="130FE34A">
      <w:pPr>
        <w:pStyle w:val="59"/>
        <w:rPr>
          <w:rFonts w:hint="eastAsia" w:ascii="宋体" w:hAnsi="宋体" w:eastAsia="宋体" w:cs="宋体"/>
          <w:color w:val="auto"/>
          <w:sz w:val="24"/>
          <w:highlight w:val="none"/>
        </w:rPr>
      </w:pPr>
    </w:p>
    <w:p w14:paraId="2CE3A0B9">
      <w:pPr>
        <w:pStyle w:val="59"/>
        <w:rPr>
          <w:rFonts w:hint="eastAsia" w:ascii="宋体" w:hAnsi="宋体" w:eastAsia="宋体" w:cs="宋体"/>
          <w:color w:val="auto"/>
          <w:sz w:val="24"/>
          <w:highlight w:val="none"/>
        </w:rPr>
      </w:pPr>
    </w:p>
    <w:p w14:paraId="5E07F035">
      <w:pPr>
        <w:pStyle w:val="59"/>
        <w:rPr>
          <w:rFonts w:hint="eastAsia" w:ascii="宋体" w:hAnsi="宋体" w:eastAsia="宋体" w:cs="宋体"/>
          <w:color w:val="auto"/>
          <w:sz w:val="24"/>
          <w:highlight w:val="none"/>
        </w:rPr>
      </w:pPr>
    </w:p>
    <w:p w14:paraId="37EC5A25">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r>
    </w:p>
    <w:p w14:paraId="76DB1F3F">
      <w:pPr>
        <w:spacing w:line="440" w:lineRule="exact"/>
        <w:jc w:val="center"/>
        <w:rPr>
          <w:rFonts w:hint="eastAsia" w:ascii="宋体" w:hAnsi="宋体" w:eastAsia="宋体" w:cs="宋体"/>
          <w:bCs/>
          <w:color w:val="auto"/>
          <w:sz w:val="28"/>
          <w:szCs w:val="28"/>
          <w:highlight w:val="none"/>
          <w:lang w:val="de-DE"/>
        </w:rPr>
      </w:pPr>
      <w:r>
        <w:rPr>
          <w:rFonts w:hint="eastAsia" w:ascii="宋体" w:hAnsi="宋体" w:eastAsia="宋体" w:cs="宋体"/>
          <w:bCs/>
          <w:color w:val="auto"/>
          <w:sz w:val="28"/>
          <w:szCs w:val="28"/>
          <w:highlight w:val="none"/>
        </w:rPr>
        <w:t>合同条款（格式）</w:t>
      </w:r>
    </w:p>
    <w:p w14:paraId="0CB97F60">
      <w:pPr>
        <w:snapToGrid w:val="0"/>
        <w:spacing w:line="360" w:lineRule="auto"/>
        <w:ind w:firstLine="482" w:firstLineChars="200"/>
        <w:jc w:val="left"/>
        <w:rPr>
          <w:rFonts w:hint="default" w:ascii="黑体" w:hAnsi="宋体" w:eastAsia="黑体" w:cs="Times New Roman"/>
          <w:b/>
          <w:kern w:val="2"/>
          <w:sz w:val="28"/>
          <w:szCs w:val="28"/>
          <w:highlight w:val="none"/>
          <w:lang w:val="en-US" w:eastAsia="zh-CN" w:bidi="ar-SA"/>
        </w:rPr>
      </w:pPr>
      <w:r>
        <w:rPr>
          <w:rFonts w:hint="eastAsia" w:ascii="宋体" w:hAnsi="宋体" w:eastAsia="宋体" w:cs="Times New Roman"/>
          <w:b/>
          <w:kern w:val="2"/>
          <w:sz w:val="24"/>
          <w:szCs w:val="24"/>
          <w:highlight w:val="none"/>
          <w:lang w:val="en-US" w:eastAsia="zh-CN" w:bidi="ar-SA"/>
        </w:rPr>
        <w:t>根据《中华人民共和国政府采购法》及相关法规、《中华人民共和国民法典》，遵循平等、自愿、公平和诚实信用的原则，甲乙双方就项目（项目编号： ）采购及有关事项协商一致，共同达成如下协议：</w:t>
      </w:r>
    </w:p>
    <w:p w14:paraId="5F8BF736">
      <w:pPr>
        <w:snapToGrid w:val="0"/>
        <w:spacing w:line="360" w:lineRule="auto"/>
        <w:rPr>
          <w:rFonts w:hint="default" w:ascii="宋体" w:hAnsi="Times New Roman" w:eastAsia="宋体" w:cs="Times New Roman"/>
          <w:bCs/>
          <w:kern w:val="2"/>
          <w:sz w:val="24"/>
          <w:szCs w:val="24"/>
          <w:highlight w:val="none"/>
          <w:u w:val="single"/>
          <w:lang w:val="en-US" w:eastAsia="zh-CN" w:bidi="ar-SA"/>
        </w:rPr>
      </w:pPr>
      <w:r>
        <w:rPr>
          <w:rFonts w:hint="eastAsia" w:ascii="宋体" w:hAnsi="宋体" w:eastAsia="宋体" w:cs="Times New Roman"/>
          <w:bCs/>
          <w:kern w:val="2"/>
          <w:sz w:val="24"/>
          <w:szCs w:val="24"/>
          <w:highlight w:val="none"/>
          <w:lang w:val="en-US" w:eastAsia="zh-CN" w:bidi="ar-SA"/>
        </w:rPr>
        <w:t>需方（采购人）：</w:t>
      </w:r>
    </w:p>
    <w:p w14:paraId="094E8DFD">
      <w:pPr>
        <w:snapToGrid w:val="0"/>
        <w:spacing w:line="360" w:lineRule="auto"/>
        <w:rPr>
          <w:rFonts w:hint="default" w:ascii="宋体" w:hAnsi="Times New Roman" w:eastAsia="宋体" w:cs="Times New Roman"/>
          <w:bCs/>
          <w:kern w:val="2"/>
          <w:sz w:val="24"/>
          <w:szCs w:val="24"/>
          <w:highlight w:val="none"/>
          <w:u w:val="single"/>
          <w:lang w:val="en-US" w:eastAsia="zh-CN" w:bidi="ar-SA"/>
        </w:rPr>
      </w:pPr>
      <w:r>
        <w:rPr>
          <w:rFonts w:hint="eastAsia" w:ascii="宋体" w:hAnsi="宋体" w:eastAsia="宋体" w:cs="Times New Roman"/>
          <w:bCs/>
          <w:kern w:val="2"/>
          <w:sz w:val="24"/>
          <w:szCs w:val="24"/>
          <w:highlight w:val="none"/>
          <w:lang w:val="en-US" w:eastAsia="zh-CN" w:bidi="ar-SA"/>
        </w:rPr>
        <w:t>供方（中标方）：</w:t>
      </w:r>
    </w:p>
    <w:p w14:paraId="38E5DCD2">
      <w:pPr>
        <w:tabs>
          <w:tab w:val="left" w:pos="210"/>
          <w:tab w:val="left" w:pos="840"/>
          <w:tab w:val="left" w:pos="1260"/>
        </w:tabs>
        <w:snapToGrid w:val="0"/>
        <w:spacing w:line="360" w:lineRule="auto"/>
        <w:ind w:firstLine="480" w:firstLineChars="200"/>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一、采购项目编号：</w:t>
      </w:r>
    </w:p>
    <w:p w14:paraId="37DFFC22">
      <w:pPr>
        <w:tabs>
          <w:tab w:val="left" w:pos="210"/>
          <w:tab w:val="left" w:pos="840"/>
          <w:tab w:val="left" w:pos="1260"/>
        </w:tabs>
        <w:snapToGrid w:val="0"/>
        <w:spacing w:line="360" w:lineRule="auto"/>
        <w:ind w:firstLine="480" w:firstLineChars="200"/>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二、采购项目名称：</w:t>
      </w:r>
    </w:p>
    <w:p w14:paraId="70B6F2BE">
      <w:pPr>
        <w:tabs>
          <w:tab w:val="left" w:pos="210"/>
          <w:tab w:val="left" w:pos="840"/>
          <w:tab w:val="left" w:pos="1260"/>
        </w:tabs>
        <w:snapToGrid w:val="0"/>
        <w:spacing w:line="360" w:lineRule="auto"/>
        <w:ind w:firstLine="480" w:firstLineChars="200"/>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三、中标（成交）金额：（大写）；（小写）；</w:t>
      </w:r>
    </w:p>
    <w:p w14:paraId="77B2DE64">
      <w:pPr>
        <w:tabs>
          <w:tab w:val="left" w:pos="210"/>
          <w:tab w:val="left" w:pos="840"/>
          <w:tab w:val="left" w:pos="1260"/>
        </w:tabs>
        <w:snapToGrid w:val="0"/>
        <w:spacing w:line="360" w:lineRule="auto"/>
        <w:ind w:firstLine="480" w:firstLineChars="200"/>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四、交货期或完工期：</w:t>
      </w:r>
    </w:p>
    <w:p w14:paraId="07FC3700">
      <w:pPr>
        <w:tabs>
          <w:tab w:val="left" w:pos="210"/>
          <w:tab w:val="left" w:pos="840"/>
          <w:tab w:val="left" w:pos="1260"/>
        </w:tabs>
        <w:snapToGrid w:val="0"/>
        <w:spacing w:line="360" w:lineRule="auto"/>
        <w:ind w:firstLine="480" w:firstLineChars="200"/>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五、项目整体免费服务期：</w:t>
      </w:r>
    </w:p>
    <w:p w14:paraId="14727C9D">
      <w:pPr>
        <w:tabs>
          <w:tab w:val="left" w:pos="210"/>
          <w:tab w:val="left" w:pos="450"/>
          <w:tab w:val="left" w:pos="840"/>
          <w:tab w:val="left" w:pos="1260"/>
        </w:tabs>
        <w:snapToGrid w:val="0"/>
        <w:spacing w:line="360" w:lineRule="auto"/>
        <w:ind w:firstLine="480" w:firstLineChars="200"/>
        <w:jc w:val="left"/>
        <w:rPr>
          <w:rFonts w:hint="eastAsia" w:ascii="宋体" w:hAnsi="Times New Roman"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六、支付步骤和办法：</w:t>
      </w:r>
      <w:r>
        <w:rPr>
          <w:rFonts w:hint="eastAsia" w:ascii="宋体" w:hAnsi="宋体" w:eastAsia="宋体" w:cs="Times New Roman"/>
          <w:bCs/>
          <w:kern w:val="2"/>
          <w:sz w:val="24"/>
          <w:szCs w:val="24"/>
          <w:highlight w:val="none"/>
          <w:u w:val="single"/>
          <w:lang w:val="en-US" w:eastAsia="zh-CN" w:bidi="ar-SA"/>
        </w:rPr>
        <w:t xml:space="preserve">                        。 </w:t>
      </w:r>
    </w:p>
    <w:p w14:paraId="33E267B2">
      <w:pPr>
        <w:tabs>
          <w:tab w:val="left" w:pos="210"/>
          <w:tab w:val="left" w:pos="840"/>
          <w:tab w:val="left" w:pos="1260"/>
        </w:tabs>
        <w:snapToGrid w:val="0"/>
        <w:spacing w:line="360" w:lineRule="auto"/>
        <w:ind w:firstLine="480" w:firstLineChars="200"/>
        <w:rPr>
          <w:rFonts w:hint="default" w:ascii="宋体" w:hAnsi="Times New Roman"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七、合同书不可分割部分：</w:t>
      </w:r>
    </w:p>
    <w:p w14:paraId="67D6203B">
      <w:pPr>
        <w:tabs>
          <w:tab w:val="left" w:pos="210"/>
          <w:tab w:val="left" w:pos="840"/>
          <w:tab w:val="left" w:pos="1260"/>
        </w:tabs>
        <w:snapToGrid w:val="0"/>
        <w:spacing w:line="360" w:lineRule="auto"/>
        <w:ind w:firstLine="480" w:firstLineChars="200"/>
        <w:rPr>
          <w:rFonts w:hint="default" w:ascii="宋体" w:hAnsi="Times New Roman"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招标（采购）文件、投标（报价）文件、合同条款及中标</w:t>
      </w:r>
      <w:r>
        <w:rPr>
          <w:rFonts w:hint="eastAsia" w:ascii="宋体" w:hAnsi="宋体" w:eastAsia="宋体" w:cs="Times New Roman"/>
          <w:kern w:val="2"/>
          <w:sz w:val="24"/>
          <w:szCs w:val="24"/>
          <w:highlight w:val="none"/>
          <w:lang w:val="en-US" w:eastAsia="zh-CN" w:bidi="ar-SA"/>
        </w:rPr>
        <w:t>（成交）</w:t>
      </w:r>
      <w:r>
        <w:rPr>
          <w:rFonts w:hint="eastAsia" w:ascii="宋体" w:hAnsi="宋体" w:eastAsia="宋体" w:cs="Times New Roman"/>
          <w:bCs/>
          <w:kern w:val="2"/>
          <w:sz w:val="24"/>
          <w:szCs w:val="24"/>
          <w:highlight w:val="none"/>
          <w:lang w:val="en-US" w:eastAsia="zh-CN" w:bidi="ar-SA"/>
        </w:rPr>
        <w:t>通知书，供方在投标（响应）、评标（评审）过程中所作其它有关承诺、声明、书面澄清等均为合同不可分割的部分，与主合同具有同等法律效力。</w:t>
      </w:r>
    </w:p>
    <w:p w14:paraId="739CDA79">
      <w:pPr>
        <w:tabs>
          <w:tab w:val="left" w:pos="210"/>
          <w:tab w:val="left" w:pos="735"/>
          <w:tab w:val="left" w:pos="1155"/>
        </w:tabs>
        <w:snapToGrid w:val="0"/>
        <w:spacing w:line="360" w:lineRule="auto"/>
        <w:ind w:firstLine="480" w:firstLineChars="200"/>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八、合同书组成：</w:t>
      </w:r>
    </w:p>
    <w:p w14:paraId="2DDB474C">
      <w:pPr>
        <w:tabs>
          <w:tab w:val="left" w:pos="210"/>
          <w:tab w:val="left" w:pos="735"/>
          <w:tab w:val="left" w:pos="1155"/>
        </w:tabs>
        <w:snapToGrid w:val="0"/>
        <w:spacing w:line="360" w:lineRule="auto"/>
        <w:ind w:firstLine="480" w:firstLineChars="200"/>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合同书由格式条款</w:t>
      </w:r>
      <w:r>
        <w:rPr>
          <w:rFonts w:hint="eastAsia" w:ascii="宋体" w:hAnsi="宋体" w:eastAsia="宋体" w:cs="Times New Roman"/>
          <w:bCs/>
          <w:kern w:val="2"/>
          <w:sz w:val="24"/>
          <w:szCs w:val="24"/>
          <w:highlight w:val="none"/>
          <w:lang w:val="en-US" w:eastAsia="zh-CN" w:bidi="ar-SA"/>
        </w:rPr>
        <w:t>和合同条款二部分组成。合同条款应当包含法定必备条款和采购需求的所有内容，并应与“合同书不可分割部分”的内容一致，包括但不限于</w:t>
      </w:r>
      <w:r>
        <w:rPr>
          <w:rFonts w:hint="eastAsia" w:ascii="宋体" w:hAnsi="宋体" w:eastAsia="宋体" w:cs="Times New Roman"/>
          <w:kern w:val="2"/>
          <w:sz w:val="24"/>
          <w:szCs w:val="24"/>
          <w:highlight w:val="none"/>
          <w:lang w:val="en-US" w:eastAsia="zh-CN" w:bidi="ar-SA"/>
        </w:rPr>
        <w:t>合同类型,</w:t>
      </w:r>
      <w:r>
        <w:rPr>
          <w:rFonts w:hint="eastAsia" w:ascii="宋体" w:hAnsi="宋体" w:eastAsia="宋体" w:cs="Times New Roman"/>
          <w:bCs/>
          <w:kern w:val="2"/>
          <w:sz w:val="24"/>
          <w:szCs w:val="24"/>
          <w:highlight w:val="none"/>
          <w:lang w:val="en-US" w:eastAsia="zh-CN" w:bidi="ar-SA"/>
        </w:rPr>
        <w:t>标的名称、采购标的质量、数量，履行时间、地点和方式，包装方式，履约保证金要求，价款或报酬、付款进度安排、</w:t>
      </w:r>
      <w:r>
        <w:rPr>
          <w:rFonts w:hint="default" w:ascii="宋体" w:hAnsi="宋体" w:eastAsia="宋体" w:cs="宋体"/>
          <w:kern w:val="2"/>
          <w:sz w:val="24"/>
          <w:szCs w:val="24"/>
          <w:highlight w:val="none"/>
          <w:lang w:val="en-US" w:eastAsia="zh-CN" w:bidi="ar-SA"/>
        </w:rPr>
        <w:t>与履约验收挂钩的资金支付条件及时间</w:t>
      </w:r>
      <w:r>
        <w:rPr>
          <w:rFonts w:hint="eastAsia" w:ascii="宋体" w:hAnsi="宋体" w:eastAsia="宋体" w:cs="Times New Roman"/>
          <w:bCs/>
          <w:kern w:val="2"/>
          <w:sz w:val="24"/>
          <w:szCs w:val="24"/>
          <w:highlight w:val="none"/>
          <w:lang w:val="en-US" w:eastAsia="zh-CN" w:bidi="ar-SA"/>
        </w:rPr>
        <w:t>，验收、交付标准和方法，质量保修范围和保修期，违约责任与解决争议的方法，甲乙双方权利与义务，合同分包要求等。</w:t>
      </w:r>
    </w:p>
    <w:p w14:paraId="0FDED88D">
      <w:pPr>
        <w:tabs>
          <w:tab w:val="left" w:pos="210"/>
          <w:tab w:val="left" w:pos="840"/>
          <w:tab w:val="left" w:pos="1155"/>
        </w:tabs>
        <w:snapToGrid w:val="0"/>
        <w:spacing w:line="360" w:lineRule="auto"/>
        <w:ind w:firstLine="480" w:firstLineChars="200"/>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十、合同书生效及注意事项：</w:t>
      </w:r>
    </w:p>
    <w:p w14:paraId="299994A3">
      <w:pPr>
        <w:tabs>
          <w:tab w:val="left" w:pos="210"/>
          <w:tab w:val="left" w:pos="840"/>
          <w:tab w:val="left" w:pos="1155"/>
        </w:tabs>
        <w:snapToGrid w:val="0"/>
        <w:spacing w:line="360" w:lineRule="auto"/>
        <w:ind w:firstLine="480" w:firstLineChars="200"/>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合同书格式条款与合同条款共同组成完整合同书。采购人在确定中标（成交）供应商之日起三十个日历天内，完成合同书签订工作。</w:t>
      </w:r>
    </w:p>
    <w:p w14:paraId="777C6FDA">
      <w:pPr>
        <w:tabs>
          <w:tab w:val="left" w:pos="210"/>
          <w:tab w:val="left" w:pos="840"/>
          <w:tab w:val="left" w:pos="1155"/>
        </w:tabs>
        <w:snapToGrid w:val="0"/>
        <w:spacing w:line="360" w:lineRule="auto"/>
        <w:ind w:firstLine="480" w:firstLineChars="200"/>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十一、供需双方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p>
    <w:p w14:paraId="57724969">
      <w:pPr>
        <w:tabs>
          <w:tab w:val="left" w:pos="210"/>
          <w:tab w:val="left" w:pos="840"/>
          <w:tab w:val="left" w:pos="1155"/>
        </w:tabs>
        <w:snapToGrid w:val="0"/>
        <w:spacing w:line="360" w:lineRule="auto"/>
        <w:ind w:firstLine="480" w:firstLineChars="200"/>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十二、根据《政府采购法》第四十九、五十条规定，甲乙双方不得擅自变更、中止或终止合同。</w:t>
      </w:r>
    </w:p>
    <w:p w14:paraId="426DCD84">
      <w:pPr>
        <w:snapToGrid w:val="0"/>
        <w:spacing w:line="360" w:lineRule="auto"/>
        <w:jc w:val="right"/>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见证方：无锡天给晓予工程技术咨询有限公司（签章）</w:t>
      </w:r>
    </w:p>
    <w:p w14:paraId="4277BC97">
      <w:pPr>
        <w:snapToGrid w:val="0"/>
        <w:spacing w:line="360" w:lineRule="auto"/>
        <w:rPr>
          <w:rFonts w:hint="default" w:ascii="黑体" w:hAnsi="宋体" w:eastAsia="黑体" w:cs="Times New Roman"/>
          <w:b/>
          <w:kern w:val="2"/>
          <w:sz w:val="28"/>
          <w:szCs w:val="28"/>
          <w:highlight w:val="none"/>
          <w:lang w:val="en-US" w:eastAsia="zh-CN" w:bidi="ar-SA"/>
        </w:rPr>
      </w:pPr>
      <w:r>
        <w:rPr>
          <w:rFonts w:hint="eastAsia" w:ascii="宋体" w:hAnsi="宋体" w:eastAsia="宋体" w:cs="Times New Roman"/>
          <w:bCs/>
          <w:kern w:val="2"/>
          <w:sz w:val="24"/>
          <w:szCs w:val="24"/>
          <w:highlight w:val="none"/>
          <w:lang w:val="en-US" w:eastAsia="zh-CN" w:bidi="ar-SA"/>
        </w:rPr>
        <w:t xml:space="preserve">                                年   月   日                                                              </w:t>
      </w:r>
    </w:p>
    <w:p w14:paraId="7F48FBB6">
      <w:pPr>
        <w:spacing w:line="360" w:lineRule="auto"/>
        <w:jc w:val="center"/>
        <w:rPr>
          <w:rFonts w:hint="eastAsia" w:ascii="黑体" w:hAnsi="Times New Roman" w:eastAsia="黑体" w:cs="Times New Roman"/>
          <w:bCs/>
          <w:kern w:val="2"/>
          <w:sz w:val="28"/>
          <w:szCs w:val="28"/>
          <w:highlight w:val="none"/>
          <w:lang w:val="en-US" w:eastAsia="zh-CN" w:bidi="ar-SA"/>
        </w:rPr>
      </w:pPr>
    </w:p>
    <w:p w14:paraId="6DD3C39D">
      <w:pPr>
        <w:spacing w:line="360" w:lineRule="auto"/>
        <w:rPr>
          <w:rFonts w:hint="eastAsia" w:ascii="黑体" w:hAnsi="Times New Roman" w:eastAsia="黑体" w:cs="Times New Roman"/>
          <w:bCs/>
          <w:kern w:val="2"/>
          <w:sz w:val="28"/>
          <w:szCs w:val="28"/>
          <w:highlight w:val="none"/>
          <w:lang w:val="en-US" w:eastAsia="zh-CN" w:bidi="ar-SA"/>
        </w:rPr>
      </w:pPr>
      <w:r>
        <w:rPr>
          <w:rFonts w:hint="eastAsia" w:ascii="黑体" w:hAnsi="Times New Roman" w:eastAsia="黑体" w:cs="Times New Roman"/>
          <w:bCs/>
          <w:kern w:val="2"/>
          <w:sz w:val="28"/>
          <w:szCs w:val="28"/>
          <w:highlight w:val="none"/>
          <w:lang w:val="en-US" w:eastAsia="zh-CN" w:bidi="ar-SA"/>
        </w:rPr>
        <w:br w:type="page"/>
      </w:r>
    </w:p>
    <w:p w14:paraId="209D1BDE">
      <w:pPr>
        <w:spacing w:line="360" w:lineRule="auto"/>
        <w:jc w:val="center"/>
        <w:rPr>
          <w:rFonts w:hint="default" w:ascii="黑体" w:hAnsi="Times New Roman" w:eastAsia="黑体" w:cs="Times New Roman"/>
          <w:bCs/>
          <w:kern w:val="2"/>
          <w:sz w:val="28"/>
          <w:szCs w:val="28"/>
          <w:highlight w:val="none"/>
          <w:lang w:val="en-US" w:eastAsia="zh-CN" w:bidi="ar-SA"/>
        </w:rPr>
      </w:pPr>
      <w:r>
        <w:rPr>
          <w:rFonts w:hint="eastAsia" w:ascii="黑体" w:hAnsi="Times New Roman" w:eastAsia="黑体" w:cs="Times New Roman"/>
          <w:bCs/>
          <w:kern w:val="2"/>
          <w:sz w:val="28"/>
          <w:szCs w:val="28"/>
          <w:highlight w:val="none"/>
          <w:lang w:val="en-US" w:eastAsia="zh-CN" w:bidi="ar-SA"/>
        </w:rPr>
        <w:t>合同条款</w:t>
      </w:r>
    </w:p>
    <w:p w14:paraId="5E0DDD47">
      <w:pPr>
        <w:snapToGrid w:val="0"/>
        <w:spacing w:line="360" w:lineRule="auto"/>
        <w:ind w:firstLine="480" w:firstLineChars="200"/>
        <w:jc w:val="center"/>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（根据相关法律规定以及采购文件确定事项订立）</w:t>
      </w:r>
    </w:p>
    <w:p w14:paraId="0492AA72">
      <w:pPr>
        <w:snapToGrid w:val="0"/>
        <w:spacing w:line="360" w:lineRule="auto"/>
        <w:ind w:firstLine="480" w:firstLineChars="200"/>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（一）合同内容：需方将委托供方实行胡埭镇卫生院体检中心运营服务。</w:t>
      </w:r>
    </w:p>
    <w:p w14:paraId="5EFA2098">
      <w:pPr>
        <w:snapToGrid w:val="0"/>
        <w:spacing w:line="360" w:lineRule="auto"/>
        <w:ind w:firstLine="480" w:firstLineChars="200"/>
        <w:rPr>
          <w:rFonts w:hint="default" w:ascii="宋体" w:hAnsi="Times New Roman"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（二）价格及支付：</w:t>
      </w:r>
    </w:p>
    <w:p w14:paraId="5ECD5061">
      <w:pPr>
        <w:tabs>
          <w:tab w:val="left" w:pos="525"/>
          <w:tab w:val="left" w:pos="1050"/>
          <w:tab w:val="left" w:pos="1155"/>
        </w:tabs>
        <w:snapToGrid w:val="0"/>
        <w:spacing w:line="360" w:lineRule="auto"/>
        <w:ind w:firstLine="523" w:firstLineChars="218"/>
        <w:rPr>
          <w:rFonts w:hint="default" w:ascii="宋体" w:hAnsi="Times New Roman"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1. 按此次中标价格执行，合同总标的额为        元。</w:t>
      </w:r>
    </w:p>
    <w:p w14:paraId="675D5D2D">
      <w:pPr>
        <w:numPr>
          <w:ilvl w:val="1"/>
          <w:numId w:val="7"/>
        </w:numPr>
        <w:tabs>
          <w:tab w:val="left" w:pos="945"/>
          <w:tab w:val="left" w:pos="2100"/>
        </w:tabs>
        <w:snapToGrid w:val="0"/>
        <w:spacing w:line="360" w:lineRule="auto"/>
        <w:ind w:left="0" w:firstLine="525"/>
        <w:rPr>
          <w:rFonts w:hint="default" w:ascii="宋体" w:hAnsi="Times New Roman"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付款方式：</w:t>
      </w:r>
      <w:r>
        <w:rPr>
          <w:rFonts w:hint="eastAsia" w:ascii="宋体" w:hAnsi="宋体" w:eastAsia="宋体" w:cs="Times New Roman"/>
          <w:bCs/>
          <w:kern w:val="2"/>
          <w:sz w:val="24"/>
          <w:szCs w:val="24"/>
          <w:highlight w:val="none"/>
          <w:u w:val="single"/>
          <w:lang w:val="en-US" w:eastAsia="zh-CN" w:bidi="ar-SA"/>
        </w:rPr>
        <w:t xml:space="preserve">                                   。</w:t>
      </w:r>
    </w:p>
    <w:p w14:paraId="56989E75">
      <w:pPr>
        <w:spacing w:line="360" w:lineRule="auto"/>
        <w:ind w:left="560"/>
        <w:jc w:val="left"/>
        <w:rPr>
          <w:rFonts w:hint="default" w:ascii="宋体" w:hAnsi="宋体" w:eastAsia="宋体" w:cs="Times New Roman"/>
          <w:b/>
          <w:kern w:val="2"/>
          <w:sz w:val="24"/>
          <w:szCs w:val="24"/>
          <w:highlight w:val="none"/>
          <w:lang w:val="en-US" w:eastAsia="zh-CN" w:bidi="ar-SA"/>
        </w:rPr>
      </w:pPr>
      <w:r>
        <w:rPr>
          <w:rFonts w:hint="eastAsia" w:ascii="宋体" w:hAnsi="宋体" w:eastAsia="宋体" w:cs="Times New Roman"/>
          <w:b/>
          <w:kern w:val="2"/>
          <w:sz w:val="24"/>
          <w:szCs w:val="24"/>
          <w:highlight w:val="none"/>
          <w:lang w:val="en-US" w:eastAsia="zh-CN" w:bidi="ar-SA"/>
        </w:rPr>
        <w:t>（三）组成本合同的有关文件</w:t>
      </w:r>
    </w:p>
    <w:p w14:paraId="3F02A23A">
      <w:pPr>
        <w:spacing w:line="360" w:lineRule="auto"/>
        <w:ind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 xml:space="preserve">关于 </w:t>
      </w:r>
      <w:r>
        <w:rPr>
          <w:rFonts w:hint="eastAsia" w:ascii="宋体" w:hAnsi="宋体" w:eastAsia="宋体" w:cs="Times New Roman"/>
          <w:kern w:val="2"/>
          <w:sz w:val="24"/>
          <w:szCs w:val="24"/>
          <w:highlight w:val="none"/>
          <w:u w:val="single"/>
          <w:lang w:val="en-US" w:eastAsia="zh-CN" w:bidi="ar-SA"/>
        </w:rPr>
        <w:t xml:space="preserve">              </w:t>
      </w:r>
      <w:r>
        <w:rPr>
          <w:rFonts w:hint="eastAsia" w:ascii="宋体" w:hAnsi="宋体" w:eastAsia="宋体" w:cs="Times New Roman"/>
          <w:kern w:val="2"/>
          <w:sz w:val="24"/>
          <w:szCs w:val="24"/>
          <w:highlight w:val="none"/>
          <w:lang w:val="en-US" w:eastAsia="zh-CN" w:bidi="ar-SA"/>
        </w:rPr>
        <w:t>号的</w:t>
      </w:r>
      <w:r>
        <w:rPr>
          <w:rFonts w:hint="eastAsia" w:ascii="宋体" w:hAnsi="宋体" w:eastAsia="宋体" w:cs="Times New Roman"/>
          <w:bCs/>
          <w:kern w:val="2"/>
          <w:sz w:val="24"/>
          <w:szCs w:val="24"/>
          <w:highlight w:val="none"/>
          <w:lang w:val="en-US" w:eastAsia="zh-CN" w:bidi="ar-SA"/>
        </w:rPr>
        <w:t>竞争性磋商文件、报价文件、合同条款及成交通知书，供方在报价、评标过程中所作其它有关承诺、声明、书面澄清等均为合同不可分割的部分，与主合同具有同等法律效力。</w:t>
      </w:r>
    </w:p>
    <w:p w14:paraId="1782A5C1">
      <w:pPr>
        <w:spacing w:line="360" w:lineRule="auto"/>
        <w:ind w:firstLine="560"/>
        <w:jc w:val="left"/>
        <w:rPr>
          <w:rFonts w:hint="default" w:ascii="宋体" w:hAnsi="宋体" w:eastAsia="宋体" w:cs="Times New Roman"/>
          <w:b/>
          <w:kern w:val="2"/>
          <w:sz w:val="24"/>
          <w:szCs w:val="24"/>
          <w:highlight w:val="none"/>
          <w:lang w:val="en-US" w:eastAsia="zh-CN" w:bidi="ar-SA"/>
        </w:rPr>
      </w:pPr>
      <w:r>
        <w:rPr>
          <w:rFonts w:hint="eastAsia" w:ascii="宋体" w:hAnsi="宋体" w:eastAsia="宋体" w:cs="Times New Roman"/>
          <w:b/>
          <w:kern w:val="2"/>
          <w:sz w:val="24"/>
          <w:szCs w:val="24"/>
          <w:highlight w:val="none"/>
          <w:lang w:val="en-US" w:eastAsia="zh-CN" w:bidi="ar-SA"/>
        </w:rPr>
        <w:t>（四）  双方权利义务</w:t>
      </w:r>
    </w:p>
    <w:p w14:paraId="72881646">
      <w:pPr>
        <w:numPr>
          <w:ilvl w:val="0"/>
          <w:numId w:val="8"/>
        </w:numPr>
        <w:spacing w:line="360" w:lineRule="auto"/>
        <w:ind w:left="1040" w:hanging="48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需方权利义务：</w:t>
      </w:r>
    </w:p>
    <w:p w14:paraId="2B525E1B">
      <w:pPr>
        <w:numPr>
          <w:ilvl w:val="0"/>
          <w:numId w:val="9"/>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代表和维护产权人及使用人的合法权益；</w:t>
      </w:r>
    </w:p>
    <w:p w14:paraId="16A23241">
      <w:pPr>
        <w:numPr>
          <w:ilvl w:val="0"/>
          <w:numId w:val="9"/>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不得干涉供方依法或依本合同规定内容所进行的管理活动；</w:t>
      </w:r>
    </w:p>
    <w:p w14:paraId="746DCDAF">
      <w:pPr>
        <w:numPr>
          <w:ilvl w:val="0"/>
          <w:numId w:val="9"/>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负责处理非供方原因而产生的各种纠纷；</w:t>
      </w:r>
    </w:p>
    <w:p w14:paraId="3ED85C7B">
      <w:pPr>
        <w:numPr>
          <w:ilvl w:val="0"/>
          <w:numId w:val="9"/>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审定供方撰写的服务管理制度；</w:t>
      </w:r>
    </w:p>
    <w:p w14:paraId="70A185CC">
      <w:pPr>
        <w:numPr>
          <w:ilvl w:val="0"/>
          <w:numId w:val="9"/>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检查监督供方管理工作的实施及制度的执行情况；</w:t>
      </w:r>
    </w:p>
    <w:p w14:paraId="6DEA073F">
      <w:pPr>
        <w:numPr>
          <w:ilvl w:val="0"/>
          <w:numId w:val="9"/>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协助供方做好服务管理工作；</w:t>
      </w:r>
    </w:p>
    <w:p w14:paraId="04A060F6">
      <w:pPr>
        <w:numPr>
          <w:ilvl w:val="0"/>
          <w:numId w:val="9"/>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法规、政策规定由需方承担的其他责任。</w:t>
      </w:r>
    </w:p>
    <w:p w14:paraId="002161C2">
      <w:pPr>
        <w:numPr>
          <w:ilvl w:val="0"/>
          <w:numId w:val="8"/>
        </w:numPr>
        <w:spacing w:line="360" w:lineRule="auto"/>
        <w:ind w:left="1040" w:hanging="48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供方权利义务：</w:t>
      </w:r>
    </w:p>
    <w:p w14:paraId="4FFE3562">
      <w:pPr>
        <w:numPr>
          <w:ilvl w:val="0"/>
          <w:numId w:val="10"/>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根据有关法律、法规、本合同的规定的实际情况，制定服务制度及管理方案、</w:t>
      </w:r>
      <w:r>
        <w:rPr>
          <w:rFonts w:hint="default" w:ascii="宋体" w:hAnsi="宋体" w:eastAsia="宋体" w:cs="Times New Roman"/>
          <w:kern w:val="2"/>
          <w:sz w:val="24"/>
          <w:szCs w:val="24"/>
          <w:highlight w:val="none"/>
          <w:lang w:val="en-US" w:eastAsia="zh-CN" w:bidi="ar-SA"/>
        </w:rPr>
        <w:t>年度管理计划</w:t>
      </w:r>
      <w:r>
        <w:rPr>
          <w:rFonts w:hint="eastAsia" w:ascii="宋体" w:hAnsi="宋体" w:eastAsia="宋体" w:cs="Times New Roman"/>
          <w:kern w:val="2"/>
          <w:sz w:val="24"/>
          <w:szCs w:val="24"/>
          <w:highlight w:val="none"/>
          <w:lang w:val="en-US" w:eastAsia="zh-CN" w:bidi="ar-SA"/>
        </w:rPr>
        <w:t>、资金使用计划及决算报告</w:t>
      </w:r>
      <w:r>
        <w:rPr>
          <w:rFonts w:hint="default" w:ascii="宋体" w:hAnsi="宋体" w:eastAsia="宋体" w:cs="Times New Roman"/>
          <w:kern w:val="2"/>
          <w:sz w:val="24"/>
          <w:szCs w:val="24"/>
          <w:highlight w:val="none"/>
          <w:lang w:val="en-US" w:eastAsia="zh-CN" w:bidi="ar-SA"/>
        </w:rPr>
        <w:t>等工作目标</w:t>
      </w:r>
      <w:r>
        <w:rPr>
          <w:rFonts w:hint="eastAsia" w:ascii="宋体" w:hAnsi="宋体" w:eastAsia="宋体" w:cs="Times New Roman"/>
          <w:kern w:val="2"/>
          <w:sz w:val="24"/>
          <w:szCs w:val="24"/>
          <w:highlight w:val="none"/>
          <w:lang w:val="en-US" w:eastAsia="zh-CN" w:bidi="ar-SA"/>
        </w:rPr>
        <w:t>；</w:t>
      </w:r>
    </w:p>
    <w:p w14:paraId="7EEF0E68">
      <w:pPr>
        <w:numPr>
          <w:ilvl w:val="0"/>
          <w:numId w:val="10"/>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在本区域内设立专门机构负责本项目的日常服务工作，并委派有岗位资质的人员履行本合同；</w:t>
      </w:r>
    </w:p>
    <w:p w14:paraId="7365BD72">
      <w:pPr>
        <w:numPr>
          <w:ilvl w:val="0"/>
          <w:numId w:val="10"/>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自主开展服务活动，但不得侵害需方</w:t>
      </w:r>
      <w:r>
        <w:rPr>
          <w:rFonts w:hint="default" w:ascii="宋体" w:hAnsi="宋体" w:eastAsia="宋体" w:cs="Times New Roman"/>
          <w:kern w:val="2"/>
          <w:sz w:val="24"/>
          <w:szCs w:val="24"/>
          <w:highlight w:val="none"/>
          <w:lang w:val="en-US" w:eastAsia="zh-CN" w:bidi="ar-SA"/>
        </w:rPr>
        <w:t>及他人的合法权益，不得利用提供</w:t>
      </w:r>
      <w:r>
        <w:rPr>
          <w:rFonts w:hint="eastAsia" w:ascii="宋体" w:hAnsi="宋体" w:eastAsia="宋体" w:cs="Times New Roman"/>
          <w:kern w:val="2"/>
          <w:sz w:val="24"/>
          <w:szCs w:val="24"/>
          <w:highlight w:val="none"/>
          <w:lang w:val="en-US" w:eastAsia="zh-CN" w:bidi="ar-SA"/>
        </w:rPr>
        <w:t>服务</w:t>
      </w:r>
      <w:r>
        <w:rPr>
          <w:rFonts w:hint="default" w:ascii="宋体" w:hAnsi="宋体" w:eastAsia="宋体" w:cs="Times New Roman"/>
          <w:kern w:val="2"/>
          <w:sz w:val="24"/>
          <w:szCs w:val="24"/>
          <w:highlight w:val="none"/>
          <w:lang w:val="en-US" w:eastAsia="zh-CN" w:bidi="ar-SA"/>
        </w:rPr>
        <w:t>的便利获取不当利益；</w:t>
      </w:r>
    </w:p>
    <w:p w14:paraId="471BB69A">
      <w:pPr>
        <w:numPr>
          <w:ilvl w:val="0"/>
          <w:numId w:val="10"/>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根据有关法律、法规的规定和本合同的规定，向需方收取服务费用，通过合法有效</w:t>
      </w:r>
      <w:r>
        <w:rPr>
          <w:rFonts w:hint="default" w:ascii="宋体" w:hAnsi="宋体" w:eastAsia="宋体" w:cs="Times New Roman"/>
          <w:kern w:val="2"/>
          <w:sz w:val="24"/>
          <w:szCs w:val="24"/>
          <w:highlight w:val="none"/>
          <w:lang w:val="en-US" w:eastAsia="zh-CN" w:bidi="ar-SA"/>
        </w:rPr>
        <w:t>方式解决拖欠服务费的问题</w:t>
      </w:r>
      <w:r>
        <w:rPr>
          <w:rFonts w:hint="eastAsia" w:ascii="宋体" w:hAnsi="宋体" w:eastAsia="宋体" w:cs="Times New Roman"/>
          <w:kern w:val="2"/>
          <w:sz w:val="24"/>
          <w:szCs w:val="24"/>
          <w:highlight w:val="none"/>
          <w:lang w:val="en-US" w:eastAsia="zh-CN" w:bidi="ar-SA"/>
        </w:rPr>
        <w:t>；</w:t>
      </w:r>
    </w:p>
    <w:p w14:paraId="7019AA85">
      <w:pPr>
        <w:numPr>
          <w:ilvl w:val="0"/>
          <w:numId w:val="10"/>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法规、政策规定由供方承担的其他责任。</w:t>
      </w:r>
    </w:p>
    <w:p w14:paraId="4851D944">
      <w:pPr>
        <w:spacing w:line="360" w:lineRule="auto"/>
        <w:ind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三、在管理过程中，因下列因素所致的损害，不论其为直接或间接，均构成对供方的免责事由，</w:t>
      </w:r>
      <w:r>
        <w:rPr>
          <w:rFonts w:hint="default" w:ascii="宋体" w:hAnsi="宋体" w:eastAsia="宋体" w:cs="Times New Roman"/>
          <w:kern w:val="2"/>
          <w:sz w:val="24"/>
          <w:szCs w:val="24"/>
          <w:highlight w:val="none"/>
          <w:lang w:val="en-US" w:eastAsia="zh-CN" w:bidi="ar-SA"/>
        </w:rPr>
        <w:t>供方均不负赔偿之责：</w:t>
      </w:r>
    </w:p>
    <w:p w14:paraId="49DF2954">
      <w:pPr>
        <w:numPr>
          <w:ilvl w:val="0"/>
          <w:numId w:val="11"/>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天灾、地震等不可抗力的事由所致的损害；</w:t>
      </w:r>
    </w:p>
    <w:p w14:paraId="1219D807">
      <w:pPr>
        <w:numPr>
          <w:ilvl w:val="0"/>
          <w:numId w:val="11"/>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暴动、持械抢劫、破坏、爆炸、火灾、刑事犯罪等违法行为等事由所致的损害，但因供方故意或过失</w:t>
      </w:r>
      <w:r>
        <w:rPr>
          <w:rFonts w:hint="default" w:ascii="宋体" w:hAnsi="宋体" w:eastAsia="宋体" w:cs="Times New Roman"/>
          <w:kern w:val="2"/>
          <w:sz w:val="24"/>
          <w:szCs w:val="24"/>
          <w:highlight w:val="none"/>
          <w:lang w:val="en-US" w:eastAsia="zh-CN" w:bidi="ar-SA"/>
        </w:rPr>
        <w:t>所致，不在此限；</w:t>
      </w:r>
    </w:p>
    <w:p w14:paraId="75C22976">
      <w:pPr>
        <w:numPr>
          <w:ilvl w:val="0"/>
          <w:numId w:val="11"/>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因本合同标的物本身固有瑕疵所致的损害；</w:t>
      </w:r>
    </w:p>
    <w:p w14:paraId="34A488E7">
      <w:pPr>
        <w:numPr>
          <w:ilvl w:val="0"/>
          <w:numId w:val="11"/>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因需方或第三者之故意、过失所致的损害；</w:t>
      </w:r>
    </w:p>
    <w:p w14:paraId="58C93E08">
      <w:pPr>
        <w:numPr>
          <w:ilvl w:val="0"/>
          <w:numId w:val="11"/>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因需方或物业使用人专有部分的火灾、盗窃等所致的损害。</w:t>
      </w:r>
    </w:p>
    <w:p w14:paraId="7ACB1670">
      <w:pPr>
        <w:numPr>
          <w:ilvl w:val="0"/>
          <w:numId w:val="11"/>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因供方书面建议需方改善或改进服务管理措施，而需方未采纳</w:t>
      </w:r>
      <w:r>
        <w:rPr>
          <w:rFonts w:hint="default" w:ascii="宋体" w:hAnsi="宋体" w:eastAsia="宋体" w:cs="Times New Roman"/>
          <w:kern w:val="2"/>
          <w:sz w:val="24"/>
          <w:szCs w:val="24"/>
          <w:highlight w:val="none"/>
          <w:lang w:val="en-US" w:eastAsia="zh-CN" w:bidi="ar-SA"/>
        </w:rPr>
        <w:t>所致的损害</w:t>
      </w:r>
      <w:r>
        <w:rPr>
          <w:rFonts w:hint="eastAsia" w:ascii="宋体" w:hAnsi="宋体" w:eastAsia="宋体" w:cs="Times New Roman"/>
          <w:kern w:val="2"/>
          <w:sz w:val="24"/>
          <w:szCs w:val="24"/>
          <w:highlight w:val="none"/>
          <w:lang w:val="en-US" w:eastAsia="zh-CN" w:bidi="ar-SA"/>
        </w:rPr>
        <w:t>；</w:t>
      </w:r>
    </w:p>
    <w:p w14:paraId="79885221">
      <w:pPr>
        <w:numPr>
          <w:ilvl w:val="0"/>
          <w:numId w:val="11"/>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因需方指挥调派供方工作人员所致的损害；</w:t>
      </w:r>
    </w:p>
    <w:p w14:paraId="7BDA9626">
      <w:pPr>
        <w:numPr>
          <w:ilvl w:val="0"/>
          <w:numId w:val="11"/>
        </w:numPr>
        <w:spacing w:line="360" w:lineRule="auto"/>
        <w:ind w:left="0"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除上述各款外，其它不可归责于供方之事由的。</w:t>
      </w:r>
    </w:p>
    <w:p w14:paraId="01F335FB">
      <w:pPr>
        <w:spacing w:line="360" w:lineRule="auto"/>
        <w:ind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四、为维护公众、需方及相关使用人的合法利益，在不可预见情况下，如发生煤气泄露、漏电、</w:t>
      </w:r>
      <w:r>
        <w:rPr>
          <w:rFonts w:hint="default" w:ascii="宋体" w:hAnsi="宋体" w:eastAsia="宋体" w:cs="Times New Roman"/>
          <w:kern w:val="2"/>
          <w:sz w:val="24"/>
          <w:szCs w:val="24"/>
          <w:highlight w:val="none"/>
          <w:lang w:val="en-US" w:eastAsia="zh-CN" w:bidi="ar-SA"/>
        </w:rPr>
        <w:t>火灾、水管破裂、救助人命、协助公安机关执行任务等情况，供方因采取紧急避险措施造成财产损失的，按有关法律规定处理。</w:t>
      </w:r>
    </w:p>
    <w:p w14:paraId="64B0CCF8">
      <w:pPr>
        <w:spacing w:line="360" w:lineRule="auto"/>
        <w:ind w:firstLine="560"/>
        <w:jc w:val="left"/>
        <w:rPr>
          <w:rFonts w:hint="default" w:ascii="宋体" w:hAnsi="宋体" w:eastAsia="宋体" w:cs="Times New Roman"/>
          <w:b/>
          <w:kern w:val="2"/>
          <w:sz w:val="24"/>
          <w:szCs w:val="24"/>
          <w:highlight w:val="none"/>
          <w:lang w:val="en-US" w:eastAsia="zh-CN" w:bidi="ar-SA"/>
        </w:rPr>
      </w:pPr>
      <w:r>
        <w:rPr>
          <w:rFonts w:hint="eastAsia" w:ascii="宋体" w:hAnsi="宋体" w:eastAsia="宋体" w:cs="Times New Roman"/>
          <w:b/>
          <w:kern w:val="2"/>
          <w:sz w:val="24"/>
          <w:szCs w:val="24"/>
          <w:highlight w:val="none"/>
          <w:lang w:val="en-US" w:eastAsia="zh-CN" w:bidi="ar-SA"/>
        </w:rPr>
        <w:t>第六条  质量保证</w:t>
      </w:r>
    </w:p>
    <w:p w14:paraId="56E24DC3">
      <w:pPr>
        <w:numPr>
          <w:ilvl w:val="0"/>
          <w:numId w:val="12"/>
        </w:numPr>
        <w:spacing w:line="360" w:lineRule="auto"/>
        <w:ind w:left="1040" w:hanging="48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建立质量管理体系并有效运行，服务能够接受质量审核。</w:t>
      </w:r>
    </w:p>
    <w:p w14:paraId="7E508FE1">
      <w:pPr>
        <w:numPr>
          <w:ilvl w:val="0"/>
          <w:numId w:val="12"/>
        </w:numPr>
        <w:spacing w:line="360" w:lineRule="auto"/>
        <w:ind w:left="1040" w:hanging="48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服务逐步达到接受创优评审条件。</w:t>
      </w:r>
    </w:p>
    <w:p w14:paraId="3E7F0DD2">
      <w:pPr>
        <w:numPr>
          <w:ilvl w:val="0"/>
          <w:numId w:val="12"/>
        </w:numPr>
        <w:spacing w:line="360" w:lineRule="auto"/>
        <w:ind w:left="1040" w:hanging="48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各项承诺指标及所采取的措施详见“竞争性磋商文件”。</w:t>
      </w:r>
    </w:p>
    <w:p w14:paraId="7B41CFE9">
      <w:pPr>
        <w:numPr>
          <w:ilvl w:val="0"/>
          <w:numId w:val="12"/>
        </w:numPr>
        <w:spacing w:line="360" w:lineRule="auto"/>
        <w:ind w:left="1040" w:hanging="48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其他服务质量要求按无锡市有关标准执行。</w:t>
      </w:r>
    </w:p>
    <w:p w14:paraId="0F8FDA6D">
      <w:pPr>
        <w:spacing w:line="360" w:lineRule="auto"/>
        <w:ind w:firstLine="560"/>
        <w:jc w:val="left"/>
        <w:rPr>
          <w:rFonts w:hint="default" w:ascii="宋体" w:hAnsi="宋体" w:eastAsia="宋体" w:cs="Times New Roman"/>
          <w:b/>
          <w:kern w:val="2"/>
          <w:sz w:val="24"/>
          <w:szCs w:val="24"/>
          <w:highlight w:val="none"/>
          <w:lang w:val="en-US" w:eastAsia="zh-CN" w:bidi="ar-SA"/>
        </w:rPr>
      </w:pPr>
      <w:r>
        <w:rPr>
          <w:rFonts w:hint="eastAsia" w:ascii="宋体" w:hAnsi="宋体" w:eastAsia="宋体" w:cs="Times New Roman"/>
          <w:b/>
          <w:kern w:val="2"/>
          <w:sz w:val="24"/>
          <w:szCs w:val="24"/>
          <w:highlight w:val="none"/>
          <w:lang w:val="en-US" w:eastAsia="zh-CN" w:bidi="ar-SA"/>
        </w:rPr>
        <w:t>第七条   款项支付</w:t>
      </w:r>
    </w:p>
    <w:p w14:paraId="3697BB49">
      <w:pPr>
        <w:spacing w:line="360" w:lineRule="auto"/>
        <w:ind w:firstLine="56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1、本合同项下所有款项均以人民币支付。</w:t>
      </w:r>
    </w:p>
    <w:p w14:paraId="559D0EDB">
      <w:pPr>
        <w:spacing w:line="360" w:lineRule="auto"/>
        <w:ind w:firstLine="56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2、本合同项下的采购资金系需方支付。</w:t>
      </w:r>
    </w:p>
    <w:p w14:paraId="0D228CDF">
      <w:pPr>
        <w:spacing w:line="360" w:lineRule="auto"/>
        <w:ind w:firstLine="56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3、以上款项按约定向供方支付。</w:t>
      </w:r>
    </w:p>
    <w:p w14:paraId="2BE23A60">
      <w:pPr>
        <w:spacing w:line="360" w:lineRule="auto"/>
        <w:ind w:firstLine="560"/>
        <w:jc w:val="left"/>
        <w:rPr>
          <w:rFonts w:hint="default" w:ascii="宋体" w:hAnsi="宋体" w:eastAsia="宋体" w:cs="Times New Roman"/>
          <w:b/>
          <w:kern w:val="2"/>
          <w:sz w:val="24"/>
          <w:szCs w:val="24"/>
          <w:highlight w:val="none"/>
          <w:lang w:val="en-US" w:eastAsia="zh-CN" w:bidi="ar-SA"/>
        </w:rPr>
      </w:pPr>
      <w:r>
        <w:rPr>
          <w:rFonts w:hint="eastAsia" w:ascii="宋体" w:hAnsi="宋体" w:eastAsia="宋体" w:cs="Times New Roman"/>
          <w:b/>
          <w:kern w:val="2"/>
          <w:sz w:val="24"/>
          <w:szCs w:val="24"/>
          <w:highlight w:val="none"/>
          <w:lang w:val="en-US" w:eastAsia="zh-CN" w:bidi="ar-SA"/>
        </w:rPr>
        <w:t>第八条　违约责任</w:t>
      </w:r>
    </w:p>
    <w:p w14:paraId="5E379C87">
      <w:pPr>
        <w:spacing w:line="360" w:lineRule="auto"/>
        <w:ind w:firstLine="56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1、需方无正当理由，违反本合同第五条的有关规定，使供方未能完成规定服务目标的，供方有权要求需方在一定期限内解决，逾期未解决，造成供方经济损失的，由需方向供方偿付合同总价5%的违约金,</w:t>
      </w:r>
      <w:r>
        <w:rPr>
          <w:rFonts w:hint="eastAsia" w:ascii="宋体" w:hAnsi="宋体" w:eastAsia="宋体" w:cs="Times New Roman"/>
          <w:bCs/>
          <w:kern w:val="2"/>
          <w:sz w:val="24"/>
          <w:szCs w:val="24"/>
          <w:highlight w:val="none"/>
          <w:lang w:val="en-US" w:eastAsia="zh-CN" w:bidi="ar-SA"/>
        </w:rPr>
        <w:t xml:space="preserve"> 或依照法律程序解除部分或全部合同。</w:t>
      </w:r>
    </w:p>
    <w:p w14:paraId="715EFBFA">
      <w:pPr>
        <w:spacing w:line="360" w:lineRule="auto"/>
        <w:ind w:firstLine="56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2、需方未按合同规定的期限向供方支付款项的，每逾期1天需方向供方偿付欠款总额的5‰滞纳金，但累计滞纳金总额不超过欠款总额的5% 。</w:t>
      </w:r>
    </w:p>
    <w:p w14:paraId="770B677F">
      <w:pPr>
        <w:spacing w:line="360" w:lineRule="auto"/>
        <w:ind w:firstLine="56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3、供方无正当理由，违反本合同第五条及第六条的有关规定，未能达到规定管理目标及质量保证的，需方有权要求供方限期整改，逾期未整改，造成需方经济损失的，需方有权扣留供方全部履约保证金（如有），同时供方应向需方支付合同总价5%的违约金。</w:t>
      </w:r>
    </w:p>
    <w:p w14:paraId="30FC5887">
      <w:pPr>
        <w:spacing w:line="360" w:lineRule="auto"/>
        <w:ind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4、</w:t>
      </w:r>
      <w:r>
        <w:rPr>
          <w:rFonts w:hint="default" w:ascii="宋体" w:hAnsi="宋体" w:eastAsia="宋体" w:cs="Times New Roman"/>
          <w:kern w:val="2"/>
          <w:sz w:val="24"/>
          <w:szCs w:val="24"/>
          <w:highlight w:val="none"/>
          <w:lang w:val="en-US" w:eastAsia="zh-CN" w:bidi="ar-SA"/>
        </w:rPr>
        <w:t>供方</w:t>
      </w:r>
      <w:r>
        <w:rPr>
          <w:rFonts w:hint="eastAsia" w:ascii="宋体" w:hAnsi="宋体" w:eastAsia="宋体" w:cs="Times New Roman"/>
          <w:kern w:val="2"/>
          <w:sz w:val="24"/>
          <w:szCs w:val="24"/>
          <w:highlight w:val="none"/>
          <w:lang w:val="en-US" w:eastAsia="zh-CN" w:bidi="ar-SA"/>
        </w:rPr>
        <w:t>无正当理由，违反本合同第三条的有关规定，擅自收费或擅自提高收费标准的，</w:t>
      </w:r>
      <w:r>
        <w:rPr>
          <w:rFonts w:hint="default" w:ascii="宋体" w:hAnsi="宋体" w:eastAsia="宋体" w:cs="Times New Roman"/>
          <w:kern w:val="2"/>
          <w:sz w:val="24"/>
          <w:szCs w:val="24"/>
          <w:highlight w:val="none"/>
          <w:lang w:val="en-US" w:eastAsia="zh-CN" w:bidi="ar-SA"/>
        </w:rPr>
        <w:t>对擅自收费部分或超出标准的部分，</w:t>
      </w:r>
      <w:r>
        <w:rPr>
          <w:rFonts w:hint="eastAsia" w:ascii="宋体" w:hAnsi="宋体" w:eastAsia="宋体" w:cs="Times New Roman"/>
          <w:kern w:val="2"/>
          <w:sz w:val="24"/>
          <w:szCs w:val="24"/>
          <w:highlight w:val="none"/>
          <w:lang w:val="en-US" w:eastAsia="zh-CN" w:bidi="ar-SA"/>
        </w:rPr>
        <w:t>需方</w:t>
      </w:r>
      <w:r>
        <w:rPr>
          <w:rFonts w:hint="default" w:ascii="宋体" w:hAnsi="宋体" w:eastAsia="宋体" w:cs="Times New Roman"/>
          <w:kern w:val="2"/>
          <w:sz w:val="24"/>
          <w:szCs w:val="24"/>
          <w:highlight w:val="none"/>
          <w:lang w:val="en-US" w:eastAsia="zh-CN" w:bidi="ar-SA"/>
        </w:rPr>
        <w:t>有权要求供方双倍返还</w:t>
      </w:r>
      <w:r>
        <w:rPr>
          <w:rFonts w:hint="eastAsia" w:ascii="宋体" w:hAnsi="宋体" w:eastAsia="宋体" w:cs="Times New Roman"/>
          <w:kern w:val="2"/>
          <w:sz w:val="24"/>
          <w:szCs w:val="24"/>
          <w:highlight w:val="none"/>
          <w:lang w:val="en-US" w:eastAsia="zh-CN" w:bidi="ar-SA"/>
        </w:rPr>
        <w:t>；造成需方经济损失的，供方应给予需方经济赔偿。</w:t>
      </w:r>
    </w:p>
    <w:p w14:paraId="705D9044">
      <w:pPr>
        <w:spacing w:line="360" w:lineRule="auto"/>
        <w:ind w:firstLine="480" w:firstLineChars="200"/>
        <w:jc w:val="left"/>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5、供方在承担上述3、4款一项或多项违约责任后，仍应继续履行合同规定的义务（解除合同的除外）。需方未能及时追究供方的任何一项违约责任并不表明需方放弃追究供方该项或其他违约责任。</w:t>
      </w:r>
    </w:p>
    <w:p w14:paraId="73F47FE0">
      <w:pPr>
        <w:spacing w:line="360" w:lineRule="auto"/>
        <w:ind w:firstLine="560"/>
        <w:jc w:val="left"/>
        <w:rPr>
          <w:rFonts w:hint="default" w:ascii="宋体" w:hAnsi="宋体" w:eastAsia="宋体" w:cs="Times New Roman"/>
          <w:b/>
          <w:kern w:val="2"/>
          <w:sz w:val="24"/>
          <w:szCs w:val="24"/>
          <w:highlight w:val="none"/>
          <w:lang w:val="en-US" w:eastAsia="zh-CN" w:bidi="ar-SA"/>
        </w:rPr>
      </w:pPr>
      <w:r>
        <w:rPr>
          <w:rFonts w:hint="eastAsia" w:ascii="宋体" w:hAnsi="宋体" w:eastAsia="宋体" w:cs="Times New Roman"/>
          <w:b/>
          <w:kern w:val="2"/>
          <w:sz w:val="24"/>
          <w:szCs w:val="24"/>
          <w:highlight w:val="none"/>
          <w:lang w:val="en-US" w:eastAsia="zh-CN" w:bidi="ar-SA"/>
        </w:rPr>
        <w:t>第九条　合同生效及其他</w:t>
      </w:r>
    </w:p>
    <w:p w14:paraId="330ADEF9">
      <w:pPr>
        <w:tabs>
          <w:tab w:val="left" w:pos="0"/>
          <w:tab w:val="left" w:pos="525"/>
          <w:tab w:val="left" w:pos="945"/>
        </w:tabs>
        <w:spacing w:line="360" w:lineRule="auto"/>
        <w:ind w:firstLine="480" w:firstLineChars="200"/>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1、合同</w:t>
      </w:r>
      <w:r>
        <w:rPr>
          <w:rFonts w:hint="default" w:ascii="宋体" w:hAnsi="宋体" w:eastAsia="宋体" w:cs="Times New Roman"/>
          <w:bCs/>
          <w:kern w:val="2"/>
          <w:sz w:val="24"/>
          <w:szCs w:val="24"/>
          <w:highlight w:val="none"/>
          <w:lang w:val="en-US" w:eastAsia="zh-CN" w:bidi="ar-SA"/>
        </w:rPr>
        <w:t>经</w:t>
      </w:r>
      <w:r>
        <w:rPr>
          <w:rFonts w:hint="eastAsia" w:ascii="宋体" w:hAnsi="宋体" w:eastAsia="宋体" w:cs="Times New Roman"/>
          <w:bCs/>
          <w:kern w:val="2"/>
          <w:sz w:val="24"/>
          <w:szCs w:val="24"/>
          <w:highlight w:val="none"/>
          <w:lang w:val="en-US" w:eastAsia="zh-CN" w:bidi="ar-SA"/>
        </w:rPr>
        <w:t>采购代理机构</w:t>
      </w:r>
      <w:r>
        <w:rPr>
          <w:rFonts w:hint="default" w:ascii="宋体" w:hAnsi="宋体" w:eastAsia="宋体" w:cs="Times New Roman"/>
          <w:bCs/>
          <w:kern w:val="2"/>
          <w:sz w:val="24"/>
          <w:szCs w:val="24"/>
          <w:highlight w:val="none"/>
          <w:lang w:val="en-US" w:eastAsia="zh-CN" w:bidi="ar-SA"/>
        </w:rPr>
        <w:t>对</w:t>
      </w:r>
      <w:r>
        <w:rPr>
          <w:rFonts w:hint="eastAsia" w:ascii="宋体" w:hAnsi="宋体" w:eastAsia="宋体" w:cs="Times New Roman"/>
          <w:bCs/>
          <w:kern w:val="2"/>
          <w:sz w:val="24"/>
          <w:szCs w:val="24"/>
          <w:highlight w:val="none"/>
          <w:lang w:val="en-US" w:eastAsia="zh-CN" w:bidi="ar-SA"/>
        </w:rPr>
        <w:t>《合同书（格式条款）》</w:t>
      </w:r>
      <w:r>
        <w:rPr>
          <w:rFonts w:hint="default" w:ascii="宋体" w:hAnsi="宋体" w:eastAsia="宋体" w:cs="Times New Roman"/>
          <w:bCs/>
          <w:kern w:val="2"/>
          <w:sz w:val="24"/>
          <w:szCs w:val="24"/>
          <w:highlight w:val="none"/>
          <w:lang w:val="en-US" w:eastAsia="zh-CN" w:bidi="ar-SA"/>
        </w:rPr>
        <w:t>见证后，供需双方代表需签字并盖章后生效</w:t>
      </w:r>
      <w:r>
        <w:rPr>
          <w:rFonts w:hint="eastAsia" w:ascii="宋体" w:hAnsi="宋体" w:eastAsia="宋体" w:cs="Times New Roman"/>
          <w:bCs/>
          <w:kern w:val="2"/>
          <w:sz w:val="24"/>
          <w:szCs w:val="24"/>
          <w:highlight w:val="none"/>
          <w:lang w:val="en-US" w:eastAsia="zh-CN" w:bidi="ar-SA"/>
        </w:rPr>
        <w:t>。</w:t>
      </w:r>
    </w:p>
    <w:p w14:paraId="7DE57CFC">
      <w:pPr>
        <w:tabs>
          <w:tab w:val="left" w:pos="0"/>
          <w:tab w:val="left" w:pos="525"/>
          <w:tab w:val="left" w:pos="945"/>
        </w:tabs>
        <w:spacing w:line="360" w:lineRule="auto"/>
        <w:ind w:firstLine="480" w:firstLineChars="200"/>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2、合同在执行过程中出现的未尽事宜，双方在不违背本合同和招标文件的原则下协商解决，协商结果以书面形式签订补充协议，且补充协议与本合同具有同等效力。</w:t>
      </w:r>
    </w:p>
    <w:p w14:paraId="2CA3AED5">
      <w:pPr>
        <w:tabs>
          <w:tab w:val="left" w:pos="0"/>
          <w:tab w:val="left" w:pos="525"/>
          <w:tab w:val="left" w:pos="945"/>
        </w:tabs>
        <w:spacing w:line="360" w:lineRule="auto"/>
        <w:ind w:left="521"/>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3、合同中未有约定的按照有关的法律法规以及国家行业标准或技术文件规定予以解决。</w:t>
      </w:r>
    </w:p>
    <w:p w14:paraId="3B18C85A">
      <w:pPr>
        <w:tabs>
          <w:tab w:val="left" w:pos="0"/>
          <w:tab w:val="left" w:pos="525"/>
          <w:tab w:val="left" w:pos="945"/>
        </w:tabs>
        <w:spacing w:line="360" w:lineRule="auto"/>
        <w:ind w:firstLine="480" w:firstLineChars="200"/>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4、供需双方确认：对本合同条款及后果均已知悉，一致确认不存在欺诈、胁迫、乘人之危、重大误解、显失公平等任何可能导致合同无效或被撤销的情形。</w:t>
      </w:r>
    </w:p>
    <w:p w14:paraId="775343A6">
      <w:pPr>
        <w:tabs>
          <w:tab w:val="left" w:pos="0"/>
          <w:tab w:val="left" w:pos="525"/>
          <w:tab w:val="left" w:pos="945"/>
        </w:tabs>
        <w:spacing w:line="360" w:lineRule="auto"/>
        <w:ind w:firstLine="480" w:firstLineChars="200"/>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5、合同签订后</w:t>
      </w:r>
      <w:r>
        <w:rPr>
          <w:rFonts w:hint="eastAsia" w:ascii="宋体" w:hAnsi="宋体" w:eastAsia="宋体" w:cs="Times New Roman"/>
          <w:kern w:val="2"/>
          <w:sz w:val="24"/>
          <w:szCs w:val="24"/>
          <w:highlight w:val="none"/>
          <w:lang w:val="en-US" w:eastAsia="zh-CN" w:bidi="ar-SA"/>
        </w:rPr>
        <w:t>供需</w:t>
      </w:r>
      <w:r>
        <w:rPr>
          <w:rFonts w:hint="eastAsia" w:ascii="宋体" w:hAnsi="宋体" w:eastAsia="宋体" w:cs="Times New Roman"/>
          <w:bCs/>
          <w:kern w:val="2"/>
          <w:sz w:val="24"/>
          <w:szCs w:val="24"/>
          <w:highlight w:val="none"/>
          <w:lang w:val="en-US" w:eastAsia="zh-CN" w:bidi="ar-SA"/>
        </w:rPr>
        <w:t>双方即直接产生权利与义务的关系，合同执行过程中出现的问题应按照合同约定、法律法规的规定办理。在合同履行过程中，双方如有争议，</w:t>
      </w:r>
      <w:r>
        <w:rPr>
          <w:rFonts w:hint="eastAsia" w:ascii="宋体" w:hAnsi="宋体" w:eastAsia="宋体" w:cs="Times New Roman"/>
          <w:kern w:val="2"/>
          <w:sz w:val="24"/>
          <w:szCs w:val="24"/>
          <w:highlight w:val="none"/>
          <w:lang w:val="en-US" w:eastAsia="zh-CN" w:bidi="ar-SA"/>
        </w:rPr>
        <w:t>由供需双方协商处理，若协商不成，</w:t>
      </w:r>
      <w:r>
        <w:rPr>
          <w:rFonts w:hint="eastAsia" w:ascii="宋体" w:hAnsi="宋体" w:eastAsia="宋体" w:cs="Times New Roman"/>
          <w:bCs/>
          <w:kern w:val="2"/>
          <w:sz w:val="24"/>
          <w:szCs w:val="24"/>
          <w:highlight w:val="none"/>
          <w:lang w:val="en-US" w:eastAsia="zh-CN" w:bidi="ar-SA"/>
        </w:rPr>
        <w:t>可选择以下</w:t>
      </w:r>
      <w:r>
        <w:rPr>
          <w:rFonts w:hint="default" w:ascii="宋体" w:hAnsi="宋体" w:eastAsia="宋体" w:cs="Times New Roman"/>
          <w:bCs/>
          <w:kern w:val="2"/>
          <w:sz w:val="24"/>
          <w:szCs w:val="24"/>
          <w:highlight w:val="none"/>
          <w:u w:val="single"/>
          <w:lang w:val="en-US" w:eastAsia="zh-CN" w:bidi="ar-SA"/>
        </w:rPr>
        <w:t xml:space="preserve">   </w:t>
      </w:r>
      <w:r>
        <w:rPr>
          <w:rFonts w:hint="eastAsia" w:ascii="宋体" w:hAnsi="宋体" w:eastAsia="宋体" w:cs="Times New Roman"/>
          <w:bCs/>
          <w:kern w:val="2"/>
          <w:sz w:val="24"/>
          <w:szCs w:val="24"/>
          <w:highlight w:val="none"/>
          <w:lang w:val="en-US" w:eastAsia="zh-CN" w:bidi="ar-SA"/>
        </w:rPr>
        <w:t>方式处理：</w:t>
      </w:r>
    </w:p>
    <w:p w14:paraId="18B8C0A1">
      <w:pPr>
        <w:tabs>
          <w:tab w:val="left" w:pos="525"/>
          <w:tab w:val="left" w:pos="945"/>
        </w:tabs>
        <w:spacing w:line="360" w:lineRule="auto"/>
        <w:ind w:left="315"/>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（1）向无锡仲裁委员会申请仲裁。</w:t>
      </w:r>
    </w:p>
    <w:p w14:paraId="50AB50F9">
      <w:pPr>
        <w:tabs>
          <w:tab w:val="left" w:pos="0"/>
          <w:tab w:val="left" w:pos="525"/>
          <w:tab w:val="left" w:pos="945"/>
        </w:tabs>
        <w:spacing w:line="360" w:lineRule="auto"/>
        <w:ind w:left="315"/>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（2）向需方所在地法院提起诉讼。</w:t>
      </w:r>
    </w:p>
    <w:p w14:paraId="7FB04268">
      <w:pPr>
        <w:tabs>
          <w:tab w:val="left" w:pos="0"/>
          <w:tab w:val="left" w:pos="525"/>
          <w:tab w:val="left" w:pos="945"/>
        </w:tabs>
        <w:spacing w:line="360" w:lineRule="auto"/>
        <w:ind w:firstLine="480" w:firstLineChars="200"/>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6、</w:t>
      </w:r>
      <w:r>
        <w:rPr>
          <w:rFonts w:hint="default" w:ascii="宋体" w:hAnsi="宋体" w:eastAsia="宋体" w:cs="Times New Roman"/>
          <w:kern w:val="2"/>
          <w:sz w:val="24"/>
          <w:szCs w:val="24"/>
          <w:highlight w:val="none"/>
          <w:lang w:val="en-US" w:eastAsia="zh-CN" w:bidi="ar-SA"/>
        </w:rPr>
        <w:t>本合同终止时，供方应移交</w:t>
      </w:r>
      <w:r>
        <w:rPr>
          <w:rFonts w:hint="eastAsia" w:ascii="宋体" w:hAnsi="宋体" w:eastAsia="宋体" w:cs="Times New Roman"/>
          <w:kern w:val="2"/>
          <w:sz w:val="24"/>
          <w:szCs w:val="24"/>
          <w:highlight w:val="none"/>
          <w:lang w:val="en-US" w:eastAsia="zh-CN" w:bidi="ar-SA"/>
        </w:rPr>
        <w:t>服务管理</w:t>
      </w:r>
      <w:r>
        <w:rPr>
          <w:rFonts w:hint="default" w:ascii="宋体" w:hAnsi="宋体" w:eastAsia="宋体" w:cs="Times New Roman"/>
          <w:kern w:val="2"/>
          <w:sz w:val="24"/>
          <w:szCs w:val="24"/>
          <w:highlight w:val="none"/>
          <w:lang w:val="en-US" w:eastAsia="zh-CN" w:bidi="ar-SA"/>
        </w:rPr>
        <w:t>权，协助需方作好</w:t>
      </w:r>
      <w:r>
        <w:rPr>
          <w:rFonts w:hint="eastAsia" w:ascii="宋体" w:hAnsi="宋体" w:eastAsia="宋体" w:cs="Times New Roman"/>
          <w:kern w:val="2"/>
          <w:sz w:val="24"/>
          <w:szCs w:val="24"/>
          <w:highlight w:val="none"/>
          <w:lang w:val="en-US" w:eastAsia="zh-CN" w:bidi="ar-SA"/>
        </w:rPr>
        <w:t>相关</w:t>
      </w:r>
      <w:r>
        <w:rPr>
          <w:rFonts w:hint="default" w:ascii="宋体" w:hAnsi="宋体" w:eastAsia="宋体" w:cs="Times New Roman"/>
          <w:kern w:val="2"/>
          <w:sz w:val="24"/>
          <w:szCs w:val="24"/>
          <w:highlight w:val="none"/>
          <w:lang w:val="en-US" w:eastAsia="zh-CN" w:bidi="ar-SA"/>
        </w:rPr>
        <w:t>服务的交接和善后工作，移交或配合需方移交全部档案资料</w:t>
      </w:r>
      <w:r>
        <w:rPr>
          <w:rFonts w:hint="eastAsia" w:ascii="宋体" w:hAnsi="宋体" w:eastAsia="宋体" w:cs="Times New Roman"/>
          <w:kern w:val="2"/>
          <w:sz w:val="24"/>
          <w:szCs w:val="24"/>
          <w:highlight w:val="none"/>
          <w:lang w:val="en-US" w:eastAsia="zh-CN" w:bidi="ar-SA"/>
        </w:rPr>
        <w:t>等</w:t>
      </w:r>
      <w:r>
        <w:rPr>
          <w:rFonts w:hint="default" w:ascii="宋体" w:hAnsi="宋体" w:eastAsia="宋体" w:cs="Times New Roman"/>
          <w:kern w:val="2"/>
          <w:sz w:val="24"/>
          <w:szCs w:val="24"/>
          <w:highlight w:val="none"/>
          <w:lang w:val="en-US" w:eastAsia="zh-CN" w:bidi="ar-SA"/>
        </w:rPr>
        <w:t>。</w:t>
      </w:r>
    </w:p>
    <w:p w14:paraId="70F6253D">
      <w:pPr>
        <w:tabs>
          <w:tab w:val="left" w:pos="0"/>
          <w:tab w:val="left" w:pos="525"/>
          <w:tab w:val="left" w:pos="945"/>
        </w:tabs>
        <w:spacing w:line="360" w:lineRule="auto"/>
        <w:ind w:firstLine="480" w:firstLineChars="200"/>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7、本服务合同终止后，在新的服务企业接管本项目前，除需方要求供方提前撤离外，新老服务外包公司的交接过渡期最长为1个月，在此期间供方应提供过渡期服务，过渡期服务标准和服务费标准不变，由供方收取；1个月过渡期满，即完成交接、撤离。否则，需方有权进行任何处置，一切后果由供方承担。</w:t>
      </w:r>
    </w:p>
    <w:p w14:paraId="3E2E0653">
      <w:pPr>
        <w:spacing w:line="360" w:lineRule="auto"/>
        <w:ind w:firstLine="560"/>
        <w:jc w:val="left"/>
        <w:rPr>
          <w:rFonts w:hint="default" w:ascii="宋体" w:hAnsi="宋体" w:eastAsia="宋体" w:cs="Times New Roman"/>
          <w:b/>
          <w:kern w:val="2"/>
          <w:sz w:val="24"/>
          <w:szCs w:val="24"/>
          <w:highlight w:val="none"/>
          <w:lang w:val="en-US" w:eastAsia="zh-CN" w:bidi="ar-SA"/>
        </w:rPr>
      </w:pPr>
      <w:r>
        <w:rPr>
          <w:rFonts w:hint="eastAsia" w:ascii="宋体" w:hAnsi="宋体" w:eastAsia="宋体" w:cs="Times New Roman"/>
          <w:b/>
          <w:kern w:val="2"/>
          <w:sz w:val="24"/>
          <w:szCs w:val="24"/>
          <w:highlight w:val="none"/>
          <w:lang w:val="en-US" w:eastAsia="zh-CN" w:bidi="ar-SA"/>
        </w:rPr>
        <w:t>第十条   诚实信用</w:t>
      </w:r>
    </w:p>
    <w:p w14:paraId="06D084BE">
      <w:pPr>
        <w:tabs>
          <w:tab w:val="left" w:pos="525"/>
          <w:tab w:val="left" w:pos="945"/>
        </w:tabs>
        <w:spacing w:line="360" w:lineRule="auto"/>
        <w:ind w:firstLine="480" w:firstLineChars="200"/>
        <w:rPr>
          <w:rFonts w:hint="default" w:ascii="宋体" w:hAnsi="Times New Roman" w:eastAsia="宋体" w:cs="Times New Roman"/>
          <w:bCs/>
          <w:kern w:val="2"/>
          <w:sz w:val="24"/>
          <w:szCs w:val="24"/>
          <w:highlight w:val="none"/>
          <w:lang w:val="en-US" w:eastAsia="zh-CN" w:bidi="ar-SA"/>
        </w:rPr>
      </w:pPr>
      <w:r>
        <w:rPr>
          <w:rFonts w:hint="eastAsia" w:ascii="宋体" w:hAnsi="Times New Roman" w:eastAsia="宋体" w:cs="Times New Roman"/>
          <w:kern w:val="2"/>
          <w:sz w:val="24"/>
          <w:szCs w:val="24"/>
          <w:highlight w:val="none"/>
          <w:lang w:val="zh-CN" w:eastAsia="zh-CN" w:bidi="ar-SA"/>
        </w:rPr>
        <w:t>供方应诚实信用，严格按照采购文件要求和承诺履行合同，不向需方进行商业贿赂或者提供不正当利益。</w:t>
      </w:r>
    </w:p>
    <w:p w14:paraId="5A790901">
      <w:pPr>
        <w:spacing w:line="360" w:lineRule="auto"/>
        <w:rPr>
          <w:rFonts w:hint="eastAsia" w:ascii="宋体" w:hAnsi="宋体" w:eastAsia="宋体" w:cs="Times New Roman"/>
          <w:bCs/>
          <w:kern w:val="2"/>
          <w:sz w:val="24"/>
          <w:szCs w:val="24"/>
          <w:highlight w:val="none"/>
          <w:lang w:val="en-US" w:eastAsia="zh-CN" w:bidi="ar-SA"/>
        </w:rPr>
      </w:pPr>
    </w:p>
    <w:p w14:paraId="300D721D">
      <w:pPr>
        <w:spacing w:line="360" w:lineRule="auto"/>
        <w:rPr>
          <w:rFonts w:hint="eastAsia" w:ascii="宋体" w:hAnsi="宋体" w:eastAsia="宋体" w:cs="Times New Roman"/>
          <w:bCs/>
          <w:kern w:val="2"/>
          <w:sz w:val="24"/>
          <w:szCs w:val="24"/>
          <w:highlight w:val="none"/>
          <w:lang w:val="en-US" w:eastAsia="zh-CN" w:bidi="ar-SA"/>
        </w:rPr>
      </w:pPr>
    </w:p>
    <w:p w14:paraId="03BF2B30">
      <w:pPr>
        <w:spacing w:line="360" w:lineRule="auto"/>
        <w:rPr>
          <w:rFonts w:hint="default" w:ascii="宋体" w:hAnsi="Times New Roman" w:eastAsia="宋体" w:cs="Times New Roman"/>
          <w:bCs/>
          <w:kern w:val="2"/>
          <w:sz w:val="24"/>
          <w:szCs w:val="24"/>
          <w:highlight w:val="none"/>
          <w:u w:val="single"/>
          <w:lang w:val="en-US" w:eastAsia="zh-CN" w:bidi="ar-SA"/>
        </w:rPr>
      </w:pPr>
      <w:r>
        <w:rPr>
          <w:rFonts w:hint="eastAsia" w:ascii="宋体" w:hAnsi="宋体" w:eastAsia="宋体" w:cs="Times New Roman"/>
          <w:bCs/>
          <w:kern w:val="2"/>
          <w:sz w:val="24"/>
          <w:szCs w:val="24"/>
          <w:highlight w:val="none"/>
          <w:lang w:val="en-US" w:eastAsia="zh-CN" w:bidi="ar-SA"/>
        </w:rPr>
        <w:t>需方（采购人）：（签章）</w:t>
      </w:r>
      <w:r>
        <w:rPr>
          <w:rFonts w:hint="default" w:ascii="宋体" w:hAnsi="宋体" w:eastAsia="宋体" w:cs="Times New Roman"/>
          <w:bCs/>
          <w:kern w:val="2"/>
          <w:sz w:val="24"/>
          <w:szCs w:val="24"/>
          <w:highlight w:val="none"/>
          <w:lang w:val="en-US" w:eastAsia="zh-CN" w:bidi="ar-SA"/>
        </w:rPr>
        <w:t xml:space="preserve">           </w:t>
      </w:r>
      <w:r>
        <w:rPr>
          <w:rFonts w:hint="eastAsia" w:ascii="宋体" w:hAnsi="宋体" w:eastAsia="宋体" w:cs="Times New Roman"/>
          <w:bCs/>
          <w:kern w:val="2"/>
          <w:sz w:val="24"/>
          <w:szCs w:val="24"/>
          <w:highlight w:val="none"/>
          <w:lang w:val="en-US" w:eastAsia="zh-CN" w:bidi="ar-SA"/>
        </w:rPr>
        <w:t xml:space="preserve">        供方（中标方）：（签章）</w:t>
      </w:r>
    </w:p>
    <w:p w14:paraId="17917435">
      <w:pPr>
        <w:spacing w:line="360" w:lineRule="auto"/>
        <w:rPr>
          <w:rFonts w:hint="default"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法定（授权）代表人：</w:t>
      </w:r>
      <w:r>
        <w:rPr>
          <w:rFonts w:hint="default" w:ascii="宋体" w:hAnsi="宋体" w:eastAsia="宋体" w:cs="Times New Roman"/>
          <w:bCs/>
          <w:kern w:val="2"/>
          <w:sz w:val="24"/>
          <w:szCs w:val="24"/>
          <w:highlight w:val="none"/>
          <w:lang w:val="en-US" w:eastAsia="zh-CN" w:bidi="ar-SA"/>
        </w:rPr>
        <w:t xml:space="preserve">            </w:t>
      </w:r>
      <w:r>
        <w:rPr>
          <w:rFonts w:hint="eastAsia" w:ascii="宋体" w:hAnsi="宋体" w:eastAsia="宋体" w:cs="Times New Roman"/>
          <w:bCs/>
          <w:kern w:val="2"/>
          <w:sz w:val="24"/>
          <w:szCs w:val="24"/>
          <w:highlight w:val="none"/>
          <w:lang w:val="en-US" w:eastAsia="zh-CN" w:bidi="ar-SA"/>
        </w:rPr>
        <w:t xml:space="preserve">         法定（授权）代表人：</w:t>
      </w:r>
    </w:p>
    <w:p w14:paraId="5B1EA1AE">
      <w:pPr>
        <w:spacing w:line="360" w:lineRule="auto"/>
        <w:rPr>
          <w:rFonts w:hint="default" w:ascii="宋体" w:hAnsi="宋体" w:eastAsia="宋体" w:cs="Times New Roman"/>
          <w:bCs/>
          <w:kern w:val="2"/>
          <w:sz w:val="24"/>
          <w:szCs w:val="24"/>
          <w:highlight w:val="none"/>
          <w:u w:val="single"/>
          <w:lang w:val="en-US" w:eastAsia="zh-CN" w:bidi="ar-SA"/>
        </w:rPr>
      </w:pPr>
      <w:r>
        <w:rPr>
          <w:rFonts w:hint="eastAsia" w:ascii="宋体" w:hAnsi="宋体" w:eastAsia="宋体" w:cs="Times New Roman"/>
          <w:bCs/>
          <w:kern w:val="2"/>
          <w:sz w:val="24"/>
          <w:szCs w:val="24"/>
          <w:highlight w:val="none"/>
          <w:lang w:val="en-US" w:eastAsia="zh-CN" w:bidi="ar-SA"/>
        </w:rPr>
        <w:t>地址：</w:t>
      </w:r>
      <w:r>
        <w:rPr>
          <w:rFonts w:hint="default" w:ascii="宋体" w:hAnsi="宋体" w:eastAsia="宋体" w:cs="Times New Roman"/>
          <w:bCs/>
          <w:kern w:val="2"/>
          <w:sz w:val="24"/>
          <w:szCs w:val="24"/>
          <w:highlight w:val="none"/>
          <w:lang w:val="en-US" w:eastAsia="zh-CN" w:bidi="ar-SA"/>
        </w:rPr>
        <w:t xml:space="preserve">                          </w:t>
      </w:r>
      <w:r>
        <w:rPr>
          <w:rFonts w:hint="eastAsia" w:ascii="宋体" w:hAnsi="宋体" w:eastAsia="宋体" w:cs="Times New Roman"/>
          <w:bCs/>
          <w:kern w:val="2"/>
          <w:sz w:val="24"/>
          <w:szCs w:val="24"/>
          <w:highlight w:val="none"/>
          <w:lang w:val="en-US" w:eastAsia="zh-CN" w:bidi="ar-SA"/>
        </w:rPr>
        <w:t xml:space="preserve">         地址：</w:t>
      </w:r>
    </w:p>
    <w:p w14:paraId="6DE09EE6">
      <w:pPr>
        <w:spacing w:line="360" w:lineRule="auto"/>
        <w:ind w:firstLine="480" w:firstLineChars="200"/>
        <w:rPr>
          <w:rFonts w:hint="default" w:ascii="宋体" w:hAnsi="Times New Roman" w:eastAsia="宋体" w:cs="Times New Roman"/>
          <w:bCs/>
          <w:kern w:val="2"/>
          <w:sz w:val="24"/>
          <w:szCs w:val="24"/>
          <w:highlight w:val="none"/>
          <w:u w:val="single"/>
          <w:lang w:val="en-US" w:eastAsia="zh-CN" w:bidi="ar-SA"/>
        </w:rPr>
      </w:pPr>
      <w:r>
        <w:rPr>
          <w:rFonts w:hint="eastAsia" w:ascii="宋体" w:hAnsi="宋体" w:eastAsia="宋体" w:cs="Times New Roman"/>
          <w:bCs/>
          <w:kern w:val="2"/>
          <w:sz w:val="24"/>
          <w:szCs w:val="24"/>
          <w:highlight w:val="none"/>
          <w:lang w:val="en-US" w:eastAsia="zh-CN" w:bidi="ar-SA"/>
        </w:rPr>
        <w:t>年</w:t>
      </w:r>
      <w:r>
        <w:rPr>
          <w:rFonts w:hint="default" w:ascii="宋体" w:hAnsi="宋体" w:eastAsia="宋体" w:cs="Times New Roman"/>
          <w:bCs/>
          <w:kern w:val="2"/>
          <w:sz w:val="24"/>
          <w:szCs w:val="24"/>
          <w:highlight w:val="none"/>
          <w:lang w:val="en-US" w:eastAsia="zh-CN" w:bidi="ar-SA"/>
        </w:rPr>
        <w:t xml:space="preserve">    </w:t>
      </w:r>
      <w:r>
        <w:rPr>
          <w:rFonts w:hint="eastAsia" w:ascii="宋体" w:hAnsi="宋体" w:eastAsia="宋体" w:cs="Times New Roman"/>
          <w:bCs/>
          <w:kern w:val="2"/>
          <w:sz w:val="24"/>
          <w:szCs w:val="24"/>
          <w:highlight w:val="none"/>
          <w:lang w:val="en-US" w:eastAsia="zh-CN" w:bidi="ar-SA"/>
        </w:rPr>
        <w:t>月</w:t>
      </w:r>
      <w:r>
        <w:rPr>
          <w:rFonts w:hint="default" w:ascii="宋体" w:hAnsi="宋体" w:eastAsia="宋体" w:cs="Times New Roman"/>
          <w:bCs/>
          <w:kern w:val="2"/>
          <w:sz w:val="24"/>
          <w:szCs w:val="24"/>
          <w:highlight w:val="none"/>
          <w:lang w:val="en-US" w:eastAsia="zh-CN" w:bidi="ar-SA"/>
        </w:rPr>
        <w:t xml:space="preserve">    </w:t>
      </w:r>
      <w:r>
        <w:rPr>
          <w:rFonts w:hint="eastAsia" w:ascii="宋体" w:hAnsi="宋体" w:eastAsia="宋体" w:cs="Times New Roman"/>
          <w:bCs/>
          <w:kern w:val="2"/>
          <w:sz w:val="24"/>
          <w:szCs w:val="24"/>
          <w:highlight w:val="none"/>
          <w:lang w:val="en-US" w:eastAsia="zh-CN" w:bidi="ar-SA"/>
        </w:rPr>
        <w:t>日</w:t>
      </w:r>
      <w:r>
        <w:rPr>
          <w:rFonts w:hint="default" w:ascii="宋体" w:hAnsi="宋体" w:eastAsia="宋体" w:cs="Times New Roman"/>
          <w:bCs/>
          <w:kern w:val="2"/>
          <w:sz w:val="24"/>
          <w:szCs w:val="24"/>
          <w:highlight w:val="none"/>
          <w:lang w:val="en-US" w:eastAsia="zh-CN" w:bidi="ar-SA"/>
        </w:rPr>
        <w:t xml:space="preserve">                 </w:t>
      </w:r>
      <w:r>
        <w:rPr>
          <w:rFonts w:hint="eastAsia" w:ascii="宋体" w:hAnsi="宋体" w:eastAsia="宋体" w:cs="Times New Roman"/>
          <w:bCs/>
          <w:kern w:val="2"/>
          <w:sz w:val="24"/>
          <w:szCs w:val="24"/>
          <w:highlight w:val="none"/>
          <w:lang w:val="en-US" w:eastAsia="zh-CN" w:bidi="ar-SA"/>
        </w:rPr>
        <w:t xml:space="preserve">          年</w:t>
      </w:r>
      <w:r>
        <w:rPr>
          <w:rFonts w:hint="default" w:ascii="宋体" w:hAnsi="宋体" w:eastAsia="宋体" w:cs="Times New Roman"/>
          <w:bCs/>
          <w:kern w:val="2"/>
          <w:sz w:val="24"/>
          <w:szCs w:val="24"/>
          <w:highlight w:val="none"/>
          <w:lang w:val="en-US" w:eastAsia="zh-CN" w:bidi="ar-SA"/>
        </w:rPr>
        <w:t xml:space="preserve">      </w:t>
      </w:r>
      <w:r>
        <w:rPr>
          <w:rFonts w:hint="eastAsia" w:ascii="宋体" w:hAnsi="宋体" w:eastAsia="宋体" w:cs="Times New Roman"/>
          <w:bCs/>
          <w:kern w:val="2"/>
          <w:sz w:val="24"/>
          <w:szCs w:val="24"/>
          <w:highlight w:val="none"/>
          <w:lang w:val="en-US" w:eastAsia="zh-CN" w:bidi="ar-SA"/>
        </w:rPr>
        <w:t>月</w:t>
      </w:r>
      <w:r>
        <w:rPr>
          <w:rFonts w:hint="default" w:ascii="宋体" w:hAnsi="宋体" w:eastAsia="宋体" w:cs="Times New Roman"/>
          <w:bCs/>
          <w:kern w:val="2"/>
          <w:sz w:val="24"/>
          <w:szCs w:val="24"/>
          <w:highlight w:val="none"/>
          <w:lang w:val="en-US" w:eastAsia="zh-CN" w:bidi="ar-SA"/>
        </w:rPr>
        <w:t xml:space="preserve">       </w:t>
      </w:r>
      <w:r>
        <w:rPr>
          <w:rFonts w:hint="eastAsia" w:ascii="宋体" w:hAnsi="宋体" w:eastAsia="宋体" w:cs="Times New Roman"/>
          <w:bCs/>
          <w:kern w:val="2"/>
          <w:sz w:val="24"/>
          <w:szCs w:val="24"/>
          <w:highlight w:val="none"/>
          <w:lang w:val="en-US" w:eastAsia="zh-CN" w:bidi="ar-SA"/>
        </w:rPr>
        <w:t>日</w:t>
      </w:r>
    </w:p>
    <w:p w14:paraId="2FB733EC">
      <w:pPr>
        <w:spacing w:line="360" w:lineRule="auto"/>
        <w:ind w:firstLine="480" w:firstLineChars="200"/>
        <w:rPr>
          <w:rFonts w:hint="default" w:ascii="宋体" w:hAnsi="宋体" w:eastAsia="宋体" w:cs="Times New Roman"/>
          <w:bCs/>
          <w:kern w:val="2"/>
          <w:sz w:val="24"/>
          <w:szCs w:val="24"/>
          <w:highlight w:val="none"/>
          <w:u w:val="single"/>
          <w:lang w:val="en-US" w:eastAsia="zh-CN" w:bidi="ar-SA"/>
        </w:rPr>
      </w:pPr>
      <w:r>
        <w:rPr>
          <w:rFonts w:hint="default" w:ascii="宋体" w:hAnsi="宋体" w:eastAsia="宋体" w:cs="Times New Roman"/>
          <w:bCs/>
          <w:kern w:val="2"/>
          <w:sz w:val="24"/>
          <w:szCs w:val="24"/>
          <w:highlight w:val="none"/>
          <w:lang w:val="en-US" w:eastAsia="zh-CN" w:bidi="ar-SA"/>
        </w:rPr>
        <w:t xml:space="preserve">                           </w:t>
      </w:r>
      <w:r>
        <w:rPr>
          <w:rFonts w:hint="eastAsia" w:ascii="宋体" w:hAnsi="宋体" w:eastAsia="宋体" w:cs="Times New Roman"/>
          <w:bCs/>
          <w:kern w:val="2"/>
          <w:sz w:val="24"/>
          <w:szCs w:val="24"/>
          <w:highlight w:val="none"/>
          <w:lang w:val="en-US" w:eastAsia="zh-CN" w:bidi="ar-SA"/>
        </w:rPr>
        <w:t xml:space="preserve">          供方户名：</w:t>
      </w:r>
    </w:p>
    <w:p w14:paraId="5B6A5D7B">
      <w:pPr>
        <w:spacing w:line="360" w:lineRule="auto"/>
        <w:rPr>
          <w:rFonts w:hint="default" w:ascii="宋体" w:hAnsi="宋体" w:eastAsia="宋体" w:cs="Times New Roman"/>
          <w:bCs/>
          <w:kern w:val="2"/>
          <w:sz w:val="24"/>
          <w:szCs w:val="24"/>
          <w:highlight w:val="none"/>
          <w:u w:val="single"/>
          <w:lang w:val="en-US" w:eastAsia="zh-CN" w:bidi="ar-SA"/>
        </w:rPr>
      </w:pPr>
      <w:r>
        <w:rPr>
          <w:rFonts w:hint="default" w:ascii="宋体" w:hAnsi="宋体" w:eastAsia="宋体" w:cs="Times New Roman"/>
          <w:bCs/>
          <w:kern w:val="2"/>
          <w:sz w:val="24"/>
          <w:szCs w:val="24"/>
          <w:highlight w:val="none"/>
          <w:lang w:val="en-US" w:eastAsia="zh-CN" w:bidi="ar-SA"/>
        </w:rPr>
        <w:t xml:space="preserve">                               </w:t>
      </w:r>
      <w:r>
        <w:rPr>
          <w:rFonts w:hint="eastAsia" w:ascii="宋体" w:hAnsi="宋体" w:eastAsia="宋体" w:cs="Times New Roman"/>
          <w:bCs/>
          <w:kern w:val="2"/>
          <w:sz w:val="24"/>
          <w:szCs w:val="24"/>
          <w:highlight w:val="none"/>
          <w:lang w:val="en-US" w:eastAsia="zh-CN" w:bidi="ar-SA"/>
        </w:rPr>
        <w:t xml:space="preserve">          </w:t>
      </w:r>
      <w:r>
        <w:rPr>
          <w:rFonts w:hint="default" w:ascii="宋体" w:hAnsi="宋体" w:eastAsia="宋体" w:cs="Times New Roman"/>
          <w:bCs/>
          <w:kern w:val="2"/>
          <w:sz w:val="24"/>
          <w:szCs w:val="24"/>
          <w:highlight w:val="none"/>
          <w:lang w:val="en-US" w:eastAsia="zh-CN" w:bidi="ar-SA"/>
        </w:rPr>
        <w:t>供方开户银行：</w:t>
      </w:r>
    </w:p>
    <w:p w14:paraId="701F3BBF">
      <w:pPr>
        <w:spacing w:line="360" w:lineRule="auto"/>
        <w:ind w:firstLine="480" w:firstLineChars="200"/>
        <w:rPr>
          <w:rFonts w:hint="default" w:ascii="黑体" w:hAnsi="Times New Roman" w:eastAsia="黑体" w:cs="Times New Roman"/>
          <w:bCs/>
          <w:kern w:val="2"/>
          <w:sz w:val="28"/>
          <w:szCs w:val="28"/>
          <w:highlight w:val="none"/>
          <w:lang w:val="en-US" w:eastAsia="zh-CN" w:bidi="ar-SA"/>
        </w:rPr>
      </w:pPr>
      <w:r>
        <w:rPr>
          <w:rFonts w:hint="default" w:ascii="宋体" w:hAnsi="宋体" w:eastAsia="宋体" w:cs="Times New Roman"/>
          <w:bCs/>
          <w:kern w:val="2"/>
          <w:sz w:val="24"/>
          <w:szCs w:val="24"/>
          <w:highlight w:val="none"/>
          <w:lang w:val="en-US" w:eastAsia="zh-CN" w:bidi="ar-SA"/>
        </w:rPr>
        <w:t xml:space="preserve">                           </w:t>
      </w:r>
      <w:r>
        <w:rPr>
          <w:rFonts w:hint="eastAsia" w:ascii="宋体" w:hAnsi="宋体" w:eastAsia="宋体" w:cs="Times New Roman"/>
          <w:bCs/>
          <w:kern w:val="2"/>
          <w:sz w:val="24"/>
          <w:szCs w:val="24"/>
          <w:highlight w:val="none"/>
          <w:lang w:val="en-US" w:eastAsia="zh-CN" w:bidi="ar-SA"/>
        </w:rPr>
        <w:t xml:space="preserve">          供方账号：</w:t>
      </w:r>
    </w:p>
    <w:p w14:paraId="138E5EFC">
      <w:pPr>
        <w:keepNext w:val="0"/>
        <w:keepLines w:val="0"/>
        <w:pageBreakBefore w:val="0"/>
        <w:widowControl/>
        <w:tabs>
          <w:tab w:val="left" w:pos="0"/>
          <w:tab w:val="left" w:pos="1260"/>
        </w:tabs>
        <w:spacing w:line="360" w:lineRule="auto"/>
        <w:ind w:firstLine="480"/>
        <w:jc w:val="left"/>
        <w:rPr>
          <w:rFonts w:hint="eastAsia" w:ascii="宋体" w:hAnsi="宋体" w:eastAsia="宋体" w:cs="宋体"/>
          <w:color w:val="auto"/>
          <w:szCs w:val="20"/>
          <w:highlight w:val="none"/>
        </w:rPr>
      </w:pPr>
    </w:p>
    <w:p w14:paraId="5FE4EE3A">
      <w:pPr>
        <w:rPr>
          <w:rFonts w:hint="eastAsia" w:ascii="宋体" w:hAnsi="宋体" w:eastAsia="宋体" w:cs="宋体"/>
          <w:color w:val="auto"/>
          <w:sz w:val="24"/>
          <w:szCs w:val="24"/>
          <w:highlight w:val="none"/>
        </w:rPr>
      </w:pPr>
    </w:p>
    <w:p w14:paraId="3EAAED06">
      <w:pPr>
        <w:pStyle w:val="59"/>
        <w:spacing w:line="360" w:lineRule="auto"/>
        <w:ind w:firstLine="480"/>
        <w:rPr>
          <w:rFonts w:hint="eastAsia" w:ascii="宋体" w:hAnsi="宋体" w:eastAsia="宋体" w:cs="宋体"/>
          <w:color w:val="auto"/>
          <w:sz w:val="24"/>
          <w:szCs w:val="24"/>
          <w:highlight w:val="none"/>
        </w:rPr>
      </w:pPr>
    </w:p>
    <w:p w14:paraId="6BD51D30">
      <w:pPr>
        <w:rPr>
          <w:rFonts w:hint="eastAsia" w:ascii="宋体" w:hAnsi="宋体" w:eastAsia="宋体" w:cs="宋体"/>
          <w:b/>
          <w:bCs/>
          <w:kern w:val="2"/>
          <w:sz w:val="36"/>
          <w:szCs w:val="21"/>
          <w:highlight w:val="none"/>
          <w:lang w:val="en-US" w:eastAsia="zh-CN" w:bidi="ar-SA"/>
        </w:rPr>
      </w:pPr>
      <w:r>
        <w:rPr>
          <w:rFonts w:hint="eastAsia" w:ascii="宋体" w:hAnsi="宋体" w:eastAsia="宋体" w:cs="宋体"/>
          <w:b/>
          <w:bCs/>
          <w:kern w:val="2"/>
          <w:sz w:val="36"/>
          <w:szCs w:val="21"/>
          <w:highlight w:val="none"/>
          <w:lang w:val="en-US" w:eastAsia="zh-CN" w:bidi="ar-SA"/>
        </w:rPr>
        <w:br w:type="page"/>
      </w:r>
    </w:p>
    <w:p w14:paraId="7A36C163">
      <w:pPr>
        <w:jc w:val="center"/>
        <w:rPr>
          <w:rFonts w:hint="eastAsia" w:ascii="宋体" w:hAnsi="宋体" w:eastAsia="宋体" w:cs="宋体"/>
          <w:b/>
          <w:bCs/>
          <w:kern w:val="2"/>
          <w:sz w:val="36"/>
          <w:szCs w:val="21"/>
          <w:highlight w:val="none"/>
          <w:lang w:val="en-US" w:eastAsia="zh-CN" w:bidi="ar-SA"/>
        </w:rPr>
      </w:pPr>
      <w:r>
        <w:rPr>
          <w:rFonts w:hint="eastAsia" w:ascii="宋体" w:hAnsi="宋体" w:eastAsia="宋体" w:cs="宋体"/>
          <w:b/>
          <w:bCs/>
          <w:kern w:val="2"/>
          <w:sz w:val="36"/>
          <w:szCs w:val="21"/>
          <w:highlight w:val="none"/>
          <w:lang w:val="en-US" w:eastAsia="zh-CN" w:bidi="ar-SA"/>
        </w:rPr>
        <w:t>廉  政  合  同</w:t>
      </w:r>
    </w:p>
    <w:p w14:paraId="5A8038DF">
      <w:pPr>
        <w:jc w:val="center"/>
        <w:rPr>
          <w:rFonts w:hint="eastAsia" w:ascii="宋体" w:hAnsi="宋体" w:eastAsia="宋体" w:cs="宋体"/>
          <w:b/>
          <w:bCs/>
          <w:kern w:val="2"/>
          <w:sz w:val="44"/>
          <w:szCs w:val="24"/>
          <w:highlight w:val="none"/>
          <w:lang w:val="en-US" w:eastAsia="zh-CN" w:bidi="ar-SA"/>
        </w:rPr>
      </w:pPr>
    </w:p>
    <w:p w14:paraId="61DB83F0">
      <w:pPr>
        <w:spacing w:line="440" w:lineRule="exact"/>
        <w:ind w:firstLine="480" w:firstLineChars="20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根据党中央、国务院《关于实行党风廉政建设责任制的规定》和中纪委全会精神，为搞好项目建设中的党风廉政建设，保证项目优质、高效、如期建成并交付使用，保证建设资金的安全、合理和有效使用，达到投资效益最大化，确保项目顺利推进和圆满完成，特订立如下廉政合同。</w:t>
      </w:r>
    </w:p>
    <w:p w14:paraId="03043BE7">
      <w:pPr>
        <w:spacing w:line="440" w:lineRule="exact"/>
        <w:ind w:left="160" w:leftChars="76" w:firstLine="360" w:firstLineChars="15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项目名称： </w:t>
      </w:r>
    </w:p>
    <w:p w14:paraId="6071169D">
      <w:pPr>
        <w:spacing w:line="440" w:lineRule="exact"/>
        <w:ind w:left="160" w:leftChars="76" w:firstLine="360" w:firstLineChars="15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甲方：</w:t>
      </w:r>
      <w:r>
        <w:rPr>
          <w:rFonts w:hint="eastAsia" w:ascii="宋体" w:hAnsi="宋体" w:eastAsia="宋体" w:cs="宋体"/>
          <w:spacing w:val="0"/>
          <w:kern w:val="2"/>
          <w:sz w:val="24"/>
          <w:szCs w:val="24"/>
          <w:highlight w:val="none"/>
          <w:u w:val="none"/>
          <w:lang w:val="en-US" w:eastAsia="zh-CN" w:bidi="ar-SA"/>
        </w:rPr>
        <w:t xml:space="preserve"> </w:t>
      </w:r>
    </w:p>
    <w:p w14:paraId="7534D862">
      <w:pPr>
        <w:spacing w:line="440" w:lineRule="exact"/>
        <w:ind w:left="160" w:leftChars="76" w:firstLine="360" w:firstLineChars="15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乙方： </w:t>
      </w:r>
    </w:p>
    <w:p w14:paraId="21890437">
      <w:pPr>
        <w:spacing w:line="440" w:lineRule="exact"/>
        <w:ind w:left="160" w:leftChars="76" w:firstLine="360" w:firstLineChars="150"/>
        <w:jc w:val="left"/>
        <w:rPr>
          <w:rFonts w:hint="eastAsia" w:ascii="宋体" w:hAnsi="宋体" w:eastAsia="宋体" w:cs="宋体"/>
          <w:kern w:val="2"/>
          <w:sz w:val="24"/>
          <w:szCs w:val="24"/>
          <w:highlight w:val="none"/>
          <w:lang w:val="en-US" w:eastAsia="zh-CN" w:bidi="ar-SA"/>
        </w:rPr>
      </w:pPr>
    </w:p>
    <w:p w14:paraId="6CC3FF5D">
      <w:pPr>
        <w:spacing w:line="4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第一条   甲乙双方约定</w:t>
      </w:r>
    </w:p>
    <w:p w14:paraId="42185986">
      <w:pPr>
        <w:spacing w:line="4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1、甲乙双方应共同遵守国家和省、市有关法律、法规以及行业主管部门关于加强项目建设管理以及党风廉政建设的各项规定。</w:t>
      </w:r>
    </w:p>
    <w:p w14:paraId="496200C7">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2、甲乙双方应认真执行项目的合同文件，自觉按合同办事。</w:t>
      </w:r>
    </w:p>
    <w:p w14:paraId="2C6313DC">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3、除非法律认定的商业秘密和合同文件另有规定之外，甲乙双方的业务活动应坚持公开、公正、诚信、透明的原则，严禁搞损害国家和集体利益、违反项目管理规定制度的不正当交易。</w:t>
      </w:r>
    </w:p>
    <w:p w14:paraId="4CD6C122">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4、甲乙双方应加强对本方人员的党风廉政教育，建立和健全廉政制度，设立廉政告示牌、公布举报电话，监督并认真查处本方人员的违法违纪行为。</w:t>
      </w:r>
    </w:p>
    <w:p w14:paraId="503BB0F3">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5、甲乙双方如发现对方在业务活动中有不廉洁行为，有及时提醒对方并督促其纠正的权利和义务。</w:t>
      </w:r>
    </w:p>
    <w:p w14:paraId="23621D1A">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6、发现对方有严重违反本合同的行为，可向中共滨湖区纪委监察机关举报，并有建议给予处理和要求告知处理结果的权利。</w:t>
      </w:r>
    </w:p>
    <w:p w14:paraId="604529E4">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第二条   甲方在廉政建设方面的责任</w:t>
      </w:r>
    </w:p>
    <w:p w14:paraId="1264AD15">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1、甲方及其工作人员不得以任何理由向乙方索要和收受回扣。</w:t>
      </w:r>
    </w:p>
    <w:p w14:paraId="74FECFA2">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2、甲方及其工作人员不得索要和接受乙方的礼金、有价证券和贵重物品，不得在乙方报销任何应有甲方单位或个人支付的费用。</w:t>
      </w:r>
    </w:p>
    <w:p w14:paraId="11134040">
      <w:pPr>
        <w:spacing w:line="440" w:lineRule="exact"/>
        <w:ind w:firstLine="480" w:firstLineChars="200"/>
        <w:rPr>
          <w:rFonts w:hint="eastAsia" w:ascii="宋体" w:hAnsi="宋体" w:eastAsia="宋体" w:cs="宋体"/>
          <w:kern w:val="2"/>
          <w:sz w:val="24"/>
          <w:szCs w:val="24"/>
          <w:highlight w:val="none"/>
          <w:lang w:val="en-US" w:eastAsia="zh-CN" w:bidi="ar-SA"/>
        </w:rPr>
      </w:pPr>
    </w:p>
    <w:p w14:paraId="473EB0B2">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3、甲方工作人员不得参加乙方为其安排的宴请、娱乐和旅游活动。</w:t>
      </w:r>
    </w:p>
    <w:p w14:paraId="4FA65B34">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4、甲方及其工作人员不得要求或者接受乙方为其住房装修、婚丧嫁娶、家属子女的工作安排以及出国、出境等提供方便。</w:t>
      </w:r>
    </w:p>
    <w:p w14:paraId="3D9314F5">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5、甲方及其工作人员不得向乙方介绍家属、亲友从事与甲方项目有关的材料设备供应、项目分包、劳务等经济活动。</w:t>
      </w:r>
    </w:p>
    <w:p w14:paraId="1093E3BE">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6、甲方及其工作人员不得以任何理由肢解、分包乙方总承包项目；不得违背项目合同约定，强行要求乙方购买指定的材料和设备。</w:t>
      </w:r>
    </w:p>
    <w:p w14:paraId="7E71773E">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7、甲方人员不得在家里接待乙方有关项目事项的询访。</w:t>
      </w:r>
    </w:p>
    <w:p w14:paraId="4F5DE77E">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8、甲方及其工作人员不得接受乙方提供的交通、通讯工具和高档办公用品等。</w:t>
      </w:r>
    </w:p>
    <w:p w14:paraId="75FDA876">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第三条   乙方在廉政建设方面的责任</w:t>
      </w:r>
    </w:p>
    <w:p w14:paraId="6D6720DF">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1、乙方不得以任何理由向甲方及其工作人员行贿或馈赠礼金、礼品、有价证券。</w:t>
      </w:r>
    </w:p>
    <w:p w14:paraId="0DBB0DDF">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2、乙方不得以任何名义向甲方及其工作人员报支需有甲方单位或个人支付的任何费用。</w:t>
      </w:r>
    </w:p>
    <w:p w14:paraId="7D4D819E">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3、乙方不得以任何理由邀请甲方工作人员参加宴请及娱乐活动。</w:t>
      </w:r>
    </w:p>
    <w:p w14:paraId="5EC3BC65">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4、乙方不得为甲方单位和个人购置或提供通讯、交通工具、家电和高档办公用品等。</w:t>
      </w:r>
    </w:p>
    <w:p w14:paraId="48689D4C">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5、乙方不得到甲方人员家里询访有关项目事项。</w:t>
      </w:r>
    </w:p>
    <w:p w14:paraId="2E486076">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6、乙方不得随意转包总包范围内的项目。</w:t>
      </w:r>
    </w:p>
    <w:p w14:paraId="273B6CC8">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第四条   违约责任</w:t>
      </w:r>
    </w:p>
    <w:p w14:paraId="44C408C4">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甲方有违反本“合同”第一条、第二条的，除依据有关规定给予党纪、政纪或组织处理及项目建设有关行业规定处罚外，另处罚款2万元；给乙方单位造成损失的，应予赔偿；涉嫌犯罪的，移交司法机关追究刑事责任。</w:t>
      </w:r>
    </w:p>
    <w:p w14:paraId="1BF625B2">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2、乙方有违反本“合同”第一条、第三条的，依据有关规定给予党纪、政纪或组织处理；给甲方造成损失的应予项目款的20%的违约罚款。</w:t>
      </w:r>
    </w:p>
    <w:p w14:paraId="24A2B89A">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第五条  本“合同”有效期为甲乙双方签定之日起至项目竣工验收止。</w:t>
      </w:r>
    </w:p>
    <w:p w14:paraId="7B3E1D46">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第六条   本“合同”作为项目合同的附件，与项目具有同等的法律效力，经协议双方签定后即生效。</w:t>
      </w:r>
    </w:p>
    <w:p w14:paraId="4EEEE0C4">
      <w:pPr>
        <w:spacing w:line="440" w:lineRule="exact"/>
        <w:ind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第七条   本“合同”一式二份，甲方乙方各执一份。</w:t>
      </w:r>
    </w:p>
    <w:p w14:paraId="08D7AEB7">
      <w:pPr>
        <w:spacing w:line="440" w:lineRule="exact"/>
        <w:ind w:firstLine="480" w:firstLineChars="200"/>
        <w:rPr>
          <w:rFonts w:hint="eastAsia" w:ascii="宋体" w:hAnsi="宋体" w:eastAsia="宋体" w:cs="宋体"/>
          <w:kern w:val="2"/>
          <w:sz w:val="24"/>
          <w:szCs w:val="24"/>
          <w:highlight w:val="none"/>
          <w:lang w:val="en-US" w:eastAsia="zh-CN" w:bidi="ar-SA"/>
        </w:rPr>
      </w:pPr>
    </w:p>
    <w:p w14:paraId="569D103C">
      <w:pPr>
        <w:spacing w:line="440" w:lineRule="exact"/>
        <w:rPr>
          <w:rFonts w:hint="eastAsia" w:ascii="宋体" w:hAnsi="宋体" w:eastAsia="宋体" w:cs="宋体"/>
          <w:kern w:val="2"/>
          <w:sz w:val="24"/>
          <w:szCs w:val="24"/>
          <w:highlight w:val="none"/>
          <w:lang w:val="en-US" w:eastAsia="zh-CN" w:bidi="ar-SA"/>
        </w:rPr>
      </w:pPr>
    </w:p>
    <w:p w14:paraId="62103AF5">
      <w:pPr>
        <w:spacing w:line="440" w:lineRule="exact"/>
        <w:rPr>
          <w:rFonts w:hint="eastAsia" w:ascii="宋体" w:hAnsi="宋体" w:eastAsia="宋体" w:cs="宋体"/>
          <w:kern w:val="2"/>
          <w:sz w:val="24"/>
          <w:szCs w:val="24"/>
          <w:highlight w:val="none"/>
          <w:lang w:val="en-US" w:eastAsia="zh-CN" w:bidi="ar-SA"/>
        </w:rPr>
      </w:pPr>
    </w:p>
    <w:p w14:paraId="409D8AD0">
      <w:pPr>
        <w:spacing w:line="4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甲方单位：（盖章）                       乙方单位：（盖章）</w:t>
      </w:r>
    </w:p>
    <w:p w14:paraId="76F6F651">
      <w:pPr>
        <w:spacing w:line="4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法定代表人                               法定代表人</w:t>
      </w:r>
    </w:p>
    <w:p w14:paraId="0E131B0C">
      <w:pPr>
        <w:spacing w:line="4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或                                       或</w:t>
      </w:r>
    </w:p>
    <w:p w14:paraId="0EFCECA8">
      <w:pPr>
        <w:spacing w:line="4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其授权的代理人</w:t>
      </w:r>
      <w:r>
        <w:rPr>
          <w:rFonts w:hint="eastAsia" w:ascii="宋体" w:hAnsi="宋体" w:eastAsia="宋体" w:cs="宋体"/>
          <w:spacing w:val="0"/>
          <w:kern w:val="2"/>
          <w:position w:val="0"/>
          <w:sz w:val="24"/>
          <w:szCs w:val="24"/>
          <w:highlight w:val="none"/>
          <w:lang w:val="en-US" w:eastAsia="zh-CN" w:bidi="ar-SA"/>
        </w:rPr>
        <w:t>（签字或盖章）</w:t>
      </w:r>
      <w:r>
        <w:rPr>
          <w:rFonts w:hint="eastAsia" w:ascii="宋体" w:hAnsi="宋体" w:eastAsia="宋体" w:cs="宋体"/>
          <w:kern w:val="2"/>
          <w:sz w:val="24"/>
          <w:szCs w:val="24"/>
          <w:highlight w:val="none"/>
          <w:lang w:val="en-US" w:eastAsia="zh-CN" w:bidi="ar-SA"/>
        </w:rPr>
        <w:t>：           其授权的代理人</w:t>
      </w:r>
      <w:r>
        <w:rPr>
          <w:rFonts w:hint="eastAsia" w:ascii="宋体" w:hAnsi="宋体" w:eastAsia="宋体" w:cs="宋体"/>
          <w:spacing w:val="0"/>
          <w:kern w:val="2"/>
          <w:position w:val="0"/>
          <w:sz w:val="24"/>
          <w:szCs w:val="24"/>
          <w:highlight w:val="none"/>
          <w:lang w:val="en-US" w:eastAsia="zh-CN" w:bidi="ar-SA"/>
        </w:rPr>
        <w:t>（签字或盖章）</w:t>
      </w:r>
      <w:r>
        <w:rPr>
          <w:rFonts w:hint="eastAsia" w:ascii="宋体" w:hAnsi="宋体" w:eastAsia="宋体" w:cs="宋体"/>
          <w:kern w:val="2"/>
          <w:sz w:val="24"/>
          <w:szCs w:val="24"/>
          <w:highlight w:val="none"/>
          <w:lang w:val="en-US" w:eastAsia="zh-CN" w:bidi="ar-SA"/>
        </w:rPr>
        <w:t>：</w:t>
      </w:r>
    </w:p>
    <w:p w14:paraId="206ED641">
      <w:pPr>
        <w:spacing w:line="4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地址：                                   地址：</w:t>
      </w:r>
    </w:p>
    <w:p w14:paraId="23821BC8">
      <w:pPr>
        <w:spacing w:line="4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电话：                                   电话：</w:t>
      </w:r>
    </w:p>
    <w:p w14:paraId="28A7590C">
      <w:pPr>
        <w:spacing w:line="44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签约日期：      年   月   日             签约日期：      年   月   日</w:t>
      </w:r>
    </w:p>
    <w:p w14:paraId="2B5DC44F">
      <w:pPr>
        <w:spacing w:line="360" w:lineRule="auto"/>
        <w:ind w:firstLine="480"/>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24"/>
          <w:szCs w:val="24"/>
          <w:highlight w:val="none"/>
        </w:rPr>
        <w:br w:type="page" w:clear="all"/>
      </w:r>
    </w:p>
    <w:p w14:paraId="5652F7C7">
      <w:pPr>
        <w:spacing w:line="360" w:lineRule="auto"/>
        <w:jc w:val="cente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第</w:t>
      </w:r>
      <w:bookmarkEnd w:id="25"/>
      <w:r>
        <w:rPr>
          <w:rFonts w:hint="eastAsia" w:ascii="宋体" w:hAnsi="宋体" w:eastAsia="宋体" w:cs="宋体"/>
          <w:b/>
          <w:bCs/>
          <w:color w:val="auto"/>
          <w:sz w:val="48"/>
          <w:szCs w:val="48"/>
          <w:highlight w:val="none"/>
          <w:lang w:eastAsia="zh-CN"/>
        </w:rPr>
        <w:t>四章 采购需求</w:t>
      </w:r>
      <w:bookmarkEnd w:id="26"/>
      <w:bookmarkEnd w:id="27"/>
      <w:bookmarkEnd w:id="28"/>
    </w:p>
    <w:p w14:paraId="54BFA2A1">
      <w:pPr>
        <w:tabs>
          <w:tab w:val="left" w:pos="945"/>
        </w:tabs>
        <w:spacing w:line="440" w:lineRule="exact"/>
        <w:ind w:firstLine="482"/>
        <w:outlineLvl w:val="0"/>
        <w:rPr>
          <w:rFonts w:hint="eastAsia" w:ascii="宋体" w:hAnsi="宋体" w:eastAsia="宋体" w:cs="宋体"/>
          <w:b/>
          <w:color w:val="auto"/>
          <w:kern w:val="0"/>
          <w:sz w:val="24"/>
          <w:szCs w:val="24"/>
          <w:highlight w:val="none"/>
          <w:lang w:val="en-US" w:eastAsia="zh-CN" w:bidi="ar-SA"/>
        </w:rPr>
      </w:pPr>
      <w:bookmarkStart w:id="29" w:name="_Toc116946327"/>
      <w:bookmarkStart w:id="30" w:name="_Toc49090575"/>
      <w:bookmarkStart w:id="31" w:name="_Toc120614281"/>
      <w:bookmarkStart w:id="32" w:name="_Toc26554093"/>
      <w:r>
        <w:rPr>
          <w:rFonts w:hint="eastAsia" w:ascii="宋体" w:hAnsi="宋体" w:eastAsia="宋体" w:cs="宋体"/>
          <w:b/>
          <w:color w:val="auto"/>
          <w:kern w:val="0"/>
          <w:sz w:val="24"/>
          <w:szCs w:val="24"/>
          <w:highlight w:val="none"/>
          <w:lang w:val="en-US" w:eastAsia="zh-CN" w:bidi="ar-SA"/>
        </w:rPr>
        <w:t>一、采购标的需实现的功能或者目标，以及为落实政府采购政策需满足的要求</w:t>
      </w:r>
      <w:bookmarkEnd w:id="29"/>
    </w:p>
    <w:p w14:paraId="3CDB1F90">
      <w:pPr>
        <w:widowControl/>
        <w:shd w:val="clear" w:color="auto" w:fill="FFFFFF"/>
        <w:spacing w:line="440" w:lineRule="exact"/>
        <w:ind w:firstLine="482"/>
        <w:jc w:val="left"/>
        <w:rPr>
          <w:rFonts w:hint="eastAsia" w:ascii="宋体" w:hAnsi="宋体" w:eastAsia="宋体" w:cs="宋体"/>
          <w:b/>
          <w:color w:val="auto"/>
          <w:kern w:val="0"/>
          <w:sz w:val="24"/>
          <w:szCs w:val="22"/>
          <w:highlight w:val="none"/>
          <w:lang w:val="en-US" w:eastAsia="zh-CN" w:bidi="ar-SA"/>
        </w:rPr>
      </w:pPr>
      <w:bookmarkStart w:id="33" w:name="_Toc36414913"/>
      <w:r>
        <w:rPr>
          <w:rFonts w:hint="eastAsia" w:ascii="宋体" w:hAnsi="宋体" w:eastAsia="宋体" w:cs="宋体"/>
          <w:b/>
          <w:color w:val="auto"/>
          <w:kern w:val="0"/>
          <w:sz w:val="24"/>
          <w:szCs w:val="22"/>
          <w:highlight w:val="none"/>
          <w:lang w:val="en-US" w:eastAsia="zh-CN" w:bidi="ar-SA"/>
        </w:rPr>
        <w:t>1.</w:t>
      </w:r>
      <w:r>
        <w:rPr>
          <w:rFonts w:hint="eastAsia" w:ascii="宋体" w:hAnsi="宋体" w:eastAsia="宋体" w:cs="Times New Roman"/>
          <w:b/>
          <w:bCs/>
          <w:color w:val="auto"/>
          <w:kern w:val="2"/>
          <w:sz w:val="24"/>
          <w:szCs w:val="24"/>
          <w:highlight w:val="none"/>
          <w:lang w:val="en-US" w:eastAsia="zh-CN" w:bidi="ar-SA"/>
        </w:rPr>
        <w:t>采购标的需实现的功能或者目标：</w:t>
      </w:r>
      <w:r>
        <w:rPr>
          <w:rFonts w:hint="eastAsia" w:ascii="宋体" w:hAnsi="宋体" w:eastAsia="宋体" w:cs="宋体"/>
          <w:b w:val="0"/>
          <w:bCs w:val="0"/>
          <w:color w:val="auto"/>
          <w:kern w:val="0"/>
          <w:sz w:val="24"/>
          <w:szCs w:val="24"/>
          <w:highlight w:val="none"/>
          <w:lang w:val="en-US" w:eastAsia="zh-CN" w:bidi="ar-SA"/>
        </w:rPr>
        <w:t>胡埭镇作为滨湖区的工业重镇，其辖区内的工业园区汇聚了近两千余家企业。依据国家关于职业病防治的相关规定，其中许多企业都需要组织开展职业健康体检工作。无锡市滨湖区胡埭镇卫生院（无锡市滨湖区职业病防治院）总建筑面积9671平方米，于2021年被评为江苏省农村区域性医疗卫生中心。医院设有内科、外科、妇科、口腔科、眼耳鼻咽喉科、中医科、针灸推拿科、理疗科、骨伤科、康复科等多个科室，开放床位100张，并配备了16排螺旋CT、数字胃肠机、GE彩超、腹腔镜、宫腔镜、电子胃肠镜、眼底照相机、盆底康复治疗仪、数字化X线摄影（DR）等先进医疗设备。医院拥有一支专业的体检团队，具备主动承担胡埭镇福利及职业健康体检工作的能力，同时也可为企业提供入职体检及其他各类健康体检服务。</w:t>
      </w:r>
    </w:p>
    <w:p w14:paraId="1B28861A">
      <w:pPr>
        <w:widowControl/>
        <w:shd w:val="clear" w:color="auto" w:fill="FFFFFF"/>
        <w:spacing w:line="440" w:lineRule="exact"/>
        <w:ind w:firstLine="482"/>
        <w:jc w:val="left"/>
        <w:rPr>
          <w:rFonts w:hint="eastAsia" w:ascii="宋体" w:hAnsi="宋体" w:eastAsia="宋体" w:cs="宋体"/>
          <w:b/>
          <w:color w:val="auto"/>
          <w:kern w:val="0"/>
          <w:sz w:val="24"/>
          <w:szCs w:val="22"/>
          <w:highlight w:val="none"/>
          <w:lang w:val="en-US" w:eastAsia="zh-CN" w:bidi="ar-SA"/>
        </w:rPr>
      </w:pPr>
      <w:r>
        <w:rPr>
          <w:rFonts w:hint="eastAsia" w:ascii="宋体" w:hAnsi="宋体" w:eastAsia="宋体" w:cs="宋体"/>
          <w:b/>
          <w:color w:val="auto"/>
          <w:kern w:val="0"/>
          <w:sz w:val="24"/>
          <w:szCs w:val="22"/>
          <w:highlight w:val="none"/>
          <w:lang w:val="en-US" w:eastAsia="zh-CN" w:bidi="ar-SA"/>
        </w:rPr>
        <w:t>2.本项目是否专门面向中小企业（含监狱企业、残疾人福利性单位）采购：是。</w:t>
      </w:r>
    </w:p>
    <w:p w14:paraId="7FF79CEC">
      <w:pPr>
        <w:widowControl/>
        <w:shd w:val="clear" w:color="auto" w:fill="FFFFFF"/>
        <w:spacing w:line="440" w:lineRule="exact"/>
        <w:ind w:firstLine="482"/>
        <w:jc w:val="left"/>
        <w:rPr>
          <w:rFonts w:hint="eastAsia" w:ascii="宋体" w:hAnsi="宋体" w:eastAsia="宋体" w:cs="宋体"/>
          <w:bCs/>
          <w:color w:val="auto"/>
          <w:kern w:val="0"/>
          <w:sz w:val="24"/>
          <w:szCs w:val="22"/>
          <w:highlight w:val="none"/>
          <w:lang w:val="en-US" w:eastAsia="zh-CN" w:bidi="ar-SA"/>
        </w:rPr>
      </w:pPr>
      <w:r>
        <w:rPr>
          <w:rFonts w:hint="eastAsia" w:ascii="宋体" w:hAnsi="宋体" w:eastAsia="宋体" w:cs="宋体"/>
          <w:b/>
          <w:color w:val="auto"/>
          <w:kern w:val="0"/>
          <w:sz w:val="24"/>
          <w:szCs w:val="22"/>
          <w:highlight w:val="none"/>
          <w:lang w:val="en-US" w:eastAsia="zh-CN" w:bidi="ar-SA"/>
        </w:rPr>
        <w:t>3.本项目采购的标的对应的中小企业划分标准所属行业为：</w:t>
      </w:r>
      <w:r>
        <w:rPr>
          <w:rFonts w:hint="eastAsia" w:ascii="宋体" w:hAnsi="宋体" w:eastAsia="宋体" w:cs="宋体"/>
          <w:bCs/>
          <w:color w:val="auto"/>
          <w:kern w:val="0"/>
          <w:sz w:val="24"/>
          <w:szCs w:val="22"/>
          <w:highlight w:val="none"/>
          <w:lang w:val="en-US" w:eastAsia="zh-CN" w:bidi="ar-SA"/>
        </w:rPr>
        <w:t>租赁和商业服务业（租赁和商业服务业：根据《中小企业划型标准规定》工信部联企业〔2011〕300号，租赁和商业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bookmarkEnd w:id="33"/>
    </w:p>
    <w:p w14:paraId="0316F9A0">
      <w:pPr>
        <w:tabs>
          <w:tab w:val="left" w:pos="945"/>
        </w:tabs>
        <w:spacing w:line="440" w:lineRule="exact"/>
        <w:ind w:firstLine="482"/>
        <w:outlineLvl w:val="0"/>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二、</w:t>
      </w:r>
      <w:r>
        <w:rPr>
          <w:rFonts w:hint="eastAsia" w:ascii="宋体" w:hAnsi="宋体" w:eastAsia="宋体" w:cs="Times New Roman"/>
          <w:b/>
          <w:bCs/>
          <w:color w:val="auto"/>
          <w:kern w:val="2"/>
          <w:sz w:val="24"/>
          <w:szCs w:val="24"/>
          <w:highlight w:val="none"/>
          <w:lang w:val="en-US" w:eastAsia="zh-CN" w:bidi="ar-SA"/>
        </w:rPr>
        <w:t>采购标的需执行的国家相关标准、行业标准、地方标准或者其他标准、规范</w:t>
      </w:r>
    </w:p>
    <w:p w14:paraId="3BAE2454">
      <w:pPr>
        <w:tabs>
          <w:tab w:val="left" w:pos="945"/>
        </w:tabs>
        <w:spacing w:line="440" w:lineRule="exact"/>
        <w:ind w:firstLine="482"/>
        <w:outlineLvl w:val="0"/>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符合国家相关规范，满足招标人要求。</w:t>
      </w:r>
    </w:p>
    <w:p w14:paraId="746E3556">
      <w:pPr>
        <w:tabs>
          <w:tab w:val="left" w:pos="945"/>
        </w:tabs>
        <w:spacing w:line="440" w:lineRule="exact"/>
        <w:ind w:firstLine="482"/>
        <w:outlineLvl w:val="0"/>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三、采购标的需满足的质量、安全、技术规格、物理特性等要求</w:t>
      </w:r>
    </w:p>
    <w:p w14:paraId="54C9ABFE">
      <w:pPr>
        <w:spacing w:line="440" w:lineRule="exact"/>
        <w:ind w:firstLine="482"/>
        <w:jc w:val="left"/>
        <w:rPr>
          <w:rFonts w:hint="eastAsia" w:ascii="宋体" w:hAnsi="宋体" w:eastAsia="宋体" w:cs="宋体"/>
          <w:b w:val="0"/>
          <w:bCs/>
          <w:color w:val="auto"/>
          <w:kern w:val="0"/>
          <w:sz w:val="24"/>
          <w:szCs w:val="24"/>
          <w:highlight w:val="none"/>
          <w:u w:val="none"/>
          <w:lang w:val="en-US" w:eastAsia="zh-CN" w:bidi="ar-SA"/>
        </w:rPr>
      </w:pPr>
      <w:bookmarkStart w:id="34" w:name="_Hlk126156189"/>
      <w:r>
        <w:rPr>
          <w:rFonts w:hint="eastAsia" w:ascii="宋体" w:hAnsi="宋体" w:eastAsia="宋体" w:cs="宋体"/>
          <w:b/>
          <w:color w:val="auto"/>
          <w:kern w:val="0"/>
          <w:sz w:val="24"/>
          <w:szCs w:val="24"/>
          <w:highlight w:val="none"/>
          <w:lang w:val="en-US" w:eastAsia="zh-CN" w:bidi="ar-SA"/>
        </w:rPr>
        <w:t>1.质量要求：</w:t>
      </w:r>
      <w:r>
        <w:rPr>
          <w:rFonts w:hint="eastAsia" w:ascii="宋体" w:hAnsi="宋体" w:eastAsia="宋体" w:cs="宋体"/>
          <w:b w:val="0"/>
          <w:bCs/>
          <w:color w:val="auto"/>
          <w:kern w:val="0"/>
          <w:sz w:val="24"/>
          <w:szCs w:val="24"/>
          <w:highlight w:val="none"/>
          <w:u w:val="none"/>
          <w:lang w:val="en-US" w:eastAsia="zh-CN" w:bidi="ar-SA"/>
        </w:rPr>
        <w:t>符合国家相关规范，满足招标人要求。</w:t>
      </w:r>
    </w:p>
    <w:p w14:paraId="066239B5">
      <w:pPr>
        <w:spacing w:line="440" w:lineRule="exact"/>
        <w:ind w:firstLine="482"/>
        <w:jc w:val="left"/>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bCs w:val="0"/>
          <w:color w:val="auto"/>
          <w:kern w:val="0"/>
          <w:sz w:val="24"/>
          <w:szCs w:val="24"/>
          <w:highlight w:val="none"/>
          <w:u w:val="none"/>
          <w:lang w:val="en-US" w:eastAsia="zh-CN" w:bidi="ar-SA"/>
        </w:rPr>
        <w:t>2.质量违约金：</w:t>
      </w:r>
      <w:r>
        <w:rPr>
          <w:rFonts w:hint="eastAsia" w:ascii="宋体" w:hAnsi="宋体" w:eastAsia="宋体" w:cs="宋体"/>
          <w:b w:val="0"/>
          <w:bCs/>
          <w:color w:val="auto"/>
          <w:kern w:val="0"/>
          <w:sz w:val="24"/>
          <w:szCs w:val="24"/>
          <w:highlight w:val="none"/>
          <w:u w:val="none"/>
          <w:lang w:val="en-US" w:eastAsia="zh-CN" w:bidi="ar-SA"/>
        </w:rPr>
        <w:t>合同价款的5%</w:t>
      </w:r>
    </w:p>
    <w:p w14:paraId="277DAC05">
      <w:pPr>
        <w:spacing w:line="440" w:lineRule="exact"/>
        <w:ind w:firstLine="482"/>
        <w:jc w:val="left"/>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2"/>
          <w:highlight w:val="none"/>
          <w:lang w:val="en-US" w:eastAsia="zh-CN" w:bidi="ar-SA"/>
        </w:rPr>
        <w:t>3.其他要求：</w:t>
      </w:r>
      <w:r>
        <w:rPr>
          <w:rFonts w:hint="eastAsia" w:ascii="宋体" w:hAnsi="宋体" w:eastAsia="宋体" w:cs="宋体"/>
          <w:bCs/>
          <w:color w:val="auto"/>
          <w:kern w:val="0"/>
          <w:sz w:val="24"/>
          <w:szCs w:val="22"/>
          <w:highlight w:val="none"/>
          <w:lang w:val="en-US" w:eastAsia="zh-CN" w:bidi="ar-SA"/>
        </w:rPr>
        <w:t>中标供应商不得将项目整体或部分进行转包或分包，且不得让第三方公司采用挂靠中标供应商的方式承担服务工作。</w:t>
      </w:r>
    </w:p>
    <w:p w14:paraId="11FBC966">
      <w:pPr>
        <w:spacing w:line="440" w:lineRule="exact"/>
        <w:ind w:firstLine="482"/>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四、采购标的数量、采购项目交付或者实施的时间和地点</w:t>
      </w:r>
    </w:p>
    <w:p w14:paraId="37C3521F">
      <w:pPr>
        <w:spacing w:line="440" w:lineRule="exact"/>
        <w:ind w:firstLine="482"/>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1.采购标的的数量：</w:t>
      </w:r>
      <w:r>
        <w:rPr>
          <w:rFonts w:hint="eastAsia" w:ascii="宋体" w:hAnsi="宋体" w:eastAsia="宋体" w:cs="宋体"/>
          <w:color w:val="auto"/>
          <w:kern w:val="2"/>
          <w:sz w:val="24"/>
          <w:szCs w:val="24"/>
          <w:highlight w:val="none"/>
          <w:lang w:val="en-US" w:eastAsia="zh-CN" w:bidi="ar-SA"/>
        </w:rPr>
        <w:t>体检中心运营服务三年采购</w:t>
      </w:r>
    </w:p>
    <w:p w14:paraId="78DCDCE3">
      <w:pPr>
        <w:spacing w:line="440" w:lineRule="exact"/>
        <w:ind w:firstLine="482"/>
        <w:jc w:val="left"/>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2.项目预算金额：</w:t>
      </w:r>
      <w:r>
        <w:rPr>
          <w:rFonts w:hint="eastAsia" w:ascii="宋体" w:hAnsi="宋体" w:eastAsia="宋体" w:cs="宋体"/>
          <w:b w:val="0"/>
          <w:bCs w:val="0"/>
          <w:color w:val="auto"/>
          <w:kern w:val="2"/>
          <w:sz w:val="24"/>
          <w:szCs w:val="24"/>
          <w:highlight w:val="none"/>
          <w:lang w:val="en-US" w:eastAsia="zh-CN" w:bidi="ar-SA"/>
        </w:rPr>
        <w:t>150万元/3年</w:t>
      </w:r>
    </w:p>
    <w:p w14:paraId="1031133C">
      <w:pPr>
        <w:spacing w:line="440" w:lineRule="exact"/>
        <w:ind w:firstLine="482"/>
        <w:jc w:val="left"/>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3.本项目最高折扣率：</w:t>
      </w:r>
      <w:r>
        <w:rPr>
          <w:rFonts w:hint="eastAsia" w:ascii="宋体" w:hAnsi="宋体" w:eastAsia="宋体" w:cs="宋体"/>
          <w:b w:val="0"/>
          <w:bCs w:val="0"/>
          <w:color w:val="auto"/>
          <w:kern w:val="2"/>
          <w:sz w:val="24"/>
          <w:szCs w:val="24"/>
          <w:highlight w:val="none"/>
          <w:u w:val="none"/>
          <w:lang w:val="en-US" w:eastAsia="zh-CN" w:bidi="ar-SA"/>
        </w:rPr>
        <w:t>28%，投标不得超过上述折扣率最高限价。苏采云系统中填写“优惠率”，优惠率=1-折扣率。(有且仅有一个优惠率)</w:t>
      </w:r>
    </w:p>
    <w:p w14:paraId="30B25E0C">
      <w:pPr>
        <w:spacing w:line="440" w:lineRule="exact"/>
        <w:ind w:firstLine="482"/>
        <w:jc w:val="left"/>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w:t>
      </w:r>
      <w:r>
        <w:rPr>
          <w:rFonts w:hint="eastAsia" w:ascii="宋体" w:hAnsi="宋体" w:eastAsia="宋体" w:cs="宋体"/>
          <w:b/>
          <w:color w:val="auto"/>
          <w:kern w:val="0"/>
          <w:sz w:val="24"/>
          <w:szCs w:val="24"/>
          <w:highlight w:val="none"/>
          <w:lang w:val="en-US" w:eastAsia="zh-CN" w:bidi="ar-SA"/>
        </w:rPr>
        <w:t>项目实施地点：</w:t>
      </w:r>
      <w:r>
        <w:rPr>
          <w:rFonts w:hint="eastAsia" w:ascii="宋体" w:hAnsi="宋体" w:eastAsia="宋体" w:cs="宋体"/>
          <w:color w:val="auto"/>
          <w:kern w:val="0"/>
          <w:sz w:val="24"/>
          <w:szCs w:val="24"/>
          <w:highlight w:val="none"/>
          <w:lang w:val="en-US" w:eastAsia="zh-CN" w:bidi="ar-SA"/>
        </w:rPr>
        <w:t>无锡市滨湖区胡埭镇卫生院。</w:t>
      </w:r>
    </w:p>
    <w:p w14:paraId="0182B9FC">
      <w:pPr>
        <w:spacing w:line="440" w:lineRule="exact"/>
        <w:ind w:firstLine="482"/>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五、采购标的需满足的服务标准、期限、效率等要求项目实施要求</w:t>
      </w:r>
    </w:p>
    <w:p w14:paraId="1346CE6C">
      <w:pPr>
        <w:spacing w:line="440" w:lineRule="exact"/>
        <w:ind w:firstLine="482"/>
        <w:jc w:val="left"/>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1.服务期：</w:t>
      </w:r>
      <w:r>
        <w:rPr>
          <w:rFonts w:hint="eastAsia" w:ascii="宋体" w:hAnsi="宋体" w:eastAsia="宋体" w:cs="宋体"/>
          <w:bCs/>
          <w:color w:val="auto"/>
          <w:kern w:val="0"/>
          <w:sz w:val="24"/>
          <w:szCs w:val="24"/>
          <w:highlight w:val="none"/>
          <w:lang w:val="en-US" w:eastAsia="zh-CN" w:bidi="ar-SA"/>
        </w:rPr>
        <w:t>三年（具体起始日期以合同签订日期为准）。若服务质量或考核未达到采购人要求，采购人有权单方面终止合同。</w:t>
      </w:r>
    </w:p>
    <w:p w14:paraId="525F92DB">
      <w:pPr>
        <w:spacing w:line="440" w:lineRule="exact"/>
        <w:ind w:firstLine="482"/>
        <w:jc w:val="left"/>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2.服务内容：</w:t>
      </w:r>
    </w:p>
    <w:p w14:paraId="3D139EE0">
      <w:pPr>
        <w:spacing w:line="440" w:lineRule="exact"/>
        <w:ind w:firstLine="482"/>
        <w:jc w:val="left"/>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（1）做好职业健康体检：</w:t>
      </w:r>
    </w:p>
    <w:p w14:paraId="057E5EC8">
      <w:pPr>
        <w:spacing w:line="440" w:lineRule="exact"/>
        <w:ind w:firstLine="482"/>
        <w:jc w:val="left"/>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①深入企业对接，根据企业职业危害因素，制定职业健康体检方案，上报医院体检中心审核，确定最终职业健康体检方案。</w:t>
      </w:r>
    </w:p>
    <w:p w14:paraId="54E4BCDC">
      <w:pPr>
        <w:spacing w:line="440" w:lineRule="exact"/>
        <w:ind w:firstLine="482"/>
        <w:jc w:val="left"/>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②根据职业健康体检方案，与企业负责人及员工确定职业健康体检事项，并根据体检中心安排，做好体检对接。</w:t>
      </w:r>
    </w:p>
    <w:p w14:paraId="2DAAB308">
      <w:pPr>
        <w:spacing w:line="440" w:lineRule="exact"/>
        <w:ind w:firstLine="482"/>
        <w:jc w:val="left"/>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③根据职业健康体检检查结果，配合体检中心人员与企业交接体检报告，告知企业存在的问题，对需复查的人员对接相关复查事项。</w:t>
      </w:r>
    </w:p>
    <w:p w14:paraId="524DB9C1">
      <w:pPr>
        <w:spacing w:line="440" w:lineRule="exact"/>
        <w:ind w:firstLine="482"/>
        <w:jc w:val="left"/>
        <w:rPr>
          <w:rFonts w:hint="default"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（2）</w:t>
      </w:r>
      <w:r>
        <w:rPr>
          <w:rFonts w:hint="default" w:ascii="宋体" w:hAnsi="宋体" w:eastAsia="宋体" w:cs="宋体"/>
          <w:b w:val="0"/>
          <w:bCs/>
          <w:color w:val="auto"/>
          <w:kern w:val="0"/>
          <w:sz w:val="24"/>
          <w:szCs w:val="24"/>
          <w:highlight w:val="none"/>
          <w:lang w:val="en-US" w:eastAsia="zh-CN" w:bidi="ar-SA"/>
        </w:rPr>
        <w:t>做好企事业单位、个人等福利、入职、团体体检项目的接待，与体检中心协调体检的具体事项。</w:t>
      </w:r>
    </w:p>
    <w:p w14:paraId="6180D077">
      <w:pPr>
        <w:spacing w:line="440" w:lineRule="exact"/>
        <w:ind w:firstLine="482"/>
        <w:jc w:val="left"/>
        <w:rPr>
          <w:rFonts w:hint="default"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w:t>
      </w:r>
      <w:r>
        <w:rPr>
          <w:rFonts w:hint="default" w:ascii="宋体" w:hAnsi="宋体" w:eastAsia="宋体" w:cs="宋体"/>
          <w:b w:val="0"/>
          <w:bCs/>
          <w:color w:val="auto"/>
          <w:kern w:val="0"/>
          <w:sz w:val="24"/>
          <w:szCs w:val="24"/>
          <w:highlight w:val="none"/>
          <w:lang w:val="en-US" w:eastAsia="zh-CN" w:bidi="ar-SA"/>
        </w:rPr>
        <w:t>3</w:t>
      </w:r>
      <w:r>
        <w:rPr>
          <w:rFonts w:hint="eastAsia" w:ascii="宋体" w:hAnsi="宋体" w:eastAsia="宋体" w:cs="宋体"/>
          <w:b w:val="0"/>
          <w:bCs/>
          <w:color w:val="auto"/>
          <w:kern w:val="0"/>
          <w:sz w:val="24"/>
          <w:szCs w:val="24"/>
          <w:highlight w:val="none"/>
          <w:lang w:val="en-US" w:eastAsia="zh-CN" w:bidi="ar-SA"/>
        </w:rPr>
        <w:t>）</w:t>
      </w:r>
      <w:r>
        <w:rPr>
          <w:rFonts w:hint="default" w:ascii="宋体" w:hAnsi="宋体" w:eastAsia="宋体" w:cs="宋体"/>
          <w:b w:val="0"/>
          <w:bCs/>
          <w:color w:val="auto"/>
          <w:kern w:val="0"/>
          <w:sz w:val="24"/>
          <w:szCs w:val="24"/>
          <w:highlight w:val="none"/>
          <w:lang w:val="en-US" w:eastAsia="zh-CN" w:bidi="ar-SA"/>
        </w:rPr>
        <w:t>配合体检中心做好老年人、企退人员、妇女体检及其他专项体检事宜。</w:t>
      </w:r>
    </w:p>
    <w:p w14:paraId="6162FACF">
      <w:pPr>
        <w:spacing w:line="440" w:lineRule="exact"/>
        <w:ind w:firstLine="482"/>
        <w:jc w:val="left"/>
        <w:rPr>
          <w:rFonts w:hint="default"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w:t>
      </w:r>
      <w:r>
        <w:rPr>
          <w:rFonts w:hint="default" w:ascii="宋体" w:hAnsi="宋体" w:eastAsia="宋体" w:cs="宋体"/>
          <w:b w:val="0"/>
          <w:bCs/>
          <w:color w:val="auto"/>
          <w:kern w:val="0"/>
          <w:sz w:val="24"/>
          <w:szCs w:val="24"/>
          <w:highlight w:val="none"/>
          <w:lang w:val="en-US" w:eastAsia="zh-CN" w:bidi="ar-SA"/>
        </w:rPr>
        <w:t>4</w:t>
      </w:r>
      <w:r>
        <w:rPr>
          <w:rFonts w:hint="eastAsia" w:ascii="宋体" w:hAnsi="宋体" w:eastAsia="宋体" w:cs="宋体"/>
          <w:b w:val="0"/>
          <w:bCs/>
          <w:color w:val="auto"/>
          <w:kern w:val="0"/>
          <w:sz w:val="24"/>
          <w:szCs w:val="24"/>
          <w:highlight w:val="none"/>
          <w:lang w:val="en-US" w:eastAsia="zh-CN" w:bidi="ar-SA"/>
        </w:rPr>
        <w:t>）</w:t>
      </w:r>
      <w:r>
        <w:rPr>
          <w:rFonts w:hint="default" w:ascii="宋体" w:hAnsi="宋体" w:eastAsia="宋体" w:cs="宋体"/>
          <w:b w:val="0"/>
          <w:bCs/>
          <w:color w:val="auto"/>
          <w:kern w:val="0"/>
          <w:sz w:val="24"/>
          <w:szCs w:val="24"/>
          <w:highlight w:val="none"/>
          <w:lang w:val="en-US" w:eastAsia="zh-CN" w:bidi="ar-SA"/>
        </w:rPr>
        <w:t>配合体检中心人员定期走访辖区企业单位，做好职业健康宣传。</w:t>
      </w:r>
    </w:p>
    <w:p w14:paraId="18DA6539">
      <w:pPr>
        <w:spacing w:line="440" w:lineRule="exact"/>
        <w:ind w:firstLine="482"/>
        <w:jc w:val="left"/>
        <w:rPr>
          <w:rFonts w:hint="default"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w:t>
      </w:r>
      <w:r>
        <w:rPr>
          <w:rFonts w:hint="default" w:ascii="宋体" w:hAnsi="宋体" w:eastAsia="宋体" w:cs="宋体"/>
          <w:b w:val="0"/>
          <w:bCs/>
          <w:color w:val="auto"/>
          <w:kern w:val="0"/>
          <w:sz w:val="24"/>
          <w:szCs w:val="24"/>
          <w:highlight w:val="none"/>
          <w:lang w:val="en-US" w:eastAsia="zh-CN" w:bidi="ar-SA"/>
        </w:rPr>
        <w:t>5</w:t>
      </w:r>
      <w:r>
        <w:rPr>
          <w:rFonts w:hint="eastAsia" w:ascii="宋体" w:hAnsi="宋体" w:eastAsia="宋体" w:cs="宋体"/>
          <w:b w:val="0"/>
          <w:bCs/>
          <w:color w:val="auto"/>
          <w:kern w:val="0"/>
          <w:sz w:val="24"/>
          <w:szCs w:val="24"/>
          <w:highlight w:val="none"/>
          <w:lang w:val="en-US" w:eastAsia="zh-CN" w:bidi="ar-SA"/>
        </w:rPr>
        <w:t>）</w:t>
      </w:r>
      <w:r>
        <w:rPr>
          <w:rFonts w:hint="default" w:ascii="宋体" w:hAnsi="宋体" w:eastAsia="宋体" w:cs="宋体"/>
          <w:b w:val="0"/>
          <w:bCs/>
          <w:color w:val="auto"/>
          <w:kern w:val="0"/>
          <w:sz w:val="24"/>
          <w:szCs w:val="24"/>
          <w:highlight w:val="none"/>
          <w:lang w:val="en-US" w:eastAsia="zh-CN" w:bidi="ar-SA"/>
        </w:rPr>
        <w:t>每日安排人员配合做好体检中心的秩序维持、体检引导、早餐发放等工作。</w:t>
      </w:r>
    </w:p>
    <w:p w14:paraId="5A54F9EE">
      <w:pPr>
        <w:spacing w:line="440" w:lineRule="exact"/>
        <w:ind w:firstLine="482"/>
        <w:jc w:val="left"/>
        <w:rPr>
          <w:rFonts w:hint="default"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w:t>
      </w:r>
      <w:r>
        <w:rPr>
          <w:rFonts w:hint="default" w:ascii="宋体" w:hAnsi="宋体" w:eastAsia="宋体" w:cs="宋体"/>
          <w:b w:val="0"/>
          <w:bCs/>
          <w:color w:val="auto"/>
          <w:kern w:val="0"/>
          <w:sz w:val="24"/>
          <w:szCs w:val="24"/>
          <w:highlight w:val="none"/>
          <w:lang w:val="en-US" w:eastAsia="zh-CN" w:bidi="ar-SA"/>
        </w:rPr>
        <w:t>6</w:t>
      </w:r>
      <w:r>
        <w:rPr>
          <w:rFonts w:hint="eastAsia" w:ascii="宋体" w:hAnsi="宋体" w:eastAsia="宋体" w:cs="宋体"/>
          <w:b w:val="0"/>
          <w:bCs/>
          <w:color w:val="auto"/>
          <w:kern w:val="0"/>
          <w:sz w:val="24"/>
          <w:szCs w:val="24"/>
          <w:highlight w:val="none"/>
          <w:lang w:val="en-US" w:eastAsia="zh-CN" w:bidi="ar-SA"/>
        </w:rPr>
        <w:t>）</w:t>
      </w:r>
      <w:r>
        <w:rPr>
          <w:rFonts w:hint="default" w:ascii="宋体" w:hAnsi="宋体" w:eastAsia="宋体" w:cs="宋体"/>
          <w:b w:val="0"/>
          <w:bCs/>
          <w:color w:val="auto"/>
          <w:kern w:val="0"/>
          <w:sz w:val="24"/>
          <w:szCs w:val="24"/>
          <w:highlight w:val="none"/>
          <w:lang w:val="en-US" w:eastAsia="zh-CN" w:bidi="ar-SA"/>
        </w:rPr>
        <w:t>配合做好医院体检中心的其他事项。</w:t>
      </w:r>
    </w:p>
    <w:p w14:paraId="03A112D3">
      <w:pPr>
        <w:spacing w:line="440" w:lineRule="exact"/>
        <w:ind w:firstLine="482"/>
        <w:jc w:val="left"/>
        <w:rPr>
          <w:rFonts w:hint="default"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3.人员要求：</w:t>
      </w:r>
      <w:r>
        <w:rPr>
          <w:rFonts w:hint="eastAsia" w:ascii="宋体" w:hAnsi="宋体" w:eastAsia="宋体" w:cs="宋体"/>
          <w:b w:val="0"/>
          <w:bCs/>
          <w:color w:val="auto"/>
          <w:kern w:val="0"/>
          <w:sz w:val="24"/>
          <w:szCs w:val="24"/>
          <w:highlight w:val="none"/>
          <w:lang w:val="en-US" w:eastAsia="zh-CN" w:bidi="ar-SA"/>
        </w:rPr>
        <w:t>为满足服务需要，本项目需提供至少5名服务人员（包含项目负责人）。</w:t>
      </w:r>
    </w:p>
    <w:p w14:paraId="0C5A63EA">
      <w:pPr>
        <w:spacing w:line="440" w:lineRule="exact"/>
        <w:ind w:firstLine="482"/>
        <w:jc w:val="left"/>
        <w:rPr>
          <w:rFonts w:hint="eastAsia" w:ascii="宋体" w:hAnsi="宋体" w:eastAsia="宋体" w:cs="宋体"/>
          <w:b/>
          <w:color w:val="auto"/>
          <w:kern w:val="0"/>
          <w:sz w:val="24"/>
          <w:szCs w:val="22"/>
          <w:highlight w:val="none"/>
          <w:lang w:val="en-US" w:eastAsia="zh-CN" w:bidi="ar-SA"/>
        </w:rPr>
      </w:pPr>
      <w:r>
        <w:rPr>
          <w:rFonts w:hint="eastAsia" w:ascii="宋体" w:hAnsi="宋体" w:eastAsia="宋体" w:cs="宋体"/>
          <w:b/>
          <w:color w:val="auto"/>
          <w:kern w:val="0"/>
          <w:sz w:val="24"/>
          <w:szCs w:val="24"/>
          <w:highlight w:val="none"/>
          <w:lang w:val="en-US" w:eastAsia="zh-CN" w:bidi="ar-SA"/>
        </w:rPr>
        <w:t>4.</w:t>
      </w:r>
      <w:r>
        <w:rPr>
          <w:rFonts w:hint="eastAsia" w:ascii="宋体" w:hAnsi="宋体" w:eastAsia="宋体" w:cs="宋体"/>
          <w:b/>
          <w:color w:val="auto"/>
          <w:kern w:val="0"/>
          <w:sz w:val="24"/>
          <w:szCs w:val="22"/>
          <w:highlight w:val="none"/>
          <w:lang w:val="en-US" w:eastAsia="zh-CN" w:bidi="ar-SA"/>
        </w:rPr>
        <w:t>其他要求：</w:t>
      </w:r>
    </w:p>
    <w:p w14:paraId="3AFF148B">
      <w:pPr>
        <w:spacing w:line="440" w:lineRule="exact"/>
        <w:ind w:firstLine="482"/>
        <w:jc w:val="left"/>
        <w:rPr>
          <w:rFonts w:hint="eastAsia" w:ascii="宋体" w:hAnsi="宋体" w:eastAsia="宋体" w:cs="宋体"/>
          <w:bCs/>
          <w:color w:val="auto"/>
          <w:kern w:val="0"/>
          <w:sz w:val="24"/>
          <w:szCs w:val="22"/>
          <w:highlight w:val="none"/>
          <w:lang w:val="en-US" w:eastAsia="zh-CN" w:bidi="ar-SA"/>
        </w:rPr>
      </w:pPr>
      <w:r>
        <w:rPr>
          <w:rFonts w:hint="eastAsia" w:ascii="宋体" w:hAnsi="宋体" w:eastAsia="宋体" w:cs="宋体"/>
          <w:bCs/>
          <w:color w:val="auto"/>
          <w:kern w:val="0"/>
          <w:sz w:val="24"/>
          <w:szCs w:val="22"/>
          <w:highlight w:val="none"/>
          <w:lang w:val="en-US" w:eastAsia="zh-CN" w:bidi="ar-SA"/>
        </w:rPr>
        <w:t>（1）中标供应商不得将项目整体或部分进行转包或分包，且不得让第三方公司采用挂靠中标供应商的方式承担服务工作。</w:t>
      </w:r>
    </w:p>
    <w:p w14:paraId="4C29CD0A">
      <w:pPr>
        <w:spacing w:line="440" w:lineRule="exact"/>
        <w:ind w:firstLine="482"/>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p>
    <w:p w14:paraId="3C10BE1A">
      <w:pPr>
        <w:spacing w:line="440" w:lineRule="exact"/>
        <w:ind w:firstLine="566"/>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（3）中标供应商服务人员在服务期间因正常服务或采购人派遣的委托项目任务内造成的任何人员伤亡事故，采购人均不承担任何责任。</w:t>
      </w:r>
    </w:p>
    <w:p w14:paraId="037A9943">
      <w:pPr>
        <w:spacing w:line="440" w:lineRule="exact"/>
        <w:ind w:firstLine="566"/>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p>
    <w:p w14:paraId="074314E7">
      <w:pPr>
        <w:spacing w:line="440" w:lineRule="exact"/>
        <w:ind w:firstLine="566"/>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p w14:paraId="0CB4C897">
      <w:pPr>
        <w:spacing w:line="440" w:lineRule="exact"/>
        <w:ind w:firstLine="482"/>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p>
    <w:p w14:paraId="3BF38792">
      <w:pPr>
        <w:spacing w:line="440" w:lineRule="exact"/>
        <w:ind w:firstLine="482"/>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（7）知识产权：中标供应商保证采购人在使用过程中不受到第三方关于侵犯专利权等知识产权的指控。任何第三方如果提出指控，中标供应商须与第三方交涉并承担可能发生的一切法律责任和费用。</w:t>
      </w:r>
    </w:p>
    <w:p w14:paraId="790817D3">
      <w:pPr>
        <w:spacing w:line="440" w:lineRule="exact"/>
        <w:ind w:firstLine="482"/>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3.报价要求：</w:t>
      </w:r>
      <w:r>
        <w:rPr>
          <w:rFonts w:hint="eastAsia" w:ascii="宋体" w:hAnsi="宋体" w:eastAsia="宋体" w:cs="宋体"/>
          <w:color w:val="auto"/>
          <w:kern w:val="0"/>
          <w:sz w:val="24"/>
          <w:szCs w:val="24"/>
          <w:highlight w:val="none"/>
          <w:lang w:val="en-US" w:eastAsia="zh-CN" w:bidi="ar-SA"/>
        </w:rPr>
        <w:t>报价包括但不仅限于完成本项目所有工作所需的项目全过程服务费以及应由中标供应商支付的管理费、利润、规费、税金、政策性文件规定及合同包含的所有风险、责任等完成本项目的各项应有费用。采购人根据中标单位的中标价及折扣率按实结算。</w:t>
      </w:r>
    </w:p>
    <w:p w14:paraId="3012369B">
      <w:pPr>
        <w:spacing w:line="440" w:lineRule="exact"/>
        <w:ind w:firstLine="482"/>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六、采购标的的验收标准</w:t>
      </w:r>
    </w:p>
    <w:p w14:paraId="174312FB">
      <w:pPr>
        <w:spacing w:line="440" w:lineRule="exact"/>
        <w:ind w:firstLine="482"/>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中标供应商提供的成果文件必须符合我国最新颁布的与之相关的技术规范与标准，同时须满足招标文件中所列全部规格、技术条件及功能要求和其承诺的其他指标。</w:t>
      </w:r>
    </w:p>
    <w:p w14:paraId="0A9345C6">
      <w:pPr>
        <w:spacing w:line="440" w:lineRule="exact"/>
        <w:ind w:firstLine="482"/>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七、采购标的的其他技术、服务等要求</w:t>
      </w:r>
    </w:p>
    <w:p w14:paraId="46BB498B">
      <w:pPr>
        <w:spacing w:line="440" w:lineRule="exact"/>
        <w:ind w:firstLine="482"/>
        <w:jc w:val="left"/>
        <w:rPr>
          <w:rFonts w:hint="eastAsia" w:ascii="宋体" w:hAnsi="宋体" w:eastAsia="宋体" w:cs="Times New Roman"/>
          <w:b w:val="0"/>
          <w:bCs w:val="0"/>
          <w:color w:val="auto"/>
          <w:kern w:val="2"/>
          <w:sz w:val="24"/>
          <w:szCs w:val="24"/>
          <w:highlight w:val="none"/>
          <w:lang w:val="en-US" w:eastAsia="zh-CN" w:bidi="ar-SA"/>
        </w:rPr>
      </w:pPr>
      <w:r>
        <w:rPr>
          <w:rFonts w:hint="eastAsia" w:ascii="宋体" w:hAnsi="宋体" w:eastAsia="宋体" w:cs="Times New Roman"/>
          <w:b w:val="0"/>
          <w:bCs w:val="0"/>
          <w:color w:val="auto"/>
          <w:kern w:val="2"/>
          <w:sz w:val="24"/>
          <w:szCs w:val="24"/>
          <w:highlight w:val="none"/>
          <w:lang w:val="en-US" w:eastAsia="zh-CN" w:bidi="ar-SA"/>
        </w:rPr>
        <w:t>1.具有履行合同所必要的专业技术、独立承担该项目的能力。</w:t>
      </w:r>
    </w:p>
    <w:p w14:paraId="30763228">
      <w:pPr>
        <w:spacing w:line="440" w:lineRule="exact"/>
        <w:ind w:firstLine="482"/>
        <w:jc w:val="left"/>
        <w:rPr>
          <w:rFonts w:hint="eastAsia" w:ascii="宋体" w:hAnsi="宋体" w:eastAsia="宋体" w:cs="Times New Roman"/>
          <w:b w:val="0"/>
          <w:bCs w:val="0"/>
          <w:color w:val="auto"/>
          <w:kern w:val="2"/>
          <w:sz w:val="24"/>
          <w:szCs w:val="24"/>
          <w:highlight w:val="none"/>
          <w:lang w:val="en-US" w:eastAsia="zh-CN" w:bidi="ar-SA"/>
        </w:rPr>
      </w:pPr>
      <w:r>
        <w:rPr>
          <w:rFonts w:hint="eastAsia" w:ascii="宋体" w:hAnsi="宋体" w:eastAsia="宋体" w:cs="Times New Roman"/>
          <w:b w:val="0"/>
          <w:bCs w:val="0"/>
          <w:color w:val="auto"/>
          <w:kern w:val="2"/>
          <w:sz w:val="24"/>
          <w:szCs w:val="24"/>
          <w:highlight w:val="none"/>
          <w:lang w:val="en-US" w:eastAsia="zh-CN" w:bidi="ar-SA"/>
        </w:rPr>
        <w:t xml:space="preserve">2.其他技术要求：/ </w:t>
      </w:r>
    </w:p>
    <w:p w14:paraId="3697047F">
      <w:pPr>
        <w:spacing w:line="440" w:lineRule="exact"/>
        <w:ind w:firstLine="482"/>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八、付款方式及有关报价的说明</w:t>
      </w:r>
    </w:p>
    <w:p w14:paraId="66724844">
      <w:pPr>
        <w:spacing w:line="440" w:lineRule="exact"/>
        <w:ind w:firstLine="480"/>
        <w:rPr>
          <w:rFonts w:hint="eastAsia" w:ascii="宋体" w:hAnsi="宋体" w:eastAsia="宋体" w:cs="宋体"/>
          <w:b w:val="0"/>
          <w:bCs w:val="0"/>
          <w:color w:val="auto"/>
          <w:kern w:val="0"/>
          <w:sz w:val="24"/>
          <w:szCs w:val="22"/>
          <w:highlight w:val="none"/>
          <w:lang w:val="en-US" w:eastAsia="zh-CN" w:bidi="ar-SA"/>
        </w:rPr>
      </w:pPr>
      <w:r>
        <w:rPr>
          <w:rFonts w:hint="eastAsia" w:ascii="宋体" w:hAnsi="宋体" w:eastAsia="宋体" w:cs="宋体"/>
          <w:b/>
          <w:bCs/>
          <w:color w:val="auto"/>
          <w:kern w:val="0"/>
          <w:sz w:val="24"/>
          <w:szCs w:val="22"/>
          <w:highlight w:val="none"/>
          <w:lang w:val="en-US" w:eastAsia="zh-CN" w:bidi="ar-SA"/>
        </w:rPr>
        <w:t>1.项目费用：</w:t>
      </w:r>
      <w:r>
        <w:rPr>
          <w:rFonts w:hint="eastAsia" w:ascii="宋体" w:hAnsi="宋体" w:eastAsia="宋体" w:cs="宋体"/>
          <w:b w:val="0"/>
          <w:bCs w:val="0"/>
          <w:color w:val="auto"/>
          <w:kern w:val="0"/>
          <w:sz w:val="24"/>
          <w:szCs w:val="22"/>
          <w:highlight w:val="none"/>
          <w:lang w:val="en-US" w:eastAsia="zh-CN" w:bidi="ar-SA"/>
        </w:rPr>
        <w:t>每季度以江苏省基本医疗保险诊疗项目和医疗服务设施范围及支付标准（价改）明细表为依据，计算体检收入所得（除去试剂成本）后，乘以最终中标折扣率，作为第三方公司的运营费用。前三季度，将运营费用的80%预支付给第三方公司；第四季度核算完成，经第三方审计机构审计确认，医院绩效评价完成后，一次性支付剩余款项。</w:t>
      </w:r>
    </w:p>
    <w:p w14:paraId="36557429">
      <w:pPr>
        <w:spacing w:line="440" w:lineRule="exact"/>
        <w:ind w:firstLine="480"/>
        <w:rPr>
          <w:rFonts w:hint="default" w:ascii="宋体" w:hAnsi="宋体" w:eastAsia="宋体" w:cs="宋体"/>
          <w:b w:val="0"/>
          <w:bCs w:val="0"/>
          <w:color w:val="auto"/>
          <w:kern w:val="0"/>
          <w:sz w:val="24"/>
          <w:szCs w:val="22"/>
          <w:highlight w:val="none"/>
          <w:lang w:val="en-US" w:eastAsia="zh-CN" w:bidi="ar-SA"/>
        </w:rPr>
      </w:pPr>
      <w:r>
        <w:rPr>
          <w:rFonts w:hint="eastAsia" w:ascii="宋体" w:hAnsi="宋体" w:eastAsia="宋体" w:cs="宋体"/>
          <w:b w:val="0"/>
          <w:bCs w:val="0"/>
          <w:color w:val="auto"/>
          <w:kern w:val="0"/>
          <w:sz w:val="24"/>
          <w:szCs w:val="22"/>
          <w:highlight w:val="none"/>
          <w:lang w:val="en-US" w:eastAsia="zh-CN" w:bidi="ar-SA"/>
        </w:rPr>
        <w:t>运营费用=（每季度收入所得-试剂成本）*中标折扣率</w:t>
      </w:r>
    </w:p>
    <w:p w14:paraId="27AE31BD">
      <w:pPr>
        <w:spacing w:line="440" w:lineRule="exact"/>
        <w:ind w:firstLine="480"/>
        <w:rPr>
          <w:rFonts w:hint="eastAsia" w:ascii="宋体" w:hAnsi="宋体" w:eastAsia="宋体" w:cs="宋体"/>
          <w:b w:val="0"/>
          <w:bCs w:val="0"/>
          <w:color w:val="auto"/>
          <w:kern w:val="0"/>
          <w:sz w:val="24"/>
          <w:szCs w:val="22"/>
          <w:highlight w:val="none"/>
          <w:lang w:val="en-US" w:eastAsia="zh-CN" w:bidi="ar-SA"/>
        </w:rPr>
      </w:pPr>
      <w:r>
        <w:rPr>
          <w:rFonts w:hint="eastAsia" w:ascii="宋体" w:hAnsi="宋体" w:eastAsia="宋体" w:cs="宋体"/>
          <w:b w:val="0"/>
          <w:bCs w:val="0"/>
          <w:color w:val="auto"/>
          <w:kern w:val="0"/>
          <w:sz w:val="24"/>
          <w:szCs w:val="22"/>
          <w:highlight w:val="none"/>
          <w:lang w:val="en-US" w:eastAsia="zh-CN" w:bidi="ar-SA"/>
        </w:rPr>
        <w:t>每季度收入所得=当季度最新发布的江苏省基本医疗保险诊疗项目和医疗服务设施范围及支付标准(价改)作为基础价格*采购人</w:t>
      </w:r>
      <w:r>
        <w:rPr>
          <w:rFonts w:hint="default" w:ascii="宋体" w:hAnsi="宋体" w:eastAsia="宋体" w:cs="宋体"/>
          <w:kern w:val="2"/>
          <w:sz w:val="24"/>
          <w:szCs w:val="24"/>
          <w:highlight w:val="none"/>
          <w:lang w:val="en-US" w:eastAsia="zh-CN" w:bidi="ar-SA"/>
        </w:rPr>
        <w:t>套餐折扣比例</w:t>
      </w:r>
      <w:r>
        <w:rPr>
          <w:rFonts w:hint="eastAsia" w:ascii="宋体" w:hAnsi="宋体" w:eastAsia="宋体" w:cs="宋体"/>
          <w:b w:val="0"/>
          <w:bCs w:val="0"/>
          <w:color w:val="auto"/>
          <w:kern w:val="0"/>
          <w:sz w:val="24"/>
          <w:szCs w:val="22"/>
          <w:highlight w:val="none"/>
          <w:lang w:val="en-US" w:eastAsia="zh-CN" w:bidi="ar-SA"/>
        </w:rPr>
        <w:t>*实际体检</w:t>
      </w:r>
      <w:r>
        <w:rPr>
          <w:rFonts w:hint="default" w:ascii="宋体" w:hAnsi="宋体" w:eastAsia="宋体" w:cs="宋体"/>
          <w:kern w:val="2"/>
          <w:sz w:val="24"/>
          <w:szCs w:val="24"/>
          <w:highlight w:val="none"/>
          <w:lang w:val="en-US" w:eastAsia="zh-CN" w:bidi="ar-SA"/>
        </w:rPr>
        <w:t>人数</w:t>
      </w:r>
      <w:r>
        <w:rPr>
          <w:rFonts w:hint="eastAsia" w:ascii="宋体" w:hAnsi="宋体" w:eastAsia="宋体" w:cs="宋体"/>
          <w:b w:val="0"/>
          <w:bCs w:val="0"/>
          <w:color w:val="auto"/>
          <w:kern w:val="0"/>
          <w:sz w:val="24"/>
          <w:szCs w:val="22"/>
          <w:highlight w:val="none"/>
          <w:lang w:val="en-US" w:eastAsia="zh-CN" w:bidi="ar-SA"/>
        </w:rPr>
        <w:t>。</w:t>
      </w:r>
    </w:p>
    <w:p w14:paraId="08E8EA8C">
      <w:pPr>
        <w:spacing w:line="440" w:lineRule="exact"/>
        <w:ind w:firstLine="480"/>
        <w:rPr>
          <w:rFonts w:hint="eastAsia" w:ascii="宋体" w:hAnsi="宋体" w:eastAsia="宋体" w:cs="宋体"/>
          <w:b w:val="0"/>
          <w:bCs w:val="0"/>
          <w:color w:val="auto"/>
          <w:kern w:val="0"/>
          <w:sz w:val="24"/>
          <w:szCs w:val="22"/>
          <w:highlight w:val="none"/>
          <w:lang w:val="en-US" w:eastAsia="zh-CN" w:bidi="ar-SA"/>
        </w:rPr>
      </w:pPr>
      <w:r>
        <w:rPr>
          <w:rFonts w:hint="eastAsia" w:ascii="宋体" w:hAnsi="宋体" w:eastAsia="宋体" w:cs="宋体"/>
          <w:b w:val="0"/>
          <w:bCs w:val="0"/>
          <w:color w:val="auto"/>
          <w:kern w:val="0"/>
          <w:sz w:val="24"/>
          <w:szCs w:val="22"/>
          <w:highlight w:val="none"/>
          <w:lang w:val="en-US" w:eastAsia="zh-CN" w:bidi="ar-SA"/>
        </w:rPr>
        <w:t>试剂成本=检验科试剂成本+其余科室零星试剂成本。检验科上季度试剂成本如下表。试剂成本根据临床实际采购情况每年动态调整。</w:t>
      </w:r>
    </w:p>
    <w:p w14:paraId="075C1697">
      <w:pPr>
        <w:spacing w:line="440" w:lineRule="exact"/>
        <w:ind w:firstLine="480"/>
        <w:rPr>
          <w:rFonts w:hint="eastAsia" w:ascii="宋体" w:hAnsi="宋体" w:eastAsia="宋体" w:cs="宋体"/>
          <w:b w:val="0"/>
          <w:bCs w:val="0"/>
          <w:color w:val="auto"/>
          <w:kern w:val="0"/>
          <w:sz w:val="24"/>
          <w:szCs w:val="22"/>
          <w:highlight w:val="none"/>
          <w:lang w:val="en-US" w:eastAsia="zh-CN" w:bidi="ar-SA"/>
        </w:rPr>
      </w:pPr>
      <w:r>
        <w:rPr>
          <w:rFonts w:hint="eastAsia" w:ascii="宋体" w:hAnsi="宋体" w:eastAsia="宋体" w:cs="宋体"/>
          <w:b w:val="0"/>
          <w:bCs w:val="0"/>
          <w:color w:val="auto"/>
          <w:kern w:val="0"/>
          <w:sz w:val="24"/>
          <w:szCs w:val="22"/>
          <w:highlight w:val="none"/>
          <w:lang w:val="en-US" w:eastAsia="zh-CN" w:bidi="ar-SA"/>
        </w:rPr>
        <w:t>检验科试剂成本明细表：</w:t>
      </w:r>
    </w:p>
    <w:tbl>
      <w:tblPr>
        <w:tblStyle w:val="4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1"/>
        <w:gridCol w:w="1615"/>
        <w:gridCol w:w="5870"/>
        <w:gridCol w:w="1212"/>
        <w:gridCol w:w="863"/>
      </w:tblGrid>
      <w:tr w14:paraId="490F4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B625D">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highlight w:val="none"/>
                <w:u w:val="none"/>
                <w:lang w:val="en-US" w:eastAsia="zh-CN" w:bidi="ar-SA"/>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F4F4E">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highlight w:val="none"/>
                <w:u w:val="none"/>
                <w:lang w:val="en-US" w:eastAsia="zh-CN" w:bidi="ar-SA"/>
              </w:rPr>
            </w:pPr>
            <w:r>
              <w:rPr>
                <w:rFonts w:hint="eastAsia" w:ascii="宋体" w:hAnsi="宋体" w:eastAsia="宋体" w:cs="宋体"/>
                <w:b/>
                <w:bCs/>
                <w:i w:val="0"/>
                <w:iCs w:val="0"/>
                <w:color w:val="000000"/>
                <w:kern w:val="0"/>
                <w:sz w:val="24"/>
                <w:szCs w:val="24"/>
                <w:highlight w:val="none"/>
                <w:u w:val="none"/>
                <w:lang w:val="en-US" w:eastAsia="zh-CN" w:bidi="ar"/>
              </w:rPr>
              <w:t>项目名称</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CB885">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highlight w:val="none"/>
                <w:u w:val="none"/>
                <w:lang w:val="en-US" w:eastAsia="zh-CN" w:bidi="ar-SA"/>
              </w:rPr>
            </w:pPr>
            <w:r>
              <w:rPr>
                <w:rFonts w:hint="eastAsia" w:ascii="宋体" w:hAnsi="宋体" w:eastAsia="宋体" w:cs="宋体"/>
                <w:b/>
                <w:bCs/>
                <w:i w:val="0"/>
                <w:iCs w:val="0"/>
                <w:color w:val="000000"/>
                <w:kern w:val="0"/>
                <w:sz w:val="24"/>
                <w:szCs w:val="24"/>
                <w:highlight w:val="none"/>
                <w:u w:val="none"/>
                <w:lang w:val="en-US" w:eastAsia="zh-CN" w:bidi="ar"/>
              </w:rPr>
              <w:t>项目内涵</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1DE53">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highlight w:val="none"/>
                <w:u w:val="none"/>
                <w:lang w:val="en-US" w:eastAsia="zh-CN" w:bidi="ar-SA"/>
              </w:rPr>
            </w:pPr>
            <w:r>
              <w:rPr>
                <w:rFonts w:hint="eastAsia" w:ascii="宋体" w:hAnsi="宋体" w:eastAsia="宋体" w:cs="宋体"/>
                <w:b/>
                <w:bCs/>
                <w:i w:val="0"/>
                <w:iCs w:val="0"/>
                <w:color w:val="000000"/>
                <w:kern w:val="0"/>
                <w:sz w:val="24"/>
                <w:szCs w:val="24"/>
                <w:highlight w:val="none"/>
                <w:u w:val="none"/>
                <w:lang w:val="en-US" w:eastAsia="zh-CN" w:bidi="ar"/>
              </w:rPr>
              <w:t>试剂成本（元/人）</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7D56E">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highlight w:val="none"/>
                <w:u w:val="none"/>
                <w:lang w:val="en-US" w:eastAsia="zh-CN" w:bidi="ar-SA"/>
              </w:rPr>
            </w:pPr>
            <w:r>
              <w:rPr>
                <w:rFonts w:hint="eastAsia" w:ascii="宋体" w:hAnsi="宋体" w:eastAsia="宋体" w:cs="宋体"/>
                <w:b/>
                <w:bCs/>
                <w:i w:val="0"/>
                <w:iCs w:val="0"/>
                <w:color w:val="000000"/>
                <w:kern w:val="0"/>
                <w:sz w:val="24"/>
                <w:szCs w:val="24"/>
                <w:highlight w:val="none"/>
                <w:u w:val="none"/>
                <w:lang w:val="en-US" w:eastAsia="zh-CN" w:bidi="ar"/>
              </w:rPr>
              <w:t>备注</w:t>
            </w:r>
          </w:p>
        </w:tc>
      </w:tr>
      <w:tr w14:paraId="094AC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0CA8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1695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血常规</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FB31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白细胞计数、红细胞计数、中性粒细胞计数、中性细胞比率、淋巴细胞计数、淋巴细胞比率、单核细胞计数、单核细胞比率、嗜酸性粒细胞计数、嗜酸性粒细胞比率、嗜碱性粒细胞计数、嗜碱性粒细胞比率、红细胞分布宽度CV、红细胞分布宽度SD、红细胞平均体积、红细胞压积、血红蛋白、平均血红蛋白量、平均血红蛋白浓度、血小板计数、血小板压积、平均血小板体积、血小板分布宽度</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CD5A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5.41</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EEC85">
            <w:pPr>
              <w:jc w:val="center"/>
              <w:rPr>
                <w:rFonts w:hint="eastAsia" w:ascii="宋体" w:hAnsi="宋体" w:eastAsia="宋体" w:cs="宋体"/>
                <w:i w:val="0"/>
                <w:iCs w:val="0"/>
                <w:color w:val="000000"/>
                <w:kern w:val="2"/>
                <w:sz w:val="22"/>
                <w:szCs w:val="22"/>
                <w:highlight w:val="none"/>
                <w:u w:val="none"/>
                <w:lang w:val="en-US" w:eastAsia="zh-CN" w:bidi="ar-SA"/>
              </w:rPr>
            </w:pPr>
          </w:p>
        </w:tc>
      </w:tr>
      <w:tr w14:paraId="4E68E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6506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6760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肝功能四项</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6BE2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谷丙转氨酶、总蛋白、白蛋白、总胆红素</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B3AC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0.71</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DBF28">
            <w:pPr>
              <w:jc w:val="center"/>
              <w:rPr>
                <w:rFonts w:hint="eastAsia" w:ascii="宋体" w:hAnsi="宋体" w:eastAsia="宋体" w:cs="宋体"/>
                <w:i w:val="0"/>
                <w:iCs w:val="0"/>
                <w:color w:val="000000"/>
                <w:kern w:val="2"/>
                <w:sz w:val="22"/>
                <w:szCs w:val="22"/>
                <w:highlight w:val="none"/>
                <w:u w:val="none"/>
                <w:lang w:val="en-US" w:eastAsia="zh-CN" w:bidi="ar-SA"/>
              </w:rPr>
            </w:pPr>
          </w:p>
        </w:tc>
      </w:tr>
      <w:tr w14:paraId="2937C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8ABAB">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3911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肝功能六项</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691D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谷丙转氨酶、总胆红素、直接胆红素、碱性磷酸酶、乳酸脱氢酶、γ-谷氨酰氨转肽酶</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FD2C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1.19</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C1487">
            <w:pPr>
              <w:jc w:val="center"/>
              <w:rPr>
                <w:rFonts w:hint="eastAsia" w:ascii="宋体" w:hAnsi="宋体" w:eastAsia="宋体" w:cs="宋体"/>
                <w:i w:val="0"/>
                <w:iCs w:val="0"/>
                <w:color w:val="000000"/>
                <w:kern w:val="2"/>
                <w:sz w:val="22"/>
                <w:szCs w:val="22"/>
                <w:highlight w:val="none"/>
                <w:u w:val="none"/>
                <w:lang w:val="en-US" w:eastAsia="zh-CN" w:bidi="ar-SA"/>
              </w:rPr>
            </w:pPr>
          </w:p>
        </w:tc>
      </w:tr>
      <w:tr w14:paraId="55FB3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E1E83">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4</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1C43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肝功能全套</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E2F6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谷丙转氨酶、谷草转氨酶、谷草比谷丙、总蛋白、白蛋白、白球比、总胆红素、直接胆红素、碱性磷酸酶、乳酸脱氢酶、γ-谷氨酰氨转肽酶</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566B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5522A">
            <w:pPr>
              <w:jc w:val="center"/>
              <w:rPr>
                <w:rFonts w:hint="eastAsia" w:ascii="宋体" w:hAnsi="宋体" w:eastAsia="宋体" w:cs="宋体"/>
                <w:i w:val="0"/>
                <w:iCs w:val="0"/>
                <w:color w:val="000000"/>
                <w:kern w:val="2"/>
                <w:sz w:val="22"/>
                <w:szCs w:val="22"/>
                <w:highlight w:val="none"/>
                <w:u w:val="none"/>
                <w:lang w:val="en-US" w:eastAsia="zh-CN" w:bidi="ar-SA"/>
              </w:rPr>
            </w:pPr>
          </w:p>
        </w:tc>
      </w:tr>
      <w:tr w14:paraId="021D2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34C87">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5</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F21B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肾功能二项</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17F3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尿素氮、肌酐</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8335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2.66</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854D6">
            <w:pPr>
              <w:jc w:val="center"/>
              <w:rPr>
                <w:rFonts w:hint="eastAsia" w:ascii="宋体" w:hAnsi="宋体" w:eastAsia="宋体" w:cs="宋体"/>
                <w:i w:val="0"/>
                <w:iCs w:val="0"/>
                <w:color w:val="000000"/>
                <w:kern w:val="2"/>
                <w:sz w:val="22"/>
                <w:szCs w:val="22"/>
                <w:highlight w:val="none"/>
                <w:u w:val="none"/>
                <w:lang w:val="en-US" w:eastAsia="zh-CN" w:bidi="ar-SA"/>
              </w:rPr>
            </w:pPr>
          </w:p>
        </w:tc>
      </w:tr>
      <w:tr w14:paraId="14D42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D1F2E">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6</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E07C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肾功能全套</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7920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尿素氮、肌酐、尿酸</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A4E0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2.92</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9513E">
            <w:pPr>
              <w:jc w:val="center"/>
              <w:rPr>
                <w:rFonts w:hint="eastAsia" w:ascii="宋体" w:hAnsi="宋体" w:eastAsia="宋体" w:cs="宋体"/>
                <w:i w:val="0"/>
                <w:iCs w:val="0"/>
                <w:color w:val="000000"/>
                <w:kern w:val="2"/>
                <w:sz w:val="22"/>
                <w:szCs w:val="22"/>
                <w:highlight w:val="none"/>
                <w:u w:val="none"/>
                <w:lang w:val="en-US" w:eastAsia="zh-CN" w:bidi="ar-SA"/>
              </w:rPr>
            </w:pPr>
          </w:p>
        </w:tc>
      </w:tr>
      <w:tr w14:paraId="653A9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E426E">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8086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生化全套</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CC1D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谷丙转氨酶、谷草转氨酶、谷草比谷丙、总蛋白、白蛋白、白球比、总胆红素、直接胆红素、碱性磷酸酶、乳酸脱氢酶、γ-谷氨酰氨转肽酶、α-羟丁酸脱氢酶、肌酸激酶、肌酸酶同工酶(CK-MB)、淀粉酶、尿素氮、肌酐、尿酸、血葡萄糖、总胆固醇、甘油三酯、高密度脂蛋白、低密度脂蛋白</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7FCB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19.16</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9BE48">
            <w:pPr>
              <w:jc w:val="center"/>
              <w:rPr>
                <w:rFonts w:hint="eastAsia" w:ascii="宋体" w:hAnsi="宋体" w:eastAsia="宋体" w:cs="宋体"/>
                <w:i w:val="0"/>
                <w:iCs w:val="0"/>
                <w:color w:val="000000"/>
                <w:kern w:val="2"/>
                <w:sz w:val="22"/>
                <w:szCs w:val="22"/>
                <w:highlight w:val="none"/>
                <w:u w:val="none"/>
                <w:lang w:val="en-US" w:eastAsia="zh-CN" w:bidi="ar-SA"/>
              </w:rPr>
            </w:pPr>
          </w:p>
        </w:tc>
      </w:tr>
      <w:tr w14:paraId="53507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35BE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8</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D6CB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空腹血糖</w:t>
            </w:r>
          </w:p>
        </w:tc>
        <w:tc>
          <w:tcPr>
            <w:tcW w:w="2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9E07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空腹血糖</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F902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0.15</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191F">
            <w:pPr>
              <w:jc w:val="center"/>
              <w:rPr>
                <w:rFonts w:hint="eastAsia" w:ascii="宋体" w:hAnsi="宋体" w:eastAsia="宋体" w:cs="宋体"/>
                <w:i w:val="0"/>
                <w:iCs w:val="0"/>
                <w:color w:val="000000"/>
                <w:kern w:val="2"/>
                <w:sz w:val="22"/>
                <w:szCs w:val="22"/>
                <w:highlight w:val="none"/>
                <w:u w:val="none"/>
                <w:lang w:val="en-US" w:eastAsia="zh-CN" w:bidi="ar-SA"/>
              </w:rPr>
            </w:pPr>
          </w:p>
        </w:tc>
      </w:tr>
      <w:tr w14:paraId="124B9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EA6CB">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9</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C671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糖化血红蛋白</w:t>
            </w:r>
          </w:p>
        </w:tc>
        <w:tc>
          <w:tcPr>
            <w:tcW w:w="2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91C5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糖化血红蛋白</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1BB4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7.5</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2B503">
            <w:pPr>
              <w:jc w:val="center"/>
              <w:rPr>
                <w:rFonts w:hint="eastAsia" w:ascii="宋体" w:hAnsi="宋体" w:eastAsia="宋体" w:cs="宋体"/>
                <w:i w:val="0"/>
                <w:iCs w:val="0"/>
                <w:color w:val="000000"/>
                <w:kern w:val="2"/>
                <w:sz w:val="22"/>
                <w:szCs w:val="22"/>
                <w:highlight w:val="none"/>
                <w:u w:val="none"/>
                <w:lang w:val="en-US" w:eastAsia="zh-CN" w:bidi="ar-SA"/>
              </w:rPr>
            </w:pPr>
          </w:p>
        </w:tc>
      </w:tr>
      <w:tr w14:paraId="68306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592F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10</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16F8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血脂二项</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B049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总胆固醇、甘油三酯</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3700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0.97</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98D32">
            <w:pPr>
              <w:jc w:val="center"/>
              <w:rPr>
                <w:rFonts w:hint="eastAsia" w:ascii="宋体" w:hAnsi="宋体" w:eastAsia="宋体" w:cs="宋体"/>
                <w:i w:val="0"/>
                <w:iCs w:val="0"/>
                <w:color w:val="000000"/>
                <w:kern w:val="2"/>
                <w:sz w:val="22"/>
                <w:szCs w:val="22"/>
                <w:highlight w:val="none"/>
                <w:u w:val="none"/>
                <w:lang w:val="en-US" w:eastAsia="zh-CN" w:bidi="ar-SA"/>
              </w:rPr>
            </w:pPr>
          </w:p>
        </w:tc>
      </w:tr>
      <w:tr w14:paraId="0FD4C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DE7E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11</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7FA8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血脂四项</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7367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总胆固醇、甘油三酯、高密度脂蛋白、低密度脂蛋白</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87CE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5.37</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4BF5C">
            <w:pPr>
              <w:jc w:val="center"/>
              <w:rPr>
                <w:rFonts w:hint="eastAsia" w:ascii="宋体" w:hAnsi="宋体" w:eastAsia="宋体" w:cs="宋体"/>
                <w:i w:val="0"/>
                <w:iCs w:val="0"/>
                <w:color w:val="000000"/>
                <w:kern w:val="2"/>
                <w:sz w:val="22"/>
                <w:szCs w:val="22"/>
                <w:highlight w:val="none"/>
                <w:u w:val="none"/>
                <w:lang w:val="en-US" w:eastAsia="zh-CN" w:bidi="ar-SA"/>
              </w:rPr>
            </w:pPr>
          </w:p>
        </w:tc>
      </w:tr>
      <w:tr w14:paraId="3500D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E3E87">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12</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A1E8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谷丙转氨酶</w:t>
            </w:r>
          </w:p>
        </w:tc>
        <w:tc>
          <w:tcPr>
            <w:tcW w:w="2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61C3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谷丙转氨酶</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6FB3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0.21</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3862B">
            <w:pPr>
              <w:jc w:val="center"/>
              <w:rPr>
                <w:rFonts w:hint="eastAsia" w:ascii="宋体" w:hAnsi="宋体" w:eastAsia="宋体" w:cs="宋体"/>
                <w:i w:val="0"/>
                <w:iCs w:val="0"/>
                <w:color w:val="000000"/>
                <w:kern w:val="2"/>
                <w:sz w:val="22"/>
                <w:szCs w:val="22"/>
                <w:highlight w:val="none"/>
                <w:u w:val="none"/>
                <w:lang w:val="en-US" w:eastAsia="zh-CN" w:bidi="ar-SA"/>
              </w:rPr>
            </w:pPr>
          </w:p>
        </w:tc>
      </w:tr>
      <w:tr w14:paraId="2782F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7361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13</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98B4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谷草转氨酶</w:t>
            </w:r>
          </w:p>
        </w:tc>
        <w:tc>
          <w:tcPr>
            <w:tcW w:w="2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5E55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谷草转氨酶</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09BD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0.22</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69FBA">
            <w:pPr>
              <w:jc w:val="center"/>
              <w:rPr>
                <w:rFonts w:hint="eastAsia" w:ascii="宋体" w:hAnsi="宋体" w:eastAsia="宋体" w:cs="宋体"/>
                <w:i w:val="0"/>
                <w:iCs w:val="0"/>
                <w:color w:val="000000"/>
                <w:kern w:val="2"/>
                <w:sz w:val="22"/>
                <w:szCs w:val="22"/>
                <w:highlight w:val="none"/>
                <w:u w:val="none"/>
                <w:lang w:val="en-US" w:eastAsia="zh-CN" w:bidi="ar-SA"/>
              </w:rPr>
            </w:pPr>
          </w:p>
        </w:tc>
      </w:tr>
      <w:tr w14:paraId="2E1F7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63469">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14</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01DC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尿酸</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AC80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尿酸</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BBFE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0.26</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748D3">
            <w:pPr>
              <w:jc w:val="center"/>
              <w:rPr>
                <w:rFonts w:hint="eastAsia" w:ascii="宋体" w:hAnsi="宋体" w:eastAsia="宋体" w:cs="宋体"/>
                <w:i w:val="0"/>
                <w:iCs w:val="0"/>
                <w:color w:val="000000"/>
                <w:kern w:val="2"/>
                <w:sz w:val="22"/>
                <w:szCs w:val="22"/>
                <w:highlight w:val="none"/>
                <w:u w:val="none"/>
                <w:lang w:val="en-US" w:eastAsia="zh-CN" w:bidi="ar-SA"/>
              </w:rPr>
            </w:pPr>
          </w:p>
        </w:tc>
      </w:tr>
      <w:tr w14:paraId="71941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D0BB1">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15</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70A6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心肌酶谱</w:t>
            </w:r>
          </w:p>
        </w:tc>
        <w:tc>
          <w:tcPr>
            <w:tcW w:w="2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D473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心肌酶谱</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E699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6.15</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272D4">
            <w:pPr>
              <w:jc w:val="center"/>
              <w:rPr>
                <w:rFonts w:hint="eastAsia" w:ascii="宋体" w:hAnsi="宋体" w:eastAsia="宋体" w:cs="宋体"/>
                <w:i w:val="0"/>
                <w:iCs w:val="0"/>
                <w:color w:val="000000"/>
                <w:kern w:val="2"/>
                <w:sz w:val="22"/>
                <w:szCs w:val="22"/>
                <w:highlight w:val="none"/>
                <w:u w:val="none"/>
                <w:lang w:val="en-US" w:eastAsia="zh-CN" w:bidi="ar-SA"/>
              </w:rPr>
            </w:pPr>
          </w:p>
        </w:tc>
      </w:tr>
      <w:tr w14:paraId="33BBF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64907">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16</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1C40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尿常规</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3862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尿白细胞、酸碱度、亚硝酸盐、尿葡萄糖、维生素C、比重、尿隐血、尿蛋白、尿胆红素、尿胆原、尿酮体、尿微量白蛋白、尿肌酐</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977F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E6266">
            <w:pPr>
              <w:jc w:val="center"/>
              <w:rPr>
                <w:rFonts w:hint="eastAsia" w:ascii="宋体" w:hAnsi="宋体" w:eastAsia="宋体" w:cs="宋体"/>
                <w:i w:val="0"/>
                <w:iCs w:val="0"/>
                <w:color w:val="000000"/>
                <w:kern w:val="2"/>
                <w:sz w:val="22"/>
                <w:szCs w:val="22"/>
                <w:highlight w:val="none"/>
                <w:u w:val="none"/>
                <w:lang w:val="en-US" w:eastAsia="zh-CN" w:bidi="ar-SA"/>
              </w:rPr>
            </w:pPr>
          </w:p>
        </w:tc>
      </w:tr>
      <w:tr w14:paraId="6DDE8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B9DB1">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17</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81DA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13碳尿素呼气实验</w:t>
            </w:r>
          </w:p>
        </w:tc>
        <w:tc>
          <w:tcPr>
            <w:tcW w:w="2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DD74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13碳尿素呼气实验</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EEF0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70</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17F3D">
            <w:pPr>
              <w:jc w:val="center"/>
              <w:rPr>
                <w:rFonts w:hint="eastAsia" w:ascii="宋体" w:hAnsi="宋体" w:eastAsia="宋体" w:cs="宋体"/>
                <w:i w:val="0"/>
                <w:iCs w:val="0"/>
                <w:color w:val="000000"/>
                <w:kern w:val="2"/>
                <w:sz w:val="22"/>
                <w:szCs w:val="22"/>
                <w:highlight w:val="none"/>
                <w:u w:val="none"/>
                <w:lang w:val="en-US" w:eastAsia="zh-CN" w:bidi="ar-SA"/>
              </w:rPr>
            </w:pPr>
          </w:p>
        </w:tc>
      </w:tr>
      <w:tr w14:paraId="0A4EA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F30D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18</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6222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癌胚抗原测定（CEA）</w:t>
            </w:r>
          </w:p>
        </w:tc>
        <w:tc>
          <w:tcPr>
            <w:tcW w:w="2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CC5E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癌胚抗原（CEA）</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31B9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A941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0009F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FD25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19</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51B6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甲胎蛋白测定（AFP）</w:t>
            </w:r>
          </w:p>
        </w:tc>
        <w:tc>
          <w:tcPr>
            <w:tcW w:w="2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D216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甲胎蛋白（AFP）</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EBAD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AEB1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1DF3C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F53A9">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20</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E240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肿瘤三项（女）</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3EA4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甲胎蛋白AFP、癌胚抗原CEA、糖类抗原CA125</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04B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5031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3A3E2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6BBC8">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21</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F531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肿瘤三项（男）</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84AA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甲胎蛋白AFP、癌胚抗原CEA、总前列腺特异性抗原</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7E1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1C91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045B8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D936C">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22</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BE92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肿瘤四项（女）</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33A8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甲胎蛋白AFP、癌胚抗原CEA、糖类抗原CA125、糖类抗原CA153</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2F29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68</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870D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14FC8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D9E68">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23</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5A95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肿瘤四项（男）</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3DA4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甲胎蛋白AFP、癌胚抗原CEA、总前列腺特异性抗原、糖类抗原CA199</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CD61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68</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F151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42A2C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BB3C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24</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AA8D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肿瘤五项（女）</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826F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甲胎蛋白AFP、癌胚抗原CEA、糖类抗原CA125、糖类抗原CA153、糖类抗原CA199</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CD14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88</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60B7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472F9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93FB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25</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05CC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肿瘤五项（男）</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C9D8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甲胎蛋白AFP、癌胚抗原CEA、总前列腺特异性抗原、糖类抗原CA199、糖类抗原CA724</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5ED9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88</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629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1647E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EACA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26</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E020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肿瘤八项（女）</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9FE8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甲胎蛋白AFP、癌胚抗原CEA、糖类抗原CA125、糖类抗原CA153、糖类抗原CA199、糖类抗原CA724、神经元特异性烯醇化酶、细胞角蛋白19片段</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85EE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148</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ECC6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5285C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A0249">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27</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659D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肿瘤八项（男）</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CE21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甲胎蛋白AFP、癌胚抗原CEA、总前列腺特异性抗原、游离前列腺特异性抗原、糖类抗原CA199、糖类抗原CA724、神经元特异性烯醇化酶、细胞角蛋白19片段</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B0FC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148</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A70A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049A5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F70EB">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28</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78775">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HPV31分型</w:t>
            </w:r>
          </w:p>
        </w:tc>
        <w:tc>
          <w:tcPr>
            <w:tcW w:w="2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AE9F">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HPV31分型</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9A82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120</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BDA9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43D37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3D8F3">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29</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47050">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TCT（液基薄层细胞学）</w:t>
            </w:r>
          </w:p>
        </w:tc>
        <w:tc>
          <w:tcPr>
            <w:tcW w:w="2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2C1E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TCT（液基薄层细胞学）</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BD078">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70.3</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4EDD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127AC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132F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30</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0BA3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促甲状腺激素TSH</w:t>
            </w:r>
          </w:p>
        </w:tc>
        <w:tc>
          <w:tcPr>
            <w:tcW w:w="28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FBA9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血清促甲状腺激素(TSH)</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180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9B8F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4DBB3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4275E">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31</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BB2A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甲状腺三项</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E0B6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血清三碘甲状原氨酸(T3)、血清甲状腺素(T4)、血清促甲状腺激素(TSH)</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E6B9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BAA0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3426A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1A0C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32</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D232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甲状腺五项</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1F50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血清三碘甲状原氨酸(T3)、血清甲状腺素(T4)、血清游离三碘甲状原氨酸(FT3)、血清游离甲状腺素(FT4)、血清促甲状腺激素(TSH)</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9754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80</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911A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r w14:paraId="18A2A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5CF36">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33</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A52D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甲状腺七项</w:t>
            </w:r>
          </w:p>
        </w:tc>
        <w:tc>
          <w:tcPr>
            <w:tcW w:w="2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F4A8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血清三碘甲状原氨酸(T3)、血清甲状腺素(T4)、血清游离三碘甲状原氨酸(FT3)、血清游离甲状腺素(FT4)、抗甲状腺球蛋白抗体(TGAb)、血清促甲状腺激素(TSH)、抗甲状腺过氧化物酶抗体(TPOAb)</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774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122</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AD24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外送</w:t>
            </w:r>
          </w:p>
        </w:tc>
      </w:tr>
    </w:tbl>
    <w:p w14:paraId="65C6653D">
      <w:pPr>
        <w:spacing w:line="440" w:lineRule="exact"/>
        <w:ind w:firstLine="482"/>
        <w:jc w:val="left"/>
        <w:rPr>
          <w:rFonts w:hint="eastAsia" w:ascii="宋体" w:hAnsi="宋体" w:eastAsia="宋体" w:cs="宋体"/>
          <w:b w:val="0"/>
          <w:bCs w:val="0"/>
          <w:color w:val="auto"/>
          <w:kern w:val="0"/>
          <w:sz w:val="24"/>
          <w:szCs w:val="22"/>
          <w:highlight w:val="none"/>
          <w:lang w:val="en-US" w:eastAsia="zh-CN" w:bidi="ar-SA"/>
        </w:rPr>
      </w:pPr>
      <w:r>
        <w:rPr>
          <w:rFonts w:hint="eastAsia" w:ascii="宋体" w:hAnsi="宋体" w:eastAsia="宋体" w:cs="宋体"/>
          <w:b/>
          <w:bCs/>
          <w:color w:val="auto"/>
          <w:kern w:val="0"/>
          <w:sz w:val="24"/>
          <w:szCs w:val="22"/>
          <w:highlight w:val="none"/>
          <w:lang w:val="en-US" w:eastAsia="zh-CN" w:bidi="ar-SA"/>
        </w:rPr>
        <w:t>2.付款方式：</w:t>
      </w:r>
      <w:r>
        <w:rPr>
          <w:rFonts w:hint="eastAsia" w:ascii="宋体" w:hAnsi="宋体" w:eastAsia="宋体" w:cs="宋体"/>
          <w:b w:val="0"/>
          <w:bCs w:val="0"/>
          <w:color w:val="auto"/>
          <w:kern w:val="0"/>
          <w:sz w:val="24"/>
          <w:szCs w:val="22"/>
          <w:highlight w:val="none"/>
          <w:lang w:val="en-US" w:eastAsia="zh-CN" w:bidi="ar-SA"/>
        </w:rPr>
        <w:t>每季度末支付上个季度的费用，中标人出具相应的发票。</w:t>
      </w:r>
      <w:bookmarkEnd w:id="34"/>
    </w:p>
    <w:p w14:paraId="4D621A97">
      <w:pPr>
        <w:spacing w:line="440" w:lineRule="exact"/>
        <w:jc w:val="left"/>
        <w:rPr>
          <w:rFonts w:hint="eastAsia" w:ascii="宋体" w:hAnsi="宋体" w:eastAsia="宋体" w:cs="宋体"/>
          <w:b w:val="0"/>
          <w:bCs w:val="0"/>
          <w:color w:val="auto"/>
          <w:kern w:val="0"/>
          <w:sz w:val="24"/>
          <w:szCs w:val="22"/>
          <w:highlight w:val="none"/>
          <w:lang w:val="en-US" w:eastAsia="zh-CN" w:bidi="ar-SA"/>
        </w:rPr>
      </w:pPr>
    </w:p>
    <w:p w14:paraId="65537BDC">
      <w:pPr>
        <w:rPr>
          <w:rFonts w:hint="eastAsia" w:ascii="宋体" w:hAnsi="宋体" w:eastAsia="宋体" w:cs="宋体"/>
          <w:b/>
          <w:color w:val="auto"/>
          <w:kern w:val="0"/>
          <w:sz w:val="30"/>
          <w:szCs w:val="30"/>
          <w:highlight w:val="none"/>
          <w:lang w:val="en-US" w:eastAsia="zh-CN" w:bidi="ar-SA"/>
        </w:rPr>
      </w:pPr>
      <w:r>
        <w:rPr>
          <w:rFonts w:hint="eastAsia" w:ascii="宋体" w:hAnsi="宋体" w:eastAsia="宋体" w:cs="宋体"/>
          <w:b/>
          <w:color w:val="auto"/>
          <w:kern w:val="0"/>
          <w:sz w:val="30"/>
          <w:szCs w:val="30"/>
          <w:highlight w:val="none"/>
          <w:lang w:val="en-US" w:eastAsia="zh-CN" w:bidi="ar-SA"/>
        </w:rPr>
        <w:br w:type="page"/>
      </w:r>
    </w:p>
    <w:p w14:paraId="30216DF5">
      <w:pPr>
        <w:spacing w:line="360" w:lineRule="auto"/>
        <w:ind w:firstLine="480"/>
        <w:rPr>
          <w:rFonts w:hint="eastAsia" w:ascii="宋体" w:hAnsi="宋体" w:eastAsia="宋体" w:cs="宋体"/>
          <w:b/>
          <w:color w:val="auto"/>
          <w:kern w:val="0"/>
          <w:sz w:val="30"/>
          <w:szCs w:val="30"/>
          <w:highlight w:val="none"/>
          <w:lang w:val="en-US" w:eastAsia="zh-CN" w:bidi="ar-SA"/>
        </w:rPr>
      </w:pPr>
      <w:r>
        <w:rPr>
          <w:rFonts w:hint="eastAsia" w:ascii="宋体" w:hAnsi="宋体" w:eastAsia="宋体" w:cs="宋体"/>
          <w:b/>
          <w:color w:val="auto"/>
          <w:kern w:val="0"/>
          <w:sz w:val="30"/>
          <w:szCs w:val="30"/>
          <w:highlight w:val="none"/>
          <w:lang w:val="en-US" w:eastAsia="zh-CN" w:bidi="ar-SA"/>
        </w:rPr>
        <w:t>附件 考核办法</w:t>
      </w:r>
    </w:p>
    <w:tbl>
      <w:tblPr>
        <w:tblStyle w:val="48"/>
        <w:tblpPr w:leftFromText="180" w:rightFromText="180" w:vertAnchor="text" w:horzAnchor="page" w:tblpX="1234" w:tblpY="286"/>
        <w:tblOverlap w:val="never"/>
        <w:tblW w:w="4999" w:type="pct"/>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 w:type="dxa"/>
          <w:bottom w:w="0" w:type="dxa"/>
          <w:right w:w="10" w:type="dxa"/>
        </w:tblCellMar>
      </w:tblPr>
      <w:tblGrid>
        <w:gridCol w:w="1248"/>
        <w:gridCol w:w="4430"/>
        <w:gridCol w:w="569"/>
        <w:gridCol w:w="2970"/>
        <w:gridCol w:w="1006"/>
      </w:tblGrid>
      <w:tr w14:paraId="2FE4007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140" w:hRule="atLeast"/>
        </w:trPr>
        <w:tc>
          <w:tcPr>
            <w:tcW w:w="610" w:type="pct"/>
            <w:tcBorders>
              <w:top w:val="single" w:color="000000" w:sz="4" w:space="0"/>
              <w:left w:val="single" w:color="000000" w:sz="4" w:space="0"/>
              <w:bottom w:val="single" w:color="000000" w:sz="4" w:space="0"/>
              <w:right w:val="single" w:color="000000" w:sz="4" w:space="0"/>
            </w:tcBorders>
            <w:vAlign w:val="center"/>
          </w:tcPr>
          <w:p w14:paraId="45BCBAA3">
            <w:pPr>
              <w:keepNext w:val="0"/>
              <w:keepLines w:val="0"/>
              <w:pageBreakBefore w:val="0"/>
              <w:widowControl w:val="0"/>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项目</w:t>
            </w:r>
          </w:p>
          <w:p w14:paraId="6CCD79E9">
            <w:pPr>
              <w:keepNext w:val="0"/>
              <w:keepLines w:val="0"/>
              <w:pageBreakBefore w:val="0"/>
              <w:widowControl w:val="0"/>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名称</w:t>
            </w:r>
          </w:p>
        </w:tc>
        <w:tc>
          <w:tcPr>
            <w:tcW w:w="2166" w:type="pct"/>
            <w:tcBorders>
              <w:top w:val="single" w:color="000000" w:sz="4" w:space="0"/>
              <w:left w:val="single" w:color="000000" w:sz="4" w:space="0"/>
              <w:bottom w:val="single" w:color="000000" w:sz="4" w:space="0"/>
              <w:right w:val="single" w:color="000000" w:sz="4" w:space="0"/>
            </w:tcBorders>
            <w:vAlign w:val="center"/>
          </w:tcPr>
          <w:p w14:paraId="20D73728">
            <w:pPr>
              <w:keepNext w:val="0"/>
              <w:keepLines w:val="0"/>
              <w:pageBreakBefore w:val="0"/>
              <w:widowControl w:val="0"/>
              <w:kinsoku/>
              <w:wordWrap/>
              <w:overflowPunct/>
              <w:topLinePunct w:val="0"/>
              <w:autoSpaceDE/>
              <w:autoSpaceDN/>
              <w:bidi w:val="0"/>
              <w:adjustRightInd/>
              <w:snapToGrid/>
              <w:spacing w:after="0" w:line="240" w:lineRule="auto"/>
              <w:ind w:right="0"/>
              <w:jc w:val="center"/>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考核内容</w:t>
            </w:r>
          </w:p>
        </w:tc>
        <w:tc>
          <w:tcPr>
            <w:tcW w:w="278" w:type="pct"/>
            <w:tcBorders>
              <w:top w:val="single" w:color="000000" w:sz="4" w:space="0"/>
              <w:left w:val="single" w:color="000000" w:sz="4" w:space="0"/>
              <w:bottom w:val="single" w:color="000000" w:sz="4" w:space="0"/>
              <w:right w:val="single" w:color="000000" w:sz="4" w:space="0"/>
            </w:tcBorders>
            <w:vAlign w:val="center"/>
          </w:tcPr>
          <w:p w14:paraId="63BA4C97">
            <w:pPr>
              <w:keepNext w:val="0"/>
              <w:keepLines w:val="0"/>
              <w:pageBreakBefore w:val="0"/>
              <w:widowControl w:val="0"/>
              <w:kinsoku/>
              <w:wordWrap/>
              <w:overflowPunct/>
              <w:topLinePunct w:val="0"/>
              <w:autoSpaceDE/>
              <w:autoSpaceDN/>
              <w:bidi w:val="0"/>
              <w:adjustRightInd/>
              <w:snapToGrid/>
              <w:spacing w:after="0" w:line="240" w:lineRule="auto"/>
              <w:ind w:left="0" w:right="0"/>
              <w:jc w:val="center"/>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分值</w:t>
            </w:r>
          </w:p>
        </w:tc>
        <w:tc>
          <w:tcPr>
            <w:tcW w:w="1452" w:type="pct"/>
            <w:tcBorders>
              <w:top w:val="single" w:color="000000" w:sz="4" w:space="0"/>
              <w:left w:val="single" w:color="000000" w:sz="4" w:space="0"/>
              <w:bottom w:val="single" w:color="000000" w:sz="4" w:space="0"/>
              <w:right w:val="single" w:color="000000" w:sz="4" w:space="0"/>
            </w:tcBorders>
            <w:vAlign w:val="center"/>
          </w:tcPr>
          <w:p w14:paraId="769FCD58">
            <w:pPr>
              <w:keepNext w:val="0"/>
              <w:keepLines w:val="0"/>
              <w:pageBreakBefore w:val="0"/>
              <w:widowControl w:val="0"/>
              <w:kinsoku/>
              <w:wordWrap/>
              <w:overflowPunct/>
              <w:topLinePunct w:val="0"/>
              <w:autoSpaceDE/>
              <w:autoSpaceDN/>
              <w:bidi w:val="0"/>
              <w:adjustRightInd/>
              <w:snapToGrid/>
              <w:spacing w:after="0" w:line="240" w:lineRule="auto"/>
              <w:ind w:left="0" w:right="0"/>
              <w:jc w:val="center"/>
              <w:textAlignment w:val="auto"/>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考核</w:t>
            </w:r>
          </w:p>
          <w:p w14:paraId="338705B2">
            <w:pPr>
              <w:keepNext w:val="0"/>
              <w:keepLines w:val="0"/>
              <w:pageBreakBefore w:val="0"/>
              <w:widowControl w:val="0"/>
              <w:kinsoku/>
              <w:wordWrap/>
              <w:overflowPunct/>
              <w:topLinePunct w:val="0"/>
              <w:autoSpaceDE/>
              <w:autoSpaceDN/>
              <w:bidi w:val="0"/>
              <w:adjustRightInd/>
              <w:snapToGrid/>
              <w:spacing w:after="0" w:line="240" w:lineRule="auto"/>
              <w:ind w:left="0" w:right="0"/>
              <w:jc w:val="center"/>
              <w:textAlignment w:val="auto"/>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要求</w:t>
            </w:r>
          </w:p>
        </w:tc>
        <w:tc>
          <w:tcPr>
            <w:tcW w:w="492" w:type="pct"/>
            <w:tcBorders>
              <w:top w:val="single" w:color="000000" w:sz="4" w:space="0"/>
              <w:left w:val="single" w:color="000000" w:sz="4" w:space="0"/>
              <w:bottom w:val="single" w:color="000000" w:sz="4" w:space="0"/>
              <w:right w:val="single" w:color="000000" w:sz="4" w:space="0"/>
            </w:tcBorders>
            <w:vAlign w:val="center"/>
          </w:tcPr>
          <w:p w14:paraId="4C9D6BEA">
            <w:pPr>
              <w:keepNext w:val="0"/>
              <w:keepLines w:val="0"/>
              <w:pageBreakBefore w:val="0"/>
              <w:widowControl w:val="0"/>
              <w:kinsoku/>
              <w:wordWrap/>
              <w:overflowPunct/>
              <w:topLinePunct w:val="0"/>
              <w:autoSpaceDE/>
              <w:autoSpaceDN/>
              <w:bidi w:val="0"/>
              <w:adjustRightInd/>
              <w:snapToGrid/>
              <w:spacing w:after="0" w:line="240" w:lineRule="auto"/>
              <w:ind w:left="0" w:right="0"/>
              <w:jc w:val="center"/>
              <w:textAlignment w:val="auto"/>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得分</w:t>
            </w:r>
          </w:p>
        </w:tc>
      </w:tr>
      <w:tr w14:paraId="2E0F93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90" w:hRule="atLeast"/>
        </w:trPr>
        <w:tc>
          <w:tcPr>
            <w:tcW w:w="610" w:type="pct"/>
            <w:tcBorders>
              <w:top w:val="single" w:color="000000" w:sz="4" w:space="0"/>
              <w:left w:val="single" w:color="000000" w:sz="4" w:space="0"/>
              <w:bottom w:val="single" w:color="000000" w:sz="4" w:space="0"/>
              <w:right w:val="single" w:color="000000" w:sz="4" w:space="0"/>
            </w:tcBorders>
            <w:vAlign w:val="center"/>
          </w:tcPr>
          <w:p w14:paraId="3ED61796">
            <w:pPr>
              <w:keepNext w:val="0"/>
              <w:keepLines w:val="0"/>
              <w:pageBreakBefore w:val="0"/>
              <w:widowControl w:val="0"/>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行为</w:t>
            </w:r>
          </w:p>
          <w:p w14:paraId="209C4BC1">
            <w:pPr>
              <w:keepNext w:val="0"/>
              <w:keepLines w:val="0"/>
              <w:pageBreakBefore w:val="0"/>
              <w:widowControl w:val="0"/>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规范</w:t>
            </w:r>
          </w:p>
          <w:p w14:paraId="4F9F4040">
            <w:pPr>
              <w:keepNext w:val="0"/>
              <w:keepLines w:val="0"/>
              <w:pageBreakBefore w:val="0"/>
              <w:widowControl w:val="0"/>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40分</w:t>
            </w:r>
          </w:p>
        </w:tc>
        <w:tc>
          <w:tcPr>
            <w:tcW w:w="2166" w:type="pct"/>
            <w:tcBorders>
              <w:top w:val="single" w:color="000000" w:sz="4" w:space="0"/>
              <w:left w:val="single" w:color="000000" w:sz="4" w:space="0"/>
              <w:bottom w:val="single" w:color="000000" w:sz="4" w:space="0"/>
              <w:right w:val="single" w:color="000000" w:sz="4" w:space="0"/>
            </w:tcBorders>
            <w:vAlign w:val="center"/>
          </w:tcPr>
          <w:p w14:paraId="0A1F222C">
            <w:pPr>
              <w:keepNext w:val="0"/>
              <w:keepLines w:val="0"/>
              <w:pageBreakBefore w:val="0"/>
              <w:widowControl w:val="0"/>
              <w:kinsoku/>
              <w:wordWrap/>
              <w:overflowPunct/>
              <w:topLinePunct w:val="0"/>
              <w:autoSpaceDE/>
              <w:autoSpaceDN/>
              <w:bidi w:val="0"/>
              <w:adjustRightInd/>
              <w:snapToGrid/>
              <w:spacing w:after="0" w:line="240" w:lineRule="auto"/>
              <w:ind w:left="0" w:right="0" w:firstLine="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1、着装规范、仪表端庄。</w:t>
            </w:r>
          </w:p>
          <w:p w14:paraId="535F80A0">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2、坚守岗位、工作认真负责，准时上岗，不串岗、不脱岗。</w:t>
            </w:r>
          </w:p>
          <w:p w14:paraId="30EA830B">
            <w:pPr>
              <w:keepNext w:val="0"/>
              <w:keepLines w:val="0"/>
              <w:pageBreakBefore w:val="0"/>
              <w:widowControl w:val="0"/>
              <w:kinsoku/>
              <w:wordWrap/>
              <w:overflowPunct/>
              <w:topLinePunct w:val="0"/>
              <w:autoSpaceDE/>
              <w:autoSpaceDN/>
              <w:bidi w:val="0"/>
              <w:adjustRightInd/>
              <w:snapToGrid/>
              <w:spacing w:after="0" w:line="240" w:lineRule="auto"/>
              <w:ind w:left="0" w:right="0" w:firstLine="2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3、精神饱满、服务热情、语言规范、礼貌耐心、有问必答。</w:t>
            </w:r>
          </w:p>
          <w:p w14:paraId="7BA5CAB3">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4、说话轻、走路轻、关门轻、操作轻。</w:t>
            </w:r>
          </w:p>
          <w:p w14:paraId="60153B52">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5、工作期间不接打手机，不谈论与工作无关的内容，不看与工作无关的书报杂志。</w:t>
            </w:r>
          </w:p>
          <w:p w14:paraId="2F4AF695">
            <w:pPr>
              <w:keepNext w:val="0"/>
              <w:keepLines w:val="0"/>
              <w:pageBreakBefore w:val="0"/>
              <w:widowControl w:val="0"/>
              <w:kinsoku/>
              <w:wordWrap/>
              <w:overflowPunct/>
              <w:topLinePunct w:val="0"/>
              <w:autoSpaceDE/>
              <w:autoSpaceDN/>
              <w:bidi w:val="0"/>
              <w:adjustRightInd/>
              <w:snapToGrid/>
              <w:spacing w:after="0" w:line="240" w:lineRule="auto"/>
              <w:ind w:right="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6、主动服务患者。</w:t>
            </w:r>
          </w:p>
        </w:tc>
        <w:tc>
          <w:tcPr>
            <w:tcW w:w="278" w:type="pct"/>
            <w:tcBorders>
              <w:top w:val="single" w:color="000000" w:sz="4" w:space="0"/>
              <w:left w:val="single" w:color="000000" w:sz="4" w:space="0"/>
              <w:bottom w:val="single" w:color="000000" w:sz="4" w:space="0"/>
              <w:right w:val="single" w:color="000000" w:sz="4" w:space="0"/>
            </w:tcBorders>
            <w:vAlign w:val="center"/>
          </w:tcPr>
          <w:p w14:paraId="643CCBBB">
            <w:pPr>
              <w:keepNext w:val="0"/>
              <w:keepLines w:val="0"/>
              <w:pageBreakBefore w:val="0"/>
              <w:widowControl w:val="0"/>
              <w:kinsoku/>
              <w:wordWrap/>
              <w:overflowPunct/>
              <w:topLinePunct w:val="0"/>
              <w:autoSpaceDE/>
              <w:autoSpaceDN/>
              <w:bidi w:val="0"/>
              <w:adjustRightInd/>
              <w:snapToGrid/>
              <w:spacing w:after="0" w:line="240" w:lineRule="auto"/>
              <w:ind w:right="0"/>
              <w:jc w:val="center"/>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40</w:t>
            </w:r>
          </w:p>
        </w:tc>
        <w:tc>
          <w:tcPr>
            <w:tcW w:w="1452" w:type="pct"/>
            <w:tcBorders>
              <w:top w:val="single" w:color="000000" w:sz="4" w:space="0"/>
              <w:left w:val="single" w:color="000000" w:sz="4" w:space="0"/>
              <w:bottom w:val="single" w:color="000000" w:sz="4" w:space="0"/>
              <w:right w:val="single" w:color="000000" w:sz="4" w:space="0"/>
            </w:tcBorders>
            <w:vAlign w:val="center"/>
          </w:tcPr>
          <w:p w14:paraId="56EE4F18">
            <w:pPr>
              <w:keepNext w:val="0"/>
              <w:keepLines w:val="0"/>
              <w:pageBreakBefore w:val="0"/>
              <w:widowControl w:val="0"/>
              <w:kinsoku/>
              <w:wordWrap/>
              <w:overflowPunct/>
              <w:topLinePunct w:val="0"/>
              <w:autoSpaceDE/>
              <w:autoSpaceDN/>
              <w:bidi w:val="0"/>
              <w:adjustRightInd/>
              <w:snapToGrid/>
              <w:spacing w:after="0" w:line="240" w:lineRule="auto"/>
              <w:ind w:left="0" w:right="0" w:firstLine="0"/>
              <w:jc w:val="center"/>
              <w:textAlignment w:val="auto"/>
              <w:rPr>
                <w:rFonts w:hint="eastAsia" w:ascii="宋体" w:hAnsi="宋体" w:eastAsia="宋体" w:cs="宋体"/>
                <w:color w:val="000000"/>
                <w:kern w:val="0"/>
                <w:sz w:val="24"/>
                <w:szCs w:val="24"/>
                <w:highlight w:val="none"/>
                <w:lang w:val="en-US" w:eastAsia="zh-CN" w:bidi="ar-SA"/>
              </w:rPr>
            </w:pPr>
          </w:p>
          <w:p w14:paraId="1F334760">
            <w:pPr>
              <w:keepNext w:val="0"/>
              <w:keepLines w:val="0"/>
              <w:pageBreakBefore w:val="0"/>
              <w:widowControl w:val="0"/>
              <w:kinsoku/>
              <w:wordWrap/>
              <w:overflowPunct/>
              <w:topLinePunct w:val="0"/>
              <w:autoSpaceDE/>
              <w:autoSpaceDN/>
              <w:bidi w:val="0"/>
              <w:adjustRightInd/>
              <w:snapToGrid/>
              <w:spacing w:after="0" w:line="240" w:lineRule="auto"/>
              <w:ind w:left="0" w:right="0"/>
              <w:jc w:val="center"/>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查现场，出现一次不合格扣1分，经采购人提醒后不作修改的出现一次扣3分，违规严重的出现一次扣5分。扣完为止。</w:t>
            </w:r>
          </w:p>
        </w:tc>
        <w:tc>
          <w:tcPr>
            <w:tcW w:w="492" w:type="pct"/>
            <w:tcBorders>
              <w:top w:val="single" w:color="000000" w:sz="4" w:space="0"/>
              <w:left w:val="single" w:color="000000" w:sz="4" w:space="0"/>
              <w:bottom w:val="single" w:color="000000" w:sz="4" w:space="0"/>
              <w:right w:val="single" w:color="000000" w:sz="4" w:space="0"/>
            </w:tcBorders>
            <w:vAlign w:val="center"/>
          </w:tcPr>
          <w:p w14:paraId="66157BE5">
            <w:pPr>
              <w:keepNext w:val="0"/>
              <w:keepLines w:val="0"/>
              <w:pageBreakBefore w:val="0"/>
              <w:widowControl w:val="0"/>
              <w:kinsoku/>
              <w:wordWrap/>
              <w:overflowPunct/>
              <w:topLinePunct w:val="0"/>
              <w:autoSpaceDE/>
              <w:autoSpaceDN/>
              <w:bidi w:val="0"/>
              <w:adjustRightInd/>
              <w:snapToGrid/>
              <w:spacing w:after="0" w:line="240" w:lineRule="auto"/>
              <w:ind w:left="0" w:right="0"/>
              <w:jc w:val="center"/>
              <w:textAlignment w:val="auto"/>
              <w:rPr>
                <w:rFonts w:hint="eastAsia" w:ascii="宋体" w:hAnsi="宋体" w:eastAsia="宋体" w:cs="宋体"/>
                <w:color w:val="000000"/>
                <w:kern w:val="0"/>
                <w:sz w:val="28"/>
                <w:szCs w:val="28"/>
                <w:highlight w:val="none"/>
                <w:lang w:val="en-US" w:eastAsia="zh-CN" w:bidi="ar-SA"/>
              </w:rPr>
            </w:pPr>
          </w:p>
        </w:tc>
      </w:tr>
      <w:tr w14:paraId="63F1AF9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920" w:hRule="atLeast"/>
        </w:trPr>
        <w:tc>
          <w:tcPr>
            <w:tcW w:w="610" w:type="pct"/>
            <w:vMerge w:val="restart"/>
            <w:tcBorders>
              <w:top w:val="single" w:color="000000" w:sz="4" w:space="0"/>
              <w:left w:val="single" w:color="000000" w:sz="4" w:space="0"/>
              <w:right w:val="single" w:color="000000" w:sz="4" w:space="0"/>
            </w:tcBorders>
            <w:vAlign w:val="center"/>
          </w:tcPr>
          <w:p w14:paraId="7CAD6FA0">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质量安全管理</w:t>
            </w:r>
          </w:p>
          <w:p w14:paraId="423732E8">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60分</w:t>
            </w:r>
          </w:p>
          <w:p w14:paraId="050E4001">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p>
        </w:tc>
        <w:tc>
          <w:tcPr>
            <w:tcW w:w="2166" w:type="pct"/>
            <w:tcBorders>
              <w:top w:val="single" w:color="000000" w:sz="4" w:space="0"/>
              <w:left w:val="single" w:color="000000" w:sz="4" w:space="0"/>
              <w:bottom w:val="single" w:color="000000" w:sz="4" w:space="0"/>
              <w:right w:val="single" w:color="000000" w:sz="4" w:space="0"/>
            </w:tcBorders>
            <w:vAlign w:val="center"/>
          </w:tcPr>
          <w:p w14:paraId="4F420248">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1、有质控小组及质量检查评价标准，协助体检科共同开展质量评价。每季度有质量分析、通报及持续改进措施。</w:t>
            </w:r>
          </w:p>
        </w:tc>
        <w:tc>
          <w:tcPr>
            <w:tcW w:w="278" w:type="pct"/>
            <w:tcBorders>
              <w:top w:val="single" w:color="000000" w:sz="4" w:space="0"/>
              <w:left w:val="single" w:color="000000" w:sz="4" w:space="0"/>
              <w:bottom w:val="single" w:color="000000" w:sz="4" w:space="0"/>
              <w:right w:val="single" w:color="000000" w:sz="4" w:space="0"/>
            </w:tcBorders>
            <w:vAlign w:val="center"/>
          </w:tcPr>
          <w:p w14:paraId="7E9B85E8">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p>
          <w:p w14:paraId="5743BE17">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10</w:t>
            </w:r>
          </w:p>
        </w:tc>
        <w:tc>
          <w:tcPr>
            <w:tcW w:w="1452" w:type="pct"/>
            <w:tcBorders>
              <w:top w:val="single" w:color="000000" w:sz="4" w:space="0"/>
              <w:left w:val="single" w:color="000000" w:sz="4" w:space="0"/>
              <w:bottom w:val="single" w:color="000000" w:sz="4" w:space="0"/>
              <w:right w:val="single" w:color="000000" w:sz="4" w:space="0"/>
            </w:tcBorders>
            <w:vAlign w:val="center"/>
          </w:tcPr>
          <w:p w14:paraId="791E27D1">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查资料，出现一次不合格扣1分，经采购人提醒后不作修改的出现一次扣3分，违规严重的出现一次扣5分。扣完为止。</w:t>
            </w:r>
          </w:p>
        </w:tc>
        <w:tc>
          <w:tcPr>
            <w:tcW w:w="492" w:type="pct"/>
            <w:tcBorders>
              <w:top w:val="single" w:color="000000" w:sz="4" w:space="0"/>
              <w:left w:val="single" w:color="000000" w:sz="4" w:space="0"/>
              <w:bottom w:val="single" w:color="000000" w:sz="4" w:space="0"/>
              <w:right w:val="single" w:color="000000" w:sz="4" w:space="0"/>
            </w:tcBorders>
            <w:vAlign w:val="center"/>
          </w:tcPr>
          <w:p w14:paraId="45F114AE">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8"/>
                <w:szCs w:val="28"/>
                <w:highlight w:val="none"/>
                <w:lang w:val="en-US" w:eastAsia="zh-CN" w:bidi="ar-SA"/>
              </w:rPr>
            </w:pPr>
          </w:p>
        </w:tc>
      </w:tr>
      <w:tr w14:paraId="674DA05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714" w:hRule="atLeast"/>
        </w:trPr>
        <w:tc>
          <w:tcPr>
            <w:tcW w:w="610" w:type="pct"/>
            <w:vMerge w:val="continue"/>
            <w:tcBorders>
              <w:left w:val="single" w:color="000000" w:sz="4" w:space="0"/>
              <w:right w:val="single" w:color="000000" w:sz="4" w:space="0"/>
            </w:tcBorders>
            <w:vAlign w:val="center"/>
          </w:tcPr>
          <w:p w14:paraId="71ADD223">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p>
        </w:tc>
        <w:tc>
          <w:tcPr>
            <w:tcW w:w="2166" w:type="pct"/>
            <w:tcBorders>
              <w:top w:val="single" w:color="000000" w:sz="4" w:space="0"/>
              <w:left w:val="single" w:color="000000" w:sz="4" w:space="0"/>
              <w:bottom w:val="single" w:color="000000" w:sz="4" w:space="0"/>
              <w:right w:val="single" w:color="000000" w:sz="4" w:space="0"/>
            </w:tcBorders>
            <w:vAlign w:val="center"/>
          </w:tcPr>
          <w:p w14:paraId="64E96513">
            <w:pPr>
              <w:keepNext w:val="0"/>
              <w:keepLines w:val="0"/>
              <w:pageBreakBefore w:val="0"/>
              <w:widowControl w:val="0"/>
              <w:kinsoku/>
              <w:wordWrap/>
              <w:overflowPunct/>
              <w:topLinePunct w:val="0"/>
              <w:autoSpaceDE/>
              <w:autoSpaceDN/>
              <w:bidi w:val="0"/>
              <w:adjustRightInd/>
              <w:snapToGrid/>
              <w:spacing w:after="0" w:line="240" w:lineRule="auto"/>
              <w:ind w:right="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2、优化服务流程，有便民服务措施，能及时引导体检人员顺畅完成体检。</w:t>
            </w:r>
          </w:p>
        </w:tc>
        <w:tc>
          <w:tcPr>
            <w:tcW w:w="278" w:type="pct"/>
            <w:tcBorders>
              <w:top w:val="single" w:color="000000" w:sz="4" w:space="0"/>
              <w:left w:val="single" w:color="000000" w:sz="4" w:space="0"/>
              <w:bottom w:val="single" w:color="000000" w:sz="4" w:space="0"/>
              <w:right w:val="single" w:color="000000" w:sz="4" w:space="0"/>
            </w:tcBorders>
            <w:vAlign w:val="center"/>
          </w:tcPr>
          <w:p w14:paraId="2C6C914C">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w:t>
            </w:r>
          </w:p>
        </w:tc>
        <w:tc>
          <w:tcPr>
            <w:tcW w:w="1452" w:type="pct"/>
            <w:tcBorders>
              <w:top w:val="single" w:color="000000" w:sz="4" w:space="0"/>
              <w:left w:val="single" w:color="000000" w:sz="4" w:space="0"/>
              <w:bottom w:val="single" w:color="000000" w:sz="4" w:space="0"/>
              <w:right w:val="single" w:color="000000" w:sz="4" w:space="0"/>
            </w:tcBorders>
            <w:vAlign w:val="center"/>
          </w:tcPr>
          <w:p w14:paraId="2243C9F8">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查现场，出现一次不合格扣1分，经采购人提醒后不作修改的出现一次扣3分，违规严重的出现一次扣5分。扣完为止。</w:t>
            </w:r>
          </w:p>
        </w:tc>
        <w:tc>
          <w:tcPr>
            <w:tcW w:w="492" w:type="pct"/>
            <w:tcBorders>
              <w:top w:val="single" w:color="000000" w:sz="4" w:space="0"/>
              <w:left w:val="single" w:color="000000" w:sz="4" w:space="0"/>
              <w:bottom w:val="single" w:color="000000" w:sz="4" w:space="0"/>
              <w:right w:val="single" w:color="000000" w:sz="4" w:space="0"/>
            </w:tcBorders>
            <w:vAlign w:val="center"/>
          </w:tcPr>
          <w:p w14:paraId="1704F616">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8"/>
                <w:szCs w:val="28"/>
                <w:highlight w:val="none"/>
                <w:lang w:val="en-US" w:eastAsia="zh-CN" w:bidi="ar-SA"/>
              </w:rPr>
            </w:pPr>
          </w:p>
        </w:tc>
      </w:tr>
      <w:tr w14:paraId="3D8E912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740" w:hRule="atLeast"/>
        </w:trPr>
        <w:tc>
          <w:tcPr>
            <w:tcW w:w="610" w:type="pct"/>
            <w:vMerge w:val="continue"/>
            <w:tcBorders>
              <w:left w:val="single" w:color="000000" w:sz="4" w:space="0"/>
              <w:right w:val="single" w:color="000000" w:sz="4" w:space="0"/>
            </w:tcBorders>
            <w:vAlign w:val="center"/>
          </w:tcPr>
          <w:p w14:paraId="54466F4C">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p>
        </w:tc>
        <w:tc>
          <w:tcPr>
            <w:tcW w:w="2166" w:type="pct"/>
            <w:tcBorders>
              <w:top w:val="single" w:color="000000" w:sz="4" w:space="0"/>
              <w:left w:val="single" w:color="000000" w:sz="4" w:space="0"/>
              <w:bottom w:val="single" w:color="000000" w:sz="4" w:space="0"/>
              <w:right w:val="single" w:color="000000" w:sz="4" w:space="0"/>
            </w:tcBorders>
            <w:vAlign w:val="center"/>
          </w:tcPr>
          <w:p w14:paraId="690F61D8">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3、关心体贴患者，服务热情、周到，态度和蔼，解释耐心，文明礼貌。对年老体弱患者主动予以照顾、帮助，必要时优先安排体检，无投诉。</w:t>
            </w:r>
          </w:p>
        </w:tc>
        <w:tc>
          <w:tcPr>
            <w:tcW w:w="278" w:type="pct"/>
            <w:tcBorders>
              <w:top w:val="single" w:color="000000" w:sz="4" w:space="0"/>
              <w:left w:val="single" w:color="000000" w:sz="4" w:space="0"/>
              <w:bottom w:val="single" w:color="000000" w:sz="4" w:space="0"/>
              <w:right w:val="single" w:color="000000" w:sz="4" w:space="0"/>
            </w:tcBorders>
            <w:vAlign w:val="center"/>
          </w:tcPr>
          <w:p w14:paraId="52A3E48E">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w:t>
            </w:r>
          </w:p>
        </w:tc>
        <w:tc>
          <w:tcPr>
            <w:tcW w:w="1452" w:type="pct"/>
            <w:tcBorders>
              <w:top w:val="single" w:color="000000" w:sz="4" w:space="0"/>
              <w:left w:val="single" w:color="000000" w:sz="4" w:space="0"/>
              <w:bottom w:val="single" w:color="000000" w:sz="4" w:space="0"/>
              <w:right w:val="single" w:color="000000" w:sz="4" w:space="0"/>
            </w:tcBorders>
            <w:vAlign w:val="center"/>
          </w:tcPr>
          <w:p w14:paraId="5EEF014D">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查现场，出现一次不合格扣1分，经采购人提醒后不作修改的出现一次扣3分，违规严重的出现一次扣5分。扣完为止。</w:t>
            </w:r>
          </w:p>
        </w:tc>
        <w:tc>
          <w:tcPr>
            <w:tcW w:w="492" w:type="pct"/>
            <w:tcBorders>
              <w:top w:val="single" w:color="000000" w:sz="4" w:space="0"/>
              <w:left w:val="single" w:color="000000" w:sz="4" w:space="0"/>
              <w:bottom w:val="single" w:color="000000" w:sz="4" w:space="0"/>
              <w:right w:val="single" w:color="000000" w:sz="4" w:space="0"/>
            </w:tcBorders>
            <w:vAlign w:val="center"/>
          </w:tcPr>
          <w:p w14:paraId="55341D19">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8"/>
                <w:szCs w:val="28"/>
                <w:highlight w:val="none"/>
                <w:lang w:val="en-US" w:eastAsia="zh-CN" w:bidi="ar-SA"/>
              </w:rPr>
            </w:pPr>
          </w:p>
        </w:tc>
      </w:tr>
      <w:tr w14:paraId="2D5CF76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740" w:hRule="atLeast"/>
        </w:trPr>
        <w:tc>
          <w:tcPr>
            <w:tcW w:w="610" w:type="pct"/>
            <w:vMerge w:val="continue"/>
            <w:tcBorders>
              <w:left w:val="single" w:color="000000" w:sz="4" w:space="0"/>
              <w:right w:val="single" w:color="000000" w:sz="4" w:space="0"/>
            </w:tcBorders>
            <w:vAlign w:val="center"/>
          </w:tcPr>
          <w:p w14:paraId="15CBFC3F">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p>
        </w:tc>
        <w:tc>
          <w:tcPr>
            <w:tcW w:w="2166" w:type="pct"/>
            <w:tcBorders>
              <w:top w:val="single" w:color="000000" w:sz="4" w:space="0"/>
              <w:left w:val="single" w:color="000000" w:sz="4" w:space="0"/>
              <w:bottom w:val="single" w:color="auto" w:sz="4" w:space="0"/>
              <w:right w:val="single" w:color="000000" w:sz="4" w:space="0"/>
            </w:tcBorders>
            <w:shd w:val="clear" w:color="auto" w:fill="auto"/>
            <w:vAlign w:val="center"/>
          </w:tcPr>
          <w:p w14:paraId="76A024AA">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4、熟练掌握各种体检套餐项目及适应人群，掌握各体检项目的意义及体检须知和体检结果分析。</w:t>
            </w:r>
          </w:p>
        </w:tc>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0B164">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10</w:t>
            </w:r>
          </w:p>
        </w:tc>
        <w:tc>
          <w:tcPr>
            <w:tcW w:w="1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1C292">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访谈，出现一次不合格扣1分，经采购人提醒后不作修改的出现一次扣3分，违规严重的出现一次扣5分。扣完为止。</w:t>
            </w:r>
          </w:p>
        </w:tc>
        <w:tc>
          <w:tcPr>
            <w:tcW w:w="492" w:type="pct"/>
            <w:tcBorders>
              <w:top w:val="single" w:color="000000" w:sz="4" w:space="0"/>
              <w:left w:val="single" w:color="000000" w:sz="4" w:space="0"/>
              <w:bottom w:val="single" w:color="000000" w:sz="4" w:space="0"/>
              <w:right w:val="single" w:color="000000" w:sz="4" w:space="0"/>
            </w:tcBorders>
            <w:vAlign w:val="center"/>
          </w:tcPr>
          <w:p w14:paraId="3160081A">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8"/>
                <w:szCs w:val="28"/>
                <w:highlight w:val="none"/>
                <w:lang w:val="en-US" w:eastAsia="zh-CN" w:bidi="ar-SA"/>
              </w:rPr>
            </w:pPr>
          </w:p>
        </w:tc>
      </w:tr>
      <w:tr w14:paraId="6A56E53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740" w:hRule="atLeast"/>
        </w:trPr>
        <w:tc>
          <w:tcPr>
            <w:tcW w:w="610" w:type="pct"/>
            <w:vMerge w:val="continue"/>
            <w:tcBorders>
              <w:left w:val="single" w:color="000000" w:sz="4" w:space="0"/>
              <w:right w:val="single" w:color="000000" w:sz="4" w:space="0"/>
            </w:tcBorders>
            <w:vAlign w:val="center"/>
          </w:tcPr>
          <w:p w14:paraId="103B9AB0">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p>
        </w:tc>
        <w:tc>
          <w:tcPr>
            <w:tcW w:w="2166" w:type="pct"/>
            <w:tcBorders>
              <w:top w:val="single" w:color="auto" w:sz="4" w:space="0"/>
              <w:left w:val="single" w:color="000000" w:sz="4" w:space="0"/>
              <w:bottom w:val="single" w:color="auto" w:sz="4" w:space="0"/>
              <w:right w:val="single" w:color="auto" w:sz="4" w:space="0"/>
            </w:tcBorders>
            <w:shd w:val="clear" w:color="auto" w:fill="auto"/>
            <w:vAlign w:val="center"/>
          </w:tcPr>
          <w:p w14:paraId="33BDA906">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5、体检报告管理规范，按照要求正确录入相关体检信息。</w:t>
            </w: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2965DCD0">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w:t>
            </w:r>
          </w:p>
        </w:tc>
        <w:tc>
          <w:tcPr>
            <w:tcW w:w="1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72C12">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查资料，出现一次不合格扣1分，经采购人提醒后不作修改的出现一次扣3分，违规严重的出现一次扣5分。扣完为止。</w:t>
            </w:r>
          </w:p>
        </w:tc>
        <w:tc>
          <w:tcPr>
            <w:tcW w:w="492" w:type="pct"/>
            <w:tcBorders>
              <w:top w:val="single" w:color="000000" w:sz="4" w:space="0"/>
              <w:left w:val="single" w:color="000000" w:sz="4" w:space="0"/>
              <w:bottom w:val="single" w:color="000000" w:sz="4" w:space="0"/>
              <w:right w:val="single" w:color="000000" w:sz="4" w:space="0"/>
            </w:tcBorders>
            <w:vAlign w:val="center"/>
          </w:tcPr>
          <w:p w14:paraId="167CA471">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8"/>
                <w:szCs w:val="28"/>
                <w:highlight w:val="none"/>
                <w:lang w:val="en-US" w:eastAsia="zh-CN" w:bidi="ar-SA"/>
              </w:rPr>
            </w:pPr>
          </w:p>
        </w:tc>
      </w:tr>
      <w:tr w14:paraId="0724460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740" w:hRule="atLeast"/>
        </w:trPr>
        <w:tc>
          <w:tcPr>
            <w:tcW w:w="610" w:type="pct"/>
            <w:vMerge w:val="continue"/>
            <w:tcBorders>
              <w:left w:val="single" w:color="000000" w:sz="4" w:space="0"/>
              <w:right w:val="single" w:color="000000" w:sz="4" w:space="0"/>
            </w:tcBorders>
            <w:vAlign w:val="center"/>
          </w:tcPr>
          <w:p w14:paraId="47ECC445">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p>
        </w:tc>
        <w:tc>
          <w:tcPr>
            <w:tcW w:w="2166" w:type="pct"/>
            <w:tcBorders>
              <w:top w:val="single" w:color="auto" w:sz="4" w:space="0"/>
              <w:left w:val="single" w:color="000000" w:sz="4" w:space="0"/>
              <w:bottom w:val="single" w:color="auto" w:sz="4" w:space="0"/>
              <w:right w:val="single" w:color="auto" w:sz="4" w:space="0"/>
            </w:tcBorders>
            <w:shd w:val="clear" w:color="auto" w:fill="auto"/>
            <w:vAlign w:val="center"/>
          </w:tcPr>
          <w:p w14:paraId="1886659E">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6、体检人员体检或领取报告时，如有需要能提供一对一的有针对性的健康指导，并注重健康宣教。</w:t>
            </w: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5D21E401">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w:t>
            </w:r>
          </w:p>
        </w:tc>
        <w:tc>
          <w:tcPr>
            <w:tcW w:w="1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DF7D8">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p>
          <w:p w14:paraId="16209193">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查现场，出现一次不合格扣1分，经采购人提醒后不作修改的出现一次扣3分，违规严重的出现一次扣5分。扣完为止。</w:t>
            </w:r>
          </w:p>
        </w:tc>
        <w:tc>
          <w:tcPr>
            <w:tcW w:w="492" w:type="pct"/>
            <w:tcBorders>
              <w:top w:val="single" w:color="000000" w:sz="4" w:space="0"/>
              <w:left w:val="single" w:color="000000" w:sz="4" w:space="0"/>
              <w:bottom w:val="single" w:color="000000" w:sz="4" w:space="0"/>
              <w:right w:val="single" w:color="000000" w:sz="4" w:space="0"/>
            </w:tcBorders>
            <w:vAlign w:val="center"/>
          </w:tcPr>
          <w:p w14:paraId="5685E65C">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8"/>
                <w:szCs w:val="28"/>
                <w:highlight w:val="none"/>
                <w:lang w:val="en-US" w:eastAsia="zh-CN" w:bidi="ar-SA"/>
              </w:rPr>
            </w:pPr>
          </w:p>
        </w:tc>
      </w:tr>
      <w:tr w14:paraId="7D48AB8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740" w:hRule="atLeast"/>
        </w:trPr>
        <w:tc>
          <w:tcPr>
            <w:tcW w:w="610" w:type="pct"/>
            <w:vMerge w:val="continue"/>
            <w:tcBorders>
              <w:left w:val="single" w:color="000000" w:sz="4" w:space="0"/>
              <w:right w:val="single" w:color="000000" w:sz="4" w:space="0"/>
            </w:tcBorders>
            <w:vAlign w:val="center"/>
          </w:tcPr>
          <w:p w14:paraId="4793C352">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p>
        </w:tc>
        <w:tc>
          <w:tcPr>
            <w:tcW w:w="2166" w:type="pct"/>
            <w:tcBorders>
              <w:top w:val="single" w:color="auto" w:sz="4" w:space="0"/>
              <w:left w:val="single" w:color="000000" w:sz="4" w:space="0"/>
              <w:bottom w:val="single" w:color="auto" w:sz="4" w:space="0"/>
              <w:right w:val="single" w:color="auto" w:sz="4" w:space="0"/>
            </w:tcBorders>
            <w:shd w:val="clear" w:color="auto" w:fill="auto"/>
            <w:vAlign w:val="center"/>
          </w:tcPr>
          <w:p w14:paraId="0ADC3DC0">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7、协助体检科，共同完成体检中发现的重大问题和需要复查的体检人员专人电话回访，及时通知来院复查。</w:t>
            </w: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16671571">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w:t>
            </w:r>
          </w:p>
        </w:tc>
        <w:tc>
          <w:tcPr>
            <w:tcW w:w="1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D11C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查看记录本，漏记一人扣2分，扣完为止。</w:t>
            </w:r>
          </w:p>
        </w:tc>
        <w:tc>
          <w:tcPr>
            <w:tcW w:w="492" w:type="pct"/>
            <w:tcBorders>
              <w:top w:val="single" w:color="000000" w:sz="4" w:space="0"/>
              <w:left w:val="single" w:color="000000" w:sz="4" w:space="0"/>
              <w:bottom w:val="single" w:color="000000" w:sz="4" w:space="0"/>
              <w:right w:val="single" w:color="000000" w:sz="4" w:space="0"/>
            </w:tcBorders>
            <w:vAlign w:val="center"/>
          </w:tcPr>
          <w:p w14:paraId="3492F266">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8"/>
                <w:szCs w:val="28"/>
                <w:highlight w:val="none"/>
                <w:lang w:val="en-US" w:eastAsia="zh-CN" w:bidi="ar-SA"/>
              </w:rPr>
            </w:pPr>
          </w:p>
        </w:tc>
      </w:tr>
      <w:tr w14:paraId="34674C2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740" w:hRule="atLeast"/>
        </w:trPr>
        <w:tc>
          <w:tcPr>
            <w:tcW w:w="610" w:type="pct"/>
            <w:vMerge w:val="continue"/>
            <w:tcBorders>
              <w:left w:val="single" w:color="000000" w:sz="4" w:space="0"/>
              <w:right w:val="single" w:color="000000" w:sz="4" w:space="0"/>
            </w:tcBorders>
            <w:vAlign w:val="center"/>
          </w:tcPr>
          <w:p w14:paraId="46AEFD09">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p>
        </w:tc>
        <w:tc>
          <w:tcPr>
            <w:tcW w:w="2166" w:type="pct"/>
            <w:tcBorders>
              <w:top w:val="single" w:color="auto" w:sz="4" w:space="0"/>
              <w:left w:val="single" w:color="000000" w:sz="4" w:space="0"/>
              <w:bottom w:val="single" w:color="auto" w:sz="4" w:space="0"/>
              <w:right w:val="single" w:color="auto" w:sz="4" w:space="0"/>
            </w:tcBorders>
            <w:shd w:val="clear" w:color="auto" w:fill="auto"/>
            <w:vAlign w:val="center"/>
          </w:tcPr>
          <w:p w14:paraId="501A9663">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8、设意见簿或意见箱，定时收集意见，及时给予解决，并改进措施。</w:t>
            </w: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19A671C5">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w:t>
            </w:r>
          </w:p>
        </w:tc>
        <w:tc>
          <w:tcPr>
            <w:tcW w:w="1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E74A5">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查现场和记录，出现一次不合格扣1分，经采购人提醒后不作修改的出现一次扣3分，违规严重的出现一次扣5分。扣完为止。</w:t>
            </w:r>
          </w:p>
        </w:tc>
        <w:tc>
          <w:tcPr>
            <w:tcW w:w="492" w:type="pct"/>
            <w:tcBorders>
              <w:top w:val="single" w:color="000000" w:sz="4" w:space="0"/>
              <w:left w:val="single" w:color="000000" w:sz="4" w:space="0"/>
              <w:bottom w:val="single" w:color="000000" w:sz="4" w:space="0"/>
              <w:right w:val="single" w:color="000000" w:sz="4" w:space="0"/>
            </w:tcBorders>
            <w:vAlign w:val="center"/>
          </w:tcPr>
          <w:p w14:paraId="2BE46090">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8"/>
                <w:szCs w:val="28"/>
                <w:highlight w:val="none"/>
                <w:lang w:val="en-US" w:eastAsia="zh-CN" w:bidi="ar-SA"/>
              </w:rPr>
            </w:pPr>
          </w:p>
        </w:tc>
      </w:tr>
      <w:tr w14:paraId="0CF2CCE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740" w:hRule="atLeast"/>
        </w:trPr>
        <w:tc>
          <w:tcPr>
            <w:tcW w:w="610" w:type="pct"/>
            <w:vMerge w:val="continue"/>
            <w:tcBorders>
              <w:left w:val="single" w:color="000000" w:sz="4" w:space="0"/>
              <w:bottom w:val="single" w:color="auto" w:sz="4" w:space="0"/>
              <w:right w:val="single" w:color="000000" w:sz="4" w:space="0"/>
            </w:tcBorders>
            <w:vAlign w:val="center"/>
          </w:tcPr>
          <w:p w14:paraId="5812DFDD">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4"/>
                <w:szCs w:val="24"/>
                <w:highlight w:val="none"/>
                <w:lang w:val="en-US" w:eastAsia="zh-CN" w:bidi="ar-SA"/>
              </w:rPr>
            </w:pPr>
          </w:p>
        </w:tc>
        <w:tc>
          <w:tcPr>
            <w:tcW w:w="2166" w:type="pct"/>
            <w:tcBorders>
              <w:top w:val="single" w:color="auto" w:sz="4" w:space="0"/>
              <w:left w:val="single" w:color="000000" w:sz="4" w:space="0"/>
              <w:bottom w:val="single" w:color="auto" w:sz="4" w:space="0"/>
              <w:right w:val="single" w:color="auto" w:sz="4" w:space="0"/>
            </w:tcBorders>
            <w:shd w:val="clear" w:color="auto" w:fill="auto"/>
            <w:vAlign w:val="center"/>
          </w:tcPr>
          <w:p w14:paraId="51E852A9">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9、严格执行患者身份识别制度，有姓名、年龄等2种以上身份标识。落实“危急值”报告制度。</w:t>
            </w: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70065D5D">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10</w:t>
            </w:r>
          </w:p>
        </w:tc>
        <w:tc>
          <w:tcPr>
            <w:tcW w:w="1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AD5BD">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hanging="20" w:firstLineChars="0"/>
              <w:jc w:val="center"/>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查资料及现场，出现一次不合格扣1分，经采购人提醒后不作修改的出现一次扣3分，违规严重的出现一次扣5分。扣完为止。</w:t>
            </w:r>
          </w:p>
        </w:tc>
        <w:tc>
          <w:tcPr>
            <w:tcW w:w="492" w:type="pct"/>
            <w:tcBorders>
              <w:top w:val="single" w:color="000000" w:sz="4" w:space="0"/>
              <w:left w:val="single" w:color="000000" w:sz="4" w:space="0"/>
              <w:bottom w:val="single" w:color="000000" w:sz="4" w:space="0"/>
              <w:right w:val="single" w:color="000000" w:sz="4" w:space="0"/>
            </w:tcBorders>
            <w:vAlign w:val="center"/>
          </w:tcPr>
          <w:p w14:paraId="328A90FC">
            <w:pPr>
              <w:keepNext w:val="0"/>
              <w:keepLines w:val="0"/>
              <w:pageBreakBefore w:val="0"/>
              <w:widowControl w:val="0"/>
              <w:kinsoku/>
              <w:wordWrap/>
              <w:overflowPunct/>
              <w:topLinePunct w:val="0"/>
              <w:autoSpaceDE/>
              <w:autoSpaceDN/>
              <w:bidi w:val="0"/>
              <w:adjustRightInd/>
              <w:snapToGrid/>
              <w:spacing w:after="0" w:line="240" w:lineRule="auto"/>
              <w:ind w:left="0" w:right="0" w:hanging="20"/>
              <w:jc w:val="center"/>
              <w:textAlignment w:val="auto"/>
              <w:rPr>
                <w:rFonts w:hint="eastAsia" w:ascii="宋体" w:hAnsi="宋体" w:eastAsia="宋体" w:cs="宋体"/>
                <w:color w:val="000000"/>
                <w:kern w:val="0"/>
                <w:sz w:val="28"/>
                <w:szCs w:val="28"/>
                <w:highlight w:val="none"/>
                <w:lang w:val="en-US" w:eastAsia="zh-CN" w:bidi="ar-SA"/>
              </w:rPr>
            </w:pPr>
          </w:p>
        </w:tc>
      </w:tr>
    </w:tbl>
    <w:p w14:paraId="4BF5473F">
      <w:pPr>
        <w:keepNext w:val="0"/>
        <w:keepLines w:val="0"/>
        <w:pageBreakBefore w:val="0"/>
        <w:widowControl w:val="0"/>
        <w:kinsoku/>
        <w:overflowPunct/>
        <w:topLinePunct w:val="0"/>
        <w:autoSpaceDE/>
        <w:autoSpaceDN/>
        <w:bidi w:val="0"/>
        <w:adjustRightInd/>
        <w:snapToGrid/>
        <w:spacing w:after="0" w:line="240" w:lineRule="auto"/>
        <w:ind w:left="319" w:leftChars="152" w:right="0" w:firstLine="455" w:firstLineChars="189"/>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考核要求：</w:t>
      </w:r>
      <w:r>
        <w:rPr>
          <w:rFonts w:hint="eastAsia" w:ascii="宋体" w:hAnsi="宋体" w:eastAsia="宋体" w:cs="宋体"/>
          <w:color w:val="000000"/>
          <w:kern w:val="0"/>
          <w:sz w:val="24"/>
          <w:szCs w:val="24"/>
          <w:highlight w:val="none"/>
          <w:lang w:val="en-US" w:eastAsia="zh-CN" w:bidi="ar-SA"/>
        </w:rPr>
        <w:t>绩效考核每季度进行打分，四个季度的平均分95分及以上，全额支付该年度合同总额，均分在94-90分之间，支付该年度合同总额的95折，89-85分之间，支付该年度合同总额的9折，以此类推。</w:t>
      </w:r>
    </w:p>
    <w:p w14:paraId="0FC33B3D">
      <w:pPr>
        <w:keepNext w:val="0"/>
        <w:keepLines w:val="0"/>
        <w:pageBreakBefore w:val="0"/>
        <w:widowControl w:val="0"/>
        <w:kinsoku/>
        <w:overflowPunct/>
        <w:topLinePunct w:val="0"/>
        <w:autoSpaceDE/>
        <w:autoSpaceDN/>
        <w:bidi w:val="0"/>
        <w:adjustRightInd/>
        <w:snapToGrid/>
        <w:spacing w:after="0" w:line="240" w:lineRule="auto"/>
        <w:ind w:right="0"/>
        <w:jc w:val="left"/>
        <w:textAlignment w:val="auto"/>
        <w:rPr>
          <w:rFonts w:hint="eastAsia" w:ascii="宋体" w:hAnsi="宋体" w:eastAsia="宋体" w:cs="宋体"/>
          <w:color w:val="000000"/>
          <w:kern w:val="0"/>
          <w:sz w:val="24"/>
          <w:szCs w:val="24"/>
          <w:highlight w:val="none"/>
          <w:lang w:val="en-US" w:eastAsia="zh-CN" w:bidi="ar-SA"/>
        </w:rPr>
      </w:pPr>
    </w:p>
    <w:p w14:paraId="424BB812">
      <w:pPr>
        <w:keepNext w:val="0"/>
        <w:keepLines w:val="0"/>
        <w:pageBreakBefore w:val="0"/>
        <w:widowControl w:val="0"/>
        <w:kinsoku/>
        <w:overflowPunct/>
        <w:topLinePunct w:val="0"/>
        <w:autoSpaceDE/>
        <w:autoSpaceDN/>
        <w:bidi w:val="0"/>
        <w:adjustRightInd/>
        <w:snapToGrid/>
        <w:spacing w:after="0" w:line="240" w:lineRule="auto"/>
        <w:ind w:left="319" w:leftChars="152" w:right="0" w:firstLine="453" w:firstLineChars="189"/>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被考核单位： </w:t>
      </w:r>
    </w:p>
    <w:p w14:paraId="5C82971E">
      <w:pPr>
        <w:keepNext w:val="0"/>
        <w:keepLines w:val="0"/>
        <w:pageBreakBefore w:val="0"/>
        <w:widowControl w:val="0"/>
        <w:kinsoku/>
        <w:overflowPunct/>
        <w:topLinePunct w:val="0"/>
        <w:autoSpaceDE/>
        <w:autoSpaceDN/>
        <w:bidi w:val="0"/>
        <w:adjustRightInd/>
        <w:snapToGrid/>
        <w:spacing w:after="0" w:line="240" w:lineRule="auto"/>
        <w:ind w:left="319" w:leftChars="152" w:right="0" w:firstLine="453" w:firstLineChars="189"/>
        <w:jc w:val="left"/>
        <w:textAlignment w:val="auto"/>
        <w:rPr>
          <w:rFonts w:hint="eastAsia" w:ascii="宋体" w:hAnsi="宋体" w:eastAsia="宋体" w:cs="宋体"/>
          <w:color w:val="000000"/>
          <w:kern w:val="0"/>
          <w:sz w:val="24"/>
          <w:szCs w:val="24"/>
          <w:highlight w:val="none"/>
          <w:lang w:val="en-US" w:eastAsia="zh-CN" w:bidi="ar-SA"/>
        </w:rPr>
      </w:pPr>
    </w:p>
    <w:p w14:paraId="375E2E7E">
      <w:pPr>
        <w:keepNext w:val="0"/>
        <w:keepLines w:val="0"/>
        <w:pageBreakBefore w:val="0"/>
        <w:widowControl w:val="0"/>
        <w:kinsoku/>
        <w:overflowPunct/>
        <w:topLinePunct w:val="0"/>
        <w:autoSpaceDE/>
        <w:autoSpaceDN/>
        <w:bidi w:val="0"/>
        <w:adjustRightInd/>
        <w:snapToGrid/>
        <w:spacing w:after="0" w:line="240" w:lineRule="auto"/>
        <w:ind w:left="319" w:leftChars="152" w:right="0" w:firstLine="453" w:firstLineChars="189"/>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考核人：                    考核时间：   年   月   日</w:t>
      </w:r>
    </w:p>
    <w:p w14:paraId="6C024E6E">
      <w:pPr>
        <w:spacing w:line="360" w:lineRule="auto"/>
        <w:ind w:firstLine="480"/>
        <w:rPr>
          <w:rFonts w:hint="eastAsia" w:ascii="宋体" w:hAnsi="宋体" w:eastAsia="宋体" w:cs="宋体"/>
          <w:b/>
          <w:color w:val="auto"/>
          <w:kern w:val="0"/>
          <w:sz w:val="30"/>
          <w:szCs w:val="30"/>
          <w:highlight w:val="none"/>
          <w:lang w:val="en-US" w:eastAsia="zh-CN" w:bidi="ar-SA"/>
        </w:rPr>
      </w:pPr>
    </w:p>
    <w:p w14:paraId="2586D112">
      <w:pPr>
        <w:spacing w:line="360" w:lineRule="auto"/>
        <w:ind w:firstLine="480"/>
        <w:rPr>
          <w:rFonts w:hint="eastAsia" w:ascii="宋体" w:hAnsi="宋体" w:eastAsia="宋体" w:cs="宋体"/>
          <w:b/>
          <w:color w:val="auto"/>
          <w:kern w:val="0"/>
          <w:sz w:val="30"/>
          <w:szCs w:val="30"/>
          <w:highlight w:val="none"/>
          <w:lang w:val="en-US" w:eastAsia="zh-CN" w:bidi="ar-SA"/>
        </w:rPr>
      </w:pPr>
    </w:p>
    <w:p w14:paraId="7FBB8D9A">
      <w:pPr>
        <w:rPr>
          <w:rFonts w:hint="eastAsia" w:ascii="宋体" w:hAnsi="宋体" w:eastAsia="宋体" w:cs="宋体"/>
          <w:b/>
          <w:color w:val="auto"/>
          <w:kern w:val="0"/>
          <w:sz w:val="30"/>
          <w:szCs w:val="30"/>
          <w:highlight w:val="none"/>
          <w:lang w:val="en-US" w:eastAsia="zh-CN" w:bidi="ar-SA"/>
        </w:rPr>
      </w:pPr>
      <w:r>
        <w:rPr>
          <w:rFonts w:hint="eastAsia" w:ascii="宋体" w:hAnsi="宋体" w:eastAsia="宋体" w:cs="宋体"/>
          <w:b/>
          <w:color w:val="auto"/>
          <w:kern w:val="0"/>
          <w:sz w:val="30"/>
          <w:szCs w:val="30"/>
          <w:highlight w:val="none"/>
          <w:lang w:val="en-US" w:eastAsia="zh-CN" w:bidi="ar-SA"/>
        </w:rPr>
        <w:br w:type="page"/>
      </w:r>
    </w:p>
    <w:p w14:paraId="508E2E2F">
      <w:pPr>
        <w:spacing w:line="360" w:lineRule="auto"/>
        <w:ind w:firstLine="480"/>
        <w:rPr>
          <w:rFonts w:hint="eastAsia" w:ascii="宋体" w:hAnsi="宋体" w:eastAsia="宋体" w:cs="宋体"/>
          <w:b/>
          <w:bCs/>
          <w:color w:val="auto"/>
          <w:kern w:val="0"/>
          <w:sz w:val="30"/>
          <w:szCs w:val="30"/>
          <w:highlight w:val="none"/>
          <w:lang w:val="en-US" w:eastAsia="zh-CN" w:bidi="ar-SA"/>
        </w:rPr>
      </w:pPr>
      <w:r>
        <w:rPr>
          <w:rFonts w:hint="eastAsia" w:ascii="宋体" w:hAnsi="宋体" w:eastAsia="宋体" w:cs="宋体"/>
          <w:b/>
          <w:color w:val="auto"/>
          <w:kern w:val="0"/>
          <w:sz w:val="30"/>
          <w:szCs w:val="30"/>
          <w:highlight w:val="none"/>
          <w:lang w:val="en-US" w:eastAsia="zh-CN" w:bidi="ar-SA"/>
        </w:rPr>
        <w:t>附件  政府采购政策（包括但不限于下列具体政策要求）</w:t>
      </w:r>
    </w:p>
    <w:p w14:paraId="089E02D2">
      <w:pPr>
        <w:numPr>
          <w:ilvl w:val="1"/>
          <w:numId w:val="13"/>
        </w:numPr>
        <w:tabs>
          <w:tab w:val="left" w:pos="525"/>
          <w:tab w:val="left" w:pos="945"/>
        </w:tabs>
        <w:spacing w:line="360" w:lineRule="auto"/>
        <w:ind w:left="0" w:firstLine="525"/>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084C8F8">
      <w:pPr>
        <w:numPr>
          <w:ilvl w:val="1"/>
          <w:numId w:val="13"/>
        </w:numPr>
        <w:tabs>
          <w:tab w:val="left" w:pos="525"/>
          <w:tab w:val="left" w:pos="945"/>
        </w:tabs>
        <w:spacing w:line="360" w:lineRule="auto"/>
        <w:ind w:left="0" w:firstLine="525"/>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BA5FAAB">
      <w:pPr>
        <w:numPr>
          <w:ilvl w:val="1"/>
          <w:numId w:val="13"/>
        </w:numPr>
        <w:tabs>
          <w:tab w:val="left" w:pos="525"/>
          <w:tab w:val="left" w:pos="945"/>
        </w:tabs>
        <w:spacing w:line="360" w:lineRule="auto"/>
        <w:ind w:left="0" w:firstLine="525"/>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根据国家扶持中小企业的有关政策，在我中心组织的采购项目中标的供应商，如需要政府采购合同融资，请按锡财购【2022】7号文件执行。</w:t>
      </w:r>
    </w:p>
    <w:p w14:paraId="363E4F23">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71643141">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中标、成交供应商可根据自身情况，自行决定是否选择采用合同融资形式， 在无锡政府采购网——政采贷专栏提供的银行名录内自主选择合作银行。</w:t>
      </w:r>
    </w:p>
    <w:p w14:paraId="258B009C">
      <w:pPr>
        <w:numPr>
          <w:ilvl w:val="1"/>
          <w:numId w:val="13"/>
        </w:numPr>
        <w:tabs>
          <w:tab w:val="left" w:pos="525"/>
          <w:tab w:val="left" w:pos="945"/>
        </w:tabs>
        <w:spacing w:line="360" w:lineRule="auto"/>
        <w:ind w:left="0" w:firstLine="525"/>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7920C0F">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 w:eastAsia="zh-CN" w:bidi="ar-SA"/>
        </w:rPr>
        <w:t>中标、成交供应商可以根据自身情况，自行决定是否采用电子履约保函形式，具体操作可登录江苏政府采购网的保险保函模块进行办理。</w:t>
      </w:r>
    </w:p>
    <w:p w14:paraId="0240E0FC">
      <w:pPr>
        <w:numPr>
          <w:ilvl w:val="1"/>
          <w:numId w:val="13"/>
        </w:numPr>
        <w:tabs>
          <w:tab w:val="left" w:pos="525"/>
          <w:tab w:val="left" w:pos="945"/>
        </w:tabs>
        <w:spacing w:line="360" w:lineRule="auto"/>
        <w:ind w:left="0" w:firstLine="480"/>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kern w:val="0"/>
          <w:sz w:val="24"/>
          <w:szCs w:val="24"/>
          <w:highlight w:val="none"/>
          <w:lang w:val="en-US" w:eastAsia="zh-CN" w:bidi="ar-SA"/>
        </w:rPr>
        <w:t>采购人可在合同中约定，</w:t>
      </w:r>
      <w:r>
        <w:rPr>
          <w:rFonts w:hint="eastAsia" w:ascii="宋体" w:hAnsi="宋体" w:eastAsia="宋体" w:cs="宋体"/>
          <w:color w:val="auto"/>
          <w:kern w:val="0"/>
          <w:sz w:val="24"/>
          <w:szCs w:val="24"/>
          <w:highlight w:val="none"/>
          <w:lang w:val="en-US" w:eastAsia="zh-CN" w:bidi="ar-SA"/>
        </w:rPr>
        <w:t>在</w:t>
      </w:r>
      <w:r>
        <w:rPr>
          <w:rFonts w:hint="eastAsia" w:ascii="宋体" w:hAnsi="宋体" w:eastAsia="宋体" w:cs="宋体"/>
          <w:bCs/>
          <w:color w:val="auto"/>
          <w:kern w:val="0"/>
          <w:sz w:val="24"/>
          <w:szCs w:val="24"/>
          <w:highlight w:val="none"/>
          <w:lang w:val="en-US" w:eastAsia="zh-CN" w:bidi="ar-SA"/>
        </w:rPr>
        <w:t>履约验收管理时，可对所提供的七种软硬件进行验收，必要时可以委托依法取得检测、认证资质的机构进行检测、认证。</w:t>
      </w:r>
    </w:p>
    <w:p w14:paraId="0F398CC4">
      <w:pPr>
        <w:numPr>
          <w:ilvl w:val="1"/>
          <w:numId w:val="13"/>
        </w:numPr>
        <w:tabs>
          <w:tab w:val="left" w:pos="525"/>
          <w:tab w:val="left" w:pos="945"/>
        </w:tabs>
        <w:spacing w:line="360" w:lineRule="auto"/>
        <w:ind w:left="0" w:firstLine="480"/>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18CF212">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 w:eastAsia="zh-CN" w:bidi="ar-SA"/>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6F2D7C6">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 w:eastAsia="zh-CN" w:bidi="ar-SA"/>
        </w:rPr>
        <w:t>采购人原则上应当自收到发票后10个工作日内将资金支付到合同约定的供应商账户。</w:t>
      </w:r>
    </w:p>
    <w:p w14:paraId="7D8B7386">
      <w:pPr>
        <w:spacing w:line="440" w:lineRule="exact"/>
        <w:ind w:firstLine="56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w:t>
      </w:r>
    </w:p>
    <w:p w14:paraId="493C9695">
      <w:pPr>
        <w:pStyle w:val="19"/>
        <w:widowControl w:val="0"/>
        <w:numPr>
          <w:ilvl w:val="0"/>
          <w:numId w:val="0"/>
        </w:numPr>
        <w:jc w:val="both"/>
        <w:rPr>
          <w:rFonts w:hint="eastAsia" w:ascii="宋体" w:hAnsi="宋体" w:eastAsia="宋体" w:cs="宋体"/>
          <w:color w:val="auto"/>
          <w:sz w:val="24"/>
          <w:szCs w:val="24"/>
          <w:highlight w:val="none"/>
          <w:lang w:val="en-US" w:eastAsia="zh-CN" w:bidi="ar-SA"/>
        </w:rPr>
      </w:pPr>
    </w:p>
    <w:p w14:paraId="6BD52A63">
      <w:pP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br w:type="page"/>
      </w:r>
    </w:p>
    <w:p w14:paraId="3012008E">
      <w:pPr>
        <w:spacing w:line="360" w:lineRule="auto"/>
        <w:jc w:val="cente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第五章  评标方法与评标标准</w:t>
      </w:r>
    </w:p>
    <w:p w14:paraId="63935EF0">
      <w:pPr>
        <w:pStyle w:val="399"/>
        <w:spacing w:before="0" w:after="0" w:line="360" w:lineRule="auto"/>
        <w:ind w:firstLine="60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第一部分评标方法</w:t>
      </w:r>
    </w:p>
    <w:p w14:paraId="3AC0BCE6">
      <w:pPr>
        <w:pStyle w:val="399"/>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投标人通过初审的，方可进入比较与评价程序。</w:t>
      </w:r>
    </w:p>
    <w:p w14:paraId="1E96A0B1">
      <w:pPr>
        <w:pStyle w:val="399"/>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比较与评价采用综合评分法。</w:t>
      </w:r>
    </w:p>
    <w:p w14:paraId="5E697205">
      <w:pPr>
        <w:pStyle w:val="399"/>
        <w:spacing w:before="0" w:after="0" w:line="360" w:lineRule="auto"/>
        <w:rPr>
          <w:rStyle w:val="393"/>
          <w:rFonts w:hint="eastAsia" w:ascii="宋体" w:hAnsi="宋体" w:eastAsia="宋体" w:cs="宋体"/>
          <w:color w:val="auto"/>
          <w:highlight w:val="none"/>
        </w:rPr>
      </w:pPr>
      <w:r>
        <w:rPr>
          <w:rFonts w:hint="eastAsia" w:ascii="宋体" w:hAnsi="宋体" w:eastAsia="宋体" w:cs="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7854C33">
      <w:pPr>
        <w:widowControl/>
        <w:spacing w:line="360" w:lineRule="auto"/>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p>
    <w:p w14:paraId="05A36F0A">
      <w:pPr>
        <w:pStyle w:val="399"/>
        <w:spacing w:before="0" w:after="0" w:line="360" w:lineRule="auto"/>
        <w:ind w:firstLine="60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第二部分评标标准</w:t>
      </w:r>
    </w:p>
    <w:p w14:paraId="2C937A27">
      <w:pPr>
        <w:pStyle w:val="399"/>
        <w:spacing w:before="0" w:after="0" w:line="360" w:lineRule="auto"/>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一、落实政府采购政策的价格调整</w:t>
      </w:r>
    </w:p>
    <w:p w14:paraId="023494A3">
      <w:pPr>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小微型企业价格扣除：专门面向中小/小微企业的项目不做价格扣除</w:t>
      </w:r>
    </w:p>
    <w:p w14:paraId="649E4650">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2421B428">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color w:val="auto"/>
          <w:sz w:val="24"/>
          <w:szCs w:val="24"/>
          <w:highlight w:val="none"/>
          <w:lang w:eastAsia="zh-CN"/>
        </w:rPr>
        <w:t>〔2014〕68号</w:t>
      </w:r>
      <w:r>
        <w:rPr>
          <w:rFonts w:hint="eastAsia" w:ascii="宋体" w:hAnsi="宋体" w:eastAsia="宋体" w:cs="宋体"/>
          <w:bCs/>
          <w:color w:val="auto"/>
          <w:sz w:val="24"/>
          <w:szCs w:val="24"/>
          <w:highlight w:val="none"/>
        </w:rPr>
        <w:t>）的规定提供由省级以上监狱管理局、戒毒管理局</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含新疆生产建设兵团</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出具的属于监狱企业的证明文件扫描件。</w:t>
      </w:r>
    </w:p>
    <w:p w14:paraId="640A49CF">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757AE5B">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4.残疾人福利单位、监狱企业属于小型、微型企业的，不重复享受政策。</w:t>
      </w:r>
    </w:p>
    <w:p w14:paraId="78158C91">
      <w:pPr>
        <w:pStyle w:val="399"/>
        <w:spacing w:before="0" w:after="0" w:line="360" w:lineRule="auto"/>
        <w:ind w:firstLine="360"/>
        <w:rPr>
          <w:rFonts w:hint="eastAsia" w:ascii="宋体" w:hAnsi="宋体" w:eastAsia="宋体" w:cs="宋体"/>
          <w:b/>
          <w:bCs/>
          <w:i/>
          <w:color w:val="auto"/>
          <w:sz w:val="28"/>
          <w:szCs w:val="28"/>
          <w:highlight w:val="none"/>
        </w:rPr>
      </w:pPr>
    </w:p>
    <w:p w14:paraId="48C603C2">
      <w:pPr>
        <w:widowControl/>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217D1D36">
      <w:pPr>
        <w:pStyle w:val="399"/>
        <w:spacing w:before="0" w:after="0" w:line="360" w:lineRule="auto"/>
        <w:ind w:firstLine="36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二、评分标准</w:t>
      </w:r>
    </w:p>
    <w:p w14:paraId="41C7F06A">
      <w:pPr>
        <w:keepNext w:val="0"/>
        <w:keepLines w:val="0"/>
        <w:pageBreakBefore w:val="0"/>
        <w:widowControl w:val="0"/>
        <w:spacing w:line="360" w:lineRule="auto"/>
        <w:jc w:val="both"/>
        <w:rPr>
          <w:rStyle w:val="421"/>
          <w:rFonts w:hint="eastAsia" w:ascii="宋体" w:hAnsi="宋体" w:eastAsia="宋体" w:cs="宋体"/>
          <w:b/>
          <w:bCs/>
          <w:color w:val="auto"/>
          <w:sz w:val="24"/>
          <w:szCs w:val="24"/>
          <w:highlight w:val="none"/>
          <w:lang w:val="en-US" w:eastAsia="zh-CN" w:bidi="ar-SA"/>
        </w:rPr>
      </w:pPr>
      <w:bookmarkStart w:id="35" w:name="_Hlk166657570"/>
      <w:r>
        <w:rPr>
          <w:rStyle w:val="421"/>
          <w:rFonts w:hint="eastAsia" w:ascii="宋体" w:hAnsi="宋体" w:eastAsia="宋体" w:cs="宋体"/>
          <w:b/>
          <w:bCs/>
          <w:color w:val="auto"/>
          <w:sz w:val="24"/>
          <w:szCs w:val="24"/>
          <w:highlight w:val="none"/>
          <w:lang w:val="en-US" w:eastAsia="zh-CN" w:bidi="ar-SA"/>
        </w:rPr>
        <w:t>1、投标报价（30分）</w:t>
      </w:r>
    </w:p>
    <w:p w14:paraId="18656C8F">
      <w:pPr>
        <w:keepNext w:val="0"/>
        <w:keepLines w:val="0"/>
        <w:pageBreakBefore w:val="0"/>
        <w:widowControl w:val="0"/>
        <w:spacing w:line="360" w:lineRule="auto"/>
        <w:ind w:left="0" w:firstLine="480"/>
        <w:jc w:val="both"/>
        <w:rPr>
          <w:rStyle w:val="421"/>
          <w:rFonts w:hint="eastAsia" w:ascii="宋体" w:hAnsi="宋体" w:eastAsia="宋体" w:cs="宋体"/>
          <w:color w:val="auto"/>
          <w:sz w:val="24"/>
          <w:szCs w:val="24"/>
          <w:highlight w:val="none"/>
          <w:lang w:val="en-US" w:eastAsia="zh-CN" w:bidi="ar-SA"/>
        </w:rPr>
      </w:pPr>
      <w:r>
        <w:rPr>
          <w:rStyle w:val="421"/>
          <w:rFonts w:hint="eastAsia" w:ascii="宋体" w:hAnsi="宋体" w:eastAsia="宋体" w:cs="宋体"/>
          <w:color w:val="auto"/>
          <w:sz w:val="24"/>
          <w:szCs w:val="24"/>
          <w:highlight w:val="none"/>
          <w:lang w:val="en-US" w:eastAsia="zh-CN" w:bidi="ar-SA"/>
        </w:rPr>
        <w:t>采用低价优先法计算，即满足采购文件要求且有效的评标优惠率最高为评标基准价，满分30分。其他投标供应商的价格分统一按照下列公式计算：</w:t>
      </w:r>
    </w:p>
    <w:p w14:paraId="7D52C2FB">
      <w:pPr>
        <w:keepNext w:val="0"/>
        <w:keepLines w:val="0"/>
        <w:pageBreakBefore w:val="0"/>
        <w:widowControl w:val="0"/>
        <w:spacing w:line="360" w:lineRule="auto"/>
        <w:ind w:left="0" w:firstLine="480"/>
        <w:jc w:val="both"/>
        <w:rPr>
          <w:rStyle w:val="421"/>
          <w:rFonts w:hint="eastAsia" w:ascii="宋体" w:hAnsi="宋体" w:eastAsia="宋体" w:cs="宋体"/>
          <w:color w:val="auto"/>
          <w:sz w:val="24"/>
          <w:szCs w:val="24"/>
          <w:highlight w:val="none"/>
          <w:lang w:val="en-US" w:eastAsia="zh-CN" w:bidi="ar-SA"/>
        </w:rPr>
      </w:pPr>
      <w:r>
        <w:rPr>
          <w:rFonts w:hint="eastAsia" w:hAnsi="宋体"/>
          <w:bCs/>
          <w:sz w:val="24"/>
          <w:highlight w:val="none"/>
        </w:rPr>
        <w:t>投标报价得分=（1-评标基准价）／（1-</w:t>
      </w:r>
      <w:r>
        <w:rPr>
          <w:rFonts w:hint="eastAsia" w:hAnsi="宋体" w:eastAsia="宋体"/>
          <w:bCs/>
          <w:sz w:val="24"/>
          <w:highlight w:val="none"/>
          <w:lang w:val="en-US" w:eastAsia="zh-CN"/>
        </w:rPr>
        <w:t>投标</w:t>
      </w:r>
      <w:r>
        <w:rPr>
          <w:rFonts w:hint="eastAsia" w:hAnsi="宋体"/>
          <w:bCs/>
          <w:sz w:val="24"/>
          <w:highlight w:val="none"/>
        </w:rPr>
        <w:t>优惠率）×价格权值，结果保留两位小数</w:t>
      </w:r>
      <w:r>
        <w:rPr>
          <w:rStyle w:val="421"/>
          <w:rFonts w:hint="eastAsia" w:ascii="宋体" w:hAnsi="宋体" w:eastAsia="宋体" w:cs="宋体"/>
          <w:color w:val="auto"/>
          <w:sz w:val="24"/>
          <w:szCs w:val="24"/>
          <w:highlight w:val="none"/>
          <w:lang w:val="en-US" w:eastAsia="zh-CN" w:bidi="ar-SA"/>
        </w:rPr>
        <w:t>。</w:t>
      </w:r>
    </w:p>
    <w:p w14:paraId="66AF6AFD">
      <w:pPr>
        <w:keepNext w:val="0"/>
        <w:keepLines w:val="0"/>
        <w:pageBreakBefore w:val="0"/>
        <w:widowControl w:val="0"/>
        <w:tabs>
          <w:tab w:val="left" w:pos="9576"/>
        </w:tabs>
        <w:spacing w:line="360" w:lineRule="auto"/>
        <w:ind w:left="0" w:firstLine="482"/>
        <w:jc w:val="both"/>
        <w:rPr>
          <w:rStyle w:val="421"/>
          <w:rFonts w:hint="eastAsia" w:ascii="宋体" w:hAnsi="宋体" w:eastAsia="宋体" w:cs="宋体"/>
          <w:b/>
          <w:bCs/>
          <w:color w:val="auto"/>
          <w:sz w:val="24"/>
          <w:szCs w:val="24"/>
          <w:highlight w:val="none"/>
          <w:lang w:val="en-US" w:eastAsia="zh-CN" w:bidi="ar-SA"/>
        </w:rPr>
      </w:pPr>
      <w:r>
        <w:rPr>
          <w:rStyle w:val="421"/>
          <w:rFonts w:hint="eastAsia" w:ascii="宋体" w:hAnsi="宋体" w:eastAsia="宋体" w:cs="宋体"/>
          <w:b/>
          <w:bCs/>
          <w:color w:val="auto"/>
          <w:sz w:val="24"/>
          <w:szCs w:val="24"/>
          <w:highlight w:val="none"/>
          <w:lang w:val="en-US" w:eastAsia="zh-CN" w:bidi="ar-SA"/>
        </w:rPr>
        <w:t>小微型企业价格扣除：本项目专门面向中小/小微企业</w:t>
      </w:r>
      <w:r>
        <w:rPr>
          <w:rStyle w:val="421"/>
          <w:rFonts w:hint="eastAsia" w:ascii="宋体" w:hAnsi="宋体" w:eastAsia="宋体" w:cs="宋体"/>
          <w:b/>
          <w:bCs/>
          <w:color w:val="auto"/>
          <w:sz w:val="24"/>
          <w:szCs w:val="24"/>
          <w:highlight w:val="none"/>
          <w:lang w:val="en-US" w:eastAsia="zh-CN" w:bidi="ar-SA"/>
        </w:rPr>
        <w:tab/>
      </w:r>
    </w:p>
    <w:p w14:paraId="58DC06AB">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2、供应商评价（15分）</w:t>
      </w:r>
    </w:p>
    <w:p w14:paraId="561ED861">
      <w:pPr>
        <w:pStyle w:val="20"/>
        <w:spacing w:line="360" w:lineRule="auto"/>
        <w:ind w:left="0"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（1）类似业绩（6分）：</w:t>
      </w:r>
      <w:r>
        <w:rPr>
          <w:rFonts w:hint="eastAsia" w:ascii="宋体" w:hAnsi="宋体" w:eastAsia="宋体" w:cs="宋体"/>
          <w:color w:val="auto"/>
          <w:sz w:val="24"/>
          <w:szCs w:val="24"/>
          <w:highlight w:val="none"/>
          <w:lang w:val="en-US" w:eastAsia="zh-CN"/>
        </w:rPr>
        <w:t>投标供应商自2023年1月1日起至今（以合同签订日期为准）承担过类似项目的，每提供1个得3分，最高得6分（提供合同原件扫描件并加盖投标供应商电子公章上传至电子投标文件，未按要求提供不得分）。</w:t>
      </w:r>
    </w:p>
    <w:p w14:paraId="66A2E77B">
      <w:pPr>
        <w:spacing w:line="360" w:lineRule="auto"/>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（2）体系认证（6分）：</w:t>
      </w:r>
      <w:r>
        <w:rPr>
          <w:rFonts w:hint="eastAsia" w:ascii="宋体" w:hAnsi="宋体" w:eastAsia="宋体" w:cs="宋体"/>
          <w:color w:val="auto"/>
          <w:sz w:val="24"/>
          <w:szCs w:val="24"/>
          <w:highlight w:val="none"/>
          <w:lang w:val="en-US" w:eastAsia="zh-CN"/>
        </w:rPr>
        <w:t>投标供应商具有有效期内的质量管理体系认证证书、环境管理体系认证证书、职业健康安全管理体系认证证书，每提供1个得2分，最高得6分（提供证书原件扫描件和该证书在“国家市场监督管理总局-全国认证认可信息公共服务平台”网站查询到的有效认证截图并加盖投标供应商电子公章上传至电子投标文件，未按要求提供不得分）。</w:t>
      </w:r>
    </w:p>
    <w:p w14:paraId="57ACF6E7">
      <w:pPr>
        <w:spacing w:line="360" w:lineRule="auto"/>
        <w:ind w:firstLine="48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（3）项目组人员（3分）：</w:t>
      </w:r>
      <w:r>
        <w:rPr>
          <w:rFonts w:hint="eastAsia" w:ascii="宋体" w:hAnsi="宋体" w:eastAsia="宋体" w:cs="宋体"/>
          <w:bCs w:val="0"/>
          <w:color w:val="auto"/>
          <w:sz w:val="24"/>
          <w:highlight w:val="none"/>
          <w:lang w:val="en-US" w:eastAsia="zh-CN"/>
        </w:rPr>
        <w:t>具有1年及以上与本项目性质类似管理经历的有一个得1.5分，本项最高得3分。投标人需提供导医经理工作经验的相关证明材料（如能体现信息的中标通知书或项目合同或项目甲方出具的工作证</w:t>
      </w:r>
      <w:r>
        <w:rPr>
          <w:rFonts w:hint="eastAsia" w:ascii="宋体" w:hAnsi="宋体"/>
          <w:bCs/>
          <w:color w:val="auto"/>
          <w:sz w:val="24"/>
          <w:highlight w:val="none"/>
          <w:lang w:val="en-US" w:eastAsia="zh-CN"/>
        </w:rPr>
        <w:t>明等）</w:t>
      </w:r>
      <w:r>
        <w:rPr>
          <w:rFonts w:hint="eastAsia" w:ascii="宋体" w:hAnsi="宋体" w:eastAsia="宋体" w:cs="宋体"/>
          <w:bCs w:val="0"/>
          <w:color w:val="auto"/>
          <w:sz w:val="24"/>
          <w:highlight w:val="none"/>
          <w:lang w:val="en-US" w:eastAsia="zh-CN"/>
        </w:rPr>
        <w:t>、近一年中任意一个月（不含投标当月）投标人为其缴纳的社保证明上传系统加盖公章或签电子公章，未按要求提供不得分。</w:t>
      </w:r>
    </w:p>
    <w:p w14:paraId="235B2231">
      <w:pPr>
        <w:pStyle w:val="20"/>
        <w:spacing w:line="360" w:lineRule="auto"/>
        <w:ind w:left="0" w:firstLine="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3、项目方案（55分）</w:t>
      </w:r>
    </w:p>
    <w:p w14:paraId="6AAC88EF">
      <w:pPr>
        <w:keepNext w:val="0"/>
        <w:keepLines w:val="0"/>
        <w:pageBreakBefore w:val="0"/>
        <w:widowControl w:val="0"/>
        <w:tabs>
          <w:tab w:val="left" w:pos="945"/>
          <w:tab w:val="left" w:pos="1155"/>
        </w:tabs>
        <w:spacing w:after="0"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针对本项目实施的总体服务方案（5分）</w:t>
      </w:r>
    </w:p>
    <w:p w14:paraId="3E56B9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内容需方案合理、描述详细、切实可行有效，</w:t>
      </w:r>
      <w:r>
        <w:rPr>
          <w:rFonts w:hint="eastAsia" w:ascii="宋体" w:hAnsi="宋体" w:eastAsia="宋体" w:cs="宋体"/>
          <w:bCs/>
          <w:color w:val="auto"/>
          <w:sz w:val="24"/>
          <w:highlight w:val="none"/>
        </w:rPr>
        <w:t>阐述满足采购需求的得</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分，基本完善但存在欠缺的得</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分，有待完善的得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分，未进行阐述或不满足采购需求的不得分，本项最高得</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分。</w:t>
      </w:r>
    </w:p>
    <w:p w14:paraId="708B478B">
      <w:pPr>
        <w:keepNext w:val="0"/>
        <w:keepLines w:val="0"/>
        <w:pageBreakBefore w:val="0"/>
        <w:widowControl w:val="0"/>
        <w:tabs>
          <w:tab w:val="left" w:pos="945"/>
          <w:tab w:val="left" w:pos="1155"/>
        </w:tabs>
        <w:spacing w:after="0" w:line="360" w:lineRule="auto"/>
        <w:ind w:firstLine="482"/>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2、运营服务的具体服务方案（8分）</w:t>
      </w:r>
    </w:p>
    <w:p w14:paraId="4E0F3222">
      <w:pPr>
        <w:keepNext w:val="0"/>
        <w:keepLines w:val="0"/>
        <w:pageBreakBefore w:val="0"/>
        <w:widowControl w:val="0"/>
        <w:tabs>
          <w:tab w:val="left" w:pos="945"/>
          <w:tab w:val="left" w:pos="1155"/>
        </w:tabs>
        <w:spacing w:after="0"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①针对本项目运营管理方案（4分）；</w:t>
      </w:r>
    </w:p>
    <w:p w14:paraId="74FF05C4">
      <w:pPr>
        <w:keepNext w:val="0"/>
        <w:keepLines w:val="0"/>
        <w:pageBreakBefore w:val="0"/>
        <w:widowControl w:val="0"/>
        <w:tabs>
          <w:tab w:val="left" w:pos="945"/>
          <w:tab w:val="left" w:pos="1155"/>
        </w:tabs>
        <w:spacing w:after="0"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②针对本项目运营服务方案（4分）；</w:t>
      </w:r>
    </w:p>
    <w:p w14:paraId="4A81DE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上述内容需方案合理、描述详细、切实可行有效，每有一项阐述且满足采购需求的得4分，基本完善但存在欠缺的3分，有待完善的得1分，未进行阐述或不满足采购需求的不得分，本项最高</w:t>
      </w:r>
      <w:r>
        <w:rPr>
          <w:rFonts w:hint="eastAsia" w:ascii="宋体" w:hAnsi="宋体" w:eastAsia="宋体" w:cs="宋体"/>
          <w:bCs/>
          <w:color w:val="auto"/>
          <w:sz w:val="24"/>
          <w:highlight w:val="none"/>
        </w:rPr>
        <w:t>得</w:t>
      </w: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分。</w:t>
      </w:r>
    </w:p>
    <w:p w14:paraId="306968A9">
      <w:pPr>
        <w:keepNext w:val="0"/>
        <w:keepLines w:val="0"/>
        <w:pageBreakBefore w:val="0"/>
        <w:widowControl w:val="0"/>
        <w:tabs>
          <w:tab w:val="left" w:pos="945"/>
          <w:tab w:val="left" w:pos="1155"/>
        </w:tabs>
        <w:spacing w:after="0"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eastAsia="zh-CN"/>
        </w:rPr>
        <w:t>日常管理制度和工作标准</w:t>
      </w:r>
      <w:r>
        <w:rPr>
          <w:rFonts w:hint="eastAsia" w:ascii="宋体" w:hAnsi="宋体" w:eastAsia="宋体" w:cs="宋体"/>
          <w:b/>
          <w:bCs/>
          <w:color w:val="auto"/>
          <w:sz w:val="24"/>
          <w:highlight w:val="none"/>
          <w:lang w:val="en-US" w:eastAsia="zh-CN"/>
        </w:rPr>
        <w:t>（8分）</w:t>
      </w:r>
    </w:p>
    <w:p w14:paraId="53CD35CB">
      <w:pPr>
        <w:keepNext w:val="0"/>
        <w:keepLines w:val="0"/>
        <w:pageBreakBefore w:val="0"/>
        <w:widowControl w:val="0"/>
        <w:tabs>
          <w:tab w:val="left" w:pos="945"/>
          <w:tab w:val="left" w:pos="1155"/>
        </w:tabs>
        <w:spacing w:after="0"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①日常管理服务标准及措施（4分）；</w:t>
      </w:r>
    </w:p>
    <w:p w14:paraId="0F7D94CF">
      <w:pPr>
        <w:keepNext w:val="0"/>
        <w:keepLines w:val="0"/>
        <w:pageBreakBefore w:val="0"/>
        <w:widowControl w:val="0"/>
        <w:tabs>
          <w:tab w:val="left" w:pos="945"/>
          <w:tab w:val="left" w:pos="1155"/>
        </w:tabs>
        <w:spacing w:after="0"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②供应商内部组织架构（4分）；</w:t>
      </w:r>
    </w:p>
    <w:p w14:paraId="57E823C8">
      <w:pPr>
        <w:keepNext w:val="0"/>
        <w:keepLines w:val="0"/>
        <w:pageBreakBefore w:val="0"/>
        <w:widowControl w:val="0"/>
        <w:tabs>
          <w:tab w:val="left" w:pos="525"/>
          <w:tab w:val="left" w:pos="945"/>
          <w:tab w:val="left" w:pos="1155"/>
        </w:tabs>
        <w:spacing w:after="0"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 w:val="0"/>
          <w:bCs w:val="0"/>
          <w:color w:val="auto"/>
          <w:sz w:val="24"/>
          <w:szCs w:val="24"/>
          <w:highlight w:val="none"/>
        </w:rPr>
        <w:t>供应商须针对每条内容进行阐述</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Cs/>
          <w:color w:val="auto"/>
          <w:sz w:val="24"/>
          <w:highlight w:val="none"/>
          <w:lang w:val="en-US" w:eastAsia="zh-CN"/>
        </w:rPr>
        <w:t>阐述内容</w:t>
      </w:r>
      <w:r>
        <w:rPr>
          <w:rFonts w:hint="eastAsia" w:ascii="宋体" w:hAnsi="宋体" w:eastAsia="宋体" w:cs="宋体"/>
          <w:bCs/>
          <w:color w:val="auto"/>
          <w:sz w:val="24"/>
          <w:highlight w:val="none"/>
        </w:rPr>
        <w:t>具体、清晰、思路详细、全面、透彻，技术方案可操作性强的</w:t>
      </w:r>
      <w:r>
        <w:rPr>
          <w:rFonts w:hint="eastAsia" w:ascii="宋体" w:hAnsi="宋体" w:eastAsia="宋体" w:cs="宋体"/>
          <w:bCs/>
          <w:color w:val="auto"/>
          <w:sz w:val="24"/>
          <w:highlight w:val="none"/>
          <w:lang w:val="en-US" w:eastAsia="zh-CN"/>
        </w:rPr>
        <w:t>得4分</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每条内容简单，操作性较强的</w:t>
      </w:r>
      <w:r>
        <w:rPr>
          <w:rFonts w:hint="eastAsia" w:ascii="宋体" w:hAnsi="宋体" w:eastAsia="宋体" w:cs="宋体"/>
          <w:bCs/>
          <w:color w:val="auto"/>
          <w:sz w:val="24"/>
          <w:highlight w:val="none"/>
        </w:rPr>
        <w:t>得</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内容</w:t>
      </w:r>
      <w:r>
        <w:rPr>
          <w:rFonts w:hint="eastAsia" w:ascii="宋体" w:hAnsi="宋体" w:eastAsia="宋体" w:cs="宋体"/>
          <w:bCs/>
          <w:color w:val="auto"/>
          <w:sz w:val="24"/>
          <w:highlight w:val="none"/>
        </w:rPr>
        <w:t>有待完善的得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w:t>
      </w:r>
      <w:r>
        <w:rPr>
          <w:rFonts w:hint="eastAsia" w:ascii="宋体" w:hAnsi="宋体" w:eastAsia="宋体" w:cs="宋体"/>
          <w:color w:val="auto"/>
          <w:sz w:val="24"/>
          <w:highlight w:val="none"/>
        </w:rPr>
        <w:t>每缺少一条内容或内容存在不能满足采购需求，或存在逻辑错误、前后矛盾，或存在违反现行相关规范的，该条不得分</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本项最高得8分。</w:t>
      </w:r>
    </w:p>
    <w:p w14:paraId="0EE7D834">
      <w:pPr>
        <w:keepNext w:val="0"/>
        <w:keepLines w:val="0"/>
        <w:pageBreakBefore w:val="0"/>
        <w:widowControl w:val="0"/>
        <w:tabs>
          <w:tab w:val="left" w:pos="945"/>
          <w:tab w:val="left" w:pos="1155"/>
        </w:tabs>
        <w:spacing w:after="0"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4、</w:t>
      </w:r>
      <w:r>
        <w:rPr>
          <w:rFonts w:hint="eastAsia" w:ascii="宋体" w:hAnsi="宋体"/>
          <w:b/>
          <w:bCs/>
          <w:color w:val="000000"/>
          <w:sz w:val="24"/>
          <w:highlight w:val="none"/>
        </w:rPr>
        <w:t>运营服务的交接及应急管理措施</w:t>
      </w:r>
      <w:r>
        <w:rPr>
          <w:rFonts w:hint="eastAsia" w:ascii="宋体" w:hAnsi="宋体" w:eastAsia="宋体" w:cs="宋体"/>
          <w:b/>
          <w:bCs/>
          <w:color w:val="auto"/>
          <w:sz w:val="24"/>
          <w:highlight w:val="none"/>
          <w:lang w:val="en-US" w:eastAsia="zh-CN"/>
        </w:rPr>
        <w:t>（10分）</w:t>
      </w:r>
    </w:p>
    <w:p w14:paraId="1F3A4073">
      <w:pPr>
        <w:keepNext w:val="0"/>
        <w:keepLines w:val="0"/>
        <w:pageBreakBefore w:val="0"/>
        <w:widowControl w:val="0"/>
        <w:tabs>
          <w:tab w:val="left" w:pos="525"/>
          <w:tab w:val="left" w:pos="945"/>
          <w:tab w:val="left" w:pos="1155"/>
        </w:tabs>
        <w:spacing w:after="0"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w:t>
      </w:r>
      <w:r>
        <w:rPr>
          <w:rFonts w:hint="eastAsia" w:ascii="宋体" w:hAnsi="宋体"/>
          <w:color w:val="000000"/>
          <w:sz w:val="24"/>
          <w:highlight w:val="none"/>
        </w:rPr>
        <w:t>运营服务的交接</w:t>
      </w:r>
      <w:r>
        <w:rPr>
          <w:rFonts w:hint="eastAsia" w:ascii="宋体" w:hAnsi="宋体" w:eastAsia="宋体"/>
          <w:color w:val="000000"/>
          <w:sz w:val="24"/>
          <w:highlight w:val="none"/>
          <w:lang w:val="en-US" w:eastAsia="zh-CN"/>
        </w:rPr>
        <w:t>措施</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5分）</w:t>
      </w:r>
      <w:r>
        <w:rPr>
          <w:rFonts w:hint="eastAsia" w:ascii="宋体" w:hAnsi="宋体" w:eastAsia="宋体" w:cs="宋体"/>
          <w:bCs/>
          <w:color w:val="auto"/>
          <w:sz w:val="24"/>
          <w:highlight w:val="none"/>
        </w:rPr>
        <w:t>；</w:t>
      </w:r>
    </w:p>
    <w:p w14:paraId="05A641C8">
      <w:pPr>
        <w:keepNext w:val="0"/>
        <w:keepLines w:val="0"/>
        <w:pageBreakBefore w:val="0"/>
        <w:widowControl w:val="0"/>
        <w:tabs>
          <w:tab w:val="left" w:pos="525"/>
          <w:tab w:val="left" w:pos="945"/>
          <w:tab w:val="left" w:pos="1155"/>
        </w:tabs>
        <w:spacing w:after="0"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w:t>
      </w:r>
      <w:r>
        <w:rPr>
          <w:rFonts w:hint="eastAsia" w:ascii="宋体" w:hAnsi="宋体"/>
          <w:color w:val="000000"/>
          <w:sz w:val="24"/>
          <w:highlight w:val="none"/>
        </w:rPr>
        <w:t>应急管理措施</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5分）</w:t>
      </w:r>
      <w:r>
        <w:rPr>
          <w:rFonts w:hint="eastAsia" w:ascii="宋体" w:hAnsi="宋体" w:eastAsia="宋体" w:cs="宋体"/>
          <w:bCs/>
          <w:color w:val="auto"/>
          <w:sz w:val="24"/>
          <w:highlight w:val="none"/>
        </w:rPr>
        <w:t>。</w:t>
      </w:r>
    </w:p>
    <w:p w14:paraId="411EE9DA">
      <w:pPr>
        <w:keepNext w:val="0"/>
        <w:keepLines w:val="0"/>
        <w:pageBreakBefore w:val="0"/>
        <w:widowControl w:val="0"/>
        <w:tabs>
          <w:tab w:val="left" w:pos="525"/>
          <w:tab w:val="left" w:pos="945"/>
          <w:tab w:val="left" w:pos="1155"/>
        </w:tabs>
        <w:spacing w:after="0"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 w:val="0"/>
          <w:bCs w:val="0"/>
          <w:color w:val="auto"/>
          <w:sz w:val="24"/>
          <w:szCs w:val="24"/>
          <w:highlight w:val="none"/>
        </w:rPr>
        <w:t>供应商须针对每条内容进行阐述</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Cs/>
          <w:color w:val="auto"/>
          <w:sz w:val="24"/>
          <w:highlight w:val="none"/>
          <w:lang w:val="en-US" w:eastAsia="zh-CN"/>
        </w:rPr>
        <w:t>阐述内容</w:t>
      </w:r>
      <w:r>
        <w:rPr>
          <w:rFonts w:hint="eastAsia" w:ascii="宋体" w:hAnsi="宋体" w:eastAsia="宋体" w:cs="宋体"/>
          <w:bCs/>
          <w:color w:val="auto"/>
          <w:sz w:val="24"/>
          <w:highlight w:val="none"/>
        </w:rPr>
        <w:t>具体、清晰、思路详细、全面、透彻，技术方案可操作性强的</w:t>
      </w:r>
      <w:r>
        <w:rPr>
          <w:rFonts w:hint="eastAsia" w:ascii="宋体" w:hAnsi="宋体" w:eastAsia="宋体" w:cs="宋体"/>
          <w:bCs/>
          <w:color w:val="auto"/>
          <w:sz w:val="24"/>
          <w:highlight w:val="none"/>
          <w:lang w:val="en-US" w:eastAsia="zh-CN"/>
        </w:rPr>
        <w:t>得5分</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每条内容简单，操作性较强的</w:t>
      </w:r>
      <w:r>
        <w:rPr>
          <w:rFonts w:hint="eastAsia" w:ascii="宋体" w:hAnsi="宋体" w:eastAsia="宋体" w:cs="宋体"/>
          <w:bCs/>
          <w:color w:val="auto"/>
          <w:sz w:val="24"/>
          <w:highlight w:val="none"/>
        </w:rPr>
        <w:t>得</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内容</w:t>
      </w:r>
      <w:r>
        <w:rPr>
          <w:rFonts w:hint="eastAsia" w:ascii="宋体" w:hAnsi="宋体" w:eastAsia="宋体" w:cs="宋体"/>
          <w:bCs/>
          <w:color w:val="auto"/>
          <w:sz w:val="24"/>
          <w:highlight w:val="none"/>
        </w:rPr>
        <w:t>有待完善的得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w:t>
      </w:r>
      <w:r>
        <w:rPr>
          <w:rFonts w:hint="eastAsia" w:ascii="宋体" w:hAnsi="宋体" w:eastAsia="宋体" w:cs="宋体"/>
          <w:color w:val="auto"/>
          <w:sz w:val="24"/>
          <w:highlight w:val="none"/>
        </w:rPr>
        <w:t>每缺少一条内容或内容存在不能满足采购需求，或存在逻辑错误、前后矛盾，或存在违反现行相关规范的，该条不得分</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本项最高得10分。</w:t>
      </w:r>
    </w:p>
    <w:p w14:paraId="6A722F87">
      <w:pPr>
        <w:keepNext w:val="0"/>
        <w:keepLines w:val="0"/>
        <w:pageBreakBefore w:val="0"/>
        <w:widowControl w:val="0"/>
        <w:numPr>
          <w:ilvl w:val="0"/>
          <w:numId w:val="0"/>
        </w:numPr>
        <w:tabs>
          <w:tab w:val="left" w:pos="525"/>
          <w:tab w:val="left" w:pos="945"/>
          <w:tab w:val="left" w:pos="1155"/>
        </w:tabs>
        <w:spacing w:after="0"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w:t>
      </w:r>
      <w:r>
        <w:rPr>
          <w:rFonts w:hint="eastAsia" w:ascii="宋体" w:hAnsi="宋体" w:eastAsia="宋体" w:cs="宋体"/>
          <w:b/>
          <w:bCs/>
          <w:color w:val="auto"/>
          <w:sz w:val="24"/>
          <w:highlight w:val="none"/>
          <w:lang w:val="en-US" w:eastAsia="zh-CN"/>
        </w:rPr>
        <w:t>人员管理方案</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20</w:t>
      </w:r>
      <w:r>
        <w:rPr>
          <w:rFonts w:hint="eastAsia" w:ascii="宋体" w:hAnsi="宋体" w:eastAsia="宋体" w:cs="宋体"/>
          <w:b/>
          <w:bCs/>
          <w:color w:val="auto"/>
          <w:sz w:val="24"/>
          <w:highlight w:val="none"/>
        </w:rPr>
        <w:t>分）</w:t>
      </w:r>
    </w:p>
    <w:p w14:paraId="1D628299">
      <w:pPr>
        <w:keepNext w:val="0"/>
        <w:keepLines w:val="0"/>
        <w:pageBreakBefore w:val="0"/>
        <w:widowControl w:val="0"/>
        <w:tabs>
          <w:tab w:val="left" w:pos="945"/>
          <w:tab w:val="left" w:pos="1155"/>
        </w:tabs>
        <w:spacing w:after="0"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①</w:t>
      </w:r>
      <w:r>
        <w:rPr>
          <w:rFonts w:hint="eastAsia" w:ascii="宋体" w:hAnsi="宋体"/>
          <w:color w:val="000000"/>
          <w:sz w:val="24"/>
          <w:highlight w:val="none"/>
        </w:rPr>
        <w:t>拟投入人员及设备的管理架构与策略</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5分）；②</w:t>
      </w:r>
      <w:r>
        <w:rPr>
          <w:rFonts w:hint="eastAsia" w:ascii="宋体" w:hAnsi="宋体" w:eastAsia="宋体" w:cs="宋体"/>
          <w:bCs/>
          <w:color w:val="auto"/>
          <w:sz w:val="24"/>
          <w:szCs w:val="22"/>
          <w:highlight w:val="none"/>
          <w:lang w:val="en-US" w:eastAsia="zh-CN"/>
        </w:rPr>
        <w:t>人员管理方案</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5分）；③</w:t>
      </w:r>
      <w:r>
        <w:rPr>
          <w:rFonts w:hint="eastAsia" w:ascii="宋体" w:hAnsi="宋体"/>
          <w:color w:val="000000"/>
          <w:sz w:val="24"/>
          <w:highlight w:val="none"/>
        </w:rPr>
        <w:t>服务态度质量考核</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5分）；④</w:t>
      </w:r>
      <w:r>
        <w:rPr>
          <w:rFonts w:hint="eastAsia" w:ascii="宋体" w:hAnsi="宋体" w:eastAsia="宋体"/>
          <w:bCs/>
          <w:color w:val="auto"/>
          <w:sz w:val="24"/>
          <w:highlight w:val="none"/>
        </w:rPr>
        <w:t>人员岗前培训及阶段性培训</w:t>
      </w:r>
      <w:r>
        <w:rPr>
          <w:rFonts w:hint="eastAsia" w:ascii="宋体" w:hAnsi="宋体" w:eastAsia="宋体"/>
          <w:bCs/>
          <w:color w:val="auto"/>
          <w:sz w:val="24"/>
          <w:highlight w:val="none"/>
          <w:lang w:val="en-US" w:eastAsia="zh-CN"/>
        </w:rPr>
        <w:t>方案</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5分）。</w:t>
      </w:r>
    </w:p>
    <w:p w14:paraId="153F757A">
      <w:pPr>
        <w:keepNext w:val="0"/>
        <w:keepLines w:val="0"/>
        <w:pageBreakBefore w:val="0"/>
        <w:widowControl w:val="0"/>
        <w:tabs>
          <w:tab w:val="left" w:pos="525"/>
          <w:tab w:val="left" w:pos="945"/>
          <w:tab w:val="left" w:pos="1155"/>
        </w:tabs>
        <w:spacing w:after="0" w:line="360" w:lineRule="auto"/>
        <w:ind w:firstLine="480"/>
        <w:rPr>
          <w:rFonts w:hint="eastAsia" w:ascii="宋体" w:hAnsi="宋体" w:eastAsia="宋体" w:cs="宋体"/>
          <w:bCs/>
          <w:color w:val="auto"/>
          <w:sz w:val="24"/>
          <w:highlight w:val="none"/>
          <w:lang w:val="en-US" w:eastAsia="zh-CN"/>
        </w:rPr>
      </w:pPr>
      <w:r>
        <w:rPr>
          <w:rFonts w:hint="eastAsia" w:ascii="宋体" w:hAnsi="宋体" w:eastAsia="宋体" w:cs="宋体"/>
          <w:b w:val="0"/>
          <w:bCs w:val="0"/>
          <w:color w:val="auto"/>
          <w:sz w:val="24"/>
          <w:szCs w:val="24"/>
          <w:highlight w:val="none"/>
        </w:rPr>
        <w:t>供应商须针对每条内容进行阐述</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Cs/>
          <w:color w:val="auto"/>
          <w:sz w:val="24"/>
          <w:highlight w:val="none"/>
          <w:lang w:val="en-US" w:eastAsia="zh-CN"/>
        </w:rPr>
        <w:t>阐述内容</w:t>
      </w:r>
      <w:r>
        <w:rPr>
          <w:rFonts w:hint="eastAsia" w:ascii="宋体" w:hAnsi="宋体" w:eastAsia="宋体" w:cs="宋体"/>
          <w:bCs/>
          <w:color w:val="auto"/>
          <w:sz w:val="24"/>
          <w:highlight w:val="none"/>
        </w:rPr>
        <w:t>具体、清晰、思路详细、全面、透彻，技术方案可操作性强的</w:t>
      </w:r>
      <w:r>
        <w:rPr>
          <w:rFonts w:hint="eastAsia" w:ascii="宋体" w:hAnsi="宋体" w:eastAsia="宋体" w:cs="宋体"/>
          <w:bCs/>
          <w:color w:val="auto"/>
          <w:sz w:val="24"/>
          <w:highlight w:val="none"/>
          <w:lang w:val="en-US" w:eastAsia="zh-CN"/>
        </w:rPr>
        <w:t>得5分</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每条内容简单，操作性较强的</w:t>
      </w:r>
      <w:r>
        <w:rPr>
          <w:rFonts w:hint="eastAsia" w:ascii="宋体" w:hAnsi="宋体" w:eastAsia="宋体" w:cs="宋体"/>
          <w:bCs/>
          <w:color w:val="auto"/>
          <w:sz w:val="24"/>
          <w:highlight w:val="none"/>
        </w:rPr>
        <w:t>得</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内容</w:t>
      </w:r>
      <w:r>
        <w:rPr>
          <w:rFonts w:hint="eastAsia" w:ascii="宋体" w:hAnsi="宋体" w:eastAsia="宋体" w:cs="宋体"/>
          <w:bCs/>
          <w:color w:val="auto"/>
          <w:sz w:val="24"/>
          <w:highlight w:val="none"/>
        </w:rPr>
        <w:t>有待完善的得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w:t>
      </w:r>
      <w:r>
        <w:rPr>
          <w:rFonts w:hint="eastAsia" w:ascii="宋体" w:hAnsi="宋体" w:eastAsia="宋体" w:cs="宋体"/>
          <w:color w:val="auto"/>
          <w:sz w:val="24"/>
          <w:highlight w:val="none"/>
        </w:rPr>
        <w:t>每缺少一条内容或内容存在不能满足采购需求，或存在逻辑错误、前后矛盾，或存在违反现行相关规范的，该条不得分</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本项最高得20分。</w:t>
      </w:r>
    </w:p>
    <w:p w14:paraId="03644002">
      <w:pPr>
        <w:keepNext w:val="0"/>
        <w:keepLines w:val="0"/>
        <w:pageBreakBefore w:val="0"/>
        <w:widowControl w:val="0"/>
        <w:tabs>
          <w:tab w:val="left" w:pos="945"/>
          <w:tab w:val="left" w:pos="1155"/>
        </w:tabs>
        <w:spacing w:after="0" w:line="360" w:lineRule="auto"/>
        <w:ind w:firstLine="482"/>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6、</w:t>
      </w:r>
      <w:r>
        <w:rPr>
          <w:rFonts w:hint="eastAsia" w:ascii="宋体" w:hAnsi="宋体" w:eastAsia="宋体" w:cs="宋体"/>
          <w:b/>
          <w:bCs/>
          <w:color w:val="auto"/>
          <w:sz w:val="24"/>
          <w:highlight w:val="none"/>
          <w:lang w:eastAsia="zh-CN"/>
        </w:rPr>
        <w:t>投标供应商针对本项目的服务针对性保障措施（</w:t>
      </w:r>
      <w:r>
        <w:rPr>
          <w:rFonts w:hint="eastAsia" w:ascii="宋体" w:hAnsi="宋体" w:eastAsia="宋体" w:cs="宋体"/>
          <w:b/>
          <w:bCs/>
          <w:color w:val="auto"/>
          <w:sz w:val="24"/>
          <w:highlight w:val="none"/>
          <w:lang w:val="en-US" w:eastAsia="zh-CN"/>
        </w:rPr>
        <w:t>4分</w:t>
      </w:r>
      <w:r>
        <w:rPr>
          <w:rFonts w:hint="eastAsia" w:ascii="宋体" w:hAnsi="宋体" w:eastAsia="宋体" w:cs="宋体"/>
          <w:b/>
          <w:bCs/>
          <w:color w:val="auto"/>
          <w:sz w:val="24"/>
          <w:highlight w:val="none"/>
          <w:lang w:eastAsia="zh-CN"/>
        </w:rPr>
        <w:t>）</w:t>
      </w:r>
    </w:p>
    <w:p w14:paraId="338ED635">
      <w:pPr>
        <w:keepNext w:val="0"/>
        <w:keepLines w:val="0"/>
        <w:pageBreakBefore w:val="0"/>
        <w:widowControl w:val="0"/>
        <w:tabs>
          <w:tab w:val="left" w:pos="945"/>
          <w:tab w:val="left" w:pos="1155"/>
        </w:tabs>
        <w:spacing w:after="0"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①服务针对性保障措施（4分）。</w:t>
      </w:r>
    </w:p>
    <w:p w14:paraId="76D9DB50">
      <w:pPr>
        <w:pStyle w:val="20"/>
        <w:spacing w:line="360" w:lineRule="auto"/>
        <w:ind w:left="0" w:firstLine="480"/>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rPr>
        <w:t>供应商须针对每条内容进行阐述</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Cs/>
          <w:color w:val="auto"/>
          <w:sz w:val="24"/>
          <w:highlight w:val="none"/>
          <w:lang w:val="en-US" w:eastAsia="zh-CN"/>
        </w:rPr>
        <w:t>阐述内容</w:t>
      </w:r>
      <w:r>
        <w:rPr>
          <w:rFonts w:hint="eastAsia" w:ascii="宋体" w:hAnsi="宋体" w:eastAsia="宋体" w:cs="宋体"/>
          <w:bCs/>
          <w:color w:val="auto"/>
          <w:sz w:val="24"/>
          <w:highlight w:val="none"/>
        </w:rPr>
        <w:t>具体、清晰、思路详细、全面、透彻，技术方案可操作性强的</w:t>
      </w:r>
      <w:r>
        <w:rPr>
          <w:rFonts w:hint="eastAsia" w:ascii="宋体" w:hAnsi="宋体" w:eastAsia="宋体" w:cs="宋体"/>
          <w:bCs/>
          <w:color w:val="auto"/>
          <w:sz w:val="24"/>
          <w:highlight w:val="none"/>
          <w:lang w:val="en-US" w:eastAsia="zh-CN"/>
        </w:rPr>
        <w:t>得4分</w:t>
      </w:r>
      <w:r>
        <w:rPr>
          <w:rFonts w:hint="eastAsia" w:ascii="宋体" w:hAnsi="宋体" w:eastAsia="宋体" w:cs="宋体"/>
          <w:bCs/>
          <w:color w:val="auto"/>
          <w:sz w:val="24"/>
          <w:highlight w:val="none"/>
        </w:rPr>
        <w:t>，基本完善但存在欠缺的</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分，有待完善的得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w:t>
      </w:r>
      <w:r>
        <w:rPr>
          <w:rFonts w:hint="eastAsia" w:ascii="宋体" w:hAnsi="宋体" w:eastAsia="宋体" w:cs="宋体"/>
          <w:color w:val="auto"/>
          <w:sz w:val="24"/>
          <w:highlight w:val="none"/>
        </w:rPr>
        <w:t>每缺少一条内容或内容存在不能满足采购需求，或存在逻辑错误、前后矛盾，或存在违反现行相关规范的，该条不得分</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本项最高得4分。</w:t>
      </w:r>
    </w:p>
    <w:p w14:paraId="03702387">
      <w:pPr>
        <w:spacing w:line="44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评标说明：</w:t>
      </w:r>
    </w:p>
    <w:p w14:paraId="46359682">
      <w:pPr>
        <w:spacing w:line="44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①未列入本评分细则的其他条件不作为评分内容。</w:t>
      </w:r>
    </w:p>
    <w:p w14:paraId="2F071D17">
      <w:pPr>
        <w:spacing w:line="44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②评委为5人以上的单数（含5人）时，计算分项得分时取平均值为投标单位的得分，各分项得分合计即为投标单位的总得分。投标文件无相应评分内容时，该项目为零分。每个评分项由评委独立评分。所有评委打分的平均值为各投标人最终得分。最终得分最高的为中标候选人，评分办法及评分细则的解释权属采购人。</w:t>
      </w:r>
      <w:bookmarkEnd w:id="35"/>
    </w:p>
    <w:p w14:paraId="2C9969AF">
      <w:pPr>
        <w:pStyle w:val="4"/>
        <w:rPr>
          <w:rFonts w:hint="eastAsia" w:ascii="宋体" w:hAnsi="宋体" w:eastAsia="宋体" w:cs="宋体"/>
          <w:bCs/>
          <w:color w:val="auto"/>
          <w:sz w:val="24"/>
          <w:szCs w:val="24"/>
          <w:highlight w:val="none"/>
        </w:rPr>
      </w:pPr>
    </w:p>
    <w:p w14:paraId="412EE4D9">
      <w:pPr>
        <w:rPr>
          <w:rFonts w:hint="eastAsia" w:ascii="宋体" w:hAnsi="宋体" w:eastAsia="宋体" w:cs="宋体"/>
          <w:bCs/>
          <w:color w:val="auto"/>
          <w:sz w:val="24"/>
          <w:szCs w:val="24"/>
          <w:highlight w:val="none"/>
        </w:rPr>
      </w:pPr>
    </w:p>
    <w:p w14:paraId="4933DF72">
      <w:pPr>
        <w:pStyle w:val="4"/>
        <w:rPr>
          <w:rFonts w:hint="eastAsia" w:ascii="宋体" w:hAnsi="宋体" w:eastAsia="宋体" w:cs="宋体"/>
          <w:bCs/>
          <w:color w:val="auto"/>
          <w:sz w:val="24"/>
          <w:szCs w:val="24"/>
          <w:highlight w:val="none"/>
        </w:rPr>
      </w:pPr>
    </w:p>
    <w:p w14:paraId="07E96124">
      <w:pPr>
        <w:rPr>
          <w:rFonts w:hint="eastAsia" w:ascii="宋体" w:hAnsi="宋体" w:eastAsia="宋体" w:cs="宋体"/>
          <w:bCs/>
          <w:color w:val="auto"/>
          <w:sz w:val="24"/>
          <w:szCs w:val="24"/>
          <w:highlight w:val="none"/>
        </w:rPr>
      </w:pPr>
    </w:p>
    <w:p w14:paraId="6A3A1A84">
      <w:pPr>
        <w:pStyle w:val="4"/>
        <w:rPr>
          <w:rFonts w:hint="eastAsia" w:ascii="宋体" w:hAnsi="宋体" w:eastAsia="宋体" w:cs="宋体"/>
          <w:bCs/>
          <w:color w:val="auto"/>
          <w:sz w:val="24"/>
          <w:szCs w:val="24"/>
          <w:highlight w:val="none"/>
        </w:rPr>
      </w:pPr>
    </w:p>
    <w:p w14:paraId="52FBDD86">
      <w:pPr>
        <w:rPr>
          <w:rFonts w:hint="eastAsia" w:ascii="宋体" w:hAnsi="宋体" w:eastAsia="宋体" w:cs="宋体"/>
          <w:bCs/>
          <w:color w:val="auto"/>
          <w:sz w:val="24"/>
          <w:szCs w:val="24"/>
          <w:highlight w:val="none"/>
        </w:rPr>
      </w:pPr>
    </w:p>
    <w:p w14:paraId="267CDD58">
      <w:pPr>
        <w:pStyle w:val="4"/>
        <w:rPr>
          <w:rFonts w:hint="eastAsia" w:ascii="宋体" w:hAnsi="宋体" w:eastAsia="宋体" w:cs="宋体"/>
          <w:bCs/>
          <w:color w:val="auto"/>
          <w:sz w:val="24"/>
          <w:szCs w:val="24"/>
          <w:highlight w:val="none"/>
        </w:rPr>
      </w:pPr>
    </w:p>
    <w:p w14:paraId="1831BB39">
      <w:pPr>
        <w:rPr>
          <w:rFonts w:hint="eastAsia" w:ascii="宋体" w:hAnsi="宋体" w:eastAsia="宋体" w:cs="宋体"/>
          <w:bCs/>
          <w:color w:val="auto"/>
          <w:sz w:val="24"/>
          <w:szCs w:val="24"/>
          <w:highlight w:val="none"/>
        </w:rPr>
      </w:pPr>
    </w:p>
    <w:p w14:paraId="6438BA6B">
      <w:pPr>
        <w:pStyle w:val="66"/>
        <w:rPr>
          <w:rFonts w:hint="eastAsia" w:ascii="宋体" w:hAnsi="宋体" w:eastAsia="宋体" w:cs="宋体"/>
          <w:bCs/>
          <w:color w:val="auto"/>
          <w:sz w:val="24"/>
          <w:szCs w:val="24"/>
          <w:highlight w:val="none"/>
        </w:rPr>
      </w:pPr>
    </w:p>
    <w:p w14:paraId="18398719">
      <w:pPr>
        <w:rPr>
          <w:rFonts w:hint="eastAsia" w:ascii="宋体" w:hAnsi="宋体" w:eastAsia="宋体" w:cs="宋体"/>
          <w:b/>
          <w:bCs/>
          <w:color w:val="auto"/>
          <w:sz w:val="48"/>
          <w:szCs w:val="48"/>
          <w:highlight w:val="none"/>
          <w:lang w:eastAsia="zh-CN"/>
        </w:rPr>
      </w:pPr>
    </w:p>
    <w:p w14:paraId="6003CDED">
      <w:pPr>
        <w:spacing w:line="360" w:lineRule="auto"/>
        <w:jc w:val="cente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 xml:space="preserve">第六章  </w:t>
      </w:r>
      <w:bookmarkEnd w:id="30"/>
      <w:bookmarkEnd w:id="31"/>
      <w:bookmarkEnd w:id="32"/>
      <w:r>
        <w:rPr>
          <w:rFonts w:hint="eastAsia" w:ascii="宋体" w:hAnsi="宋体" w:eastAsia="宋体" w:cs="宋体"/>
          <w:b/>
          <w:bCs/>
          <w:color w:val="auto"/>
          <w:sz w:val="48"/>
          <w:szCs w:val="48"/>
          <w:highlight w:val="none"/>
          <w:lang w:eastAsia="zh-CN"/>
        </w:rPr>
        <w:t>投标文件格式</w:t>
      </w:r>
    </w:p>
    <w:p w14:paraId="6D4F93E8">
      <w:pPr>
        <w:pStyle w:val="399"/>
        <w:spacing w:before="0" w:after="0" w:line="360" w:lineRule="auto"/>
        <w:ind w:firstLine="0"/>
        <w:rPr>
          <w:rFonts w:hint="eastAsia" w:ascii="宋体" w:hAnsi="宋体" w:eastAsia="宋体" w:cs="宋体"/>
          <w:b/>
          <w:color w:val="auto"/>
          <w:sz w:val="28"/>
          <w:szCs w:val="28"/>
          <w:highlight w:val="none"/>
        </w:rPr>
      </w:pPr>
      <w:bookmarkStart w:id="36" w:name="_Hlt26671244"/>
      <w:bookmarkEnd w:id="36"/>
      <w:bookmarkStart w:id="37" w:name="_Hlt26955039"/>
      <w:bookmarkEnd w:id="37"/>
      <w:r>
        <w:rPr>
          <w:rFonts w:hint="eastAsia" w:ascii="宋体" w:hAnsi="宋体" w:eastAsia="宋体" w:cs="宋体"/>
          <w:b/>
          <w:color w:val="auto"/>
          <w:sz w:val="28"/>
          <w:szCs w:val="28"/>
          <w:highlight w:val="none"/>
        </w:rPr>
        <w:t>一、封面格式（参考格式）：</w:t>
      </w:r>
    </w:p>
    <w:p w14:paraId="171F22A1">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4F9375FD">
      <w:pPr>
        <w:spacing w:line="360" w:lineRule="auto"/>
        <w:jc w:val="center"/>
        <w:rPr>
          <w:rFonts w:hint="eastAsia" w:ascii="宋体" w:hAnsi="宋体" w:eastAsia="宋体" w:cs="宋体"/>
          <w:bCs/>
          <w:color w:val="auto"/>
          <w:sz w:val="72"/>
          <w:highlight w:val="none"/>
        </w:rPr>
      </w:pPr>
    </w:p>
    <w:p w14:paraId="6FA99937">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7EA94C0F">
      <w:pPr>
        <w:spacing w:line="360" w:lineRule="auto"/>
        <w:jc w:val="center"/>
        <w:rPr>
          <w:rFonts w:hint="eastAsia" w:ascii="宋体" w:hAnsi="宋体" w:eastAsia="宋体" w:cs="宋体"/>
          <w:bCs/>
          <w:color w:val="auto"/>
          <w:sz w:val="72"/>
          <w:highlight w:val="none"/>
        </w:rPr>
      </w:pPr>
    </w:p>
    <w:p w14:paraId="07E41DC2">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04FA3E63">
      <w:pPr>
        <w:spacing w:line="360" w:lineRule="auto"/>
        <w:jc w:val="center"/>
        <w:rPr>
          <w:rFonts w:hint="eastAsia" w:ascii="宋体" w:hAnsi="宋体" w:eastAsia="宋体" w:cs="宋体"/>
          <w:bCs/>
          <w:color w:val="auto"/>
          <w:sz w:val="52"/>
          <w:szCs w:val="52"/>
          <w:highlight w:val="none"/>
        </w:rPr>
      </w:pPr>
    </w:p>
    <w:p w14:paraId="40650C88">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489E5C98">
      <w:pPr>
        <w:spacing w:line="360" w:lineRule="auto"/>
        <w:rPr>
          <w:rFonts w:hint="eastAsia" w:ascii="宋体" w:hAnsi="宋体" w:eastAsia="宋体" w:cs="宋体"/>
          <w:bCs/>
          <w:color w:val="auto"/>
          <w:sz w:val="28"/>
          <w:highlight w:val="none"/>
        </w:rPr>
      </w:pPr>
    </w:p>
    <w:p w14:paraId="2170E703">
      <w:pPr>
        <w:spacing w:line="360" w:lineRule="auto"/>
        <w:ind w:firstLine="2715"/>
        <w:rPr>
          <w:rFonts w:hint="eastAsia" w:ascii="宋体" w:hAnsi="宋体" w:eastAsia="宋体" w:cs="宋体"/>
          <w:bCs/>
          <w:color w:val="auto"/>
          <w:sz w:val="28"/>
          <w:szCs w:val="28"/>
          <w:highlight w:val="none"/>
        </w:rPr>
      </w:pPr>
      <w:bookmarkStart w:id="38" w:name="_Hlk165208193"/>
      <w:r>
        <w:rPr>
          <w:rFonts w:hint="eastAsia" w:ascii="宋体" w:hAnsi="宋体" w:eastAsia="宋体" w:cs="宋体"/>
          <w:bCs/>
          <w:color w:val="auto"/>
          <w:sz w:val="28"/>
          <w:szCs w:val="28"/>
          <w:highlight w:val="none"/>
          <w:lang w:eastAsia="zh-CN"/>
        </w:rPr>
        <w:t>政府采购编号</w:t>
      </w:r>
      <w:r>
        <w:rPr>
          <w:rFonts w:hint="eastAsia" w:ascii="宋体" w:hAnsi="宋体" w:eastAsia="宋体" w:cs="宋体"/>
          <w:bCs/>
          <w:color w:val="auto"/>
          <w:sz w:val="28"/>
          <w:szCs w:val="28"/>
          <w:highlight w:val="none"/>
        </w:rPr>
        <w:t xml:space="preserve">： </w:t>
      </w:r>
    </w:p>
    <w:p w14:paraId="1987EE57">
      <w:pPr>
        <w:spacing w:line="360" w:lineRule="auto"/>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p>
    <w:p w14:paraId="26F6385F">
      <w:pPr>
        <w:spacing w:line="360" w:lineRule="auto"/>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p>
    <w:p w14:paraId="05D4684E">
      <w:pPr>
        <w:spacing w:line="360" w:lineRule="auto"/>
        <w:jc w:val="center"/>
        <w:rPr>
          <w:rFonts w:hint="eastAsia" w:ascii="宋体" w:hAnsi="宋体" w:eastAsia="宋体" w:cs="宋体"/>
          <w:bCs/>
          <w:color w:val="auto"/>
          <w:sz w:val="36"/>
          <w:szCs w:val="36"/>
          <w:highlight w:val="none"/>
        </w:rPr>
      </w:pPr>
    </w:p>
    <w:p w14:paraId="552267B4">
      <w:pPr>
        <w:spacing w:line="360" w:lineRule="auto"/>
        <w:jc w:val="center"/>
        <w:rPr>
          <w:rFonts w:hint="eastAsia" w:ascii="宋体" w:hAnsi="宋体" w:eastAsia="宋体" w:cs="宋体"/>
          <w:bCs/>
          <w:color w:val="auto"/>
          <w:sz w:val="40"/>
          <w:szCs w:val="40"/>
          <w:highlight w:val="none"/>
        </w:rPr>
      </w:pPr>
    </w:p>
    <w:p w14:paraId="1DCFA323">
      <w:pPr>
        <w:spacing w:line="360" w:lineRule="auto"/>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2026</w:t>
      </w:r>
      <w:r>
        <w:rPr>
          <w:rFonts w:hint="eastAsia" w:ascii="宋体" w:hAnsi="宋体" w:eastAsia="宋体" w:cs="宋体"/>
          <w:bCs/>
          <w:color w:val="auto"/>
          <w:sz w:val="28"/>
          <w:szCs w:val="28"/>
          <w:highlight w:val="none"/>
        </w:rPr>
        <w:t>年   月</w:t>
      </w:r>
      <w:bookmarkEnd w:id="38"/>
    </w:p>
    <w:p w14:paraId="56C6993A">
      <w:pPr>
        <w:spacing w:line="360" w:lineRule="auto"/>
        <w:outlineLvl w:val="0"/>
        <w:rPr>
          <w:rFonts w:hint="eastAsia" w:ascii="宋体" w:hAnsi="宋体" w:eastAsia="宋体" w:cs="宋体"/>
          <w:bCs/>
          <w:color w:val="auto"/>
          <w:sz w:val="24"/>
          <w:szCs w:val="24"/>
          <w:highlight w:val="none"/>
        </w:rPr>
      </w:pPr>
    </w:p>
    <w:p w14:paraId="71CBED0C">
      <w:pPr>
        <w:spacing w:line="360" w:lineRule="auto"/>
        <w:outlineLvl w:val="0"/>
        <w:rPr>
          <w:rFonts w:hint="eastAsia" w:ascii="宋体" w:hAnsi="宋体" w:eastAsia="宋体" w:cs="宋体"/>
          <w:color w:val="auto"/>
          <w:sz w:val="24"/>
          <w:szCs w:val="24"/>
          <w:highlight w:val="none"/>
        </w:rPr>
      </w:pPr>
    </w:p>
    <w:p w14:paraId="3E5D9875">
      <w:pPr>
        <w:spacing w:line="360" w:lineRule="auto"/>
        <w:outlineLvl w:val="0"/>
        <w:rPr>
          <w:rFonts w:hint="eastAsia" w:ascii="宋体" w:hAnsi="宋体" w:eastAsia="宋体" w:cs="宋体"/>
          <w:color w:val="auto"/>
          <w:sz w:val="24"/>
          <w:szCs w:val="24"/>
          <w:highlight w:val="none"/>
        </w:rPr>
      </w:pPr>
    </w:p>
    <w:p w14:paraId="35D4DB64">
      <w:pPr>
        <w:spacing w:line="360" w:lineRule="auto"/>
        <w:outlineLvl w:val="0"/>
        <w:rPr>
          <w:rFonts w:hint="eastAsia" w:ascii="宋体" w:hAnsi="宋体" w:eastAsia="宋体" w:cs="宋体"/>
          <w:bCs/>
          <w:color w:val="auto"/>
          <w:sz w:val="24"/>
          <w:szCs w:val="24"/>
          <w:highlight w:val="none"/>
        </w:rPr>
      </w:pPr>
    </w:p>
    <w:p w14:paraId="48E9857B">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二、授权委托书（给定格式）：</w:t>
      </w:r>
    </w:p>
    <w:p w14:paraId="344B0F66">
      <w:pPr>
        <w:spacing w:line="360" w:lineRule="auto"/>
        <w:jc w:val="center"/>
        <w:outlineLvl w:val="0"/>
        <w:rPr>
          <w:rFonts w:hint="eastAsia" w:ascii="宋体" w:hAnsi="宋体" w:eastAsia="宋体" w:cs="宋体"/>
          <w:bCs/>
          <w:color w:val="auto"/>
          <w:sz w:val="28"/>
          <w:szCs w:val="28"/>
          <w:highlight w:val="none"/>
        </w:rPr>
      </w:pPr>
    </w:p>
    <w:p w14:paraId="2E2143D7">
      <w:pPr>
        <w:spacing w:line="360" w:lineRule="auto"/>
        <w:jc w:val="center"/>
        <w:outlineLvl w:val="0"/>
        <w:rPr>
          <w:rFonts w:hint="eastAsia" w:ascii="宋体" w:hAnsi="宋体" w:eastAsia="宋体" w:cs="宋体"/>
          <w:color w:val="auto"/>
          <w:sz w:val="24"/>
          <w:highlight w:val="none"/>
          <w:shd w:val="clear" w:color="FFFFFF" w:fill="D9D9D9"/>
        </w:rPr>
      </w:pPr>
      <w:r>
        <w:rPr>
          <w:rFonts w:hint="eastAsia" w:ascii="宋体" w:hAnsi="宋体" w:eastAsia="宋体" w:cs="宋体"/>
          <w:bCs/>
          <w:color w:val="auto"/>
          <w:sz w:val="28"/>
          <w:szCs w:val="28"/>
          <w:highlight w:val="none"/>
        </w:rPr>
        <w:t>授权委托书</w:t>
      </w:r>
    </w:p>
    <w:p w14:paraId="095C3F4A">
      <w:pPr>
        <w:pStyle w:val="39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我公司（单位）针对</w:t>
      </w:r>
      <w:r>
        <w:rPr>
          <w:rFonts w:hint="eastAsia" w:ascii="宋体" w:hAnsi="宋体" w:eastAsia="宋体" w:cs="宋体"/>
          <w:bCs/>
          <w:color w:val="auto"/>
          <w:sz w:val="24"/>
          <w:szCs w:val="24"/>
          <w:highlight w:val="none"/>
        </w:rPr>
        <w:t>编号项目，兹授权</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w:t>
      </w:r>
    </w:p>
    <w:p w14:paraId="6F6A5994">
      <w:pPr>
        <w:pStyle w:val="39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被授权人的姓名：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59491DF3">
      <w:pPr>
        <w:pStyle w:val="39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被授权人的身份证号码：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966F1DC">
      <w:pPr>
        <w:pStyle w:val="39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为我方合法代理人，以本单位名义全权处理</w:t>
      </w:r>
      <w:r>
        <w:rPr>
          <w:rFonts w:hint="eastAsia" w:ascii="宋体" w:hAnsi="宋体" w:eastAsia="宋体" w:cs="宋体"/>
          <w:bCs/>
          <w:color w:val="auto"/>
          <w:sz w:val="24"/>
          <w:szCs w:val="24"/>
          <w:highlight w:val="none"/>
        </w:rPr>
        <w:t>针对本次项目的投标、参与开标、评标、签约等具体工作，并签署全部有关的文件、协议及合同以及其他</w:t>
      </w:r>
      <w:r>
        <w:rPr>
          <w:rFonts w:hint="eastAsia" w:ascii="宋体" w:hAnsi="宋体" w:eastAsia="宋体" w:cs="宋体"/>
          <w:color w:val="auto"/>
          <w:sz w:val="24"/>
          <w:szCs w:val="24"/>
          <w:highlight w:val="none"/>
        </w:rPr>
        <w:t>一切与该项目采购有关的事务。</w:t>
      </w:r>
    </w:p>
    <w:p w14:paraId="41487001">
      <w:pPr>
        <w:pStyle w:val="398"/>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本授权委托书自授权之日起生效，</w:t>
      </w:r>
      <w:r>
        <w:rPr>
          <w:rFonts w:hint="eastAsia" w:ascii="宋体" w:hAnsi="宋体" w:eastAsia="宋体" w:cs="宋体"/>
          <w:bCs/>
          <w:color w:val="auto"/>
          <w:sz w:val="24"/>
          <w:szCs w:val="24"/>
          <w:highlight w:val="none"/>
        </w:rPr>
        <w:t>在撤销授权的书面通知送达你处以前，本授权书一直有效，被授权人签署的所有文件（在</w:t>
      </w:r>
      <w:r>
        <w:rPr>
          <w:rFonts w:hint="eastAsia" w:ascii="宋体" w:hAnsi="宋体" w:eastAsia="宋体" w:cs="宋体"/>
          <w:color w:val="auto"/>
          <w:sz w:val="24"/>
          <w:szCs w:val="24"/>
          <w:highlight w:val="none"/>
        </w:rPr>
        <w:t>授权委托</w:t>
      </w:r>
      <w:r>
        <w:rPr>
          <w:rFonts w:hint="eastAsia" w:ascii="宋体" w:hAnsi="宋体" w:eastAsia="宋体" w:cs="宋体"/>
          <w:bCs/>
          <w:color w:val="auto"/>
          <w:sz w:val="24"/>
          <w:szCs w:val="24"/>
          <w:highlight w:val="none"/>
        </w:rPr>
        <w:t>书有效期内签署的）不因授权的撤销而失效。</w:t>
      </w:r>
    </w:p>
    <w:p w14:paraId="12EF59B7">
      <w:pPr>
        <w:pStyle w:val="39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特此授权委托。</w:t>
      </w:r>
    </w:p>
    <w:p w14:paraId="08B45888">
      <w:pPr>
        <w:pStyle w:val="398"/>
        <w:spacing w:line="360" w:lineRule="auto"/>
        <w:ind w:firstLine="480"/>
        <w:rPr>
          <w:rFonts w:hint="eastAsia" w:ascii="宋体" w:hAnsi="宋体" w:eastAsia="宋体" w:cs="宋体"/>
          <w:color w:val="auto"/>
          <w:sz w:val="24"/>
          <w:szCs w:val="24"/>
          <w:highlight w:val="none"/>
        </w:rPr>
      </w:pPr>
    </w:p>
    <w:p w14:paraId="56C08DB4">
      <w:pPr>
        <w:pStyle w:val="398"/>
        <w:spacing w:line="360" w:lineRule="auto"/>
        <w:ind w:firstLine="480"/>
        <w:rPr>
          <w:rFonts w:hint="eastAsia" w:ascii="宋体" w:hAnsi="宋体" w:eastAsia="宋体" w:cs="宋体"/>
          <w:color w:val="auto"/>
          <w:sz w:val="24"/>
          <w:szCs w:val="24"/>
          <w:highlight w:val="none"/>
        </w:rPr>
      </w:pPr>
    </w:p>
    <w:p w14:paraId="6E597515">
      <w:pPr>
        <w:pStyle w:val="398"/>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日投标人名称</w:t>
      </w:r>
      <w:r>
        <w:rPr>
          <w:rFonts w:hint="eastAsia" w:ascii="宋体" w:hAnsi="宋体" w:eastAsia="宋体" w:cs="宋体"/>
          <w:bCs/>
          <w:color w:val="auto"/>
          <w:sz w:val="24"/>
          <w:szCs w:val="24"/>
          <w:highlight w:val="none"/>
        </w:rPr>
        <w:t>（盖章）</w:t>
      </w:r>
      <w:r>
        <w:rPr>
          <w:rFonts w:hint="eastAsia" w:ascii="宋体" w:hAnsi="宋体" w:eastAsia="宋体" w:cs="宋体"/>
          <w:color w:val="auto"/>
          <w:sz w:val="24"/>
          <w:szCs w:val="24"/>
          <w:highlight w:val="none"/>
        </w:rPr>
        <w:t>：</w:t>
      </w:r>
    </w:p>
    <w:p w14:paraId="15AD3068">
      <w:pPr>
        <w:pStyle w:val="398"/>
        <w:spacing w:line="360" w:lineRule="auto"/>
        <w:ind w:firstLine="0"/>
        <w:rPr>
          <w:rFonts w:hint="eastAsia" w:ascii="宋体" w:hAnsi="宋体" w:eastAsia="宋体" w:cs="宋体"/>
          <w:color w:val="auto"/>
          <w:sz w:val="24"/>
          <w:szCs w:val="24"/>
          <w:highlight w:val="none"/>
          <w:u w:val="single"/>
        </w:rPr>
      </w:pPr>
    </w:p>
    <w:p w14:paraId="6146D955">
      <w:pPr>
        <w:pStyle w:val="398"/>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被授权人签字：</w:t>
      </w:r>
      <w:r>
        <w:rPr>
          <w:rFonts w:hint="eastAsia" w:ascii="宋体" w:hAnsi="宋体" w:eastAsia="宋体" w:cs="宋体"/>
          <w:color w:val="auto"/>
          <w:sz w:val="24"/>
          <w:szCs w:val="24"/>
          <w:highlight w:val="none"/>
          <w:u w:val="single"/>
          <w:lang w:val="en-US" w:eastAsia="zh-CN"/>
        </w:rPr>
        <w:t xml:space="preserve">         </w:t>
      </w:r>
    </w:p>
    <w:p w14:paraId="3DA4D153">
      <w:pPr>
        <w:pStyle w:val="398"/>
        <w:spacing w:line="360" w:lineRule="auto"/>
        <w:ind w:firstLine="0"/>
        <w:rPr>
          <w:rFonts w:hint="eastAsia" w:ascii="宋体" w:hAnsi="宋体" w:eastAsia="宋体" w:cs="宋体"/>
          <w:b/>
          <w:color w:val="auto"/>
          <w:sz w:val="30"/>
          <w:highlight w:val="none"/>
        </w:rPr>
      </w:pPr>
    </w:p>
    <w:p w14:paraId="110EA709">
      <w:pPr>
        <w:pStyle w:val="398"/>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b/>
          <w:color w:val="auto"/>
          <w:sz w:val="30"/>
          <w:highlight w:val="none"/>
          <w:lang w:eastAsia="zh-CN"/>
        </w:rPr>
        <w:t>（</w:t>
      </w:r>
      <w:r>
        <w:rPr>
          <w:rFonts w:hint="eastAsia" w:ascii="宋体" w:hAnsi="宋体" w:eastAsia="宋体" w:cs="宋体"/>
          <w:b/>
          <w:color w:val="auto"/>
          <w:sz w:val="30"/>
          <w:highlight w:val="none"/>
        </w:rPr>
        <w:t>被授权人身份证原件扫描件附后</w:t>
      </w:r>
      <w:r>
        <w:rPr>
          <w:rFonts w:hint="eastAsia" w:ascii="宋体" w:hAnsi="宋体" w:eastAsia="宋体" w:cs="宋体"/>
          <w:b/>
          <w:color w:val="auto"/>
          <w:sz w:val="30"/>
          <w:highlight w:val="none"/>
          <w:lang w:eastAsia="zh-CN"/>
        </w:rPr>
        <w:t>）</w:t>
      </w:r>
    </w:p>
    <w:p w14:paraId="1A74D60D">
      <w:pPr>
        <w:pStyle w:val="398"/>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05FD5E0A">
      <w:pPr>
        <w:pStyle w:val="398"/>
        <w:numPr>
          <w:ilvl w:val="0"/>
          <w:numId w:val="13"/>
        </w:num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若投标人为事业单位或其他组织或分支机构（仅限招标文件注明允许分支机构投标情形的），则法定代表人处的签字人可为单位负责人。</w:t>
      </w:r>
    </w:p>
    <w:p w14:paraId="7C8B7E78">
      <w:pPr>
        <w:pStyle w:val="398"/>
        <w:numPr>
          <w:ilvl w:val="0"/>
          <w:numId w:val="13"/>
        </w:num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当被授权人为法定代表人（或上述情况的单位负责人）时，只需在法定代表人处签字即可。</w:t>
      </w:r>
    </w:p>
    <w:p w14:paraId="65C921D0">
      <w:pPr>
        <w:pStyle w:val="398"/>
        <w:numPr>
          <w:ilvl w:val="0"/>
          <w:numId w:val="13"/>
        </w:num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供应商为自然人情形的，可不提供本《授权委托书》。</w:t>
      </w:r>
    </w:p>
    <w:p w14:paraId="34D8545B">
      <w:pPr>
        <w:pStyle w:val="398"/>
        <w:numPr>
          <w:ilvl w:val="0"/>
          <w:numId w:val="13"/>
        </w:num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被授权人为外籍、港、澳、台地区人士的，其身份证明须提供有效的护照或港澳同胞来往内地通行证、台湾同胞来往大陆通行证，或</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可在中国大陆有效居留的许可证明。</w:t>
      </w:r>
    </w:p>
    <w:p w14:paraId="77219208">
      <w:pPr>
        <w:pStyle w:val="398"/>
        <w:spacing w:line="360" w:lineRule="auto"/>
        <w:ind w:firstLine="0"/>
        <w:rPr>
          <w:rFonts w:hint="eastAsia" w:ascii="宋体" w:hAnsi="宋体" w:eastAsia="宋体" w:cs="宋体"/>
          <w:b/>
          <w:color w:val="auto"/>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Cs w:val="28"/>
          <w:highlight w:val="none"/>
        </w:rPr>
        <w:t>三、资格声明函（给定格式）：</w:t>
      </w:r>
    </w:p>
    <w:p w14:paraId="33826FFD">
      <w:pPr>
        <w:spacing w:line="360" w:lineRule="auto"/>
        <w:jc w:val="center"/>
        <w:outlineLvl w:val="0"/>
        <w:rPr>
          <w:rFonts w:hint="eastAsia" w:ascii="宋体" w:hAnsi="宋体" w:eastAsia="宋体" w:cs="宋体"/>
          <w:bCs/>
          <w:color w:val="auto"/>
          <w:sz w:val="28"/>
          <w:szCs w:val="28"/>
          <w:highlight w:val="none"/>
        </w:rPr>
      </w:pPr>
      <w:bookmarkStart w:id="39" w:name="报价方关于资格的声明函（格式）"/>
      <w:bookmarkEnd w:id="39"/>
      <w:r>
        <w:rPr>
          <w:rFonts w:hint="eastAsia" w:ascii="宋体" w:hAnsi="宋体" w:eastAsia="宋体" w:cs="宋体"/>
          <w:bCs/>
          <w:color w:val="auto"/>
          <w:sz w:val="28"/>
          <w:szCs w:val="28"/>
          <w:highlight w:val="none"/>
        </w:rPr>
        <w:t>资格声明函</w:t>
      </w:r>
    </w:p>
    <w:p w14:paraId="723361AA">
      <w:pPr>
        <w:spacing w:line="360" w:lineRule="auto"/>
        <w:jc w:val="center"/>
        <w:rPr>
          <w:rFonts w:hint="eastAsia" w:ascii="宋体" w:hAnsi="宋体" w:eastAsia="宋体" w:cs="宋体"/>
          <w:bCs/>
          <w:color w:val="auto"/>
          <w:sz w:val="24"/>
          <w:szCs w:val="24"/>
          <w:highlight w:val="none"/>
        </w:rPr>
      </w:pPr>
    </w:p>
    <w:p w14:paraId="657F58E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无锡天给晓予工程技术咨询有限公司</w:t>
      </w:r>
      <w:r>
        <w:rPr>
          <w:rFonts w:hint="eastAsia" w:ascii="宋体" w:hAnsi="宋体" w:eastAsia="宋体" w:cs="宋体"/>
          <w:bCs/>
          <w:color w:val="auto"/>
          <w:sz w:val="24"/>
          <w:szCs w:val="24"/>
          <w:highlight w:val="none"/>
        </w:rPr>
        <w:t>：</w:t>
      </w:r>
    </w:p>
    <w:p w14:paraId="23431FF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我公司（单位）针对本次项目编号进行投标，并</w:t>
      </w:r>
      <w:r>
        <w:rPr>
          <w:rFonts w:hint="eastAsia" w:ascii="宋体" w:hAnsi="宋体" w:eastAsia="宋体" w:cs="宋体"/>
          <w:bCs/>
          <w:color w:val="auto"/>
          <w:sz w:val="24"/>
          <w:szCs w:val="24"/>
          <w:highlight w:val="none"/>
          <w:lang w:eastAsia="zh-CN"/>
        </w:rPr>
        <w:t>做</w:t>
      </w:r>
      <w:r>
        <w:rPr>
          <w:rFonts w:hint="eastAsia" w:ascii="宋体" w:hAnsi="宋体" w:eastAsia="宋体" w:cs="宋体"/>
          <w:bCs/>
          <w:color w:val="auto"/>
          <w:sz w:val="24"/>
          <w:szCs w:val="24"/>
          <w:highlight w:val="none"/>
        </w:rPr>
        <w:t>如下声明</w:t>
      </w:r>
    </w:p>
    <w:p w14:paraId="70396A2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42D7B6D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2.本公司（单位）具备本次项目履行合同所必需的设备和专业技术能力。</w:t>
      </w:r>
    </w:p>
    <w:p w14:paraId="63D7C78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3.本公司（单位）无被“信用中国”网站（www.creditchina.gov.cn）、中国政府采购网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列入失信被执行人、重大税收违法案件当事人名单、政府采购严重失信行为记录名单及其他不符合《中华人民共和国政府采购法》第二十二条规定条件的信用记录。</w:t>
      </w:r>
    </w:p>
    <w:p w14:paraId="32C1555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79D6772F">
      <w:pPr>
        <w:spacing w:line="360" w:lineRule="auto"/>
        <w:rPr>
          <w:rFonts w:hint="eastAsia" w:ascii="宋体" w:hAnsi="宋体" w:eastAsia="宋体" w:cs="宋体"/>
          <w:bCs/>
          <w:color w:val="auto"/>
          <w:sz w:val="24"/>
          <w:szCs w:val="24"/>
          <w:highlight w:val="none"/>
        </w:rPr>
      </w:pPr>
    </w:p>
    <w:p w14:paraId="6F672E1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2AB361BA">
      <w:p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p>
    <w:p w14:paraId="79D9BB40">
      <w:pPr>
        <w:spacing w:line="360" w:lineRule="auto"/>
        <w:ind w:firstLine="560"/>
        <w:jc w:val="center"/>
        <w:rPr>
          <w:rFonts w:hint="eastAsia" w:ascii="宋体" w:hAnsi="宋体" w:eastAsia="宋体" w:cs="宋体"/>
          <w:bCs/>
          <w:color w:val="auto"/>
          <w:sz w:val="28"/>
          <w:szCs w:val="28"/>
          <w:highlight w:val="none"/>
        </w:rPr>
      </w:pPr>
    </w:p>
    <w:p w14:paraId="6F9EB90F">
      <w:pPr>
        <w:spacing w:line="360" w:lineRule="auto"/>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中小企业声明函（服务）</w:t>
      </w:r>
    </w:p>
    <w:p w14:paraId="58DB929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（联合体）</w:t>
      </w:r>
      <w:r>
        <w:rPr>
          <w:rFonts w:hint="eastAsia" w:ascii="宋体" w:hAnsi="宋体" w:eastAsia="宋体" w:cs="宋体"/>
          <w:bCs/>
          <w:color w:val="auto"/>
          <w:sz w:val="24"/>
          <w:szCs w:val="24"/>
          <w:highlight w:val="none"/>
        </w:rPr>
        <w:t>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采购活动，服务全部由符合政策要求的中小企业承接。相关企业（含联合体中的中小企业、签订分包意向协议的中小企业）的具体情况如下：</w:t>
      </w:r>
    </w:p>
    <w:p w14:paraId="3A07867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16673D8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万元，资产总额为万元，属于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30F8F99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766F6B5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97C188C">
      <w:pPr>
        <w:spacing w:line="360" w:lineRule="auto"/>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14:paraId="3B99E37D">
      <w:pPr>
        <w:spacing w:line="360" w:lineRule="auto"/>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350283D6">
      <w:pPr>
        <w:spacing w:line="360" w:lineRule="auto"/>
        <w:ind w:firstLine="420"/>
        <w:rPr>
          <w:rFonts w:hint="eastAsia" w:ascii="宋体" w:hAnsi="宋体" w:eastAsia="宋体" w:cs="宋体"/>
          <w:color w:val="auto"/>
          <w:highlight w:val="none"/>
        </w:rPr>
      </w:pPr>
    </w:p>
    <w:p w14:paraId="0D31DBF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color w:val="auto"/>
          <w:highlight w:val="none"/>
          <w:lang w:eastAsia="zh-CN"/>
        </w:rPr>
        <w:t>只需</w:t>
      </w:r>
      <w:r>
        <w:rPr>
          <w:rFonts w:hint="eastAsia" w:ascii="宋体" w:hAnsi="宋体" w:eastAsia="宋体" w:cs="宋体"/>
          <w:color w:val="auto"/>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w:t>
      </w:r>
      <w:r>
        <w:rPr>
          <w:rFonts w:hint="eastAsia" w:ascii="宋体" w:hAnsi="宋体" w:eastAsia="宋体" w:cs="宋体"/>
          <w:color w:val="auto"/>
          <w:highlight w:val="none"/>
          <w:lang w:eastAsia="zh-CN"/>
        </w:rPr>
        <w:t>不能</w:t>
      </w:r>
      <w:r>
        <w:rPr>
          <w:rFonts w:hint="eastAsia" w:ascii="宋体" w:hAnsi="宋体" w:eastAsia="宋体" w:cs="宋体"/>
          <w:color w:val="auto"/>
          <w:highlight w:val="none"/>
        </w:rPr>
        <w:t>进行中、小、微型企业认定。</w:t>
      </w:r>
    </w:p>
    <w:p w14:paraId="04BB9DF3">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（2）从业人员、营业收入、资产总额填报上一年度数据，无上一年度数据的新成立企业可不填报。</w:t>
      </w:r>
    </w:p>
    <w:p w14:paraId="000104F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（3）中标供应商的《中小企业声明函》将随中标公告进行公示。供应商按照本办法规定提供声明函内容不实的，属于提供虚假材料谋取中标、成交</w:t>
      </w:r>
      <w:r>
        <w:rPr>
          <w:rFonts w:hint="eastAsia" w:ascii="宋体" w:hAnsi="宋体" w:eastAsia="宋体" w:cs="宋体"/>
          <w:color w:val="auto"/>
          <w:highlight w:val="none"/>
          <w:lang w:eastAsia="zh-CN"/>
        </w:rPr>
        <w:t>，可</w:t>
      </w:r>
      <w:r>
        <w:rPr>
          <w:rFonts w:hint="eastAsia" w:ascii="宋体" w:hAnsi="宋体" w:eastAsia="宋体" w:cs="宋体"/>
          <w:color w:val="auto"/>
          <w:highlight w:val="none"/>
        </w:rPr>
        <w:t>依照《中华人民共和国政府采购法》等国家有关规定追究相应责任。</w:t>
      </w:r>
    </w:p>
    <w:p w14:paraId="68BEF387">
      <w:pPr>
        <w:spacing w:line="360" w:lineRule="auto"/>
        <w:rPr>
          <w:rFonts w:hint="eastAsia" w:ascii="宋体" w:hAnsi="宋体" w:eastAsia="宋体" w:cs="宋体"/>
          <w:b/>
          <w:bCs/>
          <w:color w:val="auto"/>
          <w:sz w:val="28"/>
          <w:szCs w:val="28"/>
          <w:highlight w:val="none"/>
        </w:rPr>
      </w:pPr>
    </w:p>
    <w:p w14:paraId="16BCD3C6">
      <w:pPr>
        <w:spacing w:line="360" w:lineRule="auto"/>
        <w:rPr>
          <w:rFonts w:hint="eastAsia" w:ascii="宋体" w:hAnsi="宋体" w:eastAsia="宋体" w:cs="宋体"/>
          <w:b/>
          <w:bCs/>
          <w:color w:val="auto"/>
          <w:sz w:val="28"/>
          <w:szCs w:val="28"/>
          <w:highlight w:val="none"/>
        </w:rPr>
      </w:pPr>
    </w:p>
    <w:p w14:paraId="08D0C00C">
      <w:pPr>
        <w:spacing w:line="360" w:lineRule="auto"/>
        <w:rPr>
          <w:rFonts w:hint="eastAsia" w:ascii="宋体" w:hAnsi="宋体" w:eastAsia="宋体" w:cs="宋体"/>
          <w:b/>
          <w:bCs/>
          <w:color w:val="auto"/>
          <w:sz w:val="28"/>
          <w:szCs w:val="28"/>
          <w:highlight w:val="none"/>
        </w:rPr>
      </w:pPr>
    </w:p>
    <w:p w14:paraId="7C0DB6B4">
      <w:pPr>
        <w:spacing w:line="360" w:lineRule="auto"/>
        <w:rPr>
          <w:rFonts w:hint="eastAsia" w:ascii="宋体" w:hAnsi="宋体" w:eastAsia="宋体" w:cs="宋体"/>
          <w:b/>
          <w:bCs/>
          <w:color w:val="auto"/>
          <w:sz w:val="28"/>
          <w:szCs w:val="28"/>
          <w:highlight w:val="none"/>
        </w:rPr>
      </w:pPr>
    </w:p>
    <w:p w14:paraId="089FF3E7">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五、残疾人福利性单位声明函（给定格式）：</w:t>
      </w:r>
    </w:p>
    <w:p w14:paraId="54E32496">
      <w:pPr>
        <w:spacing w:line="360" w:lineRule="auto"/>
        <w:ind w:firstLine="482"/>
        <w:rPr>
          <w:rFonts w:hint="eastAsia" w:ascii="宋体" w:hAnsi="宋体" w:eastAsia="宋体" w:cs="宋体"/>
          <w:b/>
          <w:color w:val="auto"/>
          <w:sz w:val="24"/>
          <w:highlight w:val="none"/>
        </w:rPr>
      </w:pPr>
    </w:p>
    <w:p w14:paraId="3AEBA1BE">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5F41AA79">
      <w:pPr>
        <w:spacing w:line="360" w:lineRule="auto"/>
        <w:jc w:val="center"/>
        <w:rPr>
          <w:rFonts w:hint="eastAsia" w:ascii="宋体" w:hAnsi="宋体" w:eastAsia="宋体" w:cs="宋体"/>
          <w:bCs/>
          <w:color w:val="auto"/>
          <w:sz w:val="28"/>
          <w:szCs w:val="28"/>
          <w:highlight w:val="none"/>
        </w:rPr>
      </w:pPr>
    </w:p>
    <w:p w14:paraId="731BACE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2552A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43DC7282">
      <w:pPr>
        <w:spacing w:line="360" w:lineRule="auto"/>
        <w:ind w:firstLine="480"/>
        <w:rPr>
          <w:rFonts w:hint="eastAsia" w:ascii="宋体" w:hAnsi="宋体" w:eastAsia="宋体" w:cs="宋体"/>
          <w:bCs/>
          <w:color w:val="auto"/>
          <w:sz w:val="24"/>
          <w:szCs w:val="24"/>
          <w:highlight w:val="none"/>
        </w:rPr>
      </w:pPr>
    </w:p>
    <w:p w14:paraId="6C412959">
      <w:pPr>
        <w:spacing w:line="360" w:lineRule="auto"/>
        <w:ind w:firstLine="480"/>
        <w:rPr>
          <w:rFonts w:hint="eastAsia" w:ascii="宋体" w:hAnsi="宋体" w:eastAsia="宋体" w:cs="宋体"/>
          <w:bCs/>
          <w:color w:val="auto"/>
          <w:sz w:val="24"/>
          <w:szCs w:val="24"/>
          <w:highlight w:val="none"/>
        </w:rPr>
      </w:pPr>
    </w:p>
    <w:p w14:paraId="2E7B8EB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094CBC8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0A078B4C">
      <w:p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六、投标函（给定格式）：</w:t>
      </w:r>
    </w:p>
    <w:p w14:paraId="0DC094DF">
      <w:pPr>
        <w:spacing w:line="360" w:lineRule="auto"/>
        <w:rPr>
          <w:rFonts w:hint="eastAsia" w:ascii="宋体" w:hAnsi="宋体" w:eastAsia="宋体" w:cs="宋体"/>
          <w:b/>
          <w:color w:val="auto"/>
          <w:sz w:val="30"/>
          <w:szCs w:val="30"/>
          <w:highlight w:val="none"/>
        </w:rPr>
      </w:pPr>
    </w:p>
    <w:p w14:paraId="5C463D61">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投标函</w:t>
      </w:r>
    </w:p>
    <w:p w14:paraId="2067EB4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无锡天给晓予工程技术咨询有限公司</w:t>
      </w:r>
      <w:r>
        <w:rPr>
          <w:rFonts w:hint="eastAsia" w:ascii="宋体" w:hAnsi="宋体" w:eastAsia="宋体" w:cs="宋体"/>
          <w:bCs/>
          <w:color w:val="auto"/>
          <w:sz w:val="24"/>
          <w:szCs w:val="24"/>
          <w:highlight w:val="none"/>
        </w:rPr>
        <w:t>：</w:t>
      </w:r>
    </w:p>
    <w:p w14:paraId="71FEDDA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我方收到贵方编号招标文件，经仔细阅读和研究，我方决定参加此项目的投标。</w:t>
      </w:r>
    </w:p>
    <w:p w14:paraId="6B33C0ED">
      <w:pPr>
        <w:numPr>
          <w:ilvl w:val="0"/>
          <w:numId w:val="14"/>
        </w:numPr>
        <w:tabs>
          <w:tab w:val="left" w:pos="315"/>
          <w:tab w:val="left" w:pos="840"/>
          <w:tab w:val="left" w:pos="945"/>
          <w:tab w:val="left" w:pos="1050"/>
          <w:tab w:val="left" w:pos="1260"/>
          <w:tab w:val="clear" w:pos="552"/>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我方愿意按照招标文件的一切要求，提供本项目的投标，投标总价见《开标一览表》。</w:t>
      </w:r>
    </w:p>
    <w:p w14:paraId="0DC0BC98">
      <w:pPr>
        <w:numPr>
          <w:ilvl w:val="0"/>
          <w:numId w:val="14"/>
        </w:numPr>
        <w:tabs>
          <w:tab w:val="left" w:pos="0"/>
          <w:tab w:val="left" w:pos="315"/>
          <w:tab w:val="left" w:pos="525"/>
          <w:tab w:val="left" w:pos="840"/>
          <w:tab w:val="left" w:pos="945"/>
          <w:tab w:val="left" w:pos="1050"/>
          <w:tab w:val="clear" w:pos="552"/>
        </w:tabs>
        <w:spacing w:line="360" w:lineRule="auto"/>
        <w:ind w:left="0" w:firstLine="523"/>
        <w:rPr>
          <w:rStyle w:val="391"/>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我方愿意提供</w:t>
      </w:r>
      <w:r>
        <w:rPr>
          <w:rFonts w:hint="eastAsia" w:ascii="宋体" w:hAnsi="宋体" w:eastAsia="宋体" w:cs="宋体"/>
          <w:bCs/>
          <w:color w:val="auto"/>
          <w:sz w:val="24"/>
          <w:szCs w:val="24"/>
          <w:highlight w:val="none"/>
          <w:lang w:eastAsia="zh-CN"/>
        </w:rPr>
        <w:t>无锡天给晓予工程技术咨询有限公司</w:t>
      </w:r>
      <w:r>
        <w:rPr>
          <w:rFonts w:hint="eastAsia" w:ascii="宋体" w:hAnsi="宋体" w:eastAsia="宋体" w:cs="宋体"/>
          <w:bCs/>
          <w:color w:val="auto"/>
          <w:sz w:val="24"/>
          <w:szCs w:val="24"/>
          <w:highlight w:val="none"/>
        </w:rPr>
        <w:t>在招标文件中要求的文件、资料。</w:t>
      </w:r>
    </w:p>
    <w:p w14:paraId="680478AA">
      <w:pPr>
        <w:numPr>
          <w:ilvl w:val="0"/>
          <w:numId w:val="14"/>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我方同意</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招标文件中的规定，从规定的开标日期起遵循本投标文件，并在规定的投标有效期期满之前均具有约束力。</w:t>
      </w:r>
    </w:p>
    <w:p w14:paraId="2C7D24B1">
      <w:pPr>
        <w:numPr>
          <w:ilvl w:val="0"/>
          <w:numId w:val="14"/>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如果我方的投标文件被接受，我方将履行招标文件中规定的每一项要求，按期、按质、按量，完成交货任务。</w:t>
      </w:r>
    </w:p>
    <w:p w14:paraId="7640D365">
      <w:pPr>
        <w:numPr>
          <w:ilvl w:val="0"/>
          <w:numId w:val="14"/>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我方完全同意招标文件规定的决定中标者的方式。</w:t>
      </w:r>
    </w:p>
    <w:p w14:paraId="580F1A67">
      <w:pPr>
        <w:numPr>
          <w:ilvl w:val="0"/>
          <w:numId w:val="14"/>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29954050">
      <w:pPr>
        <w:numPr>
          <w:ilvl w:val="0"/>
          <w:numId w:val="14"/>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我方已详细审核全部招标文件及其有效补充文件，我们知道必须放弃提出含糊不清或误解问题的权利。</w:t>
      </w:r>
    </w:p>
    <w:p w14:paraId="60E2CFFB">
      <w:pPr>
        <w:numPr>
          <w:ilvl w:val="0"/>
          <w:numId w:val="14"/>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38005700">
      <w:pPr>
        <w:numPr>
          <w:ilvl w:val="0"/>
          <w:numId w:val="14"/>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54064A6E">
      <w:pPr>
        <w:numPr>
          <w:ilvl w:val="0"/>
          <w:numId w:val="14"/>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我方决不提供虚假材料谋取中标、决不采取不正当手段诋毁、排挤其他供应商、决不与采购人、</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供应商或者</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恶意串通、决不向采购人、</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19D7240B">
      <w:pPr>
        <w:spacing w:line="360" w:lineRule="auto"/>
        <w:ind w:firstLine="480"/>
        <w:rPr>
          <w:rFonts w:hint="eastAsia" w:ascii="宋体" w:hAnsi="宋体" w:eastAsia="宋体" w:cs="宋体"/>
          <w:bCs/>
          <w:color w:val="auto"/>
          <w:sz w:val="24"/>
          <w:szCs w:val="24"/>
          <w:highlight w:val="none"/>
        </w:rPr>
      </w:pPr>
    </w:p>
    <w:p w14:paraId="2E424A7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邮编：</w:t>
      </w:r>
    </w:p>
    <w:p w14:paraId="25019AB8">
      <w:pPr>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通讯地址：</w:t>
      </w:r>
    </w:p>
    <w:p w14:paraId="471C44F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4107674A">
      <w:p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七、承诺书（给定格式）：</w:t>
      </w:r>
    </w:p>
    <w:p w14:paraId="26A45D94">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承诺书</w:t>
      </w:r>
    </w:p>
    <w:p w14:paraId="0E65DA4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投标人</w:t>
      </w:r>
      <w:r>
        <w:rPr>
          <w:rFonts w:hint="eastAsia" w:ascii="宋体" w:hAnsi="宋体" w:eastAsia="宋体" w:cs="宋体"/>
          <w:color w:val="auto"/>
          <w:sz w:val="24"/>
          <w:szCs w:val="24"/>
          <w:highlight w:val="none"/>
        </w:rPr>
        <w:t>名称）针对本项目</w:t>
      </w:r>
      <w:r>
        <w:rPr>
          <w:rFonts w:hint="eastAsia" w:ascii="宋体" w:hAnsi="宋体" w:eastAsia="宋体" w:cs="宋体"/>
          <w:bCs/>
          <w:color w:val="auto"/>
          <w:sz w:val="24"/>
          <w:szCs w:val="24"/>
          <w:highlight w:val="none"/>
        </w:rPr>
        <w:t>编号</w:t>
      </w:r>
      <w:r>
        <w:rPr>
          <w:rFonts w:hint="eastAsia" w:ascii="宋体" w:hAnsi="宋体" w:eastAsia="宋体" w:cs="宋体"/>
          <w:color w:val="auto"/>
          <w:sz w:val="24"/>
          <w:szCs w:val="24"/>
          <w:highlight w:val="none"/>
        </w:rPr>
        <w:t>在此承诺：</w:t>
      </w:r>
    </w:p>
    <w:p w14:paraId="42B114E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1．本公司（单位）对本项目提供符合招标要求的产品和服务；</w:t>
      </w:r>
    </w:p>
    <w:p w14:paraId="673CE27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2．本公司（单位）具备履行合同所必需的设备和专业技术能力；</w:t>
      </w:r>
    </w:p>
    <w:p w14:paraId="7C448DA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本公司未被“信用中国”网站（www.creditchina.gov.cn）列入失信执行人、重大税收违法案件当事人名单、政府采购严重违法失信行为记录名单。</w:t>
      </w:r>
    </w:p>
    <w:p w14:paraId="1B8B4DD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……（投标人如有其他承诺的可在此处添加）</w:t>
      </w:r>
    </w:p>
    <w:p w14:paraId="76F7491D">
      <w:pPr>
        <w:spacing w:line="360" w:lineRule="auto"/>
        <w:ind w:firstLine="480"/>
        <w:rPr>
          <w:rFonts w:hint="eastAsia" w:ascii="宋体" w:hAnsi="宋体" w:eastAsia="宋体" w:cs="宋体"/>
          <w:bCs/>
          <w:color w:val="auto"/>
          <w:sz w:val="24"/>
          <w:szCs w:val="24"/>
          <w:highlight w:val="none"/>
        </w:rPr>
      </w:pPr>
    </w:p>
    <w:p w14:paraId="4B397DD5">
      <w:pPr>
        <w:pStyle w:val="17"/>
        <w:rPr>
          <w:rFonts w:hint="eastAsia" w:ascii="宋体" w:hAnsi="宋体" w:eastAsia="宋体" w:cs="宋体"/>
          <w:bCs/>
          <w:color w:val="auto"/>
          <w:sz w:val="24"/>
          <w:szCs w:val="24"/>
          <w:highlight w:val="none"/>
        </w:rPr>
      </w:pPr>
    </w:p>
    <w:p w14:paraId="6DFF2B2D">
      <w:pPr>
        <w:rPr>
          <w:rFonts w:hint="eastAsia" w:ascii="宋体" w:hAnsi="宋体" w:eastAsia="宋体" w:cs="宋体"/>
          <w:color w:val="auto"/>
          <w:highlight w:val="none"/>
        </w:rPr>
      </w:pPr>
    </w:p>
    <w:p w14:paraId="60C46EFA">
      <w:p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2BE25236">
      <w:pPr>
        <w:spacing w:line="360" w:lineRule="auto"/>
        <w:ind w:firstLine="5400"/>
        <w:rPr>
          <w:rFonts w:hint="eastAsia" w:ascii="宋体" w:hAnsi="宋体" w:eastAsia="宋体" w:cs="宋体"/>
          <w:bCs/>
          <w:color w:val="auto"/>
          <w:sz w:val="24"/>
          <w:szCs w:val="24"/>
          <w:highlight w:val="none"/>
        </w:rPr>
      </w:pPr>
    </w:p>
    <w:p w14:paraId="3A960F24">
      <w:pPr>
        <w:pStyle w:val="17"/>
        <w:rPr>
          <w:rFonts w:hint="eastAsia" w:ascii="宋体" w:hAnsi="宋体" w:eastAsia="宋体" w:cs="宋体"/>
          <w:bCs/>
          <w:color w:val="auto"/>
          <w:sz w:val="24"/>
          <w:szCs w:val="24"/>
          <w:highlight w:val="none"/>
        </w:rPr>
      </w:pPr>
    </w:p>
    <w:p w14:paraId="55D895DA">
      <w:pPr>
        <w:rPr>
          <w:rFonts w:hint="eastAsia" w:ascii="宋体" w:hAnsi="宋体" w:eastAsia="宋体" w:cs="宋体"/>
          <w:bCs/>
          <w:color w:val="auto"/>
          <w:sz w:val="24"/>
          <w:szCs w:val="24"/>
          <w:highlight w:val="none"/>
        </w:rPr>
      </w:pPr>
    </w:p>
    <w:p w14:paraId="20C26DC9">
      <w:pPr>
        <w:pStyle w:val="17"/>
        <w:rPr>
          <w:rFonts w:hint="eastAsia" w:ascii="宋体" w:hAnsi="宋体" w:eastAsia="宋体" w:cs="宋体"/>
          <w:bCs/>
          <w:color w:val="auto"/>
          <w:sz w:val="24"/>
          <w:szCs w:val="24"/>
          <w:highlight w:val="none"/>
        </w:rPr>
      </w:pPr>
    </w:p>
    <w:p w14:paraId="14E1957A">
      <w:pPr>
        <w:rPr>
          <w:rFonts w:hint="eastAsia" w:ascii="宋体" w:hAnsi="宋体" w:eastAsia="宋体" w:cs="宋体"/>
          <w:bCs/>
          <w:color w:val="auto"/>
          <w:sz w:val="24"/>
          <w:szCs w:val="24"/>
          <w:highlight w:val="none"/>
        </w:rPr>
      </w:pPr>
    </w:p>
    <w:p w14:paraId="5FC6FD66">
      <w:pPr>
        <w:pStyle w:val="17"/>
        <w:rPr>
          <w:rFonts w:hint="eastAsia" w:ascii="宋体" w:hAnsi="宋体" w:eastAsia="宋体" w:cs="宋体"/>
          <w:bCs/>
          <w:color w:val="auto"/>
          <w:sz w:val="24"/>
          <w:szCs w:val="24"/>
          <w:highlight w:val="none"/>
        </w:rPr>
      </w:pPr>
    </w:p>
    <w:p w14:paraId="323E09FB">
      <w:pPr>
        <w:rPr>
          <w:rFonts w:hint="eastAsia" w:ascii="宋体" w:hAnsi="宋体" w:eastAsia="宋体" w:cs="宋体"/>
          <w:color w:val="auto"/>
          <w:highlight w:val="none"/>
        </w:rPr>
      </w:pPr>
    </w:p>
    <w:p w14:paraId="1D3B6F97">
      <w:pPr>
        <w:spacing w:line="360" w:lineRule="auto"/>
        <w:ind w:firstLine="3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6F679E7F">
      <w:pPr>
        <w:spacing w:line="360" w:lineRule="auto"/>
        <w:outlineLvl w:val="0"/>
        <w:rPr>
          <w:rFonts w:hint="eastAsia" w:ascii="宋体" w:hAnsi="宋体" w:eastAsia="宋体" w:cs="宋体"/>
          <w:bCs/>
          <w:color w:val="auto"/>
          <w:sz w:val="24"/>
          <w:szCs w:val="24"/>
          <w:highlight w:val="none"/>
        </w:rPr>
      </w:pPr>
    </w:p>
    <w:p w14:paraId="75615A30">
      <w:pPr>
        <w:spacing w:line="360" w:lineRule="auto"/>
        <w:outlineLvl w:val="0"/>
        <w:rPr>
          <w:rFonts w:hint="eastAsia" w:ascii="宋体" w:hAnsi="宋体" w:eastAsia="宋体" w:cs="宋体"/>
          <w:bCs/>
          <w:color w:val="auto"/>
          <w:sz w:val="24"/>
          <w:szCs w:val="24"/>
          <w:highlight w:val="none"/>
        </w:rPr>
      </w:pPr>
    </w:p>
    <w:p w14:paraId="2675F0E1">
      <w:pPr>
        <w:pStyle w:val="17"/>
        <w:rPr>
          <w:rFonts w:hint="eastAsia" w:ascii="宋体" w:hAnsi="宋体" w:eastAsia="宋体" w:cs="宋体"/>
          <w:bCs/>
          <w:color w:val="auto"/>
          <w:sz w:val="24"/>
          <w:szCs w:val="24"/>
          <w:highlight w:val="none"/>
        </w:rPr>
      </w:pPr>
    </w:p>
    <w:p w14:paraId="1A6C3C62">
      <w:pPr>
        <w:rPr>
          <w:rFonts w:hint="eastAsia" w:ascii="宋体" w:hAnsi="宋体" w:eastAsia="宋体" w:cs="宋体"/>
          <w:bCs/>
          <w:color w:val="auto"/>
          <w:sz w:val="24"/>
          <w:szCs w:val="24"/>
          <w:highlight w:val="none"/>
        </w:rPr>
      </w:pPr>
    </w:p>
    <w:p w14:paraId="23A26947">
      <w:pPr>
        <w:pStyle w:val="17"/>
        <w:rPr>
          <w:rFonts w:hint="eastAsia" w:ascii="宋体" w:hAnsi="宋体" w:eastAsia="宋体" w:cs="宋体"/>
          <w:bCs/>
          <w:color w:val="auto"/>
          <w:sz w:val="24"/>
          <w:szCs w:val="24"/>
          <w:highlight w:val="none"/>
        </w:rPr>
      </w:pPr>
    </w:p>
    <w:p w14:paraId="1B20B7B4">
      <w:pPr>
        <w:rPr>
          <w:rFonts w:hint="eastAsia" w:ascii="宋体" w:hAnsi="宋体" w:eastAsia="宋体" w:cs="宋体"/>
          <w:bCs/>
          <w:color w:val="auto"/>
          <w:sz w:val="24"/>
          <w:szCs w:val="24"/>
          <w:highlight w:val="none"/>
        </w:rPr>
      </w:pPr>
    </w:p>
    <w:p w14:paraId="78092922">
      <w:pPr>
        <w:pStyle w:val="17"/>
        <w:rPr>
          <w:rFonts w:hint="eastAsia" w:ascii="宋体" w:hAnsi="宋体" w:eastAsia="宋体" w:cs="宋体"/>
          <w:bCs/>
          <w:color w:val="auto"/>
          <w:sz w:val="24"/>
          <w:szCs w:val="24"/>
          <w:highlight w:val="none"/>
        </w:rPr>
      </w:pPr>
    </w:p>
    <w:p w14:paraId="3CB32634">
      <w:pPr>
        <w:rPr>
          <w:rFonts w:hint="eastAsia" w:ascii="宋体" w:hAnsi="宋体" w:eastAsia="宋体" w:cs="宋体"/>
          <w:bCs/>
          <w:color w:val="auto"/>
          <w:sz w:val="24"/>
          <w:szCs w:val="24"/>
          <w:highlight w:val="none"/>
        </w:rPr>
      </w:pPr>
    </w:p>
    <w:p w14:paraId="19089349">
      <w:pPr>
        <w:pStyle w:val="17"/>
        <w:rPr>
          <w:rFonts w:hint="eastAsia" w:ascii="宋体" w:hAnsi="宋体" w:eastAsia="宋体" w:cs="宋体"/>
          <w:bCs/>
          <w:color w:val="auto"/>
          <w:sz w:val="24"/>
          <w:szCs w:val="24"/>
          <w:highlight w:val="none"/>
        </w:rPr>
      </w:pPr>
    </w:p>
    <w:p w14:paraId="66464A76">
      <w:pPr>
        <w:rPr>
          <w:rFonts w:hint="eastAsia" w:ascii="宋体" w:hAnsi="宋体" w:eastAsia="宋体" w:cs="宋体"/>
          <w:bCs/>
          <w:color w:val="auto"/>
          <w:sz w:val="24"/>
          <w:szCs w:val="24"/>
          <w:highlight w:val="none"/>
        </w:rPr>
      </w:pPr>
    </w:p>
    <w:p w14:paraId="359E5FFA">
      <w:pPr>
        <w:pStyle w:val="17"/>
        <w:rPr>
          <w:rFonts w:hint="eastAsia" w:ascii="宋体" w:hAnsi="宋体" w:eastAsia="宋体" w:cs="宋体"/>
          <w:bCs/>
          <w:color w:val="auto"/>
          <w:sz w:val="24"/>
          <w:szCs w:val="24"/>
          <w:highlight w:val="none"/>
        </w:rPr>
      </w:pPr>
    </w:p>
    <w:p w14:paraId="7B3C98CA">
      <w:pPr>
        <w:rPr>
          <w:rFonts w:hint="eastAsia" w:ascii="宋体" w:hAnsi="宋体" w:eastAsia="宋体" w:cs="宋体"/>
          <w:bCs/>
          <w:color w:val="auto"/>
          <w:sz w:val="24"/>
          <w:szCs w:val="24"/>
          <w:highlight w:val="none"/>
        </w:rPr>
      </w:pPr>
    </w:p>
    <w:p w14:paraId="762E4F90">
      <w:pPr>
        <w:pStyle w:val="17"/>
        <w:rPr>
          <w:rFonts w:hint="eastAsia" w:ascii="宋体" w:hAnsi="宋体" w:eastAsia="宋体" w:cs="宋体"/>
          <w:bCs/>
          <w:color w:val="auto"/>
          <w:sz w:val="24"/>
          <w:szCs w:val="24"/>
          <w:highlight w:val="none"/>
        </w:rPr>
      </w:pPr>
    </w:p>
    <w:p w14:paraId="777D3EDF">
      <w:pPr>
        <w:rPr>
          <w:rFonts w:hint="eastAsia" w:ascii="宋体" w:hAnsi="宋体" w:eastAsia="宋体" w:cs="宋体"/>
          <w:bCs/>
          <w:color w:val="auto"/>
          <w:sz w:val="24"/>
          <w:szCs w:val="24"/>
          <w:highlight w:val="none"/>
        </w:rPr>
      </w:pPr>
    </w:p>
    <w:p w14:paraId="2E1B4B66">
      <w:pPr>
        <w:pStyle w:val="17"/>
        <w:rPr>
          <w:rFonts w:hint="eastAsia" w:ascii="宋体" w:hAnsi="宋体" w:eastAsia="宋体" w:cs="宋体"/>
          <w:bCs/>
          <w:color w:val="auto"/>
          <w:sz w:val="24"/>
          <w:szCs w:val="24"/>
          <w:highlight w:val="none"/>
        </w:rPr>
      </w:pPr>
    </w:p>
    <w:p w14:paraId="7B8D8A52">
      <w:pPr>
        <w:rPr>
          <w:rFonts w:hint="eastAsia" w:ascii="宋体" w:hAnsi="宋体" w:eastAsia="宋体" w:cs="宋体"/>
          <w:bCs/>
          <w:color w:val="auto"/>
          <w:sz w:val="24"/>
          <w:szCs w:val="24"/>
          <w:highlight w:val="none"/>
        </w:rPr>
      </w:pPr>
    </w:p>
    <w:p w14:paraId="05D5E083">
      <w:pPr>
        <w:pStyle w:val="17"/>
        <w:rPr>
          <w:rFonts w:hint="eastAsia" w:ascii="宋体" w:hAnsi="宋体" w:eastAsia="宋体" w:cs="宋体"/>
          <w:bCs/>
          <w:color w:val="auto"/>
          <w:sz w:val="24"/>
          <w:szCs w:val="24"/>
          <w:highlight w:val="none"/>
        </w:rPr>
      </w:pPr>
    </w:p>
    <w:p w14:paraId="6E84B5B2">
      <w:pPr>
        <w:rPr>
          <w:rFonts w:hint="eastAsia" w:ascii="宋体" w:hAnsi="宋体" w:eastAsia="宋体" w:cs="宋体"/>
          <w:bCs/>
          <w:color w:val="auto"/>
          <w:sz w:val="24"/>
          <w:szCs w:val="24"/>
          <w:highlight w:val="none"/>
        </w:rPr>
      </w:pPr>
    </w:p>
    <w:p w14:paraId="7E3D8D09">
      <w:pPr>
        <w:pStyle w:val="17"/>
        <w:rPr>
          <w:rFonts w:hint="eastAsia" w:ascii="宋体" w:hAnsi="宋体" w:eastAsia="宋体" w:cs="宋体"/>
          <w:color w:val="auto"/>
          <w:highlight w:val="none"/>
        </w:rPr>
      </w:pPr>
    </w:p>
    <w:p w14:paraId="338D121A">
      <w:pPr>
        <w:spacing w:line="360" w:lineRule="auto"/>
        <w:rPr>
          <w:rFonts w:hint="eastAsia" w:ascii="宋体" w:hAnsi="宋体" w:eastAsia="宋体" w:cs="宋体"/>
          <w:b/>
          <w:color w:val="auto"/>
          <w:sz w:val="28"/>
          <w:szCs w:val="28"/>
          <w:highlight w:val="none"/>
        </w:rPr>
      </w:pPr>
    </w:p>
    <w:p w14:paraId="426E98AF">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八、开标一览表</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参考格式，以</w:t>
      </w:r>
      <w:r>
        <w:rPr>
          <w:rFonts w:hint="eastAsia" w:ascii="宋体" w:hAnsi="宋体" w:eastAsia="宋体" w:cs="宋体"/>
          <w:b/>
          <w:color w:val="auto"/>
          <w:sz w:val="28"/>
          <w:szCs w:val="28"/>
          <w:highlight w:val="none"/>
        </w:rPr>
        <w:t>“苏采云”系统中给定格式</w:t>
      </w:r>
      <w:r>
        <w:rPr>
          <w:rFonts w:hint="eastAsia" w:ascii="宋体" w:hAnsi="宋体" w:eastAsia="宋体" w:cs="宋体"/>
          <w:b/>
          <w:color w:val="auto"/>
          <w:sz w:val="28"/>
          <w:szCs w:val="28"/>
          <w:highlight w:val="none"/>
          <w:lang w:val="en-US" w:eastAsia="zh-CN"/>
        </w:rPr>
        <w:t>为准</w:t>
      </w:r>
      <w:r>
        <w:rPr>
          <w:rFonts w:hint="eastAsia" w:ascii="宋体" w:hAnsi="宋体" w:eastAsia="宋体" w:cs="宋体"/>
          <w:b/>
          <w:color w:val="auto"/>
          <w:sz w:val="28"/>
          <w:szCs w:val="28"/>
          <w:highlight w:val="none"/>
        </w:rPr>
        <w:t>）：</w:t>
      </w:r>
    </w:p>
    <w:p w14:paraId="19ECEA0F">
      <w:pPr>
        <w:spacing w:line="360" w:lineRule="auto"/>
        <w:ind w:firstLine="482"/>
        <w:rPr>
          <w:rFonts w:hint="eastAsia" w:ascii="宋体" w:hAnsi="宋体" w:eastAsia="宋体" w:cs="宋体"/>
          <w:b/>
          <w:color w:val="auto"/>
          <w:sz w:val="24"/>
          <w:highlight w:val="none"/>
        </w:rPr>
      </w:pPr>
    </w:p>
    <w:p w14:paraId="6414CE74">
      <w:pPr>
        <w:spacing w:line="360" w:lineRule="auto"/>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开标一览表</w:t>
      </w:r>
    </w:p>
    <w:p w14:paraId="43479BC8">
      <w:pPr>
        <w:spacing w:line="360" w:lineRule="auto"/>
        <w:jc w:val="center"/>
        <w:outlineLvl w:val="0"/>
        <w:rPr>
          <w:rFonts w:hint="eastAsia" w:ascii="宋体" w:hAnsi="宋体" w:eastAsia="宋体" w:cs="宋体"/>
          <w:bCs/>
          <w:color w:val="auto"/>
          <w:sz w:val="28"/>
          <w:szCs w:val="28"/>
          <w:highlight w:val="none"/>
        </w:rPr>
      </w:pPr>
    </w:p>
    <w:p w14:paraId="6C0F5A9F">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4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2B91D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119B21F4">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tc>
        <w:tc>
          <w:tcPr>
            <w:tcW w:w="3188" w:type="dxa"/>
            <w:noWrap w:val="0"/>
            <w:vAlign w:val="center"/>
          </w:tcPr>
          <w:p w14:paraId="2AD18D57">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投标总报价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小写</w:t>
            </w:r>
            <w:r>
              <w:rPr>
                <w:rFonts w:hint="eastAsia" w:ascii="宋体" w:hAnsi="宋体" w:eastAsia="宋体" w:cs="宋体"/>
                <w:b/>
                <w:bCs/>
                <w:color w:val="auto"/>
                <w:sz w:val="24"/>
                <w:szCs w:val="24"/>
                <w:highlight w:val="none"/>
                <w:lang w:eastAsia="zh-CN"/>
              </w:rPr>
              <w:t>）</w:t>
            </w:r>
          </w:p>
        </w:tc>
      </w:tr>
      <w:tr w14:paraId="6E859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5D4B32FC">
            <w:pPr>
              <w:pStyle w:val="134"/>
              <w:spacing w:line="360" w:lineRule="auto"/>
              <w:jc w:val="center"/>
              <w:rPr>
                <w:rFonts w:hint="eastAsia" w:ascii="宋体" w:hAnsi="宋体" w:eastAsia="宋体" w:cs="宋体"/>
                <w:bCs/>
                <w:color w:val="auto"/>
                <w:szCs w:val="24"/>
                <w:highlight w:val="none"/>
              </w:rPr>
            </w:pPr>
          </w:p>
        </w:tc>
        <w:tc>
          <w:tcPr>
            <w:tcW w:w="3188" w:type="dxa"/>
            <w:noWrap w:val="0"/>
            <w:vAlign w:val="center"/>
          </w:tcPr>
          <w:p w14:paraId="4D4421BE">
            <w:pPr>
              <w:pStyle w:val="134"/>
              <w:spacing w:line="360" w:lineRule="auto"/>
              <w:rPr>
                <w:rFonts w:hint="eastAsia" w:ascii="宋体" w:hAnsi="宋体" w:eastAsia="宋体" w:cs="宋体"/>
                <w:b/>
                <w:color w:val="auto"/>
                <w:szCs w:val="24"/>
                <w:highlight w:val="none"/>
              </w:rPr>
            </w:pPr>
          </w:p>
        </w:tc>
      </w:tr>
      <w:tr w14:paraId="46F1F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11DB7353">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投标总报价（大写）</w:t>
            </w:r>
            <w:r>
              <w:rPr>
                <w:rFonts w:hint="eastAsia" w:ascii="宋体" w:hAnsi="宋体" w:eastAsia="宋体" w:cs="宋体"/>
                <w:bCs/>
                <w:color w:val="auto"/>
                <w:sz w:val="24"/>
                <w:szCs w:val="24"/>
                <w:highlight w:val="none"/>
              </w:rPr>
              <w:t>：　　　</w:t>
            </w:r>
          </w:p>
        </w:tc>
      </w:tr>
    </w:tbl>
    <w:p w14:paraId="2215CB30">
      <w:pPr>
        <w:spacing w:line="360" w:lineRule="auto"/>
        <w:rPr>
          <w:rFonts w:hint="eastAsia" w:ascii="宋体" w:hAnsi="宋体" w:eastAsia="宋体" w:cs="宋体"/>
          <w:bCs/>
          <w:color w:val="auto"/>
          <w:sz w:val="24"/>
          <w:szCs w:val="24"/>
          <w:highlight w:val="none"/>
        </w:rPr>
      </w:pPr>
    </w:p>
    <w:p w14:paraId="30D35632">
      <w:pPr>
        <w:spacing w:line="360" w:lineRule="auto"/>
        <w:rPr>
          <w:rFonts w:hint="eastAsia" w:ascii="宋体" w:hAnsi="宋体" w:eastAsia="宋体" w:cs="宋体"/>
          <w:bCs/>
          <w:color w:val="auto"/>
          <w:sz w:val="24"/>
          <w:szCs w:val="24"/>
          <w:highlight w:val="none"/>
        </w:rPr>
      </w:pPr>
    </w:p>
    <w:p w14:paraId="57C6CF5B">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28FC4926">
      <w:pPr>
        <w:spacing w:line="360" w:lineRule="auto"/>
        <w:rPr>
          <w:rFonts w:hint="eastAsia" w:ascii="宋体" w:hAnsi="宋体" w:eastAsia="宋体" w:cs="宋体"/>
          <w:bCs/>
          <w:color w:val="auto"/>
          <w:sz w:val="24"/>
          <w:szCs w:val="24"/>
          <w:highlight w:val="none"/>
        </w:rPr>
      </w:pPr>
    </w:p>
    <w:p w14:paraId="1D5F12C0">
      <w:pPr>
        <w:spacing w:line="360" w:lineRule="auto"/>
        <w:rPr>
          <w:rFonts w:hint="eastAsia" w:ascii="宋体" w:hAnsi="宋体" w:eastAsia="宋体" w:cs="宋体"/>
          <w:bCs/>
          <w:color w:val="auto"/>
          <w:sz w:val="24"/>
          <w:szCs w:val="24"/>
          <w:highlight w:val="none"/>
        </w:rPr>
      </w:pPr>
    </w:p>
    <w:p w14:paraId="0138FE28">
      <w:pPr>
        <w:spacing w:line="360" w:lineRule="auto"/>
        <w:rPr>
          <w:rFonts w:hint="eastAsia" w:ascii="宋体" w:hAnsi="宋体" w:eastAsia="宋体" w:cs="宋体"/>
          <w:bCs/>
          <w:color w:val="auto"/>
          <w:sz w:val="24"/>
          <w:szCs w:val="24"/>
          <w:highlight w:val="none"/>
        </w:rPr>
      </w:pPr>
    </w:p>
    <w:p w14:paraId="3E235CA3">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CAB0407">
      <w:pPr>
        <w:spacing w:line="360" w:lineRule="auto"/>
        <w:rPr>
          <w:rFonts w:hint="eastAsia" w:ascii="宋体" w:hAnsi="宋体" w:eastAsia="宋体" w:cs="宋体"/>
          <w:bCs/>
          <w:color w:val="auto"/>
          <w:sz w:val="24"/>
          <w:szCs w:val="24"/>
          <w:highlight w:val="none"/>
        </w:rPr>
      </w:pPr>
    </w:p>
    <w:p w14:paraId="559931DF">
      <w:pPr>
        <w:spacing w:line="360" w:lineRule="auto"/>
        <w:rPr>
          <w:rFonts w:hint="eastAsia" w:ascii="宋体" w:hAnsi="宋体" w:eastAsia="宋体" w:cs="宋体"/>
          <w:bCs/>
          <w:color w:val="auto"/>
          <w:sz w:val="24"/>
          <w:szCs w:val="24"/>
          <w:highlight w:val="none"/>
        </w:rPr>
      </w:pPr>
    </w:p>
    <w:p w14:paraId="53EAFEF0">
      <w:pPr>
        <w:numPr>
          <w:ilvl w:val="0"/>
          <w:numId w:val="15"/>
        </w:num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分项报价表（给定格式）：</w:t>
      </w:r>
      <w:bookmarkStart w:id="40" w:name="_Toc120614284"/>
    </w:p>
    <w:p w14:paraId="4C36E5FF">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分项报价表</w:t>
      </w:r>
    </w:p>
    <w:p w14:paraId="4085471A">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Cs/>
          <w:color w:val="auto"/>
          <w:sz w:val="28"/>
          <w:szCs w:val="28"/>
          <w:highlight w:val="none"/>
        </w:rPr>
      </w:pPr>
    </w:p>
    <w:p w14:paraId="414CDA2A">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政府采购编号： </w:t>
      </w:r>
    </w:p>
    <w:tbl>
      <w:tblPr>
        <w:tblStyle w:val="48"/>
        <w:tblW w:w="9975"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2"/>
        <w:gridCol w:w="1560"/>
        <w:gridCol w:w="1701"/>
        <w:gridCol w:w="2227"/>
        <w:gridCol w:w="1191"/>
        <w:gridCol w:w="1056"/>
        <w:gridCol w:w="1568"/>
      </w:tblGrid>
      <w:tr w14:paraId="289A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1" w:hRule="atLeast"/>
        </w:trPr>
        <w:tc>
          <w:tcPr>
            <w:tcW w:w="9975" w:type="dxa"/>
            <w:gridSpan w:val="7"/>
            <w:noWrap/>
            <w:tcMar>
              <w:top w:w="15" w:type="dxa"/>
              <w:left w:w="15" w:type="dxa"/>
              <w:bottom w:w="0" w:type="dxa"/>
              <w:right w:w="15" w:type="dxa"/>
            </w:tcMar>
            <w:vAlign w:val="center"/>
          </w:tcPr>
          <w:p w14:paraId="4FE0A13E">
            <w:pPr>
              <w:spacing w:before="5"/>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项目服务费用</w:t>
            </w:r>
          </w:p>
        </w:tc>
      </w:tr>
      <w:tr w14:paraId="616DB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trPr>
        <w:tc>
          <w:tcPr>
            <w:tcW w:w="672" w:type="dxa"/>
            <w:noWrap/>
            <w:tcMar>
              <w:top w:w="15" w:type="dxa"/>
              <w:left w:w="15" w:type="dxa"/>
              <w:bottom w:w="0" w:type="dxa"/>
              <w:right w:w="15" w:type="dxa"/>
            </w:tcMar>
            <w:vAlign w:val="center"/>
          </w:tcPr>
          <w:p w14:paraId="6EBF5ED8">
            <w:pPr>
              <w:spacing w:before="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560" w:type="dxa"/>
            <w:noWrap/>
            <w:tcMar>
              <w:top w:w="15" w:type="dxa"/>
              <w:left w:w="15" w:type="dxa"/>
              <w:bottom w:w="0" w:type="dxa"/>
              <w:right w:w="15" w:type="dxa"/>
            </w:tcMar>
            <w:vAlign w:val="center"/>
          </w:tcPr>
          <w:p w14:paraId="7565963C">
            <w:pPr>
              <w:spacing w:before="5"/>
              <w:jc w:val="center"/>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名称</w:t>
            </w:r>
          </w:p>
        </w:tc>
        <w:tc>
          <w:tcPr>
            <w:tcW w:w="1701" w:type="dxa"/>
            <w:noWrap/>
            <w:tcMar>
              <w:top w:w="15" w:type="dxa"/>
              <w:left w:w="15" w:type="dxa"/>
              <w:bottom w:w="0" w:type="dxa"/>
              <w:right w:w="15" w:type="dxa"/>
            </w:tcMar>
            <w:vAlign w:val="center"/>
          </w:tcPr>
          <w:p w14:paraId="48E61714">
            <w:pPr>
              <w:spacing w:before="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u w:val="none"/>
              </w:rPr>
              <w:t>内容描述</w:t>
            </w:r>
          </w:p>
        </w:tc>
        <w:tc>
          <w:tcPr>
            <w:tcW w:w="2227" w:type="dxa"/>
            <w:noWrap w:val="0"/>
            <w:vAlign w:val="center"/>
          </w:tcPr>
          <w:p w14:paraId="2E6EFEA2">
            <w:pPr>
              <w:spacing w:before="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1191" w:type="dxa"/>
            <w:noWrap w:val="0"/>
            <w:vAlign w:val="center"/>
          </w:tcPr>
          <w:p w14:paraId="008FEF6E">
            <w:pPr>
              <w:spacing w:before="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1056" w:type="dxa"/>
            <w:noWrap/>
            <w:tcMar>
              <w:top w:w="15" w:type="dxa"/>
              <w:left w:w="15" w:type="dxa"/>
              <w:bottom w:w="0" w:type="dxa"/>
              <w:right w:w="15" w:type="dxa"/>
            </w:tcMar>
            <w:vAlign w:val="center"/>
          </w:tcPr>
          <w:p w14:paraId="7B4A0C4C">
            <w:pPr>
              <w:spacing w:before="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单报价</w:t>
            </w:r>
          </w:p>
        </w:tc>
        <w:tc>
          <w:tcPr>
            <w:tcW w:w="1568" w:type="dxa"/>
            <w:noWrap w:val="0"/>
            <w:vAlign w:val="center"/>
          </w:tcPr>
          <w:p w14:paraId="154DB37B">
            <w:pPr>
              <w:spacing w:before="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分项总报价</w:t>
            </w:r>
          </w:p>
        </w:tc>
      </w:tr>
      <w:tr w14:paraId="128C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8" w:hRule="atLeast"/>
        </w:trPr>
        <w:tc>
          <w:tcPr>
            <w:tcW w:w="672" w:type="dxa"/>
            <w:noWrap/>
            <w:tcMar>
              <w:top w:w="15" w:type="dxa"/>
              <w:left w:w="15" w:type="dxa"/>
              <w:bottom w:w="0" w:type="dxa"/>
              <w:right w:w="15" w:type="dxa"/>
            </w:tcMar>
            <w:vAlign w:val="center"/>
          </w:tcPr>
          <w:p w14:paraId="0DA73A64">
            <w:pPr>
              <w:spacing w:before="5"/>
              <w:jc w:val="center"/>
              <w:rPr>
                <w:rFonts w:hint="eastAsia" w:ascii="宋体" w:hAnsi="宋体" w:eastAsia="宋体" w:cs="宋体"/>
                <w:color w:val="auto"/>
                <w:sz w:val="18"/>
                <w:szCs w:val="20"/>
                <w:highlight w:val="none"/>
              </w:rPr>
            </w:pPr>
          </w:p>
        </w:tc>
        <w:tc>
          <w:tcPr>
            <w:tcW w:w="1560" w:type="dxa"/>
            <w:noWrap/>
            <w:tcMar>
              <w:top w:w="15" w:type="dxa"/>
              <w:left w:w="15" w:type="dxa"/>
              <w:bottom w:w="0" w:type="dxa"/>
              <w:right w:w="15" w:type="dxa"/>
            </w:tcMar>
            <w:vAlign w:val="center"/>
          </w:tcPr>
          <w:p w14:paraId="56141C2A">
            <w:pPr>
              <w:jc w:val="center"/>
              <w:rPr>
                <w:rFonts w:hint="eastAsia" w:ascii="宋体" w:hAnsi="宋体" w:eastAsia="宋体" w:cs="宋体"/>
                <w:bCs/>
                <w:color w:val="auto"/>
                <w:sz w:val="18"/>
                <w:szCs w:val="20"/>
                <w:highlight w:val="none"/>
              </w:rPr>
            </w:pPr>
          </w:p>
        </w:tc>
        <w:tc>
          <w:tcPr>
            <w:tcW w:w="1701" w:type="dxa"/>
            <w:noWrap w:val="0"/>
            <w:tcMar>
              <w:top w:w="15" w:type="dxa"/>
              <w:left w:w="15" w:type="dxa"/>
              <w:bottom w:w="0" w:type="dxa"/>
              <w:right w:w="15" w:type="dxa"/>
            </w:tcMar>
            <w:vAlign w:val="top"/>
          </w:tcPr>
          <w:p w14:paraId="7DE17D7B">
            <w:pPr>
              <w:spacing w:before="5"/>
              <w:jc w:val="center"/>
              <w:rPr>
                <w:rFonts w:hint="eastAsia" w:ascii="宋体" w:hAnsi="宋体" w:eastAsia="宋体" w:cs="宋体"/>
                <w:color w:val="auto"/>
                <w:sz w:val="18"/>
                <w:highlight w:val="none"/>
                <w:u w:val="none"/>
              </w:rPr>
            </w:pPr>
          </w:p>
        </w:tc>
        <w:tc>
          <w:tcPr>
            <w:tcW w:w="2227" w:type="dxa"/>
            <w:noWrap w:val="0"/>
            <w:vAlign w:val="top"/>
          </w:tcPr>
          <w:p w14:paraId="26290AB0">
            <w:pPr>
              <w:jc w:val="center"/>
              <w:rPr>
                <w:rFonts w:hint="eastAsia" w:ascii="宋体" w:hAnsi="宋体" w:eastAsia="宋体" w:cs="宋体"/>
                <w:b/>
                <w:bCs/>
                <w:color w:val="auto"/>
                <w:sz w:val="24"/>
                <w:highlight w:val="none"/>
              </w:rPr>
            </w:pPr>
          </w:p>
        </w:tc>
        <w:tc>
          <w:tcPr>
            <w:tcW w:w="1191" w:type="dxa"/>
            <w:noWrap w:val="0"/>
            <w:vAlign w:val="top"/>
          </w:tcPr>
          <w:p w14:paraId="0A37EFF2">
            <w:pPr>
              <w:jc w:val="center"/>
              <w:rPr>
                <w:rFonts w:hint="eastAsia" w:ascii="宋体" w:hAnsi="宋体" w:eastAsia="宋体" w:cs="宋体"/>
                <w:b/>
                <w:bCs/>
                <w:color w:val="auto"/>
                <w:sz w:val="24"/>
                <w:highlight w:val="none"/>
              </w:rPr>
            </w:pPr>
          </w:p>
        </w:tc>
        <w:tc>
          <w:tcPr>
            <w:tcW w:w="1056" w:type="dxa"/>
            <w:noWrap/>
            <w:tcMar>
              <w:top w:w="15" w:type="dxa"/>
              <w:left w:w="15" w:type="dxa"/>
              <w:bottom w:w="0" w:type="dxa"/>
              <w:right w:w="15" w:type="dxa"/>
            </w:tcMar>
            <w:vAlign w:val="center"/>
          </w:tcPr>
          <w:p w14:paraId="6403EB8F">
            <w:pPr>
              <w:jc w:val="center"/>
              <w:rPr>
                <w:rFonts w:hint="eastAsia" w:ascii="宋体" w:hAnsi="宋体" w:eastAsia="宋体" w:cs="宋体"/>
                <w:b/>
                <w:bCs/>
                <w:color w:val="auto"/>
                <w:highlight w:val="none"/>
              </w:rPr>
            </w:pPr>
          </w:p>
        </w:tc>
        <w:tc>
          <w:tcPr>
            <w:tcW w:w="1568" w:type="dxa"/>
            <w:noWrap w:val="0"/>
            <w:vAlign w:val="center"/>
          </w:tcPr>
          <w:p w14:paraId="73A7FF3C">
            <w:pPr>
              <w:jc w:val="center"/>
              <w:rPr>
                <w:rFonts w:hint="eastAsia" w:ascii="宋体" w:hAnsi="宋体" w:eastAsia="宋体" w:cs="宋体"/>
                <w:b/>
                <w:bCs/>
                <w:color w:val="auto"/>
                <w:sz w:val="24"/>
                <w:highlight w:val="none"/>
              </w:rPr>
            </w:pPr>
          </w:p>
        </w:tc>
      </w:tr>
      <w:tr w14:paraId="1BEF9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8" w:hRule="atLeast"/>
        </w:trPr>
        <w:tc>
          <w:tcPr>
            <w:tcW w:w="672" w:type="dxa"/>
            <w:noWrap/>
            <w:tcMar>
              <w:top w:w="15" w:type="dxa"/>
              <w:left w:w="15" w:type="dxa"/>
              <w:bottom w:w="0" w:type="dxa"/>
              <w:right w:w="15" w:type="dxa"/>
            </w:tcMar>
            <w:vAlign w:val="center"/>
          </w:tcPr>
          <w:p w14:paraId="5AA89035">
            <w:pPr>
              <w:spacing w:before="5"/>
              <w:jc w:val="center"/>
              <w:rPr>
                <w:rFonts w:hint="eastAsia" w:ascii="宋体" w:hAnsi="宋体" w:eastAsia="宋体" w:cs="宋体"/>
                <w:color w:val="auto"/>
                <w:sz w:val="18"/>
                <w:szCs w:val="20"/>
                <w:highlight w:val="none"/>
              </w:rPr>
            </w:pPr>
          </w:p>
        </w:tc>
        <w:tc>
          <w:tcPr>
            <w:tcW w:w="1560" w:type="dxa"/>
            <w:noWrap/>
            <w:tcMar>
              <w:top w:w="15" w:type="dxa"/>
              <w:left w:w="15" w:type="dxa"/>
              <w:bottom w:w="0" w:type="dxa"/>
              <w:right w:w="15" w:type="dxa"/>
            </w:tcMar>
            <w:vAlign w:val="center"/>
          </w:tcPr>
          <w:p w14:paraId="1D3D77E0">
            <w:pPr>
              <w:jc w:val="center"/>
              <w:rPr>
                <w:rFonts w:hint="eastAsia" w:ascii="宋体" w:hAnsi="宋体" w:eastAsia="宋体" w:cs="宋体"/>
                <w:bCs/>
                <w:color w:val="auto"/>
                <w:sz w:val="18"/>
                <w:szCs w:val="20"/>
                <w:highlight w:val="none"/>
              </w:rPr>
            </w:pPr>
          </w:p>
        </w:tc>
        <w:tc>
          <w:tcPr>
            <w:tcW w:w="1701" w:type="dxa"/>
            <w:noWrap w:val="0"/>
            <w:tcMar>
              <w:top w:w="15" w:type="dxa"/>
              <w:left w:w="15" w:type="dxa"/>
              <w:bottom w:w="0" w:type="dxa"/>
              <w:right w:w="15" w:type="dxa"/>
            </w:tcMar>
            <w:vAlign w:val="top"/>
          </w:tcPr>
          <w:p w14:paraId="432B6D2E">
            <w:pPr>
              <w:spacing w:before="5"/>
              <w:jc w:val="center"/>
              <w:rPr>
                <w:rFonts w:hint="eastAsia" w:ascii="宋体" w:hAnsi="宋体" w:eastAsia="宋体" w:cs="宋体"/>
                <w:color w:val="auto"/>
                <w:sz w:val="18"/>
                <w:highlight w:val="none"/>
                <w:u w:val="none"/>
              </w:rPr>
            </w:pPr>
          </w:p>
        </w:tc>
        <w:tc>
          <w:tcPr>
            <w:tcW w:w="2227" w:type="dxa"/>
            <w:noWrap w:val="0"/>
            <w:vAlign w:val="top"/>
          </w:tcPr>
          <w:p w14:paraId="5605095C">
            <w:pPr>
              <w:jc w:val="center"/>
              <w:rPr>
                <w:rFonts w:hint="eastAsia" w:ascii="宋体" w:hAnsi="宋体" w:eastAsia="宋体" w:cs="宋体"/>
                <w:b/>
                <w:bCs/>
                <w:color w:val="auto"/>
                <w:sz w:val="24"/>
                <w:highlight w:val="none"/>
              </w:rPr>
            </w:pPr>
          </w:p>
        </w:tc>
        <w:tc>
          <w:tcPr>
            <w:tcW w:w="1191" w:type="dxa"/>
            <w:noWrap w:val="0"/>
            <w:vAlign w:val="top"/>
          </w:tcPr>
          <w:p w14:paraId="4FED2AE9">
            <w:pPr>
              <w:jc w:val="center"/>
              <w:rPr>
                <w:rFonts w:hint="eastAsia" w:ascii="宋体" w:hAnsi="宋体" w:eastAsia="宋体" w:cs="宋体"/>
                <w:b/>
                <w:bCs/>
                <w:color w:val="auto"/>
                <w:sz w:val="24"/>
                <w:highlight w:val="none"/>
              </w:rPr>
            </w:pPr>
          </w:p>
        </w:tc>
        <w:tc>
          <w:tcPr>
            <w:tcW w:w="1056" w:type="dxa"/>
            <w:noWrap/>
            <w:tcMar>
              <w:top w:w="15" w:type="dxa"/>
              <w:left w:w="15" w:type="dxa"/>
              <w:bottom w:w="0" w:type="dxa"/>
              <w:right w:w="15" w:type="dxa"/>
            </w:tcMar>
            <w:vAlign w:val="center"/>
          </w:tcPr>
          <w:p w14:paraId="64AEA1DD">
            <w:pPr>
              <w:jc w:val="center"/>
              <w:rPr>
                <w:rFonts w:hint="eastAsia" w:ascii="宋体" w:hAnsi="宋体" w:eastAsia="宋体" w:cs="宋体"/>
                <w:b/>
                <w:bCs/>
                <w:color w:val="auto"/>
                <w:highlight w:val="none"/>
              </w:rPr>
            </w:pPr>
          </w:p>
        </w:tc>
        <w:tc>
          <w:tcPr>
            <w:tcW w:w="1568" w:type="dxa"/>
            <w:noWrap w:val="0"/>
            <w:vAlign w:val="center"/>
          </w:tcPr>
          <w:p w14:paraId="2FA86E40">
            <w:pPr>
              <w:jc w:val="center"/>
              <w:rPr>
                <w:rFonts w:hint="eastAsia" w:ascii="宋体" w:hAnsi="宋体" w:eastAsia="宋体" w:cs="宋体"/>
                <w:b/>
                <w:bCs/>
                <w:color w:val="auto"/>
                <w:sz w:val="24"/>
                <w:highlight w:val="none"/>
              </w:rPr>
            </w:pPr>
          </w:p>
        </w:tc>
      </w:tr>
      <w:tr w14:paraId="703F3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8" w:hRule="atLeast"/>
        </w:trPr>
        <w:tc>
          <w:tcPr>
            <w:tcW w:w="672" w:type="dxa"/>
            <w:noWrap/>
            <w:tcMar>
              <w:top w:w="15" w:type="dxa"/>
              <w:left w:w="15" w:type="dxa"/>
              <w:bottom w:w="0" w:type="dxa"/>
              <w:right w:w="15" w:type="dxa"/>
            </w:tcMar>
            <w:vAlign w:val="center"/>
          </w:tcPr>
          <w:p w14:paraId="3EE47914">
            <w:pPr>
              <w:spacing w:before="5"/>
              <w:jc w:val="center"/>
              <w:rPr>
                <w:rFonts w:hint="eastAsia" w:ascii="宋体" w:hAnsi="宋体" w:eastAsia="宋体" w:cs="宋体"/>
                <w:color w:val="auto"/>
                <w:sz w:val="18"/>
                <w:szCs w:val="20"/>
                <w:highlight w:val="none"/>
              </w:rPr>
            </w:pPr>
          </w:p>
        </w:tc>
        <w:tc>
          <w:tcPr>
            <w:tcW w:w="1560" w:type="dxa"/>
            <w:noWrap/>
            <w:tcMar>
              <w:top w:w="15" w:type="dxa"/>
              <w:left w:w="15" w:type="dxa"/>
              <w:bottom w:w="0" w:type="dxa"/>
              <w:right w:w="15" w:type="dxa"/>
            </w:tcMar>
            <w:vAlign w:val="center"/>
          </w:tcPr>
          <w:p w14:paraId="24A7F3AE">
            <w:pPr>
              <w:jc w:val="center"/>
              <w:rPr>
                <w:rFonts w:hint="eastAsia" w:ascii="宋体" w:hAnsi="宋体" w:eastAsia="宋体" w:cs="宋体"/>
                <w:bCs/>
                <w:color w:val="auto"/>
                <w:sz w:val="18"/>
                <w:szCs w:val="20"/>
                <w:highlight w:val="none"/>
              </w:rPr>
            </w:pPr>
          </w:p>
        </w:tc>
        <w:tc>
          <w:tcPr>
            <w:tcW w:w="1701" w:type="dxa"/>
            <w:noWrap w:val="0"/>
            <w:tcMar>
              <w:top w:w="15" w:type="dxa"/>
              <w:left w:w="15" w:type="dxa"/>
              <w:bottom w:w="0" w:type="dxa"/>
              <w:right w:w="15" w:type="dxa"/>
            </w:tcMar>
            <w:vAlign w:val="top"/>
          </w:tcPr>
          <w:p w14:paraId="34CF4745">
            <w:pPr>
              <w:spacing w:before="5"/>
              <w:jc w:val="center"/>
              <w:rPr>
                <w:rFonts w:hint="eastAsia" w:ascii="宋体" w:hAnsi="宋体" w:eastAsia="宋体" w:cs="宋体"/>
                <w:color w:val="auto"/>
                <w:sz w:val="18"/>
                <w:highlight w:val="none"/>
                <w:u w:val="none"/>
              </w:rPr>
            </w:pPr>
            <w:r>
              <w:rPr>
                <w:rFonts w:hint="eastAsia" w:ascii="宋体" w:hAnsi="宋体" w:eastAsia="宋体" w:cs="宋体"/>
                <w:color w:val="auto"/>
                <w:sz w:val="18"/>
                <w:highlight w:val="none"/>
                <w:u w:val="none"/>
              </w:rPr>
              <w:t>　</w:t>
            </w:r>
          </w:p>
        </w:tc>
        <w:tc>
          <w:tcPr>
            <w:tcW w:w="2227" w:type="dxa"/>
            <w:noWrap w:val="0"/>
            <w:vAlign w:val="top"/>
          </w:tcPr>
          <w:p w14:paraId="7E58411E">
            <w:pPr>
              <w:jc w:val="center"/>
              <w:rPr>
                <w:rFonts w:hint="eastAsia" w:ascii="宋体" w:hAnsi="宋体" w:eastAsia="宋体" w:cs="宋体"/>
                <w:b/>
                <w:bCs/>
                <w:color w:val="auto"/>
                <w:sz w:val="24"/>
                <w:highlight w:val="none"/>
              </w:rPr>
            </w:pPr>
          </w:p>
        </w:tc>
        <w:tc>
          <w:tcPr>
            <w:tcW w:w="1191" w:type="dxa"/>
            <w:noWrap w:val="0"/>
            <w:vAlign w:val="top"/>
          </w:tcPr>
          <w:p w14:paraId="5A733605">
            <w:pPr>
              <w:jc w:val="center"/>
              <w:rPr>
                <w:rFonts w:hint="eastAsia" w:ascii="宋体" w:hAnsi="宋体" w:eastAsia="宋体" w:cs="宋体"/>
                <w:b/>
                <w:bCs/>
                <w:color w:val="auto"/>
                <w:sz w:val="24"/>
                <w:highlight w:val="none"/>
              </w:rPr>
            </w:pPr>
          </w:p>
        </w:tc>
        <w:tc>
          <w:tcPr>
            <w:tcW w:w="1056" w:type="dxa"/>
            <w:noWrap/>
            <w:tcMar>
              <w:top w:w="15" w:type="dxa"/>
              <w:left w:w="15" w:type="dxa"/>
              <w:bottom w:w="0" w:type="dxa"/>
              <w:right w:w="15" w:type="dxa"/>
            </w:tcMar>
            <w:vAlign w:val="center"/>
          </w:tcPr>
          <w:p w14:paraId="72823234">
            <w:pPr>
              <w:jc w:val="center"/>
              <w:rPr>
                <w:rFonts w:hint="eastAsia" w:ascii="宋体" w:hAnsi="宋体" w:eastAsia="宋体" w:cs="宋体"/>
                <w:b/>
                <w:bCs/>
                <w:color w:val="auto"/>
                <w:sz w:val="24"/>
                <w:highlight w:val="none"/>
              </w:rPr>
            </w:pPr>
            <w:r>
              <w:rPr>
                <w:rFonts w:hint="eastAsia" w:ascii="宋体" w:hAnsi="宋体" w:eastAsia="宋体" w:cs="宋体"/>
                <w:b/>
                <w:bCs/>
                <w:color w:val="auto"/>
                <w:highlight w:val="none"/>
              </w:rPr>
              <w:t>　</w:t>
            </w:r>
          </w:p>
        </w:tc>
        <w:tc>
          <w:tcPr>
            <w:tcW w:w="1568" w:type="dxa"/>
            <w:noWrap w:val="0"/>
            <w:vAlign w:val="center"/>
          </w:tcPr>
          <w:p w14:paraId="4D2C91CA">
            <w:pPr>
              <w:jc w:val="center"/>
              <w:rPr>
                <w:rFonts w:hint="eastAsia" w:ascii="宋体" w:hAnsi="宋体" w:eastAsia="宋体" w:cs="宋体"/>
                <w:b/>
                <w:bCs/>
                <w:color w:val="auto"/>
                <w:sz w:val="24"/>
                <w:highlight w:val="none"/>
              </w:rPr>
            </w:pPr>
          </w:p>
        </w:tc>
      </w:tr>
      <w:tr w14:paraId="15BAA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4" w:hRule="atLeast"/>
        </w:trPr>
        <w:tc>
          <w:tcPr>
            <w:tcW w:w="672" w:type="dxa"/>
            <w:noWrap/>
            <w:tcMar>
              <w:top w:w="15" w:type="dxa"/>
              <w:left w:w="15" w:type="dxa"/>
              <w:bottom w:w="0" w:type="dxa"/>
              <w:right w:w="15" w:type="dxa"/>
            </w:tcMar>
            <w:vAlign w:val="center"/>
          </w:tcPr>
          <w:p w14:paraId="468B7D72">
            <w:pPr>
              <w:jc w:val="center"/>
              <w:rPr>
                <w:rFonts w:hint="eastAsia" w:ascii="宋体" w:hAnsi="宋体" w:eastAsia="宋体" w:cs="宋体"/>
                <w:color w:val="auto"/>
                <w:sz w:val="18"/>
                <w:highlight w:val="none"/>
              </w:rPr>
            </w:pPr>
          </w:p>
        </w:tc>
        <w:tc>
          <w:tcPr>
            <w:tcW w:w="1560" w:type="dxa"/>
            <w:noWrap/>
            <w:tcMar>
              <w:top w:w="15" w:type="dxa"/>
              <w:left w:w="15" w:type="dxa"/>
              <w:bottom w:w="0" w:type="dxa"/>
              <w:right w:w="15" w:type="dxa"/>
            </w:tcMar>
            <w:vAlign w:val="center"/>
          </w:tcPr>
          <w:p w14:paraId="0ADA5B4F">
            <w:pPr>
              <w:jc w:val="center"/>
              <w:rPr>
                <w:rFonts w:hint="eastAsia" w:ascii="宋体" w:hAnsi="宋体" w:eastAsia="宋体" w:cs="宋体"/>
                <w:bCs/>
                <w:color w:val="auto"/>
                <w:sz w:val="18"/>
                <w:szCs w:val="20"/>
                <w:highlight w:val="none"/>
              </w:rPr>
            </w:pPr>
          </w:p>
        </w:tc>
        <w:tc>
          <w:tcPr>
            <w:tcW w:w="1701" w:type="dxa"/>
            <w:noWrap w:val="0"/>
            <w:tcMar>
              <w:top w:w="15" w:type="dxa"/>
              <w:left w:w="15" w:type="dxa"/>
              <w:bottom w:w="0" w:type="dxa"/>
              <w:right w:w="15" w:type="dxa"/>
            </w:tcMar>
            <w:vAlign w:val="center"/>
          </w:tcPr>
          <w:p w14:paraId="1C4D55D8">
            <w:pPr>
              <w:spacing w:before="5"/>
              <w:jc w:val="center"/>
              <w:rPr>
                <w:rFonts w:hint="eastAsia" w:ascii="宋体" w:hAnsi="宋体" w:eastAsia="宋体" w:cs="宋体"/>
                <w:color w:val="auto"/>
                <w:sz w:val="18"/>
                <w:highlight w:val="none"/>
                <w:u w:val="none"/>
              </w:rPr>
            </w:pPr>
            <w:r>
              <w:rPr>
                <w:rFonts w:hint="eastAsia" w:ascii="宋体" w:hAnsi="宋体" w:eastAsia="宋体" w:cs="宋体"/>
                <w:color w:val="auto"/>
                <w:sz w:val="18"/>
                <w:highlight w:val="none"/>
                <w:u w:val="none"/>
              </w:rPr>
              <w:t>　</w:t>
            </w:r>
          </w:p>
        </w:tc>
        <w:tc>
          <w:tcPr>
            <w:tcW w:w="2227" w:type="dxa"/>
            <w:noWrap w:val="0"/>
            <w:vAlign w:val="center"/>
          </w:tcPr>
          <w:p w14:paraId="2E34FB6D">
            <w:pPr>
              <w:jc w:val="center"/>
              <w:rPr>
                <w:rFonts w:hint="eastAsia" w:ascii="宋体" w:hAnsi="宋体" w:eastAsia="宋体" w:cs="宋体"/>
                <w:b/>
                <w:bCs/>
                <w:color w:val="auto"/>
                <w:sz w:val="24"/>
                <w:highlight w:val="none"/>
              </w:rPr>
            </w:pPr>
          </w:p>
        </w:tc>
        <w:tc>
          <w:tcPr>
            <w:tcW w:w="1191" w:type="dxa"/>
            <w:noWrap w:val="0"/>
            <w:vAlign w:val="center"/>
          </w:tcPr>
          <w:p w14:paraId="5730B148">
            <w:pPr>
              <w:jc w:val="center"/>
              <w:rPr>
                <w:rFonts w:hint="eastAsia" w:ascii="宋体" w:hAnsi="宋体" w:eastAsia="宋体" w:cs="宋体"/>
                <w:b/>
                <w:bCs/>
                <w:color w:val="auto"/>
                <w:sz w:val="24"/>
                <w:highlight w:val="none"/>
              </w:rPr>
            </w:pPr>
          </w:p>
        </w:tc>
        <w:tc>
          <w:tcPr>
            <w:tcW w:w="1056" w:type="dxa"/>
            <w:noWrap/>
            <w:tcMar>
              <w:top w:w="15" w:type="dxa"/>
              <w:left w:w="15" w:type="dxa"/>
              <w:bottom w:w="0" w:type="dxa"/>
              <w:right w:w="15" w:type="dxa"/>
            </w:tcMar>
            <w:vAlign w:val="center"/>
          </w:tcPr>
          <w:p w14:paraId="41320C28">
            <w:pPr>
              <w:jc w:val="center"/>
              <w:rPr>
                <w:rFonts w:hint="eastAsia" w:ascii="宋体" w:hAnsi="宋体" w:eastAsia="宋体" w:cs="宋体"/>
                <w:b/>
                <w:bCs/>
                <w:color w:val="auto"/>
                <w:sz w:val="24"/>
                <w:highlight w:val="none"/>
              </w:rPr>
            </w:pPr>
            <w:r>
              <w:rPr>
                <w:rFonts w:hint="eastAsia" w:ascii="宋体" w:hAnsi="宋体" w:eastAsia="宋体" w:cs="宋体"/>
                <w:b/>
                <w:bCs/>
                <w:color w:val="auto"/>
                <w:highlight w:val="none"/>
              </w:rPr>
              <w:t>　</w:t>
            </w:r>
          </w:p>
        </w:tc>
        <w:tc>
          <w:tcPr>
            <w:tcW w:w="1568" w:type="dxa"/>
            <w:noWrap w:val="0"/>
            <w:vAlign w:val="center"/>
          </w:tcPr>
          <w:p w14:paraId="42D88411">
            <w:pPr>
              <w:jc w:val="center"/>
              <w:rPr>
                <w:rFonts w:hint="eastAsia" w:ascii="宋体" w:hAnsi="宋体" w:eastAsia="宋体" w:cs="宋体"/>
                <w:b/>
                <w:bCs/>
                <w:color w:val="auto"/>
                <w:sz w:val="24"/>
                <w:highlight w:val="none"/>
              </w:rPr>
            </w:pPr>
          </w:p>
        </w:tc>
      </w:tr>
      <w:tr w14:paraId="172FB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150" w:hRule="atLeast"/>
        </w:trPr>
        <w:tc>
          <w:tcPr>
            <w:tcW w:w="672" w:type="dxa"/>
            <w:noWrap w:val="0"/>
            <w:vAlign w:val="center"/>
          </w:tcPr>
          <w:p w14:paraId="272B169D">
            <w:pPr>
              <w:spacing w:after="20" w:line="400" w:lineRule="exact"/>
              <w:ind w:firstLin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服</w:t>
            </w:r>
          </w:p>
          <w:p w14:paraId="71C3C7C4">
            <w:pPr>
              <w:spacing w:after="20" w:line="400" w:lineRule="exact"/>
              <w:ind w:firstLin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务</w:t>
            </w:r>
          </w:p>
          <w:p w14:paraId="156E8195">
            <w:pPr>
              <w:spacing w:after="20" w:line="400" w:lineRule="exact"/>
              <w:ind w:firstLine="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承</w:t>
            </w:r>
          </w:p>
          <w:p w14:paraId="0DB13F70">
            <w:pPr>
              <w:spacing w:after="20" w:line="400" w:lineRule="exact"/>
              <w:ind w:firstLine="120"/>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诺</w:t>
            </w:r>
          </w:p>
        </w:tc>
        <w:tc>
          <w:tcPr>
            <w:tcW w:w="9303" w:type="dxa"/>
            <w:gridSpan w:val="6"/>
            <w:noWrap w:val="0"/>
            <w:vAlign w:val="center"/>
          </w:tcPr>
          <w:p w14:paraId="4270440D">
            <w:pPr>
              <w:rPr>
                <w:rFonts w:hint="eastAsia" w:ascii="宋体" w:hAnsi="宋体" w:eastAsia="宋体" w:cs="宋体"/>
                <w:bCs/>
                <w:color w:val="auto"/>
                <w:sz w:val="24"/>
                <w:highlight w:val="none"/>
              </w:rPr>
            </w:pPr>
          </w:p>
        </w:tc>
      </w:tr>
    </w:tbl>
    <w:p w14:paraId="1C35681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highlight w:val="none"/>
        </w:rPr>
      </w:pPr>
    </w:p>
    <w:p w14:paraId="5239A4B7">
      <w:pPr>
        <w:pBdr>
          <w:top w:val="none" w:color="000000" w:sz="0" w:space="0"/>
          <w:left w:val="none" w:color="000000" w:sz="0" w:space="0"/>
          <w:bottom w:val="none" w:color="000000" w:sz="0" w:space="0"/>
          <w:right w:val="none" w:color="000000" w:sz="0" w:space="0"/>
        </w:pBdr>
        <w:spacing w:before="5"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法定代表人或法定代表人授权代表签字或盖章：</w:t>
      </w:r>
    </w:p>
    <w:p w14:paraId="74FDC13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w:t>
      </w:r>
    </w:p>
    <w:p w14:paraId="3AE5A6F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2"/>
          <w:highlight w:val="none"/>
        </w:rPr>
      </w:pPr>
      <w:r>
        <w:rPr>
          <w:rFonts w:hint="eastAsia" w:ascii="宋体" w:hAnsi="宋体" w:eastAsia="宋体" w:cs="宋体"/>
          <w:b/>
          <w:color w:val="auto"/>
          <w:sz w:val="22"/>
          <w:highlight w:val="none"/>
        </w:rPr>
        <w:t> </w:t>
      </w:r>
      <w:r>
        <w:rPr>
          <w:rFonts w:hint="eastAsia" w:ascii="宋体" w:hAnsi="宋体" w:eastAsia="宋体" w:cs="宋体"/>
          <w:color w:val="auto"/>
          <w:sz w:val="22"/>
          <w:highlight w:val="none"/>
        </w:rPr>
        <w:t>注：</w:t>
      </w:r>
    </w:p>
    <w:p w14:paraId="31F31E54">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1、采购人不提供前期接管费用，不提供装备和装备费，供应商需要将以上费用打入分项报价中。</w:t>
      </w:r>
    </w:p>
    <w:p w14:paraId="5876AF23">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2、投标人报价时应充分考虑服务期内所有可能影响到报价的因素（包括最低工资标准和社保基数的政策性调整），总报价除应包括服务人员的工资（符合无锡市最低工资标准且必须缴纳社会保险费）、法定税费和合理利润外，还应包括管理、劳务、服装、培训、通讯等各项应有费用，以及为完成采购文件规定的工作所</w:t>
      </w:r>
      <w:r>
        <w:rPr>
          <w:rFonts w:hint="eastAsia" w:ascii="宋体" w:hAnsi="宋体" w:eastAsia="宋体" w:cs="宋体"/>
          <w:color w:val="auto"/>
          <w:sz w:val="22"/>
          <w:highlight w:val="none"/>
          <w:lang w:eastAsia="zh-CN"/>
        </w:rPr>
        <w:t>涉及的</w:t>
      </w:r>
      <w:r>
        <w:rPr>
          <w:rFonts w:hint="eastAsia" w:ascii="宋体" w:hAnsi="宋体" w:eastAsia="宋体" w:cs="宋体"/>
          <w:color w:val="auto"/>
          <w:sz w:val="22"/>
          <w:highlight w:val="none"/>
        </w:rPr>
        <w:t>一切相关费用。投标人报价时应充分考虑服务期内所有可能影响到报价的因素，一旦报价结束最终中标，总价将包定，中间不予调整。</w:t>
      </w:r>
    </w:p>
    <w:p w14:paraId="45234CFA">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3、上述报价表由投标单位参照，不限于此，可根据采购需求自行添加条目（但不可删减）进行投报。</w:t>
      </w:r>
    </w:p>
    <w:p w14:paraId="5F425834">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t>4、投标人提供的服务全部由符合政策要求的中小企业承接的，须提供按格式填写的《中小企业声明函》（服务）；或提供由省级以上监狱管理局、戒毒管理局</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含新疆生产建设兵团</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出具的投标人属于监狱企业的证明文件复印件；或提供投标人《残疾人福利性单位声明函》。投标人对所报相关数据的真实性负责，</w:t>
      </w:r>
      <w:r>
        <w:rPr>
          <w:rFonts w:hint="eastAsia" w:ascii="宋体" w:hAnsi="宋体" w:eastAsia="宋体" w:cs="宋体"/>
          <w:color w:val="auto"/>
          <w:sz w:val="22"/>
          <w:highlight w:val="none"/>
          <w:lang w:val="en-US" w:eastAsia="zh-CN"/>
        </w:rPr>
        <w:t>采购代理机构</w:t>
      </w:r>
      <w:r>
        <w:rPr>
          <w:rFonts w:hint="eastAsia" w:ascii="宋体" w:hAnsi="宋体" w:eastAsia="宋体" w:cs="宋体"/>
          <w:color w:val="auto"/>
          <w:sz w:val="22"/>
          <w:highlight w:val="none"/>
        </w:rPr>
        <w:t>将相关内容进行公示。</w:t>
      </w:r>
    </w:p>
    <w:p w14:paraId="33AD5334">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br w:type="page" w:clear="all"/>
      </w:r>
    </w:p>
    <w:p w14:paraId="4414AA0E">
      <w:pPr>
        <w:pBdr>
          <w:top w:val="none" w:color="000000" w:sz="0" w:space="0"/>
          <w:left w:val="none" w:color="000000" w:sz="0" w:space="0"/>
          <w:bottom w:val="none" w:color="000000" w:sz="0" w:space="0"/>
          <w:right w:val="none" w:color="000000" w:sz="0" w:space="0"/>
        </w:pBdr>
        <w:spacing w:line="360" w:lineRule="auto"/>
        <w:ind w:firstLine="315"/>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4D133A30">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十、投标偏离表（给定格式）：</w:t>
      </w:r>
    </w:p>
    <w:p w14:paraId="6F49EB83">
      <w:pPr>
        <w:spacing w:line="360" w:lineRule="auto"/>
        <w:ind w:firstLine="490"/>
        <w:jc w:val="center"/>
        <w:outlineLvl w:val="0"/>
        <w:rPr>
          <w:rFonts w:hint="eastAsia" w:ascii="宋体" w:hAnsi="宋体" w:eastAsia="宋体" w:cs="宋体"/>
          <w:bCs/>
          <w:color w:val="auto"/>
          <w:sz w:val="28"/>
          <w:szCs w:val="28"/>
          <w:highlight w:val="none"/>
        </w:rPr>
      </w:pPr>
    </w:p>
    <w:p w14:paraId="66B9E6D9">
      <w:pPr>
        <w:spacing w:line="360" w:lineRule="auto"/>
        <w:ind w:firstLine="490"/>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投标偏离表</w:t>
      </w:r>
    </w:p>
    <w:p w14:paraId="3FEC65CA">
      <w:pPr>
        <w:spacing w:line="360" w:lineRule="auto"/>
        <w:jc w:val="center"/>
        <w:outlineLvl w:val="0"/>
        <w:rPr>
          <w:rFonts w:hint="eastAsia" w:ascii="宋体" w:hAnsi="宋体" w:eastAsia="宋体" w:cs="宋体"/>
          <w:bCs/>
          <w:color w:val="auto"/>
          <w:sz w:val="28"/>
          <w:szCs w:val="28"/>
          <w:highlight w:val="none"/>
        </w:rPr>
      </w:pPr>
    </w:p>
    <w:p w14:paraId="2D355D49">
      <w:pPr>
        <w:spacing w:line="360" w:lineRule="auto"/>
        <w:jc w:val="center"/>
        <w:outlineLvl w:val="0"/>
        <w:rPr>
          <w:rFonts w:hint="eastAsia" w:ascii="宋体" w:hAnsi="宋体" w:eastAsia="宋体" w:cs="宋体"/>
          <w:bCs/>
          <w:color w:val="auto"/>
          <w:sz w:val="28"/>
          <w:szCs w:val="28"/>
          <w:highlight w:val="none"/>
        </w:rPr>
      </w:pPr>
    </w:p>
    <w:p w14:paraId="76C0D48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48"/>
        <w:tblW w:w="9885" w:type="dxa"/>
        <w:jc w:val="center"/>
        <w:tblLayout w:type="fixed"/>
        <w:tblCellMar>
          <w:top w:w="0" w:type="dxa"/>
          <w:left w:w="0" w:type="dxa"/>
          <w:bottom w:w="0" w:type="dxa"/>
          <w:right w:w="0" w:type="dxa"/>
        </w:tblCellMar>
      </w:tblPr>
      <w:tblGrid>
        <w:gridCol w:w="1905"/>
        <w:gridCol w:w="2835"/>
        <w:gridCol w:w="2835"/>
        <w:gridCol w:w="2310"/>
      </w:tblGrid>
      <w:tr w14:paraId="57F9FB9E">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895A302">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3CFB437">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99C780B">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197EAB6">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6DFFD262">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6FA4E9">
            <w:pPr>
              <w:spacing w:line="360" w:lineRule="auto"/>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C8D6F05">
            <w:pPr>
              <w:spacing w:line="360" w:lineRule="auto"/>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433B0C8">
            <w:pPr>
              <w:spacing w:line="360" w:lineRule="auto"/>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55AA229">
            <w:pPr>
              <w:spacing w:line="360" w:lineRule="auto"/>
              <w:jc w:val="center"/>
              <w:rPr>
                <w:rFonts w:hint="eastAsia" w:ascii="宋体" w:hAnsi="宋体" w:eastAsia="宋体" w:cs="宋体"/>
                <w:bCs/>
                <w:color w:val="auto"/>
                <w:highlight w:val="none"/>
              </w:rPr>
            </w:pPr>
          </w:p>
        </w:tc>
      </w:tr>
    </w:tbl>
    <w:p w14:paraId="15D47792">
      <w:pPr>
        <w:spacing w:line="360" w:lineRule="auto"/>
        <w:rPr>
          <w:rFonts w:hint="eastAsia" w:ascii="宋体" w:hAnsi="宋体" w:eastAsia="宋体" w:cs="宋体"/>
          <w:bCs/>
          <w:color w:val="auto"/>
          <w:sz w:val="24"/>
          <w:szCs w:val="24"/>
          <w:highlight w:val="none"/>
        </w:rPr>
      </w:pPr>
    </w:p>
    <w:p w14:paraId="55AF6AF9">
      <w:pP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投标人名称（盖章）：</w:t>
      </w:r>
    </w:p>
    <w:p w14:paraId="769F279C">
      <w:pPr>
        <w:spacing w:line="360" w:lineRule="auto"/>
        <w:rPr>
          <w:rFonts w:hint="eastAsia" w:ascii="宋体" w:hAnsi="宋体" w:eastAsia="宋体" w:cs="宋体"/>
          <w:bCs/>
          <w:color w:val="auto"/>
          <w:sz w:val="30"/>
          <w:highlight w:val="none"/>
        </w:rPr>
      </w:pPr>
    </w:p>
    <w:p w14:paraId="15F1229E">
      <w:pPr>
        <w:spacing w:line="360" w:lineRule="auto"/>
        <w:ind w:firstLine="420"/>
        <w:outlineLvl w:val="0"/>
        <w:rPr>
          <w:rFonts w:hint="eastAsia" w:ascii="宋体" w:hAnsi="宋体" w:eastAsia="宋体" w:cs="宋体"/>
          <w:bCs/>
          <w:color w:val="auto"/>
          <w:sz w:val="24"/>
          <w:szCs w:val="24"/>
          <w:highlight w:val="none"/>
        </w:rPr>
      </w:pPr>
    </w:p>
    <w:p w14:paraId="6CC2D3AB">
      <w:pPr>
        <w:spacing w:line="360" w:lineRule="auto"/>
        <w:ind w:firstLine="420"/>
        <w:outlineLvl w:val="0"/>
        <w:rPr>
          <w:rFonts w:hint="eastAsia" w:ascii="宋体" w:hAnsi="宋体" w:eastAsia="宋体" w:cs="宋体"/>
          <w:bCs/>
          <w:color w:val="auto"/>
          <w:sz w:val="24"/>
          <w:szCs w:val="24"/>
          <w:highlight w:val="none"/>
        </w:rPr>
      </w:pPr>
    </w:p>
    <w:p w14:paraId="6CD9B98A">
      <w:pPr>
        <w:spacing w:line="360" w:lineRule="auto"/>
        <w:ind w:firstLine="420"/>
        <w:outlineLvl w:val="0"/>
        <w:rPr>
          <w:rFonts w:hint="eastAsia" w:ascii="宋体" w:hAnsi="宋体" w:eastAsia="宋体" w:cs="宋体"/>
          <w:bCs/>
          <w:color w:val="auto"/>
          <w:sz w:val="24"/>
          <w:szCs w:val="24"/>
          <w:highlight w:val="none"/>
        </w:rPr>
      </w:pPr>
    </w:p>
    <w:p w14:paraId="1C259DF7">
      <w:pPr>
        <w:spacing w:line="360" w:lineRule="auto"/>
        <w:ind w:firstLine="420"/>
        <w:outlineLvl w:val="0"/>
        <w:rPr>
          <w:rFonts w:hint="eastAsia" w:ascii="宋体" w:hAnsi="宋体" w:eastAsia="宋体" w:cs="宋体"/>
          <w:bCs/>
          <w:color w:val="auto"/>
          <w:sz w:val="24"/>
          <w:szCs w:val="24"/>
          <w:highlight w:val="none"/>
        </w:rPr>
      </w:pPr>
    </w:p>
    <w:p w14:paraId="19CBE397">
      <w:pPr>
        <w:spacing w:line="360" w:lineRule="auto"/>
        <w:ind w:firstLine="420"/>
        <w:outlineLvl w:val="0"/>
        <w:rPr>
          <w:rFonts w:hint="eastAsia" w:ascii="宋体" w:hAnsi="宋体" w:eastAsia="宋体" w:cs="宋体"/>
          <w:bCs/>
          <w:color w:val="auto"/>
          <w:sz w:val="24"/>
          <w:szCs w:val="24"/>
          <w:highlight w:val="none"/>
        </w:rPr>
      </w:pPr>
    </w:p>
    <w:p w14:paraId="33B9265F">
      <w:pPr>
        <w:spacing w:line="360" w:lineRule="auto"/>
        <w:ind w:firstLine="420"/>
        <w:outlineLvl w:val="0"/>
        <w:rPr>
          <w:rFonts w:hint="eastAsia" w:ascii="宋体" w:hAnsi="宋体" w:eastAsia="宋体" w:cs="宋体"/>
          <w:bCs/>
          <w:color w:val="auto"/>
          <w:sz w:val="24"/>
          <w:szCs w:val="24"/>
          <w:highlight w:val="none"/>
        </w:rPr>
      </w:pPr>
    </w:p>
    <w:p w14:paraId="38850026">
      <w:pPr>
        <w:spacing w:line="360" w:lineRule="auto"/>
        <w:ind w:firstLine="420"/>
        <w:outlineLvl w:val="0"/>
        <w:rPr>
          <w:rFonts w:hint="eastAsia" w:ascii="宋体" w:hAnsi="宋体" w:eastAsia="宋体" w:cs="宋体"/>
          <w:bCs/>
          <w:color w:val="auto"/>
          <w:sz w:val="24"/>
          <w:szCs w:val="24"/>
          <w:highlight w:val="none"/>
        </w:rPr>
      </w:pPr>
    </w:p>
    <w:p w14:paraId="0C468925">
      <w:pPr>
        <w:spacing w:line="360" w:lineRule="auto"/>
        <w:ind w:firstLine="420"/>
        <w:outlineLvl w:val="0"/>
        <w:rPr>
          <w:rFonts w:hint="eastAsia" w:ascii="宋体" w:hAnsi="宋体" w:eastAsia="宋体" w:cs="宋体"/>
          <w:bCs/>
          <w:color w:val="auto"/>
          <w:sz w:val="24"/>
          <w:szCs w:val="24"/>
          <w:highlight w:val="none"/>
        </w:rPr>
      </w:pPr>
    </w:p>
    <w:p w14:paraId="272FE0DA">
      <w:pPr>
        <w:spacing w:line="360" w:lineRule="auto"/>
        <w:ind w:firstLine="420"/>
        <w:outlineLvl w:val="0"/>
        <w:rPr>
          <w:rFonts w:hint="eastAsia" w:ascii="宋体" w:hAnsi="宋体" w:eastAsia="宋体" w:cs="宋体"/>
          <w:bCs/>
          <w:color w:val="auto"/>
          <w:sz w:val="24"/>
          <w:szCs w:val="24"/>
          <w:highlight w:val="none"/>
        </w:rPr>
      </w:pPr>
    </w:p>
    <w:p w14:paraId="2FAD4883">
      <w:pPr>
        <w:spacing w:line="360" w:lineRule="auto"/>
        <w:ind w:firstLine="420"/>
        <w:outlineLvl w:val="0"/>
        <w:rPr>
          <w:rFonts w:hint="eastAsia" w:ascii="宋体" w:hAnsi="宋体" w:eastAsia="宋体" w:cs="宋体"/>
          <w:bCs/>
          <w:color w:val="auto"/>
          <w:sz w:val="24"/>
          <w:szCs w:val="24"/>
          <w:highlight w:val="none"/>
        </w:rPr>
      </w:pPr>
    </w:p>
    <w:p w14:paraId="7CB557BF">
      <w:pPr>
        <w:spacing w:line="360" w:lineRule="auto"/>
        <w:ind w:firstLine="42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4810398F">
      <w:pPr>
        <w:spacing w:line="360" w:lineRule="auto"/>
        <w:ind w:firstLine="96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（2）如无任何技术偏离，请于本表 “偏离说明”中注明“无偏离”；</w:t>
      </w:r>
    </w:p>
    <w:p w14:paraId="75CD3D83">
      <w:pPr>
        <w:spacing w:line="360" w:lineRule="auto"/>
        <w:ind w:firstLine="42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（3）如有技术偏离项，请于本表中列明偏离内容，如需要可自行延长，其余无偏离内容不须赘述。</w:t>
      </w:r>
      <w:bookmarkEnd w:id="40"/>
      <w:bookmarkStart w:id="41" w:name="_格式2__法定代表人授权书"/>
      <w:bookmarkEnd w:id="41"/>
      <w:bookmarkStart w:id="42" w:name="_Hlt26609389"/>
      <w:bookmarkEnd w:id="42"/>
      <w:bookmarkStart w:id="43" w:name="_Hlt26955066"/>
      <w:bookmarkEnd w:id="43"/>
      <w:bookmarkStart w:id="44" w:name="_Hlt26671374"/>
      <w:bookmarkEnd w:id="44"/>
    </w:p>
    <w:p w14:paraId="6D84BBE4">
      <w:pPr>
        <w:spacing w:line="360" w:lineRule="auto"/>
        <w:ind w:firstLine="420"/>
        <w:outlineLvl w:val="0"/>
        <w:rPr>
          <w:rFonts w:hint="eastAsia" w:ascii="宋体" w:hAnsi="宋体" w:eastAsia="宋体" w:cs="宋体"/>
          <w:bCs/>
          <w:color w:val="auto"/>
          <w:sz w:val="24"/>
          <w:szCs w:val="24"/>
          <w:highlight w:val="none"/>
        </w:rPr>
      </w:pPr>
    </w:p>
    <w:p w14:paraId="4C1B04B2">
      <w:pPr>
        <w:spacing w:line="360" w:lineRule="auto"/>
        <w:ind w:firstLine="420"/>
        <w:outlineLvl w:val="0"/>
        <w:rPr>
          <w:rFonts w:hint="eastAsia" w:ascii="宋体" w:hAnsi="宋体" w:eastAsia="宋体" w:cs="宋体"/>
          <w:bCs/>
          <w:color w:val="auto"/>
          <w:sz w:val="24"/>
          <w:szCs w:val="24"/>
          <w:highlight w:val="none"/>
        </w:rPr>
      </w:pPr>
    </w:p>
    <w:p w14:paraId="7E2EF152">
      <w:pPr>
        <w:spacing w:line="360" w:lineRule="auto"/>
        <w:rPr>
          <w:rFonts w:hint="eastAsia" w:ascii="宋体" w:hAnsi="宋体" w:eastAsia="宋体" w:cs="宋体"/>
          <w:color w:val="auto"/>
          <w:highlight w:val="none"/>
        </w:rPr>
      </w:pPr>
    </w:p>
    <w:p w14:paraId="2AD7F7CC">
      <w:pPr>
        <w:spacing w:line="360" w:lineRule="auto"/>
        <w:outlineLvl w:val="0"/>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十一、主要人员配置表及拟派项目负责人简历表（格式）</w:t>
      </w:r>
    </w:p>
    <w:p w14:paraId="6E2F231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主要人员配置表</w:t>
      </w:r>
    </w:p>
    <w:p w14:paraId="6B620C63">
      <w:pPr>
        <w:rPr>
          <w:rFonts w:hint="eastAsia" w:ascii="宋体" w:hAnsi="宋体" w:eastAsia="宋体" w:cs="宋体"/>
          <w:color w:val="auto"/>
          <w:sz w:val="24"/>
          <w:highlight w:val="none"/>
        </w:rPr>
      </w:pPr>
    </w:p>
    <w:p w14:paraId="3CEF0A9E">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政府采购编号： </w:t>
      </w:r>
    </w:p>
    <w:tbl>
      <w:tblPr>
        <w:tblStyle w:val="4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4"/>
        <w:gridCol w:w="955"/>
        <w:gridCol w:w="842"/>
        <w:gridCol w:w="842"/>
        <w:gridCol w:w="1011"/>
        <w:gridCol w:w="911"/>
        <w:gridCol w:w="1111"/>
        <w:gridCol w:w="1011"/>
        <w:gridCol w:w="1518"/>
        <w:gridCol w:w="1180"/>
      </w:tblGrid>
      <w:tr w14:paraId="142F5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noWrap w:val="0"/>
            <w:vAlign w:val="top"/>
          </w:tcPr>
          <w:p w14:paraId="3C0D5D90">
            <w:pPr>
              <w:spacing w:line="47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458" w:type="pct"/>
            <w:noWrap w:val="0"/>
            <w:vAlign w:val="top"/>
          </w:tcPr>
          <w:p w14:paraId="26228558">
            <w:pPr>
              <w:spacing w:line="47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p>
        </w:tc>
        <w:tc>
          <w:tcPr>
            <w:tcW w:w="404" w:type="pct"/>
            <w:noWrap w:val="0"/>
            <w:vAlign w:val="top"/>
          </w:tcPr>
          <w:p w14:paraId="080C53A3">
            <w:pPr>
              <w:spacing w:line="47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性别</w:t>
            </w:r>
          </w:p>
        </w:tc>
        <w:tc>
          <w:tcPr>
            <w:tcW w:w="404" w:type="pct"/>
            <w:noWrap w:val="0"/>
            <w:vAlign w:val="center"/>
          </w:tcPr>
          <w:p w14:paraId="681BDCC7">
            <w:pPr>
              <w:spacing w:line="47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485" w:type="pct"/>
            <w:noWrap w:val="0"/>
            <w:vAlign w:val="center"/>
          </w:tcPr>
          <w:p w14:paraId="630612DA">
            <w:pPr>
              <w:spacing w:line="47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岗位</w:t>
            </w:r>
          </w:p>
        </w:tc>
        <w:tc>
          <w:tcPr>
            <w:tcW w:w="437" w:type="pct"/>
            <w:noWrap w:val="0"/>
            <w:vAlign w:val="center"/>
          </w:tcPr>
          <w:p w14:paraId="62481D8F">
            <w:pPr>
              <w:spacing w:line="47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学历</w:t>
            </w:r>
          </w:p>
        </w:tc>
        <w:tc>
          <w:tcPr>
            <w:tcW w:w="533" w:type="pct"/>
            <w:noWrap w:val="0"/>
            <w:vAlign w:val="center"/>
          </w:tcPr>
          <w:p w14:paraId="63A8BCFE">
            <w:pPr>
              <w:spacing w:line="47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职称</w:t>
            </w:r>
          </w:p>
        </w:tc>
        <w:tc>
          <w:tcPr>
            <w:tcW w:w="485" w:type="pct"/>
            <w:noWrap w:val="0"/>
            <w:vAlign w:val="center"/>
          </w:tcPr>
          <w:p w14:paraId="6C2724CB">
            <w:pPr>
              <w:spacing w:line="47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专业</w:t>
            </w:r>
          </w:p>
        </w:tc>
        <w:tc>
          <w:tcPr>
            <w:tcW w:w="728" w:type="pct"/>
            <w:noWrap w:val="0"/>
            <w:vAlign w:val="center"/>
          </w:tcPr>
          <w:p w14:paraId="1DEC436C">
            <w:pPr>
              <w:spacing w:line="47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工作年限</w:t>
            </w:r>
          </w:p>
        </w:tc>
        <w:tc>
          <w:tcPr>
            <w:tcW w:w="566" w:type="pct"/>
            <w:noWrap w:val="0"/>
            <w:vAlign w:val="center"/>
          </w:tcPr>
          <w:p w14:paraId="6BFFD097">
            <w:pPr>
              <w:spacing w:line="47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w:t>
            </w:r>
          </w:p>
        </w:tc>
      </w:tr>
      <w:tr w14:paraId="26801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noWrap w:val="0"/>
            <w:vAlign w:val="top"/>
          </w:tcPr>
          <w:p w14:paraId="4524CFA0">
            <w:pPr>
              <w:spacing w:line="360" w:lineRule="auto"/>
              <w:rPr>
                <w:rFonts w:hint="eastAsia" w:ascii="宋体" w:hAnsi="宋体" w:eastAsia="宋体" w:cs="宋体"/>
                <w:color w:val="auto"/>
                <w:sz w:val="24"/>
                <w:highlight w:val="none"/>
              </w:rPr>
            </w:pPr>
          </w:p>
        </w:tc>
        <w:tc>
          <w:tcPr>
            <w:tcW w:w="458" w:type="pct"/>
            <w:noWrap w:val="0"/>
            <w:vAlign w:val="top"/>
          </w:tcPr>
          <w:p w14:paraId="441E48B3">
            <w:pPr>
              <w:spacing w:line="360" w:lineRule="auto"/>
              <w:rPr>
                <w:rFonts w:hint="eastAsia" w:ascii="宋体" w:hAnsi="宋体" w:eastAsia="宋体" w:cs="宋体"/>
                <w:color w:val="auto"/>
                <w:sz w:val="24"/>
                <w:highlight w:val="none"/>
              </w:rPr>
            </w:pPr>
          </w:p>
        </w:tc>
        <w:tc>
          <w:tcPr>
            <w:tcW w:w="404" w:type="pct"/>
            <w:noWrap w:val="0"/>
            <w:vAlign w:val="top"/>
          </w:tcPr>
          <w:p w14:paraId="47E3C308">
            <w:pPr>
              <w:spacing w:line="360" w:lineRule="auto"/>
              <w:rPr>
                <w:rFonts w:hint="eastAsia" w:ascii="宋体" w:hAnsi="宋体" w:eastAsia="宋体" w:cs="宋体"/>
                <w:color w:val="auto"/>
                <w:sz w:val="24"/>
                <w:highlight w:val="none"/>
              </w:rPr>
            </w:pPr>
          </w:p>
        </w:tc>
        <w:tc>
          <w:tcPr>
            <w:tcW w:w="404" w:type="pct"/>
            <w:noWrap w:val="0"/>
            <w:vAlign w:val="top"/>
          </w:tcPr>
          <w:p w14:paraId="516F3D78">
            <w:pPr>
              <w:spacing w:line="360" w:lineRule="auto"/>
              <w:rPr>
                <w:rFonts w:hint="eastAsia" w:ascii="宋体" w:hAnsi="宋体" w:eastAsia="宋体" w:cs="宋体"/>
                <w:color w:val="auto"/>
                <w:sz w:val="24"/>
                <w:highlight w:val="none"/>
              </w:rPr>
            </w:pPr>
          </w:p>
        </w:tc>
        <w:tc>
          <w:tcPr>
            <w:tcW w:w="485" w:type="pct"/>
            <w:noWrap w:val="0"/>
            <w:vAlign w:val="top"/>
          </w:tcPr>
          <w:p w14:paraId="1A6285BB">
            <w:pPr>
              <w:spacing w:line="360" w:lineRule="auto"/>
              <w:rPr>
                <w:rFonts w:hint="eastAsia" w:ascii="宋体" w:hAnsi="宋体" w:eastAsia="宋体" w:cs="宋体"/>
                <w:color w:val="auto"/>
                <w:sz w:val="24"/>
                <w:highlight w:val="none"/>
              </w:rPr>
            </w:pPr>
          </w:p>
        </w:tc>
        <w:tc>
          <w:tcPr>
            <w:tcW w:w="437" w:type="pct"/>
            <w:noWrap w:val="0"/>
            <w:vAlign w:val="top"/>
          </w:tcPr>
          <w:p w14:paraId="19C83AE8">
            <w:pPr>
              <w:spacing w:line="360" w:lineRule="auto"/>
              <w:rPr>
                <w:rFonts w:hint="eastAsia" w:ascii="宋体" w:hAnsi="宋体" w:eastAsia="宋体" w:cs="宋体"/>
                <w:color w:val="auto"/>
                <w:sz w:val="24"/>
                <w:highlight w:val="none"/>
              </w:rPr>
            </w:pPr>
          </w:p>
        </w:tc>
        <w:tc>
          <w:tcPr>
            <w:tcW w:w="533" w:type="pct"/>
            <w:noWrap w:val="0"/>
            <w:vAlign w:val="top"/>
          </w:tcPr>
          <w:p w14:paraId="1604F4BB">
            <w:pPr>
              <w:spacing w:line="360" w:lineRule="auto"/>
              <w:rPr>
                <w:rFonts w:hint="eastAsia" w:ascii="宋体" w:hAnsi="宋体" w:eastAsia="宋体" w:cs="宋体"/>
                <w:color w:val="auto"/>
                <w:sz w:val="24"/>
                <w:highlight w:val="none"/>
              </w:rPr>
            </w:pPr>
          </w:p>
        </w:tc>
        <w:tc>
          <w:tcPr>
            <w:tcW w:w="485" w:type="pct"/>
            <w:noWrap w:val="0"/>
            <w:vAlign w:val="top"/>
          </w:tcPr>
          <w:p w14:paraId="159BE001">
            <w:pPr>
              <w:spacing w:line="360" w:lineRule="auto"/>
              <w:rPr>
                <w:rFonts w:hint="eastAsia" w:ascii="宋体" w:hAnsi="宋体" w:eastAsia="宋体" w:cs="宋体"/>
                <w:color w:val="auto"/>
                <w:sz w:val="24"/>
                <w:highlight w:val="none"/>
              </w:rPr>
            </w:pPr>
          </w:p>
        </w:tc>
        <w:tc>
          <w:tcPr>
            <w:tcW w:w="728" w:type="pct"/>
            <w:noWrap w:val="0"/>
            <w:vAlign w:val="top"/>
          </w:tcPr>
          <w:p w14:paraId="641D627C">
            <w:pPr>
              <w:spacing w:line="360" w:lineRule="auto"/>
              <w:rPr>
                <w:rFonts w:hint="eastAsia" w:ascii="宋体" w:hAnsi="宋体" w:eastAsia="宋体" w:cs="宋体"/>
                <w:color w:val="auto"/>
                <w:sz w:val="24"/>
                <w:highlight w:val="none"/>
              </w:rPr>
            </w:pPr>
          </w:p>
        </w:tc>
        <w:tc>
          <w:tcPr>
            <w:tcW w:w="566" w:type="pct"/>
            <w:noWrap w:val="0"/>
            <w:vAlign w:val="top"/>
          </w:tcPr>
          <w:p w14:paraId="0A97F193">
            <w:pPr>
              <w:spacing w:line="360" w:lineRule="auto"/>
              <w:rPr>
                <w:rFonts w:hint="eastAsia" w:ascii="宋体" w:hAnsi="宋体" w:eastAsia="宋体" w:cs="宋体"/>
                <w:color w:val="auto"/>
                <w:sz w:val="24"/>
                <w:highlight w:val="none"/>
              </w:rPr>
            </w:pPr>
          </w:p>
        </w:tc>
      </w:tr>
      <w:tr w14:paraId="57B95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noWrap w:val="0"/>
            <w:vAlign w:val="top"/>
          </w:tcPr>
          <w:p w14:paraId="38DE55E5">
            <w:pPr>
              <w:spacing w:line="360" w:lineRule="auto"/>
              <w:rPr>
                <w:rFonts w:hint="eastAsia" w:ascii="宋体" w:hAnsi="宋体" w:eastAsia="宋体" w:cs="宋体"/>
                <w:color w:val="auto"/>
                <w:sz w:val="24"/>
                <w:highlight w:val="none"/>
              </w:rPr>
            </w:pPr>
          </w:p>
        </w:tc>
        <w:tc>
          <w:tcPr>
            <w:tcW w:w="458" w:type="pct"/>
            <w:noWrap w:val="0"/>
            <w:vAlign w:val="top"/>
          </w:tcPr>
          <w:p w14:paraId="4711C61B">
            <w:pPr>
              <w:spacing w:line="360" w:lineRule="auto"/>
              <w:rPr>
                <w:rFonts w:hint="eastAsia" w:ascii="宋体" w:hAnsi="宋体" w:eastAsia="宋体" w:cs="宋体"/>
                <w:color w:val="auto"/>
                <w:sz w:val="24"/>
                <w:highlight w:val="none"/>
              </w:rPr>
            </w:pPr>
          </w:p>
        </w:tc>
        <w:tc>
          <w:tcPr>
            <w:tcW w:w="404" w:type="pct"/>
            <w:noWrap w:val="0"/>
            <w:vAlign w:val="top"/>
          </w:tcPr>
          <w:p w14:paraId="19E149ED">
            <w:pPr>
              <w:spacing w:line="360" w:lineRule="auto"/>
              <w:rPr>
                <w:rFonts w:hint="eastAsia" w:ascii="宋体" w:hAnsi="宋体" w:eastAsia="宋体" w:cs="宋体"/>
                <w:color w:val="auto"/>
                <w:sz w:val="24"/>
                <w:highlight w:val="none"/>
              </w:rPr>
            </w:pPr>
          </w:p>
        </w:tc>
        <w:tc>
          <w:tcPr>
            <w:tcW w:w="404" w:type="pct"/>
            <w:noWrap w:val="0"/>
            <w:vAlign w:val="top"/>
          </w:tcPr>
          <w:p w14:paraId="2CF4730F">
            <w:pPr>
              <w:spacing w:line="360" w:lineRule="auto"/>
              <w:rPr>
                <w:rFonts w:hint="eastAsia" w:ascii="宋体" w:hAnsi="宋体" w:eastAsia="宋体" w:cs="宋体"/>
                <w:color w:val="auto"/>
                <w:sz w:val="24"/>
                <w:highlight w:val="none"/>
              </w:rPr>
            </w:pPr>
          </w:p>
        </w:tc>
        <w:tc>
          <w:tcPr>
            <w:tcW w:w="485" w:type="pct"/>
            <w:noWrap w:val="0"/>
            <w:vAlign w:val="top"/>
          </w:tcPr>
          <w:p w14:paraId="719251E9">
            <w:pPr>
              <w:spacing w:line="360" w:lineRule="auto"/>
              <w:rPr>
                <w:rFonts w:hint="eastAsia" w:ascii="宋体" w:hAnsi="宋体" w:eastAsia="宋体" w:cs="宋体"/>
                <w:color w:val="auto"/>
                <w:sz w:val="24"/>
                <w:highlight w:val="none"/>
              </w:rPr>
            </w:pPr>
          </w:p>
        </w:tc>
        <w:tc>
          <w:tcPr>
            <w:tcW w:w="437" w:type="pct"/>
            <w:noWrap w:val="0"/>
            <w:vAlign w:val="top"/>
          </w:tcPr>
          <w:p w14:paraId="6FC8152D">
            <w:pPr>
              <w:spacing w:line="360" w:lineRule="auto"/>
              <w:rPr>
                <w:rFonts w:hint="eastAsia" w:ascii="宋体" w:hAnsi="宋体" w:eastAsia="宋体" w:cs="宋体"/>
                <w:color w:val="auto"/>
                <w:sz w:val="24"/>
                <w:highlight w:val="none"/>
              </w:rPr>
            </w:pPr>
          </w:p>
        </w:tc>
        <w:tc>
          <w:tcPr>
            <w:tcW w:w="533" w:type="pct"/>
            <w:noWrap w:val="0"/>
            <w:vAlign w:val="top"/>
          </w:tcPr>
          <w:p w14:paraId="4B7F85C9">
            <w:pPr>
              <w:spacing w:line="360" w:lineRule="auto"/>
              <w:rPr>
                <w:rFonts w:hint="eastAsia" w:ascii="宋体" w:hAnsi="宋体" w:eastAsia="宋体" w:cs="宋体"/>
                <w:color w:val="auto"/>
                <w:sz w:val="24"/>
                <w:highlight w:val="none"/>
              </w:rPr>
            </w:pPr>
          </w:p>
        </w:tc>
        <w:tc>
          <w:tcPr>
            <w:tcW w:w="485" w:type="pct"/>
            <w:noWrap w:val="0"/>
            <w:vAlign w:val="top"/>
          </w:tcPr>
          <w:p w14:paraId="52F16D84">
            <w:pPr>
              <w:spacing w:line="360" w:lineRule="auto"/>
              <w:rPr>
                <w:rFonts w:hint="eastAsia" w:ascii="宋体" w:hAnsi="宋体" w:eastAsia="宋体" w:cs="宋体"/>
                <w:color w:val="auto"/>
                <w:sz w:val="24"/>
                <w:highlight w:val="none"/>
              </w:rPr>
            </w:pPr>
          </w:p>
        </w:tc>
        <w:tc>
          <w:tcPr>
            <w:tcW w:w="728" w:type="pct"/>
            <w:noWrap w:val="0"/>
            <w:vAlign w:val="top"/>
          </w:tcPr>
          <w:p w14:paraId="6276FF75">
            <w:pPr>
              <w:spacing w:line="360" w:lineRule="auto"/>
              <w:rPr>
                <w:rFonts w:hint="eastAsia" w:ascii="宋体" w:hAnsi="宋体" w:eastAsia="宋体" w:cs="宋体"/>
                <w:color w:val="auto"/>
                <w:sz w:val="24"/>
                <w:highlight w:val="none"/>
              </w:rPr>
            </w:pPr>
          </w:p>
        </w:tc>
        <w:tc>
          <w:tcPr>
            <w:tcW w:w="566" w:type="pct"/>
            <w:noWrap w:val="0"/>
            <w:vAlign w:val="top"/>
          </w:tcPr>
          <w:p w14:paraId="6C9102C4">
            <w:pPr>
              <w:spacing w:line="360" w:lineRule="auto"/>
              <w:rPr>
                <w:rFonts w:hint="eastAsia" w:ascii="宋体" w:hAnsi="宋体" w:eastAsia="宋体" w:cs="宋体"/>
                <w:color w:val="auto"/>
                <w:sz w:val="24"/>
                <w:highlight w:val="none"/>
              </w:rPr>
            </w:pPr>
          </w:p>
        </w:tc>
      </w:tr>
      <w:tr w14:paraId="0BB92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noWrap w:val="0"/>
            <w:vAlign w:val="top"/>
          </w:tcPr>
          <w:p w14:paraId="0A9B40EE">
            <w:pPr>
              <w:spacing w:line="360" w:lineRule="auto"/>
              <w:rPr>
                <w:rFonts w:hint="eastAsia" w:ascii="宋体" w:hAnsi="宋体" w:eastAsia="宋体" w:cs="宋体"/>
                <w:color w:val="auto"/>
                <w:sz w:val="24"/>
                <w:highlight w:val="none"/>
              </w:rPr>
            </w:pPr>
          </w:p>
        </w:tc>
        <w:tc>
          <w:tcPr>
            <w:tcW w:w="458" w:type="pct"/>
            <w:noWrap w:val="0"/>
            <w:vAlign w:val="top"/>
          </w:tcPr>
          <w:p w14:paraId="1EBA5AFF">
            <w:pPr>
              <w:spacing w:line="360" w:lineRule="auto"/>
              <w:rPr>
                <w:rFonts w:hint="eastAsia" w:ascii="宋体" w:hAnsi="宋体" w:eastAsia="宋体" w:cs="宋体"/>
                <w:color w:val="auto"/>
                <w:sz w:val="24"/>
                <w:highlight w:val="none"/>
              </w:rPr>
            </w:pPr>
          </w:p>
        </w:tc>
        <w:tc>
          <w:tcPr>
            <w:tcW w:w="404" w:type="pct"/>
            <w:noWrap w:val="0"/>
            <w:vAlign w:val="top"/>
          </w:tcPr>
          <w:p w14:paraId="32D88541">
            <w:pPr>
              <w:spacing w:line="360" w:lineRule="auto"/>
              <w:rPr>
                <w:rFonts w:hint="eastAsia" w:ascii="宋体" w:hAnsi="宋体" w:eastAsia="宋体" w:cs="宋体"/>
                <w:color w:val="auto"/>
                <w:sz w:val="24"/>
                <w:highlight w:val="none"/>
              </w:rPr>
            </w:pPr>
          </w:p>
        </w:tc>
        <w:tc>
          <w:tcPr>
            <w:tcW w:w="404" w:type="pct"/>
            <w:noWrap w:val="0"/>
            <w:vAlign w:val="top"/>
          </w:tcPr>
          <w:p w14:paraId="3E48D480">
            <w:pPr>
              <w:spacing w:line="360" w:lineRule="auto"/>
              <w:rPr>
                <w:rFonts w:hint="eastAsia" w:ascii="宋体" w:hAnsi="宋体" w:eastAsia="宋体" w:cs="宋体"/>
                <w:color w:val="auto"/>
                <w:sz w:val="24"/>
                <w:highlight w:val="none"/>
              </w:rPr>
            </w:pPr>
          </w:p>
        </w:tc>
        <w:tc>
          <w:tcPr>
            <w:tcW w:w="485" w:type="pct"/>
            <w:noWrap w:val="0"/>
            <w:vAlign w:val="top"/>
          </w:tcPr>
          <w:p w14:paraId="4EC22F02">
            <w:pPr>
              <w:spacing w:line="360" w:lineRule="auto"/>
              <w:rPr>
                <w:rFonts w:hint="eastAsia" w:ascii="宋体" w:hAnsi="宋体" w:eastAsia="宋体" w:cs="宋体"/>
                <w:color w:val="auto"/>
                <w:sz w:val="24"/>
                <w:highlight w:val="none"/>
              </w:rPr>
            </w:pPr>
          </w:p>
        </w:tc>
        <w:tc>
          <w:tcPr>
            <w:tcW w:w="437" w:type="pct"/>
            <w:noWrap w:val="0"/>
            <w:vAlign w:val="top"/>
          </w:tcPr>
          <w:p w14:paraId="17855539">
            <w:pPr>
              <w:spacing w:line="360" w:lineRule="auto"/>
              <w:rPr>
                <w:rFonts w:hint="eastAsia" w:ascii="宋体" w:hAnsi="宋体" w:eastAsia="宋体" w:cs="宋体"/>
                <w:color w:val="auto"/>
                <w:sz w:val="24"/>
                <w:highlight w:val="none"/>
              </w:rPr>
            </w:pPr>
          </w:p>
        </w:tc>
        <w:tc>
          <w:tcPr>
            <w:tcW w:w="533" w:type="pct"/>
            <w:noWrap w:val="0"/>
            <w:vAlign w:val="top"/>
          </w:tcPr>
          <w:p w14:paraId="48EFDBE6">
            <w:pPr>
              <w:spacing w:line="360" w:lineRule="auto"/>
              <w:rPr>
                <w:rFonts w:hint="eastAsia" w:ascii="宋体" w:hAnsi="宋体" w:eastAsia="宋体" w:cs="宋体"/>
                <w:color w:val="auto"/>
                <w:sz w:val="24"/>
                <w:highlight w:val="none"/>
              </w:rPr>
            </w:pPr>
          </w:p>
        </w:tc>
        <w:tc>
          <w:tcPr>
            <w:tcW w:w="485" w:type="pct"/>
            <w:noWrap w:val="0"/>
            <w:vAlign w:val="top"/>
          </w:tcPr>
          <w:p w14:paraId="79ADB8E6">
            <w:pPr>
              <w:spacing w:line="360" w:lineRule="auto"/>
              <w:rPr>
                <w:rFonts w:hint="eastAsia" w:ascii="宋体" w:hAnsi="宋体" w:eastAsia="宋体" w:cs="宋体"/>
                <w:color w:val="auto"/>
                <w:sz w:val="24"/>
                <w:highlight w:val="none"/>
              </w:rPr>
            </w:pPr>
          </w:p>
        </w:tc>
        <w:tc>
          <w:tcPr>
            <w:tcW w:w="728" w:type="pct"/>
            <w:noWrap w:val="0"/>
            <w:vAlign w:val="top"/>
          </w:tcPr>
          <w:p w14:paraId="3DE09581">
            <w:pPr>
              <w:spacing w:line="360" w:lineRule="auto"/>
              <w:rPr>
                <w:rFonts w:hint="eastAsia" w:ascii="宋体" w:hAnsi="宋体" w:eastAsia="宋体" w:cs="宋体"/>
                <w:color w:val="auto"/>
                <w:sz w:val="24"/>
                <w:highlight w:val="none"/>
              </w:rPr>
            </w:pPr>
          </w:p>
        </w:tc>
        <w:tc>
          <w:tcPr>
            <w:tcW w:w="566" w:type="pct"/>
            <w:noWrap w:val="0"/>
            <w:vAlign w:val="top"/>
          </w:tcPr>
          <w:p w14:paraId="5382E042">
            <w:pPr>
              <w:spacing w:line="360" w:lineRule="auto"/>
              <w:rPr>
                <w:rFonts w:hint="eastAsia" w:ascii="宋体" w:hAnsi="宋体" w:eastAsia="宋体" w:cs="宋体"/>
                <w:color w:val="auto"/>
                <w:sz w:val="24"/>
                <w:highlight w:val="none"/>
              </w:rPr>
            </w:pPr>
          </w:p>
        </w:tc>
      </w:tr>
      <w:tr w14:paraId="2E32F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noWrap w:val="0"/>
            <w:vAlign w:val="top"/>
          </w:tcPr>
          <w:p w14:paraId="747AC6A4">
            <w:pPr>
              <w:spacing w:line="360" w:lineRule="auto"/>
              <w:rPr>
                <w:rFonts w:hint="eastAsia" w:ascii="宋体" w:hAnsi="宋体" w:eastAsia="宋体" w:cs="宋体"/>
                <w:color w:val="auto"/>
                <w:sz w:val="24"/>
                <w:highlight w:val="none"/>
              </w:rPr>
            </w:pPr>
          </w:p>
        </w:tc>
        <w:tc>
          <w:tcPr>
            <w:tcW w:w="458" w:type="pct"/>
            <w:noWrap w:val="0"/>
            <w:vAlign w:val="top"/>
          </w:tcPr>
          <w:p w14:paraId="1C071C07">
            <w:pPr>
              <w:spacing w:line="360" w:lineRule="auto"/>
              <w:rPr>
                <w:rFonts w:hint="eastAsia" w:ascii="宋体" w:hAnsi="宋体" w:eastAsia="宋体" w:cs="宋体"/>
                <w:color w:val="auto"/>
                <w:sz w:val="24"/>
                <w:highlight w:val="none"/>
              </w:rPr>
            </w:pPr>
          </w:p>
        </w:tc>
        <w:tc>
          <w:tcPr>
            <w:tcW w:w="404" w:type="pct"/>
            <w:noWrap w:val="0"/>
            <w:vAlign w:val="top"/>
          </w:tcPr>
          <w:p w14:paraId="747E0F65">
            <w:pPr>
              <w:spacing w:line="360" w:lineRule="auto"/>
              <w:rPr>
                <w:rFonts w:hint="eastAsia" w:ascii="宋体" w:hAnsi="宋体" w:eastAsia="宋体" w:cs="宋体"/>
                <w:color w:val="auto"/>
                <w:sz w:val="24"/>
                <w:highlight w:val="none"/>
              </w:rPr>
            </w:pPr>
          </w:p>
        </w:tc>
        <w:tc>
          <w:tcPr>
            <w:tcW w:w="404" w:type="pct"/>
            <w:noWrap w:val="0"/>
            <w:vAlign w:val="top"/>
          </w:tcPr>
          <w:p w14:paraId="48BEC87F">
            <w:pPr>
              <w:spacing w:line="360" w:lineRule="auto"/>
              <w:rPr>
                <w:rFonts w:hint="eastAsia" w:ascii="宋体" w:hAnsi="宋体" w:eastAsia="宋体" w:cs="宋体"/>
                <w:color w:val="auto"/>
                <w:sz w:val="24"/>
                <w:highlight w:val="none"/>
              </w:rPr>
            </w:pPr>
          </w:p>
        </w:tc>
        <w:tc>
          <w:tcPr>
            <w:tcW w:w="485" w:type="pct"/>
            <w:noWrap w:val="0"/>
            <w:vAlign w:val="top"/>
          </w:tcPr>
          <w:p w14:paraId="6A7F9D2D">
            <w:pPr>
              <w:spacing w:line="360" w:lineRule="auto"/>
              <w:rPr>
                <w:rFonts w:hint="eastAsia" w:ascii="宋体" w:hAnsi="宋体" w:eastAsia="宋体" w:cs="宋体"/>
                <w:color w:val="auto"/>
                <w:sz w:val="24"/>
                <w:highlight w:val="none"/>
              </w:rPr>
            </w:pPr>
          </w:p>
        </w:tc>
        <w:tc>
          <w:tcPr>
            <w:tcW w:w="437" w:type="pct"/>
            <w:noWrap w:val="0"/>
            <w:vAlign w:val="top"/>
          </w:tcPr>
          <w:p w14:paraId="174544EA">
            <w:pPr>
              <w:spacing w:line="360" w:lineRule="auto"/>
              <w:rPr>
                <w:rFonts w:hint="eastAsia" w:ascii="宋体" w:hAnsi="宋体" w:eastAsia="宋体" w:cs="宋体"/>
                <w:color w:val="auto"/>
                <w:sz w:val="24"/>
                <w:highlight w:val="none"/>
              </w:rPr>
            </w:pPr>
          </w:p>
        </w:tc>
        <w:tc>
          <w:tcPr>
            <w:tcW w:w="533" w:type="pct"/>
            <w:noWrap w:val="0"/>
            <w:vAlign w:val="top"/>
          </w:tcPr>
          <w:p w14:paraId="64DCAB8A">
            <w:pPr>
              <w:spacing w:line="360" w:lineRule="auto"/>
              <w:rPr>
                <w:rFonts w:hint="eastAsia" w:ascii="宋体" w:hAnsi="宋体" w:eastAsia="宋体" w:cs="宋体"/>
                <w:color w:val="auto"/>
                <w:sz w:val="24"/>
                <w:highlight w:val="none"/>
              </w:rPr>
            </w:pPr>
          </w:p>
        </w:tc>
        <w:tc>
          <w:tcPr>
            <w:tcW w:w="485" w:type="pct"/>
            <w:noWrap w:val="0"/>
            <w:vAlign w:val="top"/>
          </w:tcPr>
          <w:p w14:paraId="5EB8AF8E">
            <w:pPr>
              <w:spacing w:line="360" w:lineRule="auto"/>
              <w:rPr>
                <w:rFonts w:hint="eastAsia" w:ascii="宋体" w:hAnsi="宋体" w:eastAsia="宋体" w:cs="宋体"/>
                <w:color w:val="auto"/>
                <w:sz w:val="24"/>
                <w:highlight w:val="none"/>
              </w:rPr>
            </w:pPr>
          </w:p>
        </w:tc>
        <w:tc>
          <w:tcPr>
            <w:tcW w:w="728" w:type="pct"/>
            <w:noWrap w:val="0"/>
            <w:vAlign w:val="top"/>
          </w:tcPr>
          <w:p w14:paraId="7D39AC05">
            <w:pPr>
              <w:spacing w:line="360" w:lineRule="auto"/>
              <w:rPr>
                <w:rFonts w:hint="eastAsia" w:ascii="宋体" w:hAnsi="宋体" w:eastAsia="宋体" w:cs="宋体"/>
                <w:color w:val="auto"/>
                <w:sz w:val="24"/>
                <w:highlight w:val="none"/>
              </w:rPr>
            </w:pPr>
          </w:p>
        </w:tc>
        <w:tc>
          <w:tcPr>
            <w:tcW w:w="566" w:type="pct"/>
            <w:noWrap w:val="0"/>
            <w:vAlign w:val="top"/>
          </w:tcPr>
          <w:p w14:paraId="15CD660C">
            <w:pPr>
              <w:spacing w:line="360" w:lineRule="auto"/>
              <w:rPr>
                <w:rFonts w:hint="eastAsia" w:ascii="宋体" w:hAnsi="宋体" w:eastAsia="宋体" w:cs="宋体"/>
                <w:color w:val="auto"/>
                <w:sz w:val="24"/>
                <w:highlight w:val="none"/>
              </w:rPr>
            </w:pPr>
          </w:p>
        </w:tc>
      </w:tr>
      <w:tr w14:paraId="0135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noWrap w:val="0"/>
            <w:vAlign w:val="top"/>
          </w:tcPr>
          <w:p w14:paraId="3A4B1DA2">
            <w:pPr>
              <w:spacing w:line="360" w:lineRule="auto"/>
              <w:rPr>
                <w:rFonts w:hint="eastAsia" w:ascii="宋体" w:hAnsi="宋体" w:eastAsia="宋体" w:cs="宋体"/>
                <w:color w:val="auto"/>
                <w:sz w:val="24"/>
                <w:highlight w:val="none"/>
              </w:rPr>
            </w:pPr>
          </w:p>
        </w:tc>
        <w:tc>
          <w:tcPr>
            <w:tcW w:w="458" w:type="pct"/>
            <w:noWrap w:val="0"/>
            <w:vAlign w:val="top"/>
          </w:tcPr>
          <w:p w14:paraId="1DA8C36F">
            <w:pPr>
              <w:spacing w:line="360" w:lineRule="auto"/>
              <w:rPr>
                <w:rFonts w:hint="eastAsia" w:ascii="宋体" w:hAnsi="宋体" w:eastAsia="宋体" w:cs="宋体"/>
                <w:color w:val="auto"/>
                <w:sz w:val="24"/>
                <w:highlight w:val="none"/>
              </w:rPr>
            </w:pPr>
          </w:p>
        </w:tc>
        <w:tc>
          <w:tcPr>
            <w:tcW w:w="404" w:type="pct"/>
            <w:noWrap w:val="0"/>
            <w:vAlign w:val="top"/>
          </w:tcPr>
          <w:p w14:paraId="7C30FD60">
            <w:pPr>
              <w:spacing w:line="360" w:lineRule="auto"/>
              <w:rPr>
                <w:rFonts w:hint="eastAsia" w:ascii="宋体" w:hAnsi="宋体" w:eastAsia="宋体" w:cs="宋体"/>
                <w:color w:val="auto"/>
                <w:sz w:val="24"/>
                <w:highlight w:val="none"/>
              </w:rPr>
            </w:pPr>
          </w:p>
        </w:tc>
        <w:tc>
          <w:tcPr>
            <w:tcW w:w="404" w:type="pct"/>
            <w:noWrap w:val="0"/>
            <w:vAlign w:val="top"/>
          </w:tcPr>
          <w:p w14:paraId="53A19A9E">
            <w:pPr>
              <w:spacing w:line="360" w:lineRule="auto"/>
              <w:rPr>
                <w:rFonts w:hint="eastAsia" w:ascii="宋体" w:hAnsi="宋体" w:eastAsia="宋体" w:cs="宋体"/>
                <w:color w:val="auto"/>
                <w:sz w:val="24"/>
                <w:highlight w:val="none"/>
              </w:rPr>
            </w:pPr>
          </w:p>
        </w:tc>
        <w:tc>
          <w:tcPr>
            <w:tcW w:w="485" w:type="pct"/>
            <w:noWrap w:val="0"/>
            <w:vAlign w:val="top"/>
          </w:tcPr>
          <w:p w14:paraId="13BF2C1D">
            <w:pPr>
              <w:spacing w:line="360" w:lineRule="auto"/>
              <w:rPr>
                <w:rFonts w:hint="eastAsia" w:ascii="宋体" w:hAnsi="宋体" w:eastAsia="宋体" w:cs="宋体"/>
                <w:color w:val="auto"/>
                <w:sz w:val="24"/>
                <w:highlight w:val="none"/>
              </w:rPr>
            </w:pPr>
          </w:p>
        </w:tc>
        <w:tc>
          <w:tcPr>
            <w:tcW w:w="437" w:type="pct"/>
            <w:noWrap w:val="0"/>
            <w:vAlign w:val="top"/>
          </w:tcPr>
          <w:p w14:paraId="1D0895FC">
            <w:pPr>
              <w:spacing w:line="360" w:lineRule="auto"/>
              <w:rPr>
                <w:rFonts w:hint="eastAsia" w:ascii="宋体" w:hAnsi="宋体" w:eastAsia="宋体" w:cs="宋体"/>
                <w:color w:val="auto"/>
                <w:sz w:val="24"/>
                <w:highlight w:val="none"/>
              </w:rPr>
            </w:pPr>
          </w:p>
        </w:tc>
        <w:tc>
          <w:tcPr>
            <w:tcW w:w="533" w:type="pct"/>
            <w:noWrap w:val="0"/>
            <w:vAlign w:val="top"/>
          </w:tcPr>
          <w:p w14:paraId="6FA56026">
            <w:pPr>
              <w:spacing w:line="360" w:lineRule="auto"/>
              <w:rPr>
                <w:rFonts w:hint="eastAsia" w:ascii="宋体" w:hAnsi="宋体" w:eastAsia="宋体" w:cs="宋体"/>
                <w:color w:val="auto"/>
                <w:sz w:val="24"/>
                <w:highlight w:val="none"/>
              </w:rPr>
            </w:pPr>
          </w:p>
        </w:tc>
        <w:tc>
          <w:tcPr>
            <w:tcW w:w="485" w:type="pct"/>
            <w:noWrap w:val="0"/>
            <w:vAlign w:val="top"/>
          </w:tcPr>
          <w:p w14:paraId="060ADFC1">
            <w:pPr>
              <w:spacing w:line="360" w:lineRule="auto"/>
              <w:rPr>
                <w:rFonts w:hint="eastAsia" w:ascii="宋体" w:hAnsi="宋体" w:eastAsia="宋体" w:cs="宋体"/>
                <w:color w:val="auto"/>
                <w:sz w:val="24"/>
                <w:highlight w:val="none"/>
              </w:rPr>
            </w:pPr>
          </w:p>
        </w:tc>
        <w:tc>
          <w:tcPr>
            <w:tcW w:w="728" w:type="pct"/>
            <w:noWrap w:val="0"/>
            <w:vAlign w:val="top"/>
          </w:tcPr>
          <w:p w14:paraId="24A56552">
            <w:pPr>
              <w:spacing w:line="360" w:lineRule="auto"/>
              <w:rPr>
                <w:rFonts w:hint="eastAsia" w:ascii="宋体" w:hAnsi="宋体" w:eastAsia="宋体" w:cs="宋体"/>
                <w:color w:val="auto"/>
                <w:sz w:val="24"/>
                <w:highlight w:val="none"/>
              </w:rPr>
            </w:pPr>
          </w:p>
        </w:tc>
        <w:tc>
          <w:tcPr>
            <w:tcW w:w="566" w:type="pct"/>
            <w:noWrap w:val="0"/>
            <w:vAlign w:val="top"/>
          </w:tcPr>
          <w:p w14:paraId="04B13A3F">
            <w:pPr>
              <w:spacing w:line="360" w:lineRule="auto"/>
              <w:rPr>
                <w:rFonts w:hint="eastAsia" w:ascii="宋体" w:hAnsi="宋体" w:eastAsia="宋体" w:cs="宋体"/>
                <w:color w:val="auto"/>
                <w:sz w:val="24"/>
                <w:highlight w:val="none"/>
              </w:rPr>
            </w:pPr>
          </w:p>
        </w:tc>
      </w:tr>
      <w:tr w14:paraId="36B9D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noWrap w:val="0"/>
            <w:vAlign w:val="top"/>
          </w:tcPr>
          <w:p w14:paraId="0CE5D14E">
            <w:pPr>
              <w:spacing w:line="360" w:lineRule="auto"/>
              <w:rPr>
                <w:rFonts w:hint="eastAsia" w:ascii="宋体" w:hAnsi="宋体" w:eastAsia="宋体" w:cs="宋体"/>
                <w:color w:val="auto"/>
                <w:sz w:val="24"/>
                <w:highlight w:val="none"/>
              </w:rPr>
            </w:pPr>
          </w:p>
        </w:tc>
        <w:tc>
          <w:tcPr>
            <w:tcW w:w="458" w:type="pct"/>
            <w:noWrap w:val="0"/>
            <w:vAlign w:val="top"/>
          </w:tcPr>
          <w:p w14:paraId="7BAF0ACD">
            <w:pPr>
              <w:spacing w:line="360" w:lineRule="auto"/>
              <w:rPr>
                <w:rFonts w:hint="eastAsia" w:ascii="宋体" w:hAnsi="宋体" w:eastAsia="宋体" w:cs="宋体"/>
                <w:color w:val="auto"/>
                <w:sz w:val="24"/>
                <w:highlight w:val="none"/>
              </w:rPr>
            </w:pPr>
          </w:p>
        </w:tc>
        <w:tc>
          <w:tcPr>
            <w:tcW w:w="404" w:type="pct"/>
            <w:noWrap w:val="0"/>
            <w:vAlign w:val="top"/>
          </w:tcPr>
          <w:p w14:paraId="128E0A27">
            <w:pPr>
              <w:spacing w:line="360" w:lineRule="auto"/>
              <w:rPr>
                <w:rFonts w:hint="eastAsia" w:ascii="宋体" w:hAnsi="宋体" w:eastAsia="宋体" w:cs="宋体"/>
                <w:color w:val="auto"/>
                <w:sz w:val="24"/>
                <w:highlight w:val="none"/>
              </w:rPr>
            </w:pPr>
          </w:p>
        </w:tc>
        <w:tc>
          <w:tcPr>
            <w:tcW w:w="404" w:type="pct"/>
            <w:noWrap w:val="0"/>
            <w:vAlign w:val="top"/>
          </w:tcPr>
          <w:p w14:paraId="5B68D306">
            <w:pPr>
              <w:spacing w:line="360" w:lineRule="auto"/>
              <w:rPr>
                <w:rFonts w:hint="eastAsia" w:ascii="宋体" w:hAnsi="宋体" w:eastAsia="宋体" w:cs="宋体"/>
                <w:color w:val="auto"/>
                <w:sz w:val="24"/>
                <w:highlight w:val="none"/>
              </w:rPr>
            </w:pPr>
          </w:p>
        </w:tc>
        <w:tc>
          <w:tcPr>
            <w:tcW w:w="485" w:type="pct"/>
            <w:noWrap w:val="0"/>
            <w:vAlign w:val="top"/>
          </w:tcPr>
          <w:p w14:paraId="494A73C5">
            <w:pPr>
              <w:spacing w:line="360" w:lineRule="auto"/>
              <w:rPr>
                <w:rFonts w:hint="eastAsia" w:ascii="宋体" w:hAnsi="宋体" w:eastAsia="宋体" w:cs="宋体"/>
                <w:color w:val="auto"/>
                <w:sz w:val="24"/>
                <w:highlight w:val="none"/>
              </w:rPr>
            </w:pPr>
          </w:p>
        </w:tc>
        <w:tc>
          <w:tcPr>
            <w:tcW w:w="437" w:type="pct"/>
            <w:noWrap w:val="0"/>
            <w:vAlign w:val="top"/>
          </w:tcPr>
          <w:p w14:paraId="35EDBA50">
            <w:pPr>
              <w:spacing w:line="360" w:lineRule="auto"/>
              <w:rPr>
                <w:rFonts w:hint="eastAsia" w:ascii="宋体" w:hAnsi="宋体" w:eastAsia="宋体" w:cs="宋体"/>
                <w:color w:val="auto"/>
                <w:sz w:val="24"/>
                <w:highlight w:val="none"/>
              </w:rPr>
            </w:pPr>
          </w:p>
        </w:tc>
        <w:tc>
          <w:tcPr>
            <w:tcW w:w="533" w:type="pct"/>
            <w:noWrap w:val="0"/>
            <w:vAlign w:val="top"/>
          </w:tcPr>
          <w:p w14:paraId="271CA0C3">
            <w:pPr>
              <w:spacing w:line="360" w:lineRule="auto"/>
              <w:rPr>
                <w:rFonts w:hint="eastAsia" w:ascii="宋体" w:hAnsi="宋体" w:eastAsia="宋体" w:cs="宋体"/>
                <w:color w:val="auto"/>
                <w:sz w:val="24"/>
                <w:highlight w:val="none"/>
              </w:rPr>
            </w:pPr>
          </w:p>
        </w:tc>
        <w:tc>
          <w:tcPr>
            <w:tcW w:w="485" w:type="pct"/>
            <w:noWrap w:val="0"/>
            <w:vAlign w:val="top"/>
          </w:tcPr>
          <w:p w14:paraId="363ECE9B">
            <w:pPr>
              <w:spacing w:line="360" w:lineRule="auto"/>
              <w:rPr>
                <w:rFonts w:hint="eastAsia" w:ascii="宋体" w:hAnsi="宋体" w:eastAsia="宋体" w:cs="宋体"/>
                <w:color w:val="auto"/>
                <w:sz w:val="24"/>
                <w:highlight w:val="none"/>
              </w:rPr>
            </w:pPr>
          </w:p>
        </w:tc>
        <w:tc>
          <w:tcPr>
            <w:tcW w:w="728" w:type="pct"/>
            <w:noWrap w:val="0"/>
            <w:vAlign w:val="top"/>
          </w:tcPr>
          <w:p w14:paraId="1D31DCAB">
            <w:pPr>
              <w:spacing w:line="360" w:lineRule="auto"/>
              <w:rPr>
                <w:rFonts w:hint="eastAsia" w:ascii="宋体" w:hAnsi="宋体" w:eastAsia="宋体" w:cs="宋体"/>
                <w:color w:val="auto"/>
                <w:sz w:val="24"/>
                <w:highlight w:val="none"/>
              </w:rPr>
            </w:pPr>
          </w:p>
        </w:tc>
        <w:tc>
          <w:tcPr>
            <w:tcW w:w="566" w:type="pct"/>
            <w:noWrap w:val="0"/>
            <w:vAlign w:val="top"/>
          </w:tcPr>
          <w:p w14:paraId="042991C5">
            <w:pPr>
              <w:spacing w:line="360" w:lineRule="auto"/>
              <w:rPr>
                <w:rFonts w:hint="eastAsia" w:ascii="宋体" w:hAnsi="宋体" w:eastAsia="宋体" w:cs="宋体"/>
                <w:color w:val="auto"/>
                <w:sz w:val="24"/>
                <w:highlight w:val="none"/>
              </w:rPr>
            </w:pPr>
          </w:p>
        </w:tc>
      </w:tr>
    </w:tbl>
    <w:p w14:paraId="2F3E4D27">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p>
    <w:p w14:paraId="44761DA4">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                    </w:t>
      </w:r>
    </w:p>
    <w:p w14:paraId="7A04A05C">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36779D9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92E82A4">
      <w:pPr>
        <w:spacing w:line="360" w:lineRule="auto"/>
        <w:rPr>
          <w:rFonts w:hint="eastAsia" w:ascii="宋体" w:hAnsi="宋体" w:eastAsia="宋体" w:cs="宋体"/>
          <w:bCs/>
          <w:color w:val="auto"/>
          <w:highlight w:val="none"/>
        </w:rPr>
      </w:pPr>
    </w:p>
    <w:p w14:paraId="006D2CF3">
      <w:pPr>
        <w:spacing w:line="360" w:lineRule="auto"/>
        <w:rPr>
          <w:rFonts w:hint="eastAsia" w:ascii="宋体" w:hAnsi="宋体" w:eastAsia="宋体" w:cs="宋体"/>
          <w:bCs/>
          <w:color w:val="auto"/>
          <w:highlight w:val="none"/>
        </w:rPr>
      </w:pPr>
    </w:p>
    <w:p w14:paraId="05024CB7">
      <w:pPr>
        <w:spacing w:line="360" w:lineRule="auto"/>
        <w:rPr>
          <w:rFonts w:hint="eastAsia" w:ascii="宋体" w:hAnsi="宋体" w:eastAsia="宋体" w:cs="宋体"/>
          <w:bCs/>
          <w:color w:val="auto"/>
          <w:highlight w:val="none"/>
        </w:rPr>
      </w:pPr>
    </w:p>
    <w:p w14:paraId="7D416743">
      <w:pPr>
        <w:spacing w:line="360" w:lineRule="auto"/>
        <w:rPr>
          <w:rFonts w:hint="eastAsia" w:ascii="宋体" w:hAnsi="宋体" w:eastAsia="宋体" w:cs="宋体"/>
          <w:bCs/>
          <w:color w:val="auto"/>
          <w:highlight w:val="none"/>
        </w:rPr>
      </w:pPr>
    </w:p>
    <w:p w14:paraId="4F995609">
      <w:pPr>
        <w:spacing w:line="360" w:lineRule="auto"/>
        <w:rPr>
          <w:rFonts w:hint="eastAsia" w:ascii="宋体" w:hAnsi="宋体" w:eastAsia="宋体" w:cs="宋体"/>
          <w:bCs/>
          <w:color w:val="auto"/>
          <w:highlight w:val="none"/>
        </w:rPr>
      </w:pPr>
    </w:p>
    <w:p w14:paraId="4B5E813E">
      <w:pPr>
        <w:spacing w:line="360" w:lineRule="auto"/>
        <w:rPr>
          <w:rFonts w:hint="eastAsia" w:ascii="宋体" w:hAnsi="宋体" w:eastAsia="宋体" w:cs="宋体"/>
          <w:bCs/>
          <w:color w:val="auto"/>
          <w:highlight w:val="none"/>
        </w:rPr>
      </w:pPr>
    </w:p>
    <w:p w14:paraId="2954C791">
      <w:pPr>
        <w:spacing w:line="360" w:lineRule="auto"/>
        <w:rPr>
          <w:rFonts w:hint="eastAsia" w:ascii="宋体" w:hAnsi="宋体" w:eastAsia="宋体" w:cs="宋体"/>
          <w:bCs/>
          <w:color w:val="auto"/>
          <w:highlight w:val="none"/>
        </w:rPr>
      </w:pPr>
    </w:p>
    <w:p w14:paraId="7BBA9D0D">
      <w:pPr>
        <w:spacing w:line="360" w:lineRule="auto"/>
        <w:rPr>
          <w:rFonts w:hint="eastAsia" w:ascii="宋体" w:hAnsi="宋体" w:eastAsia="宋体" w:cs="宋体"/>
          <w:bCs/>
          <w:color w:val="auto"/>
          <w:highlight w:val="none"/>
        </w:rPr>
      </w:pPr>
    </w:p>
    <w:p w14:paraId="309B6805">
      <w:pPr>
        <w:spacing w:line="360" w:lineRule="auto"/>
        <w:rPr>
          <w:rFonts w:hint="eastAsia" w:ascii="宋体" w:hAnsi="宋体" w:eastAsia="宋体" w:cs="宋体"/>
          <w:bCs/>
          <w:color w:val="auto"/>
          <w:highlight w:val="none"/>
        </w:rPr>
      </w:pPr>
    </w:p>
    <w:p w14:paraId="41AA368F">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注：1.本表对应评分标准中的项目人员配置情况，表格不够可自行延长。</w:t>
      </w:r>
    </w:p>
    <w:p w14:paraId="17611DB6">
      <w:pPr>
        <w:spacing w:line="360" w:lineRule="auto"/>
        <w:ind w:firstLine="42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rPr>
        <w:t>2.</w:t>
      </w:r>
      <w:r>
        <w:rPr>
          <w:rFonts w:hint="eastAsia" w:ascii="宋体" w:hAnsi="宋体" w:eastAsia="宋体" w:cs="宋体"/>
          <w:bCs/>
          <w:color w:val="auto"/>
          <w:highlight w:val="none"/>
          <w:lang w:val="en-US" w:eastAsia="zh-CN"/>
        </w:rPr>
        <w:t>进场作业时，采购人有权对投标人所提供的人员信息进行核查。</w:t>
      </w:r>
    </w:p>
    <w:p w14:paraId="5DCC18ED">
      <w:pPr>
        <w:spacing w:line="360" w:lineRule="auto"/>
        <w:ind w:firstLine="420"/>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3.</w:t>
      </w:r>
      <w:r>
        <w:rPr>
          <w:rFonts w:hint="eastAsia" w:ascii="宋体" w:hAnsi="宋体" w:eastAsia="宋体" w:cs="宋体"/>
          <w:bCs/>
          <w:color w:val="auto"/>
          <w:highlight w:val="none"/>
        </w:rPr>
        <w:t>上表内容须按评分标准中的相关要求提供相应证明材料。</w:t>
      </w:r>
    </w:p>
    <w:p w14:paraId="19140E3F">
      <w:pPr>
        <w:spacing w:line="360" w:lineRule="auto"/>
        <w:ind w:firstLine="420"/>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4</w:t>
      </w:r>
      <w:r>
        <w:rPr>
          <w:rFonts w:hint="eastAsia" w:ascii="宋体" w:hAnsi="宋体" w:eastAsia="宋体" w:cs="宋体"/>
          <w:bCs/>
          <w:color w:val="auto"/>
          <w:highlight w:val="none"/>
        </w:rPr>
        <w:t>.证明材料均请附在本表之后。</w:t>
      </w:r>
    </w:p>
    <w:p w14:paraId="654FC5A7">
      <w:pPr>
        <w:spacing w:line="360" w:lineRule="auto"/>
        <w:ind w:firstLine="420"/>
        <w:rPr>
          <w:rFonts w:hint="eastAsia" w:ascii="宋体" w:hAnsi="宋体" w:eastAsia="宋体" w:cs="宋体"/>
          <w:bCs/>
          <w:color w:val="auto"/>
          <w:highlight w:val="none"/>
        </w:rPr>
      </w:pPr>
    </w:p>
    <w:p w14:paraId="7E4FCC70">
      <w:pPr>
        <w:spacing w:line="360" w:lineRule="auto"/>
        <w:ind w:firstLine="420"/>
        <w:rPr>
          <w:rFonts w:hint="eastAsia" w:ascii="宋体" w:hAnsi="宋体" w:eastAsia="宋体" w:cs="宋体"/>
          <w:bCs/>
          <w:color w:val="auto"/>
          <w:highlight w:val="none"/>
        </w:rPr>
      </w:pPr>
    </w:p>
    <w:p w14:paraId="5FFB85BC">
      <w:pPr>
        <w:rPr>
          <w:rFonts w:hint="eastAsia" w:ascii="黑体" w:hAnsi="Times New Roman" w:eastAsia="黑体" w:cs="Times New Roman"/>
          <w:bCs/>
          <w:color w:val="auto"/>
          <w:sz w:val="28"/>
          <w:szCs w:val="28"/>
          <w:highlight w:val="none"/>
          <w:lang w:val="en-US" w:eastAsia="zh-CN" w:bidi="ar-SA"/>
        </w:rPr>
      </w:pPr>
      <w:r>
        <w:rPr>
          <w:rFonts w:hint="eastAsia" w:ascii="黑体" w:hAnsi="Times New Roman" w:eastAsia="黑体" w:cs="Times New Roman"/>
          <w:bCs/>
          <w:color w:val="auto"/>
          <w:sz w:val="28"/>
          <w:szCs w:val="28"/>
          <w:highlight w:val="none"/>
          <w:lang w:val="en-US" w:eastAsia="zh-CN" w:bidi="ar-SA"/>
        </w:rPr>
        <w:br w:type="page"/>
      </w:r>
    </w:p>
    <w:p w14:paraId="0E20B85E">
      <w:pPr>
        <w:jc w:val="center"/>
        <w:rPr>
          <w:rFonts w:ascii="黑体" w:hAnsi="Times New Roman" w:eastAsia="黑体" w:cs="Times New Roman"/>
          <w:bCs/>
          <w:color w:val="auto"/>
          <w:sz w:val="28"/>
          <w:szCs w:val="28"/>
          <w:highlight w:val="none"/>
          <w:lang w:val="en-US" w:eastAsia="zh-CN" w:bidi="ar-SA"/>
        </w:rPr>
      </w:pPr>
      <w:r>
        <w:rPr>
          <w:rFonts w:hint="eastAsia" w:ascii="黑体" w:hAnsi="Times New Roman" w:eastAsia="黑体" w:cs="Times New Roman"/>
          <w:bCs/>
          <w:color w:val="auto"/>
          <w:sz w:val="28"/>
          <w:szCs w:val="28"/>
          <w:highlight w:val="none"/>
          <w:lang w:val="en-US" w:eastAsia="zh-CN" w:bidi="ar-SA"/>
        </w:rPr>
        <w:t>项目负责人简历表</w:t>
      </w:r>
    </w:p>
    <w:p w14:paraId="00B9C960">
      <w:pPr>
        <w:widowControl w:val="0"/>
        <w:spacing w:line="360" w:lineRule="auto"/>
        <w:jc w:val="center"/>
        <w:rPr>
          <w:rFonts w:hint="default" w:ascii="黑体" w:hAnsi="宋体" w:eastAsia="黑体" w:cs="Times New Roman"/>
          <w:bCs w:val="0"/>
          <w:color w:val="auto"/>
          <w:sz w:val="24"/>
          <w:szCs w:val="24"/>
          <w:highlight w:val="none"/>
          <w:lang w:val="en-US" w:eastAsia="zh-CN" w:bidi="ar-SA"/>
        </w:rPr>
      </w:pPr>
    </w:p>
    <w:p w14:paraId="69382456">
      <w:pPr>
        <w:widowControl w:val="0"/>
        <w:spacing w:line="360" w:lineRule="auto"/>
        <w:jc w:val="both"/>
        <w:rPr>
          <w:rFonts w:hint="default" w:ascii="黑体" w:hAnsi="宋体" w:eastAsia="黑体" w:cs="Times New Roman"/>
          <w:bCs w:val="0"/>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rPr>
        <w:t xml:space="preserve">投标供应商名称（盖章）   </w:t>
      </w:r>
      <w:r>
        <w:rPr>
          <w:rFonts w:hint="eastAsia" w:ascii="黑体" w:hAnsi="宋体" w:eastAsia="黑体" w:cs="Times New Roman"/>
          <w:bCs w:val="0"/>
          <w:color w:val="auto"/>
          <w:sz w:val="24"/>
          <w:szCs w:val="24"/>
          <w:highlight w:val="none"/>
          <w:lang w:val="en-US" w:eastAsia="zh-CN" w:bidi="ar-SA"/>
        </w:rPr>
        <w:t xml:space="preserve">                          </w:t>
      </w:r>
      <w:r>
        <w:rPr>
          <w:rFonts w:hint="eastAsia" w:ascii="宋体" w:hAnsi="宋体" w:eastAsia="宋体" w:cs="宋体"/>
          <w:color w:val="auto"/>
          <w:sz w:val="24"/>
          <w:highlight w:val="none"/>
        </w:rPr>
        <w:t>政府采购编号：</w:t>
      </w:r>
      <w:r>
        <w:rPr>
          <w:rFonts w:hint="eastAsia" w:ascii="黑体" w:hAnsi="宋体" w:eastAsia="黑体" w:cs="Times New Roman"/>
          <w:bCs w:val="0"/>
          <w:color w:val="auto"/>
          <w:sz w:val="24"/>
          <w:szCs w:val="24"/>
          <w:highlight w:val="none"/>
          <w:lang w:val="en-US" w:eastAsia="zh-CN" w:bidi="ar-SA"/>
        </w:rPr>
        <w:t xml:space="preserve">       </w:t>
      </w:r>
    </w:p>
    <w:tbl>
      <w:tblPr>
        <w:tblStyle w:val="4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27B2D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ign w:val="center"/>
          </w:tcPr>
          <w:p w14:paraId="351559FA">
            <w:pPr>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w:t>
            </w:r>
          </w:p>
        </w:tc>
        <w:tc>
          <w:tcPr>
            <w:tcW w:w="1851" w:type="dxa"/>
            <w:noWrap/>
            <w:vAlign w:val="center"/>
          </w:tcPr>
          <w:p w14:paraId="5B9E3757">
            <w:pPr>
              <w:widowControl w:val="0"/>
              <w:ind w:firstLine="0"/>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姓名</w:t>
            </w:r>
          </w:p>
        </w:tc>
        <w:tc>
          <w:tcPr>
            <w:tcW w:w="2394" w:type="dxa"/>
            <w:noWrap/>
            <w:vAlign w:val="center"/>
          </w:tcPr>
          <w:p w14:paraId="6A18FBC1">
            <w:pPr>
              <w:widowControl w:val="0"/>
              <w:ind w:firstLine="480"/>
              <w:jc w:val="center"/>
              <w:rPr>
                <w:rFonts w:hint="default" w:ascii="宋体" w:hAnsi="宋体" w:eastAsia="宋体" w:cs="宋体"/>
                <w:color w:val="auto"/>
                <w:sz w:val="24"/>
                <w:szCs w:val="24"/>
                <w:highlight w:val="none"/>
                <w:lang w:val="en-US" w:eastAsia="zh-CN" w:bidi="ar-SA"/>
              </w:rPr>
            </w:pPr>
          </w:p>
        </w:tc>
        <w:tc>
          <w:tcPr>
            <w:tcW w:w="1083" w:type="dxa"/>
            <w:noWrap/>
            <w:vAlign w:val="center"/>
          </w:tcPr>
          <w:p w14:paraId="3EBF191B">
            <w:pPr>
              <w:widowControl w:val="0"/>
              <w:ind w:firstLine="0"/>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性别</w:t>
            </w:r>
          </w:p>
        </w:tc>
        <w:tc>
          <w:tcPr>
            <w:tcW w:w="3612" w:type="dxa"/>
            <w:gridSpan w:val="2"/>
            <w:noWrap/>
            <w:vAlign w:val="center"/>
          </w:tcPr>
          <w:p w14:paraId="6C62BF6E">
            <w:pPr>
              <w:widowControl w:val="0"/>
              <w:ind w:firstLine="480"/>
              <w:jc w:val="center"/>
              <w:rPr>
                <w:rFonts w:hint="default" w:ascii="宋体" w:hAnsi="宋体" w:eastAsia="宋体" w:cs="宋体"/>
                <w:color w:val="auto"/>
                <w:sz w:val="24"/>
                <w:szCs w:val="24"/>
                <w:highlight w:val="none"/>
                <w:lang w:val="en-US" w:eastAsia="zh-CN" w:bidi="ar-SA"/>
              </w:rPr>
            </w:pPr>
          </w:p>
        </w:tc>
      </w:tr>
      <w:tr w14:paraId="50CDC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ign w:val="center"/>
          </w:tcPr>
          <w:p w14:paraId="71FC5C39">
            <w:pPr>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w:t>
            </w:r>
          </w:p>
        </w:tc>
        <w:tc>
          <w:tcPr>
            <w:tcW w:w="1851" w:type="dxa"/>
            <w:noWrap/>
            <w:vAlign w:val="center"/>
          </w:tcPr>
          <w:p w14:paraId="1E63600B">
            <w:pPr>
              <w:widowControl w:val="0"/>
              <w:ind w:firstLine="0"/>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身份证号码</w:t>
            </w:r>
          </w:p>
        </w:tc>
        <w:tc>
          <w:tcPr>
            <w:tcW w:w="3477" w:type="dxa"/>
            <w:gridSpan w:val="2"/>
            <w:noWrap/>
            <w:vAlign w:val="center"/>
          </w:tcPr>
          <w:p w14:paraId="64180528">
            <w:pPr>
              <w:widowControl w:val="0"/>
              <w:ind w:firstLine="480"/>
              <w:jc w:val="center"/>
              <w:rPr>
                <w:rFonts w:hint="default" w:ascii="宋体" w:hAnsi="宋体" w:eastAsia="宋体" w:cs="宋体"/>
                <w:color w:val="auto"/>
                <w:sz w:val="24"/>
                <w:szCs w:val="24"/>
                <w:highlight w:val="none"/>
                <w:lang w:val="en-US" w:eastAsia="zh-CN" w:bidi="ar-SA"/>
              </w:rPr>
            </w:pPr>
          </w:p>
        </w:tc>
        <w:tc>
          <w:tcPr>
            <w:tcW w:w="1254" w:type="dxa"/>
            <w:noWrap/>
            <w:vAlign w:val="center"/>
          </w:tcPr>
          <w:p w14:paraId="1E1D77FC">
            <w:pPr>
              <w:widowControl w:val="0"/>
              <w:ind w:firstLine="0"/>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出生年月</w:t>
            </w:r>
          </w:p>
        </w:tc>
        <w:tc>
          <w:tcPr>
            <w:tcW w:w="2358" w:type="dxa"/>
            <w:noWrap/>
            <w:vAlign w:val="center"/>
          </w:tcPr>
          <w:p w14:paraId="2DFAB6A9">
            <w:pPr>
              <w:widowControl w:val="0"/>
              <w:ind w:firstLine="480"/>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年     月</w:t>
            </w:r>
          </w:p>
        </w:tc>
      </w:tr>
      <w:tr w14:paraId="37F02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ign w:val="center"/>
          </w:tcPr>
          <w:p w14:paraId="1985F6BE">
            <w:pPr>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3</w:t>
            </w:r>
          </w:p>
        </w:tc>
        <w:tc>
          <w:tcPr>
            <w:tcW w:w="8940" w:type="dxa"/>
            <w:gridSpan w:val="5"/>
            <w:noWrap/>
            <w:vAlign w:val="center"/>
          </w:tcPr>
          <w:p w14:paraId="7AEA0BB9">
            <w:pPr>
              <w:widowControl w:val="0"/>
              <w:ind w:firstLine="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联系电话/传真：</w:t>
            </w:r>
          </w:p>
        </w:tc>
      </w:tr>
      <w:tr w14:paraId="33ADB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ign w:val="center"/>
          </w:tcPr>
          <w:p w14:paraId="2BC1878D">
            <w:pPr>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4</w:t>
            </w:r>
          </w:p>
        </w:tc>
        <w:tc>
          <w:tcPr>
            <w:tcW w:w="8940" w:type="dxa"/>
            <w:gridSpan w:val="5"/>
            <w:noWrap/>
          </w:tcPr>
          <w:p w14:paraId="62C6E4ED">
            <w:pPr>
              <w:widowControl w:val="0"/>
              <w:ind w:firstLine="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从事本项工作时间及工作经历：</w:t>
            </w:r>
          </w:p>
        </w:tc>
      </w:tr>
      <w:tr w14:paraId="32461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ign w:val="center"/>
          </w:tcPr>
          <w:p w14:paraId="308D10C9">
            <w:pPr>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5</w:t>
            </w:r>
          </w:p>
        </w:tc>
        <w:tc>
          <w:tcPr>
            <w:tcW w:w="8940" w:type="dxa"/>
            <w:gridSpan w:val="5"/>
            <w:noWrap/>
            <w:vAlign w:val="center"/>
          </w:tcPr>
          <w:p w14:paraId="05E57F23">
            <w:pPr>
              <w:widowControl w:val="0"/>
              <w:ind w:firstLine="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拥有关于本项服务方面的职称：</w:t>
            </w:r>
          </w:p>
        </w:tc>
      </w:tr>
      <w:tr w14:paraId="072BD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ign w:val="center"/>
          </w:tcPr>
          <w:p w14:paraId="155E844B">
            <w:pPr>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6</w:t>
            </w:r>
          </w:p>
        </w:tc>
        <w:tc>
          <w:tcPr>
            <w:tcW w:w="8940" w:type="dxa"/>
            <w:gridSpan w:val="5"/>
            <w:noWrap/>
            <w:vAlign w:val="center"/>
          </w:tcPr>
          <w:p w14:paraId="500CAD7D">
            <w:pPr>
              <w:widowControl w:val="0"/>
              <w:ind w:firstLine="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曾获得的关于本项服务方面的奖励情况：</w:t>
            </w:r>
          </w:p>
        </w:tc>
      </w:tr>
      <w:tr w14:paraId="6304C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ign w:val="center"/>
          </w:tcPr>
          <w:p w14:paraId="2F738FC1">
            <w:pPr>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7</w:t>
            </w:r>
          </w:p>
        </w:tc>
        <w:tc>
          <w:tcPr>
            <w:tcW w:w="8940" w:type="dxa"/>
            <w:gridSpan w:val="5"/>
            <w:noWrap/>
          </w:tcPr>
          <w:p w14:paraId="1BB46D0A">
            <w:pPr>
              <w:widowControl w:val="0"/>
              <w:ind w:firstLine="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近5年内负责的服务项目：</w:t>
            </w:r>
          </w:p>
        </w:tc>
      </w:tr>
      <w:tr w14:paraId="2E983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ign w:val="center"/>
          </w:tcPr>
          <w:p w14:paraId="3E0850A0">
            <w:pPr>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8</w:t>
            </w:r>
          </w:p>
        </w:tc>
        <w:tc>
          <w:tcPr>
            <w:tcW w:w="8940" w:type="dxa"/>
            <w:gridSpan w:val="5"/>
            <w:noWrap/>
            <w:vAlign w:val="center"/>
          </w:tcPr>
          <w:p w14:paraId="0FC83A11">
            <w:pPr>
              <w:widowControl w:val="0"/>
              <w:ind w:firstLine="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其他需要说明的情况</w:t>
            </w:r>
          </w:p>
        </w:tc>
      </w:tr>
    </w:tbl>
    <w:p w14:paraId="0102D519">
      <w:pPr>
        <w:spacing w:line="360" w:lineRule="auto"/>
        <w:ind w:firstLine="3120"/>
        <w:rPr>
          <w:rFonts w:ascii="宋体" w:hAnsi="宋体" w:eastAsia="宋体" w:cs="宋体"/>
          <w:b/>
          <w:bCs/>
          <w:color w:val="auto"/>
          <w:sz w:val="24"/>
          <w:szCs w:val="20"/>
          <w:highlight w:val="none"/>
          <w:lang w:val="en-US" w:eastAsia="zh-CN" w:bidi="ar-SA"/>
        </w:rPr>
      </w:pPr>
    </w:p>
    <w:p w14:paraId="4318E1C7">
      <w:pPr>
        <w:spacing w:line="360" w:lineRule="auto"/>
        <w:ind w:firstLine="3600"/>
        <w:rPr>
          <w:rFonts w:ascii="宋体" w:hAnsi="宋体" w:eastAsia="宋体" w:cs="宋体"/>
          <w:bCs/>
          <w:color w:val="auto"/>
          <w:szCs w:val="21"/>
          <w:highlight w:val="none"/>
          <w:lang w:val="en-US" w:eastAsia="zh-CN" w:bidi="ar-SA"/>
        </w:rPr>
      </w:pPr>
      <w:r>
        <w:rPr>
          <w:rFonts w:hint="eastAsia" w:ascii="宋体" w:hAnsi="宋体" w:eastAsia="宋体" w:cs="宋体"/>
          <w:b/>
          <w:bCs/>
          <w:color w:val="auto"/>
          <w:sz w:val="24"/>
          <w:szCs w:val="20"/>
          <w:highlight w:val="none"/>
          <w:lang w:val="en-US" w:eastAsia="zh-CN" w:bidi="ar-SA"/>
        </w:rPr>
        <w:t>法定代表人或法定代表人授权代表签字或盖章：</w:t>
      </w:r>
    </w:p>
    <w:p w14:paraId="6041D4E4">
      <w:pPr>
        <w:spacing w:line="360" w:lineRule="auto"/>
        <w:ind w:firstLine="240"/>
        <w:rPr>
          <w:rFonts w:ascii="宋体" w:hAnsi="宋体" w:eastAsia="宋体" w:cs="宋体"/>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t>注：请附身份证、相关资格证明（如有）扫描件。</w:t>
      </w:r>
    </w:p>
    <w:p w14:paraId="75A3D10F">
      <w:pPr>
        <w:spacing w:line="360" w:lineRule="auto"/>
        <w:ind w:firstLine="420"/>
        <w:rPr>
          <w:rFonts w:hint="eastAsia" w:ascii="宋体" w:hAnsi="宋体" w:eastAsia="宋体" w:cs="宋体"/>
          <w:bCs/>
          <w:color w:val="auto"/>
          <w:highlight w:val="none"/>
        </w:rPr>
      </w:pPr>
    </w:p>
    <w:p w14:paraId="196E753D">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r>
    </w:p>
    <w:p w14:paraId="48CC0120">
      <w:pPr>
        <w:spacing w:line="360" w:lineRule="auto"/>
        <w:outlineLvl w:val="0"/>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十二、投标供应商情况表</w:t>
      </w:r>
    </w:p>
    <w:p w14:paraId="5FA2B072">
      <w:pPr>
        <w:spacing w:line="460" w:lineRule="exact"/>
        <w:jc w:val="center"/>
        <w:rPr>
          <w:rFonts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（内容写不完的栏目可相应扩展）</w:t>
      </w:r>
    </w:p>
    <w:p w14:paraId="479A8D83">
      <w:pPr>
        <w:widowControl w:val="0"/>
        <w:ind w:firstLine="48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投标人情况表1</w:t>
      </w:r>
    </w:p>
    <w:p w14:paraId="7844CBFD">
      <w:pPr>
        <w:widowControl w:val="0"/>
        <w:ind w:firstLine="48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单位名称（盖章）</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10"/>
        <w:gridCol w:w="2110"/>
        <w:gridCol w:w="149"/>
        <w:gridCol w:w="1757"/>
        <w:gridCol w:w="2601"/>
      </w:tblGrid>
      <w:tr w14:paraId="4AF94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7A9D27D7">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法定代表人</w:t>
            </w:r>
          </w:p>
        </w:tc>
        <w:tc>
          <w:tcPr>
            <w:tcW w:w="2259" w:type="dxa"/>
            <w:gridSpan w:val="2"/>
            <w:noWrap/>
          </w:tcPr>
          <w:p w14:paraId="7E44DC7B">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c>
          <w:tcPr>
            <w:tcW w:w="1757" w:type="dxa"/>
            <w:noWrap/>
          </w:tcPr>
          <w:p w14:paraId="17BD744F">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成立日期</w:t>
            </w:r>
          </w:p>
        </w:tc>
        <w:tc>
          <w:tcPr>
            <w:tcW w:w="2601" w:type="dxa"/>
            <w:noWrap/>
          </w:tcPr>
          <w:p w14:paraId="651112E9">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r>
      <w:tr w14:paraId="17E58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69746CA8">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企业地址</w:t>
            </w:r>
          </w:p>
        </w:tc>
        <w:tc>
          <w:tcPr>
            <w:tcW w:w="2259" w:type="dxa"/>
            <w:gridSpan w:val="2"/>
            <w:noWrap/>
          </w:tcPr>
          <w:p w14:paraId="01C6DB33">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c>
          <w:tcPr>
            <w:tcW w:w="1757" w:type="dxa"/>
            <w:noWrap/>
          </w:tcPr>
          <w:p w14:paraId="24A4F1EC">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注册资本</w:t>
            </w:r>
          </w:p>
        </w:tc>
        <w:tc>
          <w:tcPr>
            <w:tcW w:w="2601" w:type="dxa"/>
            <w:noWrap/>
          </w:tcPr>
          <w:p w14:paraId="5921A2C6">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万元</w:t>
            </w:r>
          </w:p>
        </w:tc>
      </w:tr>
      <w:tr w14:paraId="77874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4D9CA014">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经营范围</w:t>
            </w:r>
          </w:p>
        </w:tc>
        <w:tc>
          <w:tcPr>
            <w:tcW w:w="6617" w:type="dxa"/>
            <w:gridSpan w:val="4"/>
            <w:noWrap/>
          </w:tcPr>
          <w:p w14:paraId="60F23507">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r>
      <w:tr w14:paraId="005BB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247A27A3">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职工人数</w:t>
            </w:r>
          </w:p>
        </w:tc>
        <w:tc>
          <w:tcPr>
            <w:tcW w:w="2110" w:type="dxa"/>
            <w:noWrap/>
          </w:tcPr>
          <w:p w14:paraId="1A9D2B14">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c>
          <w:tcPr>
            <w:tcW w:w="4507" w:type="dxa"/>
            <w:gridSpan w:val="3"/>
            <w:noWrap/>
          </w:tcPr>
          <w:p w14:paraId="4E57C62B">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其中：</w:t>
            </w:r>
          </w:p>
          <w:p w14:paraId="43F453D7">
            <w:pPr>
              <w:widowControl w:val="0"/>
              <w:spacing w:line="400" w:lineRule="exact"/>
              <w:ind w:left="478"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中级职称人数、</w:t>
            </w:r>
          </w:p>
          <w:p w14:paraId="4EB5D379">
            <w:pPr>
              <w:widowControl w:val="0"/>
              <w:spacing w:line="400" w:lineRule="exact"/>
              <w:ind w:left="478"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高级职称人数</w:t>
            </w:r>
          </w:p>
        </w:tc>
      </w:tr>
      <w:tr w14:paraId="14A66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2DDB88CE">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2025年12月资产总额</w:t>
            </w:r>
          </w:p>
        </w:tc>
        <w:tc>
          <w:tcPr>
            <w:tcW w:w="2110" w:type="dxa"/>
            <w:noWrap/>
          </w:tcPr>
          <w:p w14:paraId="502F6186">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万元</w:t>
            </w:r>
          </w:p>
        </w:tc>
        <w:tc>
          <w:tcPr>
            <w:tcW w:w="1906" w:type="dxa"/>
            <w:gridSpan w:val="2"/>
            <w:noWrap/>
          </w:tcPr>
          <w:p w14:paraId="62905E00">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净资产</w:t>
            </w:r>
          </w:p>
        </w:tc>
        <w:tc>
          <w:tcPr>
            <w:tcW w:w="2601" w:type="dxa"/>
            <w:noWrap/>
          </w:tcPr>
          <w:p w14:paraId="10E18AB9">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万元</w:t>
            </w:r>
          </w:p>
        </w:tc>
      </w:tr>
      <w:tr w14:paraId="4DBDA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0FCAD076">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2025年12月股东权益</w:t>
            </w:r>
          </w:p>
        </w:tc>
        <w:tc>
          <w:tcPr>
            <w:tcW w:w="2110" w:type="dxa"/>
            <w:noWrap/>
          </w:tcPr>
          <w:p w14:paraId="7F5E3B9E">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万元</w:t>
            </w:r>
          </w:p>
        </w:tc>
        <w:tc>
          <w:tcPr>
            <w:tcW w:w="1906" w:type="dxa"/>
            <w:gridSpan w:val="2"/>
            <w:noWrap/>
          </w:tcPr>
          <w:p w14:paraId="2D385DDF">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2025</w:t>
            </w:r>
            <w:r>
              <w:rPr>
                <w:rFonts w:hint="default" w:ascii="宋体" w:hAnsi="宋体" w:eastAsia="宋体" w:cs="Times New Roman"/>
                <w:color w:val="auto"/>
                <w:sz w:val="24"/>
                <w:szCs w:val="24"/>
                <w:highlight w:val="none"/>
                <w:lang w:val="en-US" w:eastAsia="zh-CN" w:bidi="ar-SA"/>
              </w:rPr>
              <w:t>年</w:t>
            </w:r>
            <w:r>
              <w:rPr>
                <w:rFonts w:hint="eastAsia" w:ascii="宋体" w:hAnsi="宋体" w:eastAsia="宋体" w:cs="Times New Roman"/>
                <w:color w:val="auto"/>
                <w:sz w:val="24"/>
                <w:szCs w:val="24"/>
                <w:highlight w:val="none"/>
                <w:lang w:val="en-US" w:eastAsia="zh-CN" w:bidi="ar-SA"/>
              </w:rPr>
              <w:t>业务收入</w:t>
            </w:r>
          </w:p>
        </w:tc>
        <w:tc>
          <w:tcPr>
            <w:tcW w:w="2601" w:type="dxa"/>
            <w:noWrap/>
          </w:tcPr>
          <w:p w14:paraId="2A4AB1E2">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万元</w:t>
            </w:r>
          </w:p>
        </w:tc>
      </w:tr>
      <w:tr w14:paraId="429F5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532994BC">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2025年实现利润</w:t>
            </w:r>
          </w:p>
        </w:tc>
        <w:tc>
          <w:tcPr>
            <w:tcW w:w="2110" w:type="dxa"/>
            <w:noWrap/>
          </w:tcPr>
          <w:p w14:paraId="20995B4A">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万元</w:t>
            </w:r>
          </w:p>
        </w:tc>
        <w:tc>
          <w:tcPr>
            <w:tcW w:w="1906" w:type="dxa"/>
            <w:gridSpan w:val="2"/>
            <w:noWrap/>
          </w:tcPr>
          <w:p w14:paraId="1419A512">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c>
          <w:tcPr>
            <w:tcW w:w="2601" w:type="dxa"/>
            <w:noWrap/>
          </w:tcPr>
          <w:p w14:paraId="2AB69E98">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r>
      <w:tr w14:paraId="1F31A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2F68630C">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办公面积</w:t>
            </w:r>
          </w:p>
          <w:p w14:paraId="456000EF">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c>
          <w:tcPr>
            <w:tcW w:w="2110" w:type="dxa"/>
            <w:noWrap/>
          </w:tcPr>
          <w:p w14:paraId="40488D6E">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平方米</w:t>
            </w:r>
          </w:p>
        </w:tc>
        <w:tc>
          <w:tcPr>
            <w:tcW w:w="1906" w:type="dxa"/>
            <w:gridSpan w:val="2"/>
            <w:noWrap/>
          </w:tcPr>
          <w:p w14:paraId="792F9518">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其中：</w:t>
            </w:r>
          </w:p>
        </w:tc>
        <w:tc>
          <w:tcPr>
            <w:tcW w:w="2601" w:type="dxa"/>
            <w:noWrap/>
          </w:tcPr>
          <w:p w14:paraId="0C0D1337">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自有面积</w:t>
            </w:r>
            <w:r>
              <w:rPr>
                <w:rFonts w:hint="default" w:ascii="宋体" w:hAnsi="宋体" w:eastAsia="宋体" w:cs="Times New Roman"/>
                <w:color w:val="auto"/>
                <w:sz w:val="24"/>
                <w:szCs w:val="24"/>
                <w:highlight w:val="none"/>
                <w:lang w:val="en-US" w:eastAsia="zh-CN" w:bidi="ar-SA"/>
              </w:rPr>
              <w:t xml:space="preserve">    平方米</w:t>
            </w:r>
          </w:p>
          <w:p w14:paraId="2FE39D21">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承租面积</w:t>
            </w:r>
            <w:r>
              <w:rPr>
                <w:rFonts w:hint="default" w:ascii="宋体" w:hAnsi="宋体" w:eastAsia="宋体" w:cs="Times New Roman"/>
                <w:color w:val="auto"/>
                <w:sz w:val="24"/>
                <w:szCs w:val="24"/>
                <w:highlight w:val="none"/>
                <w:lang w:val="en-US" w:eastAsia="zh-CN" w:bidi="ar-SA"/>
              </w:rPr>
              <w:t xml:space="preserve">    平方米</w:t>
            </w:r>
          </w:p>
        </w:tc>
      </w:tr>
      <w:tr w14:paraId="46C5C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4FC29B8D">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单位简历及内设机构情况</w:t>
            </w:r>
          </w:p>
        </w:tc>
        <w:tc>
          <w:tcPr>
            <w:tcW w:w="4507" w:type="dxa"/>
            <w:gridSpan w:val="3"/>
            <w:noWrap/>
          </w:tcPr>
          <w:p w14:paraId="63ACA8FF">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r>
      <w:tr w14:paraId="1C523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553F5EB6">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单位优势及特长</w:t>
            </w:r>
          </w:p>
        </w:tc>
        <w:tc>
          <w:tcPr>
            <w:tcW w:w="4507" w:type="dxa"/>
            <w:gridSpan w:val="3"/>
            <w:noWrap/>
          </w:tcPr>
          <w:p w14:paraId="0692F3DB">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r>
      <w:tr w14:paraId="744D1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048DC3AC">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近三年来完成或正在履行的重大合同情况</w:t>
            </w:r>
          </w:p>
        </w:tc>
        <w:tc>
          <w:tcPr>
            <w:tcW w:w="4507" w:type="dxa"/>
            <w:gridSpan w:val="3"/>
            <w:noWrap/>
          </w:tcPr>
          <w:p w14:paraId="33910E1B">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r>
      <w:tr w14:paraId="30DB8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3D0ECD53">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近三年来受行业主管部门考核评价及业主评价意见</w:t>
            </w:r>
          </w:p>
        </w:tc>
        <w:tc>
          <w:tcPr>
            <w:tcW w:w="4507" w:type="dxa"/>
            <w:gridSpan w:val="3"/>
            <w:noWrap/>
          </w:tcPr>
          <w:p w14:paraId="71420726">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r>
      <w:tr w14:paraId="0AF46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3B074716">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最近</w:t>
            </w:r>
            <w:r>
              <w:rPr>
                <w:rFonts w:hint="default" w:ascii="宋体" w:hAnsi="宋体" w:eastAsia="宋体" w:cs="Times New Roman"/>
                <w:color w:val="auto"/>
                <w:sz w:val="24"/>
                <w:szCs w:val="24"/>
                <w:highlight w:val="none"/>
                <w:lang w:val="en-US" w:eastAsia="zh-CN" w:bidi="ar-SA"/>
              </w:rPr>
              <w:t>3年内有无因</w:t>
            </w:r>
            <w:r>
              <w:rPr>
                <w:rFonts w:hint="eastAsia" w:ascii="宋体" w:hAnsi="宋体" w:eastAsia="宋体" w:cs="Times New Roman"/>
                <w:color w:val="auto"/>
                <w:sz w:val="24"/>
                <w:szCs w:val="24"/>
                <w:highlight w:val="none"/>
                <w:lang w:val="en-US" w:eastAsia="zh-CN" w:bidi="ar-SA"/>
              </w:rPr>
              <w:t>违纪或</w:t>
            </w:r>
            <w:r>
              <w:rPr>
                <w:rFonts w:hint="default" w:ascii="宋体" w:hAnsi="宋体" w:eastAsia="宋体" w:cs="Times New Roman"/>
                <w:color w:val="auto"/>
                <w:sz w:val="24"/>
                <w:szCs w:val="24"/>
                <w:highlight w:val="none"/>
                <w:lang w:val="en-US" w:eastAsia="zh-CN" w:bidi="ar-SA"/>
              </w:rPr>
              <w:t>其他原因被投诉或起诉的情况及说明</w:t>
            </w:r>
          </w:p>
        </w:tc>
        <w:tc>
          <w:tcPr>
            <w:tcW w:w="4507" w:type="dxa"/>
            <w:gridSpan w:val="3"/>
            <w:noWrap/>
          </w:tcPr>
          <w:p w14:paraId="44A24EE6">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（包括解决方式和结果）</w:t>
            </w:r>
          </w:p>
        </w:tc>
      </w:tr>
      <w:tr w14:paraId="34442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7F017B47">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最近</w:t>
            </w:r>
            <w:r>
              <w:rPr>
                <w:rFonts w:hint="default" w:ascii="宋体" w:hAnsi="宋体" w:eastAsia="宋体" w:cs="Times New Roman"/>
                <w:color w:val="auto"/>
                <w:sz w:val="24"/>
                <w:szCs w:val="24"/>
                <w:highlight w:val="none"/>
                <w:lang w:val="en-US" w:eastAsia="zh-CN" w:bidi="ar-SA"/>
              </w:rPr>
              <w:t>3年内主要负责人有无因经济犯罪被司法机关追究的情况及说明</w:t>
            </w:r>
          </w:p>
        </w:tc>
        <w:tc>
          <w:tcPr>
            <w:tcW w:w="4507" w:type="dxa"/>
            <w:gridSpan w:val="3"/>
            <w:noWrap/>
          </w:tcPr>
          <w:p w14:paraId="47813994">
            <w:pPr>
              <w:spacing w:line="360" w:lineRule="auto"/>
              <w:rPr>
                <w:rFonts w:ascii="宋体" w:hAnsi="宋体" w:eastAsia="宋体" w:cs="Times New Roman"/>
                <w:color w:val="auto"/>
                <w:sz w:val="24"/>
                <w:szCs w:val="20"/>
                <w:highlight w:val="none"/>
                <w:lang w:val="en-US" w:eastAsia="zh-CN" w:bidi="ar-SA"/>
              </w:rPr>
            </w:pPr>
          </w:p>
        </w:tc>
      </w:tr>
      <w:tr w14:paraId="18711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1BD91193">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其他需要说明的情况</w:t>
            </w:r>
          </w:p>
        </w:tc>
        <w:tc>
          <w:tcPr>
            <w:tcW w:w="4507" w:type="dxa"/>
            <w:gridSpan w:val="3"/>
            <w:noWrap/>
          </w:tcPr>
          <w:p w14:paraId="21FA89D1">
            <w:pPr>
              <w:widowControl w:val="0"/>
              <w:spacing w:line="400" w:lineRule="exact"/>
              <w:ind w:firstLine="0"/>
              <w:jc w:val="both"/>
              <w:rPr>
                <w:rFonts w:hint="default" w:ascii="宋体" w:hAnsi="宋体" w:eastAsia="宋体" w:cs="Times New Roman"/>
                <w:color w:val="auto"/>
                <w:sz w:val="24"/>
                <w:szCs w:val="24"/>
                <w:highlight w:val="none"/>
                <w:lang w:val="en-US" w:eastAsia="zh-CN" w:bidi="ar-SA"/>
              </w:rPr>
            </w:pPr>
          </w:p>
        </w:tc>
      </w:tr>
    </w:tbl>
    <w:p w14:paraId="59F96622">
      <w:pPr>
        <w:widowControl w:val="0"/>
        <w:ind w:firstLine="480"/>
        <w:jc w:val="both"/>
        <w:rPr>
          <w:rFonts w:hint="default" w:ascii="宋体" w:hAnsi="宋体" w:eastAsia="宋体" w:cs="Times New Roman"/>
          <w:color w:val="auto"/>
          <w:sz w:val="24"/>
          <w:szCs w:val="24"/>
          <w:highlight w:val="none"/>
          <w:lang w:val="en-US" w:eastAsia="zh-CN" w:bidi="ar-SA"/>
        </w:rPr>
      </w:pPr>
    </w:p>
    <w:p w14:paraId="1B73EB55">
      <w:pPr>
        <w:widowControl w:val="0"/>
        <w:ind w:firstLine="480"/>
        <w:jc w:val="both"/>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注：本表可以扩展。</w:t>
      </w:r>
    </w:p>
    <w:p w14:paraId="74ECBBEE">
      <w:pPr>
        <w:spacing w:line="360" w:lineRule="auto"/>
        <w:ind w:firstLine="480"/>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0"/>
          <w:highlight w:val="none"/>
          <w:lang w:val="en-US" w:eastAsia="zh-CN" w:bidi="ar-SA"/>
        </w:rPr>
        <w:t>法定代表人或授权代表签字或盖章：</w:t>
      </w:r>
    </w:p>
    <w:p w14:paraId="75B5EDBD">
      <w:pPr>
        <w:spacing w:line="360" w:lineRule="auto"/>
        <w:ind w:firstLine="420"/>
        <w:rPr>
          <w:rFonts w:hint="eastAsia" w:ascii="宋体" w:hAnsi="宋体" w:eastAsia="宋体" w:cs="宋体"/>
          <w:bCs/>
          <w:color w:val="auto"/>
          <w:highlight w:val="none"/>
        </w:rPr>
      </w:pPr>
    </w:p>
    <w:p w14:paraId="3405F95A">
      <w:pPr>
        <w:spacing w:line="360" w:lineRule="auto"/>
        <w:ind w:firstLine="420"/>
        <w:rPr>
          <w:rFonts w:hint="eastAsia" w:ascii="宋体" w:hAnsi="宋体" w:eastAsia="宋体" w:cs="宋体"/>
          <w:bCs/>
          <w:color w:val="auto"/>
          <w:highlight w:val="none"/>
        </w:rPr>
      </w:pPr>
    </w:p>
    <w:p w14:paraId="6E1DB8BF">
      <w:pPr>
        <w:spacing w:line="360" w:lineRule="auto"/>
        <w:ind w:firstLine="420"/>
        <w:rPr>
          <w:rFonts w:hint="eastAsia" w:ascii="宋体" w:hAnsi="宋体" w:eastAsia="宋体" w:cs="宋体"/>
          <w:bCs/>
          <w:color w:val="auto"/>
          <w:highlight w:val="none"/>
        </w:rPr>
      </w:pPr>
    </w:p>
    <w:p w14:paraId="24F7E3B7">
      <w:pPr>
        <w:spacing w:line="360" w:lineRule="auto"/>
        <w:ind w:firstLine="420"/>
        <w:rPr>
          <w:rFonts w:hint="eastAsia" w:ascii="宋体" w:hAnsi="宋体" w:eastAsia="宋体" w:cs="宋体"/>
          <w:bCs/>
          <w:color w:val="auto"/>
          <w:highlight w:val="none"/>
        </w:rPr>
      </w:pPr>
    </w:p>
    <w:p w14:paraId="7DD85337">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r>
    </w:p>
    <w:p w14:paraId="1FCCE22E">
      <w:pPr>
        <w:spacing w:line="360" w:lineRule="auto"/>
        <w:outlineLvl w:val="0"/>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十三、技术文件（格式自拟）</w:t>
      </w:r>
    </w:p>
    <w:p w14:paraId="78B57F5F">
      <w:pPr>
        <w:spacing w:line="360" w:lineRule="auto"/>
        <w:ind w:firstLine="420"/>
        <w:rPr>
          <w:rFonts w:hint="eastAsia" w:ascii="宋体" w:hAnsi="宋体" w:eastAsia="宋体" w:cs="宋体"/>
          <w:bCs/>
          <w:color w:val="auto"/>
          <w:highlight w:val="none"/>
        </w:rPr>
      </w:pPr>
    </w:p>
    <w:sectPr>
      <w:headerReference r:id="rId3" w:type="first"/>
      <w:footerReference r:id="rId6" w:type="first"/>
      <w:footerReference r:id="rId4" w:type="default"/>
      <w:footerReference r:id="rId5" w:type="even"/>
      <w:pgSz w:w="11906" w:h="16838"/>
      <w:pgMar w:top="850" w:right="851" w:bottom="850" w:left="850" w:header="624" w:footer="907" w:gutter="0"/>
      <w:pgNumType w:start="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201060001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777566"/>
    </w:sdtPr>
    <w:sdtContent>
      <w:p w14:paraId="1923986F">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7A9BA">
    <w:pPr>
      <w:pStyle w:val="29"/>
      <w:framePr w:wrap="around" w:vAnchor="text" w:hAnchor="margin" w:xAlign="center" w:y="1"/>
      <w:rPr>
        <w:rStyle w:val="53"/>
      </w:rPr>
    </w:pPr>
    <w:r>
      <w:rPr>
        <w:rStyle w:val="53"/>
      </w:rPr>
      <w:fldChar w:fldCharType="begin"/>
    </w:r>
    <w:r>
      <w:rPr>
        <w:rStyle w:val="53"/>
      </w:rPr>
      <w:instrText xml:space="preserve">PAGE  </w:instrText>
    </w:r>
    <w:r>
      <w:rPr>
        <w:rStyle w:val="53"/>
      </w:rPr>
      <w:fldChar w:fldCharType="separate"/>
    </w:r>
    <w:r>
      <w:rPr>
        <w:rStyle w:val="53"/>
      </w:rPr>
      <w:t>1</w:t>
    </w:r>
    <w:r>
      <w:rPr>
        <w:rStyle w:val="53"/>
      </w:rPr>
      <w:fldChar w:fldCharType="end"/>
    </w:r>
  </w:p>
  <w:p w14:paraId="5A2C1CD6">
    <w:pPr>
      <w:pStyle w:val="2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9DEFE">
    <w:pPr>
      <w:pStyle w:val="2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17DA5">
    <w:pPr>
      <w:pStyle w:val="3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upperLetter"/>
      <w:pStyle w:val="39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F205925"/>
    <w:multiLevelType w:val="multilevel"/>
    <w:tmpl w:val="BF20592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31"/>
      <w:suff w:val="nothing"/>
      <w:lvlText w:val=""/>
      <w:lvlJc w:val="left"/>
      <w:pPr>
        <w:ind w:left="0" w:firstLine="0"/>
      </w:pPr>
      <w:rPr>
        <w:rFonts w:hint="eastAsia"/>
      </w:rPr>
    </w:lvl>
    <w:lvl w:ilvl="6" w:tentative="0">
      <w:start w:val="1"/>
      <w:numFmt w:val="decimal"/>
      <w:pStyle w:val="333"/>
      <w:suff w:val="nothing"/>
      <w:lvlText w:val=""/>
      <w:lvlJc w:val="left"/>
      <w:pPr>
        <w:ind w:left="0" w:firstLine="0"/>
      </w:pPr>
      <w:rPr>
        <w:rFonts w:hint="eastAsia"/>
      </w:rPr>
    </w:lvl>
    <w:lvl w:ilvl="7" w:tentative="0">
      <w:start w:val="1"/>
      <w:numFmt w:val="decimal"/>
      <w:pStyle w:val="335"/>
      <w:suff w:val="nothing"/>
      <w:lvlText w:val=""/>
      <w:lvlJc w:val="left"/>
      <w:pPr>
        <w:ind w:left="0" w:firstLine="0"/>
      </w:pPr>
      <w:rPr>
        <w:rFonts w:hint="eastAsia"/>
      </w:rPr>
    </w:lvl>
    <w:lvl w:ilvl="8" w:tentative="0">
      <w:start w:val="1"/>
      <w:numFmt w:val="decimal"/>
      <w:pStyle w:val="337"/>
      <w:suff w:val="nothing"/>
      <w:lvlText w:val=""/>
      <w:lvlJc w:val="left"/>
      <w:pPr>
        <w:ind w:left="0" w:firstLine="0"/>
      </w:pPr>
      <w:rPr>
        <w:rFonts w:hint="eastAsia"/>
      </w:rPr>
    </w:lvl>
  </w:abstractNum>
  <w:abstractNum w:abstractNumId="2">
    <w:nsid w:val="C8879AEF"/>
    <w:multiLevelType w:val="multilevel"/>
    <w:tmpl w:val="C8879AEF"/>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19"/>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upperLetter"/>
      <w:pStyle w:val="7"/>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3D62ECE"/>
    <w:multiLevelType w:val="multilevel"/>
    <w:tmpl w:val="03D62ECE"/>
    <w:lvl w:ilvl="0" w:tentative="0">
      <w:start w:val="1"/>
      <w:numFmt w:val="decimal"/>
      <w:pStyle w:val="40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AA3300E"/>
    <w:multiLevelType w:val="multilevel"/>
    <w:tmpl w:val="0AA3300E"/>
    <w:lvl w:ilvl="0" w:tentative="0">
      <w:start w:val="1"/>
      <w:numFmt w:val="decimal"/>
      <w:lvlText w:val="%1、"/>
      <w:lvlJc w:val="left"/>
      <w:pPr>
        <w:tabs>
          <w:tab w:val="left" w:pos="920"/>
        </w:tabs>
        <w:ind w:left="920" w:hanging="360"/>
      </w:pPr>
      <w:rPr>
        <w:rFonts w:hint="eastAsia"/>
      </w:rPr>
    </w:lvl>
    <w:lvl w:ilvl="1" w:tentative="0">
      <w:start w:val="4"/>
      <w:numFmt w:val="japaneseCounting"/>
      <w:lvlText w:val="%2、"/>
      <w:lvlJc w:val="left"/>
      <w:pPr>
        <w:tabs>
          <w:tab w:val="left" w:pos="1445"/>
        </w:tabs>
        <w:ind w:left="1445" w:hanging="465"/>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7">
    <w:nsid w:val="213D6BA8"/>
    <w:multiLevelType w:val="multilevel"/>
    <w:tmpl w:val="213D6BA8"/>
    <w:lvl w:ilvl="0" w:tentative="0">
      <w:start w:val="1"/>
      <w:numFmt w:val="decimal"/>
      <w:lvlText w:val="%1、"/>
      <w:lvlJc w:val="left"/>
      <w:pPr>
        <w:tabs>
          <w:tab w:val="left" w:pos="920"/>
        </w:tabs>
        <w:ind w:left="920" w:hanging="360"/>
      </w:pPr>
      <w:rPr>
        <w:rFonts w:hint="eastAsia"/>
      </w:rPr>
    </w:lvl>
    <w:lvl w:ilvl="1" w:tentative="0">
      <w:start w:val="4"/>
      <w:numFmt w:val="japaneseCounting"/>
      <w:lvlText w:val="%2、"/>
      <w:lvlJc w:val="left"/>
      <w:pPr>
        <w:tabs>
          <w:tab w:val="left" w:pos="1445"/>
        </w:tabs>
        <w:ind w:left="1445" w:hanging="465"/>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8">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58AD2321"/>
    <w:multiLevelType w:val="multilevel"/>
    <w:tmpl w:val="58AD2321"/>
    <w:lvl w:ilvl="0" w:tentative="0">
      <w:start w:val="1"/>
      <w:numFmt w:val="japaneseCounting"/>
      <w:lvlText w:val="%1、"/>
      <w:lvlJc w:val="left"/>
      <w:pPr>
        <w:tabs>
          <w:tab w:val="left" w:pos="1040"/>
        </w:tabs>
        <w:ind w:left="1040" w:hanging="480"/>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decimal"/>
      <w:lvlText w:val="（%3）"/>
      <w:lvlJc w:val="left"/>
      <w:pPr>
        <w:tabs>
          <w:tab w:val="left" w:pos="2120"/>
        </w:tabs>
        <w:ind w:left="2120" w:hanging="720"/>
      </w:pPr>
      <w:rPr>
        <w:rFonts w:hint="eastAsia"/>
      </w:r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0">
    <w:nsid w:val="59ADCABA"/>
    <w:multiLevelType w:val="multilevel"/>
    <w:tmpl w:val="59ADCABA"/>
    <w:lvl w:ilvl="0" w:tentative="0">
      <w:start w:val="1"/>
      <w:numFmt w:val="japaneseCounting"/>
      <w:pStyle w:val="140"/>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11">
    <w:nsid w:val="5A241D34"/>
    <w:multiLevelType w:val="multilevel"/>
    <w:tmpl w:val="5A241D34"/>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2">
    <w:nsid w:val="666030AB"/>
    <w:multiLevelType w:val="multilevel"/>
    <w:tmpl w:val="666030AB"/>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3">
    <w:nsid w:val="74757391"/>
    <w:multiLevelType w:val="multilevel"/>
    <w:tmpl w:val="74757391"/>
    <w:lvl w:ilvl="0" w:tentative="0">
      <w:start w:val="1"/>
      <w:numFmt w:val="japaneseCounting"/>
      <w:lvlText w:val="%1、"/>
      <w:lvlJc w:val="left"/>
      <w:pPr>
        <w:tabs>
          <w:tab w:val="left" w:pos="1040"/>
        </w:tabs>
        <w:ind w:left="1040" w:hanging="480"/>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4">
    <w:nsid w:val="769635F5"/>
    <w:multiLevelType w:val="multilevel"/>
    <w:tmpl w:val="769635F5"/>
    <w:lvl w:ilvl="0" w:tentative="0">
      <w:start w:val="1"/>
      <w:numFmt w:val="decimal"/>
      <w:lvlText w:val="%1、"/>
      <w:lvlJc w:val="left"/>
      <w:pPr>
        <w:tabs>
          <w:tab w:val="left" w:pos="920"/>
        </w:tabs>
        <w:ind w:left="920" w:hanging="360"/>
      </w:pPr>
      <w:rPr>
        <w:rFonts w:hint="eastAsia"/>
      </w:rPr>
    </w:lvl>
    <w:lvl w:ilvl="1" w:tentative="0">
      <w:start w:val="4"/>
      <w:numFmt w:val="japaneseCounting"/>
      <w:lvlText w:val="%2、"/>
      <w:lvlJc w:val="left"/>
      <w:pPr>
        <w:tabs>
          <w:tab w:val="left" w:pos="1445"/>
        </w:tabs>
        <w:ind w:left="1445" w:hanging="465"/>
      </w:pPr>
      <w:rPr>
        <w:rFonts w:hint="eastAsia"/>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num w:numId="1">
    <w:abstractNumId w:val="4"/>
  </w:num>
  <w:num w:numId="2">
    <w:abstractNumId w:val="3"/>
  </w:num>
  <w:num w:numId="3">
    <w:abstractNumId w:val="10"/>
  </w:num>
  <w:num w:numId="4">
    <w:abstractNumId w:val="1"/>
  </w:num>
  <w:num w:numId="5">
    <w:abstractNumId w:val="0"/>
  </w:num>
  <w:num w:numId="6">
    <w:abstractNumId w:val="5"/>
  </w:num>
  <w:num w:numId="7">
    <w:abstractNumId w:val="12"/>
    <w:lvlOverride w:ilvl="1">
      <w:startOverride w:val="2"/>
    </w:lvlOverride>
  </w:num>
  <w:num w:numId="8">
    <w:abstractNumId w:val="9"/>
  </w:num>
  <w:num w:numId="9">
    <w:abstractNumId w:val="7"/>
  </w:num>
  <w:num w:numId="10">
    <w:abstractNumId w:val="14"/>
  </w:num>
  <w:num w:numId="11">
    <w:abstractNumId w:val="6"/>
  </w:num>
  <w:num w:numId="12">
    <w:abstractNumId w:val="13"/>
  </w:num>
  <w:num w:numId="13">
    <w:abstractNumId w:val="8"/>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668A3"/>
    <w:rsid w:val="016C7B80"/>
    <w:rsid w:val="016D6AC7"/>
    <w:rsid w:val="01E75E5C"/>
    <w:rsid w:val="01EE19B6"/>
    <w:rsid w:val="01FF14EF"/>
    <w:rsid w:val="025031AC"/>
    <w:rsid w:val="032F2624"/>
    <w:rsid w:val="036D2DAF"/>
    <w:rsid w:val="040556DD"/>
    <w:rsid w:val="042518DB"/>
    <w:rsid w:val="05DF061A"/>
    <w:rsid w:val="069D405A"/>
    <w:rsid w:val="07203998"/>
    <w:rsid w:val="07230354"/>
    <w:rsid w:val="091740FD"/>
    <w:rsid w:val="098470A4"/>
    <w:rsid w:val="098E1A6C"/>
    <w:rsid w:val="09972933"/>
    <w:rsid w:val="0A1026E6"/>
    <w:rsid w:val="0B3640B3"/>
    <w:rsid w:val="0BA53A2D"/>
    <w:rsid w:val="0C61387E"/>
    <w:rsid w:val="0C8E2713"/>
    <w:rsid w:val="0CF167FE"/>
    <w:rsid w:val="102101A0"/>
    <w:rsid w:val="10B93AD7"/>
    <w:rsid w:val="10FB7C4C"/>
    <w:rsid w:val="11000BEA"/>
    <w:rsid w:val="11A812AE"/>
    <w:rsid w:val="12851EC3"/>
    <w:rsid w:val="12E0359D"/>
    <w:rsid w:val="130A686C"/>
    <w:rsid w:val="137F7A39"/>
    <w:rsid w:val="14830684"/>
    <w:rsid w:val="16175528"/>
    <w:rsid w:val="16592588"/>
    <w:rsid w:val="16811158"/>
    <w:rsid w:val="168340D6"/>
    <w:rsid w:val="172333AF"/>
    <w:rsid w:val="17935082"/>
    <w:rsid w:val="18B810EA"/>
    <w:rsid w:val="194A3EAC"/>
    <w:rsid w:val="196071E6"/>
    <w:rsid w:val="1A861B6C"/>
    <w:rsid w:val="1B1A1616"/>
    <w:rsid w:val="1B4B7A22"/>
    <w:rsid w:val="1C7B48DB"/>
    <w:rsid w:val="1D091942"/>
    <w:rsid w:val="1D3F0DEC"/>
    <w:rsid w:val="1E4E3AB1"/>
    <w:rsid w:val="1ECB39FB"/>
    <w:rsid w:val="1EFF4DAB"/>
    <w:rsid w:val="1F2E5690"/>
    <w:rsid w:val="1F5E3B1A"/>
    <w:rsid w:val="1F8359DC"/>
    <w:rsid w:val="1F9A2D26"/>
    <w:rsid w:val="1FB15133"/>
    <w:rsid w:val="1FD3110E"/>
    <w:rsid w:val="2045230B"/>
    <w:rsid w:val="219A525F"/>
    <w:rsid w:val="228B642E"/>
    <w:rsid w:val="2419690F"/>
    <w:rsid w:val="241E7C1F"/>
    <w:rsid w:val="24394FA9"/>
    <w:rsid w:val="24651B54"/>
    <w:rsid w:val="24FE78B3"/>
    <w:rsid w:val="251F4F25"/>
    <w:rsid w:val="25D22F58"/>
    <w:rsid w:val="267442D0"/>
    <w:rsid w:val="26BE2682"/>
    <w:rsid w:val="270F515A"/>
    <w:rsid w:val="277F117F"/>
    <w:rsid w:val="27C44DE4"/>
    <w:rsid w:val="27CB43C4"/>
    <w:rsid w:val="283D1B68"/>
    <w:rsid w:val="28452D96"/>
    <w:rsid w:val="28793E20"/>
    <w:rsid w:val="2879797C"/>
    <w:rsid w:val="29014CDB"/>
    <w:rsid w:val="29AA6B54"/>
    <w:rsid w:val="2A1262DA"/>
    <w:rsid w:val="2AF754D0"/>
    <w:rsid w:val="2B277B63"/>
    <w:rsid w:val="2C026B8F"/>
    <w:rsid w:val="2C1B0D4A"/>
    <w:rsid w:val="2C427EAC"/>
    <w:rsid w:val="2C9762B4"/>
    <w:rsid w:val="2CF9552F"/>
    <w:rsid w:val="2D8E3C58"/>
    <w:rsid w:val="2E083CC9"/>
    <w:rsid w:val="2E2B796A"/>
    <w:rsid w:val="2F4C07B6"/>
    <w:rsid w:val="2FA64CBD"/>
    <w:rsid w:val="32BC21C9"/>
    <w:rsid w:val="338920FC"/>
    <w:rsid w:val="344F3C87"/>
    <w:rsid w:val="353F5AA9"/>
    <w:rsid w:val="35F74241"/>
    <w:rsid w:val="36667F23"/>
    <w:rsid w:val="36A24542"/>
    <w:rsid w:val="376B2C52"/>
    <w:rsid w:val="37B0704E"/>
    <w:rsid w:val="38396E4A"/>
    <w:rsid w:val="38B13162"/>
    <w:rsid w:val="38DD5D05"/>
    <w:rsid w:val="3A8D375B"/>
    <w:rsid w:val="3B0C0B24"/>
    <w:rsid w:val="3B455DE4"/>
    <w:rsid w:val="3B506C62"/>
    <w:rsid w:val="3BBF5515"/>
    <w:rsid w:val="3D100A5B"/>
    <w:rsid w:val="3D522DF4"/>
    <w:rsid w:val="3DE37E86"/>
    <w:rsid w:val="3E642A25"/>
    <w:rsid w:val="3F6C12E5"/>
    <w:rsid w:val="3F827D2C"/>
    <w:rsid w:val="3FDE3D90"/>
    <w:rsid w:val="3FEA0D08"/>
    <w:rsid w:val="40D55514"/>
    <w:rsid w:val="415006B7"/>
    <w:rsid w:val="41CE0187"/>
    <w:rsid w:val="42750D5C"/>
    <w:rsid w:val="431C1B73"/>
    <w:rsid w:val="43340C18"/>
    <w:rsid w:val="442F7B72"/>
    <w:rsid w:val="4446060F"/>
    <w:rsid w:val="44F248E6"/>
    <w:rsid w:val="46C2478C"/>
    <w:rsid w:val="480A63EB"/>
    <w:rsid w:val="48B63E7D"/>
    <w:rsid w:val="48D805C0"/>
    <w:rsid w:val="49F20EE5"/>
    <w:rsid w:val="4A9C34F6"/>
    <w:rsid w:val="4B005883"/>
    <w:rsid w:val="4B014C01"/>
    <w:rsid w:val="4B3A2B43"/>
    <w:rsid w:val="4BE01A12"/>
    <w:rsid w:val="4C1A5CE7"/>
    <w:rsid w:val="4C767ADB"/>
    <w:rsid w:val="4CD82614"/>
    <w:rsid w:val="4CE73541"/>
    <w:rsid w:val="4D84279B"/>
    <w:rsid w:val="4DD27AFD"/>
    <w:rsid w:val="4DE17BEE"/>
    <w:rsid w:val="4F0E67C1"/>
    <w:rsid w:val="4F293FD1"/>
    <w:rsid w:val="4FC21359"/>
    <w:rsid w:val="4FD16A26"/>
    <w:rsid w:val="501C315F"/>
    <w:rsid w:val="50816846"/>
    <w:rsid w:val="518720C4"/>
    <w:rsid w:val="51E11C67"/>
    <w:rsid w:val="522E717A"/>
    <w:rsid w:val="52576018"/>
    <w:rsid w:val="53332C9A"/>
    <w:rsid w:val="539B083F"/>
    <w:rsid w:val="53A546CE"/>
    <w:rsid w:val="53F32429"/>
    <w:rsid w:val="54C87412"/>
    <w:rsid w:val="55344AA7"/>
    <w:rsid w:val="55D04B10"/>
    <w:rsid w:val="59682F71"/>
    <w:rsid w:val="59F82547"/>
    <w:rsid w:val="5A1924BD"/>
    <w:rsid w:val="5B1F1D55"/>
    <w:rsid w:val="5B745BFD"/>
    <w:rsid w:val="5B865931"/>
    <w:rsid w:val="5BDB7A2A"/>
    <w:rsid w:val="5C34538D"/>
    <w:rsid w:val="5C606182"/>
    <w:rsid w:val="5C857BEB"/>
    <w:rsid w:val="5DB077C7"/>
    <w:rsid w:val="5DEF1C64"/>
    <w:rsid w:val="5E7423B8"/>
    <w:rsid w:val="5ED42711"/>
    <w:rsid w:val="5F9D3E8B"/>
    <w:rsid w:val="60161979"/>
    <w:rsid w:val="60BA67A8"/>
    <w:rsid w:val="60E3046B"/>
    <w:rsid w:val="61FE26C5"/>
    <w:rsid w:val="62586279"/>
    <w:rsid w:val="628154A2"/>
    <w:rsid w:val="62894684"/>
    <w:rsid w:val="635B76A3"/>
    <w:rsid w:val="63B64934"/>
    <w:rsid w:val="6505464C"/>
    <w:rsid w:val="65674A25"/>
    <w:rsid w:val="65705687"/>
    <w:rsid w:val="66A0319D"/>
    <w:rsid w:val="67786057"/>
    <w:rsid w:val="689D46D3"/>
    <w:rsid w:val="68FC5A86"/>
    <w:rsid w:val="69504D3E"/>
    <w:rsid w:val="6983090D"/>
    <w:rsid w:val="6A7B243E"/>
    <w:rsid w:val="6B621F16"/>
    <w:rsid w:val="6BE70117"/>
    <w:rsid w:val="6C7517D5"/>
    <w:rsid w:val="6D357A95"/>
    <w:rsid w:val="6D635AD2"/>
    <w:rsid w:val="6DC2678D"/>
    <w:rsid w:val="6E597664"/>
    <w:rsid w:val="6EA12D56"/>
    <w:rsid w:val="6F7915DC"/>
    <w:rsid w:val="6F9E7295"/>
    <w:rsid w:val="6FCF38F2"/>
    <w:rsid w:val="70227EC6"/>
    <w:rsid w:val="710B670F"/>
    <w:rsid w:val="712F47EA"/>
    <w:rsid w:val="723A557D"/>
    <w:rsid w:val="728E26A0"/>
    <w:rsid w:val="72AC1CC9"/>
    <w:rsid w:val="73050D67"/>
    <w:rsid w:val="732301DD"/>
    <w:rsid w:val="734B09C0"/>
    <w:rsid w:val="73925BAA"/>
    <w:rsid w:val="73B057E9"/>
    <w:rsid w:val="74FF663C"/>
    <w:rsid w:val="752B5127"/>
    <w:rsid w:val="75B570E6"/>
    <w:rsid w:val="777A701B"/>
    <w:rsid w:val="781D07A0"/>
    <w:rsid w:val="78865DD8"/>
    <w:rsid w:val="79022643"/>
    <w:rsid w:val="791559BA"/>
    <w:rsid w:val="7A6549B9"/>
    <w:rsid w:val="7AE5221C"/>
    <w:rsid w:val="7AE67445"/>
    <w:rsid w:val="7B454A69"/>
    <w:rsid w:val="7B6D75F1"/>
    <w:rsid w:val="7B8228A1"/>
    <w:rsid w:val="7BBD4F47"/>
    <w:rsid w:val="7C3C5E6C"/>
    <w:rsid w:val="7C8415C1"/>
    <w:rsid w:val="7D2E3B11"/>
    <w:rsid w:val="7D875780"/>
    <w:rsid w:val="7DFD7E95"/>
    <w:rsid w:val="7E3479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0"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63"/>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72"/>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1"/>
    <w:next w:val="5"/>
    <w:link w:val="64"/>
    <w:qFormat/>
    <w:uiPriority w:val="9"/>
    <w:pPr>
      <w:keepNext/>
      <w:jc w:val="left"/>
    </w:pPr>
    <w:rPr>
      <w:rFonts w:asciiTheme="minorEastAsia" w:hAnsiTheme="minorEastAsia" w:eastAsiaTheme="minorEastAsia" w:cstheme="minorBidi"/>
      <w:bCs/>
      <w:sz w:val="24"/>
      <w:szCs w:val="24"/>
      <w:lang w:eastAsia="zh-CN"/>
    </w:rPr>
  </w:style>
  <w:style w:type="paragraph" w:styleId="6">
    <w:name w:val="heading 4"/>
    <w:basedOn w:val="1"/>
    <w:next w:val="1"/>
    <w:link w:val="73"/>
    <w:qFormat/>
    <w:uiPriority w:val="9"/>
    <w:pPr>
      <w:keepNext/>
      <w:outlineLvl w:val="3"/>
    </w:pPr>
    <w:rPr>
      <w:rFonts w:ascii="Times New Roman" w:hAnsi="Times New Roman" w:eastAsia="楷体_GB2312" w:cs="Times New Roman"/>
      <w:b/>
      <w:bCs/>
      <w:sz w:val="15"/>
      <w:szCs w:val="20"/>
    </w:rPr>
  </w:style>
  <w:style w:type="paragraph" w:styleId="7">
    <w:name w:val="heading 5"/>
    <w:basedOn w:val="1"/>
    <w:next w:val="1"/>
    <w:link w:val="74"/>
    <w:qFormat/>
    <w:uiPriority w:val="9"/>
    <w:pPr>
      <w:keepNext/>
      <w:numPr>
        <w:ilvl w:val="0"/>
        <w:numId w:val="1"/>
      </w:numPr>
      <w:outlineLvl w:val="4"/>
    </w:pPr>
    <w:rPr>
      <w:rFonts w:ascii="楷体_GB2312" w:hAnsi="Times New Roman" w:eastAsia="楷体_GB2312" w:cs="Times New Roman"/>
      <w:bCs/>
      <w:sz w:val="28"/>
      <w:szCs w:val="20"/>
    </w:rPr>
  </w:style>
  <w:style w:type="paragraph" w:styleId="8">
    <w:name w:val="heading 6"/>
    <w:basedOn w:val="1"/>
    <w:next w:val="1"/>
    <w:link w:val="155"/>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156"/>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157"/>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158"/>
    <w:qFormat/>
    <w:uiPriority w:val="9"/>
    <w:pPr>
      <w:keepNext/>
      <w:keepLines/>
      <w:spacing w:before="320" w:after="200"/>
      <w:outlineLvl w:val="8"/>
    </w:pPr>
    <w:rPr>
      <w:rFonts w:ascii="Arial" w:hAnsi="Arial" w:eastAsia="Arial" w:cs="Arial"/>
      <w:i/>
      <w:iCs/>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ind w:firstLine="420"/>
    </w:pPr>
    <w:rPr>
      <w:rFonts w:ascii="Times New Roman" w:hAnsi="Times New Roman" w:eastAsia="宋体" w:cs="Times New Roman"/>
      <w:szCs w:val="20"/>
    </w:rPr>
  </w:style>
  <w:style w:type="paragraph" w:styleId="12">
    <w:name w:val="toc 7"/>
    <w:basedOn w:val="1"/>
    <w:next w:val="1"/>
    <w:unhideWhenUsed/>
    <w:qFormat/>
    <w:uiPriority w:val="39"/>
    <w:pPr>
      <w:spacing w:after="57"/>
      <w:ind w:left="1701"/>
    </w:pPr>
    <w:rPr>
      <w:rFonts w:ascii="Times New Roman" w:hAnsi="Times New Roman" w:eastAsia="宋体" w:cs="Times New Roman"/>
      <w:szCs w:val="21"/>
    </w:rPr>
  </w:style>
  <w:style w:type="paragraph" w:styleId="13">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4">
    <w:name w:val="index 5"/>
    <w:basedOn w:val="1"/>
    <w:next w:val="1"/>
    <w:qFormat/>
    <w:uiPriority w:val="99"/>
    <w:pPr>
      <w:ind w:left="1050" w:hanging="210"/>
      <w:jc w:val="left"/>
    </w:pPr>
    <w:rPr>
      <w:sz w:val="18"/>
      <w:szCs w:val="18"/>
      <w:lang w:eastAsia="zh-TW"/>
    </w:rPr>
  </w:style>
  <w:style w:type="paragraph" w:styleId="15">
    <w:name w:val="Document Map"/>
    <w:basedOn w:val="1"/>
    <w:link w:val="136"/>
    <w:semiHidden/>
    <w:qFormat/>
    <w:uiPriority w:val="99"/>
    <w:pPr>
      <w:shd w:val="clear" w:color="auto" w:fill="000080"/>
    </w:pPr>
    <w:rPr>
      <w:rFonts w:ascii="Times New Roman" w:hAnsi="Times New Roman" w:eastAsia="宋体" w:cs="Times New Roman"/>
      <w:sz w:val="20"/>
      <w:szCs w:val="20"/>
    </w:rPr>
  </w:style>
  <w:style w:type="paragraph" w:styleId="16">
    <w:name w:val="annotation text"/>
    <w:basedOn w:val="1"/>
    <w:link w:val="143"/>
    <w:semiHidden/>
    <w:unhideWhenUsed/>
    <w:qFormat/>
    <w:uiPriority w:val="99"/>
    <w:pPr>
      <w:jc w:val="left"/>
    </w:pPr>
  </w:style>
  <w:style w:type="paragraph" w:styleId="17">
    <w:name w:val="Body Text"/>
    <w:basedOn w:val="1"/>
    <w:next w:val="1"/>
    <w:link w:val="79"/>
    <w:qFormat/>
    <w:uiPriority w:val="99"/>
    <w:rPr>
      <w:rFonts w:ascii="华文中宋" w:hAnsi="Times New Roman" w:eastAsia="华文中宋" w:cs="Times New Roman"/>
      <w:bCs/>
      <w:sz w:val="28"/>
      <w:szCs w:val="20"/>
    </w:rPr>
  </w:style>
  <w:style w:type="paragraph" w:styleId="18">
    <w:name w:val="Body Text Indent"/>
    <w:basedOn w:val="1"/>
    <w:link w:val="76"/>
    <w:qFormat/>
    <w:uiPriority w:val="99"/>
    <w:pPr>
      <w:ind w:firstLine="576"/>
    </w:pPr>
    <w:rPr>
      <w:rFonts w:ascii="Times New Roman" w:hAnsi="Times New Roman" w:eastAsia="宋体" w:cs="Times New Roman"/>
      <w:b/>
      <w:sz w:val="30"/>
      <w:szCs w:val="20"/>
    </w:rPr>
  </w:style>
  <w:style w:type="paragraph" w:styleId="19">
    <w:name w:val="List Bullet 2"/>
    <w:basedOn w:val="1"/>
    <w:semiHidden/>
    <w:unhideWhenUsed/>
    <w:qFormat/>
    <w:uiPriority w:val="99"/>
    <w:pPr>
      <w:numPr>
        <w:ilvl w:val="0"/>
        <w:numId w:val="2"/>
      </w:numPr>
    </w:pPr>
  </w:style>
  <w:style w:type="paragraph" w:styleId="20">
    <w:name w:val="index 4"/>
    <w:basedOn w:val="1"/>
    <w:next w:val="1"/>
    <w:qFormat/>
    <w:uiPriority w:val="0"/>
    <w:pPr>
      <w:ind w:left="600"/>
    </w:pPr>
    <w:rPr>
      <w:szCs w:val="20"/>
    </w:rPr>
  </w:style>
  <w:style w:type="paragraph" w:styleId="21">
    <w:name w:val="toc 5"/>
    <w:basedOn w:val="1"/>
    <w:next w:val="1"/>
    <w:unhideWhenUsed/>
    <w:qFormat/>
    <w:uiPriority w:val="39"/>
    <w:pPr>
      <w:spacing w:after="57"/>
      <w:ind w:left="1134"/>
    </w:pPr>
    <w:rPr>
      <w:rFonts w:ascii="Times New Roman" w:hAnsi="Times New Roman" w:eastAsia="宋体" w:cs="Times New Roman"/>
      <w:szCs w:val="21"/>
    </w:rPr>
  </w:style>
  <w:style w:type="paragraph" w:styleId="22">
    <w:name w:val="toc 3"/>
    <w:basedOn w:val="1"/>
    <w:next w:val="1"/>
    <w:unhideWhenUsed/>
    <w:qFormat/>
    <w:uiPriority w:val="39"/>
    <w:pPr>
      <w:spacing w:after="57"/>
      <w:ind w:left="567"/>
    </w:pPr>
    <w:rPr>
      <w:rFonts w:ascii="Times New Roman" w:hAnsi="Times New Roman" w:eastAsia="宋体" w:cs="Times New Roman"/>
      <w:szCs w:val="21"/>
    </w:rPr>
  </w:style>
  <w:style w:type="paragraph" w:styleId="23">
    <w:name w:val="Plain Text"/>
    <w:basedOn w:val="1"/>
    <w:qFormat/>
    <w:uiPriority w:val="0"/>
    <w:rPr>
      <w:rFonts w:ascii="宋体" w:hAnsi="Courier New" w:eastAsia="宋体" w:cs="Times New Roman"/>
      <w:szCs w:val="21"/>
    </w:rPr>
  </w:style>
  <w:style w:type="paragraph" w:styleId="24">
    <w:name w:val="toc 8"/>
    <w:basedOn w:val="1"/>
    <w:next w:val="1"/>
    <w:unhideWhenUsed/>
    <w:qFormat/>
    <w:uiPriority w:val="39"/>
    <w:pPr>
      <w:spacing w:after="57"/>
      <w:ind w:left="1984"/>
    </w:pPr>
    <w:rPr>
      <w:rFonts w:ascii="Times New Roman" w:hAnsi="Times New Roman" w:eastAsia="宋体" w:cs="Times New Roman"/>
      <w:szCs w:val="21"/>
    </w:rPr>
  </w:style>
  <w:style w:type="paragraph" w:styleId="25">
    <w:name w:val="Date"/>
    <w:basedOn w:val="1"/>
    <w:next w:val="1"/>
    <w:link w:val="75"/>
    <w:qFormat/>
    <w:uiPriority w:val="99"/>
    <w:rPr>
      <w:rFonts w:ascii="Times New Roman" w:hAnsi="Times New Roman" w:eastAsia="黑体" w:cs="Times New Roman"/>
      <w:b/>
      <w:sz w:val="36"/>
      <w:szCs w:val="20"/>
    </w:rPr>
  </w:style>
  <w:style w:type="paragraph" w:styleId="26">
    <w:name w:val="Body Text Indent 2"/>
    <w:basedOn w:val="1"/>
    <w:link w:val="80"/>
    <w:qFormat/>
    <w:uiPriority w:val="99"/>
    <w:pPr>
      <w:ind w:left="900"/>
    </w:pPr>
    <w:rPr>
      <w:rFonts w:ascii="楷体_GB2312" w:hAnsi="Times New Roman" w:eastAsia="楷体_GB2312" w:cs="Times New Roman"/>
      <w:b/>
      <w:sz w:val="28"/>
      <w:szCs w:val="20"/>
    </w:rPr>
  </w:style>
  <w:style w:type="paragraph" w:styleId="27">
    <w:name w:val="endnote text"/>
    <w:basedOn w:val="1"/>
    <w:link w:val="183"/>
    <w:unhideWhenUsed/>
    <w:qFormat/>
    <w:uiPriority w:val="99"/>
    <w:rPr>
      <w:rFonts w:ascii="Times New Roman" w:hAnsi="Times New Roman" w:eastAsia="宋体" w:cs="Times New Roman"/>
      <w:sz w:val="20"/>
      <w:szCs w:val="21"/>
    </w:rPr>
  </w:style>
  <w:style w:type="paragraph" w:styleId="28">
    <w:name w:val="Balloon Text"/>
    <w:basedOn w:val="1"/>
    <w:link w:val="142"/>
    <w:unhideWhenUsed/>
    <w:qFormat/>
    <w:uiPriority w:val="99"/>
    <w:rPr>
      <w:rFonts w:ascii="Times New Roman" w:hAnsi="Times New Roman" w:eastAsia="宋体" w:cs="Times New Roman"/>
      <w:sz w:val="18"/>
      <w:szCs w:val="18"/>
    </w:rPr>
  </w:style>
  <w:style w:type="paragraph" w:styleId="29">
    <w:name w:val="footer"/>
    <w:basedOn w:val="1"/>
    <w:next w:val="30"/>
    <w:link w:val="77"/>
    <w:qFormat/>
    <w:uiPriority w:val="99"/>
    <w:pPr>
      <w:tabs>
        <w:tab w:val="center" w:pos="4153"/>
        <w:tab w:val="right" w:pos="8306"/>
      </w:tabs>
      <w:jc w:val="left"/>
    </w:pPr>
    <w:rPr>
      <w:rFonts w:ascii="Times New Roman" w:hAnsi="Times New Roman" w:eastAsia="宋体" w:cs="Times New Roman"/>
      <w:sz w:val="18"/>
      <w:szCs w:val="20"/>
    </w:rPr>
  </w:style>
  <w:style w:type="paragraph" w:customStyle="1" w:styleId="30">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styleId="31">
    <w:name w:val="header"/>
    <w:basedOn w:val="1"/>
    <w:link w:val="78"/>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2">
    <w:name w:val="toc 1"/>
    <w:basedOn w:val="1"/>
    <w:next w:val="1"/>
    <w:unhideWhenUsed/>
    <w:qFormat/>
    <w:uiPriority w:val="39"/>
    <w:pPr>
      <w:spacing w:after="57"/>
    </w:pPr>
    <w:rPr>
      <w:rFonts w:ascii="Times New Roman" w:hAnsi="Times New Roman" w:eastAsia="宋体" w:cs="Times New Roman"/>
      <w:szCs w:val="21"/>
    </w:rPr>
  </w:style>
  <w:style w:type="paragraph" w:styleId="33">
    <w:name w:val="toc 4"/>
    <w:basedOn w:val="1"/>
    <w:next w:val="1"/>
    <w:unhideWhenUsed/>
    <w:qFormat/>
    <w:uiPriority w:val="39"/>
    <w:pPr>
      <w:spacing w:after="57"/>
      <w:ind w:left="850"/>
    </w:pPr>
    <w:rPr>
      <w:rFonts w:ascii="Times New Roman" w:hAnsi="Times New Roman" w:eastAsia="宋体" w:cs="Times New Roman"/>
      <w:szCs w:val="21"/>
    </w:rPr>
  </w:style>
  <w:style w:type="paragraph" w:styleId="34">
    <w:name w:val="Subtitle"/>
    <w:basedOn w:val="1"/>
    <w:next w:val="1"/>
    <w:link w:val="192"/>
    <w:qFormat/>
    <w:uiPriority w:val="11"/>
    <w:pPr>
      <w:spacing w:before="240" w:after="60" w:line="312" w:lineRule="atLeast"/>
      <w:ind w:firstLine="471"/>
      <w:jc w:val="center"/>
      <w:outlineLvl w:val="1"/>
    </w:pPr>
    <w:rPr>
      <w:rFonts w:ascii="Arial" w:hAnsi="Arial"/>
      <w:b/>
      <w:bCs/>
      <w:sz w:val="32"/>
      <w:szCs w:val="32"/>
    </w:rPr>
  </w:style>
  <w:style w:type="paragraph" w:styleId="35">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6">
    <w:name w:val="footnote text"/>
    <w:basedOn w:val="1"/>
    <w:link w:val="181"/>
    <w:unhideWhenUsed/>
    <w:qFormat/>
    <w:uiPriority w:val="99"/>
    <w:pPr>
      <w:spacing w:after="40"/>
    </w:pPr>
    <w:rPr>
      <w:rFonts w:ascii="Times New Roman" w:hAnsi="Times New Roman" w:eastAsia="宋体" w:cs="Times New Roman"/>
      <w:sz w:val="18"/>
      <w:szCs w:val="21"/>
    </w:rPr>
  </w:style>
  <w:style w:type="paragraph" w:styleId="37">
    <w:name w:val="toc 6"/>
    <w:basedOn w:val="1"/>
    <w:next w:val="1"/>
    <w:unhideWhenUsed/>
    <w:qFormat/>
    <w:uiPriority w:val="39"/>
    <w:pPr>
      <w:spacing w:after="57"/>
      <w:ind w:left="1417"/>
    </w:pPr>
    <w:rPr>
      <w:rFonts w:ascii="Times New Roman" w:hAnsi="Times New Roman" w:eastAsia="宋体" w:cs="Times New Roman"/>
      <w:szCs w:val="21"/>
    </w:rPr>
  </w:style>
  <w:style w:type="paragraph" w:styleId="38">
    <w:name w:val="Body Text Indent 3"/>
    <w:basedOn w:val="1"/>
    <w:link w:val="81"/>
    <w:qFormat/>
    <w:uiPriority w:val="99"/>
    <w:pPr>
      <w:ind w:left="359" w:firstLine="359"/>
    </w:pPr>
    <w:rPr>
      <w:rFonts w:ascii="Times New Roman" w:hAnsi="Times New Roman" w:eastAsia="宋体" w:cs="Times New Roman"/>
      <w:sz w:val="20"/>
      <w:szCs w:val="20"/>
    </w:rPr>
  </w:style>
  <w:style w:type="paragraph" w:styleId="39">
    <w:name w:val="table of figures"/>
    <w:basedOn w:val="1"/>
    <w:next w:val="1"/>
    <w:unhideWhenUsed/>
    <w:qFormat/>
    <w:uiPriority w:val="99"/>
    <w:rPr>
      <w:rFonts w:ascii="Times New Roman" w:hAnsi="Times New Roman" w:eastAsia="宋体" w:cs="Times New Roman"/>
      <w:szCs w:val="21"/>
    </w:rPr>
  </w:style>
  <w:style w:type="paragraph" w:styleId="40">
    <w:name w:val="toc 2"/>
    <w:basedOn w:val="1"/>
    <w:next w:val="1"/>
    <w:unhideWhenUsed/>
    <w:qFormat/>
    <w:uiPriority w:val="39"/>
    <w:pPr>
      <w:spacing w:after="57"/>
      <w:ind w:left="283"/>
    </w:pPr>
    <w:rPr>
      <w:rFonts w:ascii="Times New Roman" w:hAnsi="Times New Roman" w:eastAsia="宋体" w:cs="Times New Roman"/>
      <w:szCs w:val="21"/>
    </w:rPr>
  </w:style>
  <w:style w:type="paragraph" w:styleId="41">
    <w:name w:val="toc 9"/>
    <w:basedOn w:val="1"/>
    <w:next w:val="1"/>
    <w:unhideWhenUsed/>
    <w:qFormat/>
    <w:uiPriority w:val="39"/>
    <w:pPr>
      <w:spacing w:after="57"/>
      <w:ind w:left="2268"/>
    </w:pPr>
    <w:rPr>
      <w:rFonts w:ascii="Times New Roman" w:hAnsi="Times New Roman" w:eastAsia="宋体" w:cs="Times New Roman"/>
      <w:szCs w:val="21"/>
    </w:rPr>
  </w:style>
  <w:style w:type="paragraph" w:styleId="42">
    <w:name w:val="Body Text 2"/>
    <w:basedOn w:val="1"/>
    <w:link w:val="137"/>
    <w:qFormat/>
    <w:uiPriority w:val="99"/>
    <w:pPr>
      <w:spacing w:after="120" w:line="480" w:lineRule="auto"/>
    </w:pPr>
    <w:rPr>
      <w:rFonts w:ascii="Times New Roman" w:hAnsi="Times New Roman" w:eastAsia="宋体" w:cs="Times New Roman"/>
      <w:sz w:val="20"/>
      <w:szCs w:val="20"/>
    </w:rPr>
  </w:style>
  <w:style w:type="paragraph" w:styleId="43">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4">
    <w:name w:val="Title"/>
    <w:basedOn w:val="1"/>
    <w:next w:val="1"/>
    <w:link w:val="169"/>
    <w:qFormat/>
    <w:uiPriority w:val="10"/>
    <w:pPr>
      <w:spacing w:before="300" w:after="200"/>
      <w:contextualSpacing/>
    </w:pPr>
    <w:rPr>
      <w:rFonts w:ascii="Times New Roman" w:hAnsi="Times New Roman" w:eastAsia="宋体" w:cs="Times New Roman"/>
      <w:sz w:val="48"/>
      <w:szCs w:val="48"/>
    </w:rPr>
  </w:style>
  <w:style w:type="paragraph" w:styleId="45">
    <w:name w:val="annotation subject"/>
    <w:basedOn w:val="16"/>
    <w:next w:val="16"/>
    <w:link w:val="144"/>
    <w:semiHidden/>
    <w:unhideWhenUsed/>
    <w:qFormat/>
    <w:uiPriority w:val="99"/>
    <w:rPr>
      <w:b/>
      <w:bCs/>
    </w:rPr>
  </w:style>
  <w:style w:type="paragraph" w:styleId="46">
    <w:name w:val="Body Text First Indent"/>
    <w:basedOn w:val="17"/>
    <w:unhideWhenUsed/>
    <w:qFormat/>
    <w:uiPriority w:val="99"/>
    <w:pPr>
      <w:spacing w:after="120"/>
      <w:ind w:firstLine="420"/>
    </w:pPr>
    <w:rPr>
      <w:rFonts w:ascii="Calibri" w:hAnsi="Calibri" w:eastAsia="宋体"/>
      <w:sz w:val="21"/>
      <w:szCs w:val="22"/>
    </w:rPr>
  </w:style>
  <w:style w:type="paragraph" w:styleId="47">
    <w:name w:val="Body Text First Indent 2"/>
    <w:basedOn w:val="18"/>
    <w:link w:val="147"/>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9">
    <w:name w:val="Table Grid"/>
    <w:basedOn w:val="48"/>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99"/>
    <w:rPr>
      <w:rFonts w:cs="Times New Roman"/>
      <w:b/>
      <w:bCs/>
    </w:rPr>
  </w:style>
  <w:style w:type="character" w:styleId="52">
    <w:name w:val="endnote reference"/>
    <w:unhideWhenUsed/>
    <w:qFormat/>
    <w:uiPriority w:val="99"/>
    <w:rPr>
      <w:vertAlign w:val="superscript"/>
    </w:rPr>
  </w:style>
  <w:style w:type="character" w:styleId="53">
    <w:name w:val="page number"/>
    <w:qFormat/>
    <w:uiPriority w:val="99"/>
    <w:rPr>
      <w:rFonts w:cs="Times New Roman"/>
    </w:rPr>
  </w:style>
  <w:style w:type="character" w:styleId="54">
    <w:name w:val="FollowedHyperlink"/>
    <w:semiHidden/>
    <w:unhideWhenUsed/>
    <w:qFormat/>
    <w:uiPriority w:val="99"/>
    <w:rPr>
      <w:color w:val="800080"/>
      <w:u w:val="single"/>
    </w:rPr>
  </w:style>
  <w:style w:type="character" w:styleId="55">
    <w:name w:val="HTML Typewriter"/>
    <w:qFormat/>
    <w:uiPriority w:val="99"/>
    <w:rPr>
      <w:rFonts w:ascii="宋体" w:hAnsi="宋体" w:eastAsia="宋体" w:cs="宋体"/>
      <w:sz w:val="24"/>
      <w:szCs w:val="24"/>
    </w:rPr>
  </w:style>
  <w:style w:type="character" w:styleId="56">
    <w:name w:val="Hyperlink"/>
    <w:qFormat/>
    <w:uiPriority w:val="99"/>
    <w:rPr>
      <w:rFonts w:cs="Times New Roman"/>
      <w:color w:val="auto"/>
      <w:u w:val="none"/>
    </w:rPr>
  </w:style>
  <w:style w:type="character" w:styleId="57">
    <w:name w:val="annotation reference"/>
    <w:basedOn w:val="50"/>
    <w:semiHidden/>
    <w:unhideWhenUsed/>
    <w:qFormat/>
    <w:uiPriority w:val="0"/>
    <w:rPr>
      <w:sz w:val="21"/>
      <w:szCs w:val="21"/>
    </w:rPr>
  </w:style>
  <w:style w:type="character" w:styleId="58">
    <w:name w:val="footnote reference"/>
    <w:unhideWhenUsed/>
    <w:qFormat/>
    <w:uiPriority w:val="99"/>
    <w:rPr>
      <w:vertAlign w:val="superscript"/>
    </w:rPr>
  </w:style>
  <w:style w:type="paragraph" w:customStyle="1" w:styleId="59">
    <w:name w:val="_Style 1"/>
    <w:basedOn w:val="1"/>
    <w:qFormat/>
    <w:uiPriority w:val="34"/>
    <w:pPr>
      <w:ind w:firstLine="420"/>
    </w:pPr>
    <w:rPr>
      <w:rFonts w:ascii="Calibri" w:hAnsi="Calibri"/>
      <w:szCs w:val="22"/>
    </w:rPr>
  </w:style>
  <w:style w:type="character" w:customStyle="1" w:styleId="60">
    <w:name w:val="标题 2 Char"/>
    <w:link w:val="61"/>
    <w:qFormat/>
    <w:uiPriority w:val="0"/>
    <w:rPr>
      <w:rFonts w:ascii="Arial" w:hAnsi="Arial" w:eastAsia="幼圆" w:cs="Times New Roman"/>
      <w:b/>
      <w:bCs/>
      <w:sz w:val="44"/>
      <w:szCs w:val="44"/>
      <w:lang w:eastAsia="en-US"/>
    </w:rPr>
  </w:style>
  <w:style w:type="paragraph" w:customStyle="1" w:styleId="61">
    <w:name w:val="标题 21"/>
    <w:basedOn w:val="1"/>
    <w:next w:val="62"/>
    <w:link w:val="60"/>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62">
    <w:name w:val="正文缩进1"/>
    <w:basedOn w:val="1"/>
    <w:link w:val="326"/>
    <w:qFormat/>
    <w:uiPriority w:val="0"/>
    <w:pPr>
      <w:ind w:firstLine="420"/>
    </w:pPr>
    <w:rPr>
      <w:rFonts w:ascii="Times New Roman" w:hAnsi="Times New Roman" w:eastAsia="宋体" w:cs="Times New Roman"/>
      <w:sz w:val="20"/>
      <w:szCs w:val="21"/>
      <w:lang w:eastAsia="en-US"/>
    </w:rPr>
  </w:style>
  <w:style w:type="character" w:customStyle="1" w:styleId="63">
    <w:name w:val="标题 1 Char1"/>
    <w:basedOn w:val="50"/>
    <w:link w:val="2"/>
    <w:qFormat/>
    <w:uiPriority w:val="9"/>
    <w:rPr>
      <w:rFonts w:ascii="楷体_GB2312" w:hAnsi="Times New Roman" w:eastAsia="楷体_GB2312" w:cs="Times New Roman"/>
      <w:b/>
      <w:sz w:val="28"/>
      <w:szCs w:val="20"/>
    </w:rPr>
  </w:style>
  <w:style w:type="character" w:customStyle="1" w:styleId="64">
    <w:name w:val="标题 3 Char1"/>
    <w:basedOn w:val="50"/>
    <w:link w:val="4"/>
    <w:qFormat/>
    <w:uiPriority w:val="9"/>
    <w:rPr>
      <w:rFonts w:asciiTheme="minorEastAsia" w:hAnsiTheme="minorEastAsia"/>
      <w:b/>
      <w:bCs/>
      <w:sz w:val="24"/>
      <w:szCs w:val="24"/>
    </w:rPr>
  </w:style>
  <w:style w:type="paragraph" w:customStyle="1" w:styleId="65">
    <w:name w:val="段"/>
    <w:next w:val="1"/>
    <w:qFormat/>
    <w:uiPriority w:val="0"/>
    <w:pPr>
      <w:tabs>
        <w:tab w:val="center" w:pos="4201"/>
        <w:tab w:val="right" w:leader="dot" w:pos="9298"/>
      </w:tabs>
      <w:ind w:firstLine="420"/>
      <w:jc w:val="both"/>
    </w:pPr>
    <w:rPr>
      <w:rFonts w:hint="default" w:ascii="宋体" w:hAnsi="Calibri" w:eastAsia="宋体" w:cs="Calibri"/>
      <w:sz w:val="21"/>
      <w:lang w:val="en-US" w:eastAsia="zh-CN" w:bidi="ar-SA"/>
    </w:rPr>
  </w:style>
  <w:style w:type="paragraph" w:customStyle="1" w:styleId="66">
    <w:name w:val="列出段落1"/>
    <w:basedOn w:val="1"/>
    <w:link w:val="396"/>
    <w:qFormat/>
    <w:uiPriority w:val="0"/>
    <w:pPr>
      <w:spacing w:before="120" w:after="120" w:line="360" w:lineRule="auto"/>
      <w:ind w:firstLine="420"/>
    </w:pPr>
    <w:rPr>
      <w:rFonts w:ascii="Calibri" w:hAnsi="Calibri" w:eastAsia="宋体" w:cs="Times New Roman"/>
      <w:sz w:val="24"/>
    </w:rPr>
  </w:style>
  <w:style w:type="paragraph" w:customStyle="1" w:styleId="67">
    <w:name w:val="BodyText1I"/>
    <w:basedOn w:val="68"/>
    <w:qFormat/>
    <w:uiPriority w:val="99"/>
    <w:pPr>
      <w:spacing w:after="120"/>
      <w:ind w:firstLine="420"/>
    </w:pPr>
    <w:rPr>
      <w:rFonts w:ascii="Times New Roman" w:eastAsia="宋体" w:cs="Times New Roman"/>
      <w:sz w:val="20"/>
      <w:szCs w:val="20"/>
    </w:rPr>
  </w:style>
  <w:style w:type="paragraph" w:customStyle="1" w:styleId="68">
    <w:name w:val="BodyText"/>
    <w:basedOn w:val="1"/>
    <w:qFormat/>
    <w:uiPriority w:val="99"/>
    <w:rPr>
      <w:rFonts w:ascii="华文中宋" w:eastAsia="Times New Roman" w:cs="华文中宋"/>
      <w:sz w:val="28"/>
      <w:szCs w:val="28"/>
    </w:rPr>
  </w:style>
  <w:style w:type="paragraph" w:customStyle="1" w:styleId="69">
    <w:name w:val="Cn Heading3"/>
    <w:basedOn w:val="66"/>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70">
    <w:name w:val="首行缩进"/>
    <w:basedOn w:val="1"/>
    <w:qFormat/>
    <w:uiPriority w:val="0"/>
    <w:pPr>
      <w:ind w:firstLine="480"/>
    </w:pPr>
    <w:rPr>
      <w:lang w:val="zh-CN"/>
    </w:rPr>
  </w:style>
  <w:style w:type="paragraph" w:customStyle="1" w:styleId="71">
    <w:name w:val="TOC Heading"/>
    <w:unhideWhenUsed/>
    <w:qFormat/>
    <w:uiPriority w:val="39"/>
    <w:rPr>
      <w:rFonts w:hint="default" w:asciiTheme="minorHAnsi" w:hAnsiTheme="minorHAnsi" w:eastAsiaTheme="minorEastAsia" w:cstheme="minorBidi"/>
    </w:rPr>
  </w:style>
  <w:style w:type="character" w:customStyle="1" w:styleId="72">
    <w:name w:val="标题 2 Char1"/>
    <w:basedOn w:val="50"/>
    <w:link w:val="3"/>
    <w:qFormat/>
    <w:uiPriority w:val="9"/>
    <w:rPr>
      <w:rFonts w:ascii="楷体_GB2312" w:hAnsi="Times New Roman" w:eastAsia="楷体_GB2312" w:cs="Times New Roman"/>
      <w:b/>
      <w:bCs/>
      <w:sz w:val="18"/>
      <w:szCs w:val="20"/>
    </w:rPr>
  </w:style>
  <w:style w:type="character" w:customStyle="1" w:styleId="73">
    <w:name w:val="标题 4 Char1"/>
    <w:basedOn w:val="50"/>
    <w:link w:val="6"/>
    <w:qFormat/>
    <w:uiPriority w:val="9"/>
    <w:rPr>
      <w:rFonts w:ascii="Times New Roman" w:hAnsi="Times New Roman" w:eastAsia="楷体_GB2312" w:cs="Times New Roman"/>
      <w:b/>
      <w:bCs/>
      <w:sz w:val="15"/>
    </w:rPr>
  </w:style>
  <w:style w:type="character" w:customStyle="1" w:styleId="74">
    <w:name w:val="标题 5 Char1"/>
    <w:basedOn w:val="50"/>
    <w:link w:val="7"/>
    <w:qFormat/>
    <w:uiPriority w:val="9"/>
    <w:rPr>
      <w:rFonts w:ascii="楷体_GB2312" w:hAnsi="Times New Roman" w:eastAsia="楷体_GB2312" w:cs="Times New Roman"/>
      <w:bCs/>
      <w:sz w:val="28"/>
    </w:rPr>
  </w:style>
  <w:style w:type="character" w:customStyle="1" w:styleId="75">
    <w:name w:val="日期 Char1"/>
    <w:basedOn w:val="50"/>
    <w:link w:val="25"/>
    <w:qFormat/>
    <w:uiPriority w:val="99"/>
    <w:rPr>
      <w:rFonts w:ascii="Times New Roman" w:hAnsi="Times New Roman" w:eastAsia="黑体" w:cs="Times New Roman"/>
      <w:b/>
      <w:sz w:val="36"/>
      <w:szCs w:val="20"/>
    </w:rPr>
  </w:style>
  <w:style w:type="character" w:customStyle="1" w:styleId="76">
    <w:name w:val="正文文本缩进 Char1"/>
    <w:basedOn w:val="50"/>
    <w:link w:val="18"/>
    <w:qFormat/>
    <w:uiPriority w:val="99"/>
    <w:rPr>
      <w:rFonts w:ascii="Times New Roman" w:hAnsi="Times New Roman" w:eastAsia="宋体" w:cs="Times New Roman"/>
      <w:b/>
      <w:sz w:val="30"/>
      <w:szCs w:val="20"/>
    </w:rPr>
  </w:style>
  <w:style w:type="character" w:customStyle="1" w:styleId="77">
    <w:name w:val="页脚 Char1"/>
    <w:basedOn w:val="50"/>
    <w:link w:val="29"/>
    <w:qFormat/>
    <w:uiPriority w:val="99"/>
    <w:rPr>
      <w:rFonts w:ascii="Times New Roman" w:hAnsi="Times New Roman" w:eastAsia="宋体" w:cs="Times New Roman"/>
      <w:sz w:val="18"/>
      <w:szCs w:val="20"/>
    </w:rPr>
  </w:style>
  <w:style w:type="character" w:customStyle="1" w:styleId="78">
    <w:name w:val="页眉 Char1"/>
    <w:basedOn w:val="50"/>
    <w:link w:val="31"/>
    <w:qFormat/>
    <w:uiPriority w:val="99"/>
    <w:rPr>
      <w:rFonts w:ascii="Times New Roman" w:hAnsi="Times New Roman" w:eastAsia="宋体" w:cs="Times New Roman"/>
      <w:sz w:val="18"/>
      <w:szCs w:val="20"/>
    </w:rPr>
  </w:style>
  <w:style w:type="character" w:customStyle="1" w:styleId="79">
    <w:name w:val="正文文本 Char1"/>
    <w:basedOn w:val="50"/>
    <w:link w:val="17"/>
    <w:qFormat/>
    <w:uiPriority w:val="99"/>
    <w:rPr>
      <w:rFonts w:ascii="华文中宋" w:hAnsi="Times New Roman" w:eastAsia="华文中宋" w:cs="Times New Roman"/>
      <w:bCs/>
      <w:sz w:val="28"/>
      <w:szCs w:val="20"/>
    </w:rPr>
  </w:style>
  <w:style w:type="character" w:customStyle="1" w:styleId="80">
    <w:name w:val="正文文本缩进 2 Char1"/>
    <w:basedOn w:val="50"/>
    <w:link w:val="26"/>
    <w:qFormat/>
    <w:uiPriority w:val="99"/>
    <w:rPr>
      <w:rFonts w:ascii="楷体_GB2312" w:hAnsi="Times New Roman" w:eastAsia="楷体_GB2312" w:cs="Times New Roman"/>
      <w:b/>
      <w:sz w:val="28"/>
      <w:szCs w:val="20"/>
    </w:rPr>
  </w:style>
  <w:style w:type="character" w:customStyle="1" w:styleId="81">
    <w:name w:val="正文文本缩进 3 Char1"/>
    <w:basedOn w:val="50"/>
    <w:link w:val="38"/>
    <w:qFormat/>
    <w:uiPriority w:val="99"/>
    <w:rPr>
      <w:rFonts w:ascii="Times New Roman" w:hAnsi="Times New Roman" w:eastAsia="宋体" w:cs="Times New Roman"/>
      <w:sz w:val="20"/>
      <w:szCs w:val="20"/>
    </w:rPr>
  </w:style>
  <w:style w:type="paragraph" w:customStyle="1" w:styleId="82">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83">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84">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85">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86">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8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9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9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94">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95">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6">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7">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8">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9">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00">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101">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02">
    <w:name w:val="xl39"/>
    <w:basedOn w:val="1"/>
    <w:next w:val="103"/>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103">
    <w:name w:val="分手多日，近况如何？"/>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104">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105">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06">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7">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8">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9">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10">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11">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12">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13">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14">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15">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6">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7">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8">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19">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20">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21">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2">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3">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4">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5">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6">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7">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8">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29">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30">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31">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32">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33">
    <w:name w:val="case31"/>
    <w:qFormat/>
    <w:uiPriority w:val="99"/>
    <w:rPr>
      <w:rFonts w:cs="Times New Roman"/>
      <w:spacing w:val="390"/>
      <w:sz w:val="21"/>
      <w:szCs w:val="21"/>
    </w:rPr>
  </w:style>
  <w:style w:type="paragraph" w:customStyle="1" w:styleId="134">
    <w:name w:val="普通文字"/>
    <w:basedOn w:val="1"/>
    <w:next w:val="1"/>
    <w:qFormat/>
    <w:uiPriority w:val="99"/>
    <w:rPr>
      <w:rFonts w:ascii="宋体" w:hAnsi="Times New Roman" w:eastAsia="宋体" w:cs="Times New Roman"/>
      <w:sz w:val="24"/>
      <w:szCs w:val="20"/>
    </w:rPr>
  </w:style>
  <w:style w:type="paragraph" w:customStyle="1" w:styleId="135">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36">
    <w:name w:val="文档结构图 Char1"/>
    <w:basedOn w:val="50"/>
    <w:link w:val="15"/>
    <w:semiHidden/>
    <w:qFormat/>
    <w:uiPriority w:val="99"/>
    <w:rPr>
      <w:rFonts w:ascii="Times New Roman" w:hAnsi="Times New Roman" w:eastAsia="宋体" w:cs="Times New Roman"/>
      <w:sz w:val="20"/>
      <w:szCs w:val="20"/>
      <w:shd w:val="clear" w:color="auto" w:fill="000080"/>
    </w:rPr>
  </w:style>
  <w:style w:type="character" w:customStyle="1" w:styleId="137">
    <w:name w:val="正文文本 2 Char1"/>
    <w:basedOn w:val="50"/>
    <w:link w:val="42"/>
    <w:qFormat/>
    <w:uiPriority w:val="99"/>
    <w:rPr>
      <w:rFonts w:ascii="Times New Roman" w:hAnsi="Times New Roman" w:eastAsia="宋体" w:cs="Times New Roman"/>
      <w:sz w:val="20"/>
      <w:szCs w:val="20"/>
    </w:rPr>
  </w:style>
  <w:style w:type="paragraph" w:customStyle="1" w:styleId="138">
    <w:name w:val="Char Char Char Char"/>
    <w:basedOn w:val="15"/>
    <w:qFormat/>
    <w:uiPriority w:val="0"/>
    <w:pPr>
      <w:spacing w:line="360" w:lineRule="auto"/>
    </w:pPr>
    <w:rPr>
      <w:rFonts w:ascii="Tahoma" w:hAnsi="Tahoma"/>
      <w:sz w:val="24"/>
      <w:szCs w:val="24"/>
    </w:rPr>
  </w:style>
  <w:style w:type="paragraph" w:customStyle="1" w:styleId="139">
    <w:name w:val="Char Char1 Char Char Char Char"/>
    <w:basedOn w:val="15"/>
    <w:qFormat/>
    <w:uiPriority w:val="99"/>
    <w:pPr>
      <w:spacing w:line="436" w:lineRule="exact"/>
      <w:ind w:left="357"/>
      <w:jc w:val="left"/>
      <w:outlineLvl w:val="3"/>
    </w:pPr>
    <w:rPr>
      <w:rFonts w:ascii="Tahoma" w:hAnsi="Tahoma"/>
      <w:b/>
      <w:sz w:val="24"/>
      <w:szCs w:val="24"/>
    </w:rPr>
  </w:style>
  <w:style w:type="paragraph" w:styleId="140">
    <w:name w:val="List Paragraph"/>
    <w:basedOn w:val="1"/>
    <w:qFormat/>
    <w:uiPriority w:val="34"/>
    <w:pPr>
      <w:numPr>
        <w:ilvl w:val="0"/>
        <w:numId w:val="3"/>
      </w:numPr>
      <w:spacing w:line="360" w:lineRule="auto"/>
    </w:pPr>
    <w:rPr>
      <w:rFonts w:eastAsia="宋体" w:cs="宋体" w:asciiTheme="minorEastAsia" w:hAnsiTheme="minorEastAsia"/>
      <w:b/>
      <w:sz w:val="24"/>
      <w:szCs w:val="20"/>
    </w:rPr>
  </w:style>
  <w:style w:type="paragraph" w:customStyle="1" w:styleId="141">
    <w:name w:val="修订1"/>
    <w:hidden/>
    <w:semiHidden/>
    <w:qFormat/>
    <w:uiPriority w:val="99"/>
    <w:rPr>
      <w:rFonts w:hint="default" w:ascii="Times New Roman" w:hAnsi="Times New Roman" w:eastAsia="宋体" w:cs="Times New Roman"/>
      <w:sz w:val="21"/>
    </w:rPr>
  </w:style>
  <w:style w:type="character" w:customStyle="1" w:styleId="142">
    <w:name w:val="批注框文本 Char1"/>
    <w:basedOn w:val="50"/>
    <w:link w:val="28"/>
    <w:semiHidden/>
    <w:qFormat/>
    <w:uiPriority w:val="99"/>
    <w:rPr>
      <w:rFonts w:ascii="Times New Roman" w:hAnsi="Times New Roman" w:eastAsia="宋体" w:cs="Times New Roman"/>
      <w:sz w:val="18"/>
      <w:szCs w:val="18"/>
    </w:rPr>
  </w:style>
  <w:style w:type="character" w:customStyle="1" w:styleId="143">
    <w:name w:val="批注文字 Char1"/>
    <w:basedOn w:val="50"/>
    <w:link w:val="16"/>
    <w:semiHidden/>
    <w:qFormat/>
    <w:uiPriority w:val="99"/>
  </w:style>
  <w:style w:type="character" w:customStyle="1" w:styleId="144">
    <w:name w:val="批注主题 Char1"/>
    <w:basedOn w:val="143"/>
    <w:link w:val="45"/>
    <w:semiHidden/>
    <w:qFormat/>
    <w:uiPriority w:val="99"/>
    <w:rPr>
      <w:b/>
      <w:bCs/>
    </w:rPr>
  </w:style>
  <w:style w:type="paragraph" w:customStyle="1" w:styleId="145">
    <w:name w:val="列表段落1"/>
    <w:basedOn w:val="1"/>
    <w:qFormat/>
    <w:uiPriority w:val="34"/>
    <w:pPr>
      <w:ind w:firstLine="420"/>
    </w:pPr>
  </w:style>
  <w:style w:type="paragraph" w:customStyle="1" w:styleId="146">
    <w:name w:val="样式 小四 段前: 5 磅 段后: 5 磅 首行缩进:  2 字符"/>
    <w:basedOn w:val="1"/>
    <w:qFormat/>
    <w:uiPriority w:val="0"/>
    <w:pPr>
      <w:spacing w:line="360" w:lineRule="auto"/>
    </w:pPr>
    <w:rPr>
      <w:rFonts w:ascii="宋体" w:hAnsi="宋体"/>
      <w:szCs w:val="21"/>
    </w:rPr>
  </w:style>
  <w:style w:type="character" w:customStyle="1" w:styleId="147">
    <w:name w:val="正文首行缩进 2 Char1"/>
    <w:basedOn w:val="76"/>
    <w:link w:val="47"/>
    <w:semiHidden/>
    <w:qFormat/>
    <w:uiPriority w:val="99"/>
    <w:rPr>
      <w:rFonts w:ascii="Times New Roman" w:hAnsi="Times New Roman" w:eastAsia="宋体" w:cs="Times New Roman"/>
      <w:b w:val="0"/>
      <w:sz w:val="21"/>
      <w:szCs w:val="22"/>
    </w:rPr>
  </w:style>
  <w:style w:type="table" w:customStyle="1" w:styleId="148">
    <w:name w:val="网格型1"/>
    <w:basedOn w:val="4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9">
    <w:name w:val="网格型2"/>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0">
    <w:name w:val="网格型3"/>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51">
    <w:name w:val="网格型4"/>
    <w:basedOn w:val="48"/>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52">
    <w:name w:val="List Paragraph1"/>
    <w:basedOn w:val="1"/>
    <w:qFormat/>
    <w:uiPriority w:val="0"/>
    <w:pPr>
      <w:ind w:firstLine="420"/>
    </w:pPr>
    <w:rPr>
      <w:szCs w:val="21"/>
    </w:rPr>
  </w:style>
  <w:style w:type="paragraph" w:customStyle="1" w:styleId="153">
    <w:name w:val="标题 31"/>
    <w:basedOn w:val="1"/>
    <w:next w:val="1"/>
    <w:link w:val="154"/>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54">
    <w:name w:val="标题 3 Char"/>
    <w:link w:val="153"/>
    <w:qFormat/>
    <w:uiPriority w:val="0"/>
    <w:rPr>
      <w:rFonts w:ascii="Times New Roman" w:hAnsi="Times New Roman" w:eastAsia="宋体" w:cs="Times New Roman"/>
      <w:b/>
      <w:bCs/>
      <w:sz w:val="32"/>
      <w:szCs w:val="32"/>
      <w:lang w:eastAsia="en-US"/>
    </w:rPr>
  </w:style>
  <w:style w:type="character" w:customStyle="1" w:styleId="155">
    <w:name w:val="标题 6 Char1"/>
    <w:basedOn w:val="50"/>
    <w:link w:val="8"/>
    <w:qFormat/>
    <w:uiPriority w:val="9"/>
    <w:rPr>
      <w:rFonts w:ascii="Arial" w:hAnsi="Arial" w:eastAsia="Arial" w:cs="Arial"/>
      <w:b/>
      <w:bCs/>
      <w:sz w:val="22"/>
      <w:szCs w:val="22"/>
    </w:rPr>
  </w:style>
  <w:style w:type="character" w:customStyle="1" w:styleId="156">
    <w:name w:val="标题 7 Char1"/>
    <w:basedOn w:val="50"/>
    <w:link w:val="9"/>
    <w:qFormat/>
    <w:uiPriority w:val="9"/>
    <w:rPr>
      <w:rFonts w:ascii="Arial" w:hAnsi="Arial" w:eastAsia="Arial" w:cs="Arial"/>
      <w:b/>
      <w:bCs/>
      <w:i/>
      <w:iCs/>
      <w:sz w:val="22"/>
      <w:szCs w:val="22"/>
    </w:rPr>
  </w:style>
  <w:style w:type="character" w:customStyle="1" w:styleId="157">
    <w:name w:val="标题 8 Char1"/>
    <w:basedOn w:val="50"/>
    <w:link w:val="10"/>
    <w:qFormat/>
    <w:uiPriority w:val="9"/>
    <w:rPr>
      <w:rFonts w:ascii="Arial" w:hAnsi="Arial" w:eastAsia="Arial" w:cs="Arial"/>
      <w:i/>
      <w:iCs/>
      <w:sz w:val="22"/>
      <w:szCs w:val="22"/>
    </w:rPr>
  </w:style>
  <w:style w:type="character" w:customStyle="1" w:styleId="158">
    <w:name w:val="标题 9 Char1"/>
    <w:basedOn w:val="50"/>
    <w:link w:val="11"/>
    <w:qFormat/>
    <w:uiPriority w:val="9"/>
    <w:rPr>
      <w:rFonts w:ascii="Arial" w:hAnsi="Arial" w:eastAsia="Arial" w:cs="Arial"/>
      <w:i/>
      <w:iCs/>
      <w:sz w:val="21"/>
      <w:szCs w:val="21"/>
    </w:rPr>
  </w:style>
  <w:style w:type="character" w:customStyle="1" w:styleId="159">
    <w:name w:val="Heading 1 Char"/>
    <w:qFormat/>
    <w:uiPriority w:val="9"/>
    <w:rPr>
      <w:rFonts w:ascii="Arial" w:hAnsi="Arial" w:eastAsia="Arial" w:cs="Arial"/>
      <w:sz w:val="40"/>
      <w:szCs w:val="40"/>
    </w:rPr>
  </w:style>
  <w:style w:type="character" w:customStyle="1" w:styleId="160">
    <w:name w:val="Heading 2 Char"/>
    <w:qFormat/>
    <w:uiPriority w:val="9"/>
    <w:rPr>
      <w:rFonts w:ascii="Arial" w:hAnsi="Arial" w:eastAsia="Arial" w:cs="Arial"/>
      <w:sz w:val="34"/>
    </w:rPr>
  </w:style>
  <w:style w:type="character" w:customStyle="1" w:styleId="161">
    <w:name w:val="Heading 3 Char"/>
    <w:qFormat/>
    <w:uiPriority w:val="9"/>
    <w:rPr>
      <w:rFonts w:ascii="Arial" w:hAnsi="Arial" w:eastAsia="Arial" w:cs="Arial"/>
      <w:sz w:val="30"/>
      <w:szCs w:val="30"/>
    </w:rPr>
  </w:style>
  <w:style w:type="character" w:customStyle="1" w:styleId="162">
    <w:name w:val="Heading 4 Char"/>
    <w:qFormat/>
    <w:uiPriority w:val="9"/>
    <w:rPr>
      <w:rFonts w:ascii="Arial" w:hAnsi="Arial" w:eastAsia="Arial" w:cs="Arial"/>
      <w:b/>
      <w:bCs/>
      <w:sz w:val="26"/>
      <w:szCs w:val="26"/>
    </w:rPr>
  </w:style>
  <w:style w:type="character" w:customStyle="1" w:styleId="163">
    <w:name w:val="Heading 5 Char"/>
    <w:qFormat/>
    <w:uiPriority w:val="9"/>
    <w:rPr>
      <w:rFonts w:ascii="Arial" w:hAnsi="Arial" w:eastAsia="Arial" w:cs="Arial"/>
      <w:b/>
      <w:bCs/>
      <w:sz w:val="24"/>
      <w:szCs w:val="24"/>
    </w:rPr>
  </w:style>
  <w:style w:type="character" w:customStyle="1" w:styleId="164">
    <w:name w:val="Heading 6 Char"/>
    <w:qFormat/>
    <w:uiPriority w:val="9"/>
    <w:rPr>
      <w:rFonts w:ascii="Arial" w:hAnsi="Arial" w:eastAsia="Arial" w:cs="Arial"/>
      <w:b/>
      <w:bCs/>
      <w:sz w:val="22"/>
      <w:szCs w:val="22"/>
    </w:rPr>
  </w:style>
  <w:style w:type="character" w:customStyle="1" w:styleId="165">
    <w:name w:val="Heading 7 Char"/>
    <w:qFormat/>
    <w:uiPriority w:val="9"/>
    <w:rPr>
      <w:rFonts w:ascii="Arial" w:hAnsi="Arial" w:eastAsia="Arial" w:cs="Arial"/>
      <w:b/>
      <w:bCs/>
      <w:i/>
      <w:iCs/>
      <w:sz w:val="22"/>
      <w:szCs w:val="22"/>
    </w:rPr>
  </w:style>
  <w:style w:type="character" w:customStyle="1" w:styleId="166">
    <w:name w:val="Heading 8 Char"/>
    <w:qFormat/>
    <w:uiPriority w:val="9"/>
    <w:rPr>
      <w:rFonts w:ascii="Arial" w:hAnsi="Arial" w:eastAsia="Arial" w:cs="Arial"/>
      <w:i/>
      <w:iCs/>
      <w:sz w:val="22"/>
      <w:szCs w:val="22"/>
    </w:rPr>
  </w:style>
  <w:style w:type="character" w:customStyle="1" w:styleId="167">
    <w:name w:val="Heading 9 Char"/>
    <w:qFormat/>
    <w:uiPriority w:val="9"/>
    <w:rPr>
      <w:rFonts w:ascii="Arial" w:hAnsi="Arial" w:eastAsia="Arial" w:cs="Arial"/>
      <w:i/>
      <w:iCs/>
      <w:sz w:val="21"/>
      <w:szCs w:val="21"/>
    </w:rPr>
  </w:style>
  <w:style w:type="paragraph" w:styleId="168">
    <w:name w:val="No Spacing"/>
    <w:qFormat/>
    <w:uiPriority w:val="1"/>
    <w:rPr>
      <w:rFonts w:hint="default" w:ascii="Calibri" w:hAnsi="Calibri" w:eastAsia="宋体" w:cs="Times New Roman"/>
    </w:rPr>
  </w:style>
  <w:style w:type="character" w:customStyle="1" w:styleId="169">
    <w:name w:val="标题 Char"/>
    <w:basedOn w:val="50"/>
    <w:link w:val="44"/>
    <w:qFormat/>
    <w:uiPriority w:val="10"/>
    <w:rPr>
      <w:rFonts w:ascii="Times New Roman" w:hAnsi="Times New Roman" w:eastAsia="宋体" w:cs="Times New Roman"/>
      <w:sz w:val="48"/>
      <w:szCs w:val="48"/>
    </w:rPr>
  </w:style>
  <w:style w:type="character" w:customStyle="1" w:styleId="170">
    <w:name w:val="Title Char"/>
    <w:qFormat/>
    <w:uiPriority w:val="10"/>
    <w:rPr>
      <w:sz w:val="48"/>
      <w:szCs w:val="48"/>
    </w:rPr>
  </w:style>
  <w:style w:type="character" w:customStyle="1" w:styleId="171">
    <w:name w:val="Subtitle Char"/>
    <w:qFormat/>
    <w:uiPriority w:val="11"/>
    <w:rPr>
      <w:sz w:val="24"/>
      <w:szCs w:val="24"/>
    </w:rPr>
  </w:style>
  <w:style w:type="paragraph" w:styleId="172">
    <w:name w:val="Quote"/>
    <w:basedOn w:val="1"/>
    <w:next w:val="1"/>
    <w:link w:val="173"/>
    <w:qFormat/>
    <w:uiPriority w:val="29"/>
    <w:pPr>
      <w:ind w:left="720" w:right="720"/>
    </w:pPr>
    <w:rPr>
      <w:rFonts w:ascii="Times New Roman" w:hAnsi="Times New Roman" w:eastAsia="宋体" w:cs="Times New Roman"/>
      <w:i/>
      <w:szCs w:val="21"/>
    </w:rPr>
  </w:style>
  <w:style w:type="character" w:customStyle="1" w:styleId="173">
    <w:name w:val="引用 Char"/>
    <w:basedOn w:val="50"/>
    <w:link w:val="172"/>
    <w:qFormat/>
    <w:uiPriority w:val="29"/>
    <w:rPr>
      <w:rFonts w:ascii="Times New Roman" w:hAnsi="Times New Roman" w:eastAsia="宋体" w:cs="Times New Roman"/>
      <w:i/>
      <w:sz w:val="21"/>
      <w:szCs w:val="21"/>
    </w:rPr>
  </w:style>
  <w:style w:type="character" w:customStyle="1" w:styleId="174">
    <w:name w:val="Quote Char"/>
    <w:qFormat/>
    <w:uiPriority w:val="29"/>
    <w:rPr>
      <w:i/>
    </w:rPr>
  </w:style>
  <w:style w:type="paragraph" w:styleId="175">
    <w:name w:val="Intense Quote"/>
    <w:basedOn w:val="1"/>
    <w:next w:val="1"/>
    <w:link w:val="1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76">
    <w:name w:val="明显引用 Char"/>
    <w:basedOn w:val="50"/>
    <w:link w:val="175"/>
    <w:qFormat/>
    <w:uiPriority w:val="30"/>
    <w:rPr>
      <w:rFonts w:ascii="Times New Roman" w:hAnsi="Times New Roman" w:eastAsia="宋体" w:cs="Times New Roman"/>
      <w:i/>
      <w:sz w:val="21"/>
      <w:szCs w:val="21"/>
      <w:shd w:val="clear" w:color="auto" w:fill="F2F2F2"/>
    </w:rPr>
  </w:style>
  <w:style w:type="character" w:customStyle="1" w:styleId="177">
    <w:name w:val="Intense Quote Char"/>
    <w:qFormat/>
    <w:uiPriority w:val="30"/>
    <w:rPr>
      <w:i/>
    </w:rPr>
  </w:style>
  <w:style w:type="character" w:customStyle="1" w:styleId="178">
    <w:name w:val="Header Char"/>
    <w:qFormat/>
    <w:uiPriority w:val="99"/>
  </w:style>
  <w:style w:type="character" w:customStyle="1" w:styleId="179">
    <w:name w:val="Footer Char"/>
    <w:qFormat/>
    <w:uiPriority w:val="99"/>
  </w:style>
  <w:style w:type="character" w:customStyle="1" w:styleId="180">
    <w:name w:val="Caption Char"/>
    <w:qFormat/>
    <w:uiPriority w:val="99"/>
  </w:style>
  <w:style w:type="character" w:customStyle="1" w:styleId="181">
    <w:name w:val="脚注文本 Char"/>
    <w:basedOn w:val="50"/>
    <w:link w:val="36"/>
    <w:qFormat/>
    <w:uiPriority w:val="99"/>
    <w:rPr>
      <w:rFonts w:ascii="Times New Roman" w:hAnsi="Times New Roman" w:eastAsia="宋体" w:cs="Times New Roman"/>
      <w:sz w:val="18"/>
      <w:szCs w:val="21"/>
    </w:rPr>
  </w:style>
  <w:style w:type="character" w:customStyle="1" w:styleId="182">
    <w:name w:val="Footnote Text Char"/>
    <w:qFormat/>
    <w:uiPriority w:val="99"/>
    <w:rPr>
      <w:sz w:val="18"/>
    </w:rPr>
  </w:style>
  <w:style w:type="character" w:customStyle="1" w:styleId="183">
    <w:name w:val="尾注文本 Char"/>
    <w:basedOn w:val="50"/>
    <w:link w:val="27"/>
    <w:qFormat/>
    <w:uiPriority w:val="99"/>
    <w:rPr>
      <w:rFonts w:ascii="Times New Roman" w:hAnsi="Times New Roman" w:eastAsia="宋体" w:cs="Times New Roman"/>
      <w:szCs w:val="21"/>
    </w:rPr>
  </w:style>
  <w:style w:type="character" w:customStyle="1" w:styleId="184">
    <w:name w:val="Endnote Text Char"/>
    <w:qFormat/>
    <w:uiPriority w:val="99"/>
    <w:rPr>
      <w:sz w:val="20"/>
    </w:rPr>
  </w:style>
  <w:style w:type="paragraph" w:customStyle="1" w:styleId="185">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86">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87">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88">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189">
    <w:name w:val="页脚 字符1"/>
    <w:qFormat/>
    <w:uiPriority w:val="99"/>
  </w:style>
  <w:style w:type="paragraph" w:customStyle="1" w:styleId="190">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191">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192">
    <w:name w:val="副标题 Char"/>
    <w:link w:val="34"/>
    <w:qFormat/>
    <w:uiPriority w:val="11"/>
    <w:rPr>
      <w:rFonts w:ascii="Arial" w:hAnsi="Arial"/>
      <w:b/>
      <w:bCs/>
      <w:sz w:val="32"/>
      <w:szCs w:val="32"/>
    </w:rPr>
  </w:style>
  <w:style w:type="paragraph" w:customStyle="1" w:styleId="193">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194">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195">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196">
    <w:name w:val="font5 Char"/>
    <w:qFormat/>
    <w:uiPriority w:val="0"/>
    <w:rPr>
      <w:rFonts w:ascii="宋体" w:hAnsi="宋体" w:eastAsia="宋体"/>
      <w:sz w:val="28"/>
      <w:szCs w:val="28"/>
      <w:lang w:val="en-US" w:eastAsia="zh-CN" w:bidi="ar-SA"/>
    </w:rPr>
  </w:style>
  <w:style w:type="paragraph" w:customStyle="1" w:styleId="197">
    <w:name w:val="列出段落2"/>
    <w:basedOn w:val="1"/>
    <w:qFormat/>
    <w:uiPriority w:val="34"/>
    <w:pPr>
      <w:ind w:left="720"/>
      <w:contextualSpacing/>
    </w:pPr>
    <w:rPr>
      <w:rFonts w:ascii="Times New Roman" w:hAnsi="Times New Roman" w:eastAsia="宋体" w:cs="Times New Roman"/>
      <w:szCs w:val="21"/>
    </w:rPr>
  </w:style>
  <w:style w:type="table" w:customStyle="1" w:styleId="198">
    <w:name w:val="Table Grid Light"/>
    <w:qFormat/>
    <w:uiPriority w:val="59"/>
    <w:rPr>
      <w:rFonts w:ascii="Calibri" w:hAnsi="Calibri" w:eastAsia="宋体" w:cs="Times New Roman"/>
    </w:rPr>
    <w:tblPr>
      <w:tblCellMar>
        <w:top w:w="0" w:type="dxa"/>
        <w:left w:w="0" w:type="dxa"/>
        <w:bottom w:w="0" w:type="dxa"/>
        <w:right w:w="0" w:type="dxa"/>
      </w:tblCellMar>
    </w:tblPr>
  </w:style>
  <w:style w:type="table" w:customStyle="1" w:styleId="199">
    <w:name w:val="Plain Table 1"/>
    <w:qFormat/>
    <w:uiPriority w:val="59"/>
    <w:rPr>
      <w:rFonts w:ascii="Calibri" w:hAnsi="Calibri" w:eastAsia="宋体" w:cs="Times New Roman"/>
    </w:rPr>
    <w:tblPr>
      <w:tblCellMar>
        <w:top w:w="0" w:type="dxa"/>
        <w:left w:w="0" w:type="dxa"/>
        <w:bottom w:w="0" w:type="dxa"/>
        <w:right w:w="0" w:type="dxa"/>
      </w:tblCellMar>
    </w:tblPr>
  </w:style>
  <w:style w:type="table" w:customStyle="1" w:styleId="200">
    <w:name w:val="Plain Table 2"/>
    <w:qFormat/>
    <w:uiPriority w:val="59"/>
    <w:rPr>
      <w:rFonts w:ascii="Calibri" w:hAnsi="Calibri" w:eastAsia="宋体" w:cs="Times New Roman"/>
    </w:rPr>
    <w:tblPr>
      <w:tblCellMar>
        <w:top w:w="0" w:type="dxa"/>
        <w:left w:w="0" w:type="dxa"/>
        <w:bottom w:w="0" w:type="dxa"/>
        <w:right w:w="0" w:type="dxa"/>
      </w:tblCellMar>
    </w:tblPr>
  </w:style>
  <w:style w:type="table" w:customStyle="1" w:styleId="201">
    <w:name w:val="Plain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02">
    <w:name w:val="Plain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03">
    <w:name w:val="Plain Table 5"/>
    <w:qFormat/>
    <w:uiPriority w:val="99"/>
    <w:rPr>
      <w:rFonts w:ascii="Calibri" w:hAnsi="Calibri" w:eastAsia="宋体" w:cs="Times New Roman"/>
    </w:rPr>
    <w:tblPr>
      <w:tblCellMar>
        <w:top w:w="0" w:type="dxa"/>
        <w:left w:w="0" w:type="dxa"/>
        <w:bottom w:w="0" w:type="dxa"/>
        <w:right w:w="0" w:type="dxa"/>
      </w:tblCellMar>
    </w:tblPr>
  </w:style>
  <w:style w:type="table" w:customStyle="1" w:styleId="204">
    <w:name w:val="Grid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05">
    <w:name w:val="Grid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6">
    <w:name w:val="Grid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7">
    <w:name w:val="Grid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8">
    <w:name w:val="Grid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9">
    <w:name w:val="Grid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0">
    <w:name w:val="Grid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1">
    <w:name w:val="Grid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12">
    <w:name w:val="Grid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13">
    <w:name w:val="Grid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14">
    <w:name w:val="Grid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15">
    <w:name w:val="Grid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16">
    <w:name w:val="Grid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7">
    <w:name w:val="Grid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8">
    <w:name w:val="Grid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19">
    <w:name w:val="Grid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0">
    <w:name w:val="Grid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1">
    <w:name w:val="Grid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22">
    <w:name w:val="Grid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23">
    <w:name w:val="Grid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24">
    <w:name w:val="Grid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25">
    <w:name w:val="Grid Table 4"/>
    <w:qFormat/>
    <w:uiPriority w:val="59"/>
    <w:rPr>
      <w:rFonts w:ascii="Calibri" w:hAnsi="Calibri" w:eastAsia="宋体" w:cs="Times New Roman"/>
    </w:rPr>
    <w:tblPr>
      <w:tblCellMar>
        <w:top w:w="0" w:type="dxa"/>
        <w:left w:w="0" w:type="dxa"/>
        <w:bottom w:w="0" w:type="dxa"/>
        <w:right w:w="0" w:type="dxa"/>
      </w:tblCellMar>
    </w:tblPr>
  </w:style>
  <w:style w:type="table" w:customStyle="1" w:styleId="226">
    <w:name w:val="Grid Table 4 - Accent 1"/>
    <w:qFormat/>
    <w:uiPriority w:val="59"/>
    <w:rPr>
      <w:rFonts w:ascii="Calibri" w:hAnsi="Calibri" w:eastAsia="宋体" w:cs="Times New Roman"/>
    </w:rPr>
    <w:tblPr>
      <w:tblCellMar>
        <w:top w:w="0" w:type="dxa"/>
        <w:left w:w="0" w:type="dxa"/>
        <w:bottom w:w="0" w:type="dxa"/>
        <w:right w:w="0" w:type="dxa"/>
      </w:tblCellMar>
    </w:tblPr>
  </w:style>
  <w:style w:type="table" w:customStyle="1" w:styleId="227">
    <w:name w:val="Grid Table 4 - Accent 2"/>
    <w:qFormat/>
    <w:uiPriority w:val="59"/>
    <w:rPr>
      <w:rFonts w:ascii="Calibri" w:hAnsi="Calibri" w:eastAsia="宋体" w:cs="Times New Roman"/>
    </w:rPr>
    <w:tblPr>
      <w:tblCellMar>
        <w:top w:w="0" w:type="dxa"/>
        <w:left w:w="0" w:type="dxa"/>
        <w:bottom w:w="0" w:type="dxa"/>
        <w:right w:w="0" w:type="dxa"/>
      </w:tblCellMar>
    </w:tblPr>
  </w:style>
  <w:style w:type="table" w:customStyle="1" w:styleId="228">
    <w:name w:val="Grid Table 4 - Accent 3"/>
    <w:qFormat/>
    <w:uiPriority w:val="59"/>
    <w:rPr>
      <w:rFonts w:ascii="Calibri" w:hAnsi="Calibri" w:eastAsia="宋体" w:cs="Times New Roman"/>
    </w:rPr>
    <w:tblPr>
      <w:tblCellMar>
        <w:top w:w="0" w:type="dxa"/>
        <w:left w:w="0" w:type="dxa"/>
        <w:bottom w:w="0" w:type="dxa"/>
        <w:right w:w="0" w:type="dxa"/>
      </w:tblCellMar>
    </w:tblPr>
  </w:style>
  <w:style w:type="table" w:customStyle="1" w:styleId="229">
    <w:name w:val="Grid Table 4 - Accent 4"/>
    <w:qFormat/>
    <w:uiPriority w:val="59"/>
    <w:rPr>
      <w:rFonts w:ascii="Calibri" w:hAnsi="Calibri" w:eastAsia="宋体" w:cs="Times New Roman"/>
    </w:rPr>
    <w:tblPr>
      <w:tblCellMar>
        <w:top w:w="0" w:type="dxa"/>
        <w:left w:w="0" w:type="dxa"/>
        <w:bottom w:w="0" w:type="dxa"/>
        <w:right w:w="0" w:type="dxa"/>
      </w:tblCellMar>
    </w:tblPr>
  </w:style>
  <w:style w:type="table" w:customStyle="1" w:styleId="230">
    <w:name w:val="Grid Table 4 - Accent 5"/>
    <w:qFormat/>
    <w:uiPriority w:val="59"/>
    <w:rPr>
      <w:rFonts w:ascii="Calibri" w:hAnsi="Calibri" w:eastAsia="宋体" w:cs="Times New Roman"/>
    </w:rPr>
    <w:tblPr>
      <w:tblCellMar>
        <w:top w:w="0" w:type="dxa"/>
        <w:left w:w="0" w:type="dxa"/>
        <w:bottom w:w="0" w:type="dxa"/>
        <w:right w:w="0" w:type="dxa"/>
      </w:tblCellMar>
    </w:tblPr>
  </w:style>
  <w:style w:type="table" w:customStyle="1" w:styleId="231">
    <w:name w:val="Grid Table 4 - Accent 6"/>
    <w:qFormat/>
    <w:uiPriority w:val="59"/>
    <w:rPr>
      <w:rFonts w:ascii="Calibri" w:hAnsi="Calibri" w:eastAsia="宋体" w:cs="Times New Roman"/>
    </w:rPr>
    <w:tblPr>
      <w:tblCellMar>
        <w:top w:w="0" w:type="dxa"/>
        <w:left w:w="0" w:type="dxa"/>
        <w:bottom w:w="0" w:type="dxa"/>
        <w:right w:w="0" w:type="dxa"/>
      </w:tblCellMar>
    </w:tblPr>
  </w:style>
  <w:style w:type="table" w:customStyle="1" w:styleId="232">
    <w:name w:val="Grid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33">
    <w:name w:val="Grid Table 5 Dark-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4">
    <w:name w:val="Grid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5">
    <w:name w:val="Grid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6">
    <w:name w:val="Grid Table 5 Dark-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7">
    <w:name w:val="Grid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8">
    <w:name w:val="Grid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9">
    <w:name w:val="Grid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40">
    <w:name w:val="Grid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1">
    <w:name w:val="Grid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2">
    <w:name w:val="Grid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3">
    <w:name w:val="Grid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4">
    <w:name w:val="Grid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5">
    <w:name w:val="Grid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6">
    <w:name w:val="Grid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47">
    <w:name w:val="Grid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8">
    <w:name w:val="Grid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9">
    <w:name w:val="Grid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0">
    <w:name w:val="Grid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1">
    <w:name w:val="Grid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2">
    <w:name w:val="Grid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3">
    <w:name w:val="List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54">
    <w:name w:val="List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5">
    <w:name w:val="List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6">
    <w:name w:val="List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7">
    <w:name w:val="List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8">
    <w:name w:val="List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9">
    <w:name w:val="List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0">
    <w:name w:val="List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61">
    <w:name w:val="List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2">
    <w:name w:val="List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3">
    <w:name w:val="List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4">
    <w:name w:val="List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5">
    <w:name w:val="List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6">
    <w:name w:val="List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7">
    <w:name w:val="List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68">
    <w:name w:val="List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9">
    <w:name w:val="List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0">
    <w:name w:val="List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1">
    <w:name w:val="List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2">
    <w:name w:val="List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3">
    <w:name w:val="List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4">
    <w:name w:val="List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75">
    <w:name w:val="List Table 4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6">
    <w:name w:val="List Table 4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7">
    <w:name w:val="List Table 4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8">
    <w:name w:val="List Table 4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9">
    <w:name w:val="List Table 4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0">
    <w:name w:val="List Table 4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1">
    <w:name w:val="List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82">
    <w:name w:val="List Table 5 Dark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3">
    <w:name w:val="List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4">
    <w:name w:val="List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5">
    <w:name w:val="List Table 5 Dark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6">
    <w:name w:val="List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7">
    <w:name w:val="List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8">
    <w:name w:val="List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9">
    <w:name w:val="List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90">
    <w:name w:val="List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91">
    <w:name w:val="List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92">
    <w:name w:val="List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93">
    <w:name w:val="List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94">
    <w:name w:val="List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95">
    <w:name w:val="List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96">
    <w:name w:val="List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97">
    <w:name w:val="List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98">
    <w:name w:val="List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99">
    <w:name w:val="List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00">
    <w:name w:val="List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01">
    <w:name w:val="List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302">
    <w:name w:val="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3">
    <w:name w:val="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4">
    <w:name w:val="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5">
    <w:name w:val="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6">
    <w:name w:val="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7">
    <w:name w:val="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8">
    <w:name w:val="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9">
    <w:name w:val="Bordered &amp; 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10">
    <w:name w:val="Bordered &amp; 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11">
    <w:name w:val="Bordered &amp; 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12">
    <w:name w:val="Bordered &amp; 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13">
    <w:name w:val="Bordered &amp; 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14">
    <w:name w:val="Bordered &amp; 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15">
    <w:name w:val="Bordered &amp; 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16">
    <w:name w:val="Bordered"/>
    <w:qFormat/>
    <w:uiPriority w:val="99"/>
    <w:rPr>
      <w:rFonts w:ascii="Calibri" w:hAnsi="Calibri" w:eastAsia="宋体" w:cs="Times New Roman"/>
    </w:rPr>
    <w:tblPr>
      <w:tblCellMar>
        <w:top w:w="0" w:type="dxa"/>
        <w:left w:w="0" w:type="dxa"/>
        <w:bottom w:w="0" w:type="dxa"/>
        <w:right w:w="0" w:type="dxa"/>
      </w:tblCellMar>
    </w:tblPr>
  </w:style>
  <w:style w:type="table" w:customStyle="1" w:styleId="317">
    <w:name w:val="Bordered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318">
    <w:name w:val="Bordered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319">
    <w:name w:val="Bordered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320">
    <w:name w:val="Bordered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21">
    <w:name w:val="Bordered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22">
    <w:name w:val="Bordered - Accent 6"/>
    <w:qFormat/>
    <w:uiPriority w:val="99"/>
    <w:rPr>
      <w:rFonts w:ascii="Calibri" w:hAnsi="Calibri" w:eastAsia="宋体" w:cs="Times New Roman"/>
    </w:rPr>
    <w:tblPr>
      <w:tblCellMar>
        <w:top w:w="0" w:type="dxa"/>
        <w:left w:w="0" w:type="dxa"/>
        <w:bottom w:w="0" w:type="dxa"/>
        <w:right w:w="0" w:type="dxa"/>
      </w:tblCellMar>
    </w:tblPr>
  </w:style>
  <w:style w:type="paragraph" w:customStyle="1" w:styleId="323">
    <w:name w:val="TOC 标题1"/>
    <w:unhideWhenUsed/>
    <w:qFormat/>
    <w:uiPriority w:val="39"/>
    <w:rPr>
      <w:rFonts w:hint="default" w:ascii="Calibri" w:hAnsi="Calibri" w:eastAsia="宋体" w:cs="Times New Roman"/>
    </w:rPr>
  </w:style>
  <w:style w:type="paragraph" w:customStyle="1" w:styleId="324">
    <w:name w:val="标题 11"/>
    <w:basedOn w:val="1"/>
    <w:next w:val="1"/>
    <w:link w:val="325"/>
    <w:qFormat/>
    <w:uiPriority w:val="0"/>
    <w:pPr>
      <w:keepNext/>
      <w:jc w:val="center"/>
      <w:outlineLvl w:val="0"/>
    </w:pPr>
    <w:rPr>
      <w:rFonts w:ascii="楷体_GB2312" w:hAnsi="Times New Roman" w:eastAsia="楷体_GB2312" w:cs="Times New Roman"/>
      <w:sz w:val="28"/>
      <w:szCs w:val="28"/>
      <w:lang w:eastAsia="en-US"/>
    </w:rPr>
  </w:style>
  <w:style w:type="character" w:customStyle="1" w:styleId="325">
    <w:name w:val="标题 1 Char"/>
    <w:link w:val="324"/>
    <w:qFormat/>
    <w:uiPriority w:val="0"/>
    <w:rPr>
      <w:rFonts w:ascii="楷体_GB2312" w:hAnsi="Times New Roman" w:eastAsia="楷体_GB2312" w:cs="Times New Roman"/>
      <w:sz w:val="28"/>
      <w:szCs w:val="28"/>
      <w:lang w:eastAsia="en-US"/>
    </w:rPr>
  </w:style>
  <w:style w:type="character" w:customStyle="1" w:styleId="326">
    <w:name w:val="正文缩进 Char"/>
    <w:link w:val="62"/>
    <w:qFormat/>
    <w:uiPriority w:val="0"/>
    <w:rPr>
      <w:rFonts w:ascii="Times New Roman" w:hAnsi="Times New Roman" w:eastAsia="宋体" w:cs="Times New Roman"/>
      <w:szCs w:val="21"/>
      <w:lang w:eastAsia="en-US"/>
    </w:rPr>
  </w:style>
  <w:style w:type="paragraph" w:customStyle="1" w:styleId="327">
    <w:name w:val="标题 41"/>
    <w:basedOn w:val="1"/>
    <w:next w:val="62"/>
    <w:link w:val="328"/>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8">
    <w:name w:val="标题 4 Char"/>
    <w:link w:val="327"/>
    <w:qFormat/>
    <w:uiPriority w:val="0"/>
    <w:rPr>
      <w:rFonts w:ascii="Arial" w:hAnsi="Arial" w:eastAsia="黑体" w:cs="Times New Roman"/>
      <w:b/>
      <w:bCs/>
      <w:sz w:val="28"/>
      <w:szCs w:val="28"/>
      <w:lang w:eastAsia="en-US"/>
    </w:rPr>
  </w:style>
  <w:style w:type="paragraph" w:customStyle="1" w:styleId="329">
    <w:name w:val="标题 51"/>
    <w:basedOn w:val="1"/>
    <w:next w:val="62"/>
    <w:link w:val="330"/>
    <w:qFormat/>
    <w:uiPriority w:val="0"/>
    <w:pPr>
      <w:keepNext/>
      <w:outlineLvl w:val="4"/>
    </w:pPr>
    <w:rPr>
      <w:rFonts w:ascii="宋体" w:hAnsi="Times New Roman" w:eastAsia="宋体" w:cs="Times New Roman"/>
      <w:color w:val="000000"/>
      <w:sz w:val="28"/>
      <w:szCs w:val="28"/>
      <w:lang w:eastAsia="en-US"/>
    </w:rPr>
  </w:style>
  <w:style w:type="character" w:customStyle="1" w:styleId="330">
    <w:name w:val="标题 5 Char"/>
    <w:link w:val="329"/>
    <w:qFormat/>
    <w:uiPriority w:val="0"/>
    <w:rPr>
      <w:rFonts w:ascii="宋体" w:hAnsi="Times New Roman" w:eastAsia="宋体" w:cs="Times New Roman"/>
      <w:color w:val="000000"/>
      <w:sz w:val="28"/>
      <w:szCs w:val="28"/>
      <w:lang w:eastAsia="en-US"/>
    </w:rPr>
  </w:style>
  <w:style w:type="paragraph" w:customStyle="1" w:styleId="331">
    <w:name w:val="标题 61"/>
    <w:basedOn w:val="1"/>
    <w:next w:val="1"/>
    <w:link w:val="332"/>
    <w:qFormat/>
    <w:uiPriority w:val="0"/>
    <w:pPr>
      <w:keepNext/>
      <w:keepLines/>
      <w:numPr>
        <w:ilvl w:val="5"/>
        <w:numId w:val="4"/>
      </w:numPr>
      <w:spacing w:before="240" w:after="64" w:line="320" w:lineRule="auto"/>
      <w:outlineLvl w:val="5"/>
    </w:pPr>
    <w:rPr>
      <w:rFonts w:ascii="Arial" w:hAnsi="Arial" w:eastAsia="黑体" w:cs="Times New Roman"/>
      <w:b/>
      <w:bCs/>
      <w:sz w:val="24"/>
      <w:szCs w:val="24"/>
      <w:lang w:eastAsia="en-US"/>
    </w:rPr>
  </w:style>
  <w:style w:type="character" w:customStyle="1" w:styleId="332">
    <w:name w:val="标题 6 Char"/>
    <w:link w:val="331"/>
    <w:qFormat/>
    <w:uiPriority w:val="0"/>
    <w:rPr>
      <w:rFonts w:ascii="Arial" w:hAnsi="Arial" w:eastAsia="黑体" w:cs="Times New Roman"/>
      <w:b/>
      <w:bCs/>
      <w:sz w:val="24"/>
      <w:szCs w:val="24"/>
      <w:lang w:eastAsia="en-US"/>
    </w:rPr>
  </w:style>
  <w:style w:type="paragraph" w:customStyle="1" w:styleId="333">
    <w:name w:val="标题 71"/>
    <w:basedOn w:val="1"/>
    <w:next w:val="1"/>
    <w:link w:val="334"/>
    <w:qFormat/>
    <w:uiPriority w:val="0"/>
    <w:pPr>
      <w:keepNext/>
      <w:keepLines/>
      <w:numPr>
        <w:ilvl w:val="6"/>
        <w:numId w:val="4"/>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34">
    <w:name w:val="标题 7 Char"/>
    <w:link w:val="333"/>
    <w:qFormat/>
    <w:uiPriority w:val="0"/>
    <w:rPr>
      <w:rFonts w:ascii="Times New Roman" w:hAnsi="Times New Roman" w:eastAsia="宋体" w:cs="Times New Roman"/>
      <w:b/>
      <w:bCs/>
      <w:sz w:val="24"/>
      <w:szCs w:val="24"/>
      <w:lang w:eastAsia="en-US"/>
    </w:rPr>
  </w:style>
  <w:style w:type="paragraph" w:customStyle="1" w:styleId="335">
    <w:name w:val="标题 81"/>
    <w:basedOn w:val="1"/>
    <w:next w:val="1"/>
    <w:link w:val="336"/>
    <w:qFormat/>
    <w:uiPriority w:val="0"/>
    <w:pPr>
      <w:keepNext/>
      <w:keepLines/>
      <w:numPr>
        <w:ilvl w:val="7"/>
        <w:numId w:val="4"/>
      </w:numPr>
      <w:spacing w:before="240" w:after="64" w:line="320" w:lineRule="auto"/>
      <w:outlineLvl w:val="7"/>
    </w:pPr>
    <w:rPr>
      <w:rFonts w:ascii="Arial" w:hAnsi="Arial" w:eastAsia="黑体" w:cs="Times New Roman"/>
      <w:sz w:val="24"/>
      <w:szCs w:val="24"/>
      <w:lang w:eastAsia="en-US"/>
    </w:rPr>
  </w:style>
  <w:style w:type="character" w:customStyle="1" w:styleId="336">
    <w:name w:val="标题 8 Char"/>
    <w:link w:val="335"/>
    <w:qFormat/>
    <w:uiPriority w:val="0"/>
    <w:rPr>
      <w:rFonts w:ascii="Arial" w:hAnsi="Arial" w:eastAsia="黑体" w:cs="Times New Roman"/>
      <w:sz w:val="24"/>
      <w:szCs w:val="24"/>
      <w:lang w:eastAsia="en-US"/>
    </w:rPr>
  </w:style>
  <w:style w:type="paragraph" w:customStyle="1" w:styleId="337">
    <w:name w:val="标题 91"/>
    <w:basedOn w:val="1"/>
    <w:next w:val="1"/>
    <w:link w:val="338"/>
    <w:qFormat/>
    <w:uiPriority w:val="0"/>
    <w:pPr>
      <w:keepNext/>
      <w:keepLines/>
      <w:numPr>
        <w:ilvl w:val="8"/>
        <w:numId w:val="4"/>
      </w:numPr>
      <w:spacing w:before="240" w:after="64" w:line="320" w:lineRule="auto"/>
      <w:outlineLvl w:val="8"/>
    </w:pPr>
    <w:rPr>
      <w:rFonts w:ascii="Arial" w:hAnsi="Arial" w:eastAsia="黑体" w:cs="Times New Roman"/>
      <w:sz w:val="20"/>
      <w:szCs w:val="21"/>
      <w:lang w:eastAsia="en-US"/>
    </w:rPr>
  </w:style>
  <w:style w:type="character" w:customStyle="1" w:styleId="338">
    <w:name w:val="标题 9 Char"/>
    <w:link w:val="337"/>
    <w:qFormat/>
    <w:uiPriority w:val="0"/>
    <w:rPr>
      <w:rFonts w:ascii="Arial" w:hAnsi="Arial" w:eastAsia="黑体" w:cs="Times New Roman"/>
      <w:szCs w:val="21"/>
      <w:lang w:eastAsia="en-US"/>
    </w:rPr>
  </w:style>
  <w:style w:type="character" w:customStyle="1" w:styleId="339">
    <w:name w:val="默认段落字体1"/>
    <w:unhideWhenUsed/>
    <w:qFormat/>
    <w:uiPriority w:val="1"/>
  </w:style>
  <w:style w:type="table" w:customStyle="1" w:styleId="340">
    <w:name w:val="普通表格1"/>
    <w:unhideWhenUsed/>
    <w:qFormat/>
    <w:uiPriority w:val="99"/>
    <w:rPr>
      <w:rFonts w:ascii="Calibri" w:hAnsi="Calibri" w:eastAsia="宋体" w:cs="Times New Roman"/>
    </w:rPr>
    <w:tblPr>
      <w:tblCellMar>
        <w:top w:w="0" w:type="dxa"/>
        <w:left w:w="0" w:type="dxa"/>
        <w:bottom w:w="0" w:type="dxa"/>
        <w:right w:w="0" w:type="dxa"/>
      </w:tblCellMar>
    </w:tblPr>
  </w:style>
  <w:style w:type="paragraph" w:customStyle="1" w:styleId="341">
    <w:name w:val="列表 31"/>
    <w:basedOn w:val="1"/>
    <w:qFormat/>
    <w:uiPriority w:val="0"/>
    <w:pPr>
      <w:ind w:left="100" w:hanging="200"/>
    </w:pPr>
    <w:rPr>
      <w:rFonts w:ascii="Times New Roman" w:hAnsi="Times New Roman" w:eastAsia="宋体" w:cs="Times New Roman"/>
      <w:szCs w:val="21"/>
    </w:rPr>
  </w:style>
  <w:style w:type="paragraph" w:customStyle="1" w:styleId="342">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43">
    <w:name w:val="文档结构图1"/>
    <w:basedOn w:val="1"/>
    <w:link w:val="344"/>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44">
    <w:name w:val="文档结构图 Char"/>
    <w:link w:val="343"/>
    <w:semiHidden/>
    <w:qFormat/>
    <w:uiPriority w:val="0"/>
    <w:rPr>
      <w:rFonts w:ascii="Times New Roman" w:hAnsi="Times New Roman" w:eastAsia="宋体" w:cs="Times New Roman"/>
      <w:szCs w:val="21"/>
      <w:shd w:val="clear" w:color="auto" w:fill="000080"/>
      <w:lang w:eastAsia="en-US"/>
    </w:rPr>
  </w:style>
  <w:style w:type="paragraph" w:customStyle="1" w:styleId="345">
    <w:name w:val="批注文字1"/>
    <w:basedOn w:val="1"/>
    <w:link w:val="346"/>
    <w:semiHidden/>
    <w:qFormat/>
    <w:uiPriority w:val="0"/>
    <w:pPr>
      <w:jc w:val="left"/>
    </w:pPr>
    <w:rPr>
      <w:rFonts w:ascii="Times New Roman" w:hAnsi="Times New Roman" w:eastAsia="宋体" w:cs="Times New Roman"/>
      <w:sz w:val="20"/>
      <w:szCs w:val="21"/>
      <w:lang w:eastAsia="en-US"/>
    </w:rPr>
  </w:style>
  <w:style w:type="character" w:customStyle="1" w:styleId="346">
    <w:name w:val="批注文字 Char"/>
    <w:link w:val="345"/>
    <w:semiHidden/>
    <w:qFormat/>
    <w:uiPriority w:val="0"/>
    <w:rPr>
      <w:rFonts w:ascii="Times New Roman" w:hAnsi="Times New Roman" w:eastAsia="宋体" w:cs="Times New Roman"/>
      <w:szCs w:val="21"/>
      <w:lang w:eastAsia="en-US"/>
    </w:rPr>
  </w:style>
  <w:style w:type="paragraph" w:customStyle="1" w:styleId="347">
    <w:name w:val="正文文本 31"/>
    <w:basedOn w:val="1"/>
    <w:link w:val="348"/>
    <w:qFormat/>
    <w:uiPriority w:val="0"/>
    <w:rPr>
      <w:rFonts w:ascii="仿宋_GB2312" w:hAnsi="Arial" w:eastAsia="仿宋_GB2312" w:cs="Times New Roman"/>
      <w:sz w:val="32"/>
      <w:szCs w:val="32"/>
      <w:lang w:eastAsia="en-US"/>
    </w:rPr>
  </w:style>
  <w:style w:type="character" w:customStyle="1" w:styleId="348">
    <w:name w:val="正文文本 3 Char"/>
    <w:link w:val="347"/>
    <w:qFormat/>
    <w:uiPriority w:val="0"/>
    <w:rPr>
      <w:rFonts w:ascii="仿宋_GB2312" w:hAnsi="Arial" w:eastAsia="仿宋_GB2312" w:cs="Times New Roman"/>
      <w:sz w:val="32"/>
      <w:szCs w:val="32"/>
      <w:lang w:eastAsia="en-US"/>
    </w:rPr>
  </w:style>
  <w:style w:type="paragraph" w:customStyle="1" w:styleId="349">
    <w:name w:val="正文文本1"/>
    <w:basedOn w:val="1"/>
    <w:link w:val="350"/>
    <w:qFormat/>
    <w:uiPriority w:val="0"/>
    <w:rPr>
      <w:rFonts w:ascii="楷体_GB2312" w:hAnsi="Arial" w:eastAsia="楷体_GB2312" w:cs="Times New Roman"/>
      <w:sz w:val="28"/>
      <w:szCs w:val="28"/>
      <w:lang w:eastAsia="en-US"/>
    </w:rPr>
  </w:style>
  <w:style w:type="character" w:customStyle="1" w:styleId="350">
    <w:name w:val="正文文本 Char"/>
    <w:link w:val="349"/>
    <w:qFormat/>
    <w:uiPriority w:val="0"/>
    <w:rPr>
      <w:rFonts w:ascii="楷体_GB2312" w:hAnsi="Arial" w:eastAsia="楷体_GB2312" w:cs="Times New Roman"/>
      <w:sz w:val="28"/>
      <w:szCs w:val="28"/>
      <w:lang w:eastAsia="en-US"/>
    </w:rPr>
  </w:style>
  <w:style w:type="paragraph" w:customStyle="1" w:styleId="351">
    <w:name w:val="正文文本缩进1"/>
    <w:basedOn w:val="1"/>
    <w:link w:val="352"/>
    <w:qFormat/>
    <w:uiPriority w:val="0"/>
    <w:pPr>
      <w:ind w:firstLine="645"/>
    </w:pPr>
    <w:rPr>
      <w:rFonts w:ascii="楷体_GB2312" w:hAnsi="Times New Roman" w:eastAsia="楷体_GB2312" w:cs="Times New Roman"/>
      <w:sz w:val="32"/>
      <w:szCs w:val="32"/>
      <w:lang w:eastAsia="en-US"/>
    </w:rPr>
  </w:style>
  <w:style w:type="character" w:customStyle="1" w:styleId="352">
    <w:name w:val="正文文本缩进 Char"/>
    <w:link w:val="351"/>
    <w:qFormat/>
    <w:uiPriority w:val="0"/>
    <w:rPr>
      <w:rFonts w:ascii="楷体_GB2312" w:hAnsi="Times New Roman" w:eastAsia="楷体_GB2312" w:cs="Times New Roman"/>
      <w:sz w:val="32"/>
      <w:szCs w:val="32"/>
      <w:lang w:eastAsia="en-US"/>
    </w:rPr>
  </w:style>
  <w:style w:type="paragraph" w:customStyle="1" w:styleId="353">
    <w:name w:val="列表 21"/>
    <w:basedOn w:val="1"/>
    <w:qFormat/>
    <w:uiPriority w:val="0"/>
    <w:pPr>
      <w:ind w:left="100" w:hanging="200"/>
    </w:pPr>
    <w:rPr>
      <w:rFonts w:ascii="Times New Roman" w:hAnsi="Times New Roman" w:eastAsia="宋体" w:cs="Times New Roman"/>
      <w:szCs w:val="21"/>
    </w:rPr>
  </w:style>
  <w:style w:type="paragraph" w:customStyle="1" w:styleId="354">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55">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56">
    <w:name w:val="纯文本1"/>
    <w:basedOn w:val="1"/>
    <w:link w:val="357"/>
    <w:qFormat/>
    <w:uiPriority w:val="0"/>
    <w:rPr>
      <w:rFonts w:ascii="宋体" w:hAnsi="Courier New" w:eastAsia="宋体" w:cs="Times New Roman"/>
      <w:sz w:val="20"/>
      <w:szCs w:val="21"/>
      <w:lang w:eastAsia="en-US"/>
    </w:rPr>
  </w:style>
  <w:style w:type="character" w:customStyle="1" w:styleId="357">
    <w:name w:val="纯文本 Char"/>
    <w:link w:val="356"/>
    <w:qFormat/>
    <w:uiPriority w:val="0"/>
    <w:rPr>
      <w:rFonts w:ascii="宋体" w:hAnsi="Courier New" w:eastAsia="宋体" w:cs="Times New Roman"/>
      <w:szCs w:val="21"/>
      <w:lang w:eastAsia="en-US"/>
    </w:rPr>
  </w:style>
  <w:style w:type="paragraph" w:customStyle="1" w:styleId="358">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9">
    <w:name w:val="日期1"/>
    <w:basedOn w:val="1"/>
    <w:next w:val="1"/>
    <w:link w:val="360"/>
    <w:qFormat/>
    <w:uiPriority w:val="0"/>
    <w:rPr>
      <w:rFonts w:ascii="Times New Roman" w:hAnsi="Times New Roman" w:eastAsia="宋体" w:cs="Times New Roman"/>
      <w:sz w:val="24"/>
      <w:szCs w:val="24"/>
      <w:lang w:eastAsia="en-US"/>
    </w:rPr>
  </w:style>
  <w:style w:type="character" w:customStyle="1" w:styleId="360">
    <w:name w:val="日期 Char"/>
    <w:link w:val="359"/>
    <w:qFormat/>
    <w:uiPriority w:val="0"/>
    <w:rPr>
      <w:rFonts w:ascii="Times New Roman" w:hAnsi="Times New Roman" w:eastAsia="宋体" w:cs="Times New Roman"/>
      <w:sz w:val="24"/>
      <w:szCs w:val="24"/>
      <w:lang w:eastAsia="en-US"/>
    </w:rPr>
  </w:style>
  <w:style w:type="paragraph" w:customStyle="1" w:styleId="361">
    <w:name w:val="正文文本缩进 21"/>
    <w:basedOn w:val="1"/>
    <w:link w:val="362"/>
    <w:qFormat/>
    <w:uiPriority w:val="0"/>
    <w:pPr>
      <w:ind w:left="630" w:firstLine="645"/>
    </w:pPr>
    <w:rPr>
      <w:rFonts w:ascii="Arial" w:hAnsi="Arial" w:eastAsia="仿宋_GB2312" w:cs="Times New Roman"/>
      <w:sz w:val="32"/>
      <w:szCs w:val="32"/>
      <w:lang w:eastAsia="en-US"/>
    </w:rPr>
  </w:style>
  <w:style w:type="character" w:customStyle="1" w:styleId="362">
    <w:name w:val="正文文本缩进 2 Char"/>
    <w:link w:val="361"/>
    <w:qFormat/>
    <w:uiPriority w:val="0"/>
    <w:rPr>
      <w:rFonts w:ascii="Arial" w:hAnsi="Arial" w:eastAsia="仿宋_GB2312" w:cs="Times New Roman"/>
      <w:sz w:val="32"/>
      <w:szCs w:val="32"/>
      <w:lang w:eastAsia="en-US"/>
    </w:rPr>
  </w:style>
  <w:style w:type="paragraph" w:customStyle="1" w:styleId="363">
    <w:name w:val="批注框文本1"/>
    <w:basedOn w:val="1"/>
    <w:link w:val="364"/>
    <w:semiHidden/>
    <w:qFormat/>
    <w:uiPriority w:val="0"/>
    <w:rPr>
      <w:rFonts w:ascii="Times New Roman" w:hAnsi="Times New Roman" w:eastAsia="宋体" w:cs="Times New Roman"/>
      <w:sz w:val="18"/>
      <w:szCs w:val="18"/>
      <w:lang w:eastAsia="en-US"/>
    </w:rPr>
  </w:style>
  <w:style w:type="character" w:customStyle="1" w:styleId="364">
    <w:name w:val="批注框文本 Char"/>
    <w:link w:val="363"/>
    <w:semiHidden/>
    <w:qFormat/>
    <w:uiPriority w:val="0"/>
    <w:rPr>
      <w:rFonts w:ascii="Times New Roman" w:hAnsi="Times New Roman" w:eastAsia="宋体" w:cs="Times New Roman"/>
      <w:sz w:val="18"/>
      <w:szCs w:val="18"/>
      <w:lang w:eastAsia="en-US"/>
    </w:rPr>
  </w:style>
  <w:style w:type="paragraph" w:customStyle="1" w:styleId="365">
    <w:name w:val="页脚1"/>
    <w:basedOn w:val="1"/>
    <w:link w:val="366"/>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66">
    <w:name w:val="页脚 Char"/>
    <w:link w:val="365"/>
    <w:qFormat/>
    <w:uiPriority w:val="0"/>
    <w:rPr>
      <w:rFonts w:ascii="Times New Roman" w:hAnsi="Times New Roman" w:eastAsia="宋体" w:cs="Times New Roman"/>
      <w:sz w:val="18"/>
      <w:szCs w:val="18"/>
      <w:lang w:eastAsia="en-US"/>
    </w:rPr>
  </w:style>
  <w:style w:type="paragraph" w:customStyle="1" w:styleId="367">
    <w:name w:val="页眉1"/>
    <w:basedOn w:val="1"/>
    <w:link w:val="368"/>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8">
    <w:name w:val="页眉 Char"/>
    <w:link w:val="367"/>
    <w:qFormat/>
    <w:uiPriority w:val="99"/>
    <w:rPr>
      <w:rFonts w:ascii="Times New Roman" w:hAnsi="Times New Roman" w:eastAsia="宋体" w:cs="Times New Roman"/>
      <w:sz w:val="18"/>
      <w:szCs w:val="18"/>
      <w:lang w:eastAsia="en-US"/>
    </w:rPr>
  </w:style>
  <w:style w:type="paragraph" w:customStyle="1" w:styleId="369">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70">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71">
    <w:name w:val="列表1"/>
    <w:basedOn w:val="1"/>
    <w:qFormat/>
    <w:uiPriority w:val="0"/>
    <w:pPr>
      <w:ind w:left="200" w:hanging="200"/>
    </w:pPr>
    <w:rPr>
      <w:rFonts w:ascii="Times New Roman" w:hAnsi="Times New Roman" w:eastAsia="宋体" w:cs="Times New Roman"/>
      <w:szCs w:val="21"/>
    </w:rPr>
  </w:style>
  <w:style w:type="paragraph" w:customStyle="1" w:styleId="372">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73">
    <w:name w:val="正文文本缩进 31"/>
    <w:basedOn w:val="1"/>
    <w:link w:val="374"/>
    <w:qFormat/>
    <w:uiPriority w:val="0"/>
    <w:pPr>
      <w:ind w:left="645" w:firstLine="645"/>
    </w:pPr>
    <w:rPr>
      <w:rFonts w:ascii="Arial" w:hAnsi="Arial" w:eastAsia="仿宋_GB2312" w:cs="Times New Roman"/>
      <w:color w:val="FFFF00"/>
      <w:sz w:val="32"/>
      <w:szCs w:val="32"/>
      <w:lang w:eastAsia="en-US"/>
    </w:rPr>
  </w:style>
  <w:style w:type="character" w:customStyle="1" w:styleId="374">
    <w:name w:val="正文文本缩进 3 Char"/>
    <w:link w:val="373"/>
    <w:qFormat/>
    <w:uiPriority w:val="0"/>
    <w:rPr>
      <w:rFonts w:ascii="Arial" w:hAnsi="Arial" w:eastAsia="仿宋_GB2312" w:cs="Times New Roman"/>
      <w:color w:val="FFFF00"/>
      <w:sz w:val="32"/>
      <w:szCs w:val="32"/>
      <w:lang w:eastAsia="en-US"/>
    </w:rPr>
  </w:style>
  <w:style w:type="paragraph" w:customStyle="1" w:styleId="375">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76">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7">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8">
    <w:name w:val="正文文本 21"/>
    <w:basedOn w:val="1"/>
    <w:link w:val="379"/>
    <w:qFormat/>
    <w:uiPriority w:val="0"/>
    <w:pPr>
      <w:widowControl/>
      <w:jc w:val="center"/>
    </w:pPr>
    <w:rPr>
      <w:rFonts w:ascii="楷体_GB2312" w:hAnsi="Times New Roman" w:eastAsia="楷体_GB2312" w:cs="Times New Roman"/>
      <w:sz w:val="28"/>
      <w:szCs w:val="28"/>
      <w:lang w:eastAsia="en-US"/>
    </w:rPr>
  </w:style>
  <w:style w:type="character" w:customStyle="1" w:styleId="379">
    <w:name w:val="正文文本 2 Char"/>
    <w:link w:val="378"/>
    <w:qFormat/>
    <w:uiPriority w:val="0"/>
    <w:rPr>
      <w:rFonts w:ascii="楷体_GB2312" w:hAnsi="Times New Roman" w:eastAsia="楷体_GB2312" w:cs="Times New Roman"/>
      <w:sz w:val="28"/>
      <w:szCs w:val="28"/>
      <w:lang w:eastAsia="en-US"/>
    </w:rPr>
  </w:style>
  <w:style w:type="paragraph" w:customStyle="1" w:styleId="380">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81">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82">
    <w:name w:val="批注主题1"/>
    <w:basedOn w:val="345"/>
    <w:next w:val="345"/>
    <w:link w:val="383"/>
    <w:semiHidden/>
    <w:qFormat/>
    <w:uiPriority w:val="0"/>
    <w:rPr>
      <w:b/>
      <w:bCs/>
    </w:rPr>
  </w:style>
  <w:style w:type="character" w:customStyle="1" w:styleId="383">
    <w:name w:val="批注主题 Char"/>
    <w:link w:val="382"/>
    <w:semiHidden/>
    <w:qFormat/>
    <w:uiPriority w:val="0"/>
    <w:rPr>
      <w:rFonts w:ascii="Times New Roman" w:hAnsi="Times New Roman" w:eastAsia="宋体" w:cs="Times New Roman"/>
      <w:b/>
      <w:bCs/>
      <w:szCs w:val="21"/>
      <w:lang w:eastAsia="en-US"/>
    </w:rPr>
  </w:style>
  <w:style w:type="paragraph" w:customStyle="1" w:styleId="384">
    <w:name w:val="正文首行缩进1"/>
    <w:basedOn w:val="1"/>
    <w:link w:val="385"/>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85">
    <w:name w:val="正文首行缩进 Char"/>
    <w:link w:val="384"/>
    <w:qFormat/>
    <w:uiPriority w:val="0"/>
    <w:rPr>
      <w:rFonts w:ascii="仿宋_GB2312" w:hAnsi="Times New Roman" w:eastAsia="仿宋_GB2312" w:cs="Times New Roman"/>
      <w:sz w:val="30"/>
      <w:szCs w:val="30"/>
      <w:lang w:eastAsia="en-US"/>
    </w:rPr>
  </w:style>
  <w:style w:type="paragraph" w:customStyle="1" w:styleId="386">
    <w:name w:val="正文首行缩进 21"/>
    <w:basedOn w:val="351"/>
    <w:link w:val="387"/>
    <w:qFormat/>
    <w:uiPriority w:val="0"/>
    <w:pPr>
      <w:spacing w:line="360" w:lineRule="auto"/>
      <w:ind w:firstLine="420"/>
    </w:pPr>
    <w:rPr>
      <w:rFonts w:ascii="宋体" w:hAnsi="宋体" w:eastAsia="宋体"/>
      <w:szCs w:val="20"/>
    </w:rPr>
  </w:style>
  <w:style w:type="character" w:customStyle="1" w:styleId="387">
    <w:name w:val="正文首行缩进 2 Char"/>
    <w:link w:val="386"/>
    <w:qFormat/>
    <w:uiPriority w:val="0"/>
    <w:rPr>
      <w:rFonts w:ascii="宋体" w:hAnsi="宋体" w:eastAsia="宋体" w:cs="Times New Roman"/>
      <w:sz w:val="32"/>
      <w:lang w:eastAsia="en-US"/>
    </w:rPr>
  </w:style>
  <w:style w:type="character" w:customStyle="1" w:styleId="388">
    <w:name w:val="要点1"/>
    <w:qFormat/>
    <w:uiPriority w:val="0"/>
    <w:rPr>
      <w:b/>
      <w:bCs/>
    </w:rPr>
  </w:style>
  <w:style w:type="character" w:customStyle="1" w:styleId="389">
    <w:name w:val="页码1"/>
    <w:qFormat/>
    <w:uiPriority w:val="0"/>
  </w:style>
  <w:style w:type="character" w:customStyle="1" w:styleId="390">
    <w:name w:val="已访问的超链接1"/>
    <w:qFormat/>
    <w:uiPriority w:val="0"/>
    <w:rPr>
      <w:color w:val="800080"/>
      <w:u w:val="single"/>
    </w:rPr>
  </w:style>
  <w:style w:type="character" w:customStyle="1" w:styleId="391">
    <w:name w:val="HTML 打字机1"/>
    <w:qFormat/>
    <w:uiPriority w:val="99"/>
    <w:rPr>
      <w:rFonts w:ascii="宋体" w:hAnsi="宋体" w:eastAsia="宋体" w:cs="宋体"/>
      <w:sz w:val="24"/>
      <w:szCs w:val="24"/>
    </w:rPr>
  </w:style>
  <w:style w:type="character" w:customStyle="1" w:styleId="392">
    <w:name w:val="超链接1"/>
    <w:qFormat/>
    <w:uiPriority w:val="0"/>
    <w:rPr>
      <w:color w:val="0000FF"/>
      <w:u w:val="single"/>
    </w:rPr>
  </w:style>
  <w:style w:type="character" w:customStyle="1" w:styleId="393">
    <w:name w:val="批注引用1"/>
    <w:basedOn w:val="339"/>
    <w:semiHidden/>
    <w:qFormat/>
    <w:uiPriority w:val="0"/>
    <w:rPr>
      <w:sz w:val="21"/>
      <w:szCs w:val="21"/>
    </w:rPr>
  </w:style>
  <w:style w:type="character" w:customStyle="1" w:styleId="394">
    <w:name w:val="二级目录 Char"/>
    <w:link w:val="395"/>
    <w:qFormat/>
    <w:uiPriority w:val="0"/>
    <w:rPr>
      <w:b/>
      <w:sz w:val="30"/>
      <w:szCs w:val="28"/>
    </w:rPr>
  </w:style>
  <w:style w:type="paragraph" w:customStyle="1" w:styleId="395">
    <w:name w:val="二级目录"/>
    <w:next w:val="1"/>
    <w:link w:val="394"/>
    <w:qFormat/>
    <w:uiPriority w:val="0"/>
    <w:pPr>
      <w:numPr>
        <w:ilvl w:val="0"/>
        <w:numId w:val="5"/>
      </w:numPr>
      <w:tabs>
        <w:tab w:val="left" w:pos="1145"/>
      </w:tabs>
      <w:outlineLvl w:val="1"/>
    </w:pPr>
    <w:rPr>
      <w:rFonts w:hint="default" w:asciiTheme="minorHAnsi" w:hAnsiTheme="minorHAnsi" w:eastAsiaTheme="minorEastAsia" w:cstheme="minorBidi"/>
      <w:b/>
      <w:sz w:val="30"/>
      <w:szCs w:val="28"/>
    </w:rPr>
  </w:style>
  <w:style w:type="character" w:customStyle="1" w:styleId="396">
    <w:name w:val="列出段落 Char"/>
    <w:link w:val="66"/>
    <w:qFormat/>
    <w:uiPriority w:val="0"/>
    <w:rPr>
      <w:rFonts w:ascii="Calibri" w:hAnsi="Calibri" w:eastAsia="宋体" w:cs="Times New Roman"/>
      <w:sz w:val="24"/>
      <w:szCs w:val="22"/>
    </w:rPr>
  </w:style>
  <w:style w:type="paragraph" w:customStyle="1" w:styleId="397">
    <w:name w:val="Body Text(ch)"/>
    <w:basedOn w:val="1"/>
    <w:next w:val="349"/>
    <w:qFormat/>
    <w:uiPriority w:val="0"/>
    <w:pPr>
      <w:spacing w:after="120"/>
    </w:pPr>
    <w:rPr>
      <w:rFonts w:ascii="宋体" w:hAnsi="Arial" w:eastAsia="宋体" w:cs="Times New Roman"/>
      <w:bCs/>
      <w:iCs/>
      <w:szCs w:val="24"/>
    </w:rPr>
  </w:style>
  <w:style w:type="paragraph" w:customStyle="1" w:styleId="39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400">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01">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402">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403">
    <w:name w:val="4"/>
    <w:basedOn w:val="1"/>
    <w:next w:val="373"/>
    <w:qFormat/>
    <w:uiPriority w:val="0"/>
    <w:pPr>
      <w:spacing w:line="360" w:lineRule="auto"/>
      <w:ind w:firstLine="420"/>
    </w:pPr>
    <w:rPr>
      <w:rFonts w:ascii="Times New Roman" w:hAnsi="Times New Roman" w:eastAsia="宋体" w:cs="Times New Roman"/>
      <w:color w:val="FF0000"/>
      <w:sz w:val="24"/>
      <w:szCs w:val="24"/>
    </w:rPr>
  </w:style>
  <w:style w:type="paragraph" w:customStyle="1" w:styleId="404">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05">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06">
    <w:name w:val="样式1"/>
    <w:basedOn w:val="1"/>
    <w:qFormat/>
    <w:uiPriority w:val="0"/>
    <w:pPr>
      <w:numPr>
        <w:ilvl w:val="0"/>
        <w:numId w:val="6"/>
      </w:numPr>
    </w:pPr>
    <w:rPr>
      <w:rFonts w:ascii="宋体" w:hAnsi="宋体" w:eastAsia="宋体" w:cs="Times New Roman"/>
      <w:szCs w:val="21"/>
    </w:rPr>
  </w:style>
  <w:style w:type="paragraph" w:customStyle="1" w:styleId="40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8">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9">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10">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11">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12">
    <w:name w:val="修订2"/>
    <w:semiHidden/>
    <w:qFormat/>
    <w:uiPriority w:val="99"/>
    <w:rPr>
      <w:rFonts w:hint="default" w:ascii="Times New Roman" w:hAnsi="Times New Roman" w:eastAsia="宋体" w:cs="Times New Roman"/>
      <w:sz w:val="21"/>
      <w:szCs w:val="21"/>
    </w:rPr>
  </w:style>
  <w:style w:type="paragraph" w:customStyle="1" w:styleId="413">
    <w:name w:val="无间隔1"/>
    <w:qFormat/>
    <w:uiPriority w:val="99"/>
    <w:pPr>
      <w:widowControl w:val="0"/>
      <w:jc w:val="both"/>
    </w:pPr>
    <w:rPr>
      <w:rFonts w:hint="default" w:ascii="Times New Roman" w:hAnsi="Times New Roman" w:eastAsia="宋体" w:cs="Times New Roman"/>
      <w:sz w:val="21"/>
      <w:szCs w:val="21"/>
    </w:rPr>
  </w:style>
  <w:style w:type="paragraph" w:customStyle="1" w:styleId="414">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15">
    <w:name w:val="网格型5"/>
    <w:basedOn w:val="48"/>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16">
    <w:name w:val="正文1"/>
    <w:next w:val="417"/>
    <w:qFormat/>
    <w:uiPriority w:val="0"/>
    <w:pPr>
      <w:widowControl w:val="0"/>
      <w:jc w:val="both"/>
    </w:pPr>
    <w:rPr>
      <w:rFonts w:hint="eastAsia" w:ascii="Calibri" w:hAnsi="Calibri" w:eastAsia="宋体" w:cs="Times New Roman"/>
      <w:sz w:val="21"/>
      <w:lang w:val="en-US" w:eastAsia="zh-CN" w:bidi="ar-SA"/>
    </w:rPr>
  </w:style>
  <w:style w:type="paragraph" w:customStyle="1" w:styleId="417">
    <w:name w:val="自动更正"/>
    <w:next w:val="102"/>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18">
    <w:name w:val="15"/>
    <w:basedOn w:val="50"/>
    <w:qFormat/>
    <w:uiPriority w:val="0"/>
    <w:rPr>
      <w:rFonts w:hint="default" w:ascii="Times New Roman" w:hAnsi="Times New Roman" w:cs="Times New Roman"/>
    </w:rPr>
  </w:style>
  <w:style w:type="character" w:customStyle="1" w:styleId="419">
    <w:name w:val="10"/>
    <w:basedOn w:val="50"/>
    <w:qFormat/>
    <w:uiPriority w:val="0"/>
    <w:rPr>
      <w:rFonts w:hint="default" w:ascii="Times New Roman" w:hAnsi="Times New Roman" w:cs="Times New Roman"/>
    </w:rPr>
  </w:style>
  <w:style w:type="paragraph" w:customStyle="1" w:styleId="420">
    <w:name w:val="正文 A"/>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Arial Unicode MS" w:eastAsia="Arial Unicode MS" w:cs="Arial Unicode MS"/>
      <w:color w:val="000000"/>
      <w:sz w:val="21"/>
      <w:szCs w:val="21"/>
      <w:lang w:val="en-US" w:eastAsia="zh-CN" w:bidi="ar"/>
    </w:rPr>
  </w:style>
  <w:style w:type="character" w:customStyle="1" w:styleId="421">
    <w:name w:val="font01"/>
    <w:basedOn w:val="50"/>
    <w:qFormat/>
    <w:uiPriority w:val="0"/>
    <w:rPr>
      <w:rFonts w:hint="eastAsia" w:ascii="宋体" w:hAnsi="宋体" w:eastAsia="宋体" w:cs="宋体"/>
      <w:color w:val="000000"/>
      <w:sz w:val="24"/>
      <w:szCs w:val="24"/>
      <w:u w:val="none"/>
    </w:rPr>
  </w:style>
  <w:style w:type="paragraph" w:customStyle="1" w:styleId="422">
    <w:name w:val="TOC Heading1"/>
    <w:next w:val="1"/>
    <w:qFormat/>
    <w:uiPriority w:val="0"/>
    <w:rPr>
      <w:rFonts w:hint="default" w:ascii="Times New Roman" w:hAnsi="Times New Roman" w:eastAsia="宋体" w:cs="Times New Roman"/>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56</Pages>
  <Words>8136</Words>
  <Characters>8609</Characters>
  <TotalTime>42</TotalTime>
  <ScaleCrop>false</ScaleCrop>
  <LinksUpToDate>false</LinksUpToDate>
  <CharactersWithSpaces>8660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球</cp:lastModifiedBy>
  <dcterms:modified xsi:type="dcterms:W3CDTF">2026-06-25T06:41:04Z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E01A15F31ECB4E3C9F926E319212D0B2_13</vt:lpwstr>
  </property>
  <property fmtid="{D5CDD505-2E9C-101B-9397-08002B2CF9AE}" pid="4" name="KSOTemplateDocerSaveRecord">
    <vt:lpwstr>eyJoZGlkIjoiNjE0Nzc5Njk1MWQ5ZjRkMmNkNDM5NDFjOGMxN2UwZmEiLCJ1c2VySWQiOiI1NDg1OTkxNzcifQ==</vt:lpwstr>
  </property>
</Properties>
</file>