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pStyle w:val="867"/>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867"/>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67"/>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67"/>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67"/>
        <w:ind w:firstLine="1280"/>
        <w:jc w:val="left"/>
        <w:spacing w:before="120" w:after="120" w:line="360" w:lineRule="auto"/>
        <w:rPr>
          <w:rFonts w:hint="eastAsia" w:ascii="Arial" w:hAnsi="Arial" w:eastAsia="宋体" w:cs="Times New Roman"/>
          <w:b/>
          <w:bCs/>
          <w:color w:val="000000"/>
          <w:sz w:val="32"/>
          <w:szCs w:val="24"/>
        </w:rPr>
      </w:pPr>
      <w:r>
        <w:rPr>
          <w:rFonts w:hint="eastAsia" w:ascii="Arial" w:hAnsi="Arial"/>
          <w:b/>
          <w:bCs/>
          <w:color w:val="000000"/>
          <w:sz w:val="32"/>
          <w:szCs w:val="24"/>
        </w:rPr>
        <w:t xml:space="preserve">项目名称：</w:t>
      </w:r>
      <w:bookmarkStart w:id="0" w:name="OLE_LINK1"/>
      <w:r/>
      <w:bookmarkStart w:id="1" w:name="OLE_LINK2"/>
      <w:r>
        <w:rPr>
          <w:rFonts w:hint="eastAsia" w:ascii="Arial" w:hAnsi="Arial"/>
          <w:b/>
          <w:bCs/>
          <w:color w:val="000000"/>
          <w:sz w:val="32"/>
          <w:szCs w:val="24"/>
        </w:rPr>
        <w:t xml:space="preserve">南通市海门区中医院采购</w:t>
      </w:r>
      <w:r>
        <w:rPr>
          <w:rFonts w:hint="eastAsia" w:ascii="Arial" w:hAnsi="Arial" w:eastAsia="宋体" w:cs="Times New Roman"/>
          <w:b/>
          <w:bCs/>
          <w:color w:val="000000"/>
          <w:sz w:val="32"/>
          <w:szCs w:val="24"/>
        </w:rPr>
        <w:t xml:space="preserve">血液透析滤过机项目</w:t>
      </w:r>
      <w:bookmarkEnd w:id="0"/>
      <w:r/>
      <w:bookmarkEnd w:id="1"/>
      <w:r>
        <w:rPr>
          <w:rFonts w:hint="eastAsia" w:ascii="Arial" w:hAnsi="Arial" w:eastAsia="宋体" w:cs="Times New Roman"/>
          <w:b/>
          <w:bCs/>
          <w:color w:val="000000"/>
          <w:sz w:val="32"/>
          <w:szCs w:val="24"/>
        </w:rPr>
      </w:r>
      <w:r/>
    </w:p>
    <w:p>
      <w:pPr>
        <w:pStyle w:val="867"/>
        <w:ind w:firstLine="1280"/>
        <w:jc w:val="left"/>
        <w:spacing w:before="120" w:after="120" w:line="36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项目编号</w:t>
      </w:r>
      <w:r>
        <w:rPr>
          <w:rFonts w:hint="eastAsia" w:ascii="宋体" w:hAnsi="宋体" w:eastAsia="宋体" w:cs="宋体"/>
          <w:b/>
          <w:bCs/>
          <w:color w:val="000000"/>
          <w:sz w:val="32"/>
          <w:szCs w:val="24"/>
        </w:rPr>
        <w:t xml:space="preserve">：JSZC-320614-JZCG-G2026-0040</w:t>
      </w:r>
      <w:r>
        <w:rPr>
          <w:rFonts w:hint="eastAsia" w:ascii="Arial" w:hAnsi="Arial" w:eastAsia="宋体" w:cs="Times New Roman"/>
          <w:b/>
          <w:bCs/>
          <w:color w:val="000000"/>
          <w:sz w:val="32"/>
          <w:szCs w:val="24"/>
        </w:rPr>
      </w:r>
      <w:r/>
    </w:p>
    <w:p>
      <w:pPr>
        <w:pStyle w:val="944"/>
        <w:rPr>
          <w:rFonts w:ascii="Arial" w:hAnsi="Arial" w:eastAsia="宋体"/>
          <w:b/>
          <w:bCs/>
          <w:sz w:val="32"/>
          <w:szCs w:val="24"/>
        </w:rPr>
      </w:pPr>
      <w:r>
        <w:rPr>
          <w:rFonts w:ascii="Arial" w:hAnsi="Arial" w:eastAsia="宋体"/>
          <w:b/>
          <w:bCs/>
          <w:sz w:val="32"/>
          <w:szCs w:val="24"/>
        </w:rPr>
      </w:r>
      <w:r/>
    </w:p>
    <w:p>
      <w:pPr>
        <w:pStyle w:val="944"/>
        <w:rPr>
          <w:rFonts w:hint="eastAsia"/>
        </w:rPr>
      </w:pPr>
      <w:r>
        <w:rPr>
          <w:rFonts w:hint="eastAsia"/>
        </w:rPr>
      </w:r>
      <w:r/>
    </w:p>
    <w:p>
      <w:pPr>
        <w:pStyle w:val="867"/>
        <w:rPr>
          <w:rFonts w:hint="eastAsia"/>
          <w:b/>
          <w:color w:val="ff0000"/>
          <w:sz w:val="24"/>
          <w:szCs w:val="24"/>
        </w:rPr>
      </w:pPr>
      <w:r>
        <w:rPr>
          <w:rFonts w:hint="eastAsia"/>
          <w:b/>
          <w:color w:val="ff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center"/>
        <w:spacing w:before="120" w:after="120" w:line="360" w:lineRule="auto"/>
        <w:rPr>
          <w:rFonts w:hint="eastAsia" w:ascii="Arial" w:hAnsi="Arial"/>
          <w:b/>
          <w:bCs/>
          <w:sz w:val="32"/>
          <w:szCs w:val="24"/>
        </w:rPr>
      </w:pPr>
      <w:r>
        <w:rPr>
          <w:rFonts w:hint="eastAsia" w:ascii="Arial" w:hAnsi="Arial"/>
          <w:b/>
          <w:bCs/>
          <w:sz w:val="32"/>
          <w:szCs w:val="24"/>
        </w:rPr>
        <w:t xml:space="preserve">南通市海门区公共资源交易中心</w:t>
      </w:r>
      <w:r>
        <w:rPr>
          <w:rFonts w:hint="eastAsia" w:ascii="Arial" w:hAnsi="Arial"/>
          <w:b/>
          <w:bCs/>
          <w:sz w:val="32"/>
          <w:szCs w:val="24"/>
        </w:rPr>
      </w:r>
      <w:r/>
    </w:p>
    <w:p>
      <w:pPr>
        <w:pStyle w:val="867"/>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2026年</w:t>
      </w:r>
      <w:r>
        <w:rPr>
          <w:rFonts w:ascii="Arial" w:hAnsi="Arial"/>
          <w:b/>
          <w:bCs/>
          <w:color w:val="000000"/>
          <w:sz w:val="32"/>
          <w:szCs w:val="24"/>
        </w:rPr>
        <w:t xml:space="preserve">7</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867"/>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67"/>
        <w:jc w:val="center"/>
        <w:spacing w:line="480" w:lineRule="auto"/>
        <w:rPr>
          <w:rFonts w:hint="eastAsia" w:ascii="黑体" w:hAnsi="Arial" w:eastAsia="黑体"/>
          <w:b/>
          <w:color w:val="000000"/>
          <w:sz w:val="44"/>
          <w:szCs w:val="21"/>
        </w:rPr>
        <w:outlineLvl w:val="0"/>
      </w:pPr>
      <w:r>
        <w:rPr>
          <w:color w:val="000000"/>
          <w:szCs w:val="21"/>
        </w:rPr>
        <w:br w:type="page" w:clear="all"/>
      </w:r>
      <w:bookmarkStart w:id="2" w:name="_Toc120614210"/>
      <w:r/>
      <w:bookmarkStart w:id="3" w:name="_Toc479757206"/>
      <w:r/>
      <w:bookmarkStart w:id="4" w:name="_Toc16938516"/>
      <w:r/>
      <w:bookmarkStart w:id="5" w:name="_Toc513029200"/>
      <w:r/>
      <w:bookmarkStart w:id="6" w:name="_Toc523127445"/>
      <w:r/>
      <w:bookmarkStart w:id="7" w:name="_Toc20823272"/>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867"/>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67"/>
        <w:ind w:left="1855" w:hanging="1018"/>
        <w:spacing w:line="480" w:lineRule="auto"/>
        <w:rPr>
          <w:rFonts w:hint="eastAsia" w:ascii="黑体" w:hAnsi="Showcard Gothic" w:eastAsia="黑体"/>
          <w:color w:val="000000"/>
          <w:sz w:val="32"/>
          <w:szCs w:val="21"/>
        </w:rPr>
        <w:outlineLvl w:val="0"/>
      </w:pPr>
      <w:r>
        <w:rPr>
          <w:rFonts w:hint="eastAsia" w:ascii="黑体" w:hAnsi="Showcard Gothic" w:eastAsia="黑体"/>
          <w:color w:val="000000"/>
          <w:sz w:val="36"/>
          <w:szCs w:val="21"/>
        </w:rPr>
        <w:t xml:space="preserve">第一章 </w:t>
      </w: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867"/>
        <w:ind w:left="1855" w:hanging="1018"/>
        <w:spacing w:line="480" w:lineRule="auto"/>
        <w:rPr>
          <w:rFonts w:hint="eastAsia" w:ascii="黑体" w:hAnsi="宋体" w:eastAsia="黑体"/>
          <w:bCs/>
          <w:color w:val="000000"/>
          <w:sz w:val="36"/>
          <w:szCs w:val="36"/>
        </w:rPr>
        <w:outlineLvl w:val="0"/>
      </w:pPr>
      <w:r>
        <w:rPr>
          <w:rFonts w:hint="eastAsia" w:ascii="黑体" w:hAnsi="Showcard Gothic" w:eastAsia="黑体"/>
          <w:color w:val="000000"/>
          <w:sz w:val="36"/>
          <w:szCs w:val="21"/>
        </w:rPr>
        <w:t xml:space="preserve">第二章 </w:t>
      </w:r>
      <w:r>
        <w:rPr>
          <w:rFonts w:hint="eastAsia" w:ascii="黑体" w:hAnsi="宋体" w:eastAsia="黑体"/>
          <w:bCs/>
          <w:color w:val="000000"/>
          <w:sz w:val="36"/>
          <w:szCs w:val="36"/>
        </w:rPr>
        <w:t xml:space="preserve">投标人须知</w:t>
      </w:r>
      <w:r>
        <w:rPr>
          <w:rFonts w:hint="eastAsia" w:ascii="黑体" w:hAnsi="宋体" w:eastAsia="黑体"/>
          <w:bCs/>
          <w:color w:val="000000"/>
          <w:sz w:val="36"/>
          <w:szCs w:val="36"/>
        </w:rPr>
      </w:r>
      <w:r/>
    </w:p>
    <w:p>
      <w:pPr>
        <w:pStyle w:val="867"/>
        <w:ind w:left="1855" w:hanging="1018"/>
        <w:spacing w:line="480" w:lineRule="auto"/>
        <w:rPr>
          <w:rFonts w:hint="eastAsia" w:ascii="黑体" w:hAnsi="宋体" w:eastAsia="黑体"/>
          <w:color w:val="000000"/>
          <w:sz w:val="36"/>
          <w:szCs w:val="21"/>
        </w:rPr>
        <w:outlineLvl w:val="0"/>
      </w:pPr>
      <w:r>
        <w:rPr>
          <w:rFonts w:hint="eastAsia" w:ascii="黑体" w:hAnsi="Showcard Gothic" w:eastAsia="黑体"/>
          <w:color w:val="000000"/>
          <w:sz w:val="36"/>
          <w:szCs w:val="21"/>
        </w:rPr>
        <w:t xml:space="preserve">第三章 </w:t>
      </w:r>
      <w:r>
        <w:rPr>
          <w:rFonts w:hint="eastAsia" w:ascii="黑体" w:hAnsi="宋体" w:eastAsia="黑体"/>
          <w:color w:val="000000"/>
          <w:sz w:val="36"/>
          <w:szCs w:val="21"/>
        </w:rPr>
        <w:t xml:space="preserve">合同文本</w:t>
      </w:r>
      <w:r>
        <w:rPr>
          <w:rFonts w:hint="eastAsia" w:ascii="黑体" w:hAnsi="宋体" w:eastAsia="黑体"/>
          <w:color w:val="000000"/>
          <w:sz w:val="36"/>
          <w:szCs w:val="21"/>
        </w:rPr>
      </w:r>
      <w:r/>
    </w:p>
    <w:p>
      <w:pPr>
        <w:pStyle w:val="867"/>
        <w:ind w:left="1855" w:hanging="1018"/>
        <w:spacing w:line="480" w:lineRule="auto"/>
        <w:rPr>
          <w:rFonts w:hint="eastAsia" w:ascii="黑体" w:hAnsi="宋体" w:eastAsia="黑体"/>
          <w:color w:val="000000"/>
          <w:sz w:val="36"/>
          <w:szCs w:val="21"/>
        </w:rPr>
        <w:outlineLvl w:val="0"/>
      </w:pPr>
      <w:r>
        <w:rPr>
          <w:rFonts w:hint="eastAsia" w:ascii="黑体" w:hAnsi="Showcard Gothic" w:eastAsia="黑体"/>
          <w:color w:val="000000"/>
          <w:sz w:val="36"/>
          <w:szCs w:val="21"/>
        </w:rPr>
        <w:t xml:space="preserve">第四章 </w:t>
      </w:r>
      <w:r>
        <w:rPr>
          <w:rFonts w:hint="eastAsia" w:ascii="黑体" w:hAnsi="宋体" w:eastAsia="黑体"/>
          <w:color w:val="000000"/>
          <w:sz w:val="36"/>
          <w:szCs w:val="21"/>
        </w:rPr>
        <w:t xml:space="preserve">采购需求</w:t>
      </w:r>
      <w:r>
        <w:rPr>
          <w:rFonts w:hint="eastAsia" w:ascii="黑体" w:hAnsi="宋体" w:eastAsia="黑体"/>
          <w:color w:val="000000"/>
          <w:sz w:val="36"/>
          <w:szCs w:val="21"/>
        </w:rPr>
      </w:r>
      <w:r/>
    </w:p>
    <w:p>
      <w:pPr>
        <w:pStyle w:val="867"/>
        <w:ind w:left="1855" w:hanging="1018"/>
        <w:spacing w:line="480" w:lineRule="auto"/>
        <w:rPr>
          <w:rFonts w:hint="eastAsia" w:ascii="黑体" w:hAnsi="宋体" w:eastAsia="黑体"/>
          <w:bCs/>
          <w:color w:val="000000"/>
          <w:sz w:val="36"/>
          <w:szCs w:val="36"/>
        </w:rPr>
        <w:outlineLvl w:val="0"/>
      </w:pPr>
      <w:r>
        <w:rPr>
          <w:rFonts w:hint="eastAsia" w:ascii="黑体" w:hAnsi="Showcard Gothic" w:eastAsia="黑体"/>
          <w:color w:val="000000"/>
          <w:sz w:val="36"/>
          <w:szCs w:val="21"/>
        </w:rPr>
        <w:t xml:space="preserve">第五章 </w:t>
      </w:r>
      <w:r>
        <w:rPr>
          <w:rFonts w:hint="eastAsia" w:ascii="黑体" w:hAnsi="宋体" w:eastAsia="黑体"/>
          <w:bCs/>
          <w:color w:val="000000"/>
          <w:sz w:val="36"/>
          <w:szCs w:val="36"/>
        </w:rPr>
        <w:t xml:space="preserve">评标方法与评标标准</w:t>
      </w:r>
      <w:r>
        <w:rPr>
          <w:rFonts w:hint="eastAsia" w:ascii="黑体" w:hAnsi="宋体" w:eastAsia="黑体"/>
          <w:bCs/>
          <w:color w:val="000000"/>
          <w:sz w:val="36"/>
          <w:szCs w:val="36"/>
        </w:rPr>
      </w:r>
      <w:r/>
    </w:p>
    <w:p>
      <w:pPr>
        <w:pStyle w:val="867"/>
        <w:ind w:left="1855" w:hanging="1018"/>
        <w:spacing w:line="480" w:lineRule="auto"/>
        <w:rPr>
          <w:rFonts w:hint="eastAsia" w:ascii="黑体" w:hAnsi="Showcard Gothic" w:eastAsia="黑体"/>
          <w:color w:val="000000"/>
          <w:sz w:val="36"/>
          <w:szCs w:val="21"/>
        </w:rPr>
        <w:outlineLvl w:val="0"/>
      </w:pPr>
      <w:r>
        <w:rPr>
          <w:rFonts w:hint="eastAsia" w:ascii="黑体" w:hAnsi="Showcard Gothic" w:eastAsia="黑体"/>
          <w:color w:val="000000"/>
          <w:sz w:val="36"/>
          <w:szCs w:val="21"/>
        </w:rPr>
        <w:t xml:space="preserve">第六章 </w:t>
      </w: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2"/>
      <w:r>
        <w:rPr>
          <w:rFonts w:hint="eastAsia" w:ascii="黑体" w:eastAsia="黑体"/>
          <w:color w:val="000000"/>
          <w:sz w:val="44"/>
          <w:szCs w:val="44"/>
        </w:rPr>
        <w:t xml:space="preserve">投标邀请</w:t>
      </w:r>
      <w:r>
        <w:rPr>
          <w:rFonts w:hint="eastAsia" w:ascii="黑体" w:eastAsia="黑体"/>
          <w:bCs/>
          <w:color w:val="000000"/>
          <w:sz w:val="44"/>
          <w:szCs w:val="44"/>
        </w:rPr>
      </w:r>
      <w:r/>
    </w:p>
    <w:tbl>
      <w:tblPr>
        <w:tblW w:w="5002" w:type="pct"/>
        <w:tblInd w:w="-3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780"/>
      </w:tblGrid>
      <w:tr>
        <w:trPr>
          <w:trHeight w:val="846"/>
        </w:trPr>
        <w:tc>
          <w:tcPr>
            <w:tcW w:w="9780" w:type="dxa"/>
            <w:vAlign w:val="center"/>
            <w:textDirection w:val="lrTb"/>
            <w:noWrap w:val="false"/>
          </w:tcPr>
          <w:p>
            <w:pPr>
              <w:pStyle w:val="929"/>
              <w:spacing w:before="0" w:beforeAutospacing="0" w:after="0" w:afterAutospacing="0" w:line="360" w:lineRule="auto"/>
              <w:rPr>
                <w:rFonts w:hint="eastAsia"/>
                <w:sz w:val="28"/>
                <w:szCs w:val="28"/>
              </w:rPr>
            </w:pPr>
            <w:r>
              <w:rPr>
                <w:rFonts w:hint="eastAsia"/>
                <w:sz w:val="28"/>
                <w:szCs w:val="28"/>
              </w:rPr>
              <w:t xml:space="preserve">项目概况</w:t>
            </w:r>
            <w:r>
              <w:rPr>
                <w:rFonts w:hint="eastAsia"/>
                <w:sz w:val="28"/>
                <w:szCs w:val="28"/>
              </w:rPr>
            </w:r>
            <w:r/>
          </w:p>
          <w:p>
            <w:pPr>
              <w:pStyle w:val="929"/>
              <w:ind w:firstLine="560"/>
              <w:jc w:val="both"/>
              <w:spacing w:before="0" w:beforeAutospacing="0" w:after="0" w:afterAutospacing="0" w:line="360" w:lineRule="auto"/>
              <w:rPr>
                <w:rFonts w:hint="eastAsia"/>
                <w:sz w:val="28"/>
                <w:szCs w:val="28"/>
              </w:rPr>
            </w:pPr>
            <w:r>
              <w:rPr>
                <w:rFonts w:hint="eastAsia"/>
                <w:sz w:val="28"/>
                <w:szCs w:val="28"/>
              </w:rPr>
              <w:t xml:space="preserve">南通市海门区中医院采购血液透析滤过机项</w:t>
            </w:r>
            <w:r>
              <w:rPr>
                <w:rFonts w:hint="eastAsia"/>
                <w:sz w:val="28"/>
                <w:szCs w:val="28"/>
                <w:lang w:eastAsia="zh-CN"/>
              </w:rPr>
              <w:t xml:space="preserve">目</w:t>
            </w:r>
            <w:r>
              <w:rPr>
                <w:rFonts w:hint="eastAsia"/>
                <w:sz w:val="28"/>
                <w:szCs w:val="28"/>
              </w:rPr>
              <w:t xml:space="preserve">JSZC-320614-JZCG-G2026-0040 招标项目的潜在投标人应在江苏政府采购网 获取招标文件，并于2026-</w:t>
            </w:r>
            <w:r>
              <w:rPr>
                <w:rFonts w:hint="eastAsia"/>
                <w:sz w:val="28"/>
                <w:szCs w:val="28"/>
                <w:lang w:val="en-US" w:eastAsia="zh-CN"/>
              </w:rPr>
              <w:t xml:space="preserve">07</w:t>
            </w:r>
            <w:r>
              <w:rPr>
                <w:rFonts w:hint="eastAsia"/>
                <w:sz w:val="28"/>
                <w:szCs w:val="28"/>
              </w:rPr>
              <w:t xml:space="preserve">-22 09:00 （北京时间）前递交投标文件。</w:t>
            </w:r>
            <w:r>
              <w:rPr>
                <w:rFonts w:hint="eastAsia"/>
                <w:sz w:val="28"/>
                <w:szCs w:val="28"/>
              </w:rPr>
            </w:r>
            <w:r/>
          </w:p>
        </w:tc>
      </w:tr>
    </w:tbl>
    <w:p>
      <w:pPr>
        <w:pStyle w:val="929"/>
        <w:ind w:firstLine="560"/>
        <w:spacing w:before="0" w:beforeAutospacing="0" w:after="0" w:afterAutospacing="0" w:line="360" w:lineRule="auto"/>
        <w:rPr>
          <w:rFonts w:hint="eastAsia"/>
          <w:b/>
          <w:bCs/>
          <w:sz w:val="28"/>
          <w:szCs w:val="28"/>
        </w:rPr>
      </w:pPr>
      <w:r>
        <w:rPr>
          <w:rFonts w:hint="eastAsia"/>
          <w:b/>
          <w:bCs/>
          <w:sz w:val="28"/>
          <w:szCs w:val="28"/>
        </w:rPr>
        <w:t xml:space="preserve">一、项目基本情况</w:t>
      </w:r>
      <w:r>
        <w:rPr>
          <w:rFonts w:hint="eastAsia"/>
          <w:b/>
          <w:bCs/>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项目编号：JSZC-320614-JZCG-G2026-0040</w:t>
      </w:r>
      <w:r>
        <w:rPr>
          <w:rFonts w:hint="eastAsia"/>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项目名称：南通市海门区中医院采购血液透析滤过机项目 </w:t>
      </w:r>
      <w:r>
        <w:rPr>
          <w:rFonts w:hint="eastAsia"/>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采购方式：公开招标</w:t>
      </w:r>
      <w:r>
        <w:rPr>
          <w:rFonts w:hint="eastAsia"/>
          <w:sz w:val="28"/>
          <w:szCs w:val="28"/>
        </w:rPr>
      </w:r>
      <w:r/>
    </w:p>
    <w:p>
      <w:pPr>
        <w:pStyle w:val="929"/>
        <w:ind w:firstLine="560"/>
        <w:spacing w:before="0" w:beforeAutospacing="0" w:after="0" w:afterAutospacing="0" w:line="360" w:lineRule="auto"/>
        <w:rPr>
          <w:rFonts w:hint="eastAsia"/>
          <w:color w:val="000000"/>
          <w:sz w:val="28"/>
          <w:szCs w:val="28"/>
        </w:rPr>
      </w:pPr>
      <w:r>
        <w:rPr>
          <w:rFonts w:hint="eastAsia"/>
          <w:sz w:val="28"/>
          <w:szCs w:val="28"/>
        </w:rPr>
        <w:t xml:space="preserve">预算金额</w:t>
      </w:r>
      <w:r>
        <w:rPr>
          <w:rFonts w:hint="eastAsia"/>
          <w:color w:val="000000"/>
          <w:sz w:val="28"/>
          <w:szCs w:val="28"/>
        </w:rPr>
        <w:t xml:space="preserve">：</w:t>
      </w:r>
      <w:r>
        <w:rPr>
          <w:color w:val="000000"/>
          <w:sz w:val="28"/>
          <w:szCs w:val="28"/>
        </w:rPr>
        <w:t xml:space="preserve">100</w:t>
      </w:r>
      <w:r>
        <w:rPr>
          <w:rFonts w:hint="eastAsia"/>
          <w:color w:val="000000"/>
          <w:sz w:val="28"/>
          <w:szCs w:val="28"/>
        </w:rPr>
        <w:t xml:space="preserve">万元 </w:t>
      </w:r>
      <w:r>
        <w:rPr>
          <w:rFonts w:hint="eastAsia"/>
          <w:color w:val="000000"/>
          <w:sz w:val="28"/>
          <w:szCs w:val="28"/>
        </w:rPr>
      </w:r>
      <w:r/>
    </w:p>
    <w:p>
      <w:pPr>
        <w:pStyle w:val="929"/>
        <w:ind w:firstLine="560"/>
        <w:spacing w:before="0" w:beforeAutospacing="0" w:after="0" w:afterAutospacing="0" w:line="360" w:lineRule="auto"/>
        <w:rPr>
          <w:rFonts w:hint="eastAsia"/>
          <w:color w:val="000000"/>
          <w:sz w:val="28"/>
          <w:szCs w:val="28"/>
        </w:rPr>
      </w:pPr>
      <w:r>
        <w:rPr>
          <w:rFonts w:hint="eastAsia"/>
          <w:color w:val="000000"/>
          <w:sz w:val="28"/>
          <w:szCs w:val="28"/>
        </w:rPr>
        <w:t xml:space="preserve">最高限价（如有）：</w:t>
      </w:r>
      <w:r>
        <w:rPr>
          <w:color w:val="000000"/>
          <w:sz w:val="28"/>
          <w:szCs w:val="28"/>
        </w:rPr>
        <w:t xml:space="preserve">100</w:t>
      </w:r>
      <w:r>
        <w:rPr>
          <w:rFonts w:hint="eastAsia"/>
          <w:color w:val="000000"/>
          <w:sz w:val="28"/>
          <w:szCs w:val="28"/>
        </w:rPr>
        <w:t xml:space="preserve">万元 </w:t>
      </w:r>
      <w:r>
        <w:rPr>
          <w:rFonts w:hint="eastAsia"/>
          <w:color w:val="000000"/>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采购需求：详见采购文件。</w:t>
      </w:r>
      <w:r>
        <w:rPr>
          <w:rFonts w:hint="eastAsia"/>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合同履行期限：详见采购需求。</w:t>
      </w:r>
      <w:r>
        <w:rPr>
          <w:rFonts w:hint="eastAsia"/>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本项目（是/否）接受联合体投标：否</w:t>
      </w:r>
      <w:r>
        <w:rPr>
          <w:rFonts w:hint="eastAsia"/>
          <w:sz w:val="28"/>
          <w:szCs w:val="28"/>
        </w:rPr>
      </w:r>
      <w:r/>
    </w:p>
    <w:p>
      <w:pPr>
        <w:pStyle w:val="929"/>
        <w:ind w:firstLine="560"/>
        <w:spacing w:before="0" w:beforeAutospacing="0" w:after="0" w:afterAutospacing="0" w:line="360" w:lineRule="auto"/>
        <w:rPr>
          <w:rFonts w:hint="eastAsia"/>
          <w:b/>
          <w:bCs/>
          <w:sz w:val="28"/>
          <w:szCs w:val="28"/>
        </w:rPr>
      </w:pPr>
      <w:r>
        <w:rPr>
          <w:rFonts w:hint="eastAsia"/>
          <w:b/>
          <w:bCs/>
          <w:sz w:val="28"/>
          <w:szCs w:val="28"/>
        </w:rPr>
        <w:t xml:space="preserve">二、申请人的资格要求：</w:t>
      </w:r>
      <w:r>
        <w:rPr>
          <w:rFonts w:hint="eastAsia"/>
          <w:b/>
          <w:bCs/>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（一）满足《中华人民共和国政府采购法》第二十二条规定：</w:t>
      </w:r>
      <w:r>
        <w:rPr>
          <w:rFonts w:hint="eastAsia"/>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1.投标人符合《政府采购法》第二十二条规定条件的声明函（格式见附件4）；</w:t>
      </w:r>
      <w:r>
        <w:rPr>
          <w:rFonts w:hint="eastAsia"/>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2.投标函（格式见附件5）。</w:t>
      </w:r>
      <w:r>
        <w:rPr>
          <w:rFonts w:hint="eastAsia"/>
          <w:sz w:val="28"/>
          <w:szCs w:val="28"/>
        </w:rPr>
      </w:r>
      <w:r/>
    </w:p>
    <w:p>
      <w:pPr>
        <w:pStyle w:val="929"/>
        <w:ind w:firstLine="560"/>
        <w:spacing w:before="0" w:beforeAutospacing="0" w:after="0" w:afterAutospacing="0" w:line="360" w:lineRule="auto"/>
        <w:rPr>
          <w:rFonts w:hint="eastAsia"/>
          <w:color w:val="0000ff"/>
          <w:sz w:val="28"/>
          <w:szCs w:val="28"/>
        </w:rPr>
      </w:pPr>
      <w:r>
        <w:rPr>
          <w:rFonts w:hint="eastAsia"/>
          <w:sz w:val="28"/>
          <w:szCs w:val="28"/>
        </w:rPr>
        <w:t xml:space="preserve">（二）落实政府采购政策需满足的资格要求</w:t>
      </w:r>
      <w:r>
        <w:rPr>
          <w:rFonts w:hint="eastAsia"/>
          <w:color w:val="000000"/>
          <w:sz w:val="28"/>
          <w:szCs w:val="28"/>
        </w:rPr>
        <w:t xml:space="preserve">：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rPr>
          <w:rFonts w:hint="eastAsia"/>
          <w:color w:val="0000ff"/>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（三）本项目的特定资格要求： </w:t>
      </w:r>
      <w:r>
        <w:rPr>
          <w:rFonts w:hint="eastAsia"/>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1.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sz w:val="28"/>
          <w:szCs w:val="28"/>
        </w:rPr>
      </w:r>
      <w:r/>
    </w:p>
    <w:p>
      <w:pPr>
        <w:pStyle w:val="867"/>
        <w:contextualSpacing/>
        <w:ind w:firstLine="560"/>
        <w:spacing w:line="520" w:lineRule="exact"/>
        <w:rPr>
          <w:rFonts w:hint="eastAsia" w:ascii="宋体" w:hAnsi="宋体" w:cs="宋体"/>
          <w:sz w:val="28"/>
          <w:szCs w:val="28"/>
        </w:rPr>
      </w:pPr>
      <w:r>
        <w:rPr>
          <w:rFonts w:hint="eastAsia" w:ascii="宋体" w:hAnsi="宋体" w:cs="宋体"/>
          <w:color w:val="000000"/>
          <w:sz w:val="28"/>
          <w:szCs w:val="28"/>
        </w:rPr>
        <w:t xml:space="preserve">2.</w:t>
      </w:r>
      <w:r>
        <w:rPr>
          <w:rFonts w:hint="eastAsia" w:ascii="宋体" w:hAnsi="宋体" w:cs="宋体"/>
          <w:sz w:val="28"/>
          <w:szCs w:val="28"/>
        </w:rPr>
        <w:t xml:space="preserve">投标人根据投标产品管理类别提供相应证明材料：</w:t>
      </w:r>
      <w:r>
        <w:rPr>
          <w:rFonts w:hint="eastAsia" w:ascii="宋体" w:hAnsi="宋体" w:cs="宋体"/>
          <w:sz w:val="28"/>
          <w:szCs w:val="28"/>
        </w:rPr>
      </w:r>
      <w:r/>
    </w:p>
    <w:p>
      <w:pPr>
        <w:pStyle w:val="867"/>
        <w:contextualSpacing/>
        <w:ind w:firstLine="560"/>
        <w:spacing w:line="520" w:lineRule="exact"/>
        <w:rPr>
          <w:rFonts w:hint="eastAsia" w:ascii="宋体" w:hAnsi="宋体" w:cs="宋体"/>
          <w:sz w:val="28"/>
          <w:szCs w:val="28"/>
        </w:rPr>
      </w:pPr>
      <w:r>
        <w:rPr>
          <w:rFonts w:hint="eastAsia" w:ascii="宋体" w:hAnsi="宋体" w:cs="宋体"/>
          <w:sz w:val="28"/>
          <w:szCs w:val="28"/>
        </w:rPr>
        <w:t xml:space="preserve">①如是第一类医疗器械，提供医疗器械产品备案凭证、医疗器械生产备案凭证；</w:t>
      </w:r>
      <w:r>
        <w:rPr>
          <w:rFonts w:hint="eastAsia" w:ascii="宋体" w:hAnsi="宋体" w:cs="宋体"/>
          <w:sz w:val="28"/>
          <w:szCs w:val="28"/>
        </w:rPr>
      </w:r>
      <w:r/>
    </w:p>
    <w:p>
      <w:pPr>
        <w:pStyle w:val="867"/>
        <w:contextualSpacing/>
        <w:ind w:firstLine="560"/>
        <w:spacing w:line="520" w:lineRule="exact"/>
        <w:rPr>
          <w:rFonts w:hint="eastAsia" w:ascii="宋体" w:hAnsi="宋体" w:cs="宋体"/>
          <w:sz w:val="28"/>
          <w:szCs w:val="28"/>
        </w:rPr>
      </w:pPr>
      <w:r>
        <w:rPr>
          <w:rFonts w:hint="eastAsia" w:ascii="宋体" w:hAnsi="宋体" w:cs="宋体"/>
          <w:sz w:val="28"/>
          <w:szCs w:val="28"/>
        </w:rPr>
        <w:t xml:space="preserve">②如是第二类医疗器械，提供医疗器械产品注册证、医疗器械生产许可证、投标单位的Ⅱ类医疗器械经营备案凭证；</w:t>
      </w:r>
      <w:r>
        <w:rPr>
          <w:rFonts w:hint="eastAsia" w:ascii="宋体" w:hAnsi="宋体" w:cs="宋体"/>
          <w:sz w:val="28"/>
          <w:szCs w:val="28"/>
        </w:rPr>
      </w:r>
      <w:r/>
    </w:p>
    <w:p>
      <w:pPr>
        <w:pStyle w:val="867"/>
        <w:contextualSpacing/>
        <w:ind w:firstLine="560"/>
        <w:spacing w:line="520" w:lineRule="exact"/>
        <w:rPr>
          <w:rFonts w:ascii="仿宋_GB2312" w:hAnsi="宋体" w:eastAsia="仿宋_GB2312" w:cs="宋体"/>
          <w:sz w:val="28"/>
          <w:szCs w:val="28"/>
        </w:rPr>
      </w:pPr>
      <w:r>
        <w:rPr>
          <w:rFonts w:hint="eastAsia" w:ascii="宋体" w:hAnsi="宋体" w:cs="宋体"/>
          <w:sz w:val="28"/>
          <w:szCs w:val="28"/>
        </w:rPr>
        <w:t xml:space="preserve">③如是第三类医疗器械，提供医疗器械产品注册证、医疗器械生产许可证、投标单位的医疗器械经营许可证。</w:t>
      </w:r>
      <w:r>
        <w:rPr>
          <w:rFonts w:ascii="仿宋_GB2312" w:hAnsi="宋体" w:eastAsia="仿宋_GB2312" w:cs="宋体"/>
          <w:sz w:val="28"/>
          <w:szCs w:val="28"/>
        </w:rPr>
      </w:r>
      <w:r/>
    </w:p>
    <w:p>
      <w:pPr>
        <w:pStyle w:val="929"/>
        <w:ind w:firstLine="560"/>
        <w:spacing w:before="0" w:beforeAutospacing="0" w:after="0" w:afterAutospacing="0" w:line="360" w:lineRule="auto"/>
        <w:rPr>
          <w:rFonts w:hint="eastAsia"/>
          <w:b/>
          <w:bCs/>
          <w:sz w:val="28"/>
          <w:szCs w:val="28"/>
        </w:rPr>
      </w:pPr>
      <w:r>
        <w:rPr>
          <w:rFonts w:hint="eastAsia"/>
          <w:b/>
          <w:bCs/>
          <w:sz w:val="28"/>
          <w:szCs w:val="28"/>
        </w:rPr>
        <w:t xml:space="preserve">三、获取招标文件</w:t>
      </w:r>
      <w:r>
        <w:rPr>
          <w:rFonts w:hint="eastAsia"/>
          <w:b/>
          <w:bCs/>
          <w:sz w:val="28"/>
          <w:szCs w:val="28"/>
        </w:rPr>
      </w:r>
      <w:r/>
    </w:p>
    <w:p>
      <w:pPr>
        <w:pStyle w:val="867"/>
        <w:ind w:firstLine="560"/>
        <w:jc w:val="left"/>
        <w:spacing w:line="360" w:lineRule="auto"/>
        <w:widowControl/>
        <w:rPr>
          <w:rFonts w:hint="eastAsia" w:ascii="宋体" w:hAnsi="宋体" w:cs="宋体"/>
          <w:sz w:val="28"/>
          <w:szCs w:val="28"/>
        </w:rPr>
      </w:pPr>
      <w:r>
        <w:rPr>
          <w:rFonts w:hint="eastAsia" w:ascii="宋体" w:hAnsi="宋体" w:cs="宋体"/>
          <w:sz w:val="28"/>
          <w:szCs w:val="28"/>
          <w:lang w:bidi="ar"/>
        </w:rPr>
        <w:t xml:space="preserve">时间：2026-</w:t>
      </w:r>
      <w:r>
        <w:rPr>
          <w:rFonts w:hint="eastAsia" w:ascii="宋体" w:hAnsi="宋体" w:cs="宋体"/>
          <w:sz w:val="28"/>
          <w:szCs w:val="28"/>
          <w:lang w:val="en-US" w:eastAsia="zh-CN" w:bidi="ar"/>
        </w:rPr>
        <w:t xml:space="preserve">07</w:t>
      </w:r>
      <w:r>
        <w:rPr>
          <w:rFonts w:hint="eastAsia" w:ascii="宋体" w:hAnsi="宋体" w:cs="宋体"/>
          <w:sz w:val="28"/>
          <w:szCs w:val="28"/>
          <w:lang w:bidi="ar"/>
        </w:rPr>
        <w:t xml:space="preserve">-02至2026-</w:t>
      </w:r>
      <w:r>
        <w:rPr>
          <w:rFonts w:hint="eastAsia" w:ascii="宋体" w:hAnsi="宋体" w:cs="宋体"/>
          <w:sz w:val="28"/>
          <w:szCs w:val="28"/>
          <w:lang w:val="en-US" w:eastAsia="zh-CN" w:bidi="ar"/>
        </w:rPr>
        <w:t xml:space="preserve">07</w:t>
      </w:r>
      <w:r>
        <w:rPr>
          <w:rFonts w:hint="eastAsia" w:ascii="宋体" w:hAnsi="宋体" w:cs="宋体"/>
          <w:sz w:val="28"/>
          <w:szCs w:val="28"/>
          <w:lang w:bidi="ar"/>
        </w:rPr>
        <w:t xml:space="preserve">-08，每天上午00:00-12:00,下午12:00-23:59 （北京时间，法定节假日除外） </w:t>
      </w:r>
      <w:r>
        <w:rPr>
          <w:rFonts w:hint="eastAsia" w:ascii="宋体" w:hAnsi="宋体" w:cs="宋体"/>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地点：江苏政府采购网 </w:t>
      </w:r>
      <w:r>
        <w:rPr>
          <w:rFonts w:hint="eastAsia"/>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方式：凡有意参与投标的供应商须登录江苏省政府采购网首页点击“苏采云”→通过CA锁进行响应确认，并自行在招标文件有效获取期内及时下载获取。 </w:t>
      </w:r>
      <w:r>
        <w:rPr>
          <w:rFonts w:hint="eastAsia"/>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售价：0.00元 </w:t>
      </w:r>
      <w:r>
        <w:rPr>
          <w:rFonts w:hint="eastAsia"/>
          <w:sz w:val="28"/>
          <w:szCs w:val="28"/>
        </w:rPr>
      </w:r>
      <w:r/>
    </w:p>
    <w:p>
      <w:pPr>
        <w:pStyle w:val="929"/>
        <w:ind w:firstLine="560"/>
        <w:spacing w:before="0" w:beforeAutospacing="0" w:after="0" w:afterAutospacing="0" w:line="360" w:lineRule="auto"/>
        <w:rPr>
          <w:rFonts w:hint="eastAsia"/>
          <w:b/>
          <w:bCs/>
          <w:sz w:val="28"/>
          <w:szCs w:val="28"/>
        </w:rPr>
      </w:pPr>
      <w:r>
        <w:rPr>
          <w:rFonts w:hint="eastAsia"/>
          <w:b/>
          <w:bCs/>
          <w:sz w:val="28"/>
          <w:szCs w:val="28"/>
        </w:rPr>
        <w:t xml:space="preserve">四、提交投标文件截止时间、开标时间和地点</w:t>
      </w:r>
      <w:r>
        <w:rPr>
          <w:rFonts w:hint="eastAsia"/>
          <w:b/>
          <w:bCs/>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2026-</w:t>
      </w:r>
      <w:r>
        <w:rPr>
          <w:rFonts w:hint="eastAsia"/>
          <w:sz w:val="28"/>
          <w:szCs w:val="28"/>
          <w:lang w:val="en-US" w:eastAsia="zh-CN"/>
        </w:rPr>
        <w:t xml:space="preserve">07</w:t>
      </w:r>
      <w:r>
        <w:rPr>
          <w:rFonts w:hint="eastAsia"/>
          <w:sz w:val="28"/>
          <w:szCs w:val="28"/>
        </w:rPr>
        <w:t xml:space="preserve">-22 09:00 （北京时间）</w:t>
      </w:r>
      <w:r>
        <w:rPr>
          <w:rFonts w:hint="eastAsia"/>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地点：“苏采云”政府采购交易系统网上开标大厅</w:t>
      </w:r>
      <w:r>
        <w:rPr>
          <w:rFonts w:hint="eastAsia"/>
          <w:sz w:val="28"/>
          <w:szCs w:val="28"/>
        </w:rPr>
      </w:r>
      <w:r/>
    </w:p>
    <w:p>
      <w:pPr>
        <w:pStyle w:val="929"/>
        <w:ind w:firstLine="560"/>
        <w:spacing w:before="0" w:beforeAutospacing="0" w:after="0" w:afterAutospacing="0" w:line="360" w:lineRule="auto"/>
        <w:rPr>
          <w:rFonts w:hint="eastAsia"/>
          <w:b/>
          <w:bCs/>
          <w:sz w:val="28"/>
          <w:szCs w:val="28"/>
        </w:rPr>
      </w:pPr>
      <w:r>
        <w:rPr>
          <w:rFonts w:hint="eastAsia"/>
          <w:b/>
          <w:bCs/>
          <w:sz w:val="28"/>
          <w:szCs w:val="28"/>
        </w:rPr>
        <w:t xml:space="preserve">五、公告期限</w:t>
      </w:r>
      <w:r>
        <w:rPr>
          <w:rFonts w:hint="eastAsia"/>
          <w:b/>
          <w:bCs/>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自本公告发布之日起5个工作日。</w:t>
      </w:r>
      <w:r>
        <w:rPr>
          <w:rFonts w:hint="eastAsia"/>
          <w:sz w:val="28"/>
          <w:szCs w:val="28"/>
        </w:rPr>
      </w:r>
      <w:r/>
    </w:p>
    <w:p>
      <w:pPr>
        <w:pStyle w:val="929"/>
        <w:ind w:firstLine="560"/>
        <w:spacing w:before="0" w:beforeAutospacing="0" w:after="0" w:afterAutospacing="0" w:line="360" w:lineRule="auto"/>
        <w:rPr>
          <w:rFonts w:hint="eastAsia"/>
          <w:b/>
          <w:bCs/>
          <w:sz w:val="28"/>
          <w:szCs w:val="28"/>
        </w:rPr>
      </w:pPr>
      <w:r>
        <w:rPr>
          <w:rFonts w:hint="eastAsia"/>
          <w:b/>
          <w:bCs/>
          <w:sz w:val="28"/>
          <w:szCs w:val="28"/>
        </w:rPr>
        <w:t xml:space="preserve">六、其他补充事宜</w:t>
      </w:r>
      <w:r>
        <w:rPr>
          <w:rFonts w:hint="eastAsia"/>
          <w:b/>
          <w:bCs/>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1.根据省财政厅《关于更</w:t>
      </w:r>
      <w:r>
        <w:rPr>
          <w:rFonts w:hint="eastAsia"/>
          <w:sz w:val="28"/>
          <w:szCs w:val="28"/>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rPr>
          <w:rFonts w:hint="eastAsia"/>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如果“江苏政府采购网”（www.ccgp-jiangsu.gov.cn）信息与“江苏政务服务网”（www.jszwfw.gov.cn），“一企来办”专栏下“政府采购”模块中信息不一致，以“江苏政府采购网”信息为准。</w:t>
      </w:r>
      <w:r>
        <w:rPr>
          <w:rFonts w:hint="eastAsia"/>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2.有关本次招标的事项若存在变动或修改，敬请及时关注南通市海门区公共资源交易中心在“江苏政府采购网”发布的更正公告。</w:t>
      </w:r>
      <w:r>
        <w:rPr>
          <w:rFonts w:hint="eastAsia"/>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3.本次招标不收取投标保证金。</w:t>
      </w:r>
      <w:r>
        <w:rPr>
          <w:rFonts w:hint="eastAsia"/>
          <w:sz w:val="28"/>
          <w:szCs w:val="28"/>
        </w:rPr>
      </w:r>
      <w:r/>
    </w:p>
    <w:p>
      <w:pPr>
        <w:pStyle w:val="929"/>
        <w:ind w:firstLine="560"/>
        <w:spacing w:before="0" w:beforeAutospacing="0" w:after="0" w:afterAutospacing="0" w:line="360" w:lineRule="auto"/>
        <w:rPr>
          <w:rFonts w:hint="eastAsia"/>
          <w:b/>
          <w:bCs/>
          <w:sz w:val="28"/>
          <w:szCs w:val="28"/>
        </w:rPr>
      </w:pPr>
      <w:r>
        <w:rPr>
          <w:rFonts w:hint="eastAsia"/>
          <w:b/>
          <w:bCs/>
          <w:sz w:val="28"/>
          <w:szCs w:val="28"/>
        </w:rPr>
        <w:t xml:space="preserve">七、对本次招标提出询问，请按以下方式联系</w:t>
      </w:r>
      <w:r>
        <w:rPr>
          <w:rFonts w:hint="eastAsia"/>
          <w:b/>
          <w:bCs/>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1.采购人信息 </w:t>
      </w:r>
      <w:r>
        <w:rPr>
          <w:rFonts w:hint="eastAsia"/>
          <w:sz w:val="28"/>
          <w:szCs w:val="28"/>
        </w:rPr>
      </w:r>
      <w:r/>
    </w:p>
    <w:p>
      <w:pPr>
        <w:pStyle w:val="929"/>
        <w:ind w:firstLine="560"/>
        <w:spacing w:before="0" w:beforeAutospacing="0" w:after="0" w:afterAutospacing="0" w:line="360" w:lineRule="auto"/>
        <w:rPr>
          <w:rFonts w:hint="eastAsia"/>
          <w:color w:val="000000"/>
          <w:sz w:val="28"/>
          <w:szCs w:val="28"/>
        </w:rPr>
      </w:pPr>
      <w:r>
        <w:rPr>
          <w:rFonts w:hint="eastAsia"/>
          <w:color w:val="000000"/>
          <w:sz w:val="28"/>
          <w:szCs w:val="28"/>
        </w:rPr>
        <w:t xml:space="preserve">单位名称：南通市海门区中医院</w:t>
      </w:r>
      <w:r>
        <w:rPr>
          <w:rFonts w:hint="eastAsia"/>
          <w:color w:val="000000"/>
          <w:sz w:val="28"/>
          <w:szCs w:val="28"/>
        </w:rPr>
      </w:r>
      <w:r/>
    </w:p>
    <w:p>
      <w:pPr>
        <w:pStyle w:val="929"/>
        <w:ind w:firstLine="560"/>
        <w:spacing w:before="0" w:beforeAutospacing="0" w:after="0" w:afterAutospacing="0" w:line="360" w:lineRule="auto"/>
        <w:rPr>
          <w:rFonts w:hint="eastAsia"/>
          <w:color w:val="000000"/>
          <w:sz w:val="28"/>
          <w:szCs w:val="28"/>
        </w:rPr>
      </w:pPr>
      <w:r>
        <w:rPr>
          <w:rFonts w:hint="eastAsia"/>
          <w:color w:val="000000"/>
          <w:sz w:val="28"/>
          <w:szCs w:val="28"/>
        </w:rPr>
        <w:t xml:space="preserve">单位地址：南通市海门区河海路1号</w:t>
      </w:r>
      <w:r>
        <w:rPr>
          <w:rFonts w:hint="eastAsia"/>
          <w:color w:val="000000"/>
          <w:sz w:val="28"/>
          <w:szCs w:val="28"/>
        </w:rPr>
      </w:r>
      <w:r/>
    </w:p>
    <w:p>
      <w:pPr>
        <w:pStyle w:val="929"/>
        <w:ind w:firstLine="560"/>
        <w:spacing w:before="0" w:beforeAutospacing="0" w:after="0" w:afterAutospacing="0" w:line="360" w:lineRule="auto"/>
        <w:rPr>
          <w:rFonts w:hint="eastAsia"/>
          <w:color w:val="000000"/>
          <w:sz w:val="28"/>
          <w:szCs w:val="28"/>
        </w:rPr>
      </w:pPr>
      <w:r>
        <w:rPr>
          <w:rFonts w:hint="eastAsia"/>
          <w:color w:val="000000"/>
          <w:sz w:val="28"/>
          <w:szCs w:val="28"/>
        </w:rPr>
        <w:t xml:space="preserve">联系人：郁先生</w:t>
      </w:r>
      <w:r>
        <w:rPr>
          <w:rFonts w:hint="eastAsia"/>
          <w:color w:val="000000"/>
          <w:sz w:val="28"/>
          <w:szCs w:val="28"/>
        </w:rPr>
      </w:r>
      <w:r/>
    </w:p>
    <w:p>
      <w:pPr>
        <w:pStyle w:val="929"/>
        <w:ind w:firstLine="560"/>
        <w:spacing w:before="0" w:beforeAutospacing="0" w:after="0" w:afterAutospacing="0" w:line="360" w:lineRule="auto"/>
        <w:rPr>
          <w:rFonts w:hint="eastAsia"/>
          <w:color w:val="000000"/>
          <w:sz w:val="28"/>
          <w:szCs w:val="28"/>
        </w:rPr>
      </w:pPr>
      <w:r>
        <w:rPr>
          <w:rFonts w:hint="eastAsia"/>
          <w:color w:val="000000"/>
          <w:sz w:val="28"/>
          <w:szCs w:val="28"/>
        </w:rPr>
        <w:t xml:space="preserve">联系电话：</w:t>
      </w:r>
      <w:r>
        <w:rPr>
          <w:color w:val="000000"/>
          <w:sz w:val="28"/>
          <w:szCs w:val="28"/>
        </w:rPr>
        <w:t xml:space="preserve">0513-82113523</w:t>
      </w:r>
      <w:r>
        <w:rPr>
          <w:rFonts w:hint="eastAsia"/>
          <w:color w:val="000000"/>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2.采购代理机构信息（如有）</w:t>
      </w:r>
      <w:r>
        <w:rPr>
          <w:rFonts w:hint="eastAsia"/>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单位名称：南通市海门区公共资源交易中心</w:t>
      </w:r>
      <w:r>
        <w:rPr>
          <w:rFonts w:hint="eastAsia"/>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单位地址：南通市海门区长江南路777号</w:t>
      </w:r>
      <w:r>
        <w:rPr>
          <w:rFonts w:hint="eastAsia"/>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联系人：王先生</w:t>
      </w:r>
      <w:r>
        <w:rPr>
          <w:rFonts w:hint="eastAsia"/>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联系电话：0513-82100351</w:t>
      </w:r>
      <w:r>
        <w:rPr>
          <w:rFonts w:hint="eastAsia"/>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3.项目联系方式</w:t>
      </w:r>
      <w:r>
        <w:rPr>
          <w:rFonts w:hint="eastAsia"/>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项目联系人：王先生</w:t>
      </w:r>
      <w:r>
        <w:rPr>
          <w:rFonts w:hint="eastAsia"/>
          <w:sz w:val="28"/>
          <w:szCs w:val="28"/>
        </w:rPr>
      </w:r>
      <w:r/>
    </w:p>
    <w:p>
      <w:pPr>
        <w:pStyle w:val="929"/>
        <w:ind w:firstLine="560"/>
        <w:spacing w:before="0" w:beforeAutospacing="0" w:after="0" w:afterAutospacing="0" w:line="360" w:lineRule="auto"/>
      </w:pPr>
      <w:r>
        <w:rPr>
          <w:rFonts w:hint="eastAsia"/>
          <w:sz w:val="28"/>
          <w:szCs w:val="28"/>
        </w:rPr>
        <w:t xml:space="preserve">电话：0513-82100351</w:t>
      </w:r>
      <w:r/>
    </w:p>
    <w:p>
      <w:pPr>
        <w:pStyle w:val="867"/>
        <w:ind w:right="840"/>
        <w:rPr>
          <w:rFonts w:hint="eastAsia" w:ascii="宋体" w:hAnsi="宋体"/>
          <w:color w:val="000000"/>
          <w:sz w:val="24"/>
          <w:szCs w:val="24"/>
        </w:rPr>
      </w:pPr>
      <w:r>
        <w:rPr>
          <w:rFonts w:hint="eastAsia" w:ascii="宋体" w:hAnsi="宋体"/>
          <w:color w:val="000000"/>
          <w:sz w:val="24"/>
          <w:szCs w:val="24"/>
        </w:rPr>
      </w:r>
      <w:r/>
    </w:p>
    <w:p>
      <w:pPr>
        <w:pStyle w:val="867"/>
        <w:ind w:firstLine="2420"/>
        <w:keepLines/>
        <w:keepNext/>
        <w:spacing w:before="260" w:after="260" w:line="416" w:lineRule="auto"/>
        <w:rPr>
          <w:rFonts w:hint="eastAsia" w:ascii="黑体" w:hAnsi="Arial" w:eastAsia="黑体" w:cs="Arial"/>
          <w:color w:val="000000"/>
          <w:sz w:val="44"/>
          <w:szCs w:val="44"/>
        </w:rPr>
        <w:outlineLvl w:val="1"/>
      </w:pPr>
      <w:r/>
      <w:bookmarkStart w:id="8" w:name="_Toc120614211"/>
      <w:r>
        <w:rPr>
          <w:rFonts w:hint="eastAsia" w:ascii="黑体" w:hAnsi="Arial" w:eastAsia="黑体" w:cs="Arial"/>
          <w:b/>
          <w:bCs/>
          <w:color w:val="000000"/>
          <w:sz w:val="44"/>
          <w:szCs w:val="44"/>
        </w:rPr>
        <w:br w:type="page" w:clear="all"/>
      </w:r>
      <w:bookmarkEnd w:id="3"/>
      <w:r/>
      <w:bookmarkEnd w:id="4"/>
      <w:r/>
      <w:bookmarkEnd w:id="5"/>
      <w:r/>
      <w:bookmarkEnd w:id="6"/>
      <w:r/>
      <w:bookmarkEnd w:id="7"/>
      <w:r/>
      <w:bookmarkEnd w:id="8"/>
      <w:r/>
      <w:bookmarkStart w:id="9" w:name="_Toc513029242"/>
      <w:r/>
      <w:bookmarkStart w:id="10" w:name="_Toc120614221"/>
      <w:r/>
      <w:bookmarkStart w:id="11" w:name="_Toc20823314"/>
      <w:r/>
      <w:bookmarkStart w:id="12" w:name="_Toc16938558"/>
      <w:r/>
      <w:bookmarkStart w:id="13" w:name="_Toc479757207"/>
      <w:r>
        <w:rPr>
          <w:rFonts w:hint="eastAsia" w:ascii="黑体" w:hAnsi="Arial" w:eastAsia="黑体" w:cs="Arial"/>
          <w:b/>
          <w:bCs/>
          <w:color w:val="000000"/>
          <w:sz w:val="44"/>
          <w:szCs w:val="44"/>
        </w:rPr>
        <w:t xml:space="preserve">第二章  </w:t>
      </w:r>
      <w:bookmarkStart w:id="14" w:name="_Toc120614213"/>
      <w:r/>
      <w:bookmarkStart w:id="15" w:name="_Toc16938518"/>
      <w:r/>
      <w:bookmarkStart w:id="16" w:name="_Toc513029202"/>
      <w:r/>
      <w:bookmarkStart w:id="17" w:name="_Toc20823274"/>
      <w:r>
        <w:rPr>
          <w:rFonts w:hint="eastAsia" w:ascii="黑体" w:hAnsi="Arial" w:eastAsia="黑体" w:cs="Arial"/>
          <w:b/>
          <w:bCs/>
          <w:color w:val="000000"/>
          <w:sz w:val="44"/>
          <w:szCs w:val="44"/>
        </w:rPr>
        <w:t xml:space="preserve">投标人须知</w:t>
      </w:r>
      <w:bookmarkEnd w:id="14"/>
      <w:r/>
      <w:bookmarkEnd w:id="15"/>
      <w:r/>
      <w:bookmarkEnd w:id="16"/>
      <w:r/>
      <w:bookmarkEnd w:id="17"/>
      <w:r>
        <w:rPr>
          <w:rFonts w:hint="eastAsia" w:ascii="黑体" w:hAnsi="Arial" w:eastAsia="黑体" w:cs="Arial"/>
          <w:color w:val="000000"/>
          <w:sz w:val="44"/>
          <w:szCs w:val="44"/>
        </w:rPr>
      </w:r>
      <w:r/>
    </w:p>
    <w:p>
      <w:pPr>
        <w:pStyle w:val="867"/>
        <w:keepLines/>
        <w:keepNext/>
        <w:spacing w:line="360" w:lineRule="auto"/>
        <w:rPr>
          <w:rFonts w:hint="eastAsia" w:ascii="宋体" w:hAnsi="宋体" w:cs="宋体"/>
          <w:b/>
          <w:bCs/>
          <w:color w:val="000000"/>
          <w:sz w:val="24"/>
          <w:szCs w:val="24"/>
        </w:rPr>
        <w:outlineLvl w:val="2"/>
      </w:pPr>
      <w:r/>
      <w:bookmarkStart w:id="18" w:name="_Toc20823275"/>
      <w:r/>
      <w:bookmarkStart w:id="19" w:name="_Toc513029203"/>
      <w:r/>
      <w:bookmarkStart w:id="20" w:name="_Toc16938519"/>
      <w:r/>
      <w:bookmarkStart w:id="21" w:name="_Toc120614214"/>
      <w:r>
        <w:rPr>
          <w:rFonts w:hint="eastAsia" w:ascii="宋体" w:hAnsi="宋体" w:cs="宋体"/>
          <w:b/>
          <w:bCs/>
          <w:color w:val="000000"/>
          <w:sz w:val="24"/>
          <w:szCs w:val="24"/>
        </w:rPr>
        <w:t xml:space="preserve">一、总则</w:t>
      </w:r>
      <w:bookmarkEnd w:id="18"/>
      <w:r/>
      <w:bookmarkEnd w:id="19"/>
      <w:r/>
      <w:bookmarkEnd w:id="20"/>
      <w:r/>
      <w:bookmarkEnd w:id="21"/>
      <w:r/>
      <w:bookmarkStart w:id="22" w:name="_Hlt16619475"/>
      <w:r/>
      <w:bookmarkEnd w:id="22"/>
      <w:r/>
      <w:bookmarkStart w:id="23" w:name="_Toc458694821"/>
      <w:r/>
      <w:bookmarkStart w:id="24" w:name="_Toc20823276"/>
      <w:r/>
      <w:bookmarkStart w:id="25" w:name="_Toc16938520"/>
      <w:r/>
      <w:bookmarkStart w:id="26" w:name="_Toc513029204"/>
      <w:r>
        <w:rPr>
          <w:rFonts w:hint="eastAsia" w:ascii="宋体" w:hAnsi="宋体" w:cs="宋体"/>
          <w:b/>
          <w:bCs/>
          <w:color w:val="000000"/>
          <w:sz w:val="24"/>
          <w:szCs w:val="24"/>
        </w:rPr>
      </w:r>
      <w:r/>
    </w:p>
    <w:p>
      <w:pPr>
        <w:pStyle w:val="867"/>
        <w:ind w:firstLine="480"/>
        <w:keepLines/>
        <w:keepNext/>
        <w:spacing w:line="360" w:lineRule="auto"/>
        <w:rPr>
          <w:rFonts w:hint="eastAsia" w:ascii="宋体" w:hAnsi="宋体" w:cs="宋体"/>
          <w:color w:val="000000"/>
          <w:sz w:val="24"/>
          <w:szCs w:val="24"/>
        </w:rPr>
        <w:outlineLvl w:val="2"/>
      </w:pPr>
      <w:r>
        <w:rPr>
          <w:rFonts w:hint="eastAsia" w:ascii="宋体" w:hAnsi="宋体" w:cs="宋体"/>
          <w:color w:val="000000"/>
          <w:sz w:val="24"/>
          <w:szCs w:val="24"/>
        </w:rPr>
        <w:t xml:space="preserve">1</w:t>
      </w:r>
      <w:bookmarkEnd w:id="23"/>
      <w:r>
        <w:rPr>
          <w:rFonts w:hint="eastAsia" w:ascii="宋体" w:hAnsi="宋体" w:cs="宋体"/>
          <w:color w:val="000000"/>
          <w:sz w:val="24"/>
          <w:szCs w:val="24"/>
        </w:rPr>
        <w:t xml:space="preserve">、招标方式</w:t>
      </w:r>
      <w:bookmarkEnd w:id="24"/>
      <w:r/>
      <w:bookmarkEnd w:id="25"/>
      <w:r/>
      <w:bookmarkEnd w:id="26"/>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 本次招标采取公开招标方式，本招标文件仅适用于招标公告中所述项目。</w:t>
      </w:r>
      <w:r>
        <w:rPr>
          <w:rFonts w:hint="eastAsia" w:ascii="宋体" w:hAnsi="宋体" w:cs="宋体"/>
          <w:color w:val="000000"/>
          <w:sz w:val="24"/>
          <w:szCs w:val="24"/>
        </w:rPr>
      </w:r>
      <w:r/>
    </w:p>
    <w:p>
      <w:pPr>
        <w:pStyle w:val="867"/>
        <w:ind w:firstLine="480"/>
        <w:keepLines/>
        <w:keepNext/>
        <w:spacing w:line="360" w:lineRule="auto"/>
        <w:rPr>
          <w:rFonts w:hint="eastAsia" w:ascii="宋体" w:hAnsi="宋体" w:cs="宋体"/>
          <w:color w:val="000000"/>
          <w:sz w:val="24"/>
          <w:szCs w:val="24"/>
        </w:rPr>
        <w:outlineLvl w:val="3"/>
      </w:pPr>
      <w:r/>
      <w:bookmarkStart w:id="27" w:name="_Toc20823277"/>
      <w:r/>
      <w:bookmarkStart w:id="28" w:name="_Toc513029205"/>
      <w:r/>
      <w:bookmarkStart w:id="29" w:name="_Toc16938521"/>
      <w:r>
        <w:rPr>
          <w:rFonts w:hint="eastAsia" w:ascii="宋体" w:hAnsi="宋体" w:cs="宋体"/>
          <w:color w:val="000000"/>
          <w:sz w:val="24"/>
          <w:szCs w:val="24"/>
        </w:rPr>
        <w:t xml:space="preserve">2、合格的投标人</w:t>
      </w:r>
      <w:bookmarkEnd w:id="27"/>
      <w:r/>
      <w:bookmarkEnd w:id="28"/>
      <w:r/>
      <w:bookmarkEnd w:id="29"/>
      <w:r>
        <w:rPr>
          <w:rFonts w:hint="eastAsia" w:ascii="宋体" w:hAnsi="宋体" w:cs="宋体"/>
          <w:color w:val="000000"/>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2.1满足招标公告中供应商的资格要求的规定。</w:t>
      </w:r>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2.2 满足本文件实质性要求的规定。</w:t>
      </w:r>
      <w:r>
        <w:rPr>
          <w:rFonts w:hint="eastAsia" w:ascii="宋体" w:hAnsi="宋体" w:cs="宋体"/>
          <w:sz w:val="24"/>
          <w:szCs w:val="24"/>
        </w:rPr>
      </w:r>
      <w:r/>
    </w:p>
    <w:p>
      <w:pPr>
        <w:pStyle w:val="867"/>
        <w:ind w:firstLine="480"/>
        <w:keepLines/>
        <w:keepNext/>
        <w:spacing w:line="360" w:lineRule="auto"/>
        <w:rPr>
          <w:rFonts w:hint="eastAsia" w:ascii="宋体" w:hAnsi="宋体" w:cs="宋体"/>
          <w:sz w:val="24"/>
          <w:szCs w:val="24"/>
        </w:rPr>
        <w:outlineLvl w:val="3"/>
      </w:pPr>
      <w:r/>
      <w:bookmarkStart w:id="30" w:name="_Toc16938522"/>
      <w:r/>
      <w:bookmarkStart w:id="31" w:name="_Toc513029206"/>
      <w:r/>
      <w:bookmarkStart w:id="32" w:name="_Toc20823278"/>
      <w:r>
        <w:rPr>
          <w:rFonts w:hint="eastAsia" w:ascii="宋体" w:hAnsi="宋体" w:cs="宋体"/>
          <w:sz w:val="24"/>
          <w:szCs w:val="24"/>
        </w:rPr>
        <w:t xml:space="preserve">3、适用法律</w:t>
      </w:r>
      <w:bookmarkEnd w:id="30"/>
      <w:r/>
      <w:bookmarkEnd w:id="31"/>
      <w:r/>
      <w:bookmarkEnd w:id="32"/>
      <w:r>
        <w:rPr>
          <w:rFonts w:hint="eastAsia" w:ascii="宋体" w:hAnsi="宋体" w:cs="宋体"/>
          <w:sz w:val="24"/>
          <w:szCs w:val="24"/>
        </w:rPr>
        <w:t xml:space="preserve">和标准</w:t>
      </w:r>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3.1 本次招标及由此产生的合同受中华人民共和国有关的法律法规制约和保护。</w:t>
      </w:r>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3.2 在本项目政府采购活动过程中，如果所执行的标准有更新的，按照最新标准执行。</w:t>
      </w:r>
      <w:r>
        <w:rPr>
          <w:rFonts w:hint="eastAsia" w:ascii="宋体" w:hAnsi="宋体" w:cs="宋体"/>
          <w:sz w:val="24"/>
          <w:szCs w:val="24"/>
        </w:rPr>
      </w:r>
      <w:r/>
    </w:p>
    <w:p>
      <w:pPr>
        <w:pStyle w:val="867"/>
        <w:ind w:firstLine="480"/>
        <w:keepLines/>
        <w:keepNext/>
        <w:spacing w:line="360" w:lineRule="auto"/>
        <w:rPr>
          <w:rFonts w:hint="eastAsia" w:ascii="宋体" w:hAnsi="宋体" w:cs="宋体"/>
          <w:sz w:val="24"/>
          <w:szCs w:val="24"/>
        </w:rPr>
        <w:outlineLvl w:val="3"/>
      </w:pPr>
      <w:r/>
      <w:bookmarkStart w:id="33" w:name="_Toc513029207"/>
      <w:r/>
      <w:bookmarkStart w:id="34" w:name="_Toc16938523"/>
      <w:r/>
      <w:bookmarkStart w:id="35" w:name="_Toc20823279"/>
      <w:r/>
      <w:bookmarkStart w:id="36" w:name="_Toc462564067"/>
      <w:r>
        <w:rPr>
          <w:rFonts w:hint="eastAsia" w:ascii="宋体" w:hAnsi="宋体" w:cs="宋体"/>
          <w:sz w:val="24"/>
          <w:szCs w:val="24"/>
        </w:rPr>
        <w:t xml:space="preserve">4、投标费用</w:t>
      </w:r>
      <w:bookmarkEnd w:id="33"/>
      <w:r/>
      <w:bookmarkEnd w:id="34"/>
      <w:r/>
      <w:bookmarkEnd w:id="35"/>
      <w:r/>
      <w:bookmarkEnd w:id="36"/>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bCs/>
          <w:sz w:val="24"/>
          <w:szCs w:val="24"/>
        </w:rPr>
        <w:t xml:space="preserve">4.1</w:t>
      </w:r>
      <w:r>
        <w:rPr>
          <w:rFonts w:hint="eastAsia" w:ascii="宋体" w:hAnsi="宋体" w:cs="宋体"/>
          <w:sz w:val="24"/>
          <w:szCs w:val="24"/>
        </w:rPr>
        <w:t xml:space="preserve"> 投标人应自行承担所有与参加投标有关的费用，无论投标过程中的做法和结果如何，南通市海门区公共资源交易中心（以下简称交易中心）在任何情况下均无义务和责任承担这些费用。</w:t>
      </w:r>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4.2本次招标交易中心和采购人不收取标书工本费与中标服务费。</w:t>
      </w:r>
      <w:r>
        <w:rPr>
          <w:rFonts w:hint="eastAsia" w:ascii="宋体" w:hAnsi="宋体" w:cs="宋体"/>
          <w:sz w:val="24"/>
          <w:szCs w:val="24"/>
        </w:rPr>
      </w:r>
      <w:r/>
    </w:p>
    <w:p>
      <w:pPr>
        <w:pStyle w:val="867"/>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5、招标文件的约束力</w:t>
      </w:r>
      <w:r>
        <w:rPr>
          <w:rFonts w:hint="eastAsia" w:ascii="宋体" w:hAnsi="宋体" w:cs="宋体"/>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bCs/>
          <w:sz w:val="24"/>
          <w:szCs w:val="24"/>
        </w:rPr>
        <w:t xml:space="preserve">5.1</w:t>
      </w:r>
      <w:r>
        <w:rPr>
          <w:rFonts w:hint="eastAsia" w:ascii="宋体" w:hAnsi="宋体" w:cs="宋体"/>
          <w:sz w:val="24"/>
          <w:szCs w:val="24"/>
        </w:rPr>
        <w:t xml:space="preserve"> 投标人一旦参加本项目采购活动，即被认为接受了本招</w:t>
      </w:r>
      <w:r>
        <w:rPr>
          <w:rFonts w:hint="eastAsia" w:ascii="宋体" w:hAnsi="宋体" w:cs="宋体"/>
          <w:color w:val="000000"/>
          <w:sz w:val="24"/>
          <w:szCs w:val="24"/>
        </w:rPr>
        <w:t xml:space="preserve">标文件的规定和约束。</w:t>
      </w:r>
      <w:r>
        <w:rPr>
          <w:rFonts w:hint="eastAsia" w:ascii="宋体" w:hAnsi="宋体" w:cs="宋体"/>
          <w:color w:val="000000"/>
          <w:sz w:val="24"/>
          <w:szCs w:val="24"/>
        </w:rPr>
      </w:r>
      <w:r/>
    </w:p>
    <w:p>
      <w:pPr>
        <w:pStyle w:val="867"/>
        <w:keepLines/>
        <w:keepNext/>
        <w:spacing w:line="360" w:lineRule="auto"/>
        <w:rPr>
          <w:rFonts w:hint="eastAsia" w:ascii="宋体" w:hAnsi="宋体" w:cs="宋体"/>
          <w:b/>
          <w:bCs/>
          <w:color w:val="000000"/>
          <w:sz w:val="24"/>
          <w:szCs w:val="24"/>
        </w:rPr>
        <w:outlineLvl w:val="2"/>
      </w:pPr>
      <w:r/>
      <w:bookmarkStart w:id="37" w:name="_Toc513029209"/>
      <w:r/>
      <w:bookmarkStart w:id="38" w:name="_Toc120614215"/>
      <w:r/>
      <w:bookmarkStart w:id="39" w:name="_Toc20823281"/>
      <w:r/>
      <w:bookmarkStart w:id="40" w:name="_Toc16938525"/>
      <w:r>
        <w:rPr>
          <w:rFonts w:hint="eastAsia" w:ascii="宋体" w:hAnsi="宋体" w:cs="宋体"/>
          <w:b/>
          <w:bCs/>
          <w:color w:val="000000"/>
          <w:sz w:val="24"/>
          <w:szCs w:val="24"/>
        </w:rPr>
        <w:t xml:space="preserve">二、招标文件</w:t>
      </w:r>
      <w:bookmarkEnd w:id="37"/>
      <w:r/>
      <w:bookmarkEnd w:id="38"/>
      <w:r/>
      <w:bookmarkEnd w:id="39"/>
      <w:r/>
      <w:bookmarkEnd w:id="40"/>
      <w:r>
        <w:rPr>
          <w:rFonts w:hint="eastAsia" w:ascii="宋体" w:hAnsi="宋体" w:cs="宋体"/>
          <w:b/>
          <w:bCs/>
          <w:color w:val="000000"/>
          <w:sz w:val="24"/>
          <w:szCs w:val="24"/>
        </w:rPr>
      </w:r>
      <w:r/>
    </w:p>
    <w:p>
      <w:pPr>
        <w:pStyle w:val="867"/>
        <w:ind w:firstLine="480"/>
        <w:keepLines/>
        <w:keepNext/>
        <w:spacing w:line="360" w:lineRule="auto"/>
        <w:rPr>
          <w:rFonts w:hint="eastAsia" w:ascii="宋体" w:hAnsi="宋体" w:cs="宋体"/>
          <w:color w:val="000000"/>
          <w:sz w:val="24"/>
          <w:szCs w:val="24"/>
        </w:rPr>
        <w:outlineLvl w:val="3"/>
      </w:pPr>
      <w:r/>
      <w:bookmarkStart w:id="41" w:name="_Toc16938526"/>
      <w:r/>
      <w:bookmarkStart w:id="42" w:name="_Toc513029210"/>
      <w:r/>
      <w:bookmarkStart w:id="43" w:name="_Toc20823282"/>
      <w:r>
        <w:rPr>
          <w:rFonts w:hint="eastAsia" w:ascii="宋体" w:hAnsi="宋体" w:cs="宋体"/>
          <w:color w:val="000000"/>
          <w:sz w:val="24"/>
          <w:szCs w:val="24"/>
        </w:rPr>
        <w:t xml:space="preserve">6、招标文件构成</w:t>
      </w:r>
      <w:bookmarkEnd w:id="41"/>
      <w:r/>
      <w:bookmarkEnd w:id="42"/>
      <w:r/>
      <w:bookmarkEnd w:id="43"/>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6.1</w:t>
      </w:r>
      <w:r>
        <w:rPr>
          <w:rFonts w:hint="eastAsia" w:ascii="宋体" w:hAnsi="宋体" w:cs="宋体"/>
          <w:color w:val="000000"/>
          <w:sz w:val="24"/>
          <w:szCs w:val="24"/>
        </w:rPr>
        <w:t xml:space="preserve"> 招标文件由以下部分组成：</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（1）投标邀请</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（2）投标人须知</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（3）合同文本</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（4）采购需求</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（5）评标方法与评标标准</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（6）投标文件格式</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请仔细检查招标文件是否齐全，如有缺漏请立即与交易中心联系解决。</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6.2</w:t>
      </w:r>
      <w:r>
        <w:rPr>
          <w:rFonts w:hint="eastAsia" w:ascii="宋体" w:hAnsi="宋体" w:cs="宋体"/>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color w:val="000000"/>
          <w:sz w:val="24"/>
          <w:szCs w:val="24"/>
        </w:rPr>
      </w:r>
      <w:r/>
    </w:p>
    <w:p>
      <w:pPr>
        <w:pStyle w:val="867"/>
        <w:ind w:firstLine="480"/>
        <w:keepLines/>
        <w:keepNext/>
        <w:spacing w:line="360" w:lineRule="auto"/>
        <w:rPr>
          <w:rFonts w:hint="eastAsia" w:ascii="宋体" w:hAnsi="宋体" w:cs="宋体"/>
          <w:color w:val="000000"/>
          <w:sz w:val="24"/>
          <w:szCs w:val="24"/>
        </w:rPr>
        <w:outlineLvl w:val="3"/>
      </w:pPr>
      <w:r/>
      <w:bookmarkStart w:id="44" w:name="_Toc513029212"/>
      <w:r/>
      <w:bookmarkStart w:id="45" w:name="_Toc462564071"/>
      <w:r/>
      <w:bookmarkStart w:id="46" w:name="_Toc16938528"/>
      <w:r/>
      <w:bookmarkStart w:id="47" w:name="_Toc20823284"/>
      <w:r>
        <w:rPr>
          <w:rFonts w:hint="eastAsia" w:ascii="宋体" w:hAnsi="宋体" w:cs="宋体"/>
          <w:color w:val="000000"/>
          <w:sz w:val="24"/>
          <w:szCs w:val="24"/>
        </w:rPr>
        <w:t xml:space="preserve">7、招标文件的修改</w:t>
      </w:r>
      <w:bookmarkEnd w:id="44"/>
      <w:r/>
      <w:bookmarkEnd w:id="45"/>
      <w:r/>
      <w:bookmarkEnd w:id="46"/>
      <w:r/>
      <w:bookmarkEnd w:id="47"/>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7.1</w:t>
      </w:r>
      <w:r>
        <w:rPr>
          <w:rFonts w:hint="eastAsia" w:ascii="宋体" w:hAnsi="宋体" w:cs="宋体"/>
          <w:color w:val="000000"/>
          <w:sz w:val="24"/>
          <w:szCs w:val="24"/>
        </w:rPr>
        <w:t xml:space="preserve"> 在投标截止时间前，交易中心可以对招标文件进行修改。</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7.2 </w:t>
      </w:r>
      <w:r>
        <w:rPr>
          <w:rFonts w:hint="eastAsia" w:ascii="宋体" w:hAnsi="宋体" w:cs="宋体"/>
          <w:color w:val="000000"/>
          <w:sz w:val="24"/>
          <w:szCs w:val="24"/>
        </w:rPr>
        <w:t xml:space="preserve">交易中心有权按照法定的要求推迟投标截止日期和开标日期。</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7.3 </w:t>
      </w:r>
      <w:r>
        <w:rPr>
          <w:rFonts w:hint="eastAsia" w:ascii="宋体" w:hAnsi="宋体" w:cs="宋体"/>
          <w:color w:val="000000"/>
          <w:sz w:val="24"/>
          <w:szCs w:val="24"/>
        </w:rPr>
        <w:t xml:space="preserve">招标文件的修改将在江苏政府采购网公布，补充文件将作为招标文件的组成部分，并对投标人具有约束力。</w:t>
      </w:r>
      <w:r>
        <w:rPr>
          <w:rFonts w:hint="eastAsia" w:ascii="宋体" w:hAnsi="宋体" w:cs="宋体"/>
          <w:color w:val="000000"/>
          <w:sz w:val="24"/>
          <w:szCs w:val="24"/>
        </w:rPr>
      </w:r>
      <w:r/>
    </w:p>
    <w:p>
      <w:pPr>
        <w:pStyle w:val="867"/>
        <w:keepLines/>
        <w:keepNext/>
        <w:spacing w:line="360" w:lineRule="auto"/>
        <w:rPr>
          <w:rFonts w:hint="eastAsia" w:ascii="宋体" w:hAnsi="宋体" w:cs="宋体"/>
          <w:b/>
          <w:bCs/>
          <w:color w:val="000000"/>
          <w:sz w:val="24"/>
          <w:szCs w:val="24"/>
        </w:rPr>
        <w:outlineLvl w:val="2"/>
      </w:pPr>
      <w:r/>
      <w:bookmarkStart w:id="48" w:name="_Toc20823285"/>
      <w:r/>
      <w:bookmarkStart w:id="49" w:name="_Toc462564072"/>
      <w:r/>
      <w:bookmarkStart w:id="50" w:name="_Toc513029213"/>
      <w:r/>
      <w:bookmarkStart w:id="51" w:name="_Toc16938529"/>
      <w:r/>
      <w:bookmarkStart w:id="52" w:name="_Toc120614216"/>
      <w:r>
        <w:rPr>
          <w:rFonts w:hint="eastAsia" w:ascii="宋体" w:hAnsi="宋体" w:cs="宋体"/>
          <w:b/>
          <w:bCs/>
          <w:color w:val="000000"/>
          <w:sz w:val="24"/>
          <w:szCs w:val="24"/>
        </w:rPr>
        <w:t xml:space="preserve">三、投标文件的编制</w:t>
      </w:r>
      <w:bookmarkEnd w:id="48"/>
      <w:r/>
      <w:bookmarkEnd w:id="49"/>
      <w:r/>
      <w:bookmarkEnd w:id="50"/>
      <w:r/>
      <w:bookmarkEnd w:id="51"/>
      <w:r/>
      <w:bookmarkEnd w:id="52"/>
      <w:r>
        <w:rPr>
          <w:rFonts w:hint="eastAsia" w:ascii="宋体" w:hAnsi="宋体" w:cs="宋体"/>
          <w:b/>
          <w:bCs/>
          <w:color w:val="000000"/>
          <w:sz w:val="24"/>
          <w:szCs w:val="24"/>
        </w:rPr>
      </w:r>
      <w:r/>
    </w:p>
    <w:p>
      <w:pPr>
        <w:pStyle w:val="867"/>
        <w:ind w:firstLine="480"/>
        <w:keepLines/>
        <w:keepNext/>
        <w:spacing w:line="360" w:lineRule="auto"/>
        <w:rPr>
          <w:rFonts w:hint="eastAsia" w:ascii="宋体" w:hAnsi="宋体" w:cs="宋体"/>
          <w:b/>
          <w:color w:val="000000"/>
          <w:sz w:val="24"/>
          <w:szCs w:val="24"/>
        </w:rPr>
        <w:outlineLvl w:val="3"/>
      </w:pPr>
      <w:r/>
      <w:bookmarkStart w:id="53" w:name="_Toc513029214"/>
      <w:r/>
      <w:bookmarkStart w:id="54" w:name="_Toc462564073"/>
      <w:r/>
      <w:bookmarkStart w:id="55" w:name="_Toc16938530"/>
      <w:r/>
      <w:bookmarkStart w:id="56" w:name="_Toc20823286"/>
      <w:r>
        <w:rPr>
          <w:rFonts w:hint="eastAsia" w:ascii="宋体" w:hAnsi="宋体" w:cs="宋体"/>
          <w:color w:val="000000"/>
          <w:sz w:val="24"/>
          <w:szCs w:val="24"/>
        </w:rPr>
        <w:t xml:space="preserve">8、投标文件的语言及度量衡单位</w:t>
      </w:r>
      <w:bookmarkEnd w:id="53"/>
      <w:r/>
      <w:bookmarkEnd w:id="54"/>
      <w:r/>
      <w:bookmarkEnd w:id="55"/>
      <w:r/>
      <w:bookmarkEnd w:id="56"/>
      <w:r>
        <w:rPr>
          <w:rFonts w:hint="eastAsia" w:ascii="宋体" w:hAnsi="宋体" w:cs="宋体"/>
          <w:b/>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8.1</w:t>
      </w:r>
      <w:r>
        <w:rPr>
          <w:rFonts w:hint="eastAsia" w:ascii="宋体" w:hAnsi="宋体" w:cs="宋体"/>
          <w:color w:val="000000"/>
          <w:sz w:val="24"/>
          <w:szCs w:val="24"/>
        </w:rPr>
        <w:t xml:space="preserve"> 投标人提交的投标文件以及投标人与交易中心就有关投标的所有来往通知、函件和文件均应使用</w:t>
      </w:r>
      <w:r>
        <w:rPr>
          <w:rFonts w:hint="eastAsia" w:ascii="宋体" w:hAnsi="宋体" w:cs="宋体"/>
          <w:b/>
          <w:bCs/>
          <w:color w:val="000000"/>
          <w:sz w:val="24"/>
          <w:szCs w:val="24"/>
        </w:rPr>
        <w:t xml:space="preserve">简体中文</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8.2</w:t>
      </w:r>
      <w:r>
        <w:rPr>
          <w:rFonts w:hint="eastAsia" w:ascii="宋体" w:hAnsi="宋体" w:cs="宋体"/>
          <w:color w:val="000000"/>
          <w:sz w:val="24"/>
          <w:szCs w:val="24"/>
        </w:rPr>
        <w:t xml:space="preserve"> 除技术性能另有规定外，投标文件所使用的度量衡单位，均须采用国家法定计量单位。</w:t>
      </w:r>
      <w:r>
        <w:rPr>
          <w:rFonts w:hint="eastAsia" w:ascii="宋体" w:hAnsi="宋体" w:cs="宋体"/>
          <w:color w:val="000000"/>
          <w:sz w:val="24"/>
          <w:szCs w:val="24"/>
        </w:rPr>
      </w:r>
      <w:r/>
    </w:p>
    <w:p>
      <w:pPr>
        <w:pStyle w:val="867"/>
        <w:ind w:firstLine="480"/>
        <w:keepLines/>
        <w:keepNext/>
        <w:spacing w:line="360" w:lineRule="auto"/>
        <w:rPr>
          <w:rFonts w:hint="eastAsia" w:ascii="宋体" w:hAnsi="宋体" w:cs="宋体"/>
          <w:color w:val="000000"/>
          <w:sz w:val="24"/>
          <w:szCs w:val="24"/>
        </w:rPr>
        <w:outlineLvl w:val="3"/>
      </w:pPr>
      <w:r/>
      <w:bookmarkStart w:id="57" w:name="_Toc16938531"/>
      <w:r/>
      <w:bookmarkStart w:id="58" w:name="_Toc462564074"/>
      <w:r/>
      <w:bookmarkStart w:id="59" w:name="_Toc513029215"/>
      <w:r/>
      <w:bookmarkStart w:id="60" w:name="_Toc20823287"/>
      <w:r>
        <w:rPr>
          <w:rFonts w:hint="eastAsia" w:ascii="宋体" w:hAnsi="宋体" w:cs="宋体"/>
          <w:color w:val="000000"/>
          <w:sz w:val="24"/>
          <w:szCs w:val="24"/>
        </w:rPr>
        <w:t xml:space="preserve">9、投标文件构成</w:t>
      </w:r>
      <w:bookmarkEnd w:id="57"/>
      <w:r/>
      <w:bookmarkEnd w:id="58"/>
      <w:r/>
      <w:bookmarkEnd w:id="59"/>
      <w:r/>
      <w:bookmarkEnd w:id="60"/>
      <w:r>
        <w:rPr>
          <w:rFonts w:hint="eastAsia" w:ascii="宋体" w:hAnsi="宋体" w:cs="宋体"/>
          <w:color w:val="000000"/>
          <w:sz w:val="24"/>
          <w:szCs w:val="24"/>
        </w:rPr>
      </w:r>
      <w:r/>
    </w:p>
    <w:p>
      <w:pPr>
        <w:pStyle w:val="867"/>
        <w:ind w:firstLine="480"/>
        <w:spacing w:line="360" w:lineRule="auto"/>
        <w:rPr>
          <w:rFonts w:hint="eastAsia" w:ascii="宋体" w:hAnsi="宋体" w:cs="宋体"/>
          <w:sz w:val="24"/>
          <w:szCs w:val="24"/>
        </w:rPr>
      </w:pPr>
      <w:r>
        <w:rPr>
          <w:rFonts w:hint="eastAsia" w:ascii="宋体" w:hAnsi="宋体" w:cs="宋体"/>
          <w:bCs/>
          <w:sz w:val="24"/>
          <w:szCs w:val="24"/>
        </w:rPr>
        <w:t xml:space="preserve">9.1</w:t>
      </w:r>
      <w:r>
        <w:rPr>
          <w:rFonts w:hint="eastAsia" w:ascii="宋体" w:hAnsi="宋体" w:cs="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宋体" w:hAnsi="宋体" w:cs="宋体"/>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9.2 如标书制作工具中格式和内容与“江苏政府采购网”发布的招标文件不一致，请以“江苏政府采购网”发布的招标文件为准。</w:t>
      </w:r>
      <w:r>
        <w:rPr>
          <w:rFonts w:hint="eastAsia" w:ascii="宋体" w:hAnsi="宋体" w:cs="宋体"/>
          <w:color w:val="000000"/>
          <w:sz w:val="24"/>
          <w:szCs w:val="24"/>
        </w:rPr>
      </w:r>
      <w:r/>
    </w:p>
    <w:p>
      <w:pPr>
        <w:pStyle w:val="867"/>
        <w:ind w:firstLine="480"/>
        <w:keepLines/>
        <w:keepNext/>
        <w:spacing w:line="360" w:lineRule="auto"/>
        <w:rPr>
          <w:rFonts w:hint="eastAsia" w:ascii="宋体" w:hAnsi="宋体" w:cs="宋体"/>
          <w:color w:val="000000"/>
          <w:sz w:val="24"/>
          <w:szCs w:val="24"/>
        </w:rPr>
        <w:outlineLvl w:val="3"/>
      </w:pPr>
      <w:r/>
      <w:bookmarkStart w:id="61" w:name="_Toc49090509"/>
      <w:r/>
      <w:bookmarkStart w:id="62" w:name="_Toc513029219"/>
      <w:r/>
      <w:bookmarkStart w:id="63" w:name="_Toc49090507"/>
      <w:r/>
      <w:bookmarkStart w:id="64" w:name="_Toc513029216"/>
      <w:r/>
      <w:bookmarkStart w:id="65" w:name="_Toc14577355"/>
      <w:r/>
      <w:bookmarkStart w:id="66" w:name="_Toc49090508"/>
      <w:r/>
      <w:bookmarkStart w:id="67" w:name="_Toc14577354"/>
      <w:r/>
      <w:bookmarkStart w:id="68" w:name="_Hlt26670360"/>
      <w:r/>
      <w:bookmarkEnd w:id="68"/>
      <w:r/>
      <w:bookmarkStart w:id="69" w:name="_Hlt26954838"/>
      <w:r/>
      <w:bookmarkEnd w:id="69"/>
      <w:r/>
      <w:bookmarkStart w:id="70" w:name="_Hlt26668975"/>
      <w:r/>
      <w:bookmarkEnd w:id="70"/>
      <w:r/>
      <w:bookmarkStart w:id="71" w:name="_Toc14577357"/>
      <w:r>
        <w:rPr>
          <w:rFonts w:hint="eastAsia" w:ascii="宋体" w:hAnsi="宋体" w:cs="宋体"/>
          <w:color w:val="000000"/>
          <w:sz w:val="24"/>
          <w:szCs w:val="24"/>
        </w:rPr>
        <w:t xml:space="preserve">10、证明投标人及投标标的符合招标文件规定的文件</w:t>
      </w:r>
      <w:bookmarkEnd w:id="61"/>
      <w:r/>
      <w:bookmarkEnd w:id="62"/>
      <w:r/>
      <w:bookmarkEnd w:id="71"/>
      <w:r>
        <w:rPr>
          <w:rFonts w:hint="eastAsia" w:ascii="宋体" w:hAnsi="宋体" w:cs="宋体"/>
          <w:color w:val="000000"/>
          <w:sz w:val="24"/>
          <w:szCs w:val="24"/>
        </w:rPr>
      </w:r>
      <w:r/>
    </w:p>
    <w:p>
      <w:pPr>
        <w:pStyle w:val="867"/>
        <w:spacing w:line="360" w:lineRule="auto"/>
        <w:rPr>
          <w:rFonts w:hint="eastAsia" w:ascii="宋体" w:hAnsi="宋体" w:cs="宋体"/>
          <w:color w:val="000000"/>
          <w:sz w:val="24"/>
          <w:szCs w:val="24"/>
        </w:rPr>
      </w:pPr>
      <w:r/>
      <w:bookmarkEnd w:id="63"/>
      <w:r/>
      <w:bookmarkEnd w:id="64"/>
      <w:r/>
      <w:bookmarkEnd w:id="67"/>
      <w:r>
        <w:rPr>
          <w:rFonts w:hint="eastAsia" w:ascii="宋体" w:hAnsi="宋体" w:cs="宋体"/>
          <w:color w:val="000000"/>
          <w:sz w:val="24"/>
          <w:szCs w:val="24"/>
        </w:rPr>
        <w:t xml:space="preserve">    10.1 投标人应按照招标文件要求提交证明文件，证明其及投标标的符合招标文件规定。</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10.2招标文件对证明文件无明确形式要求的，证明文件可以以文字资料、图纸和数据等形式提交。</w:t>
      </w:r>
      <w:r>
        <w:rPr>
          <w:rFonts w:hint="eastAsia" w:ascii="宋体" w:hAnsi="宋体" w:cs="宋体"/>
          <w:color w:val="000000"/>
          <w:sz w:val="24"/>
          <w:szCs w:val="24"/>
        </w:rPr>
      </w:r>
      <w:r/>
    </w:p>
    <w:p>
      <w:pPr>
        <w:pStyle w:val="867"/>
        <w:ind w:firstLine="480"/>
        <w:keepLines/>
        <w:keepNext/>
        <w:spacing w:line="360" w:lineRule="auto"/>
        <w:rPr>
          <w:rFonts w:hint="eastAsia" w:ascii="宋体" w:hAnsi="宋体" w:cs="宋体"/>
          <w:color w:val="000000"/>
          <w:sz w:val="24"/>
          <w:szCs w:val="24"/>
        </w:rPr>
        <w:outlineLvl w:val="3"/>
      </w:pPr>
      <w:r/>
      <w:bookmarkEnd w:id="65"/>
      <w:r/>
      <w:bookmarkEnd w:id="66"/>
      <w:r>
        <w:rPr>
          <w:rFonts w:hint="eastAsia" w:ascii="宋体" w:hAnsi="宋体" w:cs="宋体"/>
          <w:color w:val="000000"/>
          <w:sz w:val="24"/>
          <w:szCs w:val="24"/>
        </w:rPr>
        <w:t xml:space="preserve">11、投标分项报价表</w:t>
      </w:r>
      <w:r>
        <w:rPr>
          <w:rFonts w:hint="eastAsia" w:ascii="宋体" w:hAnsi="宋体" w:cs="宋体"/>
          <w:color w:val="000000"/>
          <w:sz w:val="24"/>
          <w:szCs w:val="24"/>
        </w:rPr>
      </w:r>
      <w:r/>
    </w:p>
    <w:p>
      <w:pPr>
        <w:pStyle w:val="867"/>
        <w:ind w:firstLine="480"/>
        <w:spacing w:line="360" w:lineRule="auto"/>
        <w:rPr>
          <w:rFonts w:hint="eastAsia" w:ascii="宋体" w:hAnsi="宋体" w:cs="宋体"/>
          <w:bCs/>
          <w:sz w:val="24"/>
          <w:szCs w:val="24"/>
        </w:rPr>
      </w:pPr>
      <w:r>
        <w:rPr>
          <w:rFonts w:hint="eastAsia" w:ascii="宋体" w:hAnsi="宋体" w:cs="宋体"/>
          <w:bCs/>
          <w:sz w:val="24"/>
          <w:szCs w:val="24"/>
        </w:rPr>
        <w:t xml:space="preserve">11.1</w:t>
      </w:r>
      <w:r>
        <w:rPr>
          <w:rFonts w:hint="eastAsia" w:ascii="宋体" w:hAnsi="宋体" w:cs="宋体"/>
          <w:sz w:val="24"/>
          <w:szCs w:val="24"/>
        </w:rPr>
        <w:t xml:space="preserve"> 投</w:t>
      </w:r>
      <w:bookmarkStart w:id="72" w:name="_Hlt26954840"/>
      <w:r/>
      <w:bookmarkEnd w:id="72"/>
      <w:r>
        <w:rPr>
          <w:rFonts w:hint="eastAsia" w:ascii="宋体" w:hAnsi="宋体" w:cs="宋体"/>
          <w:sz w:val="24"/>
          <w:szCs w:val="24"/>
        </w:rPr>
        <w:t xml:space="preserve">标人按照招标文件规定格式填报投标分项报价表</w:t>
      </w:r>
      <w:bookmarkStart w:id="73" w:name="_Hlt26670399"/>
      <w:r/>
      <w:bookmarkEnd w:id="73"/>
      <w:r>
        <w:rPr>
          <w:rFonts w:hint="eastAsia" w:ascii="宋体" w:hAnsi="宋体" w:cs="宋体"/>
          <w:sz w:val="24"/>
          <w:szCs w:val="24"/>
        </w:rPr>
        <w:t xml:space="preserve">。</w:t>
      </w:r>
      <w:r>
        <w:rPr>
          <w:rFonts w:hint="eastAsia" w:ascii="宋体" w:hAnsi="宋体" w:cs="宋体"/>
          <w:bCs/>
          <w:sz w:val="24"/>
          <w:szCs w:val="24"/>
        </w:rPr>
      </w:r>
      <w:r/>
    </w:p>
    <w:p>
      <w:pPr>
        <w:pStyle w:val="867"/>
        <w:ind w:firstLine="480"/>
        <w:spacing w:line="360" w:lineRule="auto"/>
        <w:rPr>
          <w:rFonts w:hint="eastAsia" w:ascii="宋体" w:hAnsi="宋体" w:cs="宋体"/>
          <w:bCs/>
          <w:sz w:val="24"/>
          <w:szCs w:val="24"/>
        </w:rPr>
      </w:pPr>
      <w:r>
        <w:rPr>
          <w:rFonts w:hint="eastAsia" w:ascii="宋体" w:hAnsi="宋体" w:cs="宋体"/>
          <w:sz w:val="24"/>
          <w:szCs w:val="24"/>
        </w:rPr>
        <w:t xml:space="preserve">11.2</w:t>
      </w:r>
      <w:r>
        <w:rPr>
          <w:rFonts w:hint="eastAsia" w:ascii="宋体" w:hAnsi="宋体" w:cs="宋体"/>
          <w:bCs/>
          <w:sz w:val="24"/>
          <w:szCs w:val="24"/>
        </w:rPr>
        <w:t xml:space="preserve">投标货币。投标文件中的单价和总价无特殊规定的采用人民币报价，以元为单位标注。</w:t>
      </w:r>
      <w:r>
        <w:rPr>
          <w:rFonts w:hint="eastAsia" w:ascii="宋体" w:hAnsi="宋体" w:cs="宋体"/>
          <w:sz w:val="24"/>
          <w:szCs w:val="24"/>
        </w:rPr>
        <w:t xml:space="preserve">招标文件中另有规定的按规定执行。</w:t>
      </w:r>
      <w:r>
        <w:rPr>
          <w:rFonts w:hint="eastAsia" w:ascii="宋体" w:hAnsi="宋体" w:cs="宋体"/>
          <w:bCs/>
          <w:sz w:val="24"/>
          <w:szCs w:val="24"/>
        </w:rPr>
      </w:r>
      <w:r/>
    </w:p>
    <w:p>
      <w:pPr>
        <w:pStyle w:val="867"/>
        <w:ind w:firstLine="480"/>
        <w:keepLines/>
        <w:keepNext/>
        <w:spacing w:line="360" w:lineRule="auto"/>
        <w:rPr>
          <w:rFonts w:hint="eastAsia" w:ascii="宋体" w:hAnsi="宋体" w:cs="宋体"/>
          <w:sz w:val="24"/>
          <w:szCs w:val="24"/>
        </w:rPr>
        <w:outlineLvl w:val="3"/>
      </w:pPr>
      <w:r/>
      <w:bookmarkStart w:id="74" w:name="_Hlt26954848"/>
      <w:r/>
      <w:bookmarkEnd w:id="74"/>
      <w:r/>
      <w:bookmarkStart w:id="75" w:name="_Hlt26670482"/>
      <w:r/>
      <w:bookmarkEnd w:id="75"/>
      <w:r/>
      <w:bookmarkStart w:id="76" w:name="_Hlt26954846"/>
      <w:r/>
      <w:bookmarkEnd w:id="76"/>
      <w:r/>
      <w:bookmarkStart w:id="77" w:name="_Hlt26954731"/>
      <w:r/>
      <w:bookmarkEnd w:id="77"/>
      <w:r/>
      <w:bookmarkStart w:id="78" w:name="_Hlt26670486"/>
      <w:r/>
      <w:bookmarkEnd w:id="78"/>
      <w:r>
        <w:rPr>
          <w:rFonts w:hint="eastAsia" w:ascii="宋体" w:hAnsi="宋体" w:cs="宋体"/>
          <w:sz w:val="24"/>
          <w:szCs w:val="24"/>
        </w:rPr>
        <w:t xml:space="preserve">12、技术要求响应及偏离表、商务要求响应及偏离表</w:t>
      </w:r>
      <w:r>
        <w:rPr>
          <w:rFonts w:hint="eastAsia" w:ascii="宋体" w:hAnsi="宋体" w:cs="宋体"/>
          <w:sz w:val="24"/>
          <w:szCs w:val="24"/>
        </w:rPr>
      </w:r>
      <w:r/>
    </w:p>
    <w:p>
      <w:pPr>
        <w:pStyle w:val="867"/>
        <w:ind w:firstLine="480"/>
        <w:spacing w:line="360" w:lineRule="auto"/>
        <w:rPr>
          <w:rFonts w:hint="eastAsia" w:ascii="宋体" w:hAnsi="宋体" w:cs="宋体"/>
          <w:sz w:val="24"/>
          <w:szCs w:val="24"/>
          <w:lang w:val="zh-CN"/>
        </w:rPr>
      </w:pPr>
      <w:r>
        <w:rPr>
          <w:rFonts w:hint="eastAsia" w:ascii="宋体" w:hAnsi="宋体" w:cs="宋体"/>
          <w:bCs/>
          <w:sz w:val="24"/>
          <w:szCs w:val="24"/>
          <w:lang w:val="zh-CN"/>
        </w:rPr>
        <w:t xml:space="preserve">12.1 </w:t>
      </w:r>
      <w:r>
        <w:rPr>
          <w:rFonts w:hint="eastAsia" w:ascii="宋体" w:hAnsi="宋体" w:cs="宋体"/>
          <w:sz w:val="24"/>
          <w:szCs w:val="24"/>
          <w:lang w:val="zh-CN"/>
        </w:rPr>
        <w:t xml:space="preserve">投标人需对招标文件中的技术要求与商务要求逐项作出响应或偏离，并说明原因。</w:t>
      </w:r>
      <w:r>
        <w:rPr>
          <w:rFonts w:hint="eastAsia" w:ascii="宋体" w:hAnsi="宋体" w:cs="宋体"/>
          <w:sz w:val="24"/>
          <w:szCs w:val="24"/>
          <w:lang w:val="zh-CN"/>
        </w:rPr>
      </w:r>
      <w:r/>
    </w:p>
    <w:p>
      <w:pPr>
        <w:pStyle w:val="867"/>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12.2 投标人需按照招标文件要求，在投标文件中提供与技术要求和商务要求相关的证明材料。</w:t>
      </w:r>
      <w:r>
        <w:rPr>
          <w:rFonts w:hint="eastAsia" w:ascii="宋体" w:hAnsi="宋体" w:cs="宋体"/>
          <w:sz w:val="24"/>
          <w:szCs w:val="24"/>
          <w:lang w:val="zh-CN"/>
        </w:rPr>
      </w:r>
      <w:r/>
    </w:p>
    <w:p>
      <w:pPr>
        <w:pStyle w:val="867"/>
        <w:ind w:firstLine="480"/>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13、服务承诺、培训计划、人员安排及其他</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13.1 </w:t>
      </w:r>
      <w:r>
        <w:rPr>
          <w:rFonts w:hint="eastAsia" w:ascii="宋体" w:hAnsi="宋体" w:cs="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13.2 投标人需根据招标文件要求提供培训计划。</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13.3 投标人需根据招标文件要求提供</w:t>
      </w:r>
      <w:r>
        <w:rPr>
          <w:rFonts w:hint="eastAsia" w:ascii="宋体" w:hAnsi="宋体" w:cs="宋体"/>
          <w:color w:val="000000"/>
          <w:sz w:val="24"/>
          <w:szCs w:val="24"/>
          <w:lang w:val="zh-CN"/>
        </w:rPr>
        <w:t xml:space="preserve">所投标的的主要组成部分、功能设计、实现思路及关键技术等。</w:t>
      </w:r>
      <w:r>
        <w:rPr>
          <w:rFonts w:hint="eastAsia" w:ascii="宋体" w:hAnsi="宋体" w:cs="宋体"/>
          <w:color w:val="000000"/>
          <w:sz w:val="24"/>
          <w:szCs w:val="24"/>
        </w:rPr>
      </w:r>
      <w:r/>
    </w:p>
    <w:p>
      <w:pPr>
        <w:pStyle w:val="867"/>
        <w:ind w:firstLine="480"/>
        <w:keepLines/>
        <w:keepNext/>
        <w:spacing w:line="360" w:lineRule="auto"/>
        <w:rPr>
          <w:rFonts w:hint="eastAsia" w:ascii="宋体" w:hAnsi="宋体" w:cs="宋体"/>
          <w:sz w:val="24"/>
          <w:szCs w:val="24"/>
        </w:rPr>
        <w:outlineLvl w:val="3"/>
      </w:pPr>
      <w:r/>
      <w:bookmarkStart w:id="79" w:name="_Toc14577359"/>
      <w:r/>
      <w:bookmarkStart w:id="80" w:name="_Toc49090510"/>
      <w:r>
        <w:rPr>
          <w:rFonts w:hint="eastAsia" w:ascii="宋体" w:hAnsi="宋体" w:cs="宋体"/>
          <w:sz w:val="24"/>
          <w:szCs w:val="24"/>
        </w:rPr>
        <w:t xml:space="preserve">14、投标函和开标一览表</w:t>
      </w:r>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bCs/>
          <w:sz w:val="24"/>
          <w:szCs w:val="24"/>
        </w:rPr>
        <w:t xml:space="preserve">14.1</w:t>
      </w:r>
      <w:r>
        <w:rPr>
          <w:rFonts w:hint="eastAsia" w:ascii="宋体" w:hAnsi="宋体" w:cs="宋体"/>
          <w:sz w:val="24"/>
          <w:szCs w:val="24"/>
        </w:rPr>
        <w:t xml:space="preserve"> 投标人应按照招标文件中提供的格式完整、正确填写投标函、开标一览表。</w:t>
      </w:r>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sz w:val="24"/>
          <w:szCs w:val="24"/>
        </w:rPr>
      </w:r>
      <w:r/>
    </w:p>
    <w:p>
      <w:pPr>
        <w:pStyle w:val="867"/>
        <w:ind w:firstLine="480"/>
        <w:keepLines/>
        <w:keepNext/>
        <w:spacing w:line="360" w:lineRule="auto"/>
        <w:rPr>
          <w:rFonts w:hint="eastAsia" w:ascii="宋体" w:hAnsi="宋体" w:cs="宋体"/>
          <w:sz w:val="24"/>
          <w:szCs w:val="24"/>
        </w:rPr>
        <w:outlineLvl w:val="3"/>
      </w:pPr>
      <w:r/>
      <w:bookmarkEnd w:id="79"/>
      <w:r/>
      <w:bookmarkEnd w:id="80"/>
      <w:r/>
      <w:bookmarkStart w:id="81" w:name="_Toc14577360"/>
      <w:r/>
      <w:bookmarkStart w:id="82" w:name="_Toc49090511"/>
      <w:r>
        <w:rPr>
          <w:rFonts w:hint="eastAsia" w:ascii="宋体" w:hAnsi="宋体" w:cs="宋体"/>
          <w:sz w:val="24"/>
          <w:szCs w:val="24"/>
        </w:rPr>
        <w:t xml:space="preserve">15、投标有效期</w:t>
      </w:r>
      <w:bookmarkEnd w:id="81"/>
      <w:r/>
      <w:bookmarkEnd w:id="82"/>
      <w:r>
        <w:rPr>
          <w:rFonts w:hint="eastAsia" w:ascii="宋体" w:hAnsi="宋体" w:cs="宋体"/>
          <w:sz w:val="24"/>
          <w:szCs w:val="24"/>
        </w:rPr>
      </w:r>
      <w:r/>
    </w:p>
    <w:p>
      <w:pPr>
        <w:pStyle w:val="867"/>
        <w:ind w:firstLine="480"/>
        <w:spacing w:line="360" w:lineRule="auto"/>
        <w:rPr>
          <w:rFonts w:hint="eastAsia" w:ascii="宋体" w:hAnsi="宋体" w:cs="宋体"/>
          <w:bCs/>
          <w:sz w:val="24"/>
          <w:szCs w:val="24"/>
        </w:rPr>
      </w:pPr>
      <w:r>
        <w:rPr>
          <w:rFonts w:hint="eastAsia" w:ascii="宋体" w:hAnsi="宋体" w:cs="宋体"/>
          <w:bCs/>
          <w:sz w:val="24"/>
          <w:szCs w:val="24"/>
        </w:rPr>
        <w:t xml:space="preserve">15.1投标有效期为交易中心规定的开标之日后</w:t>
      </w:r>
      <w:r>
        <w:rPr>
          <w:rFonts w:hint="eastAsia" w:ascii="宋体" w:hAnsi="宋体" w:cs="宋体"/>
          <w:b/>
          <w:sz w:val="24"/>
          <w:szCs w:val="24"/>
          <w:u w:val="single"/>
        </w:rPr>
        <w:t xml:space="preserve">六十（60）天</w:t>
      </w:r>
      <w:r>
        <w:rPr>
          <w:rFonts w:hint="eastAsia" w:ascii="宋体" w:hAnsi="宋体" w:cs="宋体"/>
          <w:bCs/>
          <w:sz w:val="24"/>
          <w:szCs w:val="24"/>
        </w:rPr>
        <w:t xml:space="preserve">。投标有效期比规定短的将被视为未实质性响应招标文件而予以拒绝。</w:t>
      </w:r>
      <w:r>
        <w:rPr>
          <w:rFonts w:hint="eastAsia" w:ascii="宋体" w:hAnsi="宋体" w:cs="宋体"/>
          <w:bCs/>
          <w:sz w:val="24"/>
          <w:szCs w:val="24"/>
        </w:rPr>
      </w:r>
      <w:r/>
    </w:p>
    <w:p>
      <w:pPr>
        <w:pStyle w:val="867"/>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16、投标有效期的延长</w:t>
      </w:r>
      <w:r>
        <w:rPr>
          <w:rFonts w:hint="eastAsia" w:ascii="宋体" w:hAnsi="宋体" w:cs="宋体"/>
          <w:sz w:val="24"/>
          <w:szCs w:val="24"/>
        </w:rPr>
      </w:r>
      <w:r/>
    </w:p>
    <w:p>
      <w:pPr>
        <w:pStyle w:val="867"/>
        <w:ind w:firstLine="480"/>
        <w:spacing w:line="360" w:lineRule="auto"/>
        <w:rPr>
          <w:rFonts w:hint="eastAsia" w:ascii="宋体" w:hAnsi="宋体" w:cs="宋体"/>
          <w:bCs/>
          <w:sz w:val="24"/>
          <w:szCs w:val="24"/>
        </w:rPr>
      </w:pPr>
      <w:r>
        <w:rPr>
          <w:rFonts w:hint="eastAsia" w:ascii="宋体" w:hAnsi="宋体" w:cs="宋体"/>
          <w:bCs/>
          <w:sz w:val="24"/>
          <w:szCs w:val="24"/>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s="宋体"/>
          <w:sz w:val="24"/>
          <w:szCs w:val="24"/>
        </w:rPr>
        <w:t xml:space="preserve">受投标有效期约束的所有权利与义务均延长至新的有效期</w:t>
      </w:r>
      <w:r>
        <w:rPr>
          <w:rFonts w:hint="eastAsia" w:ascii="宋体" w:hAnsi="宋体" w:cs="宋体"/>
          <w:bCs/>
          <w:sz w:val="24"/>
          <w:szCs w:val="24"/>
        </w:rPr>
        <w:t xml:space="preserve">。</w:t>
      </w:r>
      <w:r>
        <w:rPr>
          <w:rFonts w:hint="eastAsia" w:ascii="宋体" w:hAnsi="宋体" w:cs="宋体"/>
          <w:bCs/>
          <w:sz w:val="24"/>
          <w:szCs w:val="24"/>
        </w:rPr>
      </w:r>
      <w:r/>
    </w:p>
    <w:p>
      <w:pPr>
        <w:pStyle w:val="867"/>
        <w:keepLines/>
        <w:keepNext/>
        <w:spacing w:line="360" w:lineRule="auto"/>
        <w:rPr>
          <w:rFonts w:hint="eastAsia" w:ascii="宋体" w:hAnsi="宋体" w:cs="宋体"/>
          <w:b/>
          <w:bCs/>
          <w:sz w:val="24"/>
          <w:szCs w:val="24"/>
        </w:rPr>
        <w:outlineLvl w:val="2"/>
      </w:pPr>
      <w:r/>
      <w:bookmarkStart w:id="83" w:name="_Toc513029224"/>
      <w:r/>
      <w:bookmarkStart w:id="84" w:name="_Hlt26954852"/>
      <w:r/>
      <w:bookmarkEnd w:id="84"/>
      <w:r/>
      <w:bookmarkStart w:id="85" w:name="_Hlt26954739"/>
      <w:r/>
      <w:bookmarkEnd w:id="85"/>
      <w:r/>
      <w:bookmarkStart w:id="86" w:name="_Toc16938540"/>
      <w:r/>
      <w:bookmarkStart w:id="87" w:name="_Toc120614217"/>
      <w:r/>
      <w:bookmarkStart w:id="88" w:name="_Toc20823296"/>
      <w:r>
        <w:rPr>
          <w:rFonts w:hint="eastAsia" w:ascii="宋体" w:hAnsi="宋体" w:cs="宋体"/>
          <w:b/>
          <w:bCs/>
          <w:sz w:val="24"/>
          <w:szCs w:val="24"/>
        </w:rPr>
        <w:t xml:space="preserve">四、投标文件的递交</w:t>
      </w:r>
      <w:bookmarkEnd w:id="83"/>
      <w:r/>
      <w:bookmarkEnd w:id="86"/>
      <w:r/>
      <w:bookmarkEnd w:id="87"/>
      <w:r/>
      <w:bookmarkEnd w:id="88"/>
      <w:r>
        <w:rPr>
          <w:rFonts w:hint="eastAsia" w:ascii="宋体" w:hAnsi="宋体" w:cs="宋体"/>
          <w:b/>
          <w:bCs/>
          <w:sz w:val="24"/>
          <w:szCs w:val="24"/>
        </w:rPr>
      </w:r>
      <w:r/>
    </w:p>
    <w:p>
      <w:pPr>
        <w:pStyle w:val="867"/>
        <w:ind w:firstLine="480"/>
        <w:keepLines/>
        <w:keepNext/>
        <w:spacing w:line="360" w:lineRule="auto"/>
        <w:rPr>
          <w:rFonts w:hint="eastAsia" w:ascii="宋体" w:hAnsi="宋体" w:cs="宋体"/>
          <w:sz w:val="24"/>
          <w:szCs w:val="24"/>
        </w:rPr>
        <w:outlineLvl w:val="3"/>
      </w:pPr>
      <w:r/>
      <w:bookmarkStart w:id="89" w:name="_Toc20823297"/>
      <w:r/>
      <w:bookmarkStart w:id="90" w:name="_Toc16938541"/>
      <w:r/>
      <w:bookmarkStart w:id="91" w:name="_Toc462564084"/>
      <w:r/>
      <w:bookmarkStart w:id="92" w:name="_Toc513029225"/>
      <w:r>
        <w:rPr>
          <w:rFonts w:hint="eastAsia" w:ascii="宋体" w:hAnsi="宋体" w:cs="宋体"/>
          <w:sz w:val="24"/>
          <w:szCs w:val="24"/>
        </w:rPr>
        <w:t xml:space="preserve">17、电子投标文件</w:t>
      </w:r>
      <w:bookmarkEnd w:id="89"/>
      <w:r/>
      <w:bookmarkEnd w:id="90"/>
      <w:r/>
      <w:bookmarkEnd w:id="91"/>
      <w:r/>
      <w:bookmarkEnd w:id="92"/>
      <w:r>
        <w:rPr>
          <w:rFonts w:hint="eastAsia" w:ascii="宋体" w:hAnsi="宋体" w:cs="宋体"/>
          <w:sz w:val="24"/>
          <w:szCs w:val="24"/>
        </w:rPr>
        <w:t xml:space="preserve">的递交</w:t>
      </w:r>
      <w:r>
        <w:rPr>
          <w:rFonts w:hint="eastAsia" w:ascii="宋体" w:hAnsi="宋体" w:cs="宋体"/>
          <w:sz w:val="24"/>
          <w:szCs w:val="24"/>
        </w:rPr>
      </w:r>
      <w:r/>
    </w:p>
    <w:p>
      <w:pPr>
        <w:pStyle w:val="867"/>
        <w:ind w:firstLine="480"/>
        <w:spacing w:line="360" w:lineRule="auto"/>
        <w:rPr>
          <w:rFonts w:hint="eastAsia" w:ascii="宋体" w:hAnsi="宋体" w:cs="宋体"/>
          <w:bCs/>
          <w:sz w:val="24"/>
          <w:szCs w:val="24"/>
        </w:rPr>
      </w:pPr>
      <w:r>
        <w:rPr>
          <w:rFonts w:hint="eastAsia" w:ascii="宋体" w:hAnsi="宋体" w:cs="宋体"/>
          <w:bCs/>
          <w:sz w:val="24"/>
          <w:szCs w:val="24"/>
        </w:rPr>
        <w:t xml:space="preserve">17.1投标人应当按照《操作手册》规定，在投标截止时间前制作并上传电子投标文件。</w:t>
      </w:r>
      <w:bookmarkStart w:id="93" w:name="_Toc513029226"/>
      <w:r/>
      <w:bookmarkStart w:id="94" w:name="_Toc16938542"/>
      <w:r/>
      <w:bookmarkStart w:id="95" w:name="_Toc20823298"/>
      <w:r>
        <w:rPr>
          <w:rFonts w:hint="eastAsia" w:ascii="宋体" w:hAnsi="宋体" w:cs="宋体"/>
          <w:bCs/>
          <w:sz w:val="24"/>
          <w:szCs w:val="24"/>
        </w:rPr>
      </w:r>
      <w:r/>
    </w:p>
    <w:p>
      <w:pPr>
        <w:pStyle w:val="867"/>
        <w:ind w:firstLine="480"/>
        <w:keepLines/>
        <w:keepNext/>
        <w:spacing w:line="360" w:lineRule="auto"/>
        <w:rPr>
          <w:rFonts w:hint="eastAsia" w:ascii="宋体" w:hAnsi="宋体" w:cs="宋体"/>
          <w:bCs/>
          <w:sz w:val="24"/>
          <w:szCs w:val="24"/>
        </w:rPr>
        <w:outlineLvl w:val="3"/>
      </w:pPr>
      <w:r>
        <w:rPr>
          <w:rFonts w:hint="eastAsia" w:ascii="宋体" w:hAnsi="宋体" w:cs="宋体"/>
          <w:bCs/>
          <w:sz w:val="24"/>
          <w:szCs w:val="24"/>
        </w:rPr>
        <w:t xml:space="preserve">18、投标截止日期</w:t>
      </w:r>
      <w:bookmarkEnd w:id="93"/>
      <w:r/>
      <w:bookmarkEnd w:id="94"/>
      <w:r/>
      <w:bookmarkEnd w:id="95"/>
      <w:r>
        <w:rPr>
          <w:rFonts w:hint="eastAsia" w:ascii="宋体" w:hAnsi="宋体" w:cs="宋体"/>
          <w:bCs/>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18.1</w:t>
      </w:r>
      <w:r>
        <w:rPr>
          <w:rFonts w:hint="eastAsia" w:ascii="宋体" w:hAnsi="宋体" w:cs="宋体"/>
          <w:bCs/>
          <w:color w:val="000000"/>
          <w:sz w:val="24"/>
          <w:szCs w:val="24"/>
        </w:rPr>
        <w:t xml:space="preserve"> 投标人上传电子投标文件的时间不得迟于招标公告中规定的投标截止时间。</w:t>
      </w:r>
      <w:r>
        <w:rPr>
          <w:rFonts w:hint="eastAsia" w:ascii="宋体" w:hAnsi="宋体" w:cs="宋体"/>
          <w:bCs/>
          <w:color w:val="000000"/>
          <w:sz w:val="24"/>
          <w:szCs w:val="24"/>
        </w:rPr>
      </w:r>
      <w:r/>
    </w:p>
    <w:p>
      <w:pPr>
        <w:pStyle w:val="867"/>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18.2</w:t>
      </w:r>
      <w:r>
        <w:rPr>
          <w:rFonts w:hint="eastAsia" w:ascii="宋体" w:hAnsi="宋体" w:cs="宋体"/>
          <w:bCs/>
          <w:color w:val="000000"/>
          <w:sz w:val="24"/>
          <w:szCs w:val="24"/>
        </w:rPr>
        <w:t xml:space="preserve"> 交易中心可以按照规定，通过修改招标文件酌情延长投标截止日期，在此情况下，投标人的所有权利和义务以及投标人受制的截止日期均应以延长后新的截止日期为准。</w:t>
      </w:r>
      <w:r>
        <w:rPr>
          <w:rFonts w:hint="eastAsia" w:ascii="宋体" w:hAnsi="宋体" w:cs="宋体"/>
          <w:bCs/>
          <w:color w:val="000000"/>
          <w:sz w:val="24"/>
          <w:szCs w:val="24"/>
        </w:rPr>
      </w:r>
      <w:r/>
    </w:p>
    <w:p>
      <w:pPr>
        <w:pStyle w:val="867"/>
        <w:ind w:firstLine="480"/>
        <w:keepLines/>
        <w:keepNext/>
        <w:spacing w:line="360" w:lineRule="auto"/>
        <w:rPr>
          <w:rFonts w:hint="eastAsia" w:ascii="宋体" w:hAnsi="宋体" w:cs="宋体"/>
          <w:color w:val="000000"/>
          <w:sz w:val="24"/>
          <w:szCs w:val="24"/>
        </w:rPr>
        <w:outlineLvl w:val="3"/>
      </w:pPr>
      <w:r/>
      <w:bookmarkStart w:id="96" w:name="_Toc20823299"/>
      <w:r/>
      <w:bookmarkStart w:id="97" w:name="_Toc513029227"/>
      <w:r/>
      <w:bookmarkStart w:id="98" w:name="_Toc16938543"/>
      <w:r>
        <w:rPr>
          <w:rFonts w:hint="eastAsia" w:ascii="宋体" w:hAnsi="宋体" w:cs="宋体"/>
          <w:color w:val="000000"/>
          <w:sz w:val="24"/>
          <w:szCs w:val="24"/>
        </w:rPr>
        <w:t xml:space="preserve">19、投标文件</w:t>
      </w:r>
      <w:bookmarkEnd w:id="96"/>
      <w:r/>
      <w:bookmarkEnd w:id="97"/>
      <w:r/>
      <w:bookmarkEnd w:id="98"/>
      <w:r>
        <w:rPr>
          <w:rFonts w:hint="eastAsia" w:ascii="宋体" w:hAnsi="宋体" w:cs="宋体"/>
          <w:color w:val="000000"/>
          <w:sz w:val="24"/>
          <w:szCs w:val="24"/>
        </w:rPr>
        <w:t xml:space="preserve">的拒收</w:t>
      </w:r>
      <w:r>
        <w:rPr>
          <w:rFonts w:hint="eastAsia" w:ascii="宋体" w:hAnsi="宋体" w:cs="宋体"/>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19.1 交易中心拒绝接收在其规定的投标截止时间后上传的任何投标文件。</w:t>
      </w:r>
      <w:r>
        <w:rPr>
          <w:rFonts w:hint="eastAsia" w:ascii="宋体" w:hAnsi="宋体" w:cs="宋体"/>
          <w:bCs/>
          <w:color w:val="000000"/>
          <w:sz w:val="24"/>
          <w:szCs w:val="24"/>
        </w:rPr>
      </w:r>
      <w:r/>
    </w:p>
    <w:p>
      <w:pPr>
        <w:pStyle w:val="867"/>
        <w:ind w:firstLine="480"/>
        <w:keepLines/>
        <w:keepNext/>
        <w:spacing w:line="360" w:lineRule="auto"/>
        <w:rPr>
          <w:rFonts w:hint="eastAsia" w:ascii="宋体" w:hAnsi="宋体" w:cs="宋体"/>
          <w:color w:val="000000"/>
          <w:sz w:val="24"/>
          <w:szCs w:val="24"/>
        </w:rPr>
        <w:outlineLvl w:val="3"/>
      </w:pPr>
      <w:r/>
      <w:bookmarkStart w:id="99" w:name="_Toc513029228"/>
      <w:r/>
      <w:bookmarkStart w:id="100" w:name="_Toc16938544"/>
      <w:r/>
      <w:bookmarkStart w:id="101" w:name="_Toc20823300"/>
      <w:r>
        <w:rPr>
          <w:rFonts w:hint="eastAsia" w:ascii="宋体" w:hAnsi="宋体" w:cs="宋体"/>
          <w:color w:val="000000"/>
          <w:sz w:val="24"/>
          <w:szCs w:val="24"/>
        </w:rPr>
        <w:t xml:space="preserve">20、投标文件的撤回和修改</w:t>
      </w:r>
      <w:bookmarkEnd w:id="99"/>
      <w:r/>
      <w:bookmarkEnd w:id="100"/>
      <w:r/>
      <w:bookmarkEnd w:id="101"/>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20.1 投标文件的撤回</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20.1.1 电子投标文件的撤回</w:t>
      </w:r>
      <w:r>
        <w:rPr>
          <w:rFonts w:hint="eastAsia" w:ascii="宋体" w:hAnsi="宋体" w:cs="宋体"/>
          <w:color w:val="000000"/>
          <w:sz w:val="24"/>
          <w:szCs w:val="24"/>
        </w:rPr>
      </w:r>
      <w:r/>
    </w:p>
    <w:p>
      <w:pPr>
        <w:pStyle w:val="86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投标人可在投标截止时间前，撤回其电子投标文件，具体操作方法见《操作手册》。</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20.1.2 投标人撤回电子投标文件，则认为其不再参与本项目投标活动。</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20.2 投标文件的修改</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20.2.1投标人可在投标截止时间前，对其电子投标文件进行修改，具体操作方法见《操作手册》。</w:t>
      </w:r>
      <w:r>
        <w:rPr>
          <w:rFonts w:hint="eastAsia" w:ascii="宋体" w:hAnsi="宋体" w:cs="宋体"/>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20.2.2</w:t>
      </w:r>
      <w:r>
        <w:rPr>
          <w:rFonts w:hint="eastAsia" w:ascii="宋体" w:hAnsi="宋体" w:cs="宋体"/>
          <w:bCs/>
          <w:color w:val="000000"/>
          <w:sz w:val="24"/>
          <w:szCs w:val="24"/>
        </w:rPr>
        <w:t xml:space="preserve"> 在投标截止时间之后，投标人不得对其电子投标文件作任何修改。</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20.3</w:t>
      </w:r>
      <w:r>
        <w:rPr>
          <w:rFonts w:hint="eastAsia" w:ascii="宋体" w:hAnsi="宋体" w:cs="宋体"/>
          <w:bCs/>
          <w:color w:val="000000"/>
          <w:sz w:val="24"/>
          <w:szCs w:val="24"/>
        </w:rPr>
        <w:t xml:space="preserve"> 在投标截止时间至招标文件中规定的投标有效期满之间的这段时间内，投标人不得撤回其投标。</w:t>
      </w:r>
      <w:r>
        <w:rPr>
          <w:rFonts w:hint="eastAsia" w:ascii="宋体" w:hAnsi="宋体" w:cs="宋体"/>
          <w:bCs/>
          <w:color w:val="000000"/>
          <w:sz w:val="24"/>
          <w:szCs w:val="24"/>
        </w:rPr>
      </w:r>
      <w:r/>
    </w:p>
    <w:p>
      <w:pPr>
        <w:pStyle w:val="867"/>
        <w:keepLines/>
        <w:keepNext/>
        <w:spacing w:line="360" w:lineRule="auto"/>
        <w:rPr>
          <w:rFonts w:hint="eastAsia" w:ascii="宋体" w:hAnsi="宋体" w:cs="宋体"/>
          <w:b/>
          <w:bCs/>
          <w:color w:val="000000"/>
          <w:sz w:val="24"/>
          <w:szCs w:val="24"/>
        </w:rPr>
        <w:outlineLvl w:val="2"/>
      </w:pPr>
      <w:r/>
      <w:bookmarkStart w:id="102" w:name="_Toc16938545"/>
      <w:r/>
      <w:bookmarkStart w:id="103" w:name="_Toc120614218"/>
      <w:r/>
      <w:bookmarkStart w:id="104" w:name="_Toc20823301"/>
      <w:r/>
      <w:bookmarkStart w:id="105" w:name="_Toc513029229"/>
      <w:r>
        <w:rPr>
          <w:rFonts w:hint="eastAsia" w:ascii="宋体" w:hAnsi="宋体" w:cs="宋体"/>
          <w:b/>
          <w:bCs/>
          <w:color w:val="000000"/>
          <w:sz w:val="24"/>
          <w:szCs w:val="24"/>
        </w:rPr>
        <w:t xml:space="preserve">五、开标与评标</w:t>
      </w:r>
      <w:bookmarkEnd w:id="102"/>
      <w:r/>
      <w:bookmarkEnd w:id="103"/>
      <w:r/>
      <w:bookmarkEnd w:id="104"/>
      <w:r/>
      <w:bookmarkEnd w:id="105"/>
      <w:r>
        <w:rPr>
          <w:rFonts w:hint="eastAsia" w:ascii="宋体" w:hAnsi="宋体" w:cs="宋体"/>
          <w:b/>
          <w:bCs/>
          <w:color w:val="000000"/>
          <w:sz w:val="24"/>
          <w:szCs w:val="24"/>
        </w:rPr>
      </w:r>
      <w:r/>
    </w:p>
    <w:p>
      <w:pPr>
        <w:pStyle w:val="867"/>
        <w:ind w:firstLine="480"/>
        <w:keepLines/>
        <w:keepNext/>
        <w:spacing w:line="360" w:lineRule="auto"/>
        <w:rPr>
          <w:rFonts w:hint="eastAsia" w:ascii="宋体" w:hAnsi="宋体" w:cs="宋体"/>
          <w:color w:val="000000"/>
          <w:sz w:val="24"/>
          <w:szCs w:val="24"/>
        </w:rPr>
        <w:outlineLvl w:val="3"/>
      </w:pPr>
      <w:r/>
      <w:bookmarkStart w:id="106" w:name="_Toc16938546"/>
      <w:r/>
      <w:bookmarkStart w:id="107" w:name="_Toc513029230"/>
      <w:r/>
      <w:bookmarkStart w:id="108" w:name="_Toc20823302"/>
      <w:r>
        <w:rPr>
          <w:rFonts w:hint="eastAsia" w:ascii="宋体" w:hAnsi="宋体" w:cs="宋体"/>
          <w:color w:val="000000"/>
          <w:sz w:val="24"/>
          <w:szCs w:val="24"/>
        </w:rPr>
        <w:t xml:space="preserve">21、开标</w:t>
      </w:r>
      <w:bookmarkEnd w:id="106"/>
      <w:r/>
      <w:bookmarkEnd w:id="107"/>
      <w:r/>
      <w:bookmarkEnd w:id="108"/>
      <w:r>
        <w:rPr>
          <w:rFonts w:hint="eastAsia" w:ascii="宋体" w:hAnsi="宋体" w:cs="宋体"/>
          <w:color w:val="000000"/>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21.1</w:t>
      </w:r>
      <w:r>
        <w:rPr>
          <w:rFonts w:hint="eastAsia" w:ascii="宋体" w:hAnsi="宋体" w:cs="宋体"/>
          <w:bCs/>
          <w:sz w:val="24"/>
          <w:szCs w:val="24"/>
        </w:rPr>
        <w:t xml:space="preserve"> 交易中心将在招标公告中规定的时间和地点组织公开开标</w:t>
      </w:r>
      <w:r>
        <w:rPr>
          <w:rFonts w:hint="eastAsia" w:ascii="宋体" w:hAnsi="宋体" w:cs="宋体"/>
          <w:sz w:val="24"/>
          <w:szCs w:val="24"/>
        </w:rPr>
        <w:t xml:space="preserve">。投标人应当按照《操作手册》规定，参加开标活动和在苏采云系统规定的时间内对投标文件进行解密。</w:t>
      </w:r>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bCs/>
          <w:sz w:val="24"/>
          <w:szCs w:val="24"/>
        </w:rPr>
        <w:t xml:space="preserve">21.2</w:t>
      </w:r>
      <w:r>
        <w:rPr>
          <w:rFonts w:hint="eastAsia" w:ascii="宋体" w:hAnsi="宋体" w:cs="宋体"/>
          <w:sz w:val="24"/>
          <w:szCs w:val="24"/>
        </w:rPr>
        <w:t xml:space="preserve">开标仪式由交易中心组织。苏采云系统将自动对项目进行开标，并宣布各投标人名称和投标价格。</w:t>
      </w:r>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bCs/>
          <w:sz w:val="24"/>
          <w:szCs w:val="24"/>
        </w:rPr>
        <w:t xml:space="preserve">21.3投标人在开标过程中涉及到的投标文件解密、开标结果确认等工作，应按照《操作手册》规定执行。</w:t>
      </w:r>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21.4投标人如果对开标过程和开标记录有疑义，应当根据《操作手册》规定提出，如苏采云系统中《开标记录表》宣布后5分钟内未提出的，视同认可开标结果。</w:t>
      </w:r>
      <w:r>
        <w:rPr>
          <w:rFonts w:hint="eastAsia" w:ascii="宋体" w:hAnsi="宋体" w:cs="宋体"/>
          <w:sz w:val="24"/>
          <w:szCs w:val="24"/>
        </w:rPr>
      </w:r>
      <w:r/>
    </w:p>
    <w:p>
      <w:pPr>
        <w:pStyle w:val="867"/>
        <w:ind w:firstLine="480"/>
        <w:keepLines/>
        <w:keepNext/>
        <w:spacing w:line="360" w:lineRule="auto"/>
        <w:rPr>
          <w:rFonts w:hint="eastAsia" w:ascii="宋体" w:hAnsi="宋体" w:cs="宋体"/>
          <w:sz w:val="24"/>
          <w:szCs w:val="24"/>
        </w:rPr>
        <w:outlineLvl w:val="3"/>
      </w:pPr>
      <w:r/>
      <w:bookmarkStart w:id="109" w:name="_Toc513029231"/>
      <w:r/>
      <w:bookmarkStart w:id="110" w:name="_Toc20823303"/>
      <w:r/>
      <w:bookmarkStart w:id="111" w:name="_Toc16938547"/>
      <w:r>
        <w:rPr>
          <w:rFonts w:hint="eastAsia" w:ascii="宋体" w:hAnsi="宋体" w:cs="宋体"/>
          <w:sz w:val="24"/>
          <w:szCs w:val="24"/>
        </w:rPr>
        <w:t xml:space="preserve">22、评标委员会</w:t>
      </w:r>
      <w:r>
        <w:rPr>
          <w:rFonts w:hint="eastAsia" w:ascii="宋体" w:hAnsi="宋体" w:cs="宋体"/>
          <w:sz w:val="24"/>
          <w:szCs w:val="24"/>
        </w:rPr>
      </w:r>
      <w:r/>
    </w:p>
    <w:p>
      <w:pPr>
        <w:pStyle w:val="867"/>
        <w:ind w:firstLine="480"/>
        <w:spacing w:line="360" w:lineRule="auto"/>
        <w:rPr>
          <w:rFonts w:hint="eastAsia" w:ascii="宋体" w:hAnsi="宋体" w:cs="宋体"/>
          <w:b/>
          <w:color w:val="000000"/>
          <w:sz w:val="24"/>
          <w:szCs w:val="24"/>
        </w:rPr>
      </w:pPr>
      <w:r>
        <w:rPr>
          <w:rFonts w:hint="eastAsia" w:ascii="宋体" w:hAnsi="宋体" w:cs="宋体"/>
          <w:color w:val="000000"/>
          <w:sz w:val="24"/>
          <w:szCs w:val="24"/>
        </w:rPr>
        <w:t xml:space="preserve">22.1</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开标后，交易中心将立即组织评标委员会（以下简称评委会）进行评标。</w:t>
      </w:r>
      <w:r>
        <w:rPr>
          <w:rFonts w:hint="eastAsia" w:ascii="宋体" w:hAnsi="宋体" w:cs="宋体"/>
          <w:b/>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22.2 评委会由采购人代表和有关技术、经济等方面的专家组成，且人员构成符合政府采购有关规定。</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22.3评委会独立工作，负责评审所有投标文件并确定中标候选人。</w:t>
      </w:r>
      <w:r>
        <w:rPr>
          <w:rFonts w:hint="eastAsia" w:ascii="宋体" w:hAnsi="宋体" w:cs="宋体"/>
          <w:color w:val="000000"/>
          <w:sz w:val="24"/>
          <w:szCs w:val="24"/>
        </w:rPr>
      </w:r>
      <w:r/>
    </w:p>
    <w:p>
      <w:pPr>
        <w:pStyle w:val="867"/>
        <w:ind w:firstLine="480"/>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23、评标过程的保密与公正</w:t>
      </w:r>
      <w:r>
        <w:rPr>
          <w:rFonts w:hint="eastAsia" w:ascii="宋体" w:hAnsi="宋体" w:cs="宋体"/>
          <w:color w:val="000000"/>
          <w:sz w:val="24"/>
          <w:szCs w:val="24"/>
        </w:rPr>
      </w:r>
      <w:r/>
    </w:p>
    <w:p>
      <w:pPr>
        <w:pStyle w:val="867"/>
        <w:ind w:firstLine="480"/>
        <w:spacing w:line="360" w:lineRule="auto"/>
        <w:rPr>
          <w:rFonts w:hint="eastAsia" w:ascii="宋体" w:hAnsi="宋体" w:cs="宋体"/>
          <w:bCs/>
          <w:color w:val="000000"/>
          <w:sz w:val="24"/>
          <w:szCs w:val="24"/>
        </w:rPr>
      </w:pPr>
      <w:r/>
      <w:bookmarkEnd w:id="109"/>
      <w:r/>
      <w:bookmarkEnd w:id="110"/>
      <w:r/>
      <w:bookmarkEnd w:id="111"/>
      <w:r>
        <w:rPr>
          <w:rFonts w:hint="eastAsia" w:ascii="宋体" w:hAnsi="宋体" w:cs="宋体"/>
          <w:color w:val="000000"/>
          <w:sz w:val="24"/>
          <w:szCs w:val="24"/>
        </w:rPr>
        <w:t xml:space="preserve">23.1</w:t>
      </w:r>
      <w:r>
        <w:rPr>
          <w:rFonts w:hint="eastAsia" w:ascii="宋体" w:hAnsi="宋体" w:cs="宋体"/>
          <w:bCs/>
          <w:color w:val="000000"/>
          <w:sz w:val="24"/>
          <w:szCs w:val="24"/>
        </w:rPr>
        <w:t xml:space="preserve">凡是与审查、澄清、评价和比较投标的有关资料以及授标建议等，采购人、评委、交易中心均不得向投标人或与评标无关的其他人员透露。</w:t>
      </w:r>
      <w:r>
        <w:rPr>
          <w:rFonts w:hint="eastAsia" w:ascii="宋体" w:hAnsi="宋体" w:cs="宋体"/>
          <w:bCs/>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23.2在评标过程中，投标人不得以任何行为影响评标过程，否则其投标文件将被作为无效投标文件。</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23.3 交易中心和评标委员会不向未中标的投标人解释未中标原因，也不公布评标过程中的相关细节。</w:t>
      </w:r>
      <w:r>
        <w:rPr>
          <w:rFonts w:hint="eastAsia" w:ascii="宋体" w:hAnsi="宋体" w:cs="宋体"/>
          <w:color w:val="000000"/>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23.4 采用综合评分法的项目，未中标的投标人可于中标结果公告期限届满之日起通过苏采云系统查看自己的评审得分及排序情况。</w:t>
      </w:r>
      <w:r>
        <w:rPr>
          <w:rFonts w:hint="eastAsia" w:ascii="宋体" w:hAnsi="宋体" w:cs="宋体"/>
          <w:sz w:val="24"/>
          <w:szCs w:val="24"/>
        </w:rPr>
      </w:r>
      <w:r/>
    </w:p>
    <w:p>
      <w:pPr>
        <w:pStyle w:val="867"/>
        <w:ind w:firstLine="480"/>
        <w:keepLines/>
        <w:keepNext/>
        <w:spacing w:line="360" w:lineRule="auto"/>
        <w:rPr>
          <w:rFonts w:hint="eastAsia" w:ascii="宋体" w:hAnsi="宋体" w:cs="宋体"/>
          <w:color w:val="000000"/>
          <w:sz w:val="24"/>
          <w:szCs w:val="24"/>
        </w:rPr>
        <w:outlineLvl w:val="3"/>
      </w:pPr>
      <w:r/>
      <w:bookmarkStart w:id="112" w:name="_Toc16938548"/>
      <w:r/>
      <w:bookmarkStart w:id="113" w:name="_Toc20823304"/>
      <w:r/>
      <w:bookmarkStart w:id="114" w:name="_Toc513029232"/>
      <w:r>
        <w:rPr>
          <w:rFonts w:hint="eastAsia" w:ascii="宋体" w:hAnsi="宋体" w:cs="宋体"/>
          <w:color w:val="000000"/>
          <w:sz w:val="24"/>
          <w:szCs w:val="24"/>
        </w:rPr>
        <w:t xml:space="preserve">24、投标文件的澄清</w:t>
      </w:r>
      <w:bookmarkEnd w:id="112"/>
      <w:r/>
      <w:bookmarkEnd w:id="113"/>
      <w:r/>
      <w:bookmarkEnd w:id="114"/>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bookmarkStart w:id="115" w:name="_Toc513029233"/>
      <w:r/>
      <w:bookmarkStart w:id="116" w:name="_Toc16938549"/>
      <w:r/>
      <w:bookmarkStart w:id="117" w:name="_Toc20823305"/>
      <w:r>
        <w:rPr>
          <w:rFonts w:hint="eastAsia" w:ascii="宋体" w:hAnsi="宋体" w:cs="宋体"/>
          <w:color w:val="000000"/>
          <w:sz w:val="24"/>
          <w:szCs w:val="24"/>
        </w:rPr>
        <w:t xml:space="preserve">24.1评标期间，评委会对投标文件中含义不明确、同类问题表述不一致或者有明显文字和计算错误的内容 ，有权要求投标人作出必要的澄清、说明或者补正。</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投标人的澄清、说明或者补正不得超出投标文件的范围或者改变投标文件的实质性内容。</w:t>
      </w:r>
      <w:r>
        <w:rPr>
          <w:rFonts w:hint="eastAsia" w:ascii="宋体" w:hAnsi="宋体" w:cs="宋体"/>
          <w:color w:val="000000"/>
          <w:sz w:val="24"/>
          <w:szCs w:val="24"/>
        </w:rPr>
      </w:r>
      <w:r/>
    </w:p>
    <w:p>
      <w:pPr>
        <w:pStyle w:val="86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评标委员会并非对每个投标人都做澄清要求。</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24.2需要供应商进行澄清、说明和补正的，评委</w:t>
      </w:r>
      <w:r>
        <w:rPr>
          <w:rFonts w:hint="eastAsia" w:ascii="宋体" w:hAnsi="宋体" w:cs="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24.3 接到评委会澄清、说明和补正要求的投标人如未按规定做出澄清、说明和补正，其风险由投标人自行承担。</w:t>
      </w:r>
      <w:r>
        <w:rPr>
          <w:rFonts w:hint="eastAsia" w:ascii="宋体" w:hAnsi="宋体" w:cs="宋体"/>
          <w:color w:val="000000"/>
          <w:sz w:val="24"/>
          <w:szCs w:val="24"/>
        </w:rPr>
      </w:r>
      <w:r/>
    </w:p>
    <w:p>
      <w:pPr>
        <w:pStyle w:val="867"/>
        <w:ind w:firstLine="480"/>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25、对投标文件的初审</w:t>
      </w:r>
      <w:bookmarkEnd w:id="115"/>
      <w:r/>
      <w:bookmarkEnd w:id="116"/>
      <w:r/>
      <w:bookmarkEnd w:id="117"/>
      <w:r>
        <w:rPr>
          <w:rFonts w:hint="eastAsia" w:ascii="宋体" w:hAnsi="宋体" w:cs="宋体"/>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25.1</w:t>
      </w:r>
      <w:r>
        <w:rPr>
          <w:rFonts w:hint="eastAsia" w:ascii="宋体" w:hAnsi="宋体" w:cs="宋体"/>
          <w:bCs/>
          <w:color w:val="000000"/>
          <w:sz w:val="24"/>
          <w:szCs w:val="24"/>
        </w:rPr>
        <w:t xml:space="preserve">投标文件初审分为资格审查和符合性审查。</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5</w:t>
      </w:r>
      <w:r>
        <w:rPr>
          <w:rFonts w:hint="eastAsia" w:ascii="宋体" w:hAnsi="宋体" w:cs="宋体"/>
          <w:bCs/>
          <w:color w:val="000000"/>
          <w:sz w:val="24"/>
          <w:szCs w:val="24"/>
        </w:rPr>
        <w:t xml:space="preserve">.1.1 资格审查：依据法律法规和招标文件的规定，由采购人对投标文件中的资格证明文件进行审查。资格审查的结论，采购人以书面形式向评委会进行反馈。</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采购人在进行资格性审查的同时，将在“信用中国”网站（www.creditchina.gov.cn）查询投标人的信用记录，以确定投标人是否具备投标资格,查询结果留存并归档。</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5</w:t>
      </w:r>
      <w:r>
        <w:rPr>
          <w:rFonts w:hint="eastAsia" w:ascii="宋体" w:hAnsi="宋体" w:cs="宋体"/>
          <w:bCs/>
          <w:color w:val="000000"/>
          <w:sz w:val="24"/>
          <w:szCs w:val="24"/>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cs="宋体"/>
          <w:bCs/>
          <w:color w:val="000000"/>
          <w:sz w:val="24"/>
          <w:szCs w:val="24"/>
        </w:rPr>
      </w:r>
      <w:r/>
    </w:p>
    <w:p>
      <w:pPr>
        <w:pStyle w:val="867"/>
        <w:ind w:firstLine="480"/>
        <w:spacing w:line="360" w:lineRule="auto"/>
        <w:rPr>
          <w:rFonts w:hint="eastAsia" w:ascii="宋体" w:hAnsi="宋体" w:cs="宋体"/>
          <w:bCs/>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5</w:t>
      </w:r>
      <w:r>
        <w:rPr>
          <w:rFonts w:hint="eastAsia" w:ascii="宋体" w:hAnsi="宋体" w:cs="宋体"/>
          <w:bCs/>
          <w:color w:val="000000"/>
          <w:sz w:val="24"/>
          <w:szCs w:val="24"/>
        </w:rPr>
        <w:t xml:space="preserve">.1.3 未通过资格审查或符合性审查的投标人，交易中心将</w:t>
      </w:r>
      <w:r>
        <w:rPr>
          <w:rFonts w:hint="eastAsia" w:ascii="宋体" w:hAnsi="宋体" w:cs="宋体"/>
          <w:bCs/>
          <w:sz w:val="24"/>
          <w:szCs w:val="24"/>
        </w:rPr>
        <w:t xml:space="preserve">在</w:t>
      </w:r>
      <w:r>
        <w:rPr>
          <w:rFonts w:hint="eastAsia" w:ascii="宋体" w:hAnsi="宋体" w:cs="宋体"/>
          <w:sz w:val="24"/>
          <w:szCs w:val="24"/>
        </w:rPr>
        <w:t xml:space="preserve">苏采云系统</w:t>
      </w:r>
      <w:r>
        <w:rPr>
          <w:rFonts w:hint="eastAsia" w:ascii="宋体" w:hAnsi="宋体" w:cs="宋体"/>
          <w:bCs/>
          <w:sz w:val="24"/>
          <w:szCs w:val="24"/>
        </w:rPr>
        <w:t xml:space="preserve">中告知未通过资格审查或符合性审查的原因，评审结束后，交易中心将不再告知未通过资格审查或符合性审查的原因。</w:t>
      </w:r>
      <w:r>
        <w:rPr>
          <w:rFonts w:hint="eastAsia" w:ascii="宋体" w:hAnsi="宋体" w:cs="宋体"/>
          <w:bCs/>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sz w:val="24"/>
          <w:szCs w:val="24"/>
        </w:rPr>
        <w:t xml:space="preserve">2</w:t>
      </w:r>
      <w:r>
        <w:rPr>
          <w:rFonts w:hint="eastAsia" w:ascii="宋体" w:hAnsi="宋体" w:cs="宋体"/>
          <w:color w:val="000000"/>
          <w:sz w:val="24"/>
          <w:szCs w:val="24"/>
        </w:rPr>
        <w:t xml:space="preserve">5</w:t>
      </w:r>
      <w:r>
        <w:rPr>
          <w:rFonts w:hint="eastAsia" w:ascii="宋体" w:hAnsi="宋体" w:cs="宋体"/>
          <w:sz w:val="24"/>
          <w:szCs w:val="24"/>
        </w:rPr>
        <w:t xml:space="preserve">.2在详细评标之前，评委会</w:t>
      </w:r>
      <w:r>
        <w:rPr>
          <w:rFonts w:hint="eastAsia" w:ascii="宋体" w:hAnsi="宋体" w:cs="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s="宋体"/>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000000"/>
          <w:sz w:val="24"/>
          <w:szCs w:val="24"/>
        </w:rPr>
        <w:t xml:space="preserve">评委决定投标文件的响应性只根据投标文件本身的内容，而不寻求外部的证据。</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25.3</w:t>
      </w:r>
      <w:r>
        <w:rPr>
          <w:rFonts w:hint="eastAsia" w:ascii="宋体" w:hAnsi="宋体" w:cs="宋体"/>
          <w:bCs/>
          <w:color w:val="000000"/>
          <w:sz w:val="24"/>
          <w:szCs w:val="24"/>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25.4</w:t>
      </w:r>
      <w:r>
        <w:rPr>
          <w:rFonts w:hint="eastAsia" w:ascii="宋体" w:hAnsi="宋体" w:cs="宋体"/>
          <w:bCs/>
          <w:color w:val="000000"/>
          <w:sz w:val="24"/>
          <w:szCs w:val="24"/>
        </w:rPr>
        <w:t xml:space="preserve">评委会将对确定为实质性响应的投标进行进一步审核，看其是否有计算上或累加上的算术错误，修正错误的原则如下：</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（1）投标文件中开标一览表内容与投标文件中相应内容不一致的，以开标一览表为准。</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（2）大写金额和小写金额不一致的，以大写金额为准。</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（3）单价金额小数点或者百分比有明显错位的，以开标一览表的总价为准，并修改单价。</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（4）总价金额与按单价汇总金额不一致的，以单价金额计算结果为准。</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同时出现两种以上错误的，按照前款规定的顺序修正。</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25.5</w:t>
      </w:r>
      <w:r>
        <w:rPr>
          <w:rFonts w:hint="eastAsia" w:ascii="宋体" w:hAnsi="宋体" w:cs="宋体"/>
          <w:bCs/>
          <w:color w:val="000000"/>
          <w:sz w:val="24"/>
          <w:szCs w:val="24"/>
        </w:rPr>
        <w:t xml:space="preserve">评委会将按上述修正错误的方法调整投标文件中的投标报价</w:t>
      </w:r>
      <w:r>
        <w:rPr>
          <w:rFonts w:hint="eastAsia" w:ascii="宋体" w:hAnsi="宋体" w:cs="宋体"/>
          <w:bCs/>
          <w:sz w:val="24"/>
          <w:szCs w:val="24"/>
        </w:rPr>
        <w:t xml:space="preserve">，并通过</w:t>
      </w:r>
      <w:r>
        <w:rPr>
          <w:rFonts w:hint="eastAsia" w:ascii="宋体" w:hAnsi="宋体" w:cs="宋体"/>
          <w:sz w:val="24"/>
          <w:szCs w:val="24"/>
        </w:rPr>
        <w:t xml:space="preserve">苏采云系统</w:t>
      </w:r>
      <w:r>
        <w:rPr>
          <w:rFonts w:hint="eastAsia" w:ascii="宋体" w:hAnsi="宋体" w:cs="宋体"/>
          <w:bCs/>
          <w:sz w:val="24"/>
          <w:szCs w:val="24"/>
        </w:rPr>
        <w:t xml:space="preserve">告知投标人，调整后的价格应对投标人具有约束力。如果投标人不接受修正后的价格，则其投标将被拒绝。</w:t>
      </w:r>
      <w:r>
        <w:rPr>
          <w:rFonts w:hint="eastAsia" w:ascii="宋体" w:hAnsi="宋体" w:cs="宋体"/>
          <w:bCs/>
          <w:color w:val="000000"/>
          <w:sz w:val="24"/>
          <w:szCs w:val="24"/>
        </w:rPr>
      </w:r>
      <w:r/>
    </w:p>
    <w:p>
      <w:pPr>
        <w:pStyle w:val="867"/>
        <w:ind w:firstLine="480"/>
        <w:spacing w:line="360" w:lineRule="auto"/>
        <w:rPr>
          <w:rFonts w:hint="eastAsia" w:ascii="宋体" w:hAnsi="宋体" w:cs="宋体"/>
          <w:color w:val="000000"/>
          <w:sz w:val="24"/>
          <w:szCs w:val="24"/>
        </w:rPr>
      </w:pPr>
      <w:r/>
      <w:bookmarkStart w:id="118" w:name="_Toc20823306"/>
      <w:r/>
      <w:bookmarkStart w:id="119" w:name="_Toc513029234"/>
      <w:r/>
      <w:bookmarkStart w:id="120" w:name="_Toc16938550"/>
      <w:r>
        <w:rPr>
          <w:rFonts w:hint="eastAsia" w:ascii="宋体" w:hAnsi="宋体" w:cs="宋体"/>
          <w:color w:val="000000"/>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cs="宋体"/>
          <w:color w:val="000000"/>
          <w:sz w:val="24"/>
          <w:szCs w:val="24"/>
        </w:rPr>
      </w:r>
      <w:r/>
    </w:p>
    <w:p>
      <w:pPr>
        <w:pStyle w:val="86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非单一产品采购项目，招标文件中将载明其中的核心产品。多家投标人提供的核心产品品牌相同的，按前两款规定处理。</w:t>
      </w:r>
      <w:r>
        <w:rPr>
          <w:rFonts w:hint="eastAsia" w:ascii="宋体" w:hAnsi="宋体" w:cs="宋体"/>
          <w:color w:val="000000"/>
          <w:sz w:val="24"/>
          <w:szCs w:val="24"/>
        </w:rPr>
      </w:r>
      <w:r/>
    </w:p>
    <w:p>
      <w:pPr>
        <w:pStyle w:val="867"/>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25.7投标人在开、评标全过程中应保持通</w:t>
      </w:r>
      <w:r>
        <w:rPr>
          <w:rFonts w:hint="eastAsia" w:ascii="宋体" w:hAnsi="宋体" w:cs="宋体"/>
          <w:sz w:val="24"/>
          <w:szCs w:val="24"/>
        </w:rPr>
        <w:t xml:space="preserve">讯畅通，及时登录苏采云系统查阅、答复相关信息，并安排专人与交易中心及评标委员会联系。</w:t>
      </w:r>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25.8 异常低价投标审查</w:t>
      </w:r>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25.8.1 评标过程中出现下列情形之一的，评标委员会应当启动异常低价投标审查程序：</w:t>
      </w:r>
      <w:r>
        <w:rPr>
          <w:rFonts w:hint="eastAsia" w:ascii="宋体" w:hAnsi="宋体" w:cs="宋体"/>
          <w:sz w:val="24"/>
          <w:szCs w:val="24"/>
        </w:rPr>
      </w:r>
      <w:r/>
    </w:p>
    <w:p>
      <w:pPr>
        <w:pStyle w:val="867"/>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投标（响应）报价低于全部通过符合性审查供应商投标（响应）报价平均值50%的，即投标（响应）报价&lt;全部通过符合性审查供应商投标（响应）报价平均值×50%；</w:t>
      </w:r>
      <w:r>
        <w:rPr>
          <w:rFonts w:ascii="宋体" w:hAnsi="宋体" w:cs="宋体"/>
          <w:sz w:val="24"/>
          <w:szCs w:val="24"/>
        </w:rPr>
      </w:r>
      <w:r/>
    </w:p>
    <w:p>
      <w:pPr>
        <w:pStyle w:val="867"/>
        <w:ind w:firstLine="480"/>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投标（响应）报价低于通过符合性审查的次低报价供应商投标（响应）报价50%的，即投标（响应）报价&lt;通过符合性审查的次低报价供应商投标（响应）报价×50%；</w:t>
      </w:r>
      <w:r>
        <w:rPr>
          <w:rFonts w:ascii="宋体" w:hAnsi="宋体" w:cs="宋体"/>
          <w:sz w:val="24"/>
          <w:szCs w:val="24"/>
        </w:rPr>
      </w:r>
      <w:r/>
    </w:p>
    <w:p>
      <w:pPr>
        <w:pStyle w:val="867"/>
        <w:ind w:firstLine="480"/>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投标（响应）报价低于采购项目最高限价45%的，即投标（响应）报价&lt;采购项目最高限价×45%；</w:t>
      </w:r>
      <w:r>
        <w:rPr>
          <w:rFonts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（4）评标委员会</w:t>
      </w:r>
      <w:r>
        <w:rPr>
          <w:rFonts w:ascii="宋体" w:hAnsi="宋体" w:cs="宋体"/>
          <w:sz w:val="24"/>
          <w:szCs w:val="24"/>
        </w:rPr>
        <w:t xml:space="preserve">基于专业判断，认为供应商报价过低，有可能影响产品质量或者不能诚信履约的其他情形。</w:t>
      </w:r>
      <w:r>
        <w:rPr>
          <w:rFonts w:hint="eastAsia" w:ascii="宋体" w:hAnsi="宋体" w:cs="宋体"/>
          <w:sz w:val="24"/>
          <w:szCs w:val="24"/>
        </w:rPr>
      </w:r>
      <w:r/>
    </w:p>
    <w:p>
      <w:pPr>
        <w:pStyle w:val="867"/>
        <w:ind w:firstLine="480"/>
        <w:spacing w:line="360" w:lineRule="auto"/>
        <w:rPr>
          <w:rFonts w:ascii="宋体" w:hAnsi="宋体" w:cs="宋体"/>
          <w:sz w:val="24"/>
          <w:szCs w:val="24"/>
        </w:rPr>
      </w:pPr>
      <w:r>
        <w:rPr>
          <w:rFonts w:hint="eastAsia" w:ascii="宋体" w:hAnsi="宋体" w:cs="宋体"/>
          <w:sz w:val="24"/>
          <w:szCs w:val="24"/>
        </w:rPr>
        <w:t xml:space="preserve">25.8.2 评标委员会</w:t>
      </w:r>
      <w:r>
        <w:rPr>
          <w:rFonts w:ascii="宋体" w:hAnsi="宋体" w:cs="宋体"/>
          <w:sz w:val="24"/>
          <w:szCs w:val="24"/>
        </w:rPr>
        <w:t xml:space="preserve">启动异常低价投标（响应）审查后，属于前述第1项至第4项情形的，应当要求相关供应商</w:t>
      </w:r>
      <w:r>
        <w:rPr>
          <w:rFonts w:hint="eastAsia" w:ascii="宋体" w:hAnsi="宋体" w:cs="宋体"/>
          <w:sz w:val="24"/>
          <w:szCs w:val="24"/>
        </w:rPr>
        <w:t xml:space="preserve">通过“苏采云”系统</w:t>
      </w:r>
      <w:r>
        <w:rPr>
          <w:rFonts w:ascii="宋体" w:hAnsi="宋体" w:cs="宋体"/>
          <w:sz w:val="24"/>
          <w:szCs w:val="24"/>
        </w:rPr>
        <w:t xml:space="preserve">在</w:t>
      </w:r>
      <w:r>
        <w:rPr>
          <w:rFonts w:hint="eastAsia" w:ascii="宋体" w:hAnsi="宋体" w:cs="宋体"/>
          <w:sz w:val="24"/>
          <w:szCs w:val="24"/>
        </w:rPr>
        <w:t xml:space="preserve">30分钟</w:t>
      </w:r>
      <w:r>
        <w:rPr>
          <w:rFonts w:ascii="宋体" w:hAnsi="宋体" w:cs="宋体"/>
          <w:sz w:val="24"/>
          <w:szCs w:val="24"/>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cs="宋体"/>
          <w:sz w:val="24"/>
          <w:szCs w:val="24"/>
        </w:rPr>
      </w:r>
      <w:r/>
    </w:p>
    <w:p>
      <w:pPr>
        <w:pStyle w:val="867"/>
        <w:ind w:firstLine="480"/>
        <w:spacing w:line="360" w:lineRule="auto"/>
        <w:rPr>
          <w:rFonts w:ascii="宋体" w:hAnsi="宋体" w:cs="宋体"/>
          <w:sz w:val="24"/>
          <w:szCs w:val="24"/>
        </w:rPr>
      </w:pPr>
      <w:r>
        <w:rPr>
          <w:rFonts w:hint="eastAsia" w:ascii="宋体" w:hAnsi="宋体" w:cs="宋体"/>
          <w:sz w:val="24"/>
          <w:szCs w:val="24"/>
        </w:rPr>
        <w:t xml:space="preserve">评标委员会</w:t>
      </w:r>
      <w:r>
        <w:rPr>
          <w:rFonts w:ascii="宋体" w:hAnsi="宋体" w:cs="宋体"/>
          <w:sz w:val="24"/>
          <w:szCs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宋体"/>
          <w:sz w:val="24"/>
          <w:szCs w:val="24"/>
        </w:rPr>
        <w:t xml:space="preserve">评标委员会</w:t>
      </w:r>
      <w:r>
        <w:rPr>
          <w:rFonts w:ascii="宋体" w:hAnsi="宋体" w:cs="宋体"/>
          <w:sz w:val="24"/>
          <w:szCs w:val="24"/>
        </w:rPr>
        <w:t xml:space="preserve">应当将其作为无效投标（响应）处理。</w:t>
      </w:r>
      <w:r>
        <w:rPr>
          <w:rFonts w:ascii="宋体" w:hAnsi="宋体" w:cs="宋体"/>
          <w:sz w:val="24"/>
          <w:szCs w:val="24"/>
        </w:rPr>
      </w:r>
      <w:r/>
    </w:p>
    <w:p>
      <w:pPr>
        <w:pStyle w:val="867"/>
        <w:ind w:firstLine="480"/>
        <w:spacing w:line="360" w:lineRule="auto"/>
        <w:rPr>
          <w:rFonts w:ascii="宋体" w:hAnsi="宋体" w:cs="宋体"/>
          <w:sz w:val="24"/>
          <w:szCs w:val="24"/>
        </w:rPr>
      </w:pPr>
      <w:r>
        <w:rPr>
          <w:rFonts w:ascii="宋体" w:hAnsi="宋体" w:cs="宋体"/>
          <w:sz w:val="24"/>
          <w:szCs w:val="24"/>
        </w:rPr>
        <w:t xml:space="preserve">采购人、采购代理机构应当为</w:t>
      </w:r>
      <w:r>
        <w:rPr>
          <w:rFonts w:hint="eastAsia" w:ascii="宋体" w:hAnsi="宋体" w:cs="宋体"/>
          <w:sz w:val="24"/>
          <w:szCs w:val="24"/>
        </w:rPr>
        <w:t xml:space="preserve">评标委员会</w:t>
      </w:r>
      <w:r>
        <w:rPr>
          <w:rFonts w:ascii="宋体" w:hAnsi="宋体" w:cs="宋体"/>
          <w:sz w:val="24"/>
          <w:szCs w:val="24"/>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sz w:val="24"/>
          <w:szCs w:val="24"/>
        </w:rPr>
        <w:t xml:space="preserve">评标委员会</w:t>
      </w:r>
      <w:r>
        <w:rPr>
          <w:rFonts w:ascii="宋体" w:hAnsi="宋体" w:cs="宋体"/>
          <w:sz w:val="24"/>
          <w:szCs w:val="24"/>
        </w:rPr>
        <w:t xml:space="preserve">借助互联网等渠道查询相关信息的，应当严格遵守评审工作纪律，不得实施影响评审公正的行为。</w:t>
      </w:r>
      <w:r>
        <w:rPr>
          <w:rFonts w:ascii="宋体" w:hAnsi="宋体" w:cs="宋体"/>
          <w:sz w:val="24"/>
          <w:szCs w:val="24"/>
        </w:rPr>
      </w:r>
      <w:r/>
    </w:p>
    <w:p>
      <w:pPr>
        <w:pStyle w:val="867"/>
        <w:ind w:firstLine="480"/>
        <w:spacing w:line="360" w:lineRule="auto"/>
        <w:rPr>
          <w:rFonts w:hint="eastAsia" w:ascii="宋体" w:hAnsi="宋体" w:cs="宋体"/>
          <w:sz w:val="24"/>
          <w:szCs w:val="24"/>
        </w:rPr>
      </w:pPr>
      <w:r>
        <w:rPr>
          <w:rFonts w:ascii="宋体" w:hAnsi="宋体" w:cs="宋体"/>
          <w:sz w:val="24"/>
          <w:szCs w:val="24"/>
        </w:rPr>
        <w:t xml:space="preserve">异常低价投标（响应）审查的启动原因、审查意见和审查结果应当在评审报告中记录，并随供应商提供的相关书面说明及证明材料，以及</w:t>
      </w:r>
      <w:r>
        <w:rPr>
          <w:rFonts w:hint="eastAsia" w:ascii="宋体" w:hAnsi="宋体" w:cs="宋体"/>
          <w:sz w:val="24"/>
          <w:szCs w:val="24"/>
        </w:rPr>
        <w:t xml:space="preserve">评标委员会</w:t>
      </w:r>
      <w:r>
        <w:rPr>
          <w:rFonts w:ascii="宋体" w:hAnsi="宋体" w:cs="宋体"/>
          <w:sz w:val="24"/>
          <w:szCs w:val="24"/>
        </w:rPr>
        <w:t xml:space="preserve">有关互联网浏览、查询历史一并归档。 </w:t>
      </w:r>
      <w:r>
        <w:rPr>
          <w:rFonts w:hint="eastAsia" w:ascii="宋体" w:hAnsi="宋体" w:cs="宋体"/>
          <w:sz w:val="24"/>
          <w:szCs w:val="24"/>
        </w:rPr>
      </w:r>
      <w:r/>
    </w:p>
    <w:p>
      <w:pPr>
        <w:pStyle w:val="867"/>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26、</w:t>
      </w:r>
      <w:bookmarkEnd w:id="118"/>
      <w:r/>
      <w:bookmarkEnd w:id="119"/>
      <w:r/>
      <w:bookmarkEnd w:id="120"/>
      <w:r>
        <w:rPr>
          <w:rFonts w:hint="eastAsia" w:ascii="宋体" w:hAnsi="宋体" w:cs="宋体"/>
          <w:sz w:val="24"/>
          <w:szCs w:val="24"/>
        </w:rPr>
        <w:t xml:space="preserve">无效投标条款和废标条款</w:t>
      </w:r>
      <w:r>
        <w:rPr>
          <w:rFonts w:hint="eastAsia" w:ascii="宋体" w:hAnsi="宋体" w:cs="宋体"/>
          <w:sz w:val="24"/>
          <w:szCs w:val="24"/>
        </w:rPr>
      </w:r>
      <w:r/>
    </w:p>
    <w:p>
      <w:pPr>
        <w:pStyle w:val="867"/>
        <w:ind w:firstLine="480"/>
        <w:spacing w:line="360" w:lineRule="auto"/>
        <w:rPr>
          <w:rFonts w:hint="eastAsia" w:ascii="宋体" w:hAnsi="宋体" w:cs="宋体"/>
          <w:bCs/>
          <w:sz w:val="24"/>
          <w:szCs w:val="24"/>
        </w:rPr>
      </w:pPr>
      <w:r/>
      <w:bookmarkStart w:id="121" w:name="_Toc20823307"/>
      <w:r/>
      <w:bookmarkStart w:id="122" w:name="_Toc16938551"/>
      <w:r/>
      <w:bookmarkStart w:id="123" w:name="_Toc513029235"/>
      <w:r>
        <w:rPr>
          <w:rFonts w:hint="eastAsia" w:ascii="宋体" w:hAnsi="宋体" w:cs="宋体"/>
          <w:bCs/>
          <w:sz w:val="24"/>
          <w:szCs w:val="24"/>
        </w:rPr>
        <w:t xml:space="preserve">26.1无效投标条款</w:t>
      </w:r>
      <w:r>
        <w:rPr>
          <w:rFonts w:hint="eastAsia" w:ascii="宋体" w:hAnsi="宋体" w:cs="宋体"/>
          <w:bCs/>
          <w:sz w:val="24"/>
          <w:szCs w:val="24"/>
        </w:rPr>
      </w:r>
      <w:r/>
    </w:p>
    <w:p>
      <w:pPr>
        <w:pStyle w:val="867"/>
        <w:ind w:firstLine="480"/>
        <w:spacing w:line="360" w:lineRule="auto"/>
        <w:rPr>
          <w:rFonts w:hint="eastAsia" w:ascii="宋体" w:hAnsi="宋体" w:cs="宋体"/>
          <w:bCs/>
          <w:sz w:val="24"/>
          <w:szCs w:val="24"/>
        </w:rPr>
      </w:pPr>
      <w:r>
        <w:rPr>
          <w:rFonts w:hint="eastAsia" w:ascii="宋体" w:hAnsi="宋体" w:cs="宋体"/>
          <w:bCs/>
          <w:sz w:val="24"/>
          <w:szCs w:val="24"/>
        </w:rPr>
        <w:t xml:space="preserve">26.1.1 投标人在</w:t>
      </w:r>
      <w:r>
        <w:rPr>
          <w:rFonts w:hint="eastAsia" w:ascii="宋体" w:hAnsi="宋体" w:cs="宋体"/>
          <w:sz w:val="24"/>
          <w:szCs w:val="24"/>
        </w:rPr>
        <w:t xml:space="preserve">苏采云系统</w:t>
      </w:r>
      <w:r>
        <w:rPr>
          <w:rFonts w:hint="eastAsia" w:ascii="宋体" w:hAnsi="宋体" w:cs="宋体"/>
          <w:bCs/>
          <w:sz w:val="24"/>
          <w:szCs w:val="24"/>
        </w:rPr>
        <w:t xml:space="preserve">规定的时间内未成功解密电子投标文件的。</w:t>
      </w:r>
      <w:r>
        <w:rPr>
          <w:rFonts w:hint="eastAsia" w:ascii="宋体" w:hAnsi="宋体" w:cs="宋体"/>
          <w:bCs/>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sz w:val="24"/>
          <w:szCs w:val="24"/>
        </w:rPr>
        <w:t xml:space="preserve">26.1.2 投标人未按照招标文件</w:t>
      </w:r>
      <w:r>
        <w:rPr>
          <w:rFonts w:hint="eastAsia" w:ascii="宋体" w:hAnsi="宋体" w:cs="宋体"/>
          <w:bCs/>
          <w:color w:val="000000"/>
          <w:sz w:val="24"/>
          <w:szCs w:val="24"/>
        </w:rPr>
        <w:t xml:space="preserve">要求上传电子投标文件的。</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.1.3 投标人</w:t>
      </w:r>
      <w:r>
        <w:rPr>
          <w:rFonts w:hint="eastAsia" w:ascii="宋体" w:hAnsi="宋体" w:cs="宋体"/>
          <w:bCs/>
          <w:sz w:val="24"/>
          <w:szCs w:val="24"/>
        </w:rPr>
        <w:t xml:space="preserve">同一采购包提</w:t>
      </w:r>
      <w:r>
        <w:rPr>
          <w:rFonts w:hint="eastAsia" w:ascii="宋体" w:hAnsi="宋体" w:cs="宋体"/>
          <w:bCs/>
          <w:color w:val="000000"/>
          <w:sz w:val="24"/>
          <w:szCs w:val="24"/>
        </w:rPr>
        <w:t xml:space="preserve">交两个（含两个）以上不同的投标报价的。</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.1.4投标人不具备招标文件中规定资格要求的。</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.1.5投标人的报价超过了采购预算或最高限价的。</w:t>
      </w:r>
      <w:r>
        <w:rPr>
          <w:rFonts w:hint="eastAsia" w:ascii="宋体" w:hAnsi="宋体" w:cs="宋体"/>
          <w:bCs/>
          <w:color w:val="000000"/>
          <w:sz w:val="24"/>
          <w:szCs w:val="24"/>
        </w:rPr>
      </w:r>
      <w:r/>
    </w:p>
    <w:p>
      <w:pPr>
        <w:pStyle w:val="867"/>
        <w:ind w:firstLine="480"/>
        <w:spacing w:line="360" w:lineRule="auto"/>
        <w:rPr>
          <w:rFonts w:hint="eastAsia" w:ascii="宋体" w:hAnsi="宋体" w:cs="宋体"/>
          <w:bCs/>
          <w:i/>
          <w:color w:val="000000"/>
          <w:sz w:val="24"/>
          <w:szCs w:val="24"/>
          <w:u w:val="single"/>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.1.6未通过符合性审查的。</w:t>
      </w:r>
      <w:r>
        <w:rPr>
          <w:rFonts w:hint="eastAsia" w:ascii="宋体" w:hAnsi="宋体" w:cs="宋体"/>
          <w:bCs/>
          <w:i/>
          <w:color w:val="000000"/>
          <w:sz w:val="24"/>
          <w:szCs w:val="24"/>
          <w:u w:val="single"/>
        </w:rPr>
      </w:r>
      <w:r/>
    </w:p>
    <w:p>
      <w:pPr>
        <w:pStyle w:val="867"/>
        <w:ind w:firstLine="480"/>
        <w:spacing w:line="360" w:lineRule="auto"/>
        <w:rPr>
          <w:rFonts w:hint="eastAsia" w:ascii="宋体" w:hAnsi="宋体" w:cs="宋体"/>
          <w:bCs/>
          <w:i/>
          <w:color w:val="000000"/>
          <w:sz w:val="24"/>
          <w:szCs w:val="24"/>
          <w:u w:val="single"/>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.1.7不符合招标文件中规定的实质性要求的</w:t>
      </w:r>
      <w:r>
        <w:rPr>
          <w:rFonts w:hint="eastAsia" w:ascii="宋体" w:hAnsi="宋体" w:cs="宋体"/>
          <w:b/>
          <w:bCs/>
          <w:sz w:val="24"/>
          <w:szCs w:val="24"/>
        </w:rPr>
        <w:t xml:space="preserve">（本招标文件中</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或加*号条款为实质性要求）</w:t>
      </w:r>
      <w:r>
        <w:rPr>
          <w:rFonts w:hint="eastAsia" w:ascii="宋体" w:hAnsi="宋体" w:cs="宋体"/>
          <w:bCs/>
          <w:i/>
          <w:color w:val="000000"/>
          <w:sz w:val="24"/>
          <w:szCs w:val="24"/>
          <w:u w:val="single"/>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.1.9 投标文件含有采购人不能接受的附加条件的。</w:t>
      </w:r>
      <w:r>
        <w:rPr>
          <w:rFonts w:hint="eastAsia" w:ascii="宋体" w:hAnsi="宋体" w:cs="宋体"/>
          <w:bCs/>
          <w:color w:val="000000"/>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26.1.10 评标委员会按照本招标文件规定对投标人进行异常低价投标审查后，认为投标人不能证明其报价合理性的。</w:t>
      </w:r>
      <w:r>
        <w:rPr>
          <w:rFonts w:hint="eastAsia" w:ascii="宋体" w:hAnsi="宋体" w:cs="宋体"/>
          <w:sz w:val="24"/>
          <w:szCs w:val="24"/>
        </w:rPr>
      </w:r>
      <w:r/>
    </w:p>
    <w:p>
      <w:pPr>
        <w:pStyle w:val="867"/>
        <w:ind w:firstLine="480"/>
        <w:spacing w:line="360" w:lineRule="auto"/>
        <w:rPr>
          <w:rFonts w:hint="eastAsia" w:ascii="宋体" w:hAnsi="宋体" w:cs="宋体"/>
          <w:bCs/>
          <w:sz w:val="24"/>
          <w:szCs w:val="24"/>
        </w:rPr>
      </w:pPr>
      <w:r>
        <w:rPr>
          <w:rFonts w:hint="eastAsia" w:ascii="宋体" w:hAnsi="宋体" w:cs="宋体"/>
          <w:bCs/>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bCs/>
          <w:sz w:val="24"/>
          <w:szCs w:val="24"/>
        </w:rPr>
      </w:r>
      <w:r/>
    </w:p>
    <w:p>
      <w:pPr>
        <w:pStyle w:val="867"/>
        <w:ind w:firstLine="480"/>
        <w:spacing w:line="360" w:lineRule="auto"/>
        <w:rPr>
          <w:rFonts w:hint="eastAsia" w:ascii="宋体" w:hAnsi="宋体" w:cs="宋体"/>
          <w:bCs/>
          <w:sz w:val="24"/>
          <w:szCs w:val="24"/>
        </w:rPr>
      </w:pPr>
      <w:r>
        <w:rPr>
          <w:rFonts w:hint="eastAsia" w:ascii="宋体" w:hAnsi="宋体" w:cs="宋体"/>
          <w:bCs/>
          <w:sz w:val="24"/>
          <w:szCs w:val="24"/>
        </w:rPr>
        <w:t xml:space="preserve">26.1.12 投标文件未按照招标文件要求加盖CA电子公章的。</w:t>
      </w:r>
      <w:r>
        <w:rPr>
          <w:rFonts w:hint="eastAsia" w:ascii="宋体" w:hAnsi="宋体" w:cs="宋体"/>
          <w:bCs/>
          <w:sz w:val="24"/>
          <w:szCs w:val="24"/>
        </w:rPr>
      </w:r>
      <w:r/>
    </w:p>
    <w:p>
      <w:pPr>
        <w:pStyle w:val="867"/>
        <w:ind w:firstLine="480"/>
        <w:spacing w:line="360" w:lineRule="auto"/>
        <w:rPr>
          <w:rFonts w:hint="eastAsia" w:ascii="宋体" w:hAnsi="宋体" w:cs="宋体"/>
          <w:bCs/>
          <w:sz w:val="24"/>
          <w:szCs w:val="24"/>
        </w:rPr>
      </w:pPr>
      <w:r>
        <w:rPr>
          <w:rFonts w:hint="eastAsia" w:ascii="宋体" w:hAnsi="宋体" w:cs="宋体"/>
          <w:bCs/>
          <w:sz w:val="24"/>
          <w:szCs w:val="24"/>
        </w:rPr>
        <w:t xml:space="preserve">26.1.13 投标人所投标产品不符合招标文件中所列国家强制性标准的。</w:t>
      </w:r>
      <w:r>
        <w:rPr>
          <w:rFonts w:hint="eastAsia" w:ascii="宋体" w:hAnsi="宋体" w:cs="宋体"/>
          <w:bCs/>
          <w:sz w:val="24"/>
          <w:szCs w:val="24"/>
        </w:rPr>
      </w:r>
      <w:r/>
    </w:p>
    <w:p>
      <w:pPr>
        <w:pStyle w:val="867"/>
        <w:ind w:firstLine="480"/>
        <w:spacing w:line="360" w:lineRule="auto"/>
        <w:rPr>
          <w:rFonts w:hint="eastAsia" w:ascii="宋体" w:hAnsi="宋体" w:cs="宋体"/>
          <w:bCs/>
          <w:sz w:val="24"/>
          <w:szCs w:val="24"/>
        </w:rPr>
      </w:pPr>
      <w:r>
        <w:rPr>
          <w:rFonts w:hint="eastAsia" w:ascii="宋体" w:hAnsi="宋体" w:cs="宋体"/>
          <w:bCs/>
          <w:sz w:val="24"/>
          <w:szCs w:val="24"/>
        </w:rPr>
        <w:t xml:space="preserve">26.1.14 不同投标人MAC地址、标书制作工具客户端标识码一致的。</w:t>
      </w:r>
      <w:r>
        <w:rPr>
          <w:rFonts w:hint="eastAsia" w:ascii="宋体" w:hAnsi="宋体" w:cs="宋体"/>
          <w:bCs/>
          <w:sz w:val="24"/>
          <w:szCs w:val="24"/>
        </w:rPr>
      </w:r>
      <w:r/>
    </w:p>
    <w:p>
      <w:pPr>
        <w:pStyle w:val="867"/>
        <w:ind w:firstLine="480"/>
        <w:spacing w:line="360" w:lineRule="auto"/>
        <w:rPr>
          <w:rFonts w:hint="eastAsia" w:ascii="宋体" w:hAnsi="宋体" w:cs="宋体"/>
          <w:bCs/>
          <w:sz w:val="24"/>
          <w:szCs w:val="24"/>
        </w:rPr>
      </w:pPr>
      <w:r>
        <w:rPr>
          <w:rFonts w:hint="eastAsia" w:ascii="宋体" w:hAnsi="宋体" w:cs="宋体"/>
          <w:bCs/>
          <w:sz w:val="24"/>
          <w:szCs w:val="24"/>
        </w:rPr>
        <w:t xml:space="preserve">26.1.15其他法律、法规及本招标文件规定的属无效投标的情形。</w:t>
      </w:r>
      <w:r>
        <w:rPr>
          <w:rFonts w:hint="eastAsia" w:ascii="宋体" w:hAnsi="宋体" w:cs="宋体"/>
          <w:bCs/>
          <w:sz w:val="24"/>
          <w:szCs w:val="24"/>
        </w:rPr>
      </w:r>
      <w:r/>
    </w:p>
    <w:p>
      <w:pPr>
        <w:pStyle w:val="867"/>
        <w:ind w:firstLine="480"/>
        <w:spacing w:line="360" w:lineRule="auto"/>
        <w:rPr>
          <w:rFonts w:hint="eastAsia" w:ascii="宋体" w:hAnsi="宋体" w:cs="宋体"/>
          <w:bCs/>
          <w:sz w:val="24"/>
          <w:szCs w:val="24"/>
        </w:rPr>
      </w:pPr>
      <w:r>
        <w:rPr>
          <w:rFonts w:hint="eastAsia" w:ascii="宋体" w:hAnsi="宋体" w:cs="宋体"/>
          <w:bCs/>
          <w:sz w:val="24"/>
          <w:szCs w:val="24"/>
        </w:rPr>
        <w:t xml:space="preserve">26.2废标条款 </w:t>
      </w:r>
      <w:r>
        <w:rPr>
          <w:rFonts w:hint="eastAsia" w:ascii="宋体" w:hAnsi="宋体" w:cs="宋体"/>
          <w:bCs/>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sz w:val="24"/>
          <w:szCs w:val="24"/>
        </w:rPr>
        <w:t xml:space="preserve">26.2.1符合专业条件的供应商或者对招标文件作实质响应</w:t>
      </w:r>
      <w:r>
        <w:rPr>
          <w:rFonts w:hint="eastAsia" w:ascii="宋体" w:hAnsi="宋体" w:cs="宋体"/>
          <w:bCs/>
          <w:color w:val="000000"/>
          <w:sz w:val="24"/>
          <w:szCs w:val="24"/>
        </w:rPr>
        <w:t xml:space="preserve">的供应商不足三家的。</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26.2.2出现影响采购公正的违法、违规行为的。</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.2.3因重大变故，采购任务取消的。</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26.2.4评标委员会认定招标文件存在歧义、重大缺陷导致评审工作无法进行。</w:t>
      </w:r>
      <w:r>
        <w:rPr>
          <w:rFonts w:hint="eastAsia" w:ascii="宋体" w:hAnsi="宋体" w:cs="宋体"/>
          <w:bCs/>
          <w:color w:val="000000"/>
          <w:sz w:val="24"/>
          <w:szCs w:val="24"/>
        </w:rPr>
      </w:r>
      <w:r/>
    </w:p>
    <w:p>
      <w:pPr>
        <w:pStyle w:val="867"/>
        <w:ind w:firstLine="480"/>
        <w:spacing w:line="360" w:lineRule="auto"/>
        <w:rPr>
          <w:rFonts w:hint="eastAsia" w:ascii="宋体" w:hAnsi="宋体" w:cs="宋体"/>
          <w:bCs/>
          <w:sz w:val="24"/>
          <w:szCs w:val="24"/>
        </w:rPr>
      </w:pPr>
      <w:r>
        <w:rPr>
          <w:rFonts w:hint="eastAsia" w:ascii="宋体" w:hAnsi="宋体" w:cs="宋体"/>
          <w:bCs/>
          <w:color w:val="000000"/>
          <w:sz w:val="24"/>
          <w:szCs w:val="24"/>
        </w:rPr>
        <w:t xml:space="preserve">26.2</w:t>
      </w:r>
      <w:r>
        <w:rPr>
          <w:rFonts w:hint="eastAsia" w:ascii="宋体" w:hAnsi="宋体" w:cs="宋体"/>
          <w:bCs/>
          <w:sz w:val="24"/>
          <w:szCs w:val="24"/>
        </w:rPr>
        <w:t xml:space="preserve">.5 因</w:t>
      </w:r>
      <w:r>
        <w:rPr>
          <w:rFonts w:hint="eastAsia" w:ascii="宋体" w:hAnsi="宋体" w:cs="宋体"/>
          <w:sz w:val="24"/>
          <w:szCs w:val="24"/>
        </w:rPr>
        <w:t xml:space="preserve">苏采云</w:t>
      </w:r>
      <w:r>
        <w:rPr>
          <w:rFonts w:hint="eastAsia" w:ascii="宋体" w:hAnsi="宋体" w:cs="宋体"/>
          <w:bCs/>
          <w:sz w:val="24"/>
          <w:szCs w:val="24"/>
        </w:rPr>
        <w:t xml:space="preserve">系统故障原因造成开标不成功的。  </w:t>
      </w:r>
      <w:r>
        <w:rPr>
          <w:rFonts w:hint="eastAsia" w:ascii="宋体" w:hAnsi="宋体" w:cs="宋体"/>
          <w:bCs/>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sz w:val="24"/>
          <w:szCs w:val="24"/>
        </w:rPr>
        <w:t xml:space="preserve">26.3 投标截止时间结束后</w:t>
      </w:r>
      <w:r>
        <w:rPr>
          <w:rFonts w:hint="eastAsia" w:ascii="宋体" w:hAnsi="宋体" w:cs="宋体"/>
          <w:bCs/>
          <w:color w:val="000000"/>
          <w:sz w:val="24"/>
          <w:szCs w:val="24"/>
        </w:rPr>
        <w:t xml:space="preserve">参加投标的供应商不足三家的处理：</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26.3.1如出现投标截止时间结束后参加投标的供应商或者在评标期间对招标文件做出实质响应的供应商不足三家情况，按政府采购相关规定执行。</w:t>
      </w:r>
      <w:r>
        <w:rPr>
          <w:rFonts w:hint="eastAsia" w:ascii="宋体" w:hAnsi="宋体" w:cs="宋体"/>
          <w:bCs/>
          <w:color w:val="000000"/>
          <w:sz w:val="24"/>
          <w:szCs w:val="24"/>
        </w:rPr>
      </w:r>
      <w:r/>
    </w:p>
    <w:p>
      <w:pPr>
        <w:pStyle w:val="867"/>
        <w:keepLines/>
        <w:keepNext/>
        <w:spacing w:line="360" w:lineRule="auto"/>
        <w:rPr>
          <w:rFonts w:hint="eastAsia" w:ascii="宋体" w:hAnsi="宋体" w:cs="宋体"/>
          <w:b/>
          <w:bCs/>
          <w:color w:val="000000"/>
          <w:sz w:val="24"/>
          <w:szCs w:val="24"/>
        </w:rPr>
        <w:outlineLvl w:val="2"/>
      </w:pPr>
      <w:r/>
      <w:bookmarkStart w:id="124" w:name="_Toc120614219"/>
      <w:r>
        <w:rPr>
          <w:rFonts w:hint="eastAsia" w:ascii="宋体" w:hAnsi="宋体" w:cs="宋体"/>
          <w:b/>
          <w:bCs/>
          <w:color w:val="000000"/>
          <w:sz w:val="24"/>
          <w:szCs w:val="24"/>
        </w:rPr>
        <w:t xml:space="preserve">六、</w:t>
      </w:r>
      <w:bookmarkEnd w:id="121"/>
      <w:r/>
      <w:bookmarkEnd w:id="122"/>
      <w:r/>
      <w:bookmarkEnd w:id="123"/>
      <w:r>
        <w:rPr>
          <w:rFonts w:hint="eastAsia" w:ascii="宋体" w:hAnsi="宋体" w:cs="宋体"/>
          <w:b/>
          <w:bCs/>
          <w:color w:val="000000"/>
          <w:sz w:val="24"/>
          <w:szCs w:val="24"/>
        </w:rPr>
        <w:t xml:space="preserve">定标</w:t>
      </w:r>
      <w:bookmarkEnd w:id="124"/>
      <w:r>
        <w:rPr>
          <w:rFonts w:hint="eastAsia" w:ascii="宋体" w:hAnsi="宋体" w:cs="宋体"/>
          <w:b/>
          <w:bCs/>
          <w:color w:val="000000"/>
          <w:sz w:val="24"/>
          <w:szCs w:val="24"/>
        </w:rPr>
      </w:r>
      <w:r/>
    </w:p>
    <w:p>
      <w:pPr>
        <w:pStyle w:val="867"/>
        <w:ind w:firstLine="480"/>
        <w:keepLines/>
        <w:keepNext/>
        <w:spacing w:line="360" w:lineRule="auto"/>
        <w:rPr>
          <w:rFonts w:hint="eastAsia" w:ascii="宋体" w:hAnsi="宋体" w:cs="宋体"/>
          <w:bCs/>
          <w:color w:val="000000"/>
          <w:sz w:val="24"/>
          <w:szCs w:val="24"/>
        </w:rPr>
        <w:outlineLvl w:val="3"/>
      </w:pPr>
      <w:r/>
      <w:bookmarkStart w:id="125" w:name="_Toc513029238"/>
      <w:r/>
      <w:bookmarkStart w:id="126" w:name="_Toc16938554"/>
      <w:r/>
      <w:bookmarkStart w:id="127" w:name="_Toc20823310"/>
      <w:r>
        <w:rPr>
          <w:rFonts w:hint="eastAsia" w:ascii="宋体" w:hAnsi="宋体" w:cs="宋体"/>
          <w:bCs/>
          <w:color w:val="000000"/>
          <w:sz w:val="24"/>
          <w:szCs w:val="24"/>
        </w:rPr>
        <w:t xml:space="preserve">27、</w:t>
      </w:r>
      <w:bookmarkEnd w:id="125"/>
      <w:r>
        <w:rPr>
          <w:rFonts w:hint="eastAsia" w:ascii="宋体" w:hAnsi="宋体" w:cs="宋体"/>
          <w:bCs/>
          <w:color w:val="000000"/>
          <w:sz w:val="24"/>
          <w:szCs w:val="24"/>
        </w:rPr>
        <w:t xml:space="preserve">确定</w:t>
      </w:r>
      <w:bookmarkEnd w:id="126"/>
      <w:r/>
      <w:bookmarkEnd w:id="127"/>
      <w:r>
        <w:rPr>
          <w:rFonts w:hint="eastAsia" w:ascii="宋体" w:hAnsi="宋体" w:cs="宋体"/>
          <w:bCs/>
          <w:color w:val="000000"/>
          <w:sz w:val="24"/>
          <w:szCs w:val="24"/>
        </w:rPr>
        <w:t xml:space="preserve">中标单位</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27.1中标候选人的选取原则和数量见招标文件第五章规定。 </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27.2 采购人应根据评委会推荐的中标候选人确定中标供应商。</w:t>
      </w:r>
      <w:r>
        <w:rPr>
          <w:rFonts w:hint="eastAsia" w:ascii="宋体" w:hAnsi="宋体" w:cs="宋体"/>
          <w:bCs/>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27.3 </w:t>
      </w:r>
      <w:r>
        <w:rPr>
          <w:rFonts w:hint="eastAsia" w:ascii="宋体" w:hAnsi="宋体" w:cs="宋体"/>
          <w:color w:val="000000"/>
          <w:sz w:val="24"/>
          <w:szCs w:val="24"/>
        </w:rPr>
        <w:t xml:space="preserve">交易中心将在“江苏政府采购网”发布中标公告，公告期限为1个工作日。</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 若有充分证据证明，中标供应商出现下列情况之一的，一经查实，将被取消中标资格：</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27.4.1提供虚假材料谋取中标的。</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27.4.2向采购人、交易中心行贿或者提供其他不正当利益的。</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27.4.3属于本文件规定的无效条件，但在评标过程中又未被评委会发现的。</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27.4.4与采购人或者其他供应商恶意串通的。</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27.4.5采取不正当手段诋毁、排挤其他供应商的。</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bookmarkStart w:id="128" w:name="_Toc200451960"/>
      <w:r>
        <w:rPr>
          <w:rFonts w:hint="eastAsia" w:ascii="宋体" w:hAnsi="宋体" w:cs="宋体"/>
          <w:color w:val="000000"/>
          <w:sz w:val="24"/>
          <w:szCs w:val="24"/>
        </w:rPr>
        <w:t xml:space="preserve">27.5 </w:t>
      </w:r>
      <w:r>
        <w:rPr>
          <w:rFonts w:hint="eastAsia" w:ascii="宋体" w:hAnsi="宋体" w:cs="宋体"/>
          <w:color w:val="000000"/>
          <w:sz w:val="24"/>
          <w:szCs w:val="24"/>
        </w:rPr>
        <w:t xml:space="preserve">有下列情形之一的，视为投标人串通投标，投标无效：</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27.5.1不同投标人的投标文件由同一单位或者个人编制。</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27.5.2不同投标人委托同一单位或者个人办理投标事宜。</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27.5.3 不同投标人的投标文件载明的项目管理成员或者联系人员为同一人。</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27.5.4不同投标人的投标文件异常一致或者投标报价呈规律性差异。</w:t>
      </w:r>
      <w:r>
        <w:rPr>
          <w:rFonts w:hint="eastAsia" w:ascii="宋体" w:hAnsi="宋体" w:cs="宋体"/>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28、质疑处理</w:t>
      </w:r>
      <w:bookmarkEnd w:id="128"/>
      <w:r>
        <w:rPr>
          <w:rFonts w:hint="eastAsia" w:ascii="宋体" w:hAnsi="宋体" w:cs="宋体"/>
          <w:bCs/>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rPr>
          <w:rFonts w:hint="eastAsia" w:ascii="宋体" w:hAnsi="宋体" w:cs="宋体"/>
          <w:color w:val="000000"/>
          <w:sz w:val="24"/>
          <w:szCs w:val="24"/>
        </w:rPr>
      </w:r>
      <w:r/>
    </w:p>
    <w:p>
      <w:pPr>
        <w:pStyle w:val="867"/>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28.2.1</w:t>
      </w:r>
      <w:r>
        <w:rPr>
          <w:rFonts w:hint="eastAsia" w:ascii="宋体" w:hAnsi="宋体" w:cs="宋体"/>
          <w:color w:val="000000"/>
          <w:sz w:val="24"/>
          <w:szCs w:val="24"/>
        </w:rPr>
        <w:t xml:space="preserve">对可以质疑的采购文件提出质疑的，为收到采购文件之日或者采购文件公告期限届满之日；</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　　</w:t>
      </w:r>
      <w:r>
        <w:rPr>
          <w:rFonts w:hint="eastAsia" w:ascii="宋体" w:hAnsi="宋体" w:cs="宋体"/>
          <w:color w:val="000000"/>
          <w:sz w:val="24"/>
          <w:szCs w:val="24"/>
        </w:rPr>
        <w:t xml:space="preserve">28.2.2</w:t>
      </w:r>
      <w:r>
        <w:rPr>
          <w:rFonts w:hint="eastAsia" w:ascii="宋体" w:hAnsi="宋体" w:cs="宋体"/>
          <w:color w:val="000000"/>
          <w:sz w:val="24"/>
          <w:szCs w:val="24"/>
        </w:rPr>
        <w:t xml:space="preserve">对采购过程提出质疑的，为各采购程序环节结束之日；</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　　</w:t>
      </w:r>
      <w:r>
        <w:rPr>
          <w:rFonts w:hint="eastAsia" w:ascii="宋体" w:hAnsi="宋体" w:cs="宋体"/>
          <w:color w:val="000000"/>
          <w:sz w:val="24"/>
          <w:szCs w:val="24"/>
        </w:rPr>
        <w:t xml:space="preserve">28.2.3</w:t>
      </w:r>
      <w:r>
        <w:rPr>
          <w:rFonts w:hint="eastAsia" w:ascii="宋体" w:hAnsi="宋体" w:cs="宋体"/>
          <w:color w:val="000000"/>
          <w:sz w:val="24"/>
          <w:szCs w:val="24"/>
        </w:rPr>
        <w:t xml:space="preserve">对中标或者成交结果提出质疑的，为中标或者成交结果公告期限届满之日。</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color w:val="000000"/>
          <w:sz w:val="24"/>
          <w:szCs w:val="24"/>
        </w:rPr>
      </w:r>
      <w:r/>
    </w:p>
    <w:p>
      <w:pPr>
        <w:pStyle w:val="867"/>
        <w:ind w:firstLine="480"/>
        <w:spacing w:line="360" w:lineRule="auto"/>
        <w:rPr>
          <w:rFonts w:hint="eastAsia" w:ascii="宋体" w:hAnsi="宋体" w:cs="宋体"/>
          <w:b/>
          <w:sz w:val="24"/>
          <w:szCs w:val="24"/>
        </w:rPr>
      </w:pPr>
      <w:r>
        <w:rPr>
          <w:rFonts w:hint="eastAsia" w:ascii="宋体" w:hAnsi="宋体" w:cs="宋体"/>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rPr>
          <w:rFonts w:hint="eastAsia" w:ascii="宋体" w:hAnsi="宋体" w:cs="宋体"/>
          <w:b/>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sz w:val="24"/>
          <w:szCs w:val="24"/>
        </w:rPr>
        <w:t xml:space="preserve">采购人及交易中心只接收以纸质原件形式送达的质疑,建议供应商尽量通过邮寄方式提交质疑（采购人和交易中心不接受无快递运单号的快递）。</w:t>
      </w:r>
      <w:r>
        <w:rPr>
          <w:rFonts w:hint="eastAsia" w:ascii="宋体" w:hAnsi="宋体" w:cs="宋体"/>
          <w:color w:val="000000"/>
          <w:sz w:val="24"/>
          <w:szCs w:val="24"/>
        </w:rPr>
        <w:t xml:space="preserve">采购人质疑接收人及联系方式见招标文件第一章。</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 以下情形的质疑不予受理</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28.5.1 内容不符合《政府采购质疑和投诉办法》第十二条规定的质疑。</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28.5.2 超出政府采购法定期限的质疑。</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28.5.3 以传真、电子邮件等方式递交的非原件形式的质疑。</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28.5.4 未参加投标活动的供应商或在投标活动中自身权益未受到损害的供应商所提出的质疑。</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28.5.5供应商组成联合体参加投标，联合体中任何一方或多方未按要求签字、盖章、加盖公章的质疑。</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rPr>
          <w:rFonts w:hint="eastAsia" w:ascii="宋体" w:hAnsi="宋体" w:cs="宋体"/>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29、中标通知书</w:t>
      </w:r>
      <w:r>
        <w:rPr>
          <w:rFonts w:hint="eastAsia" w:ascii="宋体" w:hAnsi="宋体" w:cs="宋体"/>
          <w:bCs/>
          <w:color w:val="000000"/>
          <w:sz w:val="24"/>
          <w:szCs w:val="24"/>
        </w:rPr>
      </w:r>
      <w:r/>
    </w:p>
    <w:p>
      <w:pPr>
        <w:pStyle w:val="867"/>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29.l中标结果确定后，交易中心将向中标供应商发出中标通知书。请中标供应商在中标结果公告届满之日起30日内,使用CA</w:t>
      </w:r>
      <w:r>
        <w:rPr>
          <w:rFonts w:hint="eastAsia" w:ascii="宋体" w:hAnsi="宋体" w:cs="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bookmarkStart w:id="129" w:name="_Toc513029236"/>
      <w:r/>
      <w:bookmarkStart w:id="130" w:name="_Toc20823308"/>
      <w:r/>
      <w:bookmarkStart w:id="131" w:name="_Toc16938552"/>
      <w:r/>
      <w:bookmarkStart w:id="132" w:name="_Toc120614220"/>
      <w:r>
        <w:rPr>
          <w:rFonts w:hint="eastAsia" w:ascii="宋体" w:hAnsi="宋体" w:cs="宋体"/>
          <w:sz w:val="24"/>
          <w:szCs w:val="24"/>
        </w:rPr>
        <w:t xml:space="preserve">29.3中标供应商在中标后须将装订好的纸质投标文件一份通过EMS的方式（不接受到付）寄至南通市海门区公共资源交易中心，并在中标通知书规定期限（确定中标人后30日）内和采购人签订合同。邮寄地址：江苏省南通市海门区长江南路777号（政务服务中心）四楼4号窗口，联系人：秦先生，联系电话：0513-81261311。</w:t>
      </w:r>
      <w:r>
        <w:rPr>
          <w:rFonts w:hint="eastAsia" w:ascii="宋体" w:hAnsi="宋体" w:cs="宋体"/>
          <w:sz w:val="24"/>
          <w:szCs w:val="24"/>
        </w:rPr>
      </w:r>
      <w:r/>
    </w:p>
    <w:p>
      <w:pPr>
        <w:pStyle w:val="867"/>
        <w:keepLines/>
        <w:keepNext/>
        <w:spacing w:line="360" w:lineRule="auto"/>
        <w:rPr>
          <w:rFonts w:hint="eastAsia" w:ascii="宋体" w:hAnsi="宋体" w:cs="宋体"/>
          <w:b/>
          <w:bCs/>
          <w:color w:val="000000"/>
          <w:sz w:val="24"/>
          <w:szCs w:val="24"/>
        </w:rPr>
        <w:outlineLvl w:val="2"/>
      </w:pPr>
      <w:r>
        <w:rPr>
          <w:rFonts w:hint="eastAsia" w:ascii="宋体" w:hAnsi="宋体" w:cs="宋体"/>
          <w:b/>
          <w:bCs/>
          <w:color w:val="000000"/>
          <w:sz w:val="24"/>
          <w:szCs w:val="24"/>
        </w:rPr>
        <w:t xml:space="preserve">七、授予合同</w:t>
      </w:r>
      <w:bookmarkEnd w:id="132"/>
      <w:r>
        <w:rPr>
          <w:rFonts w:hint="eastAsia" w:ascii="宋体" w:hAnsi="宋体" w:cs="宋体"/>
          <w:b/>
          <w:bCs/>
          <w:color w:val="000000"/>
          <w:sz w:val="24"/>
          <w:szCs w:val="24"/>
        </w:rPr>
      </w:r>
      <w:r/>
    </w:p>
    <w:p>
      <w:pPr>
        <w:pStyle w:val="867"/>
        <w:ind w:firstLine="480"/>
        <w:keepLines/>
        <w:keepNext/>
        <w:spacing w:line="360" w:lineRule="auto"/>
        <w:rPr>
          <w:rFonts w:hint="eastAsia" w:ascii="宋体" w:hAnsi="宋体" w:cs="宋体"/>
          <w:bCs/>
          <w:color w:val="000000"/>
          <w:sz w:val="24"/>
          <w:szCs w:val="24"/>
        </w:rPr>
        <w:outlineLvl w:val="3"/>
      </w:pPr>
      <w:r/>
      <w:bookmarkEnd w:id="129"/>
      <w:r/>
      <w:bookmarkEnd w:id="130"/>
      <w:r/>
      <w:bookmarkEnd w:id="131"/>
      <w:r/>
      <w:bookmarkStart w:id="133" w:name="_Toc513029237"/>
      <w:r/>
      <w:bookmarkStart w:id="134" w:name="_Toc20823309"/>
      <w:r/>
      <w:bookmarkStart w:id="135" w:name="_Toc16938553"/>
      <w:r>
        <w:rPr>
          <w:rFonts w:hint="eastAsia" w:ascii="宋体" w:hAnsi="宋体" w:cs="宋体"/>
          <w:bCs/>
          <w:color w:val="000000"/>
          <w:sz w:val="24"/>
          <w:szCs w:val="24"/>
        </w:rPr>
        <w:t xml:space="preserve">30、签订合同</w:t>
      </w:r>
      <w:r>
        <w:rPr>
          <w:rFonts w:hint="eastAsia" w:ascii="宋体" w:hAnsi="宋体" w:cs="宋体"/>
          <w:bCs/>
          <w:color w:val="000000"/>
          <w:sz w:val="24"/>
          <w:szCs w:val="24"/>
        </w:rPr>
      </w:r>
      <w:r/>
    </w:p>
    <w:p>
      <w:pPr>
        <w:pStyle w:val="867"/>
        <w:ind w:firstLine="480"/>
        <w:keepLines/>
        <w:keepNext/>
        <w:spacing w:line="360" w:lineRule="auto"/>
        <w:rPr>
          <w:rFonts w:hint="eastAsia" w:ascii="宋体" w:hAnsi="宋体" w:cs="宋体"/>
          <w:color w:val="000000"/>
          <w:sz w:val="24"/>
          <w:szCs w:val="24"/>
        </w:rPr>
        <w:outlineLvl w:val="3"/>
      </w:pPr>
      <w:r>
        <w:rPr>
          <w:rFonts w:hint="eastAsia" w:ascii="宋体" w:hAnsi="宋体" w:cs="宋体"/>
          <w:bCs/>
          <w:color w:val="000000"/>
          <w:sz w:val="24"/>
          <w:szCs w:val="24"/>
        </w:rPr>
        <w:t xml:space="preserve">30.</w:t>
      </w:r>
      <w:r>
        <w:rPr>
          <w:rFonts w:hint="eastAsia" w:ascii="宋体" w:hAnsi="宋体" w:cs="宋体"/>
          <w:color w:val="000000"/>
          <w:sz w:val="24"/>
          <w:szCs w:val="24"/>
        </w:rPr>
        <w:t xml:space="preserve">l中标供应商应当在中标通知书发出之日起三十日内，按照招标文件确定的事项与采购人签订政府采购合同。</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30.2</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招标文件、中标供应商的投标文件及招标过程中有关澄清、承诺文件均应作为合同附件。</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s="宋体"/>
          <w:color w:val="000000"/>
          <w:sz w:val="24"/>
          <w:szCs w:val="24"/>
        </w:rPr>
      </w:r>
      <w:r/>
    </w:p>
    <w:p>
      <w:pPr>
        <w:pStyle w:val="867"/>
        <w:ind w:firstLine="480"/>
        <w:keepLines/>
        <w:keepNext/>
        <w:spacing w:line="360" w:lineRule="auto"/>
        <w:rPr>
          <w:rFonts w:hint="eastAsia" w:ascii="宋体" w:hAnsi="宋体" w:cs="宋体"/>
          <w:bCs/>
          <w:color w:val="000000"/>
          <w:sz w:val="24"/>
          <w:szCs w:val="24"/>
        </w:rPr>
        <w:outlineLvl w:val="3"/>
      </w:pPr>
      <w:r>
        <w:rPr>
          <w:rFonts w:hint="eastAsia" w:ascii="宋体" w:hAnsi="宋体" w:cs="宋体"/>
          <w:bCs/>
          <w:color w:val="000000"/>
          <w:sz w:val="24"/>
          <w:szCs w:val="24"/>
        </w:rPr>
        <w:t xml:space="preserve">31、货物（包含与货物相关的服务）的追加</w:t>
      </w:r>
      <w:r>
        <w:rPr>
          <w:rFonts w:hint="eastAsia" w:ascii="宋体" w:hAnsi="宋体" w:cs="宋体"/>
          <w:bCs/>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s="宋体"/>
          <w:color w:val="000000"/>
          <w:sz w:val="24"/>
          <w:szCs w:val="24"/>
        </w:rPr>
      </w:r>
      <w:r/>
    </w:p>
    <w:p>
      <w:pPr>
        <w:pStyle w:val="867"/>
        <w:ind w:firstLine="480"/>
        <w:keepLines/>
        <w:keepNext/>
        <w:spacing w:line="360" w:lineRule="auto"/>
        <w:rPr>
          <w:rFonts w:hint="eastAsia" w:ascii="宋体" w:hAnsi="宋体" w:cs="宋体"/>
          <w:bCs/>
          <w:color w:val="000000"/>
          <w:sz w:val="24"/>
          <w:szCs w:val="24"/>
        </w:rPr>
        <w:outlineLvl w:val="3"/>
      </w:pPr>
      <w:r/>
      <w:bookmarkEnd w:id="133"/>
      <w:r/>
      <w:bookmarkEnd w:id="134"/>
      <w:r/>
      <w:bookmarkEnd w:id="135"/>
      <w:r>
        <w:rPr>
          <w:rFonts w:hint="eastAsia" w:ascii="宋体" w:hAnsi="宋体" w:cs="宋体"/>
          <w:bCs/>
          <w:color w:val="000000"/>
          <w:sz w:val="24"/>
          <w:szCs w:val="24"/>
        </w:rPr>
        <w:t xml:space="preserve">32、政府采购履约资金扶持政策</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中标供应商可凭政府采购合同办理融资贷款，详情请见江苏政府采购网“政采贷”专栏。</w:t>
      </w:r>
      <w:r>
        <w:rPr>
          <w:rFonts w:hint="eastAsia" w:ascii="宋体" w:hAnsi="宋体" w:cs="宋体"/>
          <w:bCs/>
          <w:color w:val="000000"/>
          <w:sz w:val="24"/>
          <w:szCs w:val="24"/>
        </w:rPr>
      </w:r>
      <w:r/>
    </w:p>
    <w:p>
      <w:pPr>
        <w:pStyle w:val="867"/>
        <w:ind w:firstLine="420"/>
        <w:spacing w:line="400" w:lineRule="exact"/>
        <w:rPr>
          <w:rFonts w:hint="eastAsia"/>
          <w:color w:val="000000"/>
          <w:szCs w:val="21"/>
        </w:rPr>
      </w:pPr>
      <w:r>
        <w:rPr>
          <w:rFonts w:hint="eastAsia"/>
          <w:color w:val="000000"/>
          <w:szCs w:val="21"/>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p>
      <w:pPr>
        <w:pStyle w:val="867"/>
        <w:ind w:firstLine="420"/>
        <w:spacing w:line="400" w:lineRule="exact"/>
        <w:rPr>
          <w:rFonts w:hint="eastAsia"/>
          <w:color w:val="000000"/>
          <w:szCs w:val="21"/>
        </w:rPr>
      </w:pPr>
      <w:r>
        <w:rPr>
          <w:rFonts w:hint="eastAsia"/>
          <w:color w:val="000000"/>
          <w:szCs w:val="21"/>
        </w:rPr>
      </w:r>
      <w:r/>
    </w:p>
    <w:p>
      <w:pPr>
        <w:shd w:val="nil" w:color="auto"/>
        <w:rPr>
          <w:rFonts w:hint="eastAsia" w:ascii="黑体" w:eastAsia="黑体"/>
          <w:color w:val="000000"/>
          <w:sz w:val="44"/>
          <w:szCs w:val="44"/>
        </w:rPr>
        <w:outlineLvl w:val="0"/>
      </w:pPr>
      <w:r>
        <w:rPr>
          <w:rFonts w:hint="eastAsia" w:ascii="黑体" w:eastAsia="黑体"/>
          <w:bCs/>
          <w:color w:val="000000"/>
          <w:sz w:val="44"/>
          <w:szCs w:val="28"/>
          <w:highlight w:val="none"/>
        </w:rPr>
        <w:br w:type="page" w:clear="all"/>
      </w:r>
      <w:r>
        <w:rPr>
          <w:rFonts w:hint="eastAsia" w:ascii="黑体" w:eastAsia="黑体"/>
          <w:bCs/>
          <w:color w:val="000000"/>
          <w:sz w:val="44"/>
          <w:szCs w:val="28"/>
          <w:highlight w:val="none"/>
        </w:rPr>
      </w:r>
      <w:r/>
    </w:p>
    <w:p>
      <w:pPr>
        <w:pStyle w:val="867"/>
        <w:jc w:val="center"/>
        <w:keepNext/>
        <w:rPr>
          <w:rFonts w:hint="eastAsia" w:ascii="黑体" w:eastAsia="黑体"/>
          <w:color w:val="000000"/>
          <w:sz w:val="44"/>
          <w:szCs w:val="44"/>
          <w:highlight w:val="none"/>
        </w:rPr>
        <w:outlineLvl w:val="0"/>
      </w:pPr>
      <w:r>
        <w:rPr>
          <w:rFonts w:hint="eastAsia" w:ascii="黑体" w:eastAsia="黑体"/>
          <w:bCs/>
          <w:color w:val="000000"/>
          <w:sz w:val="44"/>
          <w:szCs w:val="28"/>
        </w:rPr>
        <w:t xml:space="preserve">第三章  合同</w:t>
      </w:r>
      <w:bookmarkEnd w:id="9"/>
      <w:r/>
      <w:bookmarkEnd w:id="10"/>
      <w:r/>
      <w:bookmarkEnd w:id="11"/>
      <w:r/>
      <w:bookmarkEnd w:id="12"/>
      <w:r/>
      <w:bookmarkEnd w:id="13"/>
      <w:r>
        <w:rPr>
          <w:rFonts w:hint="eastAsia" w:ascii="黑体" w:eastAsia="黑体"/>
          <w:bCs/>
          <w:color w:val="000000"/>
          <w:sz w:val="44"/>
          <w:szCs w:val="28"/>
        </w:rPr>
        <w:t xml:space="preserve">文本</w:t>
      </w:r>
      <w:r>
        <w:rPr>
          <w:rFonts w:hint="eastAsia" w:ascii="黑体" w:eastAsia="黑体"/>
          <w:bCs/>
          <w:color w:val="000000"/>
          <w:sz w:val="44"/>
          <w:szCs w:val="28"/>
        </w:rPr>
      </w:r>
      <w:r/>
    </w:p>
    <w:p>
      <w:pPr>
        <w:pStyle w:val="867"/>
        <w:spacing w:line="400" w:lineRule="exact"/>
        <w:rPr>
          <w:rFonts w:hint="eastAsia" w:ascii="宋体" w:hAnsi="宋体"/>
          <w:bCs/>
          <w:color w:val="ff0000"/>
          <w:sz w:val="24"/>
          <w:szCs w:val="24"/>
          <w:highlight w:val="yellow"/>
        </w:rPr>
      </w:pPr>
      <w:r/>
      <w:bookmarkStart w:id="136" w:name="_Toc513029243"/>
      <w:r/>
      <w:bookmarkStart w:id="137" w:name="_Toc3995"/>
      <w:r/>
      <w:bookmarkStart w:id="138" w:name="_Toc20823315"/>
      <w:r/>
      <w:bookmarkStart w:id="139" w:name="_Toc16938559"/>
      <w:r/>
      <w:bookmarkStart w:id="140" w:name="_Hlt16619350"/>
      <w:r/>
      <w:bookmarkStart w:id="141" w:name="_Toc16938590"/>
      <w:r/>
      <w:bookmarkStart w:id="142" w:name="_Toc120614244"/>
      <w:r/>
      <w:bookmarkStart w:id="143" w:name="_Toc20823346"/>
      <w:r/>
      <w:bookmarkStart w:id="144" w:name="_Toc479757211"/>
      <w:r/>
      <w:bookmarkStart w:id="145" w:name="_Toc462564139"/>
      <w:r>
        <w:rPr>
          <w:rFonts w:hint="eastAsia" w:ascii="宋体" w:hAnsi="宋体"/>
          <w:bCs/>
          <w:color w:val="ff0000"/>
          <w:sz w:val="24"/>
          <w:szCs w:val="24"/>
          <w:highlight w:val="yellow"/>
        </w:rPr>
      </w:r>
      <w:r/>
    </w:p>
    <w:p>
      <w:pPr>
        <w:pStyle w:val="905"/>
        <w:jc w:val="center"/>
        <w:spacing w:line="0" w:lineRule="atLeast"/>
        <w:rPr>
          <w:rFonts w:ascii="黑体" w:eastAsia="黑体"/>
          <w:b/>
          <w:bCs/>
          <w:color w:val="000000"/>
          <w:sz w:val="36"/>
          <w:szCs w:val="36"/>
        </w:rPr>
      </w:pPr>
      <w:r/>
      <w:bookmarkEnd w:id="136"/>
      <w:r/>
      <w:bookmarkEnd w:id="137"/>
      <w:r/>
      <w:bookmarkEnd w:id="138"/>
      <w:r/>
      <w:bookmarkEnd w:id="139"/>
      <w:r>
        <w:rPr>
          <w:rFonts w:hint="eastAsia" w:ascii="黑体" w:eastAsia="黑体"/>
          <w:b/>
          <w:bCs/>
          <w:color w:val="000000"/>
          <w:sz w:val="36"/>
          <w:szCs w:val="36"/>
        </w:rPr>
        <w:t xml:space="preserve">政府采购合同</w:t>
      </w:r>
      <w:r>
        <w:rPr>
          <w:rFonts w:ascii="黑体" w:eastAsia="黑体"/>
          <w:b/>
          <w:bCs/>
          <w:color w:val="000000"/>
          <w:sz w:val="36"/>
          <w:szCs w:val="36"/>
        </w:rPr>
      </w:r>
      <w:r/>
    </w:p>
    <w:p>
      <w:pPr>
        <w:pStyle w:val="867"/>
        <w:rPr>
          <w:color w:val="000000"/>
        </w:rPr>
      </w:pPr>
      <w:r>
        <w:rPr>
          <w:rFonts w:hint="eastAsia"/>
          <w:color w:val="000000"/>
          <w:sz w:val="28"/>
        </w:rPr>
        <w:tab/>
      </w:r>
      <w:r>
        <w:rPr>
          <w:rFonts w:hint="eastAsia"/>
          <w:color w:val="000000"/>
          <w:sz w:val="28"/>
        </w:rPr>
        <w:tab/>
      </w:r>
      <w:r>
        <w:rPr>
          <w:rFonts w:hint="eastAsia"/>
          <w:color w:val="000000"/>
          <w:sz w:val="28"/>
        </w:rPr>
        <w:tab/>
      </w:r>
      <w:r>
        <w:rPr>
          <w:rFonts w:hint="eastAsia"/>
          <w:color w:val="000000"/>
          <w:sz w:val="28"/>
        </w:rPr>
        <w:tab/>
      </w:r>
      <w:r>
        <w:rPr>
          <w:rFonts w:hint="eastAsia"/>
          <w:color w:val="000000"/>
          <w:sz w:val="28"/>
        </w:rPr>
        <w:tab/>
      </w:r>
      <w:r>
        <w:rPr>
          <w:rFonts w:hint="eastAsia"/>
          <w:color w:val="000000"/>
          <w:sz w:val="28"/>
        </w:rPr>
        <w:tab/>
      </w:r>
      <w:r>
        <w:rPr>
          <w:rFonts w:hint="eastAsia"/>
          <w:color w:val="000000"/>
          <w:sz w:val="28"/>
        </w:rPr>
        <w:tab/>
      </w:r>
      <w:r>
        <w:rPr>
          <w:color w:val="000000"/>
          <w:sz w:val="28"/>
        </w:rPr>
        <w:t xml:space="preserve">                      </w:t>
      </w:r>
      <w:r>
        <w:rPr>
          <w:color w:val="000000"/>
        </w:rPr>
        <w:t xml:space="preserve"> </w:t>
      </w:r>
      <w:r>
        <w:rPr>
          <w:rFonts w:hint="eastAsia"/>
          <w:color w:val="000000"/>
        </w:rPr>
        <w:t xml:space="preserve">项目编号：</w:t>
      </w:r>
      <w:r>
        <w:rPr>
          <w:b/>
          <w:color w:val="000000"/>
        </w:rPr>
        <w:t xml:space="preserve">***********</w:t>
      </w:r>
      <w:r>
        <w:rPr>
          <w:color w:val="000000"/>
        </w:rPr>
      </w:r>
      <w:r/>
    </w:p>
    <w:p>
      <w:pPr>
        <w:pStyle w:val="867"/>
        <w:ind w:firstLine="424"/>
        <w:rPr>
          <w:color w:val="000000"/>
        </w:rPr>
      </w:pPr>
      <w:r>
        <w:rPr>
          <w:rFonts w:hint="eastAsia"/>
          <w:color w:val="000000"/>
        </w:rPr>
        <w:t xml:space="preserve">甲方：南通市海门区中医院</w:t>
      </w:r>
      <w:r>
        <w:rPr>
          <w:color w:val="000000"/>
        </w:rPr>
      </w:r>
      <w:r/>
    </w:p>
    <w:p>
      <w:pPr>
        <w:pStyle w:val="867"/>
        <w:ind w:firstLine="424"/>
        <w:rPr>
          <w:color w:val="000000"/>
        </w:rPr>
      </w:pPr>
      <w:r>
        <w:rPr>
          <w:rFonts w:hint="eastAsia"/>
          <w:color w:val="000000"/>
        </w:rPr>
        <w:t xml:space="preserve">乙方：</w:t>
      </w:r>
      <w:r>
        <w:rPr>
          <w:rFonts w:hint="eastAsia"/>
          <w:b/>
          <w:color w:val="000000"/>
        </w:rPr>
        <w:t xml:space="preserve">*</w:t>
      </w:r>
      <w:r>
        <w:rPr>
          <w:b/>
          <w:color w:val="000000"/>
        </w:rPr>
        <w:t xml:space="preserve">**************</w:t>
      </w:r>
      <w:r>
        <w:rPr>
          <w:rFonts w:hint="eastAsia"/>
          <w:color w:val="000000"/>
        </w:rPr>
        <w:t xml:space="preserve">                                          </w:t>
      </w:r>
      <w:r>
        <w:rPr>
          <w:color w:val="000000"/>
        </w:rPr>
      </w:r>
      <w:r/>
    </w:p>
    <w:p>
      <w:pPr>
        <w:pStyle w:val="867"/>
        <w:ind w:firstLine="424"/>
        <w:rPr>
          <w:color w:val="000000"/>
        </w:rPr>
      </w:pPr>
      <w:r>
        <w:rPr>
          <w:rFonts w:hint="eastAsia"/>
          <w:color w:val="000000"/>
        </w:rPr>
        <w:t xml:space="preserve">根据南通市海门区中医院</w:t>
      </w:r>
      <w:r>
        <w:rPr>
          <w:rFonts w:hint="eastAsia"/>
          <w:b/>
          <w:color w:val="000000"/>
        </w:rPr>
        <w:t xml:space="preserve">********</w:t>
      </w:r>
      <w:r>
        <w:rPr>
          <w:rFonts w:hint="eastAsia"/>
          <w:color w:val="000000"/>
        </w:rPr>
        <w:t xml:space="preserve">（项目名称）院内招标结果，经供需双方友好协商，本着平等互利和诚实信用的原则，一致同意签订本合同如下：</w:t>
      </w:r>
      <w:r>
        <w:rPr>
          <w:color w:val="000000"/>
        </w:rPr>
      </w:r>
      <w:r/>
    </w:p>
    <w:p>
      <w:pPr>
        <w:pStyle w:val="867"/>
        <w:ind w:firstLine="424"/>
        <w:rPr>
          <w:color w:val="000000"/>
        </w:rPr>
      </w:pPr>
      <w:r>
        <w:rPr>
          <w:rFonts w:hint="eastAsia"/>
          <w:color w:val="000000"/>
        </w:rPr>
        <w:t xml:space="preserve">一、采购内容及价款：</w:t>
      </w:r>
      <w:r>
        <w:rPr>
          <w:color w:val="000000"/>
        </w:rPr>
      </w:r>
      <w:r/>
    </w:p>
    <w:tbl>
      <w:tblPr>
        <w:tblW w:w="9464" w:type="dxa"/>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1389"/>
        <w:gridCol w:w="708"/>
        <w:gridCol w:w="993"/>
        <w:gridCol w:w="1134"/>
        <w:gridCol w:w="850"/>
        <w:gridCol w:w="2410"/>
      </w:tblGrid>
      <w:tr>
        <w:trPr>
          <w:trHeight w:val="567"/>
        </w:trPr>
        <w:tc>
          <w:tcPr>
            <w:tcW w:w="1980" w:type="dxa"/>
            <w:vAlign w:val="center"/>
            <w:textDirection w:val="lrTb"/>
            <w:noWrap w:val="false"/>
          </w:tcPr>
          <w:p>
            <w:pPr>
              <w:pStyle w:val="867"/>
              <w:jc w:val="center"/>
              <w:spacing w:line="360" w:lineRule="exact"/>
              <w:rPr>
                <w:rFonts w:ascii="宋体" w:hAnsi="宋体" w:cs="宋体"/>
                <w:color w:val="000000"/>
                <w:szCs w:val="21"/>
              </w:rPr>
            </w:pPr>
            <w:r>
              <w:rPr>
                <w:rFonts w:hint="eastAsia" w:ascii="宋体" w:hAnsi="宋体" w:cs="宋体"/>
                <w:color w:val="000000"/>
                <w:szCs w:val="21"/>
              </w:rPr>
              <w:t xml:space="preserve">设备名称</w:t>
            </w:r>
            <w:r>
              <w:rPr>
                <w:rFonts w:ascii="宋体" w:hAnsi="宋体" w:cs="宋体"/>
                <w:color w:val="000000"/>
                <w:szCs w:val="21"/>
              </w:rPr>
            </w:r>
            <w:r/>
          </w:p>
        </w:tc>
        <w:tc>
          <w:tcPr>
            <w:tcW w:w="1389" w:type="dxa"/>
            <w:vAlign w:val="center"/>
            <w:textDirection w:val="lrTb"/>
            <w:noWrap w:val="false"/>
          </w:tcPr>
          <w:p>
            <w:pPr>
              <w:pStyle w:val="867"/>
              <w:jc w:val="center"/>
              <w:spacing w:line="360" w:lineRule="exact"/>
              <w:rPr>
                <w:rFonts w:ascii="宋体" w:hAnsi="宋体" w:cs="宋体"/>
                <w:color w:val="000000"/>
                <w:szCs w:val="21"/>
              </w:rPr>
            </w:pPr>
            <w:r>
              <w:rPr>
                <w:rFonts w:hint="eastAsia" w:ascii="宋体" w:hAnsi="宋体" w:cs="宋体"/>
                <w:color w:val="000000"/>
                <w:szCs w:val="21"/>
              </w:rPr>
              <w:t xml:space="preserve">规格型号</w:t>
            </w:r>
            <w:r>
              <w:rPr>
                <w:rFonts w:ascii="宋体" w:hAnsi="宋体" w:cs="宋体"/>
                <w:color w:val="000000"/>
                <w:szCs w:val="21"/>
              </w:rPr>
            </w:r>
            <w:r/>
          </w:p>
        </w:tc>
        <w:tc>
          <w:tcPr>
            <w:tcW w:w="708" w:type="dxa"/>
            <w:vAlign w:val="center"/>
            <w:textDirection w:val="lrTb"/>
            <w:noWrap w:val="false"/>
          </w:tcPr>
          <w:p>
            <w:pPr>
              <w:pStyle w:val="867"/>
              <w:jc w:val="center"/>
              <w:spacing w:line="360" w:lineRule="exact"/>
              <w:rPr>
                <w:rFonts w:ascii="宋体" w:hAnsi="宋体" w:cs="宋体"/>
                <w:color w:val="000000"/>
                <w:szCs w:val="21"/>
              </w:rPr>
            </w:pPr>
            <w:r>
              <w:rPr>
                <w:rFonts w:hint="eastAsia" w:ascii="宋体" w:hAnsi="宋体" w:cs="宋体"/>
                <w:color w:val="000000"/>
                <w:szCs w:val="21"/>
              </w:rPr>
              <w:t xml:space="preserve">品牌</w:t>
            </w:r>
            <w:r>
              <w:rPr>
                <w:rFonts w:ascii="宋体" w:hAnsi="宋体" w:cs="宋体"/>
                <w:color w:val="000000"/>
                <w:szCs w:val="21"/>
              </w:rPr>
            </w:r>
            <w:r/>
          </w:p>
        </w:tc>
        <w:tc>
          <w:tcPr>
            <w:tcW w:w="993" w:type="dxa"/>
            <w:vAlign w:val="center"/>
            <w:textDirection w:val="lrTb"/>
            <w:noWrap w:val="false"/>
          </w:tcPr>
          <w:p>
            <w:pPr>
              <w:pStyle w:val="867"/>
              <w:jc w:val="center"/>
              <w:spacing w:line="360" w:lineRule="exact"/>
              <w:rPr>
                <w:rFonts w:ascii="宋体" w:hAnsi="宋体" w:cs="宋体"/>
                <w:color w:val="000000"/>
                <w:szCs w:val="21"/>
              </w:rPr>
            </w:pPr>
            <w:r>
              <w:rPr>
                <w:rFonts w:hint="eastAsia" w:ascii="宋体" w:hAnsi="宋体" w:cs="宋体"/>
                <w:color w:val="000000"/>
                <w:szCs w:val="21"/>
              </w:rPr>
              <w:t xml:space="preserve">原产地</w:t>
            </w:r>
            <w:r>
              <w:rPr>
                <w:rFonts w:ascii="宋体" w:hAnsi="宋体" w:cs="宋体"/>
                <w:color w:val="000000"/>
                <w:szCs w:val="21"/>
              </w:rPr>
            </w:r>
            <w:r/>
          </w:p>
        </w:tc>
        <w:tc>
          <w:tcPr>
            <w:tcW w:w="1134" w:type="dxa"/>
            <w:vAlign w:val="center"/>
            <w:textDirection w:val="lrTb"/>
            <w:noWrap w:val="false"/>
          </w:tcPr>
          <w:p>
            <w:pPr>
              <w:pStyle w:val="867"/>
              <w:jc w:val="center"/>
              <w:spacing w:line="360" w:lineRule="exact"/>
              <w:rPr>
                <w:rFonts w:ascii="宋体" w:hAnsi="宋体" w:cs="宋体"/>
                <w:color w:val="000000"/>
                <w:szCs w:val="21"/>
              </w:rPr>
            </w:pPr>
            <w:r>
              <w:rPr>
                <w:rFonts w:hint="eastAsia" w:ascii="宋体" w:hAnsi="宋体" w:cs="宋体"/>
                <w:color w:val="000000"/>
                <w:szCs w:val="21"/>
              </w:rPr>
              <w:t xml:space="preserve">单价(元)</w:t>
            </w:r>
            <w:r>
              <w:rPr>
                <w:rFonts w:ascii="宋体" w:hAnsi="宋体" w:cs="宋体"/>
                <w:color w:val="000000"/>
                <w:szCs w:val="21"/>
              </w:rPr>
            </w:r>
            <w:r/>
          </w:p>
        </w:tc>
        <w:tc>
          <w:tcPr>
            <w:tcW w:w="850" w:type="dxa"/>
            <w:vAlign w:val="center"/>
            <w:textDirection w:val="lrTb"/>
            <w:noWrap w:val="false"/>
          </w:tcPr>
          <w:p>
            <w:pPr>
              <w:pStyle w:val="867"/>
              <w:jc w:val="center"/>
              <w:spacing w:line="360" w:lineRule="exact"/>
              <w:rPr>
                <w:rFonts w:ascii="宋体" w:hAnsi="宋体" w:cs="宋体"/>
                <w:color w:val="000000"/>
                <w:szCs w:val="21"/>
              </w:rPr>
            </w:pPr>
            <w:r>
              <w:rPr>
                <w:rFonts w:hint="eastAsia" w:ascii="宋体" w:hAnsi="宋体" w:cs="宋体"/>
                <w:color w:val="000000"/>
                <w:szCs w:val="21"/>
              </w:rPr>
              <w:t xml:space="preserve">数量</w:t>
            </w:r>
            <w:r>
              <w:rPr>
                <w:rFonts w:ascii="宋体" w:hAnsi="宋体" w:cs="宋体"/>
                <w:color w:val="000000"/>
                <w:szCs w:val="21"/>
              </w:rPr>
            </w:r>
            <w:r/>
          </w:p>
        </w:tc>
        <w:tc>
          <w:tcPr>
            <w:tcW w:w="2410" w:type="dxa"/>
            <w:vAlign w:val="center"/>
            <w:textDirection w:val="lrTb"/>
            <w:noWrap w:val="false"/>
          </w:tcPr>
          <w:p>
            <w:pPr>
              <w:pStyle w:val="867"/>
              <w:jc w:val="center"/>
              <w:spacing w:line="360" w:lineRule="exact"/>
              <w:rPr>
                <w:rFonts w:ascii="宋体" w:hAnsi="宋体" w:cs="宋体"/>
                <w:color w:val="000000"/>
                <w:szCs w:val="21"/>
              </w:rPr>
            </w:pPr>
            <w:r>
              <w:rPr>
                <w:rFonts w:hint="eastAsia" w:ascii="宋体" w:hAnsi="宋体" w:cs="宋体"/>
                <w:color w:val="000000"/>
                <w:szCs w:val="21"/>
              </w:rPr>
              <w:t xml:space="preserve">总金额（元）</w:t>
            </w:r>
            <w:r>
              <w:rPr>
                <w:rFonts w:ascii="宋体" w:hAnsi="宋体" w:cs="宋体"/>
                <w:color w:val="000000"/>
                <w:szCs w:val="21"/>
              </w:rPr>
            </w:r>
            <w:r/>
          </w:p>
        </w:tc>
      </w:tr>
      <w:tr>
        <w:trPr>
          <w:trHeight w:val="567"/>
        </w:trPr>
        <w:tc>
          <w:tcPr>
            <w:tcW w:w="1980" w:type="dxa"/>
            <w:vAlign w:val="center"/>
            <w:textDirection w:val="lrTb"/>
            <w:noWrap w:val="false"/>
          </w:tcPr>
          <w:p>
            <w:pPr>
              <w:pStyle w:val="867"/>
              <w:jc w:val="center"/>
              <w:spacing w:line="480" w:lineRule="exact"/>
              <w:rPr>
                <w:rFonts w:ascii="宋体" w:hAnsi="宋体" w:cs="宋体"/>
                <w:color w:val="000000"/>
                <w:szCs w:val="21"/>
              </w:rPr>
            </w:pPr>
            <w:r>
              <w:rPr>
                <w:rFonts w:ascii="宋体" w:hAnsi="宋体" w:cs="宋体"/>
                <w:color w:val="000000"/>
                <w:szCs w:val="21"/>
              </w:rPr>
            </w:r>
            <w:r/>
          </w:p>
        </w:tc>
        <w:tc>
          <w:tcPr>
            <w:tcW w:w="1389" w:type="dxa"/>
            <w:vAlign w:val="center"/>
            <w:textDirection w:val="lrTb"/>
            <w:noWrap w:val="false"/>
          </w:tcPr>
          <w:p>
            <w:pPr>
              <w:pStyle w:val="867"/>
              <w:jc w:val="center"/>
              <w:spacing w:line="360" w:lineRule="exact"/>
              <w:rPr>
                <w:rFonts w:ascii="宋体" w:hAnsi="宋体" w:cs="宋体"/>
                <w:color w:val="000000"/>
                <w:szCs w:val="21"/>
              </w:rPr>
            </w:pPr>
            <w:r>
              <w:rPr>
                <w:rFonts w:ascii="宋体" w:hAnsi="宋体" w:cs="宋体"/>
                <w:color w:val="000000"/>
                <w:szCs w:val="21"/>
              </w:rPr>
            </w:r>
            <w:r/>
          </w:p>
        </w:tc>
        <w:tc>
          <w:tcPr>
            <w:tcW w:w="708" w:type="dxa"/>
            <w:vAlign w:val="center"/>
            <w:textDirection w:val="lrTb"/>
            <w:noWrap w:val="false"/>
          </w:tcPr>
          <w:p>
            <w:pPr>
              <w:pStyle w:val="867"/>
              <w:jc w:val="center"/>
              <w:spacing w:line="360" w:lineRule="exact"/>
              <w:rPr>
                <w:rFonts w:ascii="宋体" w:hAnsi="宋体" w:cs="宋体"/>
                <w:color w:val="000000"/>
                <w:szCs w:val="21"/>
              </w:rPr>
            </w:pPr>
            <w:r>
              <w:rPr>
                <w:rFonts w:ascii="宋体" w:hAnsi="宋体" w:cs="宋体"/>
                <w:color w:val="000000"/>
                <w:szCs w:val="21"/>
              </w:rPr>
            </w:r>
            <w:r/>
          </w:p>
        </w:tc>
        <w:tc>
          <w:tcPr>
            <w:tcW w:w="993" w:type="dxa"/>
            <w:vAlign w:val="center"/>
            <w:textDirection w:val="lrTb"/>
            <w:noWrap w:val="false"/>
          </w:tcPr>
          <w:p>
            <w:pPr>
              <w:pStyle w:val="867"/>
              <w:jc w:val="center"/>
              <w:spacing w:line="360" w:lineRule="exact"/>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pStyle w:val="867"/>
              <w:jc w:val="center"/>
              <w:spacing w:line="360" w:lineRule="exact"/>
              <w:rPr>
                <w:rFonts w:ascii="宋体" w:hAnsi="宋体" w:cs="宋体"/>
                <w:color w:val="000000"/>
                <w:szCs w:val="21"/>
              </w:rPr>
            </w:pPr>
            <w:r>
              <w:rPr>
                <w:rFonts w:ascii="宋体" w:hAnsi="宋体" w:cs="宋体"/>
                <w:color w:val="000000"/>
                <w:szCs w:val="21"/>
              </w:rPr>
            </w:r>
            <w:r/>
          </w:p>
        </w:tc>
        <w:tc>
          <w:tcPr>
            <w:tcW w:w="850" w:type="dxa"/>
            <w:vAlign w:val="center"/>
            <w:textDirection w:val="lrTb"/>
            <w:noWrap w:val="false"/>
          </w:tcPr>
          <w:p>
            <w:pPr>
              <w:pStyle w:val="867"/>
              <w:jc w:val="center"/>
              <w:spacing w:line="360" w:lineRule="exact"/>
              <w:rPr>
                <w:rFonts w:ascii="宋体" w:hAnsi="宋体" w:cs="宋体"/>
                <w:color w:val="000000"/>
                <w:szCs w:val="21"/>
              </w:rPr>
            </w:pPr>
            <w:r>
              <w:rPr>
                <w:rFonts w:ascii="宋体" w:hAnsi="宋体" w:cs="宋体"/>
                <w:color w:val="000000"/>
                <w:szCs w:val="21"/>
              </w:rPr>
            </w:r>
            <w:r/>
          </w:p>
        </w:tc>
        <w:tc>
          <w:tcPr>
            <w:tcW w:w="2410" w:type="dxa"/>
            <w:vAlign w:val="center"/>
            <w:textDirection w:val="lrTb"/>
            <w:noWrap w:val="false"/>
          </w:tcPr>
          <w:p>
            <w:pPr>
              <w:pStyle w:val="867"/>
              <w:jc w:val="center"/>
              <w:spacing w:line="360" w:lineRule="exact"/>
              <w:rPr>
                <w:rFonts w:ascii="宋体" w:hAnsi="宋体" w:cs="宋体"/>
                <w:color w:val="000000"/>
                <w:szCs w:val="21"/>
              </w:rPr>
            </w:pPr>
            <w:r>
              <w:rPr>
                <w:rFonts w:ascii="宋体" w:hAnsi="宋体" w:cs="宋体"/>
                <w:color w:val="000000"/>
                <w:szCs w:val="21"/>
              </w:rPr>
            </w:r>
            <w:r/>
          </w:p>
        </w:tc>
      </w:tr>
      <w:tr>
        <w:trPr>
          <w:trHeight w:val="567"/>
        </w:trPr>
        <w:tc>
          <w:tcPr>
            <w:tcW w:w="1980" w:type="dxa"/>
            <w:vAlign w:val="center"/>
            <w:textDirection w:val="lrTb"/>
            <w:noWrap w:val="false"/>
          </w:tcPr>
          <w:p>
            <w:pPr>
              <w:pStyle w:val="867"/>
              <w:jc w:val="center"/>
              <w:spacing w:line="480" w:lineRule="exact"/>
              <w:rPr>
                <w:rFonts w:ascii="宋体" w:hAnsi="宋体" w:cs="宋体"/>
                <w:color w:val="000000"/>
                <w:szCs w:val="21"/>
              </w:rPr>
            </w:pPr>
            <w:r>
              <w:rPr>
                <w:rFonts w:ascii="宋体" w:hAnsi="宋体" w:cs="宋体"/>
                <w:color w:val="000000"/>
                <w:szCs w:val="21"/>
              </w:rPr>
            </w:r>
            <w:r/>
          </w:p>
        </w:tc>
        <w:tc>
          <w:tcPr>
            <w:tcW w:w="1389" w:type="dxa"/>
            <w:vAlign w:val="center"/>
            <w:textDirection w:val="lrTb"/>
            <w:noWrap w:val="false"/>
          </w:tcPr>
          <w:p>
            <w:pPr>
              <w:pStyle w:val="867"/>
              <w:jc w:val="center"/>
              <w:spacing w:line="360" w:lineRule="exact"/>
              <w:rPr>
                <w:rFonts w:ascii="宋体" w:hAnsi="宋体" w:cs="宋体"/>
                <w:color w:val="000000"/>
                <w:szCs w:val="21"/>
              </w:rPr>
            </w:pPr>
            <w:r>
              <w:rPr>
                <w:rFonts w:ascii="宋体" w:hAnsi="宋体" w:cs="宋体"/>
                <w:color w:val="000000"/>
                <w:szCs w:val="21"/>
              </w:rPr>
            </w:r>
            <w:r/>
          </w:p>
        </w:tc>
        <w:tc>
          <w:tcPr>
            <w:tcW w:w="708" w:type="dxa"/>
            <w:vAlign w:val="center"/>
            <w:textDirection w:val="lrTb"/>
            <w:noWrap w:val="false"/>
          </w:tcPr>
          <w:p>
            <w:pPr>
              <w:pStyle w:val="867"/>
              <w:jc w:val="center"/>
              <w:spacing w:line="360" w:lineRule="exact"/>
              <w:rPr>
                <w:rFonts w:ascii="宋体" w:hAnsi="宋体" w:cs="宋体"/>
                <w:color w:val="000000"/>
                <w:szCs w:val="21"/>
              </w:rPr>
            </w:pPr>
            <w:r>
              <w:rPr>
                <w:rFonts w:ascii="宋体" w:hAnsi="宋体" w:cs="宋体"/>
                <w:color w:val="000000"/>
                <w:szCs w:val="21"/>
              </w:rPr>
            </w:r>
            <w:r/>
          </w:p>
        </w:tc>
        <w:tc>
          <w:tcPr>
            <w:tcW w:w="993" w:type="dxa"/>
            <w:vAlign w:val="center"/>
            <w:textDirection w:val="lrTb"/>
            <w:noWrap w:val="false"/>
          </w:tcPr>
          <w:p>
            <w:pPr>
              <w:pStyle w:val="867"/>
              <w:jc w:val="center"/>
              <w:spacing w:line="360" w:lineRule="exact"/>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pStyle w:val="867"/>
              <w:jc w:val="center"/>
              <w:spacing w:line="360" w:lineRule="exact"/>
              <w:rPr>
                <w:rFonts w:ascii="宋体" w:hAnsi="宋体" w:cs="宋体"/>
                <w:color w:val="000000"/>
                <w:szCs w:val="21"/>
              </w:rPr>
            </w:pPr>
            <w:r>
              <w:rPr>
                <w:rFonts w:ascii="宋体" w:hAnsi="宋体" w:cs="宋体"/>
                <w:color w:val="000000"/>
                <w:szCs w:val="21"/>
              </w:rPr>
            </w:r>
            <w:r/>
          </w:p>
        </w:tc>
        <w:tc>
          <w:tcPr>
            <w:tcW w:w="850" w:type="dxa"/>
            <w:vAlign w:val="center"/>
            <w:textDirection w:val="lrTb"/>
            <w:noWrap w:val="false"/>
          </w:tcPr>
          <w:p>
            <w:pPr>
              <w:pStyle w:val="867"/>
              <w:jc w:val="center"/>
              <w:spacing w:line="360" w:lineRule="exact"/>
              <w:rPr>
                <w:rFonts w:ascii="宋体" w:hAnsi="宋体" w:cs="宋体"/>
                <w:color w:val="000000"/>
                <w:szCs w:val="21"/>
              </w:rPr>
            </w:pPr>
            <w:r>
              <w:rPr>
                <w:rFonts w:ascii="宋体" w:hAnsi="宋体" w:cs="宋体"/>
                <w:color w:val="000000"/>
                <w:szCs w:val="21"/>
              </w:rPr>
            </w:r>
            <w:r/>
          </w:p>
        </w:tc>
        <w:tc>
          <w:tcPr>
            <w:tcW w:w="2410" w:type="dxa"/>
            <w:vAlign w:val="center"/>
            <w:textDirection w:val="lrTb"/>
            <w:noWrap w:val="false"/>
          </w:tcPr>
          <w:p>
            <w:pPr>
              <w:pStyle w:val="867"/>
              <w:jc w:val="center"/>
              <w:spacing w:line="360" w:lineRule="exact"/>
              <w:rPr>
                <w:rFonts w:ascii="宋体" w:hAnsi="宋体" w:cs="宋体"/>
                <w:color w:val="000000"/>
                <w:szCs w:val="21"/>
              </w:rPr>
            </w:pPr>
            <w:r>
              <w:rPr>
                <w:rFonts w:ascii="宋体" w:hAnsi="宋体" w:cs="宋体"/>
                <w:color w:val="000000"/>
                <w:szCs w:val="21"/>
              </w:rPr>
            </w:r>
            <w:r/>
          </w:p>
        </w:tc>
      </w:tr>
      <w:tr>
        <w:trPr>
          <w:trHeight w:val="567"/>
        </w:trPr>
        <w:tc>
          <w:tcPr>
            <w:gridSpan w:val="7"/>
            <w:tcW w:w="9464" w:type="dxa"/>
            <w:vAlign w:val="center"/>
            <w:textDirection w:val="lrTb"/>
            <w:noWrap w:val="false"/>
          </w:tcPr>
          <w:p>
            <w:pPr>
              <w:pStyle w:val="867"/>
              <w:spacing w:line="360" w:lineRule="exact"/>
              <w:rPr>
                <w:rFonts w:ascii="宋体" w:hAnsi="宋体" w:cs="宋体"/>
                <w:color w:val="000000"/>
                <w:szCs w:val="21"/>
              </w:rPr>
            </w:pPr>
            <w:r>
              <w:rPr>
                <w:rFonts w:hint="eastAsia" w:ascii="宋体" w:hAnsi="宋体" w:cs="宋体"/>
                <w:color w:val="000000"/>
                <w:szCs w:val="21"/>
              </w:rPr>
              <w:t xml:space="preserve">医疗器械注册证号：</w:t>
            </w:r>
            <w:r>
              <w:rPr>
                <w:rFonts w:ascii="宋体" w:hAnsi="宋体" w:cs="宋体"/>
                <w:color w:val="000000"/>
                <w:szCs w:val="21"/>
              </w:rPr>
            </w:r>
            <w:r/>
          </w:p>
        </w:tc>
      </w:tr>
      <w:tr>
        <w:trPr>
          <w:trHeight w:val="567"/>
        </w:trPr>
        <w:tc>
          <w:tcPr>
            <w:gridSpan w:val="7"/>
            <w:tcW w:w="9464" w:type="dxa"/>
            <w:vAlign w:val="center"/>
            <w:textDirection w:val="lrTb"/>
            <w:noWrap w:val="false"/>
          </w:tcPr>
          <w:p>
            <w:pPr>
              <w:pStyle w:val="867"/>
              <w:spacing w:line="360" w:lineRule="exact"/>
              <w:rPr>
                <w:rFonts w:ascii="宋体" w:hAnsi="宋体" w:cs="宋体"/>
                <w:color w:val="000000"/>
                <w:szCs w:val="21"/>
              </w:rPr>
            </w:pPr>
            <w:r>
              <w:rPr>
                <w:rFonts w:hint="eastAsia" w:ascii="宋体" w:hAnsi="宋体" w:cs="宋体"/>
                <w:color w:val="000000"/>
                <w:szCs w:val="21"/>
              </w:rPr>
              <w:t xml:space="preserve">合计成交金额（大写）：人民币</w:t>
            </w:r>
            <w:r>
              <w:rPr>
                <w:rFonts w:hint="eastAsia" w:ascii="宋体" w:hAnsi="宋体" w:cs="宋体"/>
                <w:b/>
                <w:color w:val="000000"/>
                <w:szCs w:val="21"/>
                <w:u w:val="single"/>
              </w:rPr>
              <w:t xml:space="preserve">********</w:t>
            </w:r>
            <w:r>
              <w:rPr>
                <w:rFonts w:hint="eastAsia" w:ascii="宋体" w:hAnsi="宋体" w:cs="宋体"/>
                <w:color w:val="000000"/>
                <w:szCs w:val="21"/>
              </w:rPr>
              <w:t xml:space="preserve">元整 （¥</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tc>
      </w:tr>
    </w:tbl>
    <w:p>
      <w:pPr>
        <w:pStyle w:val="867"/>
        <w:ind w:firstLine="424"/>
        <w:rPr>
          <w:color w:val="000000"/>
          <w:highlight w:val="yellow"/>
        </w:rPr>
      </w:pPr>
      <w:r>
        <w:rPr>
          <w:rFonts w:hint="eastAsia"/>
          <w:color w:val="000000"/>
        </w:rPr>
        <w:t xml:space="preserve">二、设备质量要求及售后服务条款：</w:t>
      </w:r>
      <w:r>
        <w:rPr>
          <w:color w:val="000000"/>
          <w:highlight w:val="yellow"/>
        </w:rPr>
      </w:r>
      <w:r/>
    </w:p>
    <w:p>
      <w:pPr>
        <w:pStyle w:val="867"/>
        <w:ind w:firstLine="424"/>
      </w:pPr>
      <w:r>
        <w:rPr>
          <w:rFonts w:hint="eastAsia"/>
          <w:color w:val="000000"/>
        </w:rPr>
        <w:t xml:space="preserve">乙方提供的设备必须是全新（包括零部件）的设备。有关设备</w:t>
      </w:r>
      <w:r>
        <w:rPr>
          <w:rFonts w:hint="eastAsia"/>
        </w:rPr>
        <w:t xml:space="preserve">必须符合国家标准，国家没有统一标准的，执行厂家标准，进口设备必须具有合法的进口手续及中国海关商检合格证明。产品必须通过正规渠道提供。设备供货价格已包含税费、安装调试费、运输费等。</w:t>
      </w:r>
      <w:r/>
    </w:p>
    <w:p>
      <w:pPr>
        <w:pStyle w:val="867"/>
        <w:ind w:firstLine="424"/>
      </w:pPr>
      <w:r>
        <w:rPr>
          <w:rFonts w:hint="eastAsia"/>
        </w:rPr>
        <w:t xml:space="preserve">特别条款一：a、所提供医疗器械产品注册证必须正式有效；b、所提供设备上的中文品名、型号及产品说明书所注使用范围必须与医疗器械产品注册证所标明的完全一致；c、国产医疗设备上的铭牌必须标注医疗设备注册证号。d、发票上所列品名与型号必须与合同所列品名与型号完全一致；e、其他未提及事项必须符合国家食品药品监督管理局相关规定。以上条款必须满足，否则由此引起的一切责任由乙方负责。</w:t>
      </w:r>
      <w:r/>
    </w:p>
    <w:p>
      <w:pPr>
        <w:pStyle w:val="867"/>
        <w:ind w:firstLine="424"/>
        <w:rPr>
          <w:rFonts w:hint="eastAsia" w:ascii="宋体" w:hAnsi="宋体" w:eastAsia="宋体" w:cs="宋体"/>
          <w:u w:val="single"/>
        </w:rPr>
      </w:pPr>
      <w:r>
        <w:rPr>
          <w:rFonts w:hint="eastAsia"/>
        </w:rPr>
        <w:t xml:space="preserve">乙方对所提供的设备须提供相应的维修保养期，售后服务条款</w:t>
      </w:r>
      <w:r>
        <w:rPr>
          <w:rFonts w:hint="eastAsia" w:ascii="宋体" w:hAnsi="宋体" w:eastAsia="宋体" w:cs="宋体"/>
        </w:rPr>
        <w:t xml:space="preserve">：</w:t>
      </w:r>
      <w:r>
        <w:rPr>
          <w:rFonts w:hint="eastAsia" w:ascii="宋体" w:hAnsi="宋体" w:eastAsia="宋体" w:cs="宋体"/>
          <w:u w:val="single"/>
        </w:rPr>
        <w:t xml:space="preserve">原厂质保6年，附件质保6年，终身维修。在质保期外的维修配件按成本费收取。</w:t>
      </w:r>
      <w:r>
        <w:rPr>
          <w:rFonts w:hint="eastAsia" w:ascii="宋体" w:hAnsi="宋体" w:eastAsia="宋体" w:cs="宋体"/>
          <w:u w:val="single"/>
        </w:rPr>
      </w:r>
      <w:r/>
    </w:p>
    <w:p>
      <w:pPr>
        <w:pStyle w:val="867"/>
        <w:ind w:firstLine="424"/>
        <w:rPr>
          <w:rFonts w:hint="eastAsia" w:ascii="宋体" w:hAnsi="宋体" w:eastAsia="宋体" w:cs="宋体"/>
          <w:color w:val="000000"/>
        </w:rPr>
      </w:pPr>
      <w:r>
        <w:rPr>
          <w:rFonts w:hint="eastAsia" w:ascii="宋体" w:hAnsi="宋体" w:eastAsia="宋体" w:cs="宋体"/>
        </w:rPr>
        <w:t xml:space="preserve">三、交货时间、地点</w:t>
      </w:r>
      <w:r>
        <w:rPr>
          <w:rFonts w:hint="eastAsia" w:ascii="宋体" w:hAnsi="宋体" w:eastAsia="宋体" w:cs="宋体"/>
          <w:color w:val="000000"/>
        </w:rPr>
        <w:t xml:space="preserve">、方式：</w:t>
      </w:r>
      <w:r>
        <w:rPr>
          <w:rFonts w:hint="eastAsia" w:ascii="宋体" w:hAnsi="宋体" w:eastAsia="宋体" w:cs="宋体"/>
          <w:color w:val="000000"/>
        </w:rPr>
      </w:r>
      <w:r/>
    </w:p>
    <w:p>
      <w:pPr>
        <w:pStyle w:val="867"/>
        <w:ind w:firstLine="424"/>
        <w:rPr>
          <w:color w:val="000000"/>
        </w:rPr>
      </w:pPr>
      <w:r>
        <w:rPr>
          <w:rFonts w:hint="eastAsia"/>
          <w:color w:val="000000"/>
        </w:rPr>
        <w:t xml:space="preserve">合同签订后</w:t>
      </w:r>
      <w:r>
        <w:rPr>
          <w:rFonts w:hint="eastAsia" w:ascii="宋体" w:hAnsi="宋体" w:eastAsia="宋体" w:cs="宋体"/>
          <w:color w:val="000000"/>
          <w:u w:val="single"/>
        </w:rPr>
        <w:t xml:space="preserve"> </w:t>
      </w:r>
      <w:r>
        <w:rPr>
          <w:rFonts w:hint="eastAsia" w:ascii="宋体" w:hAnsi="宋体" w:eastAsia="宋体" w:cs="宋体"/>
          <w:b/>
          <w:color w:val="000000"/>
          <w:u w:val="single"/>
        </w:rPr>
        <w:t xml:space="preserve">15</w:t>
      </w:r>
      <w:r>
        <w:rPr>
          <w:rFonts w:hint="eastAsia" w:ascii="宋体" w:hAnsi="宋体" w:eastAsia="宋体" w:cs="宋体"/>
          <w:color w:val="000000"/>
          <w:u w:val="single"/>
        </w:rPr>
        <w:t xml:space="preserve"> </w:t>
      </w:r>
      <w:r>
        <w:rPr>
          <w:rFonts w:hint="eastAsia" w:ascii="宋体" w:hAnsi="宋体" w:eastAsia="宋体" w:cs="宋体"/>
          <w:color w:val="000000"/>
        </w:rPr>
        <w:t xml:space="preserve">天</w:t>
      </w:r>
      <w:r>
        <w:rPr>
          <w:rFonts w:hint="eastAsia"/>
          <w:color w:val="000000"/>
        </w:rPr>
        <w:t xml:space="preserve">内（具体时间以甲方通知为准）或者甲方提前一周通知乙方供货，乙方负责将设备送达至甲方所指定的地点并完成安装调试，设备运送等产生的费用由乙方负责。乙方运送、安装时必须对甲方设施设备进行保护，如发生损坏甲方设施设备的情况，乙方应进行赔偿并有恢复原状。</w:t>
      </w:r>
      <w:r>
        <w:rPr>
          <w:color w:val="000000"/>
        </w:rPr>
      </w:r>
      <w:r/>
    </w:p>
    <w:p>
      <w:pPr>
        <w:pStyle w:val="867"/>
        <w:ind w:firstLine="424"/>
      </w:pPr>
      <w:r>
        <w:rPr>
          <w:rFonts w:hint="eastAsia"/>
          <w:color w:val="000000"/>
        </w:rPr>
        <w:t xml:space="preserve">特别条款：设备到货时间，乙方至少提前三天通知甲方采购员，以便甲方安排好相关收货工作。设备到达甲方医院时，乙方代表必须随机到达，由乙方负责卸货并搬运到甲方指定的地点，待设备搬运完毕后，甲乙双方办理安装调试前的初步交接手续。如未按上</w:t>
      </w:r>
      <w:r>
        <w:rPr>
          <w:rFonts w:hint="eastAsia"/>
        </w:rPr>
        <w:t xml:space="preserve">述规定执行，造成的一切后果由乙方承担。</w:t>
      </w:r>
      <w:r/>
    </w:p>
    <w:p>
      <w:pPr>
        <w:pStyle w:val="867"/>
        <w:ind w:firstLine="424"/>
      </w:pPr>
      <w:r>
        <w:rPr>
          <w:rFonts w:hint="eastAsia"/>
        </w:rPr>
        <w:t xml:space="preserve">四、乙方应随设备向甲方交付设备使用说明书及相关的资料。乙方须对用户进行相关使用培训，培训由乙方免费提供。项目完成后，由甲方组织相关人员进行验收并填写《验收报告》，《验收报告》须于验收完毕</w:t>
      </w:r>
      <w:r>
        <w:rPr>
          <w:rFonts w:hint="eastAsia" w:ascii="宋体" w:hAnsi="宋体" w:eastAsia="宋体" w:cs="宋体"/>
        </w:rPr>
        <w:t xml:space="preserve">后3</w:t>
      </w:r>
      <w:r>
        <w:rPr>
          <w:rFonts w:hint="eastAsia"/>
        </w:rPr>
        <w:t xml:space="preserve">个工作日内送南通市海门区中医院采购科备案。</w:t>
      </w:r>
      <w:r/>
    </w:p>
    <w:p>
      <w:pPr>
        <w:pStyle w:val="867"/>
        <w:ind w:firstLine="424"/>
        <w:rPr>
          <w:rFonts w:hint="eastAsia" w:ascii="宋体" w:hAnsi="宋体" w:eastAsia="宋体" w:cs="宋体"/>
        </w:rPr>
      </w:pPr>
      <w:r>
        <w:rPr>
          <w:rFonts w:hint="eastAsia"/>
        </w:rPr>
        <w:t xml:space="preserve">五、付款方式：设备安装、调试、验收合格后凭验收合格报告及所需检验报告后付款</w:t>
      </w:r>
      <w:r>
        <w:rPr>
          <w:rFonts w:hint="eastAsia" w:ascii="宋体" w:hAnsi="宋体" w:eastAsia="宋体" w:cs="宋体"/>
          <w:u w:val="single"/>
        </w:rPr>
        <w:t xml:space="preserve"> 90% </w:t>
      </w:r>
      <w:r>
        <w:rPr>
          <w:rFonts w:hint="eastAsia" w:ascii="宋体" w:hAnsi="宋体" w:eastAsia="宋体" w:cs="宋体"/>
        </w:rPr>
        <w:t xml:space="preserve">，余款</w:t>
      </w:r>
      <w:r>
        <w:rPr>
          <w:rFonts w:hint="eastAsia" w:ascii="宋体" w:hAnsi="宋体" w:eastAsia="宋体" w:cs="宋体"/>
          <w:u w:val="single"/>
        </w:rPr>
        <w:t xml:space="preserve">10</w:t>
      </w:r>
      <w:r>
        <w:rPr>
          <w:rFonts w:hint="eastAsia" w:ascii="宋体" w:hAnsi="宋体" w:eastAsia="宋体" w:cs="宋体"/>
          <w:u w:val="single"/>
        </w:rPr>
        <w:t xml:space="preserve">% </w:t>
      </w:r>
      <w:r>
        <w:rPr>
          <w:rFonts w:hint="eastAsia" w:ascii="宋体" w:hAnsi="宋体" w:eastAsia="宋体" w:cs="宋体"/>
        </w:rPr>
        <w:t xml:space="preserve">在验收合格后满6年后付清。 </w:t>
      </w:r>
      <w:r>
        <w:rPr>
          <w:rFonts w:hint="eastAsia" w:ascii="宋体" w:hAnsi="宋体" w:eastAsia="宋体" w:cs="宋体"/>
        </w:rPr>
      </w:r>
      <w:r/>
    </w:p>
    <w:p>
      <w:pPr>
        <w:pStyle w:val="867"/>
        <w:ind w:firstLine="424"/>
      </w:pPr>
      <w:r>
        <w:rPr>
          <w:rFonts w:hint="eastAsia"/>
        </w:rPr>
        <w:t xml:space="preserve">六、违约责任：</w:t>
      </w:r>
      <w:r/>
    </w:p>
    <w:p>
      <w:pPr>
        <w:pStyle w:val="867"/>
        <w:ind w:firstLine="424"/>
      </w:pPr>
      <w:r>
        <w:rPr>
          <w:rFonts w:hint="eastAsia"/>
        </w:rPr>
        <w:t xml:space="preserve">详见“招标文件”中“合同相关要求”。</w:t>
      </w:r>
      <w:r/>
    </w:p>
    <w:p>
      <w:pPr>
        <w:pStyle w:val="867"/>
        <w:ind w:firstLine="424"/>
      </w:pPr>
      <w:r>
        <w:rPr>
          <w:rFonts w:hint="eastAsia"/>
        </w:rPr>
        <w:t xml:space="preserve">另外，乙方如没有在合同规定的供货时限内交货并安装调试完成，在不妨碍甲方其他救济手段的情况下，甲方将向乙方发出书面违约通知并有权全部或部分终止合同，同时甲方由此造成的损失须由乙方负责赔偿。</w:t>
      </w:r>
      <w:r/>
    </w:p>
    <w:p>
      <w:pPr>
        <w:pStyle w:val="867"/>
        <w:ind w:firstLine="424"/>
      </w:pPr>
      <w:r>
        <w:rPr>
          <w:rFonts w:hint="eastAsia"/>
        </w:rPr>
        <w:t xml:space="preserve">七、因设备的质量问题发生争议，由政府权威机构进行质量鉴定，该鉴定结论是终局的，甲乙双方应当接受。</w:t>
      </w:r>
      <w:r/>
    </w:p>
    <w:p>
      <w:pPr>
        <w:pStyle w:val="867"/>
        <w:ind w:firstLine="424"/>
      </w:pPr>
      <w:r>
        <w:rPr>
          <w:rFonts w:hint="eastAsia"/>
        </w:rPr>
        <w:t xml:space="preserve">服务条款：</w:t>
      </w:r>
      <w:r/>
    </w:p>
    <w:p>
      <w:pPr>
        <w:pStyle w:val="867"/>
        <w:ind w:firstLine="424"/>
        <w:rPr>
          <w:rFonts w:hint="eastAsia" w:ascii="宋体" w:hAnsi="宋体" w:eastAsia="宋体" w:cs="宋体"/>
        </w:rPr>
      </w:pPr>
      <w:r>
        <w:rPr>
          <w:rFonts w:hint="eastAsia" w:ascii="宋体" w:hAnsi="宋体" w:eastAsia="宋体" w:cs="宋体"/>
        </w:rPr>
        <w:t xml:space="preserve">1、乙方免费提前为甲方提供设备安装图纸，并充分协助甲方做好机房的准备工作（如必要的话）</w:t>
      </w:r>
      <w:r>
        <w:rPr>
          <w:rFonts w:hint="eastAsia" w:ascii="宋体" w:hAnsi="宋体" w:eastAsia="宋体" w:cs="宋体"/>
        </w:rPr>
      </w:r>
      <w:r/>
    </w:p>
    <w:p>
      <w:pPr>
        <w:pStyle w:val="867"/>
        <w:ind w:firstLine="424"/>
        <w:rPr>
          <w:rFonts w:hint="eastAsia" w:ascii="宋体" w:hAnsi="宋体" w:eastAsia="宋体" w:cs="宋体"/>
        </w:rPr>
      </w:pPr>
      <w:r>
        <w:rPr>
          <w:rFonts w:hint="eastAsia" w:ascii="宋体" w:hAnsi="宋体" w:eastAsia="宋体" w:cs="宋体"/>
        </w:rPr>
        <w:t xml:space="preserve">2、设备安装时，乙方负责设备的免费安装和调试，但乙方必须事先与甲方的设备科联系，并与设备科共同参与，否则引起的一切责任由乙方承担。</w:t>
      </w:r>
      <w:r>
        <w:rPr>
          <w:rFonts w:hint="eastAsia" w:ascii="宋体" w:hAnsi="宋体" w:eastAsia="宋体" w:cs="宋体"/>
        </w:rPr>
      </w:r>
      <w:r/>
    </w:p>
    <w:p>
      <w:pPr>
        <w:pStyle w:val="867"/>
        <w:ind w:firstLine="424"/>
        <w:rPr>
          <w:rFonts w:hint="eastAsia" w:ascii="宋体" w:hAnsi="宋体" w:eastAsia="宋体" w:cs="宋体"/>
        </w:rPr>
      </w:pPr>
      <w:r>
        <w:rPr>
          <w:rFonts w:hint="eastAsia" w:ascii="宋体" w:hAnsi="宋体" w:eastAsia="宋体" w:cs="宋体"/>
        </w:rPr>
        <w:t xml:space="preserve">3、乙方逾期交付货物时，每逾期一天，乙方向甲方偿付贷款总额5%的滞纳金，如乙方逾期交货达10天，甲方有权解除合同。</w:t>
      </w:r>
      <w:r>
        <w:rPr>
          <w:rFonts w:hint="eastAsia" w:ascii="宋体" w:hAnsi="宋体" w:eastAsia="宋体" w:cs="宋体"/>
        </w:rPr>
      </w:r>
      <w:r/>
    </w:p>
    <w:p>
      <w:pPr>
        <w:pStyle w:val="867"/>
        <w:ind w:firstLine="424"/>
        <w:rPr>
          <w:rFonts w:hint="eastAsia" w:ascii="宋体" w:hAnsi="宋体" w:eastAsia="宋体" w:cs="宋体"/>
        </w:rPr>
      </w:pPr>
      <w:r>
        <w:rPr>
          <w:rFonts w:hint="eastAsia" w:ascii="宋体" w:hAnsi="宋体" w:eastAsia="宋体" w:cs="宋体"/>
        </w:rPr>
        <w:t xml:space="preserve">4、设备安装、调试结束后，甲方对设备使用后进行验收（时间由甲、乙双方商定），乙方免费派工程师到达现场协助验收工作。保修期自甲方验收合格之日算起，保修期外只收配件费，免收人工费。</w:t>
      </w:r>
      <w:r>
        <w:rPr>
          <w:rFonts w:hint="eastAsia" w:ascii="宋体" w:hAnsi="宋体" w:eastAsia="宋体" w:cs="宋体"/>
        </w:rPr>
      </w:r>
      <w:r/>
    </w:p>
    <w:p>
      <w:pPr>
        <w:pStyle w:val="867"/>
        <w:ind w:firstLine="424"/>
        <w:rPr>
          <w:rFonts w:hint="eastAsia" w:ascii="宋体" w:hAnsi="宋体" w:eastAsia="宋体" w:cs="宋体"/>
        </w:rPr>
      </w:pPr>
      <w:r>
        <w:rPr>
          <w:rFonts w:hint="eastAsia" w:ascii="宋体" w:hAnsi="宋体" w:eastAsia="宋体" w:cs="宋体"/>
        </w:rPr>
        <w:t xml:space="preserve">5、上述设备免费保修6年（整机免费质保6年）。并确保设备保修期内开机率为95%，如设备故障停机率超过5%（一年按365天机算，每年18天），每超过1天，保修期延长2周。保修期外乙方对本身设备终身负责维修。</w:t>
      </w:r>
      <w:r>
        <w:rPr>
          <w:rFonts w:hint="eastAsia" w:ascii="宋体" w:hAnsi="宋体" w:eastAsia="宋体" w:cs="宋体"/>
        </w:rPr>
      </w:r>
      <w:r/>
    </w:p>
    <w:p>
      <w:pPr>
        <w:pStyle w:val="867"/>
        <w:ind w:firstLine="424"/>
        <w:rPr>
          <w:rFonts w:hint="eastAsia" w:ascii="宋体" w:hAnsi="宋体" w:eastAsia="宋体" w:cs="宋体"/>
        </w:rPr>
      </w:pPr>
      <w:r>
        <w:rPr>
          <w:rFonts w:hint="eastAsia" w:ascii="宋体" w:hAnsi="宋体" w:eastAsia="宋体" w:cs="宋体"/>
        </w:rPr>
        <w:t xml:space="preserve">6、如设备发生故障，乙方在接到甲方保修通知后，须在2小时内做出响应，24小时内到达用户现并排除故障或免费提供备用机，否则甲方可自行采取必要的措施，由此产生的风险和费用由乙方承担。如有特殊情况，乙方将立即电话通知甲方不能立即响应的原因，在获得甲方同意后，才能推迟响应时间。</w:t>
      </w:r>
      <w:r>
        <w:rPr>
          <w:rFonts w:hint="eastAsia" w:ascii="宋体" w:hAnsi="宋体" w:eastAsia="宋体" w:cs="宋体"/>
        </w:rPr>
      </w:r>
      <w:r/>
    </w:p>
    <w:p>
      <w:pPr>
        <w:pStyle w:val="867"/>
        <w:ind w:firstLine="424"/>
        <w:rPr>
          <w:rFonts w:hint="eastAsia" w:ascii="宋体" w:hAnsi="宋体" w:eastAsia="宋体" w:cs="宋体"/>
        </w:rPr>
      </w:pPr>
      <w:r>
        <w:rPr>
          <w:rFonts w:hint="eastAsia" w:ascii="宋体" w:hAnsi="宋体" w:eastAsia="宋体" w:cs="宋体"/>
        </w:rPr>
        <w:t xml:space="preserve">7、无论在保修期内还是保修期外，乙方必须上门维修，乙方工程师至甲方维修本设备，必须事先与甲方临床工程处取得联系，并作相关登记；在维修过程中与甲方工程师共同完成维修工作。否则引起的一切责任由乙方承担。</w:t>
      </w:r>
      <w:r>
        <w:rPr>
          <w:rFonts w:hint="eastAsia" w:ascii="宋体" w:hAnsi="宋体" w:eastAsia="宋体" w:cs="宋体"/>
        </w:rPr>
      </w:r>
      <w:r/>
    </w:p>
    <w:p>
      <w:pPr>
        <w:pStyle w:val="867"/>
        <w:ind w:firstLine="424"/>
      </w:pPr>
      <w:r>
        <w:rPr>
          <w:rFonts w:hint="eastAsia"/>
        </w:rPr>
        <w:t xml:space="preserve">8、设备软件升级，乙方负责免费软件升级。</w:t>
      </w:r>
      <w:r/>
    </w:p>
    <w:p>
      <w:pPr>
        <w:pStyle w:val="867"/>
        <w:ind w:firstLine="424"/>
      </w:pPr>
      <w:r>
        <w:rPr>
          <w:rFonts w:hint="eastAsia"/>
        </w:rPr>
        <w:t xml:space="preserve">9、乙方免费提供全套技术资料（维修说明书包括详细的电路图、操作说明及光盘），如技术资料不全，甲方有权不支付货款。</w:t>
      </w:r>
      <w:r/>
    </w:p>
    <w:p>
      <w:pPr>
        <w:pStyle w:val="867"/>
        <w:ind w:firstLine="424"/>
      </w:pPr>
      <w:r>
        <w:rPr>
          <w:rFonts w:hint="eastAsia"/>
        </w:rPr>
        <w:t xml:space="preserve">10、①、现场技术培训：在安装过程中或安装结束后，乙方工程师或有关人员有义务对甲方工程和操作人员进行现场维修、保养、操作培训并提供快捷操作指南（塑胶封好，挂在设备上），解答甲方人员提出的问题。②、正规培训班培训：详见乙方的投标文件及承诺书。</w:t>
      </w:r>
      <w:r/>
    </w:p>
    <w:p>
      <w:pPr>
        <w:pStyle w:val="867"/>
        <w:ind w:firstLine="424"/>
      </w:pPr>
      <w:r>
        <w:rPr>
          <w:rFonts w:hint="eastAsia"/>
        </w:rPr>
        <w:t xml:space="preserve">11、如乙方所提供的设备有维修软件密码，乙方保证无条件为甲方永久免费打开。</w:t>
      </w:r>
      <w:r/>
    </w:p>
    <w:p>
      <w:pPr>
        <w:pStyle w:val="867"/>
        <w:ind w:firstLine="424"/>
      </w:pPr>
      <w:r>
        <w:t xml:space="preserve">12</w:t>
      </w:r>
      <w:r>
        <w:rPr>
          <w:rFonts w:hint="eastAsia"/>
        </w:rPr>
        <w:t xml:space="preserve">、乙方如在投标、送货、安装等项目推进过程中提供虚假证明，导致项目不能开展或导致延误工期等情况出现，乙方必须承担甲方所有的损失。</w:t>
      </w:r>
      <w:r/>
    </w:p>
    <w:p>
      <w:pPr>
        <w:pStyle w:val="867"/>
        <w:ind w:firstLine="424"/>
        <w:rPr>
          <w:color w:val="000000"/>
        </w:rPr>
      </w:pPr>
      <w:r>
        <w:rPr>
          <w:rFonts w:hint="eastAsia"/>
          <w:color w:val="000000"/>
        </w:rPr>
        <w:t xml:space="preserve">1</w:t>
      </w:r>
      <w:r>
        <w:rPr>
          <w:color w:val="000000"/>
        </w:rPr>
        <w:t xml:space="preserve">3</w:t>
      </w:r>
      <w:r>
        <w:rPr>
          <w:rFonts w:hint="eastAsia"/>
          <w:color w:val="000000"/>
        </w:rPr>
        <w:t xml:space="preserve">、如本项目涉及收费项目必须提供医保收费编码，如不能提供甲方有权终止合同，若提供的收费编码有误，导致医院损失的，由乙方承担甲方的全部损失。</w:t>
      </w:r>
      <w:r>
        <w:rPr>
          <w:color w:val="000000"/>
        </w:rPr>
      </w:r>
      <w:r/>
    </w:p>
    <w:p>
      <w:pPr>
        <w:pStyle w:val="867"/>
        <w:ind w:firstLine="424"/>
        <w:rPr>
          <w:color w:val="000000"/>
        </w:rPr>
      </w:pPr>
      <w:r>
        <w:rPr>
          <w:rFonts w:hint="eastAsia"/>
          <w:color w:val="000000"/>
        </w:rPr>
        <w:t xml:space="preserve">1</w:t>
      </w:r>
      <w:r>
        <w:rPr>
          <w:color w:val="000000"/>
        </w:rPr>
        <w:t xml:space="preserve">4</w:t>
      </w:r>
      <w:r>
        <w:rPr>
          <w:rFonts w:hint="eastAsia"/>
          <w:color w:val="000000"/>
        </w:rPr>
        <w:t xml:space="preserve">、如乙方提供的货物以次充好导致验收不合格或未按要求提供货物，乙方必须承担甲方的所有损失并按本次合同总额的双倍金额赔偿给甲方。导致诉讼的，还需赔偿鉴定费、律师费等损失。</w:t>
      </w:r>
      <w:r>
        <w:rPr>
          <w:color w:val="000000"/>
        </w:rPr>
      </w:r>
      <w:r/>
    </w:p>
    <w:p>
      <w:pPr>
        <w:pStyle w:val="867"/>
        <w:ind w:firstLine="424"/>
        <w:rPr>
          <w:color w:val="000000"/>
        </w:rPr>
      </w:pPr>
      <w:r>
        <w:rPr>
          <w:rFonts w:hint="eastAsia"/>
          <w:color w:val="000000"/>
        </w:rPr>
        <w:t xml:space="preserve">八、安全生产</w:t>
      </w:r>
      <w:r>
        <w:rPr>
          <w:color w:val="000000"/>
        </w:rPr>
      </w:r>
      <w:r/>
    </w:p>
    <w:p>
      <w:pPr>
        <w:pStyle w:val="867"/>
        <w:ind w:firstLine="424"/>
        <w:rPr>
          <w:color w:val="000000"/>
        </w:rPr>
      </w:pPr>
      <w:r>
        <w:rPr>
          <w:rFonts w:hint="eastAsia"/>
          <w:color w:val="000000"/>
        </w:rPr>
        <w:t xml:space="preserve">1、乙方在运输、安装、调试过程中必须严格履行医院安全生产的相关规定包括但不限于防火防爆制度、用电安全制度、液氧贮槽管理制度、消防安全管理制度、特种作业管理制度等。易燃易爆场所严禁吸烟及动用明火。消防器材不准挪作他用，不准任意玩耍，损坏偷盗。动用明火必须有三级动火审批手续并落实监护措施。焊工必须持有效证件上岗作业，严禁无证操作。</w:t>
      </w:r>
      <w:r>
        <w:rPr>
          <w:color w:val="000000"/>
        </w:rPr>
      </w:r>
      <w:r/>
    </w:p>
    <w:p>
      <w:pPr>
        <w:pStyle w:val="867"/>
        <w:ind w:firstLine="424"/>
        <w:rPr>
          <w:color w:val="000000"/>
        </w:rPr>
      </w:pPr>
      <w:r>
        <w:rPr>
          <w:rFonts w:hint="eastAsia"/>
          <w:color w:val="000000"/>
        </w:rPr>
        <w:t xml:space="preserve">2、乙方在施工中必须注意地下管线、障碍物及高低压架空线路的保护。</w:t>
      </w:r>
      <w:r>
        <w:rPr>
          <w:color w:val="000000"/>
        </w:rPr>
      </w:r>
      <w:r/>
    </w:p>
    <w:p>
      <w:pPr>
        <w:pStyle w:val="867"/>
        <w:ind w:firstLine="424"/>
        <w:rPr>
          <w:color w:val="000000"/>
        </w:rPr>
      </w:pPr>
      <w:r>
        <w:rPr>
          <w:rFonts w:hint="eastAsia"/>
          <w:color w:val="000000"/>
        </w:rPr>
        <w:t xml:space="preserve">3、特种作业必须执行国家制定的《特种作业人员安全技术培训考核管理办法》，经省、市、地区的特种作业安全技术考核部门培训考核后持证上岗，并按规定定期审证；中、小型机械的操作人员必须按规定做到“定机定人”和持证操作；起重吊装作业人员必须遵守“十不吊”规定，严禁违章、无证操作；严禁不懂电器和机械设备的人，擅自操作使用电器、机械设备。</w:t>
      </w:r>
      <w:r>
        <w:rPr>
          <w:color w:val="000000"/>
        </w:rPr>
      </w:r>
      <w:r/>
    </w:p>
    <w:p>
      <w:pPr>
        <w:pStyle w:val="867"/>
        <w:ind w:firstLine="424"/>
        <w:rPr>
          <w:color w:val="000000"/>
        </w:rPr>
      </w:pPr>
      <w:r>
        <w:rPr>
          <w:rFonts w:hint="eastAsia"/>
          <w:color w:val="000000"/>
        </w:rPr>
        <w:t xml:space="preserve">4、乙方对进入施工场地人员必须办理意外保险并做好安全生产培训。</w:t>
      </w:r>
      <w:r>
        <w:rPr>
          <w:color w:val="000000"/>
        </w:rPr>
      </w:r>
      <w:r/>
    </w:p>
    <w:p>
      <w:pPr>
        <w:pStyle w:val="867"/>
        <w:ind w:firstLine="424"/>
        <w:rPr>
          <w:color w:val="000000"/>
        </w:rPr>
      </w:pPr>
      <w:r>
        <w:rPr>
          <w:rFonts w:hint="eastAsia"/>
          <w:color w:val="000000"/>
        </w:rPr>
        <w:t xml:space="preserve">5、乙方人员在运输、安装、施工、调试期间，造成伤亡、火警、火灾、机械等其他事故（包括由乙方责任造成甲方人员、他方人员、行人伤亡等），造成一切损失由乙方负责并承担。甲方不承担任何责任。</w:t>
      </w:r>
      <w:r>
        <w:rPr>
          <w:color w:val="000000"/>
        </w:rPr>
      </w:r>
      <w:r/>
    </w:p>
    <w:p>
      <w:pPr>
        <w:pStyle w:val="867"/>
        <w:ind w:firstLine="424"/>
      </w:pPr>
      <w:r/>
      <w:r/>
    </w:p>
    <w:p>
      <w:pPr>
        <w:pStyle w:val="867"/>
        <w:ind w:firstLine="424"/>
        <w:rPr>
          <w:color w:val="000000"/>
        </w:rPr>
      </w:pPr>
      <w:r>
        <w:rPr>
          <w:rFonts w:hint="eastAsia"/>
          <w:color w:val="000000"/>
        </w:rPr>
        <w:t xml:space="preserve">九、招标文件、标的物清单、中标通知书和投标文件作为本合同附件，与本合同具有同等效力。</w:t>
      </w:r>
      <w:r>
        <w:rPr>
          <w:color w:val="000000"/>
        </w:rPr>
      </w:r>
      <w:r/>
    </w:p>
    <w:p>
      <w:pPr>
        <w:pStyle w:val="867"/>
        <w:ind w:firstLine="424"/>
        <w:rPr>
          <w:color w:val="000000"/>
        </w:rPr>
      </w:pPr>
      <w:r>
        <w:rPr>
          <w:rFonts w:hint="eastAsia"/>
          <w:color w:val="000000"/>
        </w:rPr>
        <w:t xml:space="preserve">十、本合同在履行过程中发生争议的, 由双方当事人协商解决，若未能达成一致意见，可向南通市海门区人民法院起诉。</w:t>
      </w:r>
      <w:r>
        <w:rPr>
          <w:color w:val="000000"/>
        </w:rPr>
      </w:r>
      <w:r/>
    </w:p>
    <w:p>
      <w:pPr>
        <w:pStyle w:val="867"/>
        <w:ind w:firstLine="424"/>
      </w:pPr>
      <w:r>
        <w:rPr>
          <w:rFonts w:hint="eastAsia"/>
        </w:rPr>
        <w:t xml:space="preserve">十一、合同构成：</w:t>
      </w:r>
      <w:r/>
    </w:p>
    <w:p>
      <w:pPr>
        <w:pStyle w:val="867"/>
        <w:ind w:firstLine="424"/>
      </w:pPr>
      <w:r>
        <w:rPr>
          <w:rFonts w:hint="eastAsia"/>
        </w:rPr>
        <w:t xml:space="preserve">下述文件是构成合同不可分割的部分，具有同等的法律效力：①本合同协议书；②中标通知书；③采购文件及附件；④投标文件及附件；⑤经双方协商一致达成的补充协议；</w:t>
      </w:r>
      <w:r>
        <w:rPr>
          <w:rFonts w:hint="eastAsia" w:ascii="宋体" w:hAnsi="宋体" w:cs="宋体"/>
        </w:rPr>
        <w:t xml:space="preserve">⑥承诺书</w:t>
      </w:r>
      <w:r>
        <w:rPr>
          <w:rFonts w:hint="eastAsia"/>
        </w:rPr>
        <w:t xml:space="preserve">。</w:t>
      </w:r>
      <w:r/>
    </w:p>
    <w:p>
      <w:pPr>
        <w:pStyle w:val="867"/>
        <w:ind w:firstLine="424"/>
      </w:pPr>
      <w:r>
        <w:rPr>
          <w:rFonts w:hint="eastAsia"/>
        </w:rPr>
        <w:t xml:space="preserve">十二、本合同一式肆份，甲方执叁份、乙方执一份。</w:t>
      </w:r>
      <w:r/>
    </w:p>
    <w:p>
      <w:pPr>
        <w:pStyle w:val="867"/>
        <w:ind w:firstLine="424"/>
      </w:pPr>
      <w:r/>
      <w:r/>
    </w:p>
    <w:p>
      <w:pPr>
        <w:pStyle w:val="867"/>
        <w:ind w:firstLine="424"/>
      </w:pPr>
      <w:r/>
      <w:r/>
    </w:p>
    <w:p>
      <w:pPr>
        <w:pStyle w:val="867"/>
      </w:pPr>
      <w:r>
        <w:rPr>
          <w:rFonts w:hint="eastAsia"/>
        </w:rPr>
        <w:t xml:space="preserve">甲方单位名称（章）：</w:t>
      </w:r>
      <w:r>
        <w:rPr>
          <w:rFonts w:hint="eastAsia"/>
        </w:rPr>
        <w:tab/>
      </w:r>
      <w:r>
        <w:rPr>
          <w:rFonts w:hint="eastAsia"/>
        </w:rPr>
        <w:t xml:space="preserve">南通市海门区中医院 </w:t>
      </w:r>
      <w:r>
        <w:t xml:space="preserve">    </w:t>
      </w:r>
      <w:r>
        <w:rPr>
          <w:rFonts w:hint="eastAsia"/>
        </w:rPr>
        <w:t xml:space="preserve">乙方单位名称（章）： </w:t>
      </w:r>
      <w:r/>
    </w:p>
    <w:p>
      <w:pPr>
        <w:pStyle w:val="867"/>
      </w:pPr>
      <w:r>
        <w:rPr>
          <w:rFonts w:hint="eastAsia"/>
        </w:rPr>
        <w:t xml:space="preserve"> </w:t>
      </w:r>
      <w:r>
        <w:t xml:space="preserve">                  </w:t>
      </w:r>
      <w:r/>
    </w:p>
    <w:p>
      <w:pPr>
        <w:pStyle w:val="867"/>
      </w:pPr>
      <w:r>
        <w:rPr>
          <w:rFonts w:hint="eastAsia"/>
        </w:rPr>
        <w:t xml:space="preserve">法定（授权）代表人：</w:t>
      </w:r>
      <w:r>
        <w:rPr>
          <w:rFonts w:hint="eastAsia"/>
        </w:rPr>
        <w:tab/>
      </w:r>
      <w:r>
        <w:rPr>
          <w:rFonts w:hint="eastAsia"/>
        </w:rPr>
        <w:t xml:space="preserve">      </w:t>
      </w:r>
      <w:r>
        <w:t xml:space="preserve">             </w:t>
      </w:r>
      <w:r>
        <w:rPr>
          <w:rFonts w:hint="eastAsia"/>
        </w:rPr>
        <w:t xml:space="preserve">法定（授权）代表人：       </w:t>
      </w:r>
      <w:r/>
    </w:p>
    <w:p>
      <w:pPr>
        <w:pStyle w:val="867"/>
        <w:tabs>
          <w:tab w:val="left" w:pos="420" w:leader="none"/>
          <w:tab w:val="left" w:pos="840" w:leader="none"/>
          <w:tab w:val="left" w:pos="1260" w:leader="none"/>
          <w:tab w:val="left" w:pos="1680" w:leader="none"/>
          <w:tab w:val="left" w:pos="2100" w:leader="none"/>
          <w:tab w:val="left" w:pos="2520" w:leader="none"/>
          <w:tab w:val="left" w:pos="3360" w:leader="none"/>
          <w:tab w:val="left" w:pos="3780" w:leader="none"/>
          <w:tab w:val="left" w:pos="6090" w:leader="none"/>
        </w:tabs>
      </w:pPr>
      <w:r>
        <w:rPr>
          <w:rFonts w:hint="eastAsia"/>
        </w:rPr>
        <w:t xml:space="preserve">电话：</w:t>
      </w:r>
      <w:r>
        <w:rPr>
          <w:rFonts w:hint="eastAsia"/>
        </w:rPr>
        <w:tab/>
      </w:r>
      <w:r>
        <w:rPr>
          <w:rFonts w:hint="eastAsia"/>
        </w:rPr>
        <w:tab/>
      </w:r>
      <w:r>
        <w:rPr>
          <w:rFonts w:hint="eastAsia"/>
        </w:rPr>
        <w:t xml:space="preserve">                  </w:t>
      </w:r>
      <w:r>
        <w:t xml:space="preserve">   </w:t>
      </w:r>
      <w:r>
        <w:rPr>
          <w:rFonts w:hint="eastAsia"/>
        </w:rPr>
        <w:t xml:space="preserve"> </w:t>
      </w:r>
      <w:r>
        <w:t xml:space="preserve">          </w:t>
      </w:r>
      <w:r>
        <w:rPr>
          <w:rFonts w:hint="eastAsia"/>
        </w:rPr>
        <w:t xml:space="preserve">电话：</w:t>
      </w:r>
      <w:r>
        <w:tab/>
      </w:r>
      <w:r>
        <w:t xml:space="preserve"> </w:t>
      </w:r>
      <w:r/>
    </w:p>
    <w:p>
      <w:pPr>
        <w:pStyle w:val="905"/>
        <w:ind w:firstLine="3780"/>
        <w:spacing w:line="400" w:lineRule="exact"/>
      </w:pPr>
      <w:r/>
      <w:r/>
    </w:p>
    <w:p>
      <w:pPr>
        <w:pStyle w:val="905"/>
        <w:jc w:val="center"/>
        <w:spacing w:line="400" w:lineRule="exact"/>
      </w:pPr>
      <w:r>
        <w:rPr>
          <w:rFonts w:hint="eastAsia"/>
        </w:rPr>
        <w:t xml:space="preserve">签约时间</w:t>
      </w:r>
      <w:r>
        <w:rPr>
          <w:rFonts w:hint="eastAsia"/>
          <w:color w:val="000000"/>
        </w:rPr>
        <w:t xml:space="preserve">：</w:t>
      </w:r>
      <w:r>
        <w:rPr>
          <w:rFonts w:hint="eastAsia" w:hAnsi="宋体" w:cs="宋体"/>
          <w:b/>
          <w:color w:val="000000"/>
        </w:rPr>
        <w:t xml:space="preserve">****</w:t>
      </w:r>
      <w:r>
        <w:rPr>
          <w:rFonts w:hint="eastAsia"/>
          <w:color w:val="000000"/>
        </w:rPr>
        <w:t xml:space="preserve">年</w:t>
      </w:r>
      <w:r>
        <w:rPr>
          <w:rFonts w:hint="eastAsia" w:hAnsi="宋体" w:cs="宋体"/>
          <w:b/>
          <w:color w:val="000000"/>
        </w:rPr>
        <w:t xml:space="preserve">**</w:t>
      </w:r>
      <w:r>
        <w:rPr>
          <w:rFonts w:hint="eastAsia"/>
          <w:color w:val="000000"/>
        </w:rPr>
        <w:t xml:space="preserve">月</w:t>
      </w:r>
      <w:r>
        <w:rPr>
          <w:rFonts w:hint="eastAsia" w:hAnsi="宋体" w:cs="宋体"/>
          <w:b/>
          <w:color w:val="000000"/>
        </w:rPr>
        <w:t xml:space="preserve">**</w:t>
      </w:r>
      <w:r>
        <w:rPr>
          <w:rFonts w:hint="eastAsia"/>
          <w:color w:val="000000"/>
        </w:rPr>
        <w:t xml:space="preserve">日</w:t>
      </w:r>
      <w:r/>
    </w:p>
    <w:p>
      <w:pPr>
        <w:pStyle w:val="905"/>
        <w:jc w:val="center"/>
        <w:spacing w:line="400" w:lineRule="exact"/>
      </w:pPr>
      <w:r>
        <w:rPr>
          <w:rFonts w:hint="eastAsia"/>
        </w:rPr>
        <w:t xml:space="preserve"> 签约地点：南通市海门区中医院</w:t>
      </w:r>
      <w:r/>
    </w:p>
    <w:p>
      <w:pPr>
        <w:pStyle w:val="905"/>
        <w:jc w:val="center"/>
        <w:spacing w:line="0" w:lineRule="atLeast"/>
        <w:rPr>
          <w:rFonts w:ascii="黑体" w:eastAsia="黑体"/>
          <w:b/>
          <w:bCs/>
          <w:sz w:val="36"/>
          <w:szCs w:val="36"/>
        </w:rPr>
      </w:pPr>
      <w:r>
        <w:rPr>
          <w:rFonts w:ascii="黑体" w:eastAsia="黑体"/>
          <w:b/>
          <w:bCs/>
          <w:sz w:val="36"/>
          <w:szCs w:val="36"/>
        </w:rPr>
      </w:r>
      <w:r/>
    </w:p>
    <w:p>
      <w:pPr>
        <w:pStyle w:val="905"/>
        <w:jc w:val="center"/>
        <w:spacing w:line="0" w:lineRule="atLeast"/>
        <w:rPr>
          <w:rFonts w:ascii="黑体" w:eastAsia="黑体"/>
          <w:b/>
          <w:bCs/>
          <w:sz w:val="36"/>
          <w:szCs w:val="36"/>
        </w:rPr>
      </w:pPr>
      <w:r>
        <w:rPr>
          <w:rFonts w:ascii="黑体" w:eastAsia="黑体"/>
          <w:b/>
          <w:bCs/>
          <w:sz w:val="36"/>
          <w:szCs w:val="36"/>
        </w:rPr>
      </w:r>
      <w:r/>
    </w:p>
    <w:p>
      <w:pPr>
        <w:pStyle w:val="905"/>
        <w:jc w:val="center"/>
        <w:spacing w:line="0" w:lineRule="atLeast"/>
        <w:rPr>
          <w:rFonts w:ascii="黑体" w:eastAsia="黑体"/>
          <w:b/>
          <w:bCs/>
          <w:sz w:val="36"/>
          <w:szCs w:val="36"/>
        </w:rPr>
      </w:pPr>
      <w:r>
        <w:rPr>
          <w:rFonts w:ascii="黑体" w:eastAsia="黑体"/>
          <w:b/>
          <w:bCs/>
          <w:sz w:val="36"/>
          <w:szCs w:val="36"/>
        </w:rPr>
      </w:r>
      <w:r/>
    </w:p>
    <w:p>
      <w:pPr>
        <w:pStyle w:val="905"/>
        <w:jc w:val="center"/>
        <w:spacing w:line="0" w:lineRule="atLeast"/>
        <w:rPr>
          <w:rFonts w:ascii="黑体" w:eastAsia="黑体"/>
          <w:b/>
          <w:bCs/>
          <w:sz w:val="36"/>
          <w:szCs w:val="36"/>
        </w:rPr>
      </w:pPr>
      <w:r>
        <w:rPr>
          <w:rFonts w:ascii="黑体" w:eastAsia="黑体"/>
          <w:b/>
          <w:bCs/>
          <w:sz w:val="36"/>
          <w:szCs w:val="36"/>
        </w:rPr>
      </w:r>
      <w:r/>
    </w:p>
    <w:p>
      <w:pPr>
        <w:pStyle w:val="905"/>
        <w:jc w:val="center"/>
        <w:spacing w:line="0" w:lineRule="atLeast"/>
        <w:rPr>
          <w:rFonts w:ascii="黑体" w:eastAsia="黑体"/>
          <w:b/>
          <w:bCs/>
          <w:sz w:val="36"/>
          <w:szCs w:val="36"/>
        </w:rPr>
      </w:pPr>
      <w:r>
        <w:rPr>
          <w:rFonts w:ascii="黑体" w:eastAsia="黑体"/>
          <w:b/>
          <w:bCs/>
          <w:sz w:val="36"/>
          <w:szCs w:val="36"/>
        </w:rPr>
      </w:r>
      <w:r/>
    </w:p>
    <w:p>
      <w:pPr>
        <w:pStyle w:val="905"/>
        <w:jc w:val="center"/>
        <w:spacing w:line="0" w:lineRule="atLeast"/>
        <w:rPr>
          <w:rFonts w:ascii="黑体" w:eastAsia="黑体"/>
          <w:b/>
          <w:bCs/>
          <w:sz w:val="36"/>
          <w:szCs w:val="36"/>
        </w:rPr>
      </w:pPr>
      <w:r>
        <w:rPr>
          <w:rFonts w:ascii="黑体" w:eastAsia="黑体"/>
          <w:b/>
          <w:bCs/>
          <w:sz w:val="36"/>
          <w:szCs w:val="36"/>
        </w:rPr>
      </w:r>
      <w:r/>
    </w:p>
    <w:p>
      <w:pPr>
        <w:pStyle w:val="905"/>
        <w:jc w:val="center"/>
        <w:spacing w:line="0" w:lineRule="atLeast"/>
        <w:rPr>
          <w:rFonts w:ascii="黑体" w:eastAsia="黑体"/>
          <w:b/>
          <w:bCs/>
          <w:sz w:val="36"/>
          <w:szCs w:val="36"/>
        </w:rPr>
      </w:pPr>
      <w:r>
        <w:rPr>
          <w:rFonts w:ascii="黑体" w:eastAsia="黑体"/>
          <w:b/>
          <w:bCs/>
          <w:sz w:val="36"/>
          <w:szCs w:val="36"/>
        </w:rPr>
      </w:r>
      <w:r/>
    </w:p>
    <w:p>
      <w:pPr>
        <w:pStyle w:val="905"/>
        <w:jc w:val="center"/>
        <w:spacing w:line="0" w:lineRule="atLeast"/>
        <w:rPr>
          <w:rFonts w:ascii="黑体" w:eastAsia="黑体"/>
          <w:b/>
          <w:bCs/>
          <w:sz w:val="36"/>
          <w:szCs w:val="36"/>
        </w:rPr>
      </w:pPr>
      <w:r>
        <w:rPr>
          <w:rFonts w:ascii="黑体" w:eastAsia="黑体"/>
          <w:b/>
          <w:bCs/>
          <w:sz w:val="36"/>
          <w:szCs w:val="36"/>
        </w:rPr>
      </w:r>
      <w:r/>
    </w:p>
    <w:p>
      <w:pPr>
        <w:pStyle w:val="905"/>
        <w:jc w:val="center"/>
        <w:spacing w:line="0" w:lineRule="atLeast"/>
        <w:rPr>
          <w:rFonts w:ascii="黑体" w:eastAsia="黑体"/>
          <w:b/>
          <w:bCs/>
          <w:sz w:val="36"/>
          <w:szCs w:val="36"/>
        </w:rPr>
      </w:pPr>
      <w:r>
        <w:rPr>
          <w:rFonts w:ascii="黑体" w:eastAsia="黑体"/>
          <w:b/>
          <w:bCs/>
          <w:sz w:val="36"/>
          <w:szCs w:val="36"/>
        </w:rPr>
      </w:r>
      <w:r/>
    </w:p>
    <w:p>
      <w:pPr>
        <w:pStyle w:val="905"/>
        <w:jc w:val="center"/>
        <w:spacing w:line="0" w:lineRule="atLeast"/>
        <w:rPr>
          <w:rFonts w:ascii="黑体" w:eastAsia="黑体"/>
          <w:b/>
          <w:bCs/>
          <w:sz w:val="36"/>
          <w:szCs w:val="36"/>
        </w:rPr>
      </w:pPr>
      <w:r>
        <w:rPr>
          <w:rFonts w:ascii="黑体" w:eastAsia="黑体"/>
          <w:b/>
          <w:bCs/>
          <w:sz w:val="36"/>
          <w:szCs w:val="36"/>
        </w:rPr>
      </w:r>
      <w:r/>
    </w:p>
    <w:p>
      <w:pPr>
        <w:pStyle w:val="905"/>
        <w:jc w:val="center"/>
        <w:spacing w:line="0" w:lineRule="atLeast"/>
        <w:rPr>
          <w:rFonts w:ascii="黑体" w:eastAsia="黑体"/>
          <w:b/>
          <w:bCs/>
          <w:sz w:val="36"/>
          <w:szCs w:val="36"/>
        </w:rPr>
      </w:pPr>
      <w:r>
        <w:rPr>
          <w:rFonts w:ascii="黑体" w:eastAsia="黑体"/>
          <w:b/>
          <w:bCs/>
          <w:sz w:val="36"/>
          <w:szCs w:val="36"/>
        </w:rPr>
      </w:r>
      <w:r/>
    </w:p>
    <w:p>
      <w:pPr>
        <w:pStyle w:val="905"/>
        <w:jc w:val="center"/>
        <w:spacing w:line="0" w:lineRule="atLeast"/>
        <w:rPr>
          <w:rFonts w:ascii="黑体" w:eastAsia="黑体"/>
          <w:b/>
          <w:bCs/>
          <w:sz w:val="36"/>
          <w:szCs w:val="36"/>
        </w:rPr>
      </w:pPr>
      <w:r>
        <w:rPr>
          <w:rFonts w:ascii="黑体" w:eastAsia="黑体"/>
          <w:b/>
          <w:bCs/>
          <w:sz w:val="36"/>
          <w:szCs w:val="36"/>
        </w:rPr>
      </w:r>
      <w:r/>
    </w:p>
    <w:p>
      <w:pPr>
        <w:pStyle w:val="905"/>
        <w:jc w:val="center"/>
        <w:spacing w:line="0" w:lineRule="atLeast"/>
        <w:rPr>
          <w:rFonts w:ascii="黑体" w:eastAsia="黑体"/>
          <w:b/>
          <w:bCs/>
          <w:sz w:val="36"/>
          <w:szCs w:val="36"/>
        </w:rPr>
      </w:pPr>
      <w:r>
        <w:rPr>
          <w:rFonts w:ascii="黑体" w:eastAsia="黑体"/>
          <w:b/>
          <w:bCs/>
          <w:sz w:val="36"/>
          <w:szCs w:val="36"/>
        </w:rPr>
      </w:r>
      <w:r/>
    </w:p>
    <w:p>
      <w:pPr>
        <w:pStyle w:val="905"/>
        <w:jc w:val="center"/>
        <w:spacing w:line="0" w:lineRule="atLeast"/>
        <w:rPr>
          <w:rFonts w:ascii="黑体" w:eastAsia="黑体"/>
          <w:b/>
          <w:bCs/>
          <w:sz w:val="36"/>
          <w:szCs w:val="36"/>
        </w:rPr>
      </w:pPr>
      <w:r>
        <w:rPr>
          <w:rFonts w:ascii="黑体" w:eastAsia="黑体"/>
          <w:b/>
          <w:bCs/>
          <w:sz w:val="36"/>
          <w:szCs w:val="36"/>
        </w:rPr>
      </w:r>
      <w:r/>
    </w:p>
    <w:p>
      <w:pPr>
        <w:pStyle w:val="905"/>
        <w:jc w:val="center"/>
        <w:spacing w:line="0" w:lineRule="atLeast"/>
        <w:rPr>
          <w:rFonts w:hint="eastAsia" w:ascii="黑体" w:eastAsia="黑体"/>
          <w:b/>
          <w:bCs/>
          <w:sz w:val="36"/>
          <w:szCs w:val="36"/>
        </w:rPr>
      </w:pPr>
      <w:r>
        <w:rPr>
          <w:rFonts w:hint="eastAsia" w:ascii="黑体" w:eastAsia="黑体"/>
          <w:b/>
          <w:bCs/>
          <w:sz w:val="36"/>
          <w:szCs w:val="36"/>
        </w:rPr>
      </w:r>
      <w:r/>
    </w:p>
    <w:p>
      <w:pPr>
        <w:shd w:val="nil" w:color="auto"/>
        <w:rPr>
          <w:rFonts w:ascii="宋体" w:hAnsi="宋体"/>
          <w:sz w:val="28"/>
          <w:szCs w:val="28"/>
        </w:rPr>
      </w:pPr>
      <w:r>
        <w:rPr>
          <w:rFonts w:hint="eastAsia" w:ascii="宋体" w:hAnsi="宋体"/>
          <w:sz w:val="28"/>
          <w:szCs w:val="28"/>
          <w:highlight w:val="none"/>
        </w:rPr>
        <w:br w:type="page" w:clear="all"/>
      </w:r>
      <w:r>
        <w:rPr>
          <w:rFonts w:hint="eastAsia" w:ascii="宋体" w:hAnsi="宋体"/>
          <w:sz w:val="28"/>
          <w:szCs w:val="28"/>
          <w:highlight w:val="none"/>
        </w:rPr>
      </w:r>
      <w:r/>
    </w:p>
    <w:p>
      <w:pPr>
        <w:pStyle w:val="867"/>
        <w:jc w:val="left"/>
        <w:rPr>
          <w:rFonts w:hint="eastAsia" w:ascii="宋体" w:hAnsi="宋体"/>
          <w:sz w:val="28"/>
          <w:szCs w:val="28"/>
          <w:highlight w:val="none"/>
        </w:rPr>
      </w:pPr>
      <w:r>
        <w:rPr>
          <w:rFonts w:ascii="宋体" w:hAnsi="宋体"/>
          <w:sz w:val="28"/>
          <w:szCs w:val="28"/>
        </w:rPr>
        <w:t xml:space="preserve">附件</w:t>
      </w:r>
      <w:r>
        <w:rPr>
          <w:rFonts w:hint="eastAsia" w:ascii="宋体" w:hAnsi="宋体"/>
          <w:sz w:val="28"/>
          <w:szCs w:val="28"/>
        </w:rPr>
        <w:t xml:space="preserve">1：</w:t>
      </w:r>
      <w:r>
        <w:rPr>
          <w:rFonts w:ascii="宋体" w:hAnsi="宋体"/>
          <w:sz w:val="28"/>
          <w:szCs w:val="28"/>
        </w:rPr>
      </w:r>
      <w:r/>
    </w:p>
    <w:p>
      <w:pPr>
        <w:pStyle w:val="867"/>
        <w:jc w:val="center"/>
        <w:rPr>
          <w:rFonts w:ascii="仿宋" w:hAnsi="仿宋" w:eastAsia="仿宋"/>
          <w:b/>
          <w:color w:val="000000"/>
          <w:sz w:val="36"/>
          <w:szCs w:val="36"/>
        </w:rPr>
      </w:pPr>
      <w:r>
        <w:rPr>
          <w:rFonts w:hint="eastAsia" w:ascii="仿宋" w:hAnsi="仿宋" w:eastAsia="仿宋"/>
          <w:b/>
          <w:color w:val="000000"/>
          <w:sz w:val="36"/>
          <w:szCs w:val="36"/>
        </w:rPr>
        <w:t xml:space="preserve">*</w:t>
      </w:r>
      <w:r>
        <w:rPr>
          <w:rFonts w:ascii="仿宋" w:hAnsi="仿宋" w:eastAsia="仿宋"/>
          <w:b/>
          <w:color w:val="000000"/>
          <w:sz w:val="36"/>
          <w:szCs w:val="36"/>
        </w:rPr>
        <w:t xml:space="preserve">********</w:t>
      </w:r>
      <w:r>
        <w:rPr>
          <w:rFonts w:hint="eastAsia" w:ascii="仿宋" w:hAnsi="仿宋" w:eastAsia="仿宋"/>
          <w:b/>
          <w:color w:val="000000"/>
          <w:sz w:val="36"/>
          <w:szCs w:val="36"/>
        </w:rPr>
        <w:t xml:space="preserve">设备配置表</w:t>
      </w:r>
      <w:r>
        <w:rPr>
          <w:rFonts w:ascii="仿宋" w:hAnsi="仿宋" w:eastAsia="仿宋"/>
          <w:b/>
          <w:color w:val="000000"/>
          <w:sz w:val="36"/>
          <w:szCs w:val="36"/>
        </w:rPr>
      </w:r>
      <w:r/>
    </w:p>
    <w:tbl>
      <w:tblPr>
        <w:tblW w:w="969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37"/>
        <w:gridCol w:w="4078"/>
        <w:gridCol w:w="1457"/>
        <w:gridCol w:w="2321"/>
      </w:tblGrid>
      <w:tr>
        <w:trPr>
          <w:trHeight w:val="582"/>
        </w:trPr>
        <w:tc>
          <w:tcPr>
            <w:gridSpan w:val="4"/>
            <w:shd w:val="pct25" w:color="auto" w:fill="auto"/>
            <w:tcW w:w="9693" w:type="dxa"/>
            <w:vAlign w:val="center"/>
            <w:textDirection w:val="lrTb"/>
            <w:noWrap w:val="false"/>
          </w:tcPr>
          <w:p>
            <w:pPr>
              <w:pStyle w:val="867"/>
              <w:jc w:val="center"/>
              <w:rPr>
                <w:rFonts w:ascii="仿宋" w:hAnsi="仿宋" w:eastAsia="仿宋"/>
                <w:b/>
                <w:color w:val="000000"/>
                <w:sz w:val="30"/>
                <w:szCs w:val="30"/>
              </w:rPr>
            </w:pPr>
            <w:r>
              <w:rPr>
                <w:rFonts w:hint="eastAsia" w:ascii="仿宋" w:hAnsi="仿宋" w:eastAsia="仿宋"/>
                <w:b/>
                <w:color w:val="000000"/>
                <w:sz w:val="30"/>
                <w:szCs w:val="30"/>
              </w:rPr>
              <w:t xml:space="preserve">标准配置</w:t>
            </w:r>
            <w:r>
              <w:rPr>
                <w:rFonts w:ascii="仿宋" w:hAnsi="仿宋" w:eastAsia="仿宋"/>
                <w:b/>
                <w:color w:val="000000"/>
                <w:sz w:val="30"/>
                <w:szCs w:val="30"/>
              </w:rPr>
            </w:r>
            <w:r/>
          </w:p>
        </w:tc>
      </w:tr>
      <w:tr>
        <w:trPr>
          <w:trHeight w:val="582"/>
        </w:trPr>
        <w:tc>
          <w:tcPr>
            <w:tcW w:w="1837" w:type="dxa"/>
            <w:vAlign w:val="center"/>
            <w:textDirection w:val="lrTb"/>
            <w:noWrap w:val="false"/>
          </w:tcPr>
          <w:p>
            <w:pPr>
              <w:pStyle w:val="867"/>
              <w:jc w:val="center"/>
              <w:rPr>
                <w:rFonts w:ascii="宋体" w:hAnsi="宋体"/>
                <w:b/>
                <w:color w:val="000000"/>
                <w:sz w:val="24"/>
              </w:rPr>
            </w:pPr>
            <w:r>
              <w:rPr>
                <w:rFonts w:hint="eastAsia" w:ascii="宋体" w:hAnsi="宋体"/>
                <w:b/>
                <w:color w:val="000000"/>
                <w:sz w:val="24"/>
              </w:rPr>
              <w:t xml:space="preserve">设备</w:t>
            </w:r>
            <w:r>
              <w:rPr>
                <w:rFonts w:ascii="宋体" w:hAnsi="宋体"/>
                <w:b/>
                <w:color w:val="000000"/>
                <w:sz w:val="24"/>
              </w:rPr>
            </w:r>
            <w:r/>
          </w:p>
        </w:tc>
        <w:tc>
          <w:tcPr>
            <w:tcW w:w="4078" w:type="dxa"/>
            <w:vAlign w:val="center"/>
            <w:textDirection w:val="lrTb"/>
            <w:noWrap w:val="false"/>
          </w:tcPr>
          <w:p>
            <w:pPr>
              <w:pStyle w:val="867"/>
              <w:jc w:val="center"/>
              <w:rPr>
                <w:rFonts w:ascii="宋体" w:hAnsi="宋体"/>
                <w:b/>
                <w:color w:val="000000"/>
                <w:sz w:val="24"/>
              </w:rPr>
            </w:pPr>
            <w:r>
              <w:rPr>
                <w:rFonts w:hint="eastAsia" w:ascii="宋体" w:hAnsi="宋体"/>
                <w:b/>
                <w:color w:val="000000"/>
                <w:sz w:val="24"/>
              </w:rPr>
              <w:t xml:space="preserve">配置名称</w:t>
            </w:r>
            <w:r>
              <w:rPr>
                <w:rFonts w:ascii="宋体" w:hAnsi="宋体"/>
                <w:b/>
                <w:color w:val="000000"/>
                <w:sz w:val="24"/>
              </w:rPr>
            </w:r>
            <w:r/>
          </w:p>
        </w:tc>
        <w:tc>
          <w:tcPr>
            <w:tcW w:w="1457" w:type="dxa"/>
            <w:vAlign w:val="center"/>
            <w:textDirection w:val="lrTb"/>
            <w:noWrap w:val="false"/>
          </w:tcPr>
          <w:p>
            <w:pPr>
              <w:pStyle w:val="867"/>
              <w:jc w:val="center"/>
              <w:rPr>
                <w:rFonts w:ascii="宋体" w:hAnsi="宋体"/>
                <w:b/>
                <w:color w:val="000000"/>
                <w:sz w:val="24"/>
              </w:rPr>
            </w:pPr>
            <w:r>
              <w:rPr>
                <w:rFonts w:hint="eastAsia" w:ascii="宋体" w:hAnsi="宋体"/>
                <w:b/>
                <w:color w:val="000000"/>
                <w:sz w:val="24"/>
              </w:rPr>
              <w:t xml:space="preserve">数量</w:t>
            </w:r>
            <w:r>
              <w:rPr>
                <w:rFonts w:ascii="宋体" w:hAnsi="宋体"/>
                <w:b/>
                <w:color w:val="000000"/>
                <w:sz w:val="24"/>
              </w:rPr>
            </w:r>
            <w:r/>
          </w:p>
        </w:tc>
        <w:tc>
          <w:tcPr>
            <w:tcW w:w="2321" w:type="dxa"/>
            <w:vAlign w:val="center"/>
            <w:textDirection w:val="lrTb"/>
            <w:noWrap w:val="false"/>
          </w:tcPr>
          <w:p>
            <w:pPr>
              <w:pStyle w:val="867"/>
              <w:jc w:val="center"/>
              <w:rPr>
                <w:rFonts w:ascii="宋体" w:hAnsi="宋体"/>
                <w:b/>
                <w:color w:val="000000"/>
                <w:sz w:val="24"/>
              </w:rPr>
            </w:pPr>
            <w:r>
              <w:rPr>
                <w:rFonts w:hint="eastAsia" w:ascii="宋体" w:hAnsi="宋体"/>
                <w:b/>
                <w:color w:val="000000"/>
                <w:sz w:val="24"/>
              </w:rPr>
              <w:t xml:space="preserve">备注</w:t>
            </w:r>
            <w:r>
              <w:rPr>
                <w:rFonts w:ascii="宋体" w:hAnsi="宋体"/>
                <w:b/>
                <w:color w:val="000000"/>
                <w:sz w:val="24"/>
              </w:rPr>
            </w:r>
            <w:r/>
          </w:p>
        </w:tc>
      </w:tr>
      <w:tr>
        <w:trPr>
          <w:trHeight w:val="611"/>
        </w:trPr>
        <w:tc>
          <w:tcPr>
            <w:tcW w:w="1837" w:type="dxa"/>
            <w:vAlign w:val="center"/>
            <w:vMerge w:val="restart"/>
            <w:textDirection w:val="lrTb"/>
            <w:noWrap w:val="false"/>
          </w:tcPr>
          <w:p>
            <w:pPr>
              <w:pStyle w:val="867"/>
              <w:jc w:val="center"/>
              <w:rPr>
                <w:rFonts w:ascii="宋体" w:hAnsi="宋体"/>
                <w:color w:val="000000"/>
                <w:sz w:val="24"/>
              </w:rPr>
            </w:pPr>
            <w:r>
              <w:rPr>
                <w:rFonts w:hint="eastAsia" w:ascii="宋体" w:hAnsi="宋体"/>
                <w:b/>
                <w:color w:val="000000"/>
                <w:sz w:val="24"/>
              </w:rPr>
              <w:t xml:space="preserve">*</w:t>
            </w:r>
            <w:r>
              <w:rPr>
                <w:rFonts w:ascii="宋体" w:hAnsi="宋体"/>
                <w:b/>
                <w:color w:val="000000"/>
                <w:sz w:val="24"/>
              </w:rPr>
              <w:t xml:space="preserve">******</w:t>
            </w:r>
            <w:r>
              <w:rPr>
                <w:rFonts w:ascii="宋体" w:hAnsi="宋体"/>
                <w:color w:val="000000"/>
                <w:sz w:val="24"/>
              </w:rPr>
              <w:t xml:space="preserve"> </w:t>
            </w:r>
            <w:r>
              <w:rPr>
                <w:rFonts w:ascii="宋体" w:hAnsi="宋体"/>
                <w:color w:val="000000"/>
                <w:sz w:val="24"/>
              </w:rPr>
            </w:r>
            <w:r/>
          </w:p>
        </w:tc>
        <w:tc>
          <w:tcPr>
            <w:tcW w:w="4078" w:type="dxa"/>
            <w:vAlign w:val="center"/>
            <w:textDirection w:val="lrTb"/>
            <w:noWrap w:val="false"/>
          </w:tcPr>
          <w:p>
            <w:pPr>
              <w:pStyle w:val="867"/>
              <w:jc w:val="center"/>
              <w:rPr>
                <w:rFonts w:ascii="宋体" w:hAnsi="宋体"/>
                <w:color w:val="000000"/>
                <w:sz w:val="24"/>
              </w:rPr>
            </w:pPr>
            <w:r>
              <w:rPr>
                <w:rFonts w:ascii="宋体" w:hAnsi="宋体"/>
                <w:color w:val="000000"/>
                <w:sz w:val="24"/>
              </w:rPr>
            </w:r>
            <w:r/>
          </w:p>
        </w:tc>
        <w:tc>
          <w:tcPr>
            <w:tcW w:w="1457" w:type="dxa"/>
            <w:vAlign w:val="center"/>
            <w:textDirection w:val="lrTb"/>
            <w:noWrap w:val="false"/>
          </w:tcPr>
          <w:p>
            <w:pPr>
              <w:pStyle w:val="867"/>
              <w:jc w:val="center"/>
              <w:rPr>
                <w:rFonts w:ascii="宋体" w:hAnsi="宋体"/>
                <w:color w:val="000000"/>
                <w:sz w:val="24"/>
              </w:rPr>
            </w:pPr>
            <w:r>
              <w:rPr>
                <w:rFonts w:ascii="宋体" w:hAnsi="宋体"/>
                <w:color w:val="000000"/>
                <w:sz w:val="24"/>
              </w:rPr>
            </w:r>
            <w:r/>
          </w:p>
        </w:tc>
        <w:tc>
          <w:tcPr>
            <w:tcW w:w="2321" w:type="dxa"/>
            <w:vAlign w:val="center"/>
            <w:textDirection w:val="lrTb"/>
            <w:noWrap w:val="false"/>
          </w:tcPr>
          <w:p>
            <w:pPr>
              <w:pStyle w:val="867"/>
              <w:jc w:val="center"/>
              <w:rPr>
                <w:rFonts w:ascii="宋体" w:hAnsi="宋体"/>
                <w:color w:val="000000"/>
                <w:sz w:val="24"/>
              </w:rPr>
            </w:pPr>
            <w:r>
              <w:rPr>
                <w:rFonts w:ascii="宋体" w:hAnsi="宋体"/>
                <w:color w:val="000000"/>
                <w:sz w:val="24"/>
              </w:rPr>
            </w:r>
            <w:r/>
          </w:p>
        </w:tc>
      </w:tr>
      <w:tr>
        <w:trPr>
          <w:trHeight w:val="582"/>
        </w:trPr>
        <w:tc>
          <w:tcPr>
            <w:tcW w:w="1837" w:type="dxa"/>
            <w:vAlign w:val="center"/>
            <w:vMerge w:val="continue"/>
            <w:textDirection w:val="lrTb"/>
            <w:noWrap w:val="false"/>
          </w:tcPr>
          <w:p>
            <w:pPr>
              <w:pStyle w:val="867"/>
              <w:jc w:val="center"/>
              <w:rPr>
                <w:rFonts w:ascii="宋体" w:hAnsi="宋体"/>
                <w:color w:val="000000"/>
                <w:sz w:val="24"/>
              </w:rPr>
            </w:pPr>
            <w:r>
              <w:rPr>
                <w:rFonts w:ascii="宋体" w:hAnsi="宋体"/>
                <w:color w:val="000000"/>
                <w:sz w:val="24"/>
              </w:rPr>
            </w:r>
            <w:r/>
          </w:p>
        </w:tc>
        <w:tc>
          <w:tcPr>
            <w:tcW w:w="4078" w:type="dxa"/>
            <w:vAlign w:val="center"/>
            <w:textDirection w:val="lrTb"/>
            <w:noWrap w:val="false"/>
          </w:tcPr>
          <w:p>
            <w:pPr>
              <w:pStyle w:val="867"/>
              <w:jc w:val="center"/>
              <w:rPr>
                <w:rFonts w:ascii="宋体" w:hAnsi="宋体"/>
                <w:color w:val="000000"/>
                <w:sz w:val="24"/>
              </w:rPr>
            </w:pPr>
            <w:r>
              <w:rPr>
                <w:rFonts w:ascii="宋体" w:hAnsi="宋体"/>
                <w:color w:val="000000"/>
                <w:sz w:val="24"/>
              </w:rPr>
            </w:r>
            <w:r/>
          </w:p>
        </w:tc>
        <w:tc>
          <w:tcPr>
            <w:tcW w:w="1457" w:type="dxa"/>
            <w:vAlign w:val="center"/>
            <w:textDirection w:val="lrTb"/>
            <w:noWrap w:val="false"/>
          </w:tcPr>
          <w:p>
            <w:pPr>
              <w:pStyle w:val="867"/>
              <w:jc w:val="center"/>
              <w:rPr>
                <w:rFonts w:ascii="宋体" w:hAnsi="宋体"/>
                <w:color w:val="000000"/>
                <w:sz w:val="24"/>
              </w:rPr>
            </w:pPr>
            <w:r>
              <w:rPr>
                <w:rFonts w:ascii="宋体" w:hAnsi="宋体"/>
                <w:color w:val="000000"/>
                <w:sz w:val="24"/>
              </w:rPr>
            </w:r>
            <w:r/>
          </w:p>
        </w:tc>
        <w:tc>
          <w:tcPr>
            <w:tcW w:w="2321" w:type="dxa"/>
            <w:vAlign w:val="center"/>
            <w:textDirection w:val="lrTb"/>
            <w:noWrap w:val="false"/>
          </w:tcPr>
          <w:p>
            <w:pPr>
              <w:pStyle w:val="867"/>
              <w:jc w:val="center"/>
              <w:rPr>
                <w:rFonts w:ascii="宋体" w:hAnsi="宋体"/>
                <w:color w:val="000000"/>
                <w:sz w:val="24"/>
              </w:rPr>
            </w:pPr>
            <w:r>
              <w:rPr>
                <w:rFonts w:ascii="宋体" w:hAnsi="宋体"/>
                <w:color w:val="000000"/>
                <w:sz w:val="24"/>
              </w:rPr>
            </w:r>
            <w:r/>
          </w:p>
        </w:tc>
      </w:tr>
      <w:tr>
        <w:trPr>
          <w:trHeight w:val="582"/>
        </w:trPr>
        <w:tc>
          <w:tcPr>
            <w:tcW w:w="1837" w:type="dxa"/>
            <w:vAlign w:val="center"/>
            <w:vMerge w:val="continue"/>
            <w:textDirection w:val="lrTb"/>
            <w:noWrap w:val="false"/>
          </w:tcPr>
          <w:p>
            <w:pPr>
              <w:pStyle w:val="867"/>
              <w:jc w:val="center"/>
              <w:rPr>
                <w:rFonts w:ascii="宋体" w:hAnsi="宋体"/>
                <w:color w:val="000000"/>
                <w:sz w:val="24"/>
              </w:rPr>
            </w:pPr>
            <w:r>
              <w:rPr>
                <w:rFonts w:ascii="宋体" w:hAnsi="宋体"/>
                <w:color w:val="000000"/>
                <w:sz w:val="24"/>
              </w:rPr>
            </w:r>
            <w:r/>
          </w:p>
        </w:tc>
        <w:tc>
          <w:tcPr>
            <w:tcW w:w="4078" w:type="dxa"/>
            <w:vAlign w:val="center"/>
            <w:textDirection w:val="lrTb"/>
            <w:noWrap w:val="false"/>
          </w:tcPr>
          <w:p>
            <w:pPr>
              <w:pStyle w:val="867"/>
              <w:jc w:val="center"/>
              <w:rPr>
                <w:rFonts w:ascii="宋体" w:hAnsi="宋体"/>
                <w:color w:val="000000"/>
                <w:sz w:val="24"/>
              </w:rPr>
            </w:pPr>
            <w:r>
              <w:rPr>
                <w:rFonts w:ascii="宋体" w:hAnsi="宋体"/>
                <w:color w:val="000000"/>
                <w:sz w:val="24"/>
              </w:rPr>
            </w:r>
            <w:r/>
          </w:p>
        </w:tc>
        <w:tc>
          <w:tcPr>
            <w:tcW w:w="1457" w:type="dxa"/>
            <w:vAlign w:val="center"/>
            <w:textDirection w:val="lrTb"/>
            <w:noWrap w:val="false"/>
          </w:tcPr>
          <w:p>
            <w:pPr>
              <w:pStyle w:val="867"/>
              <w:jc w:val="center"/>
              <w:rPr>
                <w:rFonts w:ascii="宋体" w:hAnsi="宋体"/>
                <w:color w:val="000000"/>
                <w:sz w:val="24"/>
              </w:rPr>
            </w:pPr>
            <w:r>
              <w:rPr>
                <w:rFonts w:ascii="宋体" w:hAnsi="宋体"/>
                <w:color w:val="000000"/>
                <w:sz w:val="24"/>
              </w:rPr>
            </w:r>
            <w:r/>
          </w:p>
        </w:tc>
        <w:tc>
          <w:tcPr>
            <w:tcW w:w="2321" w:type="dxa"/>
            <w:vAlign w:val="center"/>
            <w:textDirection w:val="lrTb"/>
            <w:noWrap w:val="false"/>
          </w:tcPr>
          <w:p>
            <w:pPr>
              <w:pStyle w:val="867"/>
              <w:jc w:val="center"/>
              <w:rPr>
                <w:rFonts w:ascii="宋体" w:hAnsi="宋体"/>
                <w:color w:val="000000"/>
                <w:sz w:val="24"/>
              </w:rPr>
            </w:pPr>
            <w:r>
              <w:rPr>
                <w:rFonts w:ascii="宋体" w:hAnsi="宋体"/>
                <w:color w:val="000000"/>
                <w:sz w:val="24"/>
              </w:rPr>
            </w:r>
            <w:r/>
          </w:p>
        </w:tc>
      </w:tr>
      <w:tr>
        <w:trPr>
          <w:trHeight w:val="582"/>
        </w:trPr>
        <w:tc>
          <w:tcPr>
            <w:tcW w:w="1837" w:type="dxa"/>
            <w:vAlign w:val="center"/>
            <w:vMerge w:val="continue"/>
            <w:textDirection w:val="lrTb"/>
            <w:noWrap w:val="false"/>
          </w:tcPr>
          <w:p>
            <w:pPr>
              <w:pStyle w:val="867"/>
              <w:jc w:val="center"/>
              <w:rPr>
                <w:rFonts w:ascii="宋体" w:hAnsi="宋体"/>
                <w:color w:val="000000"/>
                <w:sz w:val="24"/>
              </w:rPr>
            </w:pPr>
            <w:r>
              <w:rPr>
                <w:rFonts w:ascii="宋体" w:hAnsi="宋体"/>
                <w:color w:val="000000"/>
                <w:sz w:val="24"/>
              </w:rPr>
            </w:r>
            <w:r/>
          </w:p>
        </w:tc>
        <w:tc>
          <w:tcPr>
            <w:tcW w:w="4078" w:type="dxa"/>
            <w:vAlign w:val="center"/>
            <w:textDirection w:val="lrTb"/>
            <w:noWrap w:val="false"/>
          </w:tcPr>
          <w:p>
            <w:pPr>
              <w:pStyle w:val="867"/>
              <w:jc w:val="center"/>
              <w:rPr>
                <w:rFonts w:ascii="宋体" w:hAnsi="宋体"/>
                <w:color w:val="000000"/>
                <w:sz w:val="24"/>
              </w:rPr>
            </w:pPr>
            <w:r>
              <w:rPr>
                <w:rFonts w:ascii="宋体" w:hAnsi="宋体"/>
                <w:color w:val="000000"/>
                <w:sz w:val="24"/>
              </w:rPr>
            </w:r>
            <w:r/>
          </w:p>
        </w:tc>
        <w:tc>
          <w:tcPr>
            <w:tcW w:w="1457" w:type="dxa"/>
            <w:vAlign w:val="center"/>
            <w:textDirection w:val="lrTb"/>
            <w:noWrap w:val="false"/>
          </w:tcPr>
          <w:p>
            <w:pPr>
              <w:pStyle w:val="867"/>
              <w:jc w:val="center"/>
              <w:rPr>
                <w:rFonts w:ascii="宋体" w:hAnsi="宋体"/>
                <w:color w:val="000000"/>
                <w:sz w:val="24"/>
              </w:rPr>
            </w:pPr>
            <w:r>
              <w:rPr>
                <w:rFonts w:ascii="宋体" w:hAnsi="宋体"/>
                <w:color w:val="000000"/>
                <w:sz w:val="24"/>
              </w:rPr>
            </w:r>
            <w:r/>
          </w:p>
        </w:tc>
        <w:tc>
          <w:tcPr>
            <w:tcW w:w="2321" w:type="dxa"/>
            <w:vAlign w:val="center"/>
            <w:textDirection w:val="lrTb"/>
            <w:noWrap w:val="false"/>
          </w:tcPr>
          <w:p>
            <w:pPr>
              <w:pStyle w:val="867"/>
              <w:jc w:val="center"/>
              <w:rPr>
                <w:rFonts w:ascii="宋体" w:hAnsi="宋体"/>
                <w:color w:val="000000"/>
                <w:sz w:val="24"/>
              </w:rPr>
            </w:pPr>
            <w:r>
              <w:rPr>
                <w:rFonts w:ascii="宋体" w:hAnsi="宋体"/>
                <w:color w:val="000000"/>
                <w:sz w:val="24"/>
              </w:rPr>
            </w:r>
            <w:r/>
          </w:p>
        </w:tc>
      </w:tr>
      <w:tr>
        <w:trPr>
          <w:trHeight w:val="582"/>
        </w:trPr>
        <w:tc>
          <w:tcPr>
            <w:tcW w:w="1837" w:type="dxa"/>
            <w:vAlign w:val="center"/>
            <w:vMerge w:val="continue"/>
            <w:textDirection w:val="lrTb"/>
            <w:noWrap w:val="false"/>
          </w:tcPr>
          <w:p>
            <w:pPr>
              <w:pStyle w:val="867"/>
              <w:jc w:val="center"/>
              <w:rPr>
                <w:rFonts w:ascii="宋体" w:hAnsi="宋体"/>
                <w:color w:val="000000"/>
                <w:sz w:val="24"/>
              </w:rPr>
            </w:pPr>
            <w:r>
              <w:rPr>
                <w:rFonts w:ascii="宋体" w:hAnsi="宋体"/>
                <w:color w:val="000000"/>
                <w:sz w:val="24"/>
              </w:rPr>
            </w:r>
            <w:r/>
          </w:p>
        </w:tc>
        <w:tc>
          <w:tcPr>
            <w:tcW w:w="4078" w:type="dxa"/>
            <w:vAlign w:val="center"/>
            <w:textDirection w:val="lrTb"/>
            <w:noWrap w:val="false"/>
          </w:tcPr>
          <w:p>
            <w:pPr>
              <w:pStyle w:val="867"/>
              <w:jc w:val="center"/>
              <w:rPr>
                <w:rFonts w:ascii="宋体" w:hAnsi="宋体"/>
                <w:color w:val="000000"/>
                <w:sz w:val="24"/>
              </w:rPr>
            </w:pPr>
            <w:r>
              <w:rPr>
                <w:rFonts w:ascii="宋体" w:hAnsi="宋体"/>
                <w:color w:val="000000"/>
                <w:sz w:val="24"/>
              </w:rPr>
            </w:r>
            <w:r/>
          </w:p>
        </w:tc>
        <w:tc>
          <w:tcPr>
            <w:tcW w:w="1457" w:type="dxa"/>
            <w:vAlign w:val="center"/>
            <w:textDirection w:val="lrTb"/>
            <w:noWrap w:val="false"/>
          </w:tcPr>
          <w:p>
            <w:pPr>
              <w:pStyle w:val="867"/>
              <w:jc w:val="center"/>
              <w:rPr>
                <w:rFonts w:ascii="宋体" w:hAnsi="宋体"/>
                <w:color w:val="000000"/>
                <w:sz w:val="24"/>
              </w:rPr>
            </w:pPr>
            <w:r>
              <w:rPr>
                <w:rFonts w:ascii="宋体" w:hAnsi="宋体"/>
                <w:color w:val="000000"/>
                <w:sz w:val="24"/>
              </w:rPr>
            </w:r>
            <w:r/>
          </w:p>
        </w:tc>
        <w:tc>
          <w:tcPr>
            <w:tcW w:w="2321" w:type="dxa"/>
            <w:vAlign w:val="center"/>
            <w:textDirection w:val="lrTb"/>
            <w:noWrap w:val="false"/>
          </w:tcPr>
          <w:p>
            <w:pPr>
              <w:pStyle w:val="867"/>
              <w:jc w:val="center"/>
              <w:rPr>
                <w:rFonts w:ascii="宋体" w:hAnsi="宋体"/>
                <w:color w:val="000000"/>
                <w:sz w:val="24"/>
              </w:rPr>
            </w:pPr>
            <w:r>
              <w:rPr>
                <w:rFonts w:ascii="宋体" w:hAnsi="宋体"/>
                <w:color w:val="000000"/>
                <w:sz w:val="24"/>
              </w:rPr>
            </w:r>
            <w:r/>
          </w:p>
        </w:tc>
      </w:tr>
      <w:tr>
        <w:trPr>
          <w:trHeight w:val="582"/>
        </w:trPr>
        <w:tc>
          <w:tcPr>
            <w:tcW w:w="1837" w:type="dxa"/>
            <w:vAlign w:val="center"/>
            <w:vMerge w:val="continue"/>
            <w:textDirection w:val="lrTb"/>
            <w:noWrap w:val="false"/>
          </w:tcPr>
          <w:p>
            <w:pPr>
              <w:pStyle w:val="867"/>
              <w:jc w:val="center"/>
              <w:rPr>
                <w:rFonts w:ascii="宋体" w:hAnsi="宋体"/>
                <w:color w:val="000000"/>
                <w:sz w:val="24"/>
              </w:rPr>
            </w:pPr>
            <w:r>
              <w:rPr>
                <w:rFonts w:ascii="宋体" w:hAnsi="宋体"/>
                <w:color w:val="000000"/>
                <w:sz w:val="24"/>
              </w:rPr>
            </w:r>
            <w:r/>
          </w:p>
        </w:tc>
        <w:tc>
          <w:tcPr>
            <w:tcW w:w="4078" w:type="dxa"/>
            <w:vAlign w:val="center"/>
            <w:textDirection w:val="lrTb"/>
            <w:noWrap w:val="false"/>
          </w:tcPr>
          <w:p>
            <w:pPr>
              <w:pStyle w:val="867"/>
              <w:jc w:val="center"/>
              <w:rPr>
                <w:rFonts w:ascii="宋体" w:hAnsi="宋体"/>
                <w:color w:val="000000"/>
                <w:sz w:val="24"/>
              </w:rPr>
            </w:pPr>
            <w:r>
              <w:rPr>
                <w:rFonts w:ascii="宋体" w:hAnsi="宋体"/>
                <w:color w:val="000000"/>
                <w:sz w:val="24"/>
              </w:rPr>
            </w:r>
            <w:r/>
          </w:p>
        </w:tc>
        <w:tc>
          <w:tcPr>
            <w:tcW w:w="1457" w:type="dxa"/>
            <w:vAlign w:val="center"/>
            <w:textDirection w:val="lrTb"/>
            <w:noWrap w:val="false"/>
          </w:tcPr>
          <w:p>
            <w:pPr>
              <w:pStyle w:val="867"/>
              <w:jc w:val="center"/>
              <w:rPr>
                <w:rFonts w:ascii="宋体" w:hAnsi="宋体"/>
                <w:color w:val="000000"/>
                <w:sz w:val="24"/>
              </w:rPr>
            </w:pPr>
            <w:r>
              <w:rPr>
                <w:rFonts w:ascii="宋体" w:hAnsi="宋体"/>
                <w:color w:val="000000"/>
                <w:sz w:val="24"/>
              </w:rPr>
            </w:r>
            <w:r/>
          </w:p>
        </w:tc>
        <w:tc>
          <w:tcPr>
            <w:tcW w:w="2321" w:type="dxa"/>
            <w:vAlign w:val="center"/>
            <w:textDirection w:val="lrTb"/>
            <w:noWrap w:val="false"/>
          </w:tcPr>
          <w:p>
            <w:pPr>
              <w:pStyle w:val="867"/>
              <w:jc w:val="center"/>
              <w:rPr>
                <w:rFonts w:ascii="宋体" w:hAnsi="宋体"/>
                <w:color w:val="000000"/>
                <w:sz w:val="24"/>
              </w:rPr>
            </w:pPr>
            <w:r>
              <w:rPr>
                <w:rFonts w:ascii="宋体" w:hAnsi="宋体"/>
                <w:color w:val="000000"/>
                <w:sz w:val="24"/>
              </w:rPr>
            </w:r>
            <w:r/>
          </w:p>
        </w:tc>
      </w:tr>
      <w:tr>
        <w:trPr>
          <w:trHeight w:val="582"/>
        </w:trPr>
        <w:tc>
          <w:tcPr>
            <w:tcW w:w="1837" w:type="dxa"/>
            <w:vAlign w:val="center"/>
            <w:vMerge w:val="continue"/>
            <w:textDirection w:val="lrTb"/>
            <w:noWrap w:val="false"/>
          </w:tcPr>
          <w:p>
            <w:pPr>
              <w:pStyle w:val="867"/>
              <w:jc w:val="center"/>
              <w:rPr>
                <w:rFonts w:ascii="宋体" w:hAnsi="宋体"/>
                <w:color w:val="000000"/>
                <w:sz w:val="24"/>
              </w:rPr>
            </w:pPr>
            <w:r>
              <w:rPr>
                <w:rFonts w:ascii="宋体" w:hAnsi="宋体"/>
                <w:color w:val="000000"/>
                <w:sz w:val="24"/>
              </w:rPr>
            </w:r>
            <w:r/>
          </w:p>
        </w:tc>
        <w:tc>
          <w:tcPr>
            <w:tcW w:w="4078" w:type="dxa"/>
            <w:vAlign w:val="center"/>
            <w:textDirection w:val="lrTb"/>
            <w:noWrap w:val="false"/>
          </w:tcPr>
          <w:p>
            <w:pPr>
              <w:pStyle w:val="867"/>
              <w:jc w:val="center"/>
              <w:rPr>
                <w:rFonts w:ascii="宋体" w:hAnsi="宋体"/>
                <w:color w:val="000000"/>
                <w:sz w:val="24"/>
              </w:rPr>
            </w:pPr>
            <w:r>
              <w:rPr>
                <w:rFonts w:ascii="宋体" w:hAnsi="宋体"/>
                <w:color w:val="000000"/>
                <w:sz w:val="24"/>
              </w:rPr>
            </w:r>
            <w:r/>
          </w:p>
        </w:tc>
        <w:tc>
          <w:tcPr>
            <w:tcW w:w="1457" w:type="dxa"/>
            <w:vAlign w:val="center"/>
            <w:textDirection w:val="lrTb"/>
            <w:noWrap w:val="false"/>
          </w:tcPr>
          <w:p>
            <w:pPr>
              <w:pStyle w:val="867"/>
              <w:jc w:val="center"/>
              <w:rPr>
                <w:rFonts w:ascii="宋体" w:hAnsi="宋体"/>
                <w:color w:val="000000"/>
                <w:sz w:val="24"/>
              </w:rPr>
            </w:pPr>
            <w:r>
              <w:rPr>
                <w:rFonts w:ascii="宋体" w:hAnsi="宋体"/>
                <w:color w:val="000000"/>
                <w:sz w:val="24"/>
              </w:rPr>
            </w:r>
            <w:r/>
          </w:p>
        </w:tc>
        <w:tc>
          <w:tcPr>
            <w:tcW w:w="2321" w:type="dxa"/>
            <w:vAlign w:val="center"/>
            <w:textDirection w:val="lrTb"/>
            <w:noWrap w:val="false"/>
          </w:tcPr>
          <w:p>
            <w:pPr>
              <w:pStyle w:val="867"/>
              <w:jc w:val="center"/>
              <w:rPr>
                <w:rFonts w:ascii="宋体" w:hAnsi="宋体"/>
                <w:color w:val="000000"/>
                <w:sz w:val="24"/>
              </w:rPr>
            </w:pPr>
            <w:r>
              <w:rPr>
                <w:rFonts w:ascii="宋体" w:hAnsi="宋体"/>
                <w:color w:val="000000"/>
                <w:sz w:val="24"/>
              </w:rPr>
            </w:r>
            <w:r/>
          </w:p>
        </w:tc>
      </w:tr>
      <w:tr>
        <w:trPr>
          <w:trHeight w:val="582"/>
        </w:trPr>
        <w:tc>
          <w:tcPr>
            <w:tcW w:w="1837" w:type="dxa"/>
            <w:vAlign w:val="center"/>
            <w:vMerge w:val="continue"/>
            <w:textDirection w:val="lrTb"/>
            <w:noWrap w:val="false"/>
          </w:tcPr>
          <w:p>
            <w:pPr>
              <w:pStyle w:val="867"/>
              <w:jc w:val="center"/>
              <w:rPr>
                <w:rFonts w:ascii="宋体" w:hAnsi="宋体"/>
                <w:color w:val="000000"/>
                <w:sz w:val="24"/>
              </w:rPr>
            </w:pPr>
            <w:r>
              <w:rPr>
                <w:rFonts w:ascii="宋体" w:hAnsi="宋体"/>
                <w:color w:val="000000"/>
                <w:sz w:val="24"/>
              </w:rPr>
            </w:r>
            <w:r/>
          </w:p>
        </w:tc>
        <w:tc>
          <w:tcPr>
            <w:tcW w:w="4078" w:type="dxa"/>
            <w:vAlign w:val="center"/>
            <w:textDirection w:val="lrTb"/>
            <w:noWrap w:val="false"/>
          </w:tcPr>
          <w:p>
            <w:pPr>
              <w:pStyle w:val="867"/>
              <w:jc w:val="center"/>
              <w:rPr>
                <w:rFonts w:ascii="宋体" w:hAnsi="宋体"/>
                <w:color w:val="000000"/>
                <w:sz w:val="24"/>
              </w:rPr>
            </w:pPr>
            <w:r>
              <w:rPr>
                <w:rFonts w:ascii="宋体" w:hAnsi="宋体"/>
                <w:color w:val="000000"/>
                <w:sz w:val="24"/>
              </w:rPr>
            </w:r>
            <w:r/>
          </w:p>
        </w:tc>
        <w:tc>
          <w:tcPr>
            <w:tcW w:w="1457" w:type="dxa"/>
            <w:vAlign w:val="center"/>
            <w:textDirection w:val="lrTb"/>
            <w:noWrap w:val="false"/>
          </w:tcPr>
          <w:p>
            <w:pPr>
              <w:pStyle w:val="867"/>
              <w:jc w:val="center"/>
              <w:rPr>
                <w:rFonts w:ascii="宋体" w:hAnsi="宋体"/>
                <w:color w:val="000000"/>
                <w:sz w:val="24"/>
              </w:rPr>
            </w:pPr>
            <w:r>
              <w:rPr>
                <w:rFonts w:ascii="宋体" w:hAnsi="宋体"/>
                <w:color w:val="000000"/>
                <w:sz w:val="24"/>
              </w:rPr>
            </w:r>
            <w:r/>
          </w:p>
        </w:tc>
        <w:tc>
          <w:tcPr>
            <w:tcW w:w="2321" w:type="dxa"/>
            <w:vAlign w:val="center"/>
            <w:textDirection w:val="lrTb"/>
            <w:noWrap w:val="false"/>
          </w:tcPr>
          <w:p>
            <w:pPr>
              <w:pStyle w:val="867"/>
              <w:jc w:val="center"/>
              <w:rPr>
                <w:rFonts w:ascii="宋体" w:hAnsi="宋体"/>
                <w:color w:val="000000"/>
                <w:sz w:val="24"/>
              </w:rPr>
            </w:pPr>
            <w:r>
              <w:rPr>
                <w:rFonts w:ascii="宋体" w:hAnsi="宋体"/>
                <w:color w:val="000000"/>
                <w:sz w:val="24"/>
              </w:rPr>
            </w:r>
            <w:r/>
          </w:p>
        </w:tc>
      </w:tr>
      <w:tr>
        <w:trPr>
          <w:trHeight w:val="582"/>
        </w:trPr>
        <w:tc>
          <w:tcPr>
            <w:tcW w:w="1837" w:type="dxa"/>
            <w:vAlign w:val="center"/>
            <w:vMerge w:val="continue"/>
            <w:textDirection w:val="lrTb"/>
            <w:noWrap w:val="false"/>
          </w:tcPr>
          <w:p>
            <w:pPr>
              <w:pStyle w:val="867"/>
              <w:jc w:val="center"/>
              <w:rPr>
                <w:rFonts w:ascii="宋体" w:hAnsi="宋体"/>
                <w:sz w:val="24"/>
              </w:rPr>
            </w:pPr>
            <w:r>
              <w:rPr>
                <w:rFonts w:ascii="宋体" w:hAnsi="宋体"/>
                <w:sz w:val="24"/>
              </w:rPr>
            </w:r>
            <w:r/>
          </w:p>
        </w:tc>
        <w:tc>
          <w:tcPr>
            <w:tcW w:w="4078" w:type="dxa"/>
            <w:vAlign w:val="center"/>
            <w:textDirection w:val="lrTb"/>
            <w:noWrap w:val="false"/>
          </w:tcPr>
          <w:p>
            <w:pPr>
              <w:pStyle w:val="867"/>
              <w:jc w:val="center"/>
              <w:rPr>
                <w:rFonts w:ascii="宋体" w:hAnsi="宋体"/>
                <w:sz w:val="24"/>
              </w:rPr>
            </w:pPr>
            <w:r>
              <w:rPr>
                <w:rFonts w:ascii="宋体" w:hAnsi="宋体"/>
                <w:sz w:val="24"/>
              </w:rPr>
            </w:r>
            <w:r/>
          </w:p>
        </w:tc>
        <w:tc>
          <w:tcPr>
            <w:tcW w:w="1457" w:type="dxa"/>
            <w:vAlign w:val="center"/>
            <w:textDirection w:val="lrTb"/>
            <w:noWrap w:val="false"/>
          </w:tcPr>
          <w:p>
            <w:pPr>
              <w:pStyle w:val="867"/>
              <w:jc w:val="center"/>
              <w:rPr>
                <w:rFonts w:ascii="宋体" w:hAnsi="宋体"/>
                <w:sz w:val="24"/>
              </w:rPr>
            </w:pPr>
            <w:r>
              <w:rPr>
                <w:rFonts w:ascii="宋体" w:hAnsi="宋体"/>
                <w:sz w:val="24"/>
              </w:rPr>
            </w:r>
            <w:r/>
          </w:p>
        </w:tc>
        <w:tc>
          <w:tcPr>
            <w:tcW w:w="2321" w:type="dxa"/>
            <w:vAlign w:val="center"/>
            <w:textDirection w:val="lrTb"/>
            <w:noWrap w:val="false"/>
          </w:tcPr>
          <w:p>
            <w:pPr>
              <w:pStyle w:val="867"/>
              <w:jc w:val="center"/>
              <w:rPr>
                <w:rFonts w:ascii="宋体" w:hAnsi="宋体"/>
                <w:sz w:val="24"/>
              </w:rPr>
            </w:pPr>
            <w:r>
              <w:rPr>
                <w:rFonts w:ascii="宋体" w:hAnsi="宋体"/>
                <w:sz w:val="24"/>
              </w:rPr>
            </w:r>
            <w:r/>
          </w:p>
        </w:tc>
      </w:tr>
      <w:tr>
        <w:trPr>
          <w:trHeight w:val="582"/>
        </w:trPr>
        <w:tc>
          <w:tcPr>
            <w:tcW w:w="1837" w:type="dxa"/>
            <w:vAlign w:val="center"/>
            <w:vMerge w:val="continue"/>
            <w:textDirection w:val="lrTb"/>
            <w:noWrap w:val="false"/>
          </w:tcPr>
          <w:p>
            <w:pPr>
              <w:pStyle w:val="867"/>
              <w:jc w:val="center"/>
              <w:rPr>
                <w:rFonts w:ascii="宋体" w:hAnsi="宋体"/>
                <w:sz w:val="24"/>
              </w:rPr>
            </w:pPr>
            <w:r>
              <w:rPr>
                <w:rFonts w:ascii="宋体" w:hAnsi="宋体"/>
                <w:sz w:val="24"/>
              </w:rPr>
            </w:r>
            <w:r/>
          </w:p>
        </w:tc>
        <w:tc>
          <w:tcPr>
            <w:tcW w:w="4078" w:type="dxa"/>
            <w:vAlign w:val="center"/>
            <w:textDirection w:val="lrTb"/>
            <w:noWrap w:val="false"/>
          </w:tcPr>
          <w:p>
            <w:pPr>
              <w:pStyle w:val="867"/>
              <w:jc w:val="center"/>
              <w:rPr>
                <w:rFonts w:ascii="宋体" w:hAnsi="宋体"/>
                <w:sz w:val="24"/>
              </w:rPr>
            </w:pPr>
            <w:r>
              <w:rPr>
                <w:rFonts w:ascii="宋体" w:hAnsi="宋体"/>
                <w:sz w:val="24"/>
              </w:rPr>
            </w:r>
            <w:r/>
          </w:p>
        </w:tc>
        <w:tc>
          <w:tcPr>
            <w:tcW w:w="1457" w:type="dxa"/>
            <w:vAlign w:val="center"/>
            <w:textDirection w:val="lrTb"/>
            <w:noWrap w:val="false"/>
          </w:tcPr>
          <w:p>
            <w:pPr>
              <w:pStyle w:val="867"/>
              <w:jc w:val="center"/>
              <w:rPr>
                <w:rFonts w:ascii="宋体" w:hAnsi="宋体"/>
                <w:sz w:val="24"/>
              </w:rPr>
            </w:pPr>
            <w:r>
              <w:rPr>
                <w:rFonts w:ascii="宋体" w:hAnsi="宋体"/>
                <w:sz w:val="24"/>
              </w:rPr>
            </w:r>
            <w:r/>
          </w:p>
        </w:tc>
        <w:tc>
          <w:tcPr>
            <w:tcW w:w="2321" w:type="dxa"/>
            <w:vAlign w:val="center"/>
            <w:textDirection w:val="lrTb"/>
            <w:noWrap w:val="false"/>
          </w:tcPr>
          <w:p>
            <w:pPr>
              <w:pStyle w:val="867"/>
              <w:jc w:val="center"/>
              <w:rPr>
                <w:rFonts w:ascii="宋体" w:hAnsi="宋体"/>
                <w:sz w:val="24"/>
              </w:rPr>
            </w:pPr>
            <w:r>
              <w:rPr>
                <w:rFonts w:ascii="宋体" w:hAnsi="宋体"/>
                <w:sz w:val="24"/>
              </w:rPr>
            </w:r>
            <w:r/>
          </w:p>
        </w:tc>
      </w:tr>
      <w:tr>
        <w:trPr>
          <w:trHeight w:val="582"/>
        </w:trPr>
        <w:tc>
          <w:tcPr>
            <w:tcW w:w="1837" w:type="dxa"/>
            <w:vAlign w:val="center"/>
            <w:vMerge w:val="continue"/>
            <w:textDirection w:val="lrTb"/>
            <w:noWrap w:val="false"/>
          </w:tcPr>
          <w:p>
            <w:pPr>
              <w:pStyle w:val="867"/>
              <w:jc w:val="center"/>
              <w:rPr>
                <w:rFonts w:ascii="宋体" w:hAnsi="宋体"/>
                <w:sz w:val="24"/>
              </w:rPr>
            </w:pPr>
            <w:r>
              <w:rPr>
                <w:rFonts w:ascii="宋体" w:hAnsi="宋体"/>
                <w:sz w:val="24"/>
              </w:rPr>
            </w:r>
            <w:r/>
          </w:p>
        </w:tc>
        <w:tc>
          <w:tcPr>
            <w:tcW w:w="4078" w:type="dxa"/>
            <w:vAlign w:val="center"/>
            <w:textDirection w:val="lrTb"/>
            <w:noWrap w:val="false"/>
          </w:tcPr>
          <w:p>
            <w:pPr>
              <w:pStyle w:val="867"/>
              <w:ind w:firstLine="1680"/>
              <w:rPr>
                <w:rFonts w:ascii="宋体" w:hAnsi="宋体"/>
                <w:sz w:val="24"/>
              </w:rPr>
            </w:pPr>
            <w:r>
              <w:rPr>
                <w:rFonts w:ascii="宋体" w:hAnsi="宋体"/>
                <w:sz w:val="24"/>
              </w:rPr>
            </w:r>
            <w:r/>
          </w:p>
        </w:tc>
        <w:tc>
          <w:tcPr>
            <w:tcW w:w="1457" w:type="dxa"/>
            <w:vAlign w:val="center"/>
            <w:textDirection w:val="lrTb"/>
            <w:noWrap w:val="false"/>
          </w:tcPr>
          <w:p>
            <w:pPr>
              <w:pStyle w:val="867"/>
              <w:jc w:val="center"/>
              <w:rPr>
                <w:rFonts w:ascii="宋体" w:hAnsi="宋体"/>
                <w:sz w:val="24"/>
              </w:rPr>
            </w:pPr>
            <w:r>
              <w:rPr>
                <w:rFonts w:ascii="宋体" w:hAnsi="宋体"/>
                <w:sz w:val="24"/>
              </w:rPr>
            </w:r>
            <w:r/>
          </w:p>
        </w:tc>
        <w:tc>
          <w:tcPr>
            <w:tcW w:w="2321" w:type="dxa"/>
            <w:vAlign w:val="center"/>
            <w:textDirection w:val="lrTb"/>
            <w:noWrap w:val="false"/>
          </w:tcPr>
          <w:p>
            <w:pPr>
              <w:pStyle w:val="867"/>
              <w:jc w:val="center"/>
              <w:rPr>
                <w:rFonts w:ascii="宋体" w:hAnsi="宋体"/>
                <w:sz w:val="24"/>
              </w:rPr>
            </w:pPr>
            <w:r>
              <w:rPr>
                <w:rFonts w:ascii="宋体" w:hAnsi="宋体"/>
                <w:sz w:val="24"/>
              </w:rPr>
            </w:r>
            <w:r/>
          </w:p>
        </w:tc>
      </w:tr>
      <w:tr>
        <w:trPr>
          <w:trHeight w:val="582"/>
        </w:trPr>
        <w:tc>
          <w:tcPr>
            <w:tcW w:w="1837" w:type="dxa"/>
            <w:vAlign w:val="center"/>
            <w:vMerge w:val="continue"/>
            <w:textDirection w:val="lrTb"/>
            <w:noWrap w:val="false"/>
          </w:tcPr>
          <w:p>
            <w:pPr>
              <w:pStyle w:val="867"/>
              <w:jc w:val="center"/>
              <w:rPr>
                <w:rFonts w:ascii="宋体" w:hAnsi="宋体"/>
                <w:sz w:val="24"/>
              </w:rPr>
            </w:pPr>
            <w:r>
              <w:rPr>
                <w:rFonts w:ascii="宋体" w:hAnsi="宋体"/>
                <w:sz w:val="24"/>
              </w:rPr>
            </w:r>
            <w:r/>
          </w:p>
        </w:tc>
        <w:tc>
          <w:tcPr>
            <w:tcW w:w="4078" w:type="dxa"/>
            <w:vAlign w:val="center"/>
            <w:textDirection w:val="lrTb"/>
            <w:noWrap w:val="false"/>
          </w:tcPr>
          <w:p>
            <w:pPr>
              <w:pStyle w:val="867"/>
              <w:jc w:val="center"/>
              <w:rPr>
                <w:rFonts w:ascii="宋体" w:hAnsi="宋体"/>
                <w:sz w:val="24"/>
              </w:rPr>
            </w:pPr>
            <w:r>
              <w:rPr>
                <w:rFonts w:ascii="宋体" w:hAnsi="宋体"/>
                <w:sz w:val="24"/>
              </w:rPr>
            </w:r>
            <w:r/>
          </w:p>
        </w:tc>
        <w:tc>
          <w:tcPr>
            <w:tcW w:w="1457" w:type="dxa"/>
            <w:vAlign w:val="center"/>
            <w:textDirection w:val="lrTb"/>
            <w:noWrap w:val="false"/>
          </w:tcPr>
          <w:p>
            <w:pPr>
              <w:pStyle w:val="867"/>
              <w:jc w:val="center"/>
              <w:rPr>
                <w:rFonts w:ascii="宋体" w:hAnsi="宋体"/>
                <w:sz w:val="24"/>
              </w:rPr>
            </w:pPr>
            <w:r>
              <w:rPr>
                <w:rFonts w:ascii="宋体" w:hAnsi="宋体"/>
                <w:sz w:val="24"/>
              </w:rPr>
            </w:r>
            <w:r/>
          </w:p>
        </w:tc>
        <w:tc>
          <w:tcPr>
            <w:tcW w:w="2321" w:type="dxa"/>
            <w:vAlign w:val="center"/>
            <w:textDirection w:val="lrTb"/>
            <w:noWrap w:val="false"/>
          </w:tcPr>
          <w:p>
            <w:pPr>
              <w:pStyle w:val="867"/>
              <w:jc w:val="center"/>
              <w:rPr>
                <w:rFonts w:ascii="宋体" w:hAnsi="宋体"/>
                <w:sz w:val="24"/>
              </w:rPr>
            </w:pPr>
            <w:r>
              <w:rPr>
                <w:rFonts w:ascii="宋体" w:hAnsi="宋体"/>
                <w:sz w:val="24"/>
              </w:rPr>
            </w:r>
            <w:r/>
          </w:p>
        </w:tc>
      </w:tr>
      <w:tr>
        <w:trPr>
          <w:trHeight w:val="582"/>
        </w:trPr>
        <w:tc>
          <w:tcPr>
            <w:tcW w:w="1837" w:type="dxa"/>
            <w:vAlign w:val="center"/>
            <w:vMerge w:val="continue"/>
            <w:textDirection w:val="lrTb"/>
            <w:noWrap w:val="false"/>
          </w:tcPr>
          <w:p>
            <w:pPr>
              <w:pStyle w:val="867"/>
              <w:jc w:val="center"/>
              <w:rPr>
                <w:rFonts w:ascii="宋体" w:hAnsi="宋体"/>
                <w:sz w:val="24"/>
              </w:rPr>
            </w:pPr>
            <w:r>
              <w:rPr>
                <w:rFonts w:ascii="宋体" w:hAnsi="宋体"/>
                <w:sz w:val="24"/>
              </w:rPr>
            </w:r>
            <w:r/>
          </w:p>
        </w:tc>
        <w:tc>
          <w:tcPr>
            <w:tcW w:w="4078" w:type="dxa"/>
            <w:vAlign w:val="center"/>
            <w:textDirection w:val="lrTb"/>
            <w:noWrap w:val="false"/>
          </w:tcPr>
          <w:p>
            <w:pPr>
              <w:pStyle w:val="867"/>
              <w:jc w:val="center"/>
              <w:rPr>
                <w:rFonts w:ascii="宋体" w:hAnsi="宋体"/>
                <w:sz w:val="24"/>
              </w:rPr>
            </w:pPr>
            <w:r>
              <w:rPr>
                <w:rFonts w:ascii="宋体" w:hAnsi="宋体"/>
                <w:sz w:val="24"/>
              </w:rPr>
            </w:r>
            <w:r/>
          </w:p>
        </w:tc>
        <w:tc>
          <w:tcPr>
            <w:tcW w:w="1457" w:type="dxa"/>
            <w:vAlign w:val="center"/>
            <w:textDirection w:val="lrTb"/>
            <w:noWrap w:val="false"/>
          </w:tcPr>
          <w:p>
            <w:pPr>
              <w:pStyle w:val="867"/>
              <w:jc w:val="center"/>
              <w:rPr>
                <w:rFonts w:ascii="宋体" w:hAnsi="宋体"/>
                <w:sz w:val="24"/>
              </w:rPr>
            </w:pPr>
            <w:r>
              <w:rPr>
                <w:rFonts w:ascii="宋体" w:hAnsi="宋体"/>
                <w:sz w:val="24"/>
              </w:rPr>
            </w:r>
            <w:r/>
          </w:p>
        </w:tc>
        <w:tc>
          <w:tcPr>
            <w:tcW w:w="2321" w:type="dxa"/>
            <w:vAlign w:val="center"/>
            <w:textDirection w:val="lrTb"/>
            <w:noWrap w:val="false"/>
          </w:tcPr>
          <w:p>
            <w:pPr>
              <w:pStyle w:val="867"/>
              <w:jc w:val="center"/>
              <w:rPr>
                <w:rFonts w:ascii="宋体" w:hAnsi="宋体"/>
                <w:sz w:val="24"/>
              </w:rPr>
            </w:pPr>
            <w:r>
              <w:rPr>
                <w:rFonts w:ascii="宋体" w:hAnsi="宋体"/>
                <w:sz w:val="24"/>
              </w:rPr>
            </w:r>
            <w:r/>
          </w:p>
        </w:tc>
      </w:tr>
      <w:tr>
        <w:trPr>
          <w:trHeight w:val="582"/>
        </w:trPr>
        <w:tc>
          <w:tcPr>
            <w:tcW w:w="1837" w:type="dxa"/>
            <w:vAlign w:val="center"/>
            <w:vMerge w:val="continue"/>
            <w:textDirection w:val="lrTb"/>
            <w:noWrap w:val="false"/>
          </w:tcPr>
          <w:p>
            <w:pPr>
              <w:pStyle w:val="867"/>
              <w:jc w:val="center"/>
              <w:rPr>
                <w:rFonts w:ascii="宋体" w:hAnsi="宋体"/>
                <w:sz w:val="24"/>
              </w:rPr>
            </w:pPr>
            <w:r>
              <w:rPr>
                <w:rFonts w:ascii="宋体" w:hAnsi="宋体"/>
                <w:sz w:val="24"/>
              </w:rPr>
            </w:r>
            <w:r/>
          </w:p>
        </w:tc>
        <w:tc>
          <w:tcPr>
            <w:tcW w:w="4078" w:type="dxa"/>
            <w:vAlign w:val="center"/>
            <w:textDirection w:val="lrTb"/>
            <w:noWrap w:val="false"/>
          </w:tcPr>
          <w:p>
            <w:pPr>
              <w:pStyle w:val="867"/>
              <w:jc w:val="center"/>
              <w:rPr>
                <w:rFonts w:ascii="宋体" w:hAnsi="宋体"/>
                <w:sz w:val="24"/>
              </w:rPr>
            </w:pPr>
            <w:r>
              <w:rPr>
                <w:rFonts w:ascii="宋体" w:hAnsi="宋体"/>
                <w:sz w:val="24"/>
              </w:rPr>
            </w:r>
            <w:r/>
          </w:p>
        </w:tc>
        <w:tc>
          <w:tcPr>
            <w:tcW w:w="1457" w:type="dxa"/>
            <w:vAlign w:val="center"/>
            <w:textDirection w:val="lrTb"/>
            <w:noWrap w:val="false"/>
          </w:tcPr>
          <w:p>
            <w:pPr>
              <w:pStyle w:val="867"/>
              <w:jc w:val="center"/>
              <w:rPr>
                <w:rFonts w:ascii="宋体" w:hAnsi="宋体"/>
                <w:sz w:val="24"/>
              </w:rPr>
            </w:pPr>
            <w:r>
              <w:rPr>
                <w:rFonts w:ascii="宋体" w:hAnsi="宋体"/>
                <w:sz w:val="24"/>
              </w:rPr>
            </w:r>
            <w:r/>
          </w:p>
        </w:tc>
        <w:tc>
          <w:tcPr>
            <w:tcW w:w="2321" w:type="dxa"/>
            <w:vAlign w:val="center"/>
            <w:textDirection w:val="lrTb"/>
            <w:noWrap w:val="false"/>
          </w:tcPr>
          <w:p>
            <w:pPr>
              <w:pStyle w:val="867"/>
              <w:jc w:val="center"/>
              <w:rPr>
                <w:rFonts w:ascii="宋体" w:hAnsi="宋体"/>
                <w:sz w:val="24"/>
              </w:rPr>
            </w:pPr>
            <w:r>
              <w:rPr>
                <w:rFonts w:ascii="宋体" w:hAnsi="宋体"/>
                <w:sz w:val="24"/>
              </w:rPr>
            </w:r>
            <w:r/>
          </w:p>
        </w:tc>
      </w:tr>
      <w:tr>
        <w:trPr>
          <w:trHeight w:val="582"/>
        </w:trPr>
        <w:tc>
          <w:tcPr>
            <w:gridSpan w:val="2"/>
            <w:tcW w:w="5915" w:type="dxa"/>
            <w:vAlign w:val="center"/>
            <w:textDirection w:val="lrTb"/>
            <w:noWrap w:val="false"/>
          </w:tcPr>
          <w:p>
            <w:pPr>
              <w:pStyle w:val="867"/>
              <w:jc w:val="center"/>
              <w:rPr>
                <w:rFonts w:ascii="宋体" w:hAnsi="宋体"/>
                <w:sz w:val="24"/>
              </w:rPr>
            </w:pPr>
            <w:r>
              <w:rPr>
                <w:rFonts w:ascii="宋体" w:hAnsi="宋体"/>
                <w:sz w:val="24"/>
              </w:rPr>
            </w:r>
            <w:r/>
          </w:p>
        </w:tc>
        <w:tc>
          <w:tcPr>
            <w:tcW w:w="1457" w:type="dxa"/>
            <w:vAlign w:val="center"/>
            <w:textDirection w:val="lrTb"/>
            <w:noWrap w:val="false"/>
          </w:tcPr>
          <w:p>
            <w:pPr>
              <w:pStyle w:val="867"/>
              <w:jc w:val="center"/>
              <w:rPr>
                <w:rFonts w:ascii="宋体" w:hAnsi="宋体"/>
                <w:sz w:val="24"/>
              </w:rPr>
            </w:pPr>
            <w:r>
              <w:rPr>
                <w:rFonts w:ascii="宋体" w:hAnsi="宋体"/>
                <w:sz w:val="24"/>
              </w:rPr>
            </w:r>
            <w:r/>
          </w:p>
        </w:tc>
        <w:tc>
          <w:tcPr>
            <w:tcW w:w="2321" w:type="dxa"/>
            <w:vAlign w:val="center"/>
            <w:textDirection w:val="lrTb"/>
            <w:noWrap w:val="false"/>
          </w:tcPr>
          <w:p>
            <w:pPr>
              <w:pStyle w:val="867"/>
              <w:jc w:val="center"/>
              <w:rPr>
                <w:rFonts w:ascii="宋体" w:hAnsi="宋体"/>
                <w:sz w:val="24"/>
              </w:rPr>
            </w:pPr>
            <w:r>
              <w:rPr>
                <w:rFonts w:ascii="宋体" w:hAnsi="宋体"/>
                <w:sz w:val="24"/>
              </w:rPr>
            </w:r>
            <w:r/>
          </w:p>
        </w:tc>
      </w:tr>
      <w:tr>
        <w:trPr>
          <w:trHeight w:val="582"/>
        </w:trPr>
        <w:tc>
          <w:tcPr>
            <w:gridSpan w:val="2"/>
            <w:tcW w:w="5915" w:type="dxa"/>
            <w:vAlign w:val="center"/>
            <w:textDirection w:val="lrTb"/>
            <w:noWrap w:val="false"/>
          </w:tcPr>
          <w:p>
            <w:pPr>
              <w:pStyle w:val="867"/>
              <w:jc w:val="center"/>
              <w:rPr>
                <w:rFonts w:ascii="宋体" w:hAnsi="宋体"/>
                <w:sz w:val="24"/>
              </w:rPr>
            </w:pPr>
            <w:r>
              <w:rPr>
                <w:rFonts w:ascii="宋体" w:hAnsi="宋体"/>
                <w:sz w:val="24"/>
              </w:rPr>
            </w:r>
            <w:r/>
          </w:p>
        </w:tc>
        <w:tc>
          <w:tcPr>
            <w:tcW w:w="1457" w:type="dxa"/>
            <w:vAlign w:val="center"/>
            <w:textDirection w:val="lrTb"/>
            <w:noWrap w:val="false"/>
          </w:tcPr>
          <w:p>
            <w:pPr>
              <w:pStyle w:val="867"/>
              <w:jc w:val="center"/>
              <w:rPr>
                <w:rFonts w:ascii="宋体" w:hAnsi="宋体"/>
                <w:sz w:val="24"/>
              </w:rPr>
            </w:pPr>
            <w:r>
              <w:rPr>
                <w:rFonts w:ascii="宋体" w:hAnsi="宋体"/>
                <w:sz w:val="24"/>
              </w:rPr>
            </w:r>
            <w:r/>
          </w:p>
        </w:tc>
        <w:tc>
          <w:tcPr>
            <w:tcW w:w="2321" w:type="dxa"/>
            <w:vAlign w:val="center"/>
            <w:textDirection w:val="lrTb"/>
            <w:noWrap w:val="false"/>
          </w:tcPr>
          <w:p>
            <w:pPr>
              <w:pStyle w:val="867"/>
              <w:jc w:val="center"/>
              <w:rPr>
                <w:rFonts w:ascii="宋体" w:hAnsi="宋体"/>
                <w:sz w:val="24"/>
              </w:rPr>
            </w:pPr>
            <w:r>
              <w:rPr>
                <w:rFonts w:ascii="宋体" w:hAnsi="宋体"/>
                <w:sz w:val="24"/>
              </w:rPr>
            </w:r>
            <w:r/>
          </w:p>
        </w:tc>
      </w:tr>
      <w:tr>
        <w:trPr>
          <w:trHeight w:val="582"/>
        </w:trPr>
        <w:tc>
          <w:tcPr>
            <w:gridSpan w:val="2"/>
            <w:tcW w:w="5915" w:type="dxa"/>
            <w:vAlign w:val="center"/>
            <w:textDirection w:val="lrTb"/>
            <w:noWrap w:val="false"/>
          </w:tcPr>
          <w:p>
            <w:pPr>
              <w:pStyle w:val="867"/>
              <w:jc w:val="center"/>
              <w:rPr>
                <w:rFonts w:ascii="宋体" w:hAnsi="宋体"/>
                <w:sz w:val="24"/>
              </w:rPr>
            </w:pPr>
            <w:r>
              <w:rPr>
                <w:rFonts w:ascii="宋体" w:hAnsi="宋体"/>
                <w:sz w:val="24"/>
              </w:rPr>
            </w:r>
            <w:r/>
          </w:p>
        </w:tc>
        <w:tc>
          <w:tcPr>
            <w:tcW w:w="1457" w:type="dxa"/>
            <w:vAlign w:val="center"/>
            <w:textDirection w:val="lrTb"/>
            <w:noWrap w:val="false"/>
          </w:tcPr>
          <w:p>
            <w:pPr>
              <w:pStyle w:val="867"/>
              <w:jc w:val="center"/>
              <w:rPr>
                <w:rFonts w:ascii="宋体" w:hAnsi="宋体"/>
                <w:sz w:val="24"/>
              </w:rPr>
            </w:pPr>
            <w:r>
              <w:rPr>
                <w:rFonts w:ascii="宋体" w:hAnsi="宋体"/>
                <w:sz w:val="24"/>
              </w:rPr>
            </w:r>
            <w:r/>
          </w:p>
        </w:tc>
        <w:tc>
          <w:tcPr>
            <w:tcW w:w="2321" w:type="dxa"/>
            <w:vAlign w:val="center"/>
            <w:textDirection w:val="lrTb"/>
            <w:noWrap w:val="false"/>
          </w:tcPr>
          <w:p>
            <w:pPr>
              <w:pStyle w:val="867"/>
              <w:jc w:val="center"/>
              <w:rPr>
                <w:rFonts w:ascii="宋体" w:hAnsi="宋体"/>
                <w:sz w:val="24"/>
              </w:rPr>
            </w:pPr>
            <w:r>
              <w:rPr>
                <w:rFonts w:ascii="宋体" w:hAnsi="宋体"/>
                <w:sz w:val="24"/>
              </w:rPr>
            </w:r>
            <w:r/>
          </w:p>
        </w:tc>
      </w:tr>
    </w:tbl>
    <w:p>
      <w:pPr>
        <w:pStyle w:val="867"/>
        <w:rPr>
          <w:rFonts w:ascii="宋体" w:hAnsi="宋体"/>
          <w:sz w:val="28"/>
          <w:szCs w:val="28"/>
        </w:rPr>
      </w:pPr>
      <w:r>
        <w:rPr>
          <w:rFonts w:ascii="宋体" w:hAnsi="宋体"/>
          <w:sz w:val="28"/>
          <w:szCs w:val="28"/>
        </w:rPr>
      </w:r>
      <w:r/>
    </w:p>
    <w:p>
      <w:pPr>
        <w:pStyle w:val="867"/>
        <w:rPr>
          <w:rFonts w:ascii="宋体" w:hAnsi="宋体"/>
          <w:sz w:val="28"/>
          <w:szCs w:val="28"/>
        </w:rPr>
      </w:pPr>
      <w:r>
        <w:rPr>
          <w:rFonts w:ascii="宋体" w:hAnsi="宋体"/>
          <w:sz w:val="28"/>
          <w:szCs w:val="28"/>
        </w:rPr>
      </w:r>
      <w:r/>
    </w:p>
    <w:p>
      <w:pPr>
        <w:shd w:val="nil" w:color="auto"/>
        <w:rPr>
          <w:rFonts w:ascii="宋体" w:hAnsi="宋体"/>
          <w:sz w:val="28"/>
          <w:szCs w:val="28"/>
        </w:rPr>
      </w:pPr>
      <w:r>
        <w:rPr>
          <w:rFonts w:hint="eastAsia" w:ascii="宋体" w:hAnsi="宋体"/>
          <w:sz w:val="28"/>
          <w:szCs w:val="28"/>
          <w:highlight w:val="none"/>
        </w:rPr>
        <w:br w:type="page" w:clear="all"/>
      </w:r>
      <w:r>
        <w:rPr>
          <w:rFonts w:hint="eastAsia" w:ascii="宋体" w:hAnsi="宋体"/>
          <w:sz w:val="28"/>
          <w:szCs w:val="28"/>
          <w:highlight w:val="none"/>
        </w:rPr>
      </w:r>
      <w:r/>
    </w:p>
    <w:p>
      <w:pPr>
        <w:pStyle w:val="867"/>
        <w:rPr>
          <w:rFonts w:hint="eastAsia" w:ascii="宋体" w:hAnsi="宋体"/>
          <w:sz w:val="28"/>
          <w:szCs w:val="28"/>
          <w:highlight w:val="none"/>
        </w:rPr>
      </w:pPr>
      <w:r>
        <w:rPr>
          <w:rFonts w:ascii="宋体" w:hAnsi="宋体"/>
          <w:sz w:val="28"/>
          <w:szCs w:val="28"/>
        </w:rPr>
        <w:t xml:space="preserve">附件</w:t>
      </w:r>
      <w:r>
        <w:rPr>
          <w:rFonts w:hint="eastAsia" w:ascii="宋体" w:hAnsi="宋体"/>
          <w:sz w:val="28"/>
          <w:szCs w:val="28"/>
        </w:rPr>
        <w:t xml:space="preserve">2：</w:t>
      </w:r>
      <w:r>
        <w:rPr>
          <w:rFonts w:ascii="宋体" w:hAnsi="宋体"/>
          <w:sz w:val="28"/>
          <w:szCs w:val="28"/>
        </w:rPr>
      </w:r>
      <w:r/>
    </w:p>
    <w:tbl>
      <w:tblPr>
        <w:tblW w:w="1020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72"/>
        <w:gridCol w:w="7229"/>
      </w:tblGrid>
      <w:tr>
        <w:trPr>
          <w:trHeight w:val="170"/>
        </w:trPr>
        <w:tc>
          <w:tcPr>
            <w:gridSpan w:val="2"/>
            <w:tcW w:w="10201" w:type="dxa"/>
            <w:vAlign w:val="center"/>
            <w:textDirection w:val="lrTb"/>
            <w:noWrap w:val="false"/>
          </w:tcPr>
          <w:p>
            <w:pPr>
              <w:pStyle w:val="867"/>
              <w:jc w:val="center"/>
              <w:rPr>
                <w:rFonts w:ascii="等线" w:hAnsi="等线" w:eastAsia="等线" w:cs="等线"/>
                <w:b/>
                <w:color w:val="000000"/>
                <w:sz w:val="32"/>
                <w:szCs w:val="32"/>
              </w:rPr>
            </w:pPr>
            <w:r>
              <w:rPr>
                <w:rFonts w:hint="eastAsia" w:ascii="等线" w:hAnsi="等线" w:eastAsia="等线" w:cs="等线"/>
                <w:b/>
                <w:color w:val="000000"/>
                <w:sz w:val="32"/>
                <w:szCs w:val="32"/>
              </w:rPr>
              <w:t xml:space="preserve">*</w:t>
            </w:r>
            <w:r>
              <w:rPr>
                <w:rFonts w:ascii="等线" w:hAnsi="等线" w:eastAsia="等线" w:cs="等线"/>
                <w:b/>
                <w:color w:val="000000"/>
                <w:sz w:val="32"/>
                <w:szCs w:val="32"/>
              </w:rPr>
              <w:t xml:space="preserve">************</w:t>
            </w:r>
            <w:r>
              <w:rPr>
                <w:rFonts w:hint="eastAsia" w:ascii="等线" w:hAnsi="等线" w:eastAsia="等线" w:cs="等线"/>
                <w:b/>
                <w:color w:val="000000"/>
                <w:sz w:val="32"/>
                <w:szCs w:val="32"/>
              </w:rPr>
              <w:t xml:space="preserve">参数</w:t>
            </w:r>
            <w:r>
              <w:rPr>
                <w:rFonts w:ascii="等线" w:hAnsi="等线" w:eastAsia="等线" w:cs="等线"/>
                <w:b/>
                <w:color w:val="000000"/>
                <w:sz w:val="32"/>
                <w:szCs w:val="32"/>
              </w:rPr>
            </w:r>
            <w:r/>
          </w:p>
        </w:tc>
      </w:tr>
      <w:tr>
        <w:trPr>
          <w:trHeight w:val="493"/>
        </w:trPr>
        <w:tc>
          <w:tcPr>
            <w:tcW w:w="2972" w:type="dxa"/>
            <w:vAlign w:val="center"/>
            <w:textDirection w:val="lrTb"/>
            <w:noWrap w:val="false"/>
          </w:tcPr>
          <w:p>
            <w:pPr>
              <w:pStyle w:val="867"/>
              <w:jc w:val="left"/>
              <w:rPr>
                <w:rFonts w:ascii="等线" w:hAnsi="等线" w:eastAsia="等线" w:cs="等线"/>
                <w:color w:val="000000"/>
                <w:sz w:val="24"/>
              </w:rPr>
            </w:pPr>
            <w:r>
              <w:rPr>
                <w:rFonts w:ascii="等线" w:hAnsi="等线" w:eastAsia="等线" w:cs="等线"/>
                <w:color w:val="000000"/>
                <w:sz w:val="24"/>
              </w:rPr>
            </w:r>
            <w:r/>
          </w:p>
        </w:tc>
        <w:tc>
          <w:tcPr>
            <w:tcW w:w="7229" w:type="dxa"/>
            <w:vAlign w:val="center"/>
            <w:textDirection w:val="lrTb"/>
            <w:noWrap w:val="false"/>
          </w:tcPr>
          <w:p>
            <w:pPr>
              <w:pStyle w:val="867"/>
              <w:jc w:val="left"/>
              <w:rPr>
                <w:rFonts w:ascii="等线" w:hAnsi="等线" w:eastAsia="等线" w:cs="等线"/>
                <w:color w:val="000000"/>
                <w:sz w:val="24"/>
              </w:rPr>
            </w:pPr>
            <w:r>
              <w:rPr>
                <w:rFonts w:ascii="等线" w:hAnsi="等线" w:eastAsia="等线" w:cs="等线"/>
                <w:color w:val="000000"/>
                <w:sz w:val="24"/>
              </w:rPr>
            </w:r>
            <w:r/>
          </w:p>
        </w:tc>
      </w:tr>
      <w:tr>
        <w:trPr>
          <w:trHeight w:val="416"/>
        </w:trPr>
        <w:tc>
          <w:tcPr>
            <w:tcW w:w="2972" w:type="dxa"/>
            <w:vAlign w:val="center"/>
            <w:textDirection w:val="lrTb"/>
            <w:noWrap w:val="false"/>
          </w:tcPr>
          <w:p>
            <w:pPr>
              <w:pStyle w:val="867"/>
              <w:jc w:val="left"/>
              <w:rPr>
                <w:rFonts w:ascii="宋体" w:hAnsi="宋体" w:eastAsia="等线" w:cs="宋体"/>
                <w:color w:val="000000"/>
                <w:sz w:val="24"/>
              </w:rPr>
            </w:pPr>
            <w:r>
              <w:rPr>
                <w:rFonts w:ascii="宋体" w:hAnsi="宋体" w:eastAsia="等线" w:cs="宋体"/>
                <w:color w:val="000000"/>
                <w:sz w:val="24"/>
              </w:rPr>
            </w:r>
            <w:r/>
          </w:p>
        </w:tc>
        <w:tc>
          <w:tcPr>
            <w:tcW w:w="7229" w:type="dxa"/>
            <w:vAlign w:val="center"/>
            <w:textDirection w:val="lrTb"/>
            <w:noWrap w:val="false"/>
          </w:tcPr>
          <w:p>
            <w:pPr>
              <w:pStyle w:val="867"/>
              <w:jc w:val="left"/>
              <w:rPr>
                <w:rFonts w:ascii="宋体" w:hAnsi="宋体" w:eastAsia="等线" w:cs="宋体"/>
                <w:color w:val="000000"/>
                <w:sz w:val="24"/>
              </w:rPr>
            </w:pPr>
            <w:r>
              <w:rPr>
                <w:rFonts w:ascii="宋体" w:hAnsi="宋体" w:eastAsia="等线" w:cs="宋体"/>
                <w:color w:val="000000"/>
                <w:sz w:val="24"/>
              </w:rPr>
            </w:r>
            <w:r/>
          </w:p>
        </w:tc>
      </w:tr>
      <w:tr>
        <w:trPr>
          <w:trHeight w:val="520"/>
        </w:trPr>
        <w:tc>
          <w:tcPr>
            <w:tcW w:w="2972" w:type="dxa"/>
            <w:vAlign w:val="center"/>
            <w:textDirection w:val="lrTb"/>
            <w:noWrap w:val="false"/>
          </w:tcPr>
          <w:p>
            <w:pPr>
              <w:pStyle w:val="867"/>
              <w:jc w:val="left"/>
              <w:rPr>
                <w:rFonts w:ascii="等线" w:hAnsi="等线" w:eastAsia="等线" w:cs="宋体"/>
                <w:color w:val="000000"/>
                <w:sz w:val="24"/>
              </w:rPr>
            </w:pPr>
            <w:r>
              <w:rPr>
                <w:rFonts w:ascii="等线" w:hAnsi="等线" w:eastAsia="等线" w:cs="宋体"/>
                <w:color w:val="000000"/>
                <w:sz w:val="24"/>
              </w:rPr>
            </w:r>
            <w:r/>
          </w:p>
        </w:tc>
        <w:tc>
          <w:tcPr>
            <w:tcW w:w="7229" w:type="dxa"/>
            <w:vAlign w:val="center"/>
            <w:textDirection w:val="lrTb"/>
            <w:noWrap w:val="false"/>
          </w:tcPr>
          <w:p>
            <w:pPr>
              <w:pStyle w:val="867"/>
              <w:jc w:val="left"/>
              <w:rPr>
                <w:rFonts w:ascii="等线" w:hAnsi="等线" w:eastAsia="等线" w:cs="宋体"/>
                <w:color w:val="000000"/>
                <w:sz w:val="24"/>
              </w:rPr>
            </w:pPr>
            <w:r>
              <w:rPr>
                <w:rFonts w:ascii="等线" w:hAnsi="等线" w:eastAsia="等线" w:cs="宋体"/>
                <w:color w:val="000000"/>
                <w:sz w:val="24"/>
              </w:rPr>
            </w:r>
            <w:r/>
          </w:p>
        </w:tc>
      </w:tr>
      <w:tr>
        <w:trPr>
          <w:trHeight w:val="170"/>
        </w:trPr>
        <w:tc>
          <w:tcPr>
            <w:tcW w:w="2972" w:type="dxa"/>
            <w:vAlign w:val="center"/>
            <w:textDirection w:val="lrTb"/>
            <w:noWrap w:val="false"/>
          </w:tcPr>
          <w:p>
            <w:pPr>
              <w:pStyle w:val="867"/>
              <w:jc w:val="left"/>
              <w:rPr>
                <w:rFonts w:ascii="等线" w:hAnsi="等线" w:eastAsia="等线" w:cs="宋体"/>
                <w:color w:val="000000"/>
                <w:sz w:val="24"/>
              </w:rPr>
            </w:pPr>
            <w:r>
              <w:rPr>
                <w:rFonts w:ascii="等线" w:hAnsi="等线" w:eastAsia="等线" w:cs="宋体"/>
                <w:color w:val="000000"/>
                <w:sz w:val="24"/>
              </w:rPr>
            </w:r>
            <w:r/>
          </w:p>
        </w:tc>
        <w:tc>
          <w:tcPr>
            <w:tcW w:w="7229" w:type="dxa"/>
            <w:vAlign w:val="center"/>
            <w:textDirection w:val="lrTb"/>
            <w:noWrap w:val="false"/>
          </w:tcPr>
          <w:p>
            <w:pPr>
              <w:pStyle w:val="867"/>
              <w:jc w:val="left"/>
              <w:rPr>
                <w:rFonts w:ascii="等线" w:hAnsi="等线" w:eastAsia="等线" w:cs="宋体"/>
                <w:color w:val="000000"/>
                <w:sz w:val="24"/>
              </w:rPr>
            </w:pPr>
            <w:r>
              <w:rPr>
                <w:rFonts w:ascii="等线" w:hAnsi="等线" w:eastAsia="等线" w:cs="宋体"/>
                <w:color w:val="000000"/>
                <w:sz w:val="24"/>
              </w:rPr>
            </w:r>
            <w:r/>
          </w:p>
        </w:tc>
      </w:tr>
      <w:tr>
        <w:trPr>
          <w:trHeight w:val="170"/>
        </w:trPr>
        <w:tc>
          <w:tcPr>
            <w:tcW w:w="2972" w:type="dxa"/>
            <w:vAlign w:val="center"/>
            <w:textDirection w:val="lrTb"/>
            <w:noWrap w:val="false"/>
          </w:tcPr>
          <w:p>
            <w:pPr>
              <w:pStyle w:val="867"/>
              <w:jc w:val="left"/>
              <w:rPr>
                <w:rFonts w:ascii="等线" w:hAnsi="等线" w:eastAsia="等线" w:cs="宋体"/>
                <w:color w:val="000000"/>
                <w:sz w:val="24"/>
              </w:rPr>
            </w:pPr>
            <w:r>
              <w:rPr>
                <w:rFonts w:ascii="等线" w:hAnsi="等线" w:eastAsia="等线" w:cs="宋体"/>
                <w:color w:val="000000"/>
                <w:sz w:val="24"/>
              </w:rPr>
            </w:r>
            <w:r/>
          </w:p>
        </w:tc>
        <w:tc>
          <w:tcPr>
            <w:tcW w:w="7229" w:type="dxa"/>
            <w:vAlign w:val="center"/>
            <w:textDirection w:val="lrTb"/>
            <w:noWrap w:val="false"/>
          </w:tcPr>
          <w:p>
            <w:pPr>
              <w:pStyle w:val="867"/>
              <w:jc w:val="left"/>
              <w:rPr>
                <w:rFonts w:ascii="等线" w:hAnsi="等线" w:eastAsia="等线" w:cs="宋体"/>
                <w:color w:val="000000"/>
                <w:sz w:val="24"/>
              </w:rPr>
            </w:pPr>
            <w:r>
              <w:rPr>
                <w:rFonts w:ascii="等线" w:hAnsi="等线" w:eastAsia="等线" w:cs="宋体"/>
                <w:color w:val="000000"/>
                <w:sz w:val="24"/>
              </w:rPr>
            </w:r>
            <w:r/>
          </w:p>
        </w:tc>
      </w:tr>
      <w:tr>
        <w:trPr>
          <w:trHeight w:val="170"/>
        </w:trPr>
        <w:tc>
          <w:tcPr>
            <w:tcW w:w="2972" w:type="dxa"/>
            <w:vAlign w:val="center"/>
            <w:textDirection w:val="lrTb"/>
            <w:noWrap w:val="false"/>
          </w:tcPr>
          <w:p>
            <w:pPr>
              <w:pStyle w:val="867"/>
              <w:jc w:val="left"/>
              <w:rPr>
                <w:rFonts w:ascii="等线" w:hAnsi="等线" w:eastAsia="等线" w:cs="等线"/>
                <w:color w:val="000000"/>
                <w:sz w:val="24"/>
              </w:rPr>
            </w:pPr>
            <w:r>
              <w:rPr>
                <w:rFonts w:ascii="等线" w:hAnsi="等线" w:eastAsia="等线" w:cs="等线"/>
                <w:color w:val="000000"/>
                <w:sz w:val="24"/>
              </w:rPr>
            </w:r>
            <w:r/>
          </w:p>
        </w:tc>
        <w:tc>
          <w:tcPr>
            <w:tcW w:w="7229" w:type="dxa"/>
            <w:vAlign w:val="center"/>
            <w:textDirection w:val="lrTb"/>
            <w:noWrap w:val="false"/>
          </w:tcPr>
          <w:p>
            <w:pPr>
              <w:pStyle w:val="867"/>
              <w:jc w:val="left"/>
              <w:rPr>
                <w:rFonts w:ascii="等线" w:hAnsi="等线" w:eastAsia="等线" w:cs="等线"/>
                <w:color w:val="000000"/>
                <w:sz w:val="24"/>
              </w:rPr>
            </w:pPr>
            <w:r>
              <w:rPr>
                <w:rFonts w:ascii="等线" w:hAnsi="等线" w:eastAsia="等线" w:cs="等线"/>
                <w:color w:val="000000"/>
                <w:sz w:val="24"/>
              </w:rPr>
            </w:r>
            <w:r/>
          </w:p>
        </w:tc>
      </w:tr>
      <w:tr>
        <w:trPr>
          <w:trHeight w:val="170"/>
        </w:trPr>
        <w:tc>
          <w:tcPr>
            <w:tcW w:w="2972" w:type="dxa"/>
            <w:vAlign w:val="center"/>
            <w:textDirection w:val="lrTb"/>
            <w:noWrap w:val="false"/>
          </w:tcPr>
          <w:p>
            <w:pPr>
              <w:pStyle w:val="867"/>
              <w:jc w:val="left"/>
              <w:rPr>
                <w:rFonts w:ascii="等线" w:hAnsi="等线" w:eastAsia="等线" w:cs="等线"/>
                <w:color w:val="000000"/>
                <w:sz w:val="24"/>
              </w:rPr>
            </w:pPr>
            <w:r>
              <w:rPr>
                <w:rFonts w:ascii="等线" w:hAnsi="等线" w:eastAsia="等线" w:cs="等线"/>
                <w:color w:val="000000"/>
                <w:sz w:val="24"/>
              </w:rPr>
            </w:r>
            <w:r/>
          </w:p>
        </w:tc>
        <w:tc>
          <w:tcPr>
            <w:tcW w:w="7229" w:type="dxa"/>
            <w:vAlign w:val="center"/>
            <w:textDirection w:val="lrTb"/>
            <w:noWrap w:val="false"/>
          </w:tcPr>
          <w:p>
            <w:pPr>
              <w:pStyle w:val="867"/>
              <w:jc w:val="left"/>
              <w:rPr>
                <w:rFonts w:ascii="等线" w:hAnsi="等线" w:eastAsia="等线" w:cs="等线"/>
                <w:color w:val="000000"/>
                <w:sz w:val="24"/>
              </w:rPr>
            </w:pPr>
            <w:r>
              <w:rPr>
                <w:rFonts w:ascii="等线" w:hAnsi="等线" w:eastAsia="等线" w:cs="等线"/>
                <w:color w:val="000000"/>
                <w:sz w:val="24"/>
              </w:rPr>
            </w:r>
            <w:r/>
          </w:p>
        </w:tc>
      </w:tr>
      <w:tr>
        <w:trPr>
          <w:trHeight w:val="170"/>
        </w:trPr>
        <w:tc>
          <w:tcPr>
            <w:tcW w:w="2972" w:type="dxa"/>
            <w:vAlign w:val="center"/>
            <w:textDirection w:val="lrTb"/>
            <w:noWrap w:val="false"/>
          </w:tcPr>
          <w:p>
            <w:pPr>
              <w:pStyle w:val="867"/>
              <w:jc w:val="left"/>
              <w:rPr>
                <w:rFonts w:ascii="等线" w:hAnsi="等线" w:eastAsia="等线" w:cs="等线"/>
                <w:color w:val="000000"/>
                <w:sz w:val="24"/>
              </w:rPr>
            </w:pPr>
            <w:r>
              <w:rPr>
                <w:rFonts w:ascii="等线" w:hAnsi="等线" w:eastAsia="等线" w:cs="等线"/>
                <w:color w:val="000000"/>
                <w:sz w:val="24"/>
              </w:rPr>
            </w:r>
            <w:r/>
          </w:p>
        </w:tc>
        <w:tc>
          <w:tcPr>
            <w:tcW w:w="7229" w:type="dxa"/>
            <w:vAlign w:val="center"/>
            <w:textDirection w:val="lrTb"/>
            <w:noWrap w:val="false"/>
          </w:tcPr>
          <w:p>
            <w:pPr>
              <w:pStyle w:val="867"/>
              <w:jc w:val="left"/>
              <w:rPr>
                <w:rFonts w:ascii="等线" w:hAnsi="等线" w:eastAsia="等线" w:cs="等线"/>
                <w:color w:val="000000"/>
                <w:sz w:val="24"/>
              </w:rPr>
            </w:pPr>
            <w:r>
              <w:rPr>
                <w:rFonts w:ascii="等线" w:hAnsi="等线" w:eastAsia="等线" w:cs="等线"/>
                <w:color w:val="000000"/>
                <w:sz w:val="24"/>
              </w:rPr>
            </w:r>
            <w:r/>
          </w:p>
        </w:tc>
      </w:tr>
      <w:tr>
        <w:trPr>
          <w:trHeight w:val="170"/>
        </w:trPr>
        <w:tc>
          <w:tcPr>
            <w:tcW w:w="2972" w:type="dxa"/>
            <w:vAlign w:val="center"/>
            <w:textDirection w:val="lrTb"/>
            <w:noWrap w:val="false"/>
          </w:tcPr>
          <w:p>
            <w:pPr>
              <w:pStyle w:val="867"/>
              <w:jc w:val="left"/>
              <w:rPr>
                <w:rFonts w:ascii="等线" w:hAnsi="等线" w:eastAsia="等线" w:cs="等线"/>
                <w:color w:val="000000"/>
                <w:sz w:val="24"/>
              </w:rPr>
            </w:pPr>
            <w:r>
              <w:rPr>
                <w:rFonts w:ascii="等线" w:hAnsi="等线" w:eastAsia="等线" w:cs="等线"/>
                <w:color w:val="000000"/>
                <w:sz w:val="24"/>
              </w:rPr>
            </w:r>
            <w:r/>
          </w:p>
        </w:tc>
        <w:tc>
          <w:tcPr>
            <w:tcW w:w="7229" w:type="dxa"/>
            <w:vAlign w:val="center"/>
            <w:textDirection w:val="lrTb"/>
            <w:noWrap w:val="false"/>
          </w:tcPr>
          <w:p>
            <w:pPr>
              <w:pStyle w:val="867"/>
              <w:jc w:val="left"/>
              <w:rPr>
                <w:rFonts w:ascii="等线" w:hAnsi="等线" w:eastAsia="等线" w:cs="等线"/>
                <w:color w:val="000000"/>
                <w:sz w:val="24"/>
              </w:rPr>
            </w:pPr>
            <w:r>
              <w:rPr>
                <w:rFonts w:ascii="等线" w:hAnsi="等线" w:eastAsia="等线" w:cs="等线"/>
                <w:color w:val="000000"/>
                <w:sz w:val="24"/>
              </w:rPr>
            </w:r>
            <w:r/>
          </w:p>
        </w:tc>
      </w:tr>
      <w:tr>
        <w:trPr>
          <w:trHeight w:val="170"/>
        </w:trPr>
        <w:tc>
          <w:tcPr>
            <w:tcW w:w="2972" w:type="dxa"/>
            <w:vAlign w:val="center"/>
            <w:textDirection w:val="lrTb"/>
            <w:noWrap w:val="false"/>
          </w:tcPr>
          <w:p>
            <w:pPr>
              <w:pStyle w:val="867"/>
              <w:jc w:val="left"/>
              <w:rPr>
                <w:rFonts w:ascii="等线" w:hAnsi="等线" w:eastAsia="等线" w:cs="等线"/>
                <w:color w:val="000000"/>
                <w:sz w:val="24"/>
              </w:rPr>
            </w:pPr>
            <w:r>
              <w:rPr>
                <w:rFonts w:ascii="等线" w:hAnsi="等线" w:eastAsia="等线" w:cs="等线"/>
                <w:color w:val="000000"/>
                <w:sz w:val="24"/>
              </w:rPr>
            </w:r>
            <w:r/>
          </w:p>
        </w:tc>
        <w:tc>
          <w:tcPr>
            <w:tcW w:w="7229" w:type="dxa"/>
            <w:vAlign w:val="center"/>
            <w:textDirection w:val="lrTb"/>
            <w:noWrap w:val="false"/>
          </w:tcPr>
          <w:p>
            <w:pPr>
              <w:pStyle w:val="867"/>
              <w:jc w:val="left"/>
              <w:rPr>
                <w:rFonts w:ascii="等线" w:hAnsi="等线" w:eastAsia="等线" w:cs="等线"/>
                <w:color w:val="000000"/>
                <w:sz w:val="24"/>
              </w:rPr>
            </w:pPr>
            <w:r>
              <w:rPr>
                <w:rFonts w:ascii="等线" w:hAnsi="等线" w:eastAsia="等线" w:cs="等线"/>
                <w:color w:val="000000"/>
                <w:sz w:val="24"/>
              </w:rPr>
            </w:r>
            <w:r/>
          </w:p>
        </w:tc>
      </w:tr>
      <w:tr>
        <w:trPr>
          <w:trHeight w:val="170"/>
        </w:trPr>
        <w:tc>
          <w:tcPr>
            <w:tcW w:w="2972" w:type="dxa"/>
            <w:vAlign w:val="center"/>
            <w:textDirection w:val="lrTb"/>
            <w:noWrap w:val="false"/>
          </w:tcPr>
          <w:p>
            <w:pPr>
              <w:pStyle w:val="867"/>
              <w:jc w:val="left"/>
              <w:rPr>
                <w:rFonts w:ascii="等线" w:hAnsi="等线" w:eastAsia="等线" w:cs="等线"/>
                <w:color w:val="000000"/>
                <w:sz w:val="24"/>
              </w:rPr>
            </w:pPr>
            <w:r>
              <w:rPr>
                <w:rFonts w:ascii="等线" w:hAnsi="等线" w:eastAsia="等线" w:cs="等线"/>
                <w:color w:val="000000"/>
                <w:sz w:val="24"/>
              </w:rPr>
            </w:r>
            <w:r/>
          </w:p>
        </w:tc>
        <w:tc>
          <w:tcPr>
            <w:tcW w:w="7229" w:type="dxa"/>
            <w:vAlign w:val="center"/>
            <w:textDirection w:val="lrTb"/>
            <w:noWrap w:val="false"/>
          </w:tcPr>
          <w:p>
            <w:pPr>
              <w:pStyle w:val="867"/>
              <w:jc w:val="left"/>
              <w:rPr>
                <w:rFonts w:ascii="等线" w:hAnsi="等线" w:eastAsia="等线" w:cs="等线"/>
                <w:color w:val="000000"/>
                <w:sz w:val="24"/>
              </w:rPr>
            </w:pPr>
            <w:r>
              <w:rPr>
                <w:rFonts w:ascii="等线" w:hAnsi="等线" w:eastAsia="等线" w:cs="等线"/>
                <w:color w:val="000000"/>
                <w:sz w:val="24"/>
              </w:rPr>
            </w:r>
            <w:r/>
          </w:p>
        </w:tc>
      </w:tr>
      <w:tr>
        <w:trPr>
          <w:trHeight w:val="170"/>
        </w:trPr>
        <w:tc>
          <w:tcPr>
            <w:tcW w:w="2972" w:type="dxa"/>
            <w:vAlign w:val="center"/>
            <w:textDirection w:val="lrTb"/>
            <w:noWrap w:val="false"/>
          </w:tcPr>
          <w:p>
            <w:pPr>
              <w:pStyle w:val="867"/>
              <w:jc w:val="left"/>
              <w:rPr>
                <w:rFonts w:ascii="宋体" w:hAnsi="宋体" w:eastAsia="等线" w:cs="宋体"/>
                <w:color w:val="000000"/>
                <w:sz w:val="24"/>
              </w:rPr>
            </w:pPr>
            <w:r>
              <w:rPr>
                <w:rFonts w:ascii="宋体" w:hAnsi="宋体" w:eastAsia="等线" w:cs="宋体"/>
                <w:color w:val="000000"/>
                <w:sz w:val="24"/>
              </w:rPr>
            </w:r>
            <w:r/>
          </w:p>
        </w:tc>
        <w:tc>
          <w:tcPr>
            <w:tcW w:w="7229" w:type="dxa"/>
            <w:vAlign w:val="center"/>
            <w:textDirection w:val="lrTb"/>
            <w:noWrap w:val="false"/>
          </w:tcPr>
          <w:p>
            <w:pPr>
              <w:pStyle w:val="867"/>
              <w:jc w:val="left"/>
              <w:rPr>
                <w:rFonts w:ascii="等线" w:hAnsi="等线" w:eastAsia="等线" w:cs="等线"/>
                <w:color w:val="000000"/>
                <w:sz w:val="24"/>
              </w:rPr>
            </w:pPr>
            <w:r>
              <w:rPr>
                <w:rFonts w:ascii="等线" w:hAnsi="等线" w:eastAsia="等线" w:cs="等线"/>
                <w:color w:val="000000"/>
                <w:sz w:val="24"/>
              </w:rPr>
            </w:r>
            <w:r/>
          </w:p>
        </w:tc>
      </w:tr>
      <w:tr>
        <w:trPr>
          <w:trHeight w:val="170"/>
        </w:trPr>
        <w:tc>
          <w:tcPr>
            <w:tcW w:w="2972" w:type="dxa"/>
            <w:vAlign w:val="center"/>
            <w:textDirection w:val="lrTb"/>
            <w:noWrap w:val="false"/>
          </w:tcPr>
          <w:p>
            <w:pPr>
              <w:pStyle w:val="867"/>
              <w:jc w:val="left"/>
              <w:rPr>
                <w:rFonts w:ascii="等线" w:hAnsi="等线" w:eastAsia="等线" w:cs="等线"/>
                <w:color w:val="000000"/>
                <w:sz w:val="24"/>
              </w:rPr>
            </w:pPr>
            <w:r>
              <w:rPr>
                <w:rFonts w:ascii="等线" w:hAnsi="等线" w:eastAsia="等线" w:cs="等线"/>
                <w:color w:val="000000"/>
                <w:sz w:val="24"/>
              </w:rPr>
            </w:r>
            <w:r/>
          </w:p>
        </w:tc>
        <w:tc>
          <w:tcPr>
            <w:tcW w:w="7229" w:type="dxa"/>
            <w:vAlign w:val="center"/>
            <w:textDirection w:val="lrTb"/>
            <w:noWrap w:val="false"/>
          </w:tcPr>
          <w:p>
            <w:pPr>
              <w:pStyle w:val="867"/>
              <w:jc w:val="left"/>
              <w:rPr>
                <w:rFonts w:ascii="等线" w:hAnsi="等线" w:eastAsia="等线" w:cs="等线"/>
                <w:color w:val="000000"/>
                <w:sz w:val="24"/>
              </w:rPr>
            </w:pPr>
            <w:r>
              <w:rPr>
                <w:rFonts w:ascii="等线" w:hAnsi="等线" w:eastAsia="等线" w:cs="等线"/>
                <w:color w:val="000000"/>
                <w:sz w:val="24"/>
              </w:rPr>
            </w:r>
            <w:r/>
          </w:p>
        </w:tc>
      </w:tr>
      <w:tr>
        <w:trPr>
          <w:trHeight w:val="170"/>
        </w:trPr>
        <w:tc>
          <w:tcPr>
            <w:tcW w:w="2972" w:type="dxa"/>
            <w:vAlign w:val="center"/>
            <w:textDirection w:val="lrTb"/>
            <w:noWrap w:val="false"/>
          </w:tcPr>
          <w:p>
            <w:pPr>
              <w:pStyle w:val="867"/>
              <w:jc w:val="left"/>
              <w:rPr>
                <w:rFonts w:ascii="等线" w:hAnsi="等线" w:eastAsia="等线" w:cs="等线"/>
                <w:color w:val="000000"/>
                <w:sz w:val="24"/>
              </w:rPr>
            </w:pPr>
            <w:r>
              <w:rPr>
                <w:rFonts w:ascii="等线" w:hAnsi="等线" w:eastAsia="等线" w:cs="等线"/>
                <w:color w:val="000000"/>
                <w:sz w:val="24"/>
              </w:rPr>
            </w:r>
            <w:r/>
          </w:p>
        </w:tc>
        <w:tc>
          <w:tcPr>
            <w:tcW w:w="7229" w:type="dxa"/>
            <w:vAlign w:val="center"/>
            <w:textDirection w:val="lrTb"/>
            <w:noWrap w:val="false"/>
          </w:tcPr>
          <w:p>
            <w:pPr>
              <w:pStyle w:val="867"/>
              <w:jc w:val="left"/>
              <w:rPr>
                <w:rFonts w:ascii="等线" w:hAnsi="等线" w:eastAsia="等线" w:cs="等线"/>
                <w:color w:val="000000"/>
                <w:sz w:val="24"/>
              </w:rPr>
            </w:pPr>
            <w:r>
              <w:rPr>
                <w:rFonts w:ascii="等线" w:hAnsi="等线" w:eastAsia="等线" w:cs="等线"/>
                <w:color w:val="000000"/>
                <w:sz w:val="24"/>
              </w:rPr>
            </w:r>
            <w:r/>
          </w:p>
        </w:tc>
      </w:tr>
      <w:tr>
        <w:trPr>
          <w:trHeight w:val="170"/>
        </w:trPr>
        <w:tc>
          <w:tcPr>
            <w:tcW w:w="2972" w:type="dxa"/>
            <w:vAlign w:val="center"/>
            <w:textDirection w:val="lrTb"/>
            <w:noWrap w:val="false"/>
          </w:tcPr>
          <w:p>
            <w:pPr>
              <w:pStyle w:val="867"/>
              <w:jc w:val="left"/>
              <w:rPr>
                <w:rFonts w:ascii="等线" w:hAnsi="等线" w:eastAsia="等线" w:cs="等线"/>
                <w:color w:val="000000"/>
                <w:sz w:val="24"/>
              </w:rPr>
            </w:pPr>
            <w:r>
              <w:rPr>
                <w:rFonts w:ascii="等线" w:hAnsi="等线" w:eastAsia="等线" w:cs="等线"/>
                <w:color w:val="000000"/>
                <w:sz w:val="24"/>
              </w:rPr>
            </w:r>
            <w:r/>
          </w:p>
        </w:tc>
        <w:tc>
          <w:tcPr>
            <w:tcW w:w="7229" w:type="dxa"/>
            <w:vAlign w:val="center"/>
            <w:textDirection w:val="lrTb"/>
            <w:noWrap w:val="false"/>
          </w:tcPr>
          <w:p>
            <w:pPr>
              <w:pStyle w:val="867"/>
              <w:jc w:val="left"/>
              <w:rPr>
                <w:rFonts w:ascii="等线" w:hAnsi="等线" w:eastAsia="等线" w:cs="等线"/>
                <w:color w:val="000000"/>
                <w:sz w:val="24"/>
              </w:rPr>
            </w:pPr>
            <w:r>
              <w:rPr>
                <w:rFonts w:ascii="等线" w:hAnsi="等线" w:eastAsia="等线" w:cs="等线"/>
                <w:color w:val="000000"/>
                <w:sz w:val="24"/>
              </w:rPr>
            </w:r>
            <w:r/>
          </w:p>
        </w:tc>
      </w:tr>
      <w:tr>
        <w:trPr>
          <w:trHeight w:val="170"/>
        </w:trPr>
        <w:tc>
          <w:tcPr>
            <w:tcW w:w="2972" w:type="dxa"/>
            <w:vAlign w:val="center"/>
            <w:textDirection w:val="lrTb"/>
            <w:noWrap w:val="false"/>
          </w:tcPr>
          <w:p>
            <w:pPr>
              <w:pStyle w:val="867"/>
              <w:jc w:val="left"/>
              <w:rPr>
                <w:rFonts w:ascii="等线" w:hAnsi="等线" w:eastAsia="等线" w:cs="等线"/>
                <w:color w:val="000000"/>
                <w:sz w:val="24"/>
              </w:rPr>
            </w:pPr>
            <w:r>
              <w:rPr>
                <w:rFonts w:ascii="等线" w:hAnsi="等线" w:eastAsia="等线" w:cs="等线"/>
                <w:color w:val="000000"/>
                <w:sz w:val="24"/>
              </w:rPr>
            </w:r>
            <w:r/>
          </w:p>
        </w:tc>
        <w:tc>
          <w:tcPr>
            <w:tcW w:w="7229" w:type="dxa"/>
            <w:vAlign w:val="center"/>
            <w:textDirection w:val="lrTb"/>
            <w:noWrap w:val="false"/>
          </w:tcPr>
          <w:p>
            <w:pPr>
              <w:pStyle w:val="867"/>
              <w:jc w:val="left"/>
              <w:rPr>
                <w:rFonts w:ascii="等线" w:hAnsi="等线" w:eastAsia="等线" w:cs="等线"/>
                <w:color w:val="000000"/>
                <w:sz w:val="24"/>
              </w:rPr>
            </w:pPr>
            <w:r>
              <w:rPr>
                <w:rFonts w:ascii="等线" w:hAnsi="等线" w:eastAsia="等线" w:cs="等线"/>
                <w:color w:val="000000"/>
                <w:sz w:val="24"/>
              </w:rPr>
            </w:r>
            <w:r/>
          </w:p>
        </w:tc>
      </w:tr>
      <w:tr>
        <w:trPr>
          <w:trHeight w:val="170"/>
        </w:trPr>
        <w:tc>
          <w:tcPr>
            <w:tcW w:w="2972" w:type="dxa"/>
            <w:vAlign w:val="center"/>
            <w:textDirection w:val="lrTb"/>
            <w:noWrap w:val="false"/>
          </w:tcPr>
          <w:p>
            <w:pPr>
              <w:pStyle w:val="867"/>
              <w:jc w:val="left"/>
              <w:rPr>
                <w:rFonts w:ascii="等线" w:hAnsi="等线" w:eastAsia="等线" w:cs="等线"/>
                <w:color w:val="000000"/>
                <w:sz w:val="24"/>
              </w:rPr>
            </w:pPr>
            <w:r>
              <w:rPr>
                <w:rFonts w:ascii="等线" w:hAnsi="等线" w:eastAsia="等线" w:cs="等线"/>
                <w:color w:val="000000"/>
                <w:sz w:val="24"/>
              </w:rPr>
            </w:r>
            <w:r/>
          </w:p>
        </w:tc>
        <w:tc>
          <w:tcPr>
            <w:tcW w:w="7229" w:type="dxa"/>
            <w:vAlign w:val="center"/>
            <w:textDirection w:val="lrTb"/>
            <w:noWrap w:val="false"/>
          </w:tcPr>
          <w:p>
            <w:pPr>
              <w:pStyle w:val="867"/>
              <w:jc w:val="left"/>
              <w:rPr>
                <w:rFonts w:ascii="等线" w:hAnsi="等线" w:eastAsia="等线" w:cs="等线"/>
                <w:color w:val="000000"/>
                <w:sz w:val="24"/>
              </w:rPr>
            </w:pPr>
            <w:r>
              <w:rPr>
                <w:rFonts w:ascii="等线" w:hAnsi="等线" w:eastAsia="等线" w:cs="等线"/>
                <w:color w:val="000000"/>
                <w:sz w:val="24"/>
              </w:rPr>
            </w:r>
            <w:r/>
          </w:p>
        </w:tc>
      </w:tr>
      <w:tr>
        <w:trPr>
          <w:trHeight w:val="170"/>
        </w:trPr>
        <w:tc>
          <w:tcPr>
            <w:tcW w:w="2972" w:type="dxa"/>
            <w:vAlign w:val="center"/>
            <w:textDirection w:val="lrTb"/>
            <w:noWrap w:val="false"/>
          </w:tcPr>
          <w:p>
            <w:pPr>
              <w:pStyle w:val="867"/>
              <w:jc w:val="left"/>
              <w:rPr>
                <w:rFonts w:ascii="等线" w:hAnsi="等线" w:eastAsia="等线" w:cs="等线"/>
                <w:color w:val="000000"/>
                <w:sz w:val="24"/>
              </w:rPr>
            </w:pPr>
            <w:r>
              <w:rPr>
                <w:rFonts w:ascii="等线" w:hAnsi="等线" w:eastAsia="等线" w:cs="等线"/>
                <w:color w:val="000000"/>
                <w:sz w:val="24"/>
              </w:rPr>
            </w:r>
            <w:r/>
          </w:p>
        </w:tc>
        <w:tc>
          <w:tcPr>
            <w:tcW w:w="7229" w:type="dxa"/>
            <w:vAlign w:val="center"/>
            <w:textDirection w:val="lrTb"/>
            <w:noWrap w:val="false"/>
          </w:tcPr>
          <w:p>
            <w:pPr>
              <w:pStyle w:val="867"/>
              <w:jc w:val="left"/>
              <w:rPr>
                <w:rFonts w:ascii="等线" w:hAnsi="等线" w:eastAsia="等线" w:cs="等线"/>
                <w:color w:val="000000"/>
                <w:sz w:val="24"/>
              </w:rPr>
            </w:pPr>
            <w:r>
              <w:rPr>
                <w:rFonts w:ascii="等线" w:hAnsi="等线" w:eastAsia="等线" w:cs="等线"/>
                <w:color w:val="000000"/>
                <w:sz w:val="24"/>
              </w:rPr>
            </w:r>
            <w:r/>
          </w:p>
        </w:tc>
      </w:tr>
      <w:tr>
        <w:trPr>
          <w:trHeight w:val="170"/>
        </w:trPr>
        <w:tc>
          <w:tcPr>
            <w:tcW w:w="2972" w:type="dxa"/>
            <w:vAlign w:val="center"/>
            <w:textDirection w:val="lrTb"/>
            <w:noWrap w:val="false"/>
          </w:tcPr>
          <w:p>
            <w:pPr>
              <w:pStyle w:val="867"/>
              <w:jc w:val="left"/>
              <w:rPr>
                <w:rFonts w:ascii="等线" w:hAnsi="等线" w:eastAsia="等线" w:cs="等线"/>
                <w:color w:val="000000"/>
                <w:sz w:val="24"/>
              </w:rPr>
            </w:pPr>
            <w:r>
              <w:rPr>
                <w:rFonts w:ascii="等线" w:hAnsi="等线" w:eastAsia="等线" w:cs="等线"/>
                <w:color w:val="000000"/>
                <w:sz w:val="24"/>
              </w:rPr>
            </w:r>
            <w:r/>
          </w:p>
        </w:tc>
        <w:tc>
          <w:tcPr>
            <w:tcW w:w="7229" w:type="dxa"/>
            <w:vAlign w:val="center"/>
            <w:textDirection w:val="lrTb"/>
            <w:noWrap w:val="false"/>
          </w:tcPr>
          <w:p>
            <w:pPr>
              <w:pStyle w:val="867"/>
              <w:jc w:val="left"/>
              <w:rPr>
                <w:rFonts w:ascii="等线" w:hAnsi="等线" w:eastAsia="等线" w:cs="等线"/>
                <w:color w:val="000000"/>
                <w:sz w:val="24"/>
              </w:rPr>
            </w:pPr>
            <w:r>
              <w:rPr>
                <w:rFonts w:ascii="等线" w:hAnsi="等线" w:eastAsia="等线" w:cs="等线"/>
                <w:color w:val="000000"/>
                <w:sz w:val="24"/>
              </w:rPr>
            </w:r>
            <w:r/>
          </w:p>
        </w:tc>
      </w:tr>
    </w:tbl>
    <w:p>
      <w:pPr>
        <w:pStyle w:val="867"/>
      </w:pPr>
      <w:r/>
      <w:r/>
    </w:p>
    <w:p>
      <w:pPr>
        <w:pStyle w:val="867"/>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40"/>
      <w:r>
        <w:rPr>
          <w:rFonts w:hint="eastAsia" w:ascii="黑体" w:hAnsi="Courier New" w:eastAsia="黑体" w:cs="Courier New"/>
          <w:bCs/>
          <w:color w:val="000000"/>
          <w:sz w:val="44"/>
          <w:szCs w:val="21"/>
        </w:rPr>
        <w:t xml:space="preserve">四章 采购需求</w:t>
      </w:r>
      <w:bookmarkEnd w:id="141"/>
      <w:r/>
      <w:bookmarkEnd w:id="142"/>
      <w:r/>
      <w:bookmarkEnd w:id="143"/>
      <w:r>
        <w:rPr>
          <w:rFonts w:hint="eastAsia" w:ascii="宋体" w:hAnsi="宋体" w:cs="Courier New"/>
          <w:color w:val="000000"/>
          <w:sz w:val="24"/>
          <w:szCs w:val="24"/>
        </w:rPr>
      </w:r>
      <w:r/>
    </w:p>
    <w:p>
      <w:pPr>
        <w:pStyle w:val="867"/>
        <w:spacing w:line="0" w:lineRule="atLeast"/>
        <w:rPr>
          <w:rFonts w:ascii="宋体" w:hAnsi="宋体"/>
          <w:color w:val="000000"/>
          <w:sz w:val="24"/>
          <w:szCs w:val="24"/>
        </w:rPr>
      </w:pPr>
      <w:r/>
      <w:bookmarkStart w:id="146" w:name="_Toc26554093"/>
      <w:r/>
      <w:bookmarkStart w:id="147" w:name="_Toc49090575"/>
      <w:r>
        <w:rPr>
          <w:rFonts w:ascii="宋体" w:hAnsi="宋体"/>
          <w:color w:val="000000"/>
          <w:sz w:val="24"/>
          <w:szCs w:val="24"/>
        </w:rPr>
      </w:r>
      <w:r/>
    </w:p>
    <w:p>
      <w:pPr>
        <w:pStyle w:val="867"/>
        <w:ind w:firstLine="480"/>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一、采购标的清单</w:t>
      </w:r>
      <w:r>
        <w:rPr>
          <w:rFonts w:hint="eastAsia" w:ascii="宋体" w:hAnsi="宋体" w:cs="宋体"/>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5"/>
        <w:gridCol w:w="4221"/>
        <w:gridCol w:w="2357"/>
      </w:tblGrid>
      <w:tr>
        <w:trPr>
          <w:cantSplit/>
        </w:trPr>
        <w:tc>
          <w:tcPr>
            <w:tcW w:w="905" w:type="dxa"/>
            <w:vAlign w:val="center"/>
            <w:textDirection w:val="lrTb"/>
            <w:noWrap w:val="false"/>
          </w:tcPr>
          <w:p>
            <w:pPr>
              <w:pStyle w:val="867"/>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序号</w:t>
            </w:r>
            <w:r>
              <w:rPr>
                <w:rFonts w:hint="eastAsia" w:ascii="宋体" w:hAnsi="宋体" w:cs="宋体"/>
                <w:color w:val="000000"/>
                <w:sz w:val="24"/>
                <w:szCs w:val="24"/>
              </w:rPr>
            </w:r>
            <w:r/>
          </w:p>
        </w:tc>
        <w:tc>
          <w:tcPr>
            <w:tcW w:w="4221" w:type="dxa"/>
            <w:vAlign w:val="center"/>
            <w:textDirection w:val="lrTb"/>
            <w:noWrap w:val="false"/>
          </w:tcPr>
          <w:p>
            <w:pPr>
              <w:pStyle w:val="867"/>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采购标的</w:t>
            </w:r>
            <w:r>
              <w:rPr>
                <w:rFonts w:hint="eastAsia" w:ascii="宋体" w:hAnsi="宋体" w:cs="宋体"/>
                <w:color w:val="000000"/>
                <w:sz w:val="24"/>
                <w:szCs w:val="24"/>
              </w:rPr>
            </w:r>
            <w:r/>
          </w:p>
        </w:tc>
        <w:tc>
          <w:tcPr>
            <w:tcW w:w="2357" w:type="dxa"/>
            <w:vAlign w:val="center"/>
            <w:textDirection w:val="lrTb"/>
            <w:noWrap w:val="false"/>
          </w:tcPr>
          <w:p>
            <w:pPr>
              <w:pStyle w:val="867"/>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对应中小企业划分标准所属行业</w:t>
            </w:r>
            <w:r>
              <w:rPr>
                <w:rFonts w:hint="eastAsia" w:ascii="宋体" w:hAnsi="宋体" w:cs="宋体"/>
                <w:color w:val="000000"/>
                <w:sz w:val="24"/>
                <w:szCs w:val="24"/>
              </w:rPr>
            </w:r>
            <w:r/>
          </w:p>
        </w:tc>
      </w:tr>
      <w:tr>
        <w:trPr>
          <w:cantSplit/>
          <w:trHeight w:val="291"/>
        </w:trPr>
        <w:tc>
          <w:tcPr>
            <w:tcW w:w="905" w:type="dxa"/>
            <w:vAlign w:val="top"/>
            <w:textDirection w:val="lrTb"/>
            <w:noWrap w:val="false"/>
          </w:tcPr>
          <w:p>
            <w:pPr>
              <w:pStyle w:val="867"/>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4221" w:type="dxa"/>
            <w:vAlign w:val="top"/>
            <w:textDirection w:val="lrTb"/>
            <w:noWrap w:val="false"/>
          </w:tcPr>
          <w:p>
            <w:pPr>
              <w:pStyle w:val="867"/>
              <w:jc w:val="center"/>
              <w:spacing w:line="360" w:lineRule="auto"/>
              <w:tabs>
                <w:tab w:val="left" w:pos="2020" w:leader="none"/>
              </w:tabs>
              <w:rPr>
                <w:rFonts w:hint="eastAsia" w:ascii="宋体" w:hAnsi="宋体" w:cs="宋体"/>
                <w:color w:val="000000"/>
                <w:sz w:val="24"/>
                <w:szCs w:val="24"/>
              </w:rPr>
            </w:pPr>
            <w:r>
              <w:rPr>
                <w:rFonts w:hint="eastAsia" w:ascii="宋体" w:hAnsi="宋体" w:cs="宋体"/>
                <w:color w:val="000000"/>
                <w:sz w:val="24"/>
                <w:szCs w:val="24"/>
              </w:rPr>
              <w:t xml:space="preserve">血液透析滤过机</w:t>
            </w:r>
            <w:r>
              <w:rPr>
                <w:rFonts w:hint="eastAsia" w:ascii="宋体" w:hAnsi="宋体" w:cs="宋体"/>
                <w:color w:val="000000"/>
                <w:sz w:val="24"/>
                <w:szCs w:val="24"/>
              </w:rPr>
            </w:r>
            <w:r/>
          </w:p>
        </w:tc>
        <w:tc>
          <w:tcPr>
            <w:tcW w:w="2357" w:type="dxa"/>
            <w:vAlign w:val="top"/>
            <w:textDirection w:val="lrTb"/>
            <w:noWrap w:val="false"/>
          </w:tcPr>
          <w:p>
            <w:pPr>
              <w:pStyle w:val="867"/>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工业</w:t>
            </w:r>
            <w:r>
              <w:rPr>
                <w:rFonts w:hint="eastAsia" w:ascii="宋体" w:hAnsi="宋体" w:cs="宋体"/>
                <w:color w:val="000000"/>
                <w:sz w:val="24"/>
                <w:szCs w:val="24"/>
              </w:rPr>
            </w:r>
            <w:r/>
          </w:p>
        </w:tc>
      </w:tr>
    </w:tbl>
    <w:p>
      <w:pPr>
        <w:pStyle w:val="867"/>
        <w:ind w:firstLine="480"/>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二、政府采购中实施本国产品标准及相关政策</w:t>
      </w:r>
      <w:r>
        <w:rPr>
          <w:rFonts w:hint="eastAsia" w:ascii="宋体" w:hAnsi="宋体" w:cs="宋体"/>
          <w:b/>
          <w:color w:val="000000"/>
          <w:sz w:val="24"/>
          <w:szCs w:val="24"/>
        </w:rPr>
      </w:r>
      <w:r/>
    </w:p>
    <w:p>
      <w:pPr>
        <w:pStyle w:val="867"/>
        <w:ind w:firstLine="555"/>
        <w:spacing w:line="360" w:lineRule="auto"/>
        <w:rPr>
          <w:rFonts w:hint="eastAsia" w:ascii="宋体" w:hAnsi="宋体" w:cs="宋体"/>
          <w:bCs/>
          <w:sz w:val="24"/>
          <w:szCs w:val="24"/>
        </w:rPr>
      </w:pPr>
      <w:r>
        <w:rPr>
          <w:rFonts w:hint="eastAsia" w:ascii="宋体" w:hAnsi="宋体" w:cs="宋体"/>
          <w:bCs/>
          <w:sz w:val="24"/>
          <w:szCs w:val="24"/>
        </w:rPr>
        <w:t xml:space="preserve">1.本项目对采购本国产品给予政策支持，具体内容见招标文件“第五章 评标方法与评标标准”。</w:t>
      </w:r>
      <w:r>
        <w:rPr>
          <w:rFonts w:hint="eastAsia" w:ascii="宋体" w:hAnsi="宋体" w:cs="宋体"/>
          <w:bCs/>
          <w:sz w:val="24"/>
          <w:szCs w:val="24"/>
        </w:rPr>
      </w:r>
      <w:r/>
    </w:p>
    <w:p>
      <w:pPr>
        <w:pStyle w:val="867"/>
        <w:ind w:firstLine="555"/>
        <w:spacing w:line="360" w:lineRule="auto"/>
        <w:rPr>
          <w:rFonts w:hint="eastAsia" w:ascii="宋体" w:hAnsi="宋体" w:cs="宋体"/>
          <w:bCs/>
          <w:sz w:val="24"/>
          <w:szCs w:val="24"/>
        </w:rPr>
      </w:pPr>
      <w:r>
        <w:rPr>
          <w:rFonts w:hint="eastAsia" w:ascii="宋体" w:hAnsi="宋体" w:cs="宋体"/>
          <w:bCs/>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Cs/>
          <w:sz w:val="24"/>
          <w:szCs w:val="24"/>
        </w:rPr>
      </w:r>
      <w:r/>
    </w:p>
    <w:p>
      <w:pPr>
        <w:pStyle w:val="867"/>
        <w:ind w:firstLine="555"/>
        <w:spacing w:line="360" w:lineRule="auto"/>
        <w:rPr>
          <w:rFonts w:hint="eastAsia" w:ascii="宋体" w:hAnsi="宋体" w:cs="宋体"/>
          <w:bCs/>
          <w:sz w:val="24"/>
          <w:szCs w:val="24"/>
        </w:rPr>
      </w:pPr>
      <w:r>
        <w:rPr>
          <w:rFonts w:hint="eastAsia" w:ascii="宋体" w:hAnsi="宋体" w:cs="宋体"/>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Cs/>
          <w:sz w:val="24"/>
          <w:szCs w:val="24"/>
        </w:rPr>
      </w:r>
      <w:r/>
    </w:p>
    <w:p>
      <w:pPr>
        <w:pStyle w:val="867"/>
        <w:ind w:firstLine="480"/>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三、技术要求</w:t>
      </w:r>
      <w:r>
        <w:rPr>
          <w:rFonts w:hint="eastAsia" w:ascii="宋体" w:hAnsi="宋体" w:cs="宋体"/>
          <w:b/>
          <w:color w:val="000000"/>
          <w:sz w:val="24"/>
          <w:szCs w:val="24"/>
        </w:rPr>
      </w:r>
      <w:r/>
    </w:p>
    <w:p>
      <w:pPr>
        <w:pStyle w:val="867"/>
        <w:ind w:firstLine="480"/>
        <w:spacing w:line="360" w:lineRule="auto"/>
        <w:rPr>
          <w:rFonts w:hint="eastAsia" w:ascii="宋体" w:hAnsi="宋体" w:cs="宋体"/>
          <w:i/>
          <w:color w:val="000000"/>
          <w:sz w:val="24"/>
          <w:szCs w:val="24"/>
          <w:u w:val="single"/>
        </w:rPr>
      </w:pPr>
      <w:r>
        <w:rPr>
          <w:rFonts w:hint="eastAsia" w:ascii="宋体" w:hAnsi="宋体" w:cs="宋体"/>
          <w:bCs/>
          <w:color w:val="000000"/>
          <w:sz w:val="24"/>
          <w:szCs w:val="24"/>
        </w:rPr>
        <w:t xml:space="preserve">技术要求是指对采购标的功能和质量要求，包括性能、材料、结构、外观、安全，或者服务内容和标准等。其中</w:t>
      </w:r>
      <w:r>
        <w:rPr>
          <w:rFonts w:hint="eastAsia" w:ascii="宋体" w:hAnsi="宋体" w:cs="宋体"/>
          <w:b/>
          <w:bCs/>
          <w:i/>
          <w:color w:val="000000"/>
          <w:sz w:val="24"/>
          <w:szCs w:val="24"/>
          <w:u w:val="single"/>
        </w:rPr>
        <w:t xml:space="preserve">斜体且有下划线部分</w:t>
      </w:r>
      <w:r>
        <w:rPr>
          <w:rFonts w:hint="eastAsia" w:ascii="宋体" w:hAnsi="宋体" w:cs="宋体"/>
          <w:b/>
          <w:bCs/>
          <w:color w:val="000000"/>
          <w:sz w:val="24"/>
          <w:szCs w:val="24"/>
        </w:rPr>
        <w:t xml:space="preserve">或加*号条款为实质性要求。</w:t>
      </w:r>
      <w:r>
        <w:rPr>
          <w:rFonts w:hint="eastAsia" w:ascii="宋体" w:hAnsi="宋体" w:cs="宋体"/>
          <w:i/>
          <w:color w:val="000000"/>
          <w:sz w:val="24"/>
          <w:szCs w:val="24"/>
          <w:u w:val="single"/>
        </w:rPr>
      </w:r>
      <w:r/>
    </w:p>
    <w:p>
      <w:pPr>
        <w:pStyle w:val="867"/>
        <w:spacing w:line="400" w:lineRule="exact"/>
        <w:rPr>
          <w:rFonts w:hint="eastAsia" w:ascii="宋体" w:hAnsi="宋体" w:eastAsia="宋体" w:cs="宋体"/>
          <w:b/>
          <w:bCs/>
          <w:color w:val="000000"/>
          <w:sz w:val="24"/>
          <w:szCs w:val="24"/>
        </w:rPr>
      </w:pPr>
      <w:r>
        <w:rPr>
          <w:rFonts w:hint="eastAsia" w:ascii="宋体" w:hAnsi="宋体" w:eastAsia="宋体" w:cs="宋体"/>
          <w:b/>
          <w:color w:val="000000"/>
          <w:sz w:val="24"/>
          <w:szCs w:val="24"/>
        </w:rPr>
        <w:t xml:space="preserve">1、配置与功能</w:t>
      </w:r>
      <w:r>
        <w:rPr>
          <w:rFonts w:hint="eastAsia" w:ascii="宋体" w:hAnsi="宋体" w:eastAsia="宋体" w:cs="宋体"/>
          <w:b/>
          <w:bCs/>
          <w:color w:val="000000"/>
          <w:sz w:val="24"/>
          <w:szCs w:val="24"/>
        </w:rPr>
      </w:r>
      <w:r/>
    </w:p>
    <w:p>
      <w:pPr>
        <w:pStyle w:val="867"/>
        <w:spacing w:line="400" w:lineRule="exact"/>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（1）超大的高分辨率显彩色显示屏</w:t>
      </w:r>
      <w:r>
        <w:rPr>
          <w:rFonts w:hint="eastAsia" w:ascii="宋体" w:hAnsi="宋体" w:eastAsia="宋体" w:cs="宋体"/>
          <w:b/>
          <w:bCs/>
          <w:color w:val="000000"/>
          <w:sz w:val="24"/>
          <w:szCs w:val="24"/>
        </w:rPr>
      </w:r>
      <w:r/>
    </w:p>
    <w:p>
      <w:pPr>
        <w:pStyle w:val="867"/>
        <w:spacing w:line="400" w:lineRule="exact"/>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（2）超滤和钠曲线</w:t>
      </w:r>
      <w:r>
        <w:rPr>
          <w:rFonts w:hint="eastAsia" w:ascii="宋体" w:hAnsi="宋体" w:eastAsia="宋体" w:cs="宋体"/>
          <w:b/>
          <w:bCs/>
          <w:color w:val="000000"/>
          <w:sz w:val="24"/>
          <w:szCs w:val="24"/>
        </w:rPr>
      </w:r>
      <w:r/>
    </w:p>
    <w:p>
      <w:pPr>
        <w:pStyle w:val="867"/>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（3）全自动预冲功能   </w:t>
      </w:r>
      <w:r>
        <w:rPr>
          <w:rFonts w:hint="eastAsia" w:ascii="宋体" w:hAnsi="宋体" w:eastAsia="宋体" w:cs="宋体"/>
          <w:color w:val="000000"/>
          <w:sz w:val="24"/>
          <w:szCs w:val="24"/>
        </w:rPr>
      </w:r>
      <w:r/>
    </w:p>
    <w:p>
      <w:pPr>
        <w:pStyle w:val="867"/>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（4）自动充盈程序</w:t>
      </w:r>
      <w:r>
        <w:rPr>
          <w:rFonts w:hint="eastAsia" w:ascii="宋体" w:hAnsi="宋体" w:eastAsia="宋体" w:cs="宋体"/>
          <w:color w:val="000000"/>
          <w:sz w:val="24"/>
          <w:szCs w:val="24"/>
        </w:rPr>
      </w:r>
      <w:r/>
    </w:p>
    <w:p>
      <w:pPr>
        <w:pStyle w:val="867"/>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（5）可选择多种治疗：HD, HDF模式。</w:t>
      </w:r>
      <w:r>
        <w:rPr>
          <w:rFonts w:hint="eastAsia" w:ascii="宋体" w:hAnsi="宋体" w:eastAsia="宋体" w:cs="宋体"/>
          <w:color w:val="000000"/>
          <w:sz w:val="24"/>
          <w:szCs w:val="24"/>
        </w:rPr>
      </w:r>
      <w:r/>
    </w:p>
    <w:p>
      <w:pPr>
        <w:pStyle w:val="867"/>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（6）全自动的热消毒，消毒、脱钙和冲洗一次完成，无需化学消毒</w:t>
      </w:r>
      <w:r>
        <w:rPr>
          <w:rFonts w:hint="eastAsia" w:ascii="宋体" w:hAnsi="宋体" w:eastAsia="宋体" w:cs="宋体"/>
          <w:color w:val="000000"/>
          <w:sz w:val="24"/>
          <w:szCs w:val="24"/>
        </w:rPr>
      </w:r>
      <w:r/>
    </w:p>
    <w:p>
      <w:pPr>
        <w:pStyle w:val="867"/>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（7）内置的后备电源</w:t>
      </w:r>
      <w:r>
        <w:rPr>
          <w:rFonts w:hint="eastAsia" w:ascii="宋体" w:hAnsi="宋体" w:eastAsia="宋体" w:cs="宋体"/>
          <w:color w:val="000000"/>
          <w:sz w:val="24"/>
          <w:szCs w:val="24"/>
        </w:rPr>
      </w:r>
      <w:r/>
    </w:p>
    <w:p>
      <w:pPr>
        <w:pStyle w:val="867"/>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（8）监测动脉压、静脉压、跨膜压，空气检测和漏血检测功能。</w:t>
      </w:r>
      <w:r>
        <w:rPr>
          <w:rFonts w:hint="eastAsia" w:ascii="宋体" w:hAnsi="宋体" w:eastAsia="宋体" w:cs="宋体"/>
          <w:color w:val="000000"/>
          <w:sz w:val="24"/>
          <w:szCs w:val="24"/>
        </w:rPr>
      </w:r>
      <w:r/>
    </w:p>
    <w:p>
      <w:pPr>
        <w:pStyle w:val="867"/>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（9)透析液滤过器</w:t>
      </w:r>
      <w:r>
        <w:rPr>
          <w:rFonts w:hint="eastAsia" w:ascii="宋体" w:hAnsi="宋体" w:eastAsia="宋体" w:cs="宋体"/>
          <w:color w:val="000000"/>
          <w:sz w:val="24"/>
          <w:szCs w:val="24"/>
        </w:rPr>
      </w:r>
      <w:r/>
    </w:p>
    <w:p>
      <w:pPr>
        <w:pStyle w:val="867"/>
        <w:spacing w:line="400" w:lineRule="exact"/>
        <w:rPr>
          <w:rFonts w:hint="eastAsia" w:ascii="宋体" w:hAnsi="宋体" w:eastAsia="宋体" w:cs="宋体"/>
          <w:sz w:val="24"/>
          <w:szCs w:val="24"/>
        </w:rPr>
      </w:pPr>
      <w:r>
        <w:rPr>
          <w:rFonts w:hint="eastAsia" w:ascii="宋体" w:hAnsi="宋体" w:eastAsia="宋体" w:cs="宋体"/>
          <w:sz w:val="24"/>
          <w:szCs w:val="24"/>
        </w:rPr>
        <w:t xml:space="preserve">（10)碳酸氢盐透析/醋酸盐透析/干粉透析</w:t>
      </w:r>
      <w:r>
        <w:rPr>
          <w:rFonts w:hint="eastAsia" w:ascii="宋体" w:hAnsi="宋体" w:eastAsia="宋体" w:cs="宋体"/>
          <w:sz w:val="24"/>
          <w:szCs w:val="24"/>
        </w:rPr>
      </w:r>
      <w:r/>
    </w:p>
    <w:p>
      <w:pPr>
        <w:pStyle w:val="867"/>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（11)联机血液透析滤过 — 在线制备超纯透析液和置换液</w:t>
      </w:r>
      <w:r>
        <w:rPr>
          <w:rFonts w:hint="eastAsia" w:ascii="宋体" w:hAnsi="宋体" w:eastAsia="宋体" w:cs="宋体"/>
          <w:color w:val="000000"/>
          <w:sz w:val="24"/>
          <w:szCs w:val="24"/>
        </w:rPr>
      </w:r>
      <w:r/>
    </w:p>
    <w:p>
      <w:pPr>
        <w:pStyle w:val="867"/>
        <w:ind w:left="241" w:hanging="240"/>
        <w:spacing w:line="40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（12）血容量、在线KTV、血温监测。</w:t>
      </w:r>
      <w:r>
        <w:rPr>
          <w:rFonts w:hint="eastAsia" w:ascii="宋体" w:hAnsi="宋体" w:eastAsia="宋体" w:cs="宋体"/>
          <w:color w:val="000000"/>
          <w:sz w:val="24"/>
          <w:szCs w:val="24"/>
        </w:rPr>
      </w:r>
      <w:r/>
    </w:p>
    <w:p>
      <w:pPr>
        <w:pStyle w:val="867"/>
        <w:spacing w:line="40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（13）中文操作界面</w:t>
      </w:r>
      <w:r>
        <w:rPr>
          <w:rFonts w:hint="eastAsia" w:ascii="宋体" w:hAnsi="宋体" w:eastAsia="宋体" w:cs="宋体"/>
          <w:color w:val="000000"/>
          <w:sz w:val="24"/>
          <w:szCs w:val="24"/>
        </w:rPr>
      </w:r>
      <w:r/>
    </w:p>
    <w:p>
      <w:pPr>
        <w:pStyle w:val="867"/>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2、技术参数与性能指标</w:t>
      </w:r>
      <w:r>
        <w:rPr>
          <w:rFonts w:hint="eastAsia" w:ascii="宋体" w:hAnsi="宋体" w:eastAsia="宋体" w:cs="宋体"/>
          <w:b/>
          <w:color w:val="000000"/>
          <w:sz w:val="24"/>
          <w:szCs w:val="24"/>
        </w:rPr>
      </w:r>
      <w:r/>
    </w:p>
    <w:p>
      <w:pPr>
        <w:pStyle w:val="867"/>
        <w:spacing w:line="340" w:lineRule="exact"/>
        <w:rPr>
          <w:rFonts w:hint="eastAsia" w:ascii="宋体" w:hAnsi="宋体" w:eastAsia="宋体" w:cs="宋体"/>
          <w:b/>
          <w:bCs/>
          <w:sz w:val="24"/>
          <w:szCs w:val="24"/>
        </w:rPr>
      </w:pPr>
      <w:r>
        <w:rPr>
          <w:rFonts w:hint="eastAsia" w:ascii="宋体" w:hAnsi="宋体" w:eastAsia="宋体" w:cs="宋体"/>
          <w:b/>
          <w:sz w:val="24"/>
          <w:szCs w:val="24"/>
        </w:rPr>
        <w:t xml:space="preserve">供电要求</w:t>
      </w:r>
      <w:r>
        <w:rPr>
          <w:rFonts w:hint="eastAsia" w:ascii="宋体" w:hAnsi="宋体" w:eastAsia="宋体" w:cs="宋体"/>
          <w:b/>
          <w:bCs/>
          <w:sz w:val="24"/>
          <w:szCs w:val="24"/>
        </w:rPr>
      </w:r>
      <w:r/>
    </w:p>
    <w:p>
      <w:pPr>
        <w:pStyle w:val="867"/>
        <w:ind w:firstLine="420"/>
        <w:spacing w:line="340" w:lineRule="exact"/>
        <w:rPr>
          <w:rFonts w:hint="eastAsia" w:ascii="宋体" w:hAnsi="宋体" w:eastAsia="宋体" w:cs="宋体"/>
          <w:color w:val="ff0000"/>
          <w:sz w:val="24"/>
          <w:szCs w:val="24"/>
        </w:rPr>
      </w:pPr>
      <w:r>
        <w:rPr>
          <w:rFonts w:hint="eastAsia" w:ascii="宋体" w:hAnsi="宋体" w:eastAsia="宋体" w:cs="宋体"/>
          <w:sz w:val="24"/>
          <w:szCs w:val="24"/>
        </w:rPr>
        <w:t xml:space="preserve">电源</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230V（-10%～+6%），50/60 Hz，16A</w:t>
      </w:r>
      <w:r>
        <w:rPr>
          <w:rFonts w:hint="eastAsia" w:ascii="宋体" w:hAnsi="宋体" w:eastAsia="宋体" w:cs="宋体"/>
          <w:color w:val="ff0000"/>
          <w:sz w:val="24"/>
          <w:szCs w:val="24"/>
        </w:rPr>
      </w:r>
      <w:r/>
    </w:p>
    <w:p>
      <w:pPr>
        <w:pStyle w:val="867"/>
        <w:spacing w:line="340" w:lineRule="exact"/>
        <w:rPr>
          <w:rFonts w:hint="eastAsia" w:ascii="宋体" w:hAnsi="宋体" w:eastAsia="宋体" w:cs="宋体"/>
          <w:sz w:val="24"/>
          <w:szCs w:val="24"/>
        </w:rPr>
      </w:pPr>
      <w:r>
        <w:rPr>
          <w:rFonts w:hint="eastAsia" w:ascii="宋体" w:hAnsi="宋体" w:eastAsia="宋体" w:cs="宋体"/>
          <w:bCs/>
          <w:sz w:val="24"/>
          <w:szCs w:val="24"/>
        </w:rPr>
        <w:t xml:space="preserve">体外循环通路</w:t>
      </w:r>
      <w:r>
        <w:rPr>
          <w:rFonts w:hint="eastAsia" w:ascii="宋体" w:hAnsi="宋体" w:eastAsia="宋体" w:cs="宋体"/>
          <w:sz w:val="24"/>
          <w:szCs w:val="24"/>
        </w:rPr>
      </w:r>
      <w:r/>
    </w:p>
    <w:p>
      <w:pPr>
        <w:pStyle w:val="867"/>
        <w:spacing w:line="340" w:lineRule="exact"/>
        <w:rPr>
          <w:rFonts w:hint="eastAsia" w:ascii="宋体" w:hAnsi="宋体" w:eastAsia="宋体" w:cs="宋体"/>
          <w:b/>
          <w:bCs/>
          <w:sz w:val="24"/>
          <w:szCs w:val="24"/>
        </w:rPr>
      </w:pPr>
      <w:r>
        <w:rPr>
          <w:rFonts w:hint="eastAsia" w:ascii="宋体" w:hAnsi="宋体" w:eastAsia="宋体" w:cs="宋体"/>
          <w:b/>
          <w:sz w:val="24"/>
          <w:szCs w:val="24"/>
        </w:rPr>
        <w:t xml:space="preserve">动脉压监测</w:t>
      </w:r>
      <w:r>
        <w:rPr>
          <w:rFonts w:hint="eastAsia" w:ascii="宋体" w:hAnsi="宋体" w:eastAsia="宋体" w:cs="宋体"/>
          <w:b/>
          <w:bCs/>
          <w:sz w:val="24"/>
          <w:szCs w:val="24"/>
        </w:rPr>
      </w:r>
      <w:r/>
    </w:p>
    <w:p>
      <w:pPr>
        <w:pStyle w:val="867"/>
        <w:ind w:left="420"/>
        <w:spacing w:line="340" w:lineRule="exact"/>
        <w:rPr>
          <w:rFonts w:hint="eastAsia" w:ascii="宋体" w:hAnsi="宋体" w:eastAsia="宋体" w:cs="宋体"/>
          <w:sz w:val="24"/>
          <w:szCs w:val="24"/>
        </w:rPr>
      </w:pPr>
      <w:r>
        <w:rPr>
          <w:rFonts w:hint="eastAsia" w:ascii="宋体" w:hAnsi="宋体" w:eastAsia="宋体" w:cs="宋体"/>
          <w:sz w:val="24"/>
          <w:szCs w:val="24"/>
        </w:rPr>
        <w:t xml:space="preserve">显示范围</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-300mmHg ～ +300mmHg</w:t>
      </w:r>
      <w:r>
        <w:rPr>
          <w:rFonts w:hint="eastAsia" w:ascii="宋体" w:hAnsi="宋体" w:eastAsia="宋体" w:cs="宋体"/>
          <w:sz w:val="24"/>
          <w:szCs w:val="24"/>
        </w:rPr>
      </w:r>
      <w:r/>
    </w:p>
    <w:p>
      <w:pPr>
        <w:pStyle w:val="867"/>
        <w:ind w:left="420"/>
        <w:spacing w:line="340" w:lineRule="exact"/>
        <w:rPr>
          <w:rFonts w:hint="eastAsia" w:ascii="宋体" w:hAnsi="宋体" w:eastAsia="宋体" w:cs="宋体"/>
          <w:sz w:val="24"/>
          <w:szCs w:val="24"/>
        </w:rPr>
      </w:pPr>
      <w:r>
        <w:rPr>
          <w:rFonts w:hint="eastAsia" w:ascii="宋体" w:hAnsi="宋体" w:eastAsia="宋体" w:cs="宋体"/>
          <w:sz w:val="24"/>
          <w:szCs w:val="24"/>
        </w:rPr>
        <w:t xml:space="preserve">精度</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±10mmHg</w:t>
      </w:r>
      <w:r>
        <w:rPr>
          <w:rFonts w:hint="eastAsia" w:ascii="宋体" w:hAnsi="宋体" w:eastAsia="宋体" w:cs="宋体"/>
          <w:sz w:val="24"/>
          <w:szCs w:val="24"/>
        </w:rPr>
      </w:r>
      <w:r/>
    </w:p>
    <w:p>
      <w:pPr>
        <w:pStyle w:val="867"/>
        <w:spacing w:line="340" w:lineRule="exact"/>
        <w:rPr>
          <w:rFonts w:hint="eastAsia" w:ascii="宋体" w:hAnsi="宋体" w:eastAsia="宋体" w:cs="宋体"/>
          <w:sz w:val="24"/>
          <w:szCs w:val="24"/>
        </w:rPr>
      </w:pPr>
      <w:r>
        <w:rPr>
          <w:rFonts w:hint="eastAsia" w:ascii="宋体" w:hAnsi="宋体" w:eastAsia="宋体" w:cs="宋体"/>
          <w:b/>
          <w:sz w:val="24"/>
          <w:szCs w:val="24"/>
        </w:rPr>
        <w:t xml:space="preserve">静脉压监测</w:t>
      </w:r>
      <w:r>
        <w:rPr>
          <w:rFonts w:hint="eastAsia" w:ascii="宋体" w:hAnsi="宋体" w:eastAsia="宋体" w:cs="宋体"/>
          <w:sz w:val="24"/>
          <w:szCs w:val="24"/>
        </w:rPr>
      </w:r>
      <w:r/>
    </w:p>
    <w:p>
      <w:pPr>
        <w:pStyle w:val="867"/>
        <w:ind w:left="420"/>
        <w:spacing w:line="340" w:lineRule="exact"/>
        <w:rPr>
          <w:rFonts w:hint="eastAsia" w:ascii="宋体" w:hAnsi="宋体" w:eastAsia="宋体" w:cs="宋体"/>
          <w:sz w:val="24"/>
          <w:szCs w:val="24"/>
        </w:rPr>
      </w:pPr>
      <w:r>
        <w:rPr>
          <w:rFonts w:hint="eastAsia" w:ascii="宋体" w:hAnsi="宋体" w:eastAsia="宋体" w:cs="宋体"/>
          <w:sz w:val="24"/>
          <w:szCs w:val="24"/>
        </w:rPr>
        <w:t xml:space="preserve">显示范围</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-300mmHg ～ +500mmHg</w:t>
      </w:r>
      <w:r>
        <w:rPr>
          <w:rFonts w:hint="eastAsia" w:ascii="宋体" w:hAnsi="宋体" w:eastAsia="宋体" w:cs="宋体"/>
          <w:sz w:val="24"/>
          <w:szCs w:val="24"/>
        </w:rPr>
      </w:r>
      <w:r/>
    </w:p>
    <w:p>
      <w:pPr>
        <w:pStyle w:val="867"/>
        <w:ind w:left="420"/>
        <w:spacing w:line="340" w:lineRule="exact"/>
        <w:rPr>
          <w:rFonts w:hint="eastAsia" w:ascii="宋体" w:hAnsi="宋体" w:eastAsia="宋体" w:cs="宋体"/>
          <w:sz w:val="24"/>
          <w:szCs w:val="24"/>
        </w:rPr>
      </w:pPr>
      <w:r>
        <w:rPr>
          <w:rFonts w:hint="eastAsia" w:ascii="宋体" w:hAnsi="宋体" w:eastAsia="宋体" w:cs="宋体"/>
          <w:sz w:val="24"/>
          <w:szCs w:val="24"/>
        </w:rPr>
        <w:t xml:space="preserve">精度</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±10mmHg</w:t>
      </w:r>
      <w:r>
        <w:rPr>
          <w:rFonts w:hint="eastAsia" w:ascii="宋体" w:hAnsi="宋体" w:eastAsia="宋体" w:cs="宋体"/>
          <w:sz w:val="24"/>
          <w:szCs w:val="24"/>
        </w:rPr>
      </w:r>
      <w:r/>
    </w:p>
    <w:p>
      <w:pPr>
        <w:pStyle w:val="867"/>
        <w:ind w:left="420"/>
        <w:spacing w:line="340" w:lineRule="exact"/>
        <w:rPr>
          <w:rFonts w:hint="eastAsia" w:ascii="宋体" w:hAnsi="宋体" w:eastAsia="宋体" w:cs="宋体"/>
          <w:sz w:val="24"/>
          <w:szCs w:val="24"/>
        </w:rPr>
      </w:pPr>
      <w:r>
        <w:rPr>
          <w:rFonts w:hint="eastAsia" w:ascii="宋体" w:hAnsi="宋体" w:eastAsia="宋体" w:cs="宋体"/>
          <w:sz w:val="24"/>
          <w:szCs w:val="24"/>
        </w:rPr>
        <w:t xml:space="preserve">血泵</w:t>
      </w:r>
      <w:r>
        <w:rPr>
          <w:rFonts w:hint="eastAsia" w:ascii="宋体" w:hAnsi="宋体" w:eastAsia="宋体" w:cs="宋体"/>
          <w:sz w:val="24"/>
          <w:szCs w:val="24"/>
        </w:rPr>
      </w:r>
      <w:r/>
    </w:p>
    <w:p>
      <w:pPr>
        <w:pStyle w:val="867"/>
        <w:ind w:left="420"/>
        <w:spacing w:line="340" w:lineRule="exact"/>
        <w:rPr>
          <w:rFonts w:hint="eastAsia" w:ascii="宋体" w:hAnsi="宋体" w:eastAsia="宋体" w:cs="宋体"/>
          <w:sz w:val="24"/>
          <w:szCs w:val="24"/>
          <w:lang w:val="sv-SE"/>
        </w:rPr>
      </w:pPr>
      <w:r>
        <w:rPr>
          <w:rFonts w:hint="eastAsia" w:ascii="宋体" w:hAnsi="宋体" w:eastAsia="宋体" w:cs="宋体"/>
          <w:sz w:val="24"/>
          <w:szCs w:val="24"/>
        </w:rPr>
        <w:t xml:space="preserve">血流量</w:t>
      </w:r>
      <w:r>
        <w:rPr>
          <w:rFonts w:hint="eastAsia" w:ascii="宋体" w:hAnsi="宋体" w:eastAsia="宋体" w:cs="宋体"/>
          <w:sz w:val="24"/>
          <w:szCs w:val="24"/>
        </w:rPr>
        <w:tab/>
      </w:r>
      <w:r>
        <w:rPr>
          <w:rFonts w:hint="eastAsia" w:ascii="宋体" w:hAnsi="宋体" w:eastAsia="宋体" w:cs="宋体"/>
          <w:sz w:val="24"/>
          <w:szCs w:val="24"/>
        </w:rPr>
        <w:t xml:space="preserve">          50</w:t>
      </w:r>
      <w:r>
        <w:rPr>
          <w:rFonts w:hint="eastAsia" w:ascii="宋体" w:hAnsi="宋体" w:eastAsia="宋体" w:cs="宋体"/>
          <w:sz w:val="24"/>
          <w:szCs w:val="24"/>
          <w:lang w:val="sv-SE"/>
        </w:rPr>
        <w:t xml:space="preserve">ml/min </w:t>
      </w:r>
      <w:r>
        <w:rPr>
          <w:rFonts w:hint="eastAsia" w:ascii="宋体" w:hAnsi="宋体" w:eastAsia="宋体" w:cs="宋体"/>
          <w:sz w:val="24"/>
          <w:szCs w:val="24"/>
        </w:rPr>
        <w:t xml:space="preserve">～ 600</w:t>
      </w:r>
      <w:r>
        <w:rPr>
          <w:rFonts w:hint="eastAsia" w:ascii="宋体" w:hAnsi="宋体" w:eastAsia="宋体" w:cs="宋体"/>
          <w:sz w:val="24"/>
          <w:szCs w:val="24"/>
          <w:lang w:val="sv-SE"/>
        </w:rPr>
        <w:t xml:space="preserve">ml/min</w:t>
      </w:r>
      <w:r>
        <w:rPr>
          <w:rFonts w:hint="eastAsia" w:ascii="宋体" w:hAnsi="宋体" w:eastAsia="宋体" w:cs="宋体"/>
          <w:sz w:val="24"/>
          <w:szCs w:val="24"/>
          <w:lang w:val="sv-SE"/>
        </w:rPr>
      </w:r>
      <w:r/>
    </w:p>
    <w:p>
      <w:pPr>
        <w:pStyle w:val="867"/>
        <w:ind w:left="420"/>
        <w:spacing w:line="340" w:lineRule="exact"/>
        <w:rPr>
          <w:rFonts w:hint="eastAsia" w:ascii="宋体" w:hAnsi="宋体" w:eastAsia="宋体" w:cs="宋体"/>
          <w:sz w:val="24"/>
          <w:szCs w:val="24"/>
        </w:rPr>
      </w:pPr>
      <w:r>
        <w:rPr>
          <w:rFonts w:hint="eastAsia" w:ascii="宋体" w:hAnsi="宋体" w:eastAsia="宋体" w:cs="宋体"/>
          <w:sz w:val="24"/>
          <w:szCs w:val="24"/>
        </w:rPr>
        <w:t xml:space="preserve">血流量精度</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±10%</w:t>
      </w:r>
      <w:r>
        <w:rPr>
          <w:rFonts w:hint="eastAsia" w:ascii="宋体" w:hAnsi="宋体" w:eastAsia="宋体" w:cs="宋体"/>
          <w:sz w:val="24"/>
          <w:szCs w:val="24"/>
        </w:rPr>
      </w:r>
      <w:r/>
    </w:p>
    <w:p>
      <w:pPr>
        <w:pStyle w:val="867"/>
        <w:spacing w:line="340" w:lineRule="exact"/>
        <w:rPr>
          <w:rFonts w:hint="eastAsia" w:ascii="宋体" w:hAnsi="宋体" w:eastAsia="宋体" w:cs="宋体"/>
          <w:b/>
          <w:sz w:val="24"/>
          <w:szCs w:val="24"/>
        </w:rPr>
      </w:pPr>
      <w:r>
        <w:rPr>
          <w:rFonts w:hint="eastAsia" w:ascii="宋体" w:hAnsi="宋体" w:eastAsia="宋体" w:cs="宋体"/>
          <w:b/>
          <w:sz w:val="24"/>
          <w:szCs w:val="24"/>
        </w:rPr>
        <w:t xml:space="preserve">空气检测器</w:t>
      </w:r>
      <w:r>
        <w:rPr>
          <w:rFonts w:hint="eastAsia" w:ascii="宋体" w:hAnsi="宋体" w:eastAsia="宋体" w:cs="宋体"/>
          <w:b/>
          <w:sz w:val="24"/>
          <w:szCs w:val="24"/>
        </w:rPr>
        <w:tab/>
      </w:r>
      <w:r>
        <w:rPr>
          <w:rFonts w:hint="eastAsia" w:ascii="宋体" w:hAnsi="宋体" w:eastAsia="宋体" w:cs="宋体"/>
          <w:b/>
          <w:sz w:val="24"/>
          <w:szCs w:val="24"/>
        </w:rPr>
      </w:r>
      <w:r/>
    </w:p>
    <w:p>
      <w:pPr>
        <w:pStyle w:val="867"/>
        <w:ind w:firstLine="420"/>
        <w:spacing w:line="340" w:lineRule="exact"/>
        <w:rPr>
          <w:rFonts w:hint="eastAsia" w:ascii="宋体" w:hAnsi="宋体" w:eastAsia="宋体" w:cs="宋体"/>
          <w:sz w:val="24"/>
          <w:szCs w:val="24"/>
        </w:rPr>
      </w:pPr>
      <w:r>
        <w:rPr>
          <w:rFonts w:hint="eastAsia" w:ascii="宋体" w:hAnsi="宋体" w:eastAsia="宋体" w:cs="宋体"/>
          <w:sz w:val="24"/>
          <w:szCs w:val="24"/>
        </w:rPr>
        <w:t xml:space="preserve">超声传导检测，静脉夹中另有光学检测器</w:t>
      </w:r>
      <w:r>
        <w:rPr>
          <w:rFonts w:hint="eastAsia" w:ascii="宋体" w:hAnsi="宋体" w:eastAsia="宋体" w:cs="宋体"/>
          <w:sz w:val="24"/>
          <w:szCs w:val="24"/>
        </w:rPr>
      </w:r>
      <w:r/>
    </w:p>
    <w:p>
      <w:pPr>
        <w:pStyle w:val="867"/>
        <w:spacing w:line="340" w:lineRule="exact"/>
        <w:rPr>
          <w:rFonts w:hint="eastAsia" w:ascii="宋体" w:hAnsi="宋体" w:eastAsia="宋体" w:cs="宋体"/>
          <w:b/>
          <w:sz w:val="24"/>
          <w:szCs w:val="24"/>
        </w:rPr>
      </w:pPr>
      <w:r>
        <w:rPr>
          <w:rFonts w:hint="eastAsia" w:ascii="宋体" w:hAnsi="宋体" w:eastAsia="宋体" w:cs="宋体"/>
          <w:b/>
          <w:sz w:val="24"/>
          <w:szCs w:val="24"/>
        </w:rPr>
        <w:t xml:space="preserve">肝素泵</w:t>
      </w:r>
      <w:r>
        <w:rPr>
          <w:rFonts w:hint="eastAsia" w:ascii="宋体" w:hAnsi="宋体" w:eastAsia="宋体" w:cs="宋体"/>
          <w:b/>
          <w:sz w:val="24"/>
          <w:szCs w:val="24"/>
        </w:rPr>
      </w:r>
      <w:r/>
    </w:p>
    <w:p>
      <w:pPr>
        <w:pStyle w:val="867"/>
        <w:ind w:left="420"/>
        <w:spacing w:line="340" w:lineRule="exact"/>
        <w:rPr>
          <w:rFonts w:hint="eastAsia" w:ascii="宋体" w:hAnsi="宋体" w:eastAsia="宋体" w:cs="宋体"/>
          <w:b/>
          <w:sz w:val="24"/>
          <w:szCs w:val="24"/>
        </w:rPr>
      </w:pPr>
      <w:r>
        <w:rPr>
          <w:rFonts w:hint="eastAsia" w:ascii="宋体" w:hAnsi="宋体" w:eastAsia="宋体" w:cs="宋体"/>
          <w:sz w:val="24"/>
          <w:szCs w:val="24"/>
        </w:rPr>
        <w:t xml:space="preserve">流量范围</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0.5ml ～ 10ml/h单次追加最大剂量5ml/次</w:t>
      </w:r>
      <w:r>
        <w:rPr>
          <w:rFonts w:hint="eastAsia" w:ascii="宋体" w:hAnsi="宋体" w:eastAsia="宋体" w:cs="宋体"/>
          <w:b/>
          <w:sz w:val="24"/>
          <w:szCs w:val="24"/>
        </w:rPr>
      </w:r>
      <w:r/>
    </w:p>
    <w:p>
      <w:pPr>
        <w:pStyle w:val="867"/>
        <w:ind w:left="420"/>
        <w:spacing w:line="340" w:lineRule="exact"/>
        <w:rPr>
          <w:rFonts w:hint="eastAsia" w:ascii="宋体" w:hAnsi="宋体" w:eastAsia="宋体" w:cs="宋体"/>
          <w:sz w:val="24"/>
          <w:szCs w:val="24"/>
        </w:rPr>
      </w:pPr>
      <w:r>
        <w:rPr>
          <w:rFonts w:hint="eastAsia" w:ascii="宋体" w:hAnsi="宋体" w:eastAsia="宋体" w:cs="宋体"/>
          <w:sz w:val="24"/>
          <w:szCs w:val="24"/>
        </w:rPr>
        <w:t xml:space="preserve">注射器型号</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20ml,30ml,50ml</w:t>
      </w:r>
      <w:r>
        <w:rPr>
          <w:rFonts w:hint="eastAsia" w:ascii="宋体" w:hAnsi="宋体" w:eastAsia="宋体" w:cs="宋体"/>
          <w:sz w:val="24"/>
          <w:szCs w:val="24"/>
        </w:rPr>
      </w:r>
      <w:r/>
    </w:p>
    <w:p>
      <w:pPr>
        <w:pStyle w:val="867"/>
        <w:spacing w:line="340" w:lineRule="exact"/>
        <w:rPr>
          <w:rFonts w:hint="eastAsia" w:ascii="宋体" w:hAnsi="宋体" w:eastAsia="宋体" w:cs="宋体"/>
          <w:b/>
          <w:bCs/>
          <w:sz w:val="24"/>
          <w:szCs w:val="24"/>
        </w:rPr>
      </w:pPr>
      <w:r>
        <w:rPr>
          <w:rFonts w:hint="eastAsia" w:ascii="宋体" w:hAnsi="宋体" w:eastAsia="宋体" w:cs="宋体"/>
          <w:b/>
          <w:bCs/>
          <w:sz w:val="24"/>
          <w:szCs w:val="24"/>
        </w:rPr>
        <w:t xml:space="preserve">透析液回路</w:t>
      </w:r>
      <w:r>
        <w:rPr>
          <w:rFonts w:hint="eastAsia" w:ascii="宋体" w:hAnsi="宋体" w:eastAsia="宋体" w:cs="宋体"/>
          <w:b/>
          <w:bCs/>
          <w:sz w:val="24"/>
          <w:szCs w:val="24"/>
        </w:rPr>
      </w:r>
      <w:r/>
    </w:p>
    <w:p>
      <w:pPr>
        <w:pStyle w:val="867"/>
        <w:ind w:firstLine="420"/>
        <w:spacing w:line="340" w:lineRule="exact"/>
        <w:rPr>
          <w:rFonts w:hint="eastAsia" w:ascii="宋体" w:hAnsi="宋体" w:eastAsia="宋体" w:cs="宋体"/>
          <w:sz w:val="24"/>
          <w:szCs w:val="24"/>
        </w:rPr>
      </w:pPr>
      <w:r>
        <w:rPr>
          <w:rFonts w:hint="eastAsia" w:ascii="宋体" w:hAnsi="宋体" w:eastAsia="宋体" w:cs="宋体"/>
          <w:sz w:val="24"/>
          <w:szCs w:val="24"/>
        </w:rPr>
        <w:t xml:space="preserve">正常透析液流量模式</w:t>
      </w:r>
      <w:r>
        <w:rPr>
          <w:rFonts w:hint="eastAsia" w:ascii="宋体" w:hAnsi="宋体" w:eastAsia="宋体" w:cs="宋体"/>
          <w:sz w:val="24"/>
          <w:szCs w:val="24"/>
        </w:rPr>
        <w:tab/>
      </w:r>
      <w:r>
        <w:rPr>
          <w:rFonts w:hint="eastAsia" w:ascii="宋体" w:hAnsi="宋体" w:eastAsia="宋体" w:cs="宋体"/>
          <w:sz w:val="24"/>
          <w:szCs w:val="24"/>
        </w:rPr>
        <w:t xml:space="preserve">       0﹣300﹣1000ml/min</w:t>
      </w:r>
      <w:r>
        <w:rPr>
          <w:rFonts w:hint="eastAsia" w:ascii="宋体" w:hAnsi="宋体" w:eastAsia="宋体" w:cs="宋体"/>
          <w:sz w:val="24"/>
          <w:szCs w:val="24"/>
        </w:rPr>
      </w:r>
      <w:r/>
    </w:p>
    <w:p>
      <w:pPr>
        <w:pStyle w:val="867"/>
        <w:spacing w:line="340" w:lineRule="exact"/>
        <w:rPr>
          <w:rFonts w:hint="eastAsia" w:ascii="宋体" w:hAnsi="宋体" w:eastAsia="宋体" w:cs="宋体"/>
          <w:b/>
          <w:sz w:val="24"/>
          <w:szCs w:val="24"/>
        </w:rPr>
      </w:pPr>
      <w:r>
        <w:rPr>
          <w:rFonts w:hint="eastAsia" w:ascii="宋体" w:hAnsi="宋体" w:eastAsia="宋体" w:cs="宋体"/>
          <w:b/>
          <w:sz w:val="24"/>
          <w:szCs w:val="24"/>
        </w:rPr>
        <w:t xml:space="preserve">置换液</w:t>
      </w:r>
      <w:r>
        <w:rPr>
          <w:rFonts w:hint="eastAsia" w:ascii="宋体" w:hAnsi="宋体" w:eastAsia="宋体" w:cs="宋体"/>
          <w:b/>
          <w:sz w:val="24"/>
          <w:szCs w:val="24"/>
        </w:rPr>
      </w:r>
      <w:r/>
    </w:p>
    <w:p>
      <w:pPr>
        <w:pStyle w:val="867"/>
        <w:ind w:firstLine="420"/>
        <w:spacing w:line="340" w:lineRule="exact"/>
        <w:rPr>
          <w:rFonts w:hint="eastAsia" w:ascii="宋体" w:hAnsi="宋体" w:eastAsia="宋体" w:cs="宋体"/>
          <w:b/>
          <w:sz w:val="24"/>
          <w:szCs w:val="24"/>
        </w:rPr>
      </w:pPr>
      <w:r>
        <w:rPr>
          <w:rFonts w:hint="eastAsia" w:ascii="宋体" w:hAnsi="宋体" w:eastAsia="宋体" w:cs="宋体"/>
          <w:sz w:val="24"/>
          <w:szCs w:val="24"/>
        </w:rPr>
        <w:t xml:space="preserve">置换液速率</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lang w:val="sv-SE"/>
        </w:rPr>
        <w:t xml:space="preserve"> 0.01 ～ </w:t>
      </w:r>
      <w:r>
        <w:rPr>
          <w:rFonts w:hint="eastAsia" w:ascii="宋体" w:hAnsi="宋体" w:eastAsia="宋体" w:cs="宋体"/>
          <w:sz w:val="24"/>
          <w:szCs w:val="24"/>
        </w:rPr>
        <w:t xml:space="preserve">15L</w:t>
      </w:r>
      <w:r>
        <w:rPr>
          <w:rFonts w:hint="eastAsia" w:ascii="宋体" w:hAnsi="宋体" w:eastAsia="宋体" w:cs="宋体"/>
          <w:sz w:val="24"/>
          <w:szCs w:val="24"/>
          <w:lang w:val="sv-SE"/>
        </w:rPr>
        <w:t xml:space="preserve">/h </w:t>
      </w:r>
      <w:r>
        <w:rPr>
          <w:rFonts w:hint="eastAsia" w:ascii="宋体" w:hAnsi="宋体" w:eastAsia="宋体" w:cs="宋体"/>
          <w:b/>
          <w:sz w:val="24"/>
          <w:szCs w:val="24"/>
        </w:rPr>
      </w:r>
      <w:r/>
    </w:p>
    <w:p>
      <w:pPr>
        <w:pStyle w:val="867"/>
        <w:spacing w:line="340" w:lineRule="exact"/>
        <w:rPr>
          <w:rFonts w:hint="eastAsia" w:ascii="宋体" w:hAnsi="宋体" w:eastAsia="宋体" w:cs="宋体"/>
          <w:b/>
          <w:sz w:val="24"/>
          <w:szCs w:val="24"/>
        </w:rPr>
      </w:pPr>
      <w:r>
        <w:rPr>
          <w:rFonts w:hint="eastAsia" w:ascii="宋体" w:hAnsi="宋体" w:eastAsia="宋体" w:cs="宋体"/>
          <w:b/>
          <w:sz w:val="24"/>
          <w:szCs w:val="24"/>
        </w:rPr>
        <w:t xml:space="preserve">超滤</w:t>
      </w:r>
      <w:r>
        <w:rPr>
          <w:rFonts w:hint="eastAsia" w:ascii="宋体" w:hAnsi="宋体" w:eastAsia="宋体" w:cs="宋体"/>
          <w:b/>
          <w:sz w:val="24"/>
          <w:szCs w:val="24"/>
        </w:rPr>
      </w:r>
      <w:r/>
    </w:p>
    <w:p>
      <w:pPr>
        <w:pStyle w:val="867"/>
        <w:ind w:firstLine="420"/>
        <w:spacing w:line="340" w:lineRule="exact"/>
        <w:rPr>
          <w:rFonts w:hint="eastAsia" w:ascii="宋体" w:hAnsi="宋体" w:eastAsia="宋体" w:cs="宋体"/>
          <w:sz w:val="24"/>
          <w:szCs w:val="24"/>
        </w:rPr>
      </w:pPr>
      <w:r>
        <w:rPr>
          <w:rFonts w:hint="eastAsia" w:ascii="宋体" w:hAnsi="宋体" w:eastAsia="宋体" w:cs="宋体"/>
          <w:sz w:val="24"/>
          <w:szCs w:val="24"/>
        </w:rPr>
        <w:t xml:space="preserve">超滤率</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0 ～ 4000ml/h</w:t>
      </w:r>
      <w:r>
        <w:rPr>
          <w:rFonts w:hint="eastAsia" w:ascii="宋体" w:hAnsi="宋体" w:eastAsia="宋体" w:cs="宋体"/>
          <w:sz w:val="24"/>
          <w:szCs w:val="24"/>
        </w:rPr>
      </w:r>
      <w:r/>
    </w:p>
    <w:p>
      <w:pPr>
        <w:pStyle w:val="867"/>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四、商务要求</w:t>
      </w:r>
      <w:r>
        <w:rPr>
          <w:rFonts w:hint="eastAsia" w:ascii="宋体" w:hAnsi="宋体" w:eastAsia="宋体" w:cs="宋体"/>
          <w:b/>
          <w:bCs/>
          <w:sz w:val="24"/>
          <w:szCs w:val="24"/>
        </w:rPr>
      </w:r>
      <w:r/>
    </w:p>
    <w:p>
      <w:pPr>
        <w:pStyle w:val="867"/>
        <w:ind w:firstLine="480"/>
        <w:spacing w:line="360" w:lineRule="auto"/>
        <w:rPr>
          <w:rFonts w:hint="eastAsia" w:ascii="宋体" w:hAnsi="宋体" w:eastAsia="宋体" w:cs="宋体"/>
          <w:b/>
          <w:bCs/>
          <w:color w:val="000000"/>
          <w:sz w:val="24"/>
          <w:szCs w:val="24"/>
        </w:rPr>
      </w:pPr>
      <w:r>
        <w:rPr>
          <w:rFonts w:hint="eastAsia" w:ascii="宋体" w:hAnsi="宋体" w:eastAsia="宋体" w:cs="宋体"/>
          <w:bCs/>
          <w:color w:val="000000"/>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eastAsia="宋体" w:cs="宋体"/>
          <w:b/>
          <w:bCs/>
          <w:i/>
          <w:color w:val="000000"/>
          <w:sz w:val="24"/>
          <w:szCs w:val="24"/>
          <w:u w:val="single"/>
        </w:rPr>
        <w:t xml:space="preserve">斜体且有下划线部分</w:t>
      </w:r>
      <w:r>
        <w:rPr>
          <w:rFonts w:hint="eastAsia" w:ascii="宋体" w:hAnsi="宋体" w:eastAsia="宋体" w:cs="宋体"/>
          <w:b/>
          <w:bCs/>
          <w:color w:val="000000"/>
          <w:sz w:val="24"/>
          <w:szCs w:val="24"/>
        </w:rPr>
        <w:t xml:space="preserve">或加*号条款为实质性要求。</w:t>
      </w:r>
      <w:r>
        <w:rPr>
          <w:rFonts w:hint="eastAsia" w:ascii="宋体" w:hAnsi="宋体" w:eastAsia="宋体" w:cs="宋体"/>
          <w:b/>
          <w:bCs/>
          <w:color w:val="000000"/>
          <w:sz w:val="24"/>
          <w:szCs w:val="24"/>
        </w:rPr>
      </w:r>
      <w:r/>
    </w:p>
    <w:p>
      <w:pPr>
        <w:pStyle w:val="867"/>
        <w:ind w:firstLine="420"/>
        <w:spacing w:line="500" w:lineRule="exact"/>
        <w:rPr>
          <w:rFonts w:hint="eastAsia" w:ascii="宋体" w:hAnsi="宋体" w:eastAsia="宋体" w:cs="宋体"/>
          <w:color w:val="000000"/>
          <w:sz w:val="24"/>
          <w:szCs w:val="24"/>
        </w:rPr>
      </w:pPr>
      <w:r/>
      <w:bookmarkStart w:id="148" w:name="OLE_LINK13"/>
      <w:r/>
      <w:bookmarkStart w:id="149" w:name="OLE_LINK12"/>
      <w:r/>
      <w:bookmarkStart w:id="150" w:name="OLE_LINK8"/>
      <w:r/>
      <w:bookmarkStart w:id="151" w:name="OLE_LINK7"/>
      <w:r>
        <w:rPr>
          <w:rFonts w:hint="eastAsia" w:ascii="宋体" w:hAnsi="宋体" w:eastAsia="宋体" w:cs="宋体"/>
          <w:color w:val="000000"/>
          <w:sz w:val="24"/>
          <w:szCs w:val="24"/>
        </w:rPr>
        <w:t xml:space="preserve">1.上述所供设备出厂日期应在合同签订日前半年内。</w:t>
      </w:r>
      <w:bookmarkEnd w:id="148"/>
      <w:r/>
      <w:bookmarkEnd w:id="149"/>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867"/>
        <w:ind w:firstLine="42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2.如本项目涉及收费项目必须提供医保收费编码</w:t>
      </w:r>
      <w:r>
        <w:rPr>
          <w:rFonts w:hint="eastAsia" w:ascii="宋体" w:hAnsi="宋体" w:eastAsia="宋体" w:cs="宋体"/>
          <w:color w:val="000000"/>
          <w:sz w:val="24"/>
          <w:szCs w:val="24"/>
        </w:rPr>
        <w:t xml:space="preserve">，如不能提供甲方有权终止合同，若提供的收费编码有误，导致医院损失的，由乙方承担甲方的全部损失。</w:t>
      </w:r>
      <w:r>
        <w:rPr>
          <w:rFonts w:hint="eastAsia" w:ascii="宋体" w:hAnsi="宋体" w:eastAsia="宋体" w:cs="宋体"/>
          <w:color w:val="000000"/>
          <w:sz w:val="24"/>
          <w:szCs w:val="24"/>
        </w:rPr>
      </w:r>
      <w:r/>
    </w:p>
    <w:p>
      <w:pPr>
        <w:pStyle w:val="867"/>
        <w:ind w:firstLine="42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提供产品如需使用耗材的，除在投标时说明相关情况外另需在投标文件中书面说明相关情况，如未提供或未在投标时说明，导致双方有分歧的，由中标人承担全部责任，双方未达成谅解的，医院有权单方面中止合同。</w:t>
      </w:r>
      <w:r>
        <w:rPr>
          <w:rFonts w:hint="eastAsia" w:ascii="宋体" w:hAnsi="宋体" w:eastAsia="宋体" w:cs="宋体"/>
          <w:color w:val="000000"/>
          <w:sz w:val="24"/>
          <w:szCs w:val="24"/>
        </w:rPr>
      </w:r>
      <w:r/>
    </w:p>
    <w:p>
      <w:pPr>
        <w:pStyle w:val="867"/>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ab/>
      </w:r>
      <w:bookmarkStart w:id="152" w:name="OLE_LINK16"/>
      <w:r/>
      <w:bookmarkStart w:id="153" w:name="OLE_LINK15"/>
      <w:r>
        <w:rPr>
          <w:rFonts w:hint="eastAsia" w:ascii="宋体" w:hAnsi="宋体" w:eastAsia="宋体" w:cs="宋体"/>
          <w:color w:val="000000"/>
          <w:sz w:val="24"/>
          <w:szCs w:val="24"/>
        </w:rPr>
        <w:t xml:space="preserve">4.交货安装调试完成时间：合同签订后20天内完成安装、调试。</w:t>
      </w:r>
      <w:r>
        <w:rPr>
          <w:rFonts w:hint="eastAsia" w:ascii="宋体" w:hAnsi="宋体" w:eastAsia="宋体" w:cs="宋体"/>
          <w:color w:val="000000"/>
          <w:sz w:val="24"/>
          <w:szCs w:val="24"/>
        </w:rPr>
      </w:r>
      <w:r/>
    </w:p>
    <w:p>
      <w:pPr>
        <w:pStyle w:val="867"/>
        <w:ind w:firstLine="42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5.交货安装调试地点：南通市海门区中医院指定地点。</w:t>
      </w:r>
      <w:r>
        <w:rPr>
          <w:rFonts w:hint="eastAsia" w:ascii="宋体" w:hAnsi="宋体" w:eastAsia="宋体" w:cs="宋体"/>
          <w:color w:val="000000"/>
          <w:sz w:val="24"/>
          <w:szCs w:val="24"/>
        </w:rPr>
      </w:r>
      <w:r/>
    </w:p>
    <w:p>
      <w:pPr>
        <w:pStyle w:val="867"/>
        <w:ind w:firstLine="420"/>
        <w:spacing w:line="500" w:lineRule="exact"/>
        <w:rPr>
          <w:rFonts w:hint="eastAsia" w:ascii="宋体" w:hAnsi="宋体" w:eastAsia="宋体" w:cs="宋体"/>
          <w:color w:val="000000"/>
          <w:sz w:val="24"/>
          <w:szCs w:val="24"/>
        </w:rPr>
      </w:pPr>
      <w:r/>
      <w:bookmarkEnd w:id="152"/>
      <w:r/>
      <w:bookmarkEnd w:id="153"/>
      <w:r>
        <w:rPr>
          <w:rFonts w:hint="eastAsia" w:ascii="宋体" w:hAnsi="宋体" w:eastAsia="宋体" w:cs="宋体"/>
          <w:color w:val="000000"/>
          <w:sz w:val="24"/>
          <w:szCs w:val="24"/>
        </w:rPr>
        <w:t xml:space="preserve">6.质保期：不少于6年，中标后提供原厂质保承诺书。</w:t>
      </w:r>
      <w:r>
        <w:rPr>
          <w:rFonts w:hint="eastAsia" w:ascii="宋体" w:hAnsi="宋体" w:eastAsia="宋体" w:cs="宋体"/>
          <w:color w:val="000000"/>
          <w:sz w:val="24"/>
          <w:szCs w:val="24"/>
        </w:rPr>
      </w:r>
      <w:r/>
    </w:p>
    <w:p>
      <w:pPr>
        <w:pStyle w:val="867"/>
        <w:ind w:firstLine="42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7.培训及售后服务</w:t>
      </w:r>
      <w:r>
        <w:rPr>
          <w:rFonts w:hint="eastAsia" w:ascii="宋体" w:hAnsi="宋体" w:eastAsia="宋体" w:cs="宋体"/>
          <w:color w:val="000000"/>
          <w:sz w:val="24"/>
          <w:szCs w:val="24"/>
        </w:rPr>
      </w:r>
      <w:r/>
    </w:p>
    <w:p>
      <w:pPr>
        <w:pStyle w:val="867"/>
        <w:ind w:left="420" w:firstLine="42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7.1服务期内提供7×24小时服务，设备试运行期间如有质量问题，一般障碍1小时内做出响应，2小时内应派专业技术人员到达现场提供免费咨询、维修服务，重大障碍 4 小时内解决；如在8小时内无法排除故障的，必须在48小时内免费提供原厂同等配置的备用设备以保证用户设备的正常运行。若未能在规定的时间内进行现场响应和解决设备问题的，用户采取一切措施所产生的费用和风险由供应商承担。投标人需提供售后服务方案。售后服务方案内容至少应包括现场服务、定期巡检、故障服务等内容。</w:t>
      </w:r>
      <w:r>
        <w:rPr>
          <w:rFonts w:hint="eastAsia" w:ascii="宋体" w:hAnsi="宋体" w:eastAsia="宋体" w:cs="宋体"/>
          <w:color w:val="000000"/>
          <w:sz w:val="24"/>
          <w:szCs w:val="24"/>
        </w:rPr>
      </w:r>
      <w:r/>
    </w:p>
    <w:p>
      <w:pPr>
        <w:pStyle w:val="867"/>
        <w:ind w:left="420" w:firstLine="42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7.2投标人负责完成设备安装、调试、运行和验收交付等工作。投标人应提供详细、可行的项目实施及应急处理方案，并根据项目进度详细列出各个阶段采购人需要配合的内容。</w:t>
      </w:r>
      <w:r>
        <w:rPr>
          <w:rFonts w:hint="eastAsia" w:ascii="宋体" w:hAnsi="宋体" w:eastAsia="宋体" w:cs="宋体"/>
          <w:color w:val="000000"/>
          <w:sz w:val="24"/>
          <w:szCs w:val="24"/>
        </w:rPr>
      </w:r>
      <w:r/>
    </w:p>
    <w:p>
      <w:pPr>
        <w:pStyle w:val="867"/>
        <w:ind w:left="420" w:firstLine="42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7.3投标人应提供培训计划（包括临床使用培训，工程师维修保养培训），培训内容为本设备系统操作及常见问题处理，确保临床人员具备独立工作的能力。</w:t>
      </w:r>
      <w:r>
        <w:rPr>
          <w:rFonts w:hint="eastAsia" w:ascii="宋体" w:hAnsi="宋体" w:eastAsia="宋体" w:cs="宋体"/>
          <w:color w:val="000000"/>
          <w:sz w:val="24"/>
          <w:szCs w:val="24"/>
        </w:rPr>
      </w:r>
      <w:r/>
    </w:p>
    <w:p>
      <w:pPr>
        <w:pStyle w:val="867"/>
        <w:ind w:left="420" w:firstLine="42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7.4验收：严格根据采购文件、投标文件以及国家相关规定、标准进行验收，在规定期限内提供服务，且完全满足采购文件商务要求。</w:t>
      </w:r>
      <w:r>
        <w:rPr>
          <w:rFonts w:hint="eastAsia" w:ascii="宋体" w:hAnsi="宋体" w:eastAsia="宋体" w:cs="宋体"/>
          <w:color w:val="000000"/>
          <w:sz w:val="24"/>
          <w:szCs w:val="24"/>
        </w:rPr>
      </w:r>
      <w:r/>
    </w:p>
    <w:p>
      <w:pPr>
        <w:pStyle w:val="867"/>
        <w:ind w:firstLine="42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8.出现以下情形的成交供应商应无条件给予全套更新或退货</w:t>
      </w:r>
      <w:r>
        <w:rPr>
          <w:rFonts w:hint="eastAsia" w:ascii="宋体" w:hAnsi="宋体" w:eastAsia="宋体" w:cs="宋体"/>
          <w:color w:val="000000"/>
          <w:sz w:val="24"/>
          <w:szCs w:val="24"/>
        </w:rPr>
      </w:r>
      <w:r/>
    </w:p>
    <w:p>
      <w:pPr>
        <w:pStyle w:val="867"/>
        <w:ind w:left="-360" w:firstLine="66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（1）设备供货后3月内，出现非人为因素损坏的；</w:t>
      </w:r>
      <w:r>
        <w:rPr>
          <w:rFonts w:hint="eastAsia" w:ascii="宋体" w:hAnsi="宋体" w:eastAsia="宋体" w:cs="宋体"/>
          <w:color w:val="000000"/>
          <w:sz w:val="24"/>
          <w:szCs w:val="24"/>
        </w:rPr>
      </w:r>
      <w:r/>
    </w:p>
    <w:p>
      <w:pPr>
        <w:pStyle w:val="867"/>
        <w:ind w:left="-360" w:firstLine="66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（2）设备供货后1年内，同一设备维修超过两次维修仍无法正常使用；</w:t>
      </w:r>
      <w:r>
        <w:rPr>
          <w:rFonts w:hint="eastAsia" w:ascii="宋体" w:hAnsi="宋体" w:eastAsia="宋体" w:cs="宋体"/>
          <w:color w:val="000000"/>
          <w:sz w:val="24"/>
          <w:szCs w:val="24"/>
        </w:rPr>
      </w:r>
      <w:r/>
    </w:p>
    <w:p>
      <w:pPr>
        <w:pStyle w:val="867"/>
        <w:ind w:left="-360" w:firstLine="66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（3）设备供货后1年内，同一问题经两次维修，仍出现相同问题的。</w:t>
      </w:r>
      <w:r>
        <w:rPr>
          <w:rFonts w:hint="eastAsia" w:ascii="宋体" w:hAnsi="宋体" w:eastAsia="宋体" w:cs="宋体"/>
          <w:color w:val="000000"/>
          <w:sz w:val="24"/>
          <w:szCs w:val="24"/>
        </w:rPr>
      </w:r>
      <w:r/>
    </w:p>
    <w:p>
      <w:pPr>
        <w:pStyle w:val="867"/>
        <w:ind w:firstLine="416"/>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9．付款方式：设备到货验收合格后当年支付合同总价的90%，验收合格满六年后支付合同总价的10%。</w:t>
      </w:r>
      <w:r>
        <w:rPr>
          <w:rFonts w:hint="eastAsia" w:ascii="宋体" w:hAnsi="宋体" w:eastAsia="宋体" w:cs="宋体"/>
          <w:color w:val="000000"/>
          <w:sz w:val="24"/>
          <w:szCs w:val="24"/>
        </w:rPr>
      </w:r>
      <w:r/>
    </w:p>
    <w:p>
      <w:pPr>
        <w:pStyle w:val="867"/>
        <w:ind w:firstLine="416"/>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所有招标要求条款投标供应商均必须如实反映响应或偏离情况，须出具产品生产厂家提供的产品技术指标说明，作为技术响应偏离表的佐证文件。如投标单位虚假响应招标文件要求，则一切后果由投标供应商自行承担。采购人保留追究法律责任的权利。</w:t>
      </w:r>
      <w:r>
        <w:rPr>
          <w:rFonts w:hint="eastAsia" w:ascii="宋体" w:hAnsi="宋体" w:eastAsia="宋体" w:cs="宋体"/>
          <w:color w:val="000000"/>
          <w:sz w:val="24"/>
          <w:szCs w:val="24"/>
        </w:rPr>
      </w:r>
      <w:r/>
    </w:p>
    <w:p>
      <w:pPr>
        <w:pStyle w:val="867"/>
        <w:spacing w:line="360" w:lineRule="auto"/>
        <w:rPr>
          <w:rFonts w:hint="eastAsia" w:ascii="宋体" w:hAnsi="宋体" w:eastAsia="宋体" w:cs="宋体"/>
          <w:b/>
          <w:color w:val="000000"/>
          <w:sz w:val="24"/>
          <w:szCs w:val="24"/>
        </w:rPr>
      </w:pPr>
      <w:r/>
      <w:bookmarkEnd w:id="150"/>
      <w:r/>
      <w:bookmarkEnd w:id="151"/>
      <w:r>
        <w:rPr>
          <w:rFonts w:hint="eastAsia" w:ascii="宋体" w:hAnsi="宋体" w:eastAsia="宋体" w:cs="宋体"/>
          <w:b/>
          <w:color w:val="000000"/>
          <w:sz w:val="24"/>
          <w:szCs w:val="24"/>
        </w:rPr>
      </w:r>
      <w:r/>
    </w:p>
    <w:p>
      <w:pPr>
        <w:pStyle w:val="867"/>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五、其他要求</w:t>
      </w:r>
      <w:r>
        <w:rPr>
          <w:rFonts w:hint="eastAsia" w:ascii="宋体" w:hAnsi="宋体" w:cs="宋体"/>
          <w:b/>
          <w:color w:val="000000"/>
          <w:sz w:val="24"/>
          <w:szCs w:val="24"/>
        </w:rPr>
      </w:r>
      <w:r/>
    </w:p>
    <w:p>
      <w:pPr>
        <w:pStyle w:val="867"/>
        <w:spacing w:line="360" w:lineRule="auto"/>
        <w:rPr>
          <w:rFonts w:ascii="宋体" w:hAnsi="宋体" w:cs="宋体"/>
          <w:color w:val="000000"/>
          <w:sz w:val="24"/>
          <w:szCs w:val="24"/>
        </w:rPr>
      </w:pPr>
      <w:r>
        <w:rPr>
          <w:rFonts w:hint="eastAsia" w:ascii="宋体" w:hAnsi="宋体" w:cs="宋体"/>
          <w:color w:val="000000"/>
          <w:sz w:val="24"/>
          <w:szCs w:val="24"/>
        </w:rPr>
        <w:t xml:space="preserve">1. 项</w:t>
      </w:r>
      <w:r>
        <w:rPr>
          <w:rFonts w:hint="eastAsia" w:ascii="宋体" w:hAnsi="宋体" w:cs="宋体"/>
          <w:color w:val="000000"/>
          <w:sz w:val="24"/>
          <w:szCs w:val="24"/>
        </w:rPr>
        <w:t xml:space="preserve">目属性:货物类项目。</w:t>
      </w:r>
      <w:r>
        <w:rPr>
          <w:rFonts w:ascii="宋体" w:hAnsi="宋体" w:cs="宋体"/>
          <w:color w:val="000000"/>
          <w:sz w:val="24"/>
          <w:szCs w:val="24"/>
        </w:rPr>
      </w:r>
      <w:r/>
    </w:p>
    <w:tbl>
      <w:tblPr>
        <w:tblW w:w="0" w:type="auto"/>
        <w:tblInd w:w="-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2280"/>
        <w:gridCol w:w="1200"/>
      </w:tblGrid>
      <w:tr>
        <w:trPr/>
        <w:tc>
          <w:tcPr>
            <w:tcW w:w="1110" w:type="dxa"/>
            <w:vAlign w:val="top"/>
            <w:textDirection w:val="lrTb"/>
            <w:noWrap w:val="false"/>
          </w:tcPr>
          <w:p>
            <w:pPr>
              <w:pStyle w:val="867"/>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序号</w:t>
            </w:r>
            <w:r>
              <w:rPr>
                <w:rFonts w:hint="eastAsia" w:ascii="宋体" w:hAnsi="宋体" w:cs="宋体"/>
                <w:color w:val="000000"/>
                <w:sz w:val="24"/>
                <w:szCs w:val="24"/>
              </w:rPr>
            </w:r>
            <w:r/>
          </w:p>
        </w:tc>
        <w:tc>
          <w:tcPr>
            <w:tcW w:w="2280" w:type="dxa"/>
            <w:vAlign w:val="top"/>
            <w:textDirection w:val="lrTb"/>
            <w:noWrap w:val="false"/>
          </w:tcPr>
          <w:p>
            <w:pPr>
              <w:pStyle w:val="867"/>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产品名称</w:t>
            </w:r>
            <w:r>
              <w:rPr>
                <w:rFonts w:hint="eastAsia" w:ascii="宋体" w:hAnsi="宋体" w:cs="宋体"/>
                <w:color w:val="000000"/>
                <w:sz w:val="24"/>
                <w:szCs w:val="24"/>
              </w:rPr>
            </w:r>
            <w:r/>
          </w:p>
        </w:tc>
        <w:tc>
          <w:tcPr>
            <w:tcW w:w="1200" w:type="dxa"/>
            <w:vAlign w:val="top"/>
            <w:textDirection w:val="lrTb"/>
            <w:noWrap w:val="false"/>
          </w:tcPr>
          <w:p>
            <w:pPr>
              <w:pStyle w:val="867"/>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数量</w:t>
            </w:r>
            <w:r>
              <w:rPr>
                <w:rFonts w:hint="eastAsia" w:ascii="宋体" w:hAnsi="宋体" w:cs="宋体"/>
                <w:color w:val="000000"/>
                <w:sz w:val="24"/>
                <w:szCs w:val="24"/>
              </w:rPr>
            </w:r>
            <w:r/>
          </w:p>
        </w:tc>
      </w:tr>
      <w:tr>
        <w:trPr/>
        <w:tc>
          <w:tcPr>
            <w:tcW w:w="1110" w:type="dxa"/>
            <w:vAlign w:val="top"/>
            <w:textDirection w:val="lrTb"/>
            <w:noWrap w:val="false"/>
          </w:tcPr>
          <w:p>
            <w:pPr>
              <w:pStyle w:val="867"/>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2280" w:type="dxa"/>
            <w:vAlign w:val="top"/>
            <w:textDirection w:val="lrTb"/>
            <w:noWrap w:val="false"/>
          </w:tcPr>
          <w:p>
            <w:pPr>
              <w:pStyle w:val="867"/>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血液透析滤过机</w:t>
            </w:r>
            <w:r>
              <w:rPr>
                <w:rFonts w:hint="eastAsia" w:ascii="宋体" w:hAnsi="宋体" w:cs="宋体"/>
                <w:color w:val="000000"/>
                <w:sz w:val="24"/>
                <w:szCs w:val="24"/>
              </w:rPr>
            </w:r>
            <w:r/>
          </w:p>
        </w:tc>
        <w:tc>
          <w:tcPr>
            <w:tcW w:w="1200" w:type="dxa"/>
            <w:vAlign w:val="top"/>
            <w:textDirection w:val="lrTb"/>
            <w:noWrap w:val="false"/>
          </w:tcPr>
          <w:p>
            <w:pPr>
              <w:pStyle w:val="867"/>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5台</w:t>
            </w:r>
            <w:r>
              <w:rPr>
                <w:rFonts w:hint="eastAsia" w:ascii="宋体" w:hAnsi="宋体" w:cs="宋体"/>
                <w:color w:val="000000"/>
                <w:sz w:val="24"/>
                <w:szCs w:val="24"/>
              </w:rPr>
            </w:r>
            <w:r/>
          </w:p>
        </w:tc>
      </w:tr>
    </w:tbl>
    <w:p>
      <w:pPr>
        <w:pStyle w:val="86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2．核心产品</w:t>
      </w:r>
      <w:r>
        <w:rPr>
          <w:rFonts w:hint="eastAsia" w:ascii="宋体" w:hAnsi="宋体" w:cs="宋体"/>
          <w:color w:val="000000"/>
          <w:sz w:val="24"/>
          <w:szCs w:val="24"/>
        </w:rPr>
      </w:r>
      <w:r/>
    </w:p>
    <w:tbl>
      <w:tblPr>
        <w:tblW w:w="0" w:type="auto"/>
        <w:tblInd w:w="-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3495"/>
      </w:tblGrid>
      <w:tr>
        <w:trPr/>
        <w:tc>
          <w:tcPr>
            <w:tcW w:w="1080" w:type="dxa"/>
            <w:vAlign w:val="center"/>
            <w:textDirection w:val="lrTb"/>
            <w:noWrap w:val="false"/>
          </w:tcPr>
          <w:p>
            <w:pPr>
              <w:pStyle w:val="867"/>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w:t>
            </w:r>
            <w:r>
              <w:rPr>
                <w:rFonts w:hint="eastAsia" w:ascii="宋体" w:hAnsi="宋体" w:cs="宋体"/>
                <w:color w:val="000000"/>
                <w:sz w:val="24"/>
                <w:szCs w:val="24"/>
              </w:rPr>
            </w:r>
            <w:r/>
          </w:p>
          <w:p>
            <w:pPr>
              <w:pStyle w:val="867"/>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包号</w:t>
            </w:r>
            <w:r>
              <w:rPr>
                <w:rFonts w:hint="eastAsia" w:ascii="宋体" w:hAnsi="宋体" w:cs="宋体"/>
                <w:color w:val="000000"/>
                <w:sz w:val="24"/>
                <w:szCs w:val="24"/>
              </w:rPr>
            </w:r>
            <w:r/>
          </w:p>
        </w:tc>
        <w:tc>
          <w:tcPr>
            <w:tcW w:w="3495" w:type="dxa"/>
            <w:vAlign w:val="center"/>
            <w:textDirection w:val="lrTb"/>
            <w:noWrap w:val="false"/>
          </w:tcPr>
          <w:p>
            <w:pPr>
              <w:pStyle w:val="867"/>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核心产品</w:t>
            </w:r>
            <w:r>
              <w:rPr>
                <w:rFonts w:hint="eastAsia" w:ascii="宋体" w:hAnsi="宋体" w:cs="宋体"/>
                <w:color w:val="000000"/>
                <w:sz w:val="24"/>
                <w:szCs w:val="24"/>
              </w:rPr>
            </w:r>
            <w:r/>
          </w:p>
        </w:tc>
      </w:tr>
      <w:tr>
        <w:trPr/>
        <w:tc>
          <w:tcPr>
            <w:tcW w:w="1080" w:type="dxa"/>
            <w:vAlign w:val="center"/>
            <w:textDirection w:val="lrTb"/>
            <w:noWrap w:val="false"/>
          </w:tcPr>
          <w:p>
            <w:pPr>
              <w:pStyle w:val="867"/>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495" w:type="dxa"/>
            <w:vAlign w:val="center"/>
            <w:textDirection w:val="lrTb"/>
            <w:noWrap w:val="false"/>
          </w:tcPr>
          <w:p>
            <w:pPr>
              <w:pStyle w:val="867"/>
              <w:jc w:val="center"/>
              <w:spacing w:line="360" w:lineRule="auto"/>
              <w:rPr>
                <w:rFonts w:hint="eastAsia" w:ascii="宋体" w:hAnsi="宋体" w:cs="宋体"/>
                <w:color w:val="000000"/>
                <w:sz w:val="24"/>
                <w:szCs w:val="24"/>
              </w:rPr>
            </w:pPr>
            <w:r/>
            <w:bookmarkStart w:id="154" w:name="OLE_LINK22"/>
            <w:r/>
            <w:bookmarkStart w:id="155" w:name="OLE_LINK23"/>
            <w:r>
              <w:rPr>
                <w:rFonts w:hint="eastAsia" w:ascii="宋体" w:hAnsi="宋体" w:cs="宋体"/>
                <w:color w:val="000000"/>
                <w:sz w:val="24"/>
                <w:szCs w:val="24"/>
              </w:rPr>
              <w:t xml:space="preserve">血液透析滤过机</w:t>
            </w:r>
            <w:bookmarkEnd w:id="154"/>
            <w:r/>
            <w:bookmarkEnd w:id="155"/>
            <w:r>
              <w:rPr>
                <w:rFonts w:hint="eastAsia" w:ascii="宋体" w:hAnsi="宋体" w:cs="宋体"/>
                <w:color w:val="000000"/>
                <w:sz w:val="24"/>
                <w:szCs w:val="24"/>
              </w:rPr>
            </w:r>
            <w:r/>
          </w:p>
        </w:tc>
      </w:tr>
    </w:tbl>
    <w:p>
      <w:pPr>
        <w:pStyle w:val="86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3.进口产品投标</w:t>
      </w:r>
      <w:r>
        <w:rPr>
          <w:rFonts w:hint="eastAsia" w:ascii="宋体" w:hAnsi="宋体" w:cs="宋体"/>
          <w:color w:val="000000"/>
          <w:sz w:val="24"/>
          <w:szCs w:val="24"/>
        </w:rPr>
      </w:r>
      <w:r/>
    </w:p>
    <w:tbl>
      <w:tblPr>
        <w:tblW w:w="0" w:type="auto"/>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3480"/>
      </w:tblGrid>
      <w:tr>
        <w:trPr/>
        <w:tc>
          <w:tcPr>
            <w:tcW w:w="1080" w:type="dxa"/>
            <w:vAlign w:val="top"/>
            <w:textDirection w:val="lrTb"/>
            <w:noWrap w:val="false"/>
          </w:tcPr>
          <w:p>
            <w:pPr>
              <w:pStyle w:val="867"/>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w:t>
            </w:r>
            <w:r>
              <w:rPr>
                <w:rFonts w:hint="eastAsia" w:ascii="宋体" w:hAnsi="宋体" w:cs="宋体"/>
                <w:color w:val="000000"/>
                <w:sz w:val="24"/>
                <w:szCs w:val="24"/>
              </w:rPr>
            </w:r>
            <w:r/>
          </w:p>
          <w:p>
            <w:pPr>
              <w:pStyle w:val="867"/>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包号</w:t>
            </w:r>
            <w:r>
              <w:rPr>
                <w:rFonts w:hint="eastAsia" w:ascii="宋体" w:hAnsi="宋体" w:cs="宋体"/>
                <w:color w:val="000000"/>
                <w:sz w:val="24"/>
                <w:szCs w:val="24"/>
              </w:rPr>
            </w:r>
            <w:r/>
          </w:p>
        </w:tc>
        <w:tc>
          <w:tcPr>
            <w:tcW w:w="3480" w:type="dxa"/>
            <w:vAlign w:val="top"/>
            <w:textDirection w:val="lrTb"/>
            <w:noWrap w:val="false"/>
          </w:tcPr>
          <w:p>
            <w:pPr>
              <w:pStyle w:val="867"/>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是否接受进口产品投标</w:t>
            </w:r>
            <w:r>
              <w:rPr>
                <w:rFonts w:hint="eastAsia" w:ascii="宋体" w:hAnsi="宋体" w:cs="宋体"/>
                <w:color w:val="000000"/>
                <w:sz w:val="24"/>
                <w:szCs w:val="24"/>
              </w:rPr>
            </w:r>
            <w:r/>
          </w:p>
          <w:p>
            <w:pPr>
              <w:pStyle w:val="867"/>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（是/否）</w:t>
            </w:r>
            <w:r>
              <w:rPr>
                <w:rFonts w:hint="eastAsia" w:ascii="宋体" w:hAnsi="宋体" w:cs="宋体"/>
                <w:color w:val="000000"/>
                <w:sz w:val="24"/>
                <w:szCs w:val="24"/>
              </w:rPr>
            </w:r>
            <w:r/>
          </w:p>
        </w:tc>
      </w:tr>
      <w:tr>
        <w:trPr/>
        <w:tc>
          <w:tcPr>
            <w:tcW w:w="1080" w:type="dxa"/>
            <w:vAlign w:val="top"/>
            <w:textDirection w:val="lrTb"/>
            <w:noWrap w:val="false"/>
          </w:tcPr>
          <w:p>
            <w:pPr>
              <w:pStyle w:val="867"/>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480" w:type="dxa"/>
            <w:vAlign w:val="top"/>
            <w:textDirection w:val="lrTb"/>
            <w:noWrap w:val="false"/>
          </w:tcPr>
          <w:p>
            <w:pPr>
              <w:pStyle w:val="867"/>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否</w:t>
            </w:r>
            <w:r>
              <w:rPr>
                <w:rFonts w:hint="eastAsia" w:ascii="宋体" w:hAnsi="宋体" w:cs="宋体"/>
                <w:color w:val="000000"/>
                <w:sz w:val="24"/>
                <w:szCs w:val="24"/>
              </w:rPr>
            </w:r>
            <w:r/>
          </w:p>
        </w:tc>
      </w:tr>
    </w:tbl>
    <w:p>
      <w:pPr>
        <w:pStyle w:val="867"/>
        <w:spacing w:line="360" w:lineRule="auto"/>
        <w:rPr>
          <w:rFonts w:ascii="宋体" w:hAnsi="宋体" w:cs="宋体"/>
          <w:color w:val="000000"/>
          <w:sz w:val="24"/>
          <w:szCs w:val="24"/>
        </w:rPr>
      </w:pPr>
      <w:r/>
      <w:bookmarkStart w:id="156" w:name="_Toc120614281"/>
      <w:r>
        <w:rPr>
          <w:rFonts w:hint="eastAsia" w:ascii="宋体" w:hAnsi="宋体" w:cs="宋体"/>
          <w:color w:val="000000"/>
          <w:sz w:val="24"/>
          <w:szCs w:val="24"/>
        </w:rPr>
        <w:t xml:space="preserve">4.</w:t>
      </w:r>
      <w:r>
        <w:rPr>
          <w:rFonts w:ascii="宋体" w:hAnsi="宋体" w:cs="宋体"/>
          <w:color w:val="000000"/>
          <w:sz w:val="24"/>
          <w:szCs w:val="24"/>
        </w:rPr>
        <w:t xml:space="preserve">履约保证金：</w:t>
      </w:r>
      <w:r>
        <w:rPr>
          <w:rFonts w:hint="eastAsia" w:ascii="宋体" w:hAnsi="宋体" w:cs="宋体"/>
          <w:color w:val="000000"/>
          <w:sz w:val="24"/>
          <w:szCs w:val="24"/>
        </w:rPr>
        <w:t xml:space="preserve">无。</w:t>
      </w:r>
      <w:r>
        <w:rPr>
          <w:rFonts w:ascii="宋体" w:hAnsi="宋体" w:cs="宋体"/>
          <w:color w:val="000000"/>
          <w:sz w:val="24"/>
          <w:szCs w:val="24"/>
        </w:r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867"/>
        <w:jc w:val="center"/>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rPr>
          <w:rFonts w:hint="eastAsia" w:ascii="黑体" w:eastAsia="黑体"/>
          <w:bCs/>
          <w:color w:val="000000"/>
          <w:sz w:val="44"/>
          <w:szCs w:val="28"/>
        </w:rPr>
      </w:r>
      <w:r/>
    </w:p>
    <w:p>
      <w:pPr>
        <w:pStyle w:val="867"/>
        <w:ind w:firstLine="480"/>
        <w:spacing w:line="360" w:lineRule="auto"/>
        <w:rPr>
          <w:rFonts w:hint="eastAsia" w:ascii="宋体" w:hAnsi="宋体" w:cs="宋体"/>
          <w:color w:val="ff0000"/>
          <w:sz w:val="24"/>
          <w:szCs w:val="24"/>
        </w:rPr>
      </w:pPr>
      <w:r>
        <w:rPr>
          <w:rFonts w:hint="eastAsia" w:ascii="宋体" w:hAnsi="宋体" w:cs="宋体"/>
          <w:color w:val="000000"/>
          <w:sz w:val="24"/>
          <w:szCs w:val="24"/>
        </w:rPr>
        <w:t xml:space="preserve">采用综合评分法：评标结果按评审后得分由高到低顺序排列。得分相同的，按投标报价由低到高顺</w:t>
      </w:r>
      <w:r>
        <w:rPr>
          <w:rFonts w:hint="eastAsia" w:ascii="宋体" w:hAnsi="宋体" w:cs="宋体"/>
          <w:sz w:val="24"/>
          <w:szCs w:val="24"/>
        </w:rPr>
        <w:t xml:space="preserve">序排列。得分且投标报价相同的并列。</w:t>
      </w:r>
      <w:r>
        <w:rPr>
          <w:rFonts w:hint="eastAsia" w:ascii="宋体" w:hAnsi="宋体" w:cs="宋体"/>
          <w:color w:val="ff0000"/>
          <w:sz w:val="24"/>
          <w:szCs w:val="24"/>
        </w:rPr>
      </w:r>
      <w:r/>
    </w:p>
    <w:tbl>
      <w:tblPr>
        <w:tblW w:w="0" w:type="auto"/>
        <w:tblInd w:w="2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6112"/>
      </w:tblGrid>
      <w:tr>
        <w:trPr/>
        <w:tc>
          <w:tcPr>
            <w:tcW w:w="1148" w:type="dxa"/>
            <w:vAlign w:val="center"/>
            <w:textDirection w:val="lrTb"/>
            <w:noWrap w:val="false"/>
          </w:tcPr>
          <w:p>
            <w:pPr>
              <w:pStyle w:val="867"/>
              <w:jc w:val="center"/>
              <w:spacing w:line="360" w:lineRule="auto"/>
              <w:rPr>
                <w:rFonts w:hint="eastAsia" w:ascii="宋体" w:hAnsi="宋体" w:cs="宋体"/>
                <w:sz w:val="24"/>
                <w:szCs w:val="24"/>
              </w:rPr>
            </w:pPr>
            <w:r>
              <w:rPr>
                <w:rFonts w:hint="eastAsia" w:ascii="宋体" w:hAnsi="宋体" w:cs="宋体"/>
                <w:sz w:val="24"/>
                <w:szCs w:val="24"/>
              </w:rPr>
              <w:t xml:space="preserve">采购包号</w:t>
            </w:r>
            <w:r>
              <w:rPr>
                <w:rFonts w:hint="eastAsia" w:ascii="宋体" w:hAnsi="宋体" w:cs="宋体"/>
                <w:sz w:val="24"/>
                <w:szCs w:val="24"/>
              </w:rPr>
            </w:r>
            <w:r/>
          </w:p>
        </w:tc>
        <w:tc>
          <w:tcPr>
            <w:tcW w:w="1610" w:type="dxa"/>
            <w:vAlign w:val="center"/>
            <w:textDirection w:val="lrTb"/>
            <w:noWrap w:val="false"/>
          </w:tcPr>
          <w:p>
            <w:pPr>
              <w:pStyle w:val="867"/>
              <w:jc w:val="center"/>
              <w:spacing w:line="360" w:lineRule="auto"/>
              <w:rPr>
                <w:rFonts w:hint="eastAsia" w:ascii="宋体" w:hAnsi="宋体" w:cs="宋体"/>
                <w:sz w:val="24"/>
                <w:szCs w:val="24"/>
              </w:rPr>
            </w:pPr>
            <w:r>
              <w:rPr>
                <w:rFonts w:hint="eastAsia" w:ascii="宋体" w:hAnsi="宋体" w:cs="宋体"/>
                <w:sz w:val="24"/>
                <w:szCs w:val="24"/>
              </w:rPr>
              <w:t xml:space="preserve">选取中标候选人数量</w:t>
            </w:r>
            <w:r>
              <w:rPr>
                <w:rFonts w:hint="eastAsia" w:ascii="宋体" w:hAnsi="宋体" w:cs="宋体"/>
                <w:sz w:val="24"/>
                <w:szCs w:val="24"/>
              </w:rPr>
            </w:r>
            <w:r/>
          </w:p>
        </w:tc>
        <w:tc>
          <w:tcPr>
            <w:tcW w:w="6112" w:type="dxa"/>
            <w:vAlign w:val="center"/>
            <w:textDirection w:val="lrTb"/>
            <w:noWrap w:val="false"/>
          </w:tcPr>
          <w:p>
            <w:pPr>
              <w:pStyle w:val="867"/>
              <w:jc w:val="center"/>
              <w:spacing w:line="360" w:lineRule="auto"/>
              <w:rPr>
                <w:rFonts w:hint="eastAsia" w:ascii="宋体" w:hAnsi="宋体" w:cs="宋体"/>
                <w:sz w:val="24"/>
                <w:szCs w:val="24"/>
              </w:rPr>
            </w:pPr>
            <w:r>
              <w:rPr>
                <w:rFonts w:hint="eastAsia" w:ascii="宋体" w:hAnsi="宋体" w:cs="宋体"/>
                <w:sz w:val="24"/>
                <w:szCs w:val="24"/>
              </w:rPr>
              <w:t xml:space="preserve">选取中标候选人的原则</w:t>
            </w:r>
            <w:r>
              <w:rPr>
                <w:rFonts w:hint="eastAsia" w:ascii="宋体" w:hAnsi="宋体" w:cs="宋体"/>
                <w:sz w:val="24"/>
                <w:szCs w:val="24"/>
              </w:rPr>
            </w:r>
            <w:r/>
          </w:p>
        </w:tc>
      </w:tr>
      <w:tr>
        <w:trPr/>
        <w:tc>
          <w:tcPr>
            <w:tcW w:w="1148" w:type="dxa"/>
            <w:vAlign w:val="center"/>
            <w:textDirection w:val="lrTb"/>
            <w:noWrap w:val="false"/>
          </w:tcPr>
          <w:p>
            <w:pPr>
              <w:pStyle w:val="867"/>
              <w:jc w:val="center"/>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610" w:type="dxa"/>
            <w:vAlign w:val="center"/>
            <w:textDirection w:val="lrTb"/>
            <w:noWrap w:val="false"/>
          </w:tcPr>
          <w:p>
            <w:pPr>
              <w:pStyle w:val="867"/>
              <w:jc w:val="center"/>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6112" w:type="dxa"/>
            <w:vAlign w:val="center"/>
            <w:textDirection w:val="lrTb"/>
            <w:noWrap w:val="false"/>
          </w:tcPr>
          <w:p>
            <w:pPr>
              <w:pStyle w:val="867"/>
              <w:jc w:val="left"/>
              <w:spacing w:line="360" w:lineRule="auto"/>
              <w:rPr>
                <w:rFonts w:hint="eastAsia" w:ascii="宋体" w:hAnsi="宋体" w:cs="宋体"/>
                <w:sz w:val="24"/>
                <w:szCs w:val="24"/>
              </w:rPr>
            </w:pPr>
            <w:r>
              <w:rPr>
                <w:rFonts w:hint="eastAsia" w:ascii="宋体" w:hAnsi="宋体" w:cs="宋体"/>
                <w:sz w:val="24"/>
                <w:szCs w:val="24"/>
              </w:rPr>
              <w:t xml:space="preserve">满足招标文件全部实质性要求，且按照评审因素的量化指标评审得分最高的投标人为中标候选人。</w:t>
            </w:r>
            <w:r>
              <w:rPr>
                <w:rFonts w:hint="eastAsia" w:ascii="宋体" w:hAnsi="宋体" w:cs="宋体"/>
                <w:sz w:val="24"/>
                <w:szCs w:val="24"/>
              </w:rPr>
            </w:r>
            <w:r/>
          </w:p>
        </w:tc>
      </w:tr>
    </w:tbl>
    <w:p>
      <w:pPr>
        <w:pStyle w:val="867"/>
        <w:ind w:firstLine="480"/>
        <w:jc w:val="left"/>
        <w:spacing w:line="360" w:lineRule="auto"/>
        <w:rPr>
          <w:rFonts w:hint="eastAsia" w:ascii="宋体" w:hAnsi="宋体" w:cs="宋体"/>
          <w:sz w:val="24"/>
          <w:szCs w:val="24"/>
          <w:highlight w:val="none"/>
        </w:rPr>
      </w:pPr>
      <w:r>
        <w:rPr>
          <w:rFonts w:hint="eastAsia" w:ascii="宋体" w:hAnsi="宋体" w:cs="宋体"/>
          <w:b/>
          <w:sz w:val="24"/>
          <w:szCs w:val="24"/>
          <w:highlight w:val="none"/>
        </w:rPr>
        <w:t xml:space="preserve">政府采购政策功能落实</w:t>
      </w:r>
      <w:r>
        <w:rPr>
          <w:rFonts w:hint="eastAsia" w:ascii="宋体" w:hAnsi="宋体" w:cs="宋体"/>
          <w:sz w:val="24"/>
          <w:szCs w:val="24"/>
          <w:highlight w:val="none"/>
        </w:rPr>
      </w:r>
      <w:r/>
    </w:p>
    <w:p>
      <w:pPr>
        <w:pStyle w:val="867"/>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、采购本国产品的支持政策</w:t>
      </w:r>
      <w:r>
        <w:rPr>
          <w:rFonts w:hint="eastAsia" w:ascii="宋体" w:hAnsi="宋体" w:cs="宋体"/>
          <w:sz w:val="24"/>
          <w:szCs w:val="24"/>
          <w:highlight w:val="none"/>
        </w:rPr>
      </w:r>
      <w:r/>
    </w:p>
    <w:p>
      <w:pPr>
        <w:pStyle w:val="867"/>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sz w:val="24"/>
          <w:szCs w:val="24"/>
          <w:highlight w:val="none"/>
        </w:rPr>
      </w:r>
      <w:r/>
    </w:p>
    <w:p>
      <w:pPr>
        <w:pStyle w:val="867"/>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cs="宋体"/>
          <w:sz w:val="24"/>
          <w:szCs w:val="24"/>
          <w:highlight w:val="none"/>
          <w:u w:val="single"/>
        </w:rPr>
        <w:t xml:space="preserve">20%</w:t>
      </w:r>
      <w:r>
        <w:rPr>
          <w:rFonts w:hint="eastAsia" w:ascii="宋体" w:hAnsi="宋体" w:cs="宋体"/>
          <w:sz w:val="24"/>
          <w:szCs w:val="24"/>
          <w:highlight w:val="none"/>
        </w:rPr>
        <w:t xml:space="preserve">的价格扣除，用扣除后的价格参与评审。供应商未填写比例数值，或比例数值未达到80%的，将不享受本国产品价格评审优惠。</w:t>
      </w:r>
      <w:r>
        <w:rPr>
          <w:rFonts w:hint="eastAsia" w:ascii="宋体" w:hAnsi="宋体" w:cs="宋体"/>
          <w:sz w:val="24"/>
          <w:szCs w:val="24"/>
          <w:highlight w:val="none"/>
        </w:rPr>
      </w:r>
      <w:r/>
    </w:p>
    <w:p>
      <w:pPr>
        <w:pStyle w:val="867"/>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（3）供应商需按照招标文件的要求提供《关于符合本国产品标准的声明函》（以下简称《声明函》），如不提供将不享受本国产品价格评审优惠。</w:t>
      </w:r>
      <w:r>
        <w:rPr>
          <w:rFonts w:hint="eastAsia" w:ascii="宋体" w:hAnsi="宋体" w:cs="宋体"/>
          <w:sz w:val="24"/>
          <w:szCs w:val="24"/>
          <w:highlight w:val="none"/>
        </w:rPr>
      </w:r>
      <w:r/>
    </w:p>
    <w:p>
      <w:pPr>
        <w:pStyle w:val="867"/>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供应商需在《声明函》中逐一、准确填写产品名称、厂名、生产厂址三项信息（《声明函》中用删除线划除的地方无需填写），三项信息中任意一项未填写的视为该项产品不符合本国产品标准，不享受本国产品价格评审优惠。</w:t>
      </w:r>
      <w:r>
        <w:rPr>
          <w:rFonts w:hint="eastAsia" w:ascii="宋体" w:hAnsi="宋体" w:cs="宋体"/>
          <w:sz w:val="24"/>
          <w:szCs w:val="24"/>
          <w:highlight w:val="none"/>
        </w:rPr>
      </w:r>
      <w:r/>
    </w:p>
    <w:p>
      <w:pPr>
        <w:pStyle w:val="867"/>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sz w:val="24"/>
          <w:szCs w:val="24"/>
          <w:highlight w:val="none"/>
        </w:rPr>
      </w:r>
      <w:r/>
    </w:p>
    <w:p>
      <w:pPr>
        <w:pStyle w:val="867"/>
        <w:ind w:firstLine="480"/>
        <w:jc w:val="left"/>
        <w:spacing w:line="360" w:lineRule="auto"/>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、专门面向中小企业采购的项目或者采购包，不再执行价格评审优惠的扶持政策。</w:t>
      </w:r>
      <w:r>
        <w:rPr>
          <w:rFonts w:hint="eastAsia" w:ascii="宋体" w:hAnsi="宋体" w:cs="宋体"/>
          <w:sz w:val="24"/>
          <w:szCs w:val="24"/>
        </w:rPr>
      </w:r>
      <w:r/>
    </w:p>
    <w:p>
      <w:pPr>
        <w:pStyle w:val="867"/>
        <w:ind w:firstLine="480"/>
        <w:jc w:val="left"/>
        <w:spacing w:line="360" w:lineRule="auto"/>
        <w:rPr>
          <w:rFonts w:hint="eastAsia" w:ascii="宋体" w:hAnsi="宋体" w:cs="宋体"/>
          <w:b/>
          <w:color w:val="000000"/>
          <w:sz w:val="24"/>
          <w:szCs w:val="24"/>
          <w:highlight w:val="yellow"/>
        </w:rPr>
      </w:pPr>
      <w:r>
        <w:rPr>
          <w:rFonts w:hint="eastAsia" w:ascii="宋体" w:hAnsi="宋体" w:cs="宋体"/>
          <w:b/>
          <w:color w:val="000000"/>
          <w:sz w:val="24"/>
          <w:szCs w:val="24"/>
        </w:rPr>
        <w:br w:type="page" w:clear="all"/>
      </w:r>
      <w:r>
        <w:rPr>
          <w:rFonts w:hint="eastAsia" w:ascii="宋体" w:hAnsi="宋体" w:cs="宋体"/>
          <w:b/>
          <w:color w:val="000000"/>
          <w:sz w:val="24"/>
          <w:szCs w:val="24"/>
        </w:rPr>
        <w:t xml:space="preserve">评标方法与评审标准</w:t>
      </w:r>
      <w:r>
        <w:rPr>
          <w:rFonts w:hint="eastAsia" w:ascii="宋体" w:hAnsi="宋体" w:cs="宋体"/>
          <w:b/>
          <w:color w:val="000000"/>
          <w:sz w:val="24"/>
          <w:szCs w:val="24"/>
          <w:highlight w:val="yellow"/>
        </w:rPr>
      </w:r>
      <w:r/>
    </w:p>
    <w:p>
      <w:pPr>
        <w:pStyle w:val="867"/>
        <w:ind w:firstLine="440"/>
        <w:spacing w:line="360" w:lineRule="auto"/>
        <w:rPr>
          <w:rFonts w:hint="eastAsia" w:ascii="宋体" w:hAnsi="宋体"/>
          <w:b/>
          <w:bCs/>
          <w:sz w:val="24"/>
          <w:szCs w:val="32"/>
        </w:rPr>
      </w:pPr>
      <w:r>
        <w:rPr>
          <w:rFonts w:hint="eastAsia" w:ascii="宋体" w:hAnsi="宋体" w:cs="宋体"/>
          <w:b/>
          <w:bCs/>
          <w:sz w:val="22"/>
          <w:szCs w:val="24"/>
          <w:highlight w:val="none"/>
        </w:rPr>
        <w:t xml:space="preserve">下列序号（6-8）评分项</w:t>
      </w:r>
      <w:r>
        <w:rPr>
          <w:rFonts w:hint="eastAsia" w:ascii="宋体" w:hAnsi="宋体" w:cs="宋体"/>
          <w:b/>
          <w:bCs/>
          <w:sz w:val="22"/>
          <w:szCs w:val="24"/>
        </w:rPr>
        <w:t xml:space="preserve">属于暗标评审项，各投标人（供应商）提供评审材料（含样品）中不能出现投标人（供应商）的名称、标志、标记以及其它能够体现投标人（供应商）的信息，否则所有暗标评审项目均不得分。</w:t>
      </w:r>
      <w:r>
        <w:rPr>
          <w:rFonts w:hint="eastAsia" w:ascii="宋体" w:hAnsi="宋体"/>
          <w:b/>
          <w:bCs/>
          <w:sz w:val="24"/>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1643"/>
        <w:gridCol w:w="885"/>
        <w:gridCol w:w="6299"/>
      </w:tblGrid>
      <w:tr>
        <w:trPr/>
        <w:tc>
          <w:tcPr>
            <w:tcW w:w="772" w:type="dxa"/>
            <w:vAlign w:val="top"/>
            <w:textDirection w:val="lrTb"/>
            <w:noWrap w:val="false"/>
          </w:tcPr>
          <w:p>
            <w:pPr>
              <w:pStyle w:val="867"/>
              <w:jc w:val="center"/>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序号</w:t>
            </w:r>
            <w:r>
              <w:rPr>
                <w:rFonts w:hint="eastAsia" w:ascii="宋体" w:hAnsi="宋体" w:eastAsia="宋体" w:cs="宋体"/>
                <w:color w:val="000000"/>
                <w:szCs w:val="21"/>
                <w:lang w:val="zh-CN"/>
              </w:rPr>
            </w:r>
            <w:r/>
          </w:p>
        </w:tc>
        <w:tc>
          <w:tcPr>
            <w:tcW w:w="1643" w:type="dxa"/>
            <w:vAlign w:val="top"/>
            <w:textDirection w:val="lrTb"/>
            <w:noWrap w:val="false"/>
          </w:tcPr>
          <w:p>
            <w:pPr>
              <w:pStyle w:val="867"/>
              <w:jc w:val="center"/>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评分项名称</w:t>
            </w:r>
            <w:r>
              <w:rPr>
                <w:rFonts w:hint="eastAsia" w:ascii="宋体" w:hAnsi="宋体" w:eastAsia="宋体" w:cs="宋体"/>
                <w:color w:val="000000"/>
                <w:szCs w:val="21"/>
                <w:lang w:val="zh-CN"/>
              </w:rPr>
            </w:r>
            <w:r/>
          </w:p>
        </w:tc>
        <w:tc>
          <w:tcPr>
            <w:tcW w:w="885" w:type="dxa"/>
            <w:vAlign w:val="top"/>
            <w:textDirection w:val="lrTb"/>
            <w:noWrap w:val="false"/>
          </w:tcPr>
          <w:p>
            <w:pPr>
              <w:pStyle w:val="867"/>
              <w:jc w:val="center"/>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分值</w:t>
            </w:r>
            <w:r>
              <w:rPr>
                <w:rFonts w:hint="eastAsia" w:ascii="宋体" w:hAnsi="宋体" w:eastAsia="宋体" w:cs="宋体"/>
                <w:color w:val="000000"/>
                <w:szCs w:val="21"/>
                <w:lang w:val="zh-CN"/>
              </w:rPr>
            </w:r>
            <w:r/>
          </w:p>
        </w:tc>
        <w:tc>
          <w:tcPr>
            <w:tcW w:w="6299" w:type="dxa"/>
            <w:vAlign w:val="top"/>
            <w:textDirection w:val="lrTb"/>
            <w:noWrap w:val="false"/>
          </w:tcPr>
          <w:p>
            <w:pPr>
              <w:pStyle w:val="867"/>
              <w:ind w:firstLine="424"/>
              <w:jc w:val="center"/>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评审标准</w:t>
            </w:r>
            <w:r>
              <w:rPr>
                <w:rFonts w:hint="eastAsia" w:ascii="宋体" w:hAnsi="宋体" w:eastAsia="宋体" w:cs="宋体"/>
                <w:color w:val="000000"/>
                <w:szCs w:val="21"/>
                <w:lang w:val="zh-CN"/>
              </w:rPr>
            </w:r>
            <w:r/>
          </w:p>
        </w:tc>
      </w:tr>
      <w:tr>
        <w:trPr/>
        <w:tc>
          <w:tcPr>
            <w:tcW w:w="772" w:type="dxa"/>
            <w:vAlign w:val="center"/>
            <w:textDirection w:val="lrTb"/>
            <w:noWrap w:val="false"/>
          </w:tcPr>
          <w:p>
            <w:pPr>
              <w:pStyle w:val="867"/>
              <w:jc w:val="center"/>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w:t>
            </w:r>
            <w:r>
              <w:rPr>
                <w:rFonts w:hint="eastAsia" w:ascii="宋体" w:hAnsi="宋体" w:eastAsia="宋体" w:cs="宋体"/>
                <w:color w:val="000000"/>
                <w:szCs w:val="21"/>
                <w:lang w:val="zh-CN"/>
              </w:rPr>
            </w:r>
            <w:r/>
          </w:p>
        </w:tc>
        <w:tc>
          <w:tcPr>
            <w:tcW w:w="1643" w:type="dxa"/>
            <w:vAlign w:val="center"/>
            <w:textDirection w:val="lrTb"/>
            <w:noWrap w:val="false"/>
          </w:tcPr>
          <w:p>
            <w:pPr>
              <w:pStyle w:val="867"/>
              <w:jc w:val="center"/>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价格分</w:t>
            </w:r>
            <w:r>
              <w:rPr>
                <w:rFonts w:hint="eastAsia" w:ascii="宋体" w:hAnsi="宋体" w:eastAsia="宋体" w:cs="宋体"/>
                <w:color w:val="000000"/>
                <w:szCs w:val="21"/>
                <w:lang w:val="zh-CN"/>
              </w:rPr>
            </w:r>
            <w:r/>
          </w:p>
        </w:tc>
        <w:tc>
          <w:tcPr>
            <w:tcW w:w="885" w:type="dxa"/>
            <w:vAlign w:val="center"/>
            <w:textDirection w:val="lrTb"/>
            <w:noWrap w:val="false"/>
          </w:tcPr>
          <w:p>
            <w:pPr>
              <w:pStyle w:val="867"/>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50</w:t>
            </w:r>
            <w:r>
              <w:rPr>
                <w:rFonts w:hint="eastAsia" w:ascii="宋体" w:hAnsi="宋体" w:eastAsia="宋体" w:cs="宋体"/>
                <w:color w:val="000000"/>
                <w:szCs w:val="21"/>
              </w:rPr>
            </w:r>
            <w:r/>
          </w:p>
        </w:tc>
        <w:tc>
          <w:tcPr>
            <w:tcW w:w="6299" w:type="dxa"/>
            <w:vAlign w:val="top"/>
            <w:textDirection w:val="lrTb"/>
            <w:noWrap w:val="false"/>
          </w:tcPr>
          <w:p>
            <w:pPr>
              <w:pStyle w:val="867"/>
              <w:ind w:firstLine="420"/>
              <w:jc w:val="left"/>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rPr>
                <w:rFonts w:hint="eastAsia" w:ascii="宋体" w:hAnsi="宋体" w:eastAsia="宋体" w:cs="宋体"/>
                <w:color w:val="000000"/>
                <w:szCs w:val="21"/>
                <w:lang w:val="zh-CN"/>
              </w:rPr>
            </w:r>
            <w:r/>
          </w:p>
        </w:tc>
      </w:tr>
      <w:tr>
        <w:trPr>
          <w:trHeight w:val="1997"/>
        </w:trPr>
        <w:tc>
          <w:tcPr>
            <w:tcW w:w="772" w:type="dxa"/>
            <w:vAlign w:val="center"/>
            <w:textDirection w:val="lrTb"/>
            <w:noWrap w:val="false"/>
          </w:tcPr>
          <w:p>
            <w:pPr>
              <w:pStyle w:val="867"/>
              <w:jc w:val="center"/>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w:t>
            </w:r>
            <w:r>
              <w:rPr>
                <w:rFonts w:hint="eastAsia" w:ascii="宋体" w:hAnsi="宋体" w:eastAsia="宋体" w:cs="宋体"/>
                <w:color w:val="000000"/>
                <w:szCs w:val="21"/>
                <w:lang w:val="zh-CN"/>
              </w:rPr>
            </w:r>
            <w:r/>
          </w:p>
        </w:tc>
        <w:tc>
          <w:tcPr>
            <w:tcW w:w="1643" w:type="dxa"/>
            <w:vAlign w:val="center"/>
            <w:textDirection w:val="lrTb"/>
            <w:noWrap w:val="false"/>
          </w:tcPr>
          <w:p>
            <w:pPr>
              <w:pStyle w:val="867"/>
              <w:jc w:val="center"/>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技术性能</w:t>
            </w:r>
            <w:r>
              <w:rPr>
                <w:rFonts w:hint="eastAsia" w:ascii="宋体" w:hAnsi="宋体" w:eastAsia="宋体" w:cs="宋体"/>
                <w:color w:val="000000"/>
                <w:szCs w:val="21"/>
                <w:lang w:val="zh-CN"/>
              </w:rPr>
            </w:r>
            <w:r/>
          </w:p>
        </w:tc>
        <w:tc>
          <w:tcPr>
            <w:tcW w:w="885" w:type="dxa"/>
            <w:vAlign w:val="center"/>
            <w:textDirection w:val="lrTb"/>
            <w:noWrap w:val="false"/>
          </w:tcPr>
          <w:p>
            <w:pPr>
              <w:pStyle w:val="867"/>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34</w:t>
            </w:r>
            <w:r>
              <w:rPr>
                <w:rFonts w:hint="eastAsia" w:ascii="宋体" w:hAnsi="宋体" w:eastAsia="宋体" w:cs="宋体"/>
                <w:color w:val="000000"/>
                <w:szCs w:val="21"/>
              </w:rPr>
            </w:r>
            <w:r/>
          </w:p>
        </w:tc>
        <w:tc>
          <w:tcPr>
            <w:tcW w:w="6299" w:type="dxa"/>
            <w:vAlign w:val="top"/>
            <w:textDirection w:val="lrTb"/>
            <w:noWrap w:val="false"/>
          </w:tcPr>
          <w:p>
            <w:pPr>
              <w:pStyle w:val="867"/>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根据投</w:t>
            </w:r>
            <w:r>
              <w:rPr>
                <w:rFonts w:hint="eastAsia" w:ascii="宋体" w:hAnsi="宋体" w:eastAsia="宋体" w:cs="宋体"/>
                <w:color w:val="000000"/>
                <w:szCs w:val="21"/>
              </w:rPr>
              <w:t xml:space="preserve">标产品对采购文件具体需求的响应程度：全部响应即满足采购文件功能技术参数及商务要求等的得34分，一般参数有负偏离的每项扣1.5分，扣完为止。</w:t>
            </w:r>
            <w:r>
              <w:rPr>
                <w:rFonts w:hint="eastAsia" w:ascii="宋体" w:hAnsi="宋体" w:eastAsia="宋体" w:cs="宋体"/>
                <w:color w:val="000000"/>
                <w:szCs w:val="21"/>
                <w:lang w:val="zh-CN"/>
              </w:rPr>
              <w:t xml:space="preserve">技术性能指标分仅对设备技术性能进行打分。</w:t>
            </w:r>
            <w:r>
              <w:rPr>
                <w:rFonts w:hint="eastAsia" w:ascii="宋体" w:hAnsi="宋体" w:eastAsia="宋体" w:cs="宋体"/>
                <w:color w:val="000000"/>
                <w:szCs w:val="21"/>
              </w:rPr>
            </w:r>
            <w:r/>
          </w:p>
          <w:p>
            <w:pPr>
              <w:pStyle w:val="867"/>
              <w:ind w:firstLine="424"/>
              <w:jc w:val="left"/>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打“</w:t>
            </w:r>
            <w:r>
              <w:rPr>
                <w:rFonts w:hint="eastAsia" w:ascii="宋体" w:hAnsi="宋体" w:eastAsia="宋体" w:cs="宋体"/>
                <w:color w:val="000000"/>
                <w:sz w:val="24"/>
                <w:szCs w:val="24"/>
              </w:rPr>
              <w:t xml:space="preserve">*</w:t>
            </w:r>
            <w:r>
              <w:rPr>
                <w:rFonts w:hint="eastAsia" w:ascii="宋体" w:hAnsi="宋体" w:eastAsia="宋体" w:cs="宋体"/>
                <w:color w:val="000000"/>
                <w:szCs w:val="21"/>
                <w:lang w:val="zh-CN"/>
              </w:rPr>
              <w:t xml:space="preserve">”的参数和要求必须满足，否则视为未能实质性响应采购文件要求，作无效投标处理。</w:t>
            </w:r>
            <w:r>
              <w:rPr>
                <w:rFonts w:hint="eastAsia" w:ascii="宋体" w:hAnsi="宋体" w:eastAsia="宋体" w:cs="宋体"/>
                <w:color w:val="000000"/>
                <w:szCs w:val="21"/>
                <w:lang w:val="zh-CN"/>
              </w:rPr>
            </w:r>
            <w:r/>
          </w:p>
        </w:tc>
      </w:tr>
      <w:tr>
        <w:trPr>
          <w:trHeight w:val="246"/>
        </w:trPr>
        <w:tc>
          <w:tcPr>
            <w:tcW w:w="772" w:type="dxa"/>
            <w:vAlign w:val="center"/>
            <w:textDirection w:val="lrTb"/>
            <w:noWrap w:val="false"/>
          </w:tcPr>
          <w:p>
            <w:pPr>
              <w:pStyle w:val="867"/>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1643" w:type="dxa"/>
            <w:vAlign w:val="center"/>
            <w:textDirection w:val="lrTb"/>
            <w:noWrap w:val="false"/>
          </w:tcPr>
          <w:p>
            <w:pPr>
              <w:pStyle w:val="867"/>
              <w:jc w:val="center"/>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rPr>
              <w:t xml:space="preserve">产品销售业绩</w:t>
            </w:r>
            <w:r>
              <w:rPr>
                <w:rFonts w:hint="eastAsia" w:ascii="宋体" w:hAnsi="宋体" w:eastAsia="宋体" w:cs="宋体"/>
                <w:color w:val="000000"/>
                <w:szCs w:val="21"/>
                <w:lang w:val="zh-CN"/>
              </w:rPr>
            </w:r>
            <w:r/>
          </w:p>
        </w:tc>
        <w:tc>
          <w:tcPr>
            <w:tcW w:w="885" w:type="dxa"/>
            <w:vAlign w:val="center"/>
            <w:textDirection w:val="lrTb"/>
            <w:noWrap w:val="false"/>
          </w:tcPr>
          <w:p>
            <w:pPr>
              <w:pStyle w:val="867"/>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6299" w:type="dxa"/>
            <w:vAlign w:val="top"/>
            <w:textDirection w:val="lrTb"/>
            <w:noWrap w:val="false"/>
          </w:tcPr>
          <w:p>
            <w:pPr>
              <w:pStyle w:val="867"/>
              <w:ind w:firstLine="424"/>
              <w:jc w:val="left"/>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rPr>
              <w:t xml:space="preserve">提供2023年1月1日以来同类采购项目用户采购本次投标设备（同品牌同型号）的业绩证明文件（清晰的合同、发票复印件并注明真实有效的用户联系人及联系电话）。如提供虚假合同作废标处理。每提供一份销售合同得1分，最多得3分。</w:t>
            </w:r>
            <w:r>
              <w:rPr>
                <w:rFonts w:hint="eastAsia" w:ascii="宋体" w:hAnsi="宋体" w:eastAsia="宋体" w:cs="宋体"/>
                <w:color w:val="000000"/>
                <w:szCs w:val="21"/>
                <w:lang w:val="zh-CN"/>
              </w:rPr>
            </w:r>
            <w:r/>
          </w:p>
        </w:tc>
      </w:tr>
      <w:tr>
        <w:trPr>
          <w:trHeight w:val="209"/>
        </w:trPr>
        <w:tc>
          <w:tcPr>
            <w:tcW w:w="772" w:type="dxa"/>
            <w:vAlign w:val="center"/>
            <w:textDirection w:val="lrTb"/>
            <w:noWrap w:val="false"/>
          </w:tcPr>
          <w:p>
            <w:pPr>
              <w:pStyle w:val="867"/>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1643" w:type="dxa"/>
            <w:vAlign w:val="center"/>
            <w:textDirection w:val="lrTb"/>
            <w:noWrap w:val="false"/>
          </w:tcPr>
          <w:p>
            <w:pPr>
              <w:pStyle w:val="867"/>
              <w:jc w:val="center"/>
              <w:spacing w:line="360" w:lineRule="auto"/>
              <w:rPr>
                <w:rFonts w:hint="eastAsia" w:ascii="宋体" w:hAnsi="宋体" w:eastAsia="宋体" w:cs="宋体"/>
                <w:color w:val="000000"/>
                <w:szCs w:val="21"/>
                <w:lang w:val="zh-CN"/>
              </w:rPr>
            </w:pPr>
            <w:r>
              <w:rPr>
                <w:rFonts w:hint="eastAsia" w:ascii="宋体" w:hAnsi="宋体" w:eastAsia="宋体" w:cs="宋体"/>
                <w:color w:val="000000"/>
                <w:sz w:val="22"/>
                <w:lang w:val="zh-CN"/>
              </w:rPr>
              <w:t xml:space="preserve">质保期</w:t>
            </w:r>
            <w:r>
              <w:rPr>
                <w:rFonts w:hint="eastAsia" w:ascii="宋体" w:hAnsi="宋体" w:eastAsia="宋体" w:cs="宋体"/>
                <w:color w:val="000000"/>
                <w:szCs w:val="21"/>
                <w:lang w:val="zh-CN"/>
              </w:rPr>
            </w:r>
            <w:r/>
          </w:p>
        </w:tc>
        <w:tc>
          <w:tcPr>
            <w:tcW w:w="885" w:type="dxa"/>
            <w:vAlign w:val="center"/>
            <w:textDirection w:val="lrTb"/>
            <w:noWrap w:val="false"/>
          </w:tcPr>
          <w:p>
            <w:pPr>
              <w:pStyle w:val="867"/>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6299" w:type="dxa"/>
            <w:vAlign w:val="top"/>
            <w:textDirection w:val="lrTb"/>
            <w:noWrap w:val="false"/>
          </w:tcPr>
          <w:p>
            <w:pPr>
              <w:pStyle w:val="867"/>
              <w:jc w:val="left"/>
              <w:spacing w:line="360" w:lineRule="auto"/>
              <w:rPr>
                <w:rFonts w:hint="eastAsia" w:ascii="宋体" w:hAnsi="宋体" w:eastAsia="宋体" w:cs="宋体"/>
                <w:color w:val="000000"/>
                <w:sz w:val="22"/>
              </w:rPr>
            </w:pPr>
            <w:r>
              <w:rPr>
                <w:rFonts w:hint="eastAsia" w:ascii="宋体" w:hAnsi="宋体" w:eastAsia="宋体" w:cs="宋体"/>
                <w:color w:val="000000"/>
                <w:sz w:val="22"/>
                <w:lang w:val="zh-CN"/>
              </w:rPr>
              <w:t xml:space="preserve">质保期达到标书要求者不得分，每超过1年加</w:t>
            </w:r>
            <w:r>
              <w:rPr>
                <w:rFonts w:hint="eastAsia" w:ascii="宋体" w:hAnsi="宋体" w:eastAsia="宋体" w:cs="宋体"/>
                <w:color w:val="000000"/>
                <w:sz w:val="22"/>
              </w:rPr>
              <w:t xml:space="preserve">1</w:t>
            </w:r>
            <w:r>
              <w:rPr>
                <w:rFonts w:hint="eastAsia" w:ascii="宋体" w:hAnsi="宋体" w:eastAsia="宋体" w:cs="宋体"/>
                <w:color w:val="000000"/>
                <w:sz w:val="22"/>
                <w:lang w:val="zh-CN"/>
              </w:rPr>
              <w:t xml:space="preserve">分，最多加</w:t>
            </w:r>
            <w:r>
              <w:rPr>
                <w:rFonts w:hint="eastAsia" w:ascii="宋体" w:hAnsi="宋体" w:eastAsia="宋体" w:cs="宋体"/>
                <w:color w:val="000000"/>
                <w:sz w:val="22"/>
              </w:rPr>
              <w:t xml:space="preserve">2</w:t>
            </w:r>
            <w:r>
              <w:rPr>
                <w:rFonts w:hint="eastAsia" w:ascii="宋体" w:hAnsi="宋体" w:eastAsia="宋体" w:cs="宋体"/>
                <w:color w:val="000000"/>
                <w:sz w:val="22"/>
                <w:lang w:val="zh-CN"/>
              </w:rPr>
              <w:t xml:space="preserve">分。</w:t>
            </w:r>
            <w:r>
              <w:rPr>
                <w:rFonts w:hint="eastAsia" w:ascii="宋体" w:hAnsi="宋体" w:eastAsia="宋体" w:cs="宋体"/>
                <w:color w:val="000000"/>
                <w:sz w:val="22"/>
              </w:rPr>
            </w:r>
            <w:r/>
          </w:p>
        </w:tc>
      </w:tr>
      <w:tr>
        <w:trPr>
          <w:trHeight w:val="209"/>
        </w:trPr>
        <w:tc>
          <w:tcPr>
            <w:tcW w:w="772" w:type="dxa"/>
            <w:vAlign w:val="center"/>
            <w:textDirection w:val="lrTb"/>
            <w:noWrap w:val="false"/>
          </w:tcPr>
          <w:p>
            <w:pPr>
              <w:pStyle w:val="867"/>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W w:w="1643" w:type="dxa"/>
            <w:vAlign w:val="center"/>
            <w:textDirection w:val="lrTb"/>
            <w:noWrap w:val="false"/>
          </w:tcPr>
          <w:p>
            <w:pPr>
              <w:pStyle w:val="867"/>
              <w:jc w:val="center"/>
              <w:spacing w:line="360" w:lineRule="auto"/>
              <w:rPr>
                <w:rFonts w:hint="eastAsia" w:ascii="宋体" w:hAnsi="宋体" w:eastAsia="宋体" w:cs="宋体"/>
                <w:color w:val="000000"/>
                <w:szCs w:val="21"/>
                <w:lang w:val="zh-CN"/>
              </w:rPr>
            </w:pPr>
            <w:r>
              <w:rPr>
                <w:rFonts w:hint="eastAsia" w:ascii="宋体" w:hAnsi="宋体" w:eastAsia="宋体" w:cs="宋体"/>
                <w:color w:val="000000"/>
              </w:rPr>
              <w:t xml:space="preserve">节能环保</w:t>
            </w:r>
            <w:r>
              <w:rPr>
                <w:rFonts w:hint="eastAsia" w:ascii="宋体" w:hAnsi="宋体" w:eastAsia="宋体" w:cs="宋体"/>
                <w:color w:val="000000"/>
                <w:szCs w:val="21"/>
                <w:lang w:val="zh-CN"/>
              </w:rPr>
            </w:r>
            <w:r/>
          </w:p>
        </w:tc>
        <w:tc>
          <w:tcPr>
            <w:tcW w:w="885" w:type="dxa"/>
            <w:vAlign w:val="center"/>
            <w:textDirection w:val="lrTb"/>
            <w:noWrap w:val="false"/>
          </w:tcPr>
          <w:p>
            <w:pPr>
              <w:pStyle w:val="867"/>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6299" w:type="dxa"/>
            <w:vAlign w:val="top"/>
            <w:textDirection w:val="lrTb"/>
            <w:noWrap w:val="false"/>
          </w:tcPr>
          <w:p>
            <w:pPr>
              <w:pStyle w:val="867"/>
              <w:ind w:firstLine="420"/>
              <w:jc w:val="left"/>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1.投标产品属于财政部、国家发改委公布的“节能产品品目清单”范围内的，投标人提供国家确定的认证机构出具的、处于有效期之内的该节能产品认证证书复印件的，有1个得0.5分，最多得1分。</w:t>
            </w:r>
            <w:r>
              <w:rPr>
                <w:rFonts w:hint="eastAsia" w:ascii="宋体" w:hAnsi="宋体" w:eastAsia="宋体" w:cs="宋体"/>
                <w:color w:val="000000"/>
                <w:szCs w:val="21"/>
                <w:lang w:val="zh-CN"/>
              </w:rPr>
            </w:r>
            <w:r/>
          </w:p>
          <w:p>
            <w:pPr>
              <w:pStyle w:val="867"/>
              <w:ind w:firstLine="420"/>
              <w:jc w:val="left"/>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2.投标产品属于财政部、生态环境部公布的“环境标志产品品目清单”范围内的，投标人提供国家确定的认证机构出具的、处于有效期内的该投标产品环境标志产品认证证书复印件的，有1个得0.5分，最多得1分。</w:t>
            </w:r>
            <w:r>
              <w:rPr>
                <w:rFonts w:hint="eastAsia" w:ascii="宋体" w:hAnsi="宋体" w:eastAsia="宋体" w:cs="宋体"/>
                <w:color w:val="000000"/>
                <w:szCs w:val="21"/>
                <w:lang w:val="zh-CN"/>
              </w:rPr>
            </w:r>
            <w:r/>
          </w:p>
        </w:tc>
      </w:tr>
      <w:tr>
        <w:trPr/>
        <w:tc>
          <w:tcPr>
            <w:tcW w:w="772" w:type="dxa"/>
            <w:vAlign w:val="center"/>
            <w:textDirection w:val="lrTb"/>
            <w:noWrap w:val="false"/>
          </w:tcPr>
          <w:p>
            <w:pPr>
              <w:pStyle w:val="867"/>
              <w:jc w:val="center"/>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rPr>
              <w:t xml:space="preserve">6</w:t>
            </w:r>
            <w:r>
              <w:rPr>
                <w:rFonts w:hint="eastAsia" w:ascii="宋体" w:hAnsi="宋体" w:eastAsia="宋体" w:cs="宋体"/>
                <w:color w:val="000000"/>
                <w:szCs w:val="21"/>
                <w:lang w:val="zh-CN"/>
              </w:rPr>
            </w:r>
            <w:r/>
          </w:p>
        </w:tc>
        <w:tc>
          <w:tcPr>
            <w:tcW w:w="1643" w:type="dxa"/>
            <w:vAlign w:val="center"/>
            <w:textDirection w:val="lrTb"/>
            <w:noWrap w:val="false"/>
          </w:tcPr>
          <w:p>
            <w:pPr>
              <w:pStyle w:val="867"/>
              <w:jc w:val="center"/>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rPr>
              <w:t xml:space="preserve">项目实施、验收方案</w:t>
            </w:r>
            <w:r>
              <w:rPr>
                <w:rFonts w:hint="eastAsia" w:ascii="宋体" w:hAnsi="宋体" w:eastAsia="宋体" w:cs="宋体"/>
                <w:color w:val="000000"/>
                <w:szCs w:val="21"/>
                <w:lang w:val="zh-CN"/>
              </w:rPr>
            </w:r>
            <w:r/>
          </w:p>
        </w:tc>
        <w:tc>
          <w:tcPr>
            <w:tcW w:w="885" w:type="dxa"/>
            <w:vAlign w:val="center"/>
            <w:textDirection w:val="lrTb"/>
            <w:noWrap w:val="false"/>
          </w:tcPr>
          <w:p>
            <w:pPr>
              <w:pStyle w:val="867"/>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6299" w:type="dxa"/>
            <w:vAlign w:val="top"/>
            <w:textDirection w:val="lrTb"/>
            <w:noWrap w:val="false"/>
          </w:tcPr>
          <w:p>
            <w:pPr>
              <w:pStyle w:val="867"/>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供应商针对本次采购制定个性化方案，包括：安装方案，项目人员安排，实施方案；故障响应时间、服务方案、系统重大故障的应急预案以及措施安排。根据方案全面有效合理可行性强的得1.5分；方案较完善较全面可行性较强的得1分；方案简单有缺失未踩点编写可行性不强的不得分。</w:t>
            </w:r>
            <w:r>
              <w:rPr>
                <w:rFonts w:hint="eastAsia" w:ascii="宋体" w:hAnsi="宋体" w:eastAsia="宋体" w:cs="宋体"/>
                <w:color w:val="000000"/>
                <w:szCs w:val="21"/>
              </w:rPr>
            </w:r>
            <w:r/>
          </w:p>
          <w:p>
            <w:pPr>
              <w:pStyle w:val="867"/>
              <w:ind w:firstLine="424"/>
              <w:jc w:val="left"/>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rPr>
              <w:t xml:space="preserve">2.项目验收方案：投标人应根据招标文件要求提供具体详实的项目验收方案，方案优于招标文件要求的得1.5分，符合招标要求文件的得1分，不完全符合招标文件要求及未提供的不得分。</w:t>
            </w:r>
            <w:r>
              <w:rPr>
                <w:rFonts w:hint="eastAsia" w:ascii="宋体" w:hAnsi="宋体" w:eastAsia="宋体" w:cs="宋体"/>
                <w:color w:val="000000"/>
                <w:szCs w:val="21"/>
                <w:lang w:val="zh-CN"/>
              </w:rPr>
            </w:r>
            <w:r/>
          </w:p>
        </w:tc>
      </w:tr>
      <w:tr>
        <w:trPr/>
        <w:tc>
          <w:tcPr>
            <w:tcW w:w="772" w:type="dxa"/>
            <w:vAlign w:val="center"/>
            <w:textDirection w:val="lrTb"/>
            <w:noWrap w:val="false"/>
          </w:tcPr>
          <w:p>
            <w:pPr>
              <w:pStyle w:val="867"/>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7</w:t>
            </w:r>
            <w:r>
              <w:rPr>
                <w:rFonts w:hint="eastAsia" w:ascii="宋体" w:hAnsi="宋体" w:eastAsia="宋体" w:cs="宋体"/>
                <w:color w:val="000000"/>
                <w:szCs w:val="21"/>
              </w:rPr>
            </w:r>
            <w:r/>
          </w:p>
        </w:tc>
        <w:tc>
          <w:tcPr>
            <w:tcW w:w="1643" w:type="dxa"/>
            <w:vAlign w:val="center"/>
            <w:textDirection w:val="lrTb"/>
            <w:noWrap w:val="false"/>
          </w:tcPr>
          <w:p>
            <w:pPr>
              <w:pStyle w:val="867"/>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售后服务方案</w:t>
            </w:r>
            <w:r>
              <w:rPr>
                <w:rFonts w:hint="eastAsia" w:ascii="宋体" w:hAnsi="宋体" w:eastAsia="宋体" w:cs="宋体"/>
                <w:color w:val="000000"/>
                <w:szCs w:val="21"/>
              </w:rPr>
            </w:r>
            <w:r/>
          </w:p>
        </w:tc>
        <w:tc>
          <w:tcPr>
            <w:tcW w:w="885" w:type="dxa"/>
            <w:vAlign w:val="center"/>
            <w:textDirection w:val="lrTb"/>
            <w:noWrap w:val="false"/>
          </w:tcPr>
          <w:p>
            <w:pPr>
              <w:pStyle w:val="867"/>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6299" w:type="dxa"/>
            <w:vAlign w:val="top"/>
            <w:textDirection w:val="lrTb"/>
            <w:noWrap w:val="false"/>
          </w:tcPr>
          <w:p>
            <w:pPr>
              <w:pStyle w:val="867"/>
              <w:ind w:firstLine="424"/>
              <w:jc w:val="left"/>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rPr>
              <w:t xml:space="preserve">投标人根据实际情况自主编写售后服务方案（至少包含响应时间，培训计划等内容），具备维修工作站，有工程师常驻，响应时间快的得3分；服务方案内容较全面响应时间较快的，提供相关可行性建议及售后保证措施的得2分；方案简单有缺失未踩点编写的不得分。</w:t>
            </w:r>
            <w:r>
              <w:rPr>
                <w:rFonts w:hint="eastAsia" w:ascii="宋体" w:hAnsi="宋体" w:eastAsia="宋体" w:cs="宋体"/>
                <w:color w:val="000000"/>
                <w:szCs w:val="21"/>
                <w:lang w:val="zh-CN"/>
              </w:rPr>
            </w:r>
            <w:r/>
          </w:p>
        </w:tc>
      </w:tr>
      <w:tr>
        <w:trPr/>
        <w:tc>
          <w:tcPr>
            <w:tcW w:w="772" w:type="dxa"/>
            <w:vAlign w:val="center"/>
            <w:textDirection w:val="lrTb"/>
            <w:noWrap w:val="false"/>
          </w:tcPr>
          <w:p>
            <w:pPr>
              <w:pStyle w:val="867"/>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8</w:t>
            </w:r>
            <w:r>
              <w:rPr>
                <w:rFonts w:hint="eastAsia" w:ascii="宋体" w:hAnsi="宋体" w:eastAsia="宋体" w:cs="宋体"/>
                <w:color w:val="000000"/>
                <w:szCs w:val="21"/>
              </w:rPr>
            </w:r>
            <w:r/>
          </w:p>
        </w:tc>
        <w:tc>
          <w:tcPr>
            <w:tcW w:w="1643" w:type="dxa"/>
            <w:vAlign w:val="center"/>
            <w:textDirection w:val="lrTb"/>
            <w:noWrap w:val="false"/>
          </w:tcPr>
          <w:p>
            <w:pPr>
              <w:pStyle w:val="867"/>
              <w:jc w:val="center"/>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rPr>
              <w:t xml:space="preserve">产品综合性能</w:t>
            </w:r>
            <w:r>
              <w:rPr>
                <w:rFonts w:hint="eastAsia" w:ascii="宋体" w:hAnsi="宋体" w:eastAsia="宋体" w:cs="宋体"/>
                <w:color w:val="000000"/>
                <w:szCs w:val="21"/>
                <w:lang w:val="zh-CN"/>
              </w:rPr>
            </w:r>
            <w:r/>
          </w:p>
        </w:tc>
        <w:tc>
          <w:tcPr>
            <w:tcW w:w="885" w:type="dxa"/>
            <w:vAlign w:val="center"/>
            <w:textDirection w:val="lrTb"/>
            <w:noWrap w:val="false"/>
          </w:tcPr>
          <w:p>
            <w:pPr>
              <w:pStyle w:val="867"/>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6299" w:type="dxa"/>
            <w:vAlign w:val="top"/>
            <w:textDirection w:val="lrTb"/>
            <w:noWrap w:val="false"/>
          </w:tcPr>
          <w:p>
            <w:pPr>
              <w:pStyle w:val="867"/>
              <w:ind w:firstLine="424"/>
              <w:jc w:val="left"/>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rPr>
              <w:t xml:space="preserve">由评委根据所投设备的配置选型及所投产品的设计、制造等因素，结合投标文件提供的佐证材料等进行评审。佐证材料包括但不限于产品技术彩页、技术指标的描述、检测文件及证明照片等内容。产品设计优越，制造技术领先的得3分；产品设计合理，制造技术精良的得2分；产品设计可行及制造技术的得1分。未提供有效佐证材料不得分。</w:t>
            </w:r>
            <w:r>
              <w:rPr>
                <w:rFonts w:hint="eastAsia" w:ascii="宋体" w:hAnsi="宋体" w:eastAsia="宋体" w:cs="宋体"/>
                <w:color w:val="000000"/>
                <w:szCs w:val="21"/>
                <w:lang w:val="zh-CN"/>
              </w:rPr>
            </w:r>
            <w:r/>
          </w:p>
        </w:tc>
      </w:tr>
    </w:tbl>
    <w:p>
      <w:pPr>
        <w:pStyle w:val="867"/>
        <w:ind w:firstLine="444"/>
        <w:spacing w:line="360" w:lineRule="auto"/>
        <w:rPr>
          <w:rFonts w:hint="eastAsia" w:ascii="宋体" w:hAnsi="宋体" w:cs="宋体"/>
          <w:b/>
          <w:bCs/>
          <w:sz w:val="22"/>
          <w:szCs w:val="28"/>
          <w:lang w:val="zh-CN"/>
        </w:rPr>
      </w:pPr>
      <w:r>
        <w:rPr>
          <w:rFonts w:hint="eastAsia" w:ascii="宋体" w:hAnsi="宋体" w:cs="宋体"/>
          <w:b/>
          <w:bCs/>
          <w:sz w:val="22"/>
          <w:szCs w:val="28"/>
          <w:lang w:val="zh-CN"/>
        </w:rPr>
        <w:t xml:space="preserve">注：①请供应商制作投标文件的时保证图片、文字材料的完整、清晰可辨，任何原因导致评委看不清楚或无法查看，后果由供应商自负。</w:t>
      </w:r>
      <w:r>
        <w:rPr>
          <w:rFonts w:hint="eastAsia" w:ascii="宋体" w:hAnsi="宋体" w:cs="宋体"/>
          <w:b/>
          <w:bCs/>
          <w:sz w:val="22"/>
          <w:szCs w:val="28"/>
          <w:lang w:val="zh-CN"/>
        </w:rPr>
      </w:r>
      <w:r/>
    </w:p>
    <w:p>
      <w:pPr>
        <w:pStyle w:val="867"/>
        <w:ind w:firstLine="440"/>
        <w:jc w:val="left"/>
        <w:keepLines w:val="0"/>
        <w:keepNext w:val="0"/>
        <w:pageBreakBefore w:val="0"/>
        <w:spacing w:line="360" w:lineRule="auto"/>
        <w:widowControl w:val="off"/>
        <w:rPr>
          <w:rFonts w:hint="eastAsia" w:ascii="宋体" w:hAnsi="宋体" w:cs="宋体"/>
          <w:b/>
          <w:bCs/>
          <w:sz w:val="22"/>
          <w:szCs w:val="28"/>
          <w:lang w:val="zh-CN"/>
        </w:rPr>
      </w:pPr>
      <w:r>
        <w:rPr>
          <w:rFonts w:hint="eastAsia" w:ascii="宋体" w:hAnsi="宋体" w:cs="宋体"/>
          <w:b/>
          <w:bCs/>
          <w:sz w:val="22"/>
          <w:szCs w:val="28"/>
          <w:lang w:val="zh-CN"/>
        </w:rPr>
        <w:t xml:space="preserve">②供应商制作投标文件时所用的所有原件材料均须准备好中标公告结束后</w:t>
      </w:r>
      <w:r>
        <w:rPr>
          <w:rFonts w:hint="eastAsia" w:ascii="宋体" w:hAnsi="宋体" w:cs="宋体"/>
          <w:b/>
          <w:bCs/>
          <w:sz w:val="22"/>
          <w:szCs w:val="28"/>
        </w:rPr>
        <w:t xml:space="preserve">5日内</w:t>
      </w:r>
      <w:r>
        <w:rPr>
          <w:rFonts w:hint="eastAsia" w:ascii="宋体" w:hAnsi="宋体" w:cs="宋体"/>
          <w:b/>
          <w:bCs/>
          <w:sz w:val="22"/>
          <w:szCs w:val="28"/>
          <w:lang w:val="zh-CN"/>
        </w:rPr>
        <w:t xml:space="preserve">被采购人核查，如核查时供应商不能提供相关原件材料作弄虚作假处理，供应商自行承担相应法律后果。</w:t>
      </w:r>
      <w:r>
        <w:rPr>
          <w:rFonts w:hint="eastAsia" w:ascii="宋体" w:hAnsi="宋体" w:cs="宋体"/>
          <w:b/>
          <w:bCs/>
          <w:sz w:val="22"/>
          <w:szCs w:val="28"/>
          <w:lang w:val="zh-CN"/>
        </w:rPr>
      </w:r>
      <w:r/>
    </w:p>
    <w:p>
      <w:pPr>
        <w:pStyle w:val="867"/>
        <w:jc w:val="center"/>
        <w:spacing w:line="360" w:lineRule="auto"/>
        <w:rPr>
          <w:rFonts w:hint="eastAsia" w:ascii="黑体" w:eastAsia="黑体"/>
          <w:bCs/>
          <w:color w:val="000000"/>
          <w:sz w:val="44"/>
          <w:szCs w:val="28"/>
        </w:rPr>
      </w:pPr>
      <w:r>
        <w:rPr>
          <w:rFonts w:hint="eastAsia" w:ascii="宋体" w:hAnsi="宋体" w:cs="宋体"/>
          <w:b/>
          <w:bCs/>
          <w:sz w:val="22"/>
          <w:szCs w:val="28"/>
          <w:lang w:val="zh-CN"/>
        </w:rPr>
        <w:br w:type="page" w:clear="all"/>
      </w:r>
      <w:r>
        <w:rPr>
          <w:rFonts w:hint="eastAsia" w:ascii="黑体" w:eastAsia="黑体"/>
          <w:bCs/>
          <w:color w:val="000000"/>
          <w:sz w:val="44"/>
          <w:szCs w:val="28"/>
        </w:rPr>
        <w:t xml:space="preserve">第六章  投标</w:t>
      </w:r>
      <w:bookmarkEnd w:id="146"/>
      <w:r/>
      <w:bookmarkEnd w:id="147"/>
      <w:r/>
      <w:bookmarkEnd w:id="156"/>
      <w:r>
        <w:rPr>
          <w:rFonts w:hint="eastAsia" w:ascii="黑体" w:eastAsia="黑体"/>
          <w:bCs/>
          <w:color w:val="000000"/>
          <w:sz w:val="44"/>
          <w:szCs w:val="28"/>
        </w:rPr>
        <w:t xml:space="preserve">文件格式</w:t>
      </w:r>
      <w:r>
        <w:rPr>
          <w:rFonts w:hint="eastAsia" w:ascii="黑体" w:eastAsia="黑体"/>
          <w:bCs/>
          <w:color w:val="000000"/>
          <w:sz w:val="44"/>
          <w:szCs w:val="28"/>
        </w:rPr>
      </w:r>
      <w:r/>
    </w:p>
    <w:p>
      <w:pPr>
        <w:pStyle w:val="867"/>
        <w:jc w:val="center"/>
        <w:rPr>
          <w:rFonts w:hint="eastAsia" w:ascii="宋体" w:hAnsi="宋体"/>
          <w:b/>
          <w:color w:val="000000"/>
          <w:sz w:val="72"/>
          <w:szCs w:val="21"/>
        </w:rPr>
      </w:pPr>
      <w:r/>
      <w:bookmarkStart w:id="157" w:name="_Hlt26955039"/>
      <w:r/>
      <w:bookmarkEnd w:id="157"/>
      <w:r/>
      <w:bookmarkStart w:id="158" w:name="_Hlt26671244"/>
      <w:r/>
      <w:bookmarkEnd w:id="158"/>
      <w:r/>
      <w:bookmarkStart w:id="159" w:name="_Toc120614282"/>
      <w:r/>
      <w:bookmarkStart w:id="160" w:name="_Toc26554094"/>
      <w:r/>
      <w:bookmarkStart w:id="161" w:name="_Toc49090576"/>
      <w:r>
        <w:rPr>
          <w:rFonts w:hint="eastAsia" w:ascii="宋体" w:hAnsi="宋体"/>
          <w:b/>
          <w:color w:val="000000"/>
          <w:sz w:val="72"/>
          <w:szCs w:val="21"/>
        </w:rPr>
      </w:r>
      <w:r/>
    </w:p>
    <w:p>
      <w:pPr>
        <w:pStyle w:val="867"/>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67"/>
        <w:jc w:val="center"/>
        <w:rPr>
          <w:rFonts w:hint="eastAsia" w:ascii="宋体" w:hAnsi="宋体"/>
          <w:b/>
          <w:color w:val="000000"/>
          <w:sz w:val="36"/>
          <w:szCs w:val="21"/>
        </w:rPr>
      </w:pPr>
      <w:r>
        <w:rPr>
          <w:rFonts w:hint="eastAsia" w:ascii="宋体" w:hAnsi="宋体"/>
          <w:b/>
          <w:color w:val="000000"/>
          <w:sz w:val="36"/>
          <w:szCs w:val="21"/>
        </w:rPr>
      </w:r>
      <w:r/>
    </w:p>
    <w:p>
      <w:pPr>
        <w:pStyle w:val="867"/>
        <w:jc w:val="center"/>
        <w:rPr>
          <w:rFonts w:hint="eastAsia" w:ascii="宋体" w:hAnsi="宋体"/>
          <w:b/>
          <w:color w:val="000000"/>
          <w:sz w:val="36"/>
          <w:szCs w:val="21"/>
        </w:rPr>
      </w:pPr>
      <w:r>
        <w:rPr>
          <w:rFonts w:hint="eastAsia" w:ascii="宋体" w:hAnsi="宋体"/>
          <w:b/>
          <w:color w:val="000000"/>
          <w:sz w:val="36"/>
          <w:szCs w:val="21"/>
        </w:rPr>
      </w:r>
      <w:r/>
    </w:p>
    <w:p>
      <w:pPr>
        <w:pStyle w:val="867"/>
        <w:jc w:val="center"/>
        <w:rPr>
          <w:rFonts w:hint="eastAsia" w:ascii="宋体" w:hAnsi="宋体"/>
          <w:b/>
          <w:color w:val="000000"/>
          <w:sz w:val="36"/>
          <w:szCs w:val="21"/>
        </w:rPr>
      </w:pPr>
      <w:r>
        <w:rPr>
          <w:rFonts w:hint="eastAsia" w:ascii="宋体" w:hAnsi="宋体"/>
          <w:b/>
          <w:color w:val="000000"/>
          <w:sz w:val="36"/>
          <w:szCs w:val="21"/>
        </w:rPr>
      </w:r>
      <w:r/>
    </w:p>
    <w:p>
      <w:pPr>
        <w:pStyle w:val="867"/>
        <w:ind w:firstLine="180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867"/>
        <w:ind w:firstLine="180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67"/>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67"/>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67"/>
        <w:jc w:val="center"/>
        <w:spacing w:line="440" w:lineRule="exact"/>
        <w:rPr>
          <w:rFonts w:hint="eastAsia" w:ascii="宋体" w:hAnsi="宋体"/>
          <w:b/>
          <w:bCs/>
          <w:sz w:val="32"/>
          <w:szCs w:val="32"/>
        </w:rPr>
      </w:pPr>
      <w:r>
        <w:rPr>
          <w:rFonts w:hint="eastAsia" w:ascii="宋体" w:hAnsi="宋体"/>
          <w:b/>
          <w:bCs/>
          <w:sz w:val="32"/>
          <w:szCs w:val="32"/>
        </w:rPr>
      </w:r>
      <w:r/>
    </w:p>
    <w:p>
      <w:pPr>
        <w:pStyle w:val="867"/>
        <w:ind w:left="480"/>
        <w:spacing w:line="360" w:lineRule="auto"/>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867"/>
        <w:ind w:left="480"/>
        <w:spacing w:line="360" w:lineRule="auto"/>
        <w:rPr>
          <w:rFonts w:hint="eastAsia" w:ascii="宋体" w:hAnsi="宋体"/>
          <w:sz w:val="24"/>
          <w:szCs w:val="21"/>
        </w:rPr>
      </w:pPr>
      <w:r>
        <w:rPr>
          <w:rFonts w:hint="eastAsia" w:ascii="宋体" w:hAnsi="宋体"/>
          <w:sz w:val="24"/>
          <w:szCs w:val="21"/>
        </w:rPr>
        <w:t xml:space="preserve">1.开标一览表（格式见附件1）</w:t>
      </w:r>
      <w:r>
        <w:rPr>
          <w:rFonts w:hint="eastAsia" w:ascii="宋体" w:hAnsi="宋体"/>
          <w:sz w:val="24"/>
          <w:szCs w:val="21"/>
        </w:rPr>
      </w:r>
      <w:r/>
    </w:p>
    <w:p>
      <w:pPr>
        <w:pStyle w:val="867"/>
        <w:ind w:left="480"/>
        <w:spacing w:line="360" w:lineRule="auto"/>
        <w:rPr>
          <w:rFonts w:hint="eastAsia" w:ascii="宋体" w:hAnsi="宋体"/>
          <w:sz w:val="24"/>
          <w:szCs w:val="21"/>
        </w:rPr>
      </w:pPr>
      <w:r>
        <w:rPr>
          <w:rFonts w:hint="eastAsia" w:ascii="宋体" w:hAnsi="宋体"/>
          <w:sz w:val="24"/>
          <w:szCs w:val="21"/>
        </w:rPr>
        <w:t xml:space="preserve">2.投标分项报价表（格式见附件2）</w:t>
      </w:r>
      <w:r>
        <w:rPr>
          <w:rFonts w:hint="eastAsia" w:ascii="宋体" w:hAnsi="宋体"/>
          <w:sz w:val="24"/>
          <w:szCs w:val="21"/>
        </w:rPr>
      </w:r>
      <w:r/>
    </w:p>
    <w:p>
      <w:pPr>
        <w:pStyle w:val="867"/>
        <w:ind w:left="480"/>
        <w:spacing w:line="360" w:lineRule="auto"/>
        <w:rPr>
          <w:rFonts w:ascii="宋体" w:hAnsi="宋体"/>
          <w:sz w:val="24"/>
          <w:szCs w:val="21"/>
        </w:rPr>
      </w:pPr>
      <w:r>
        <w:rPr>
          <w:rFonts w:hint="eastAsia" w:ascii="宋体" w:hAnsi="宋体"/>
          <w:sz w:val="24"/>
          <w:szCs w:val="21"/>
        </w:rPr>
        <w:t xml:space="preserve">3.法人授权委托书（格式见附件3）</w:t>
      </w:r>
      <w:r>
        <w:rPr>
          <w:rFonts w:ascii="宋体" w:hAnsi="宋体"/>
          <w:sz w:val="24"/>
          <w:szCs w:val="21"/>
        </w:rPr>
      </w:r>
      <w:r/>
    </w:p>
    <w:p>
      <w:pPr>
        <w:pStyle w:val="867"/>
        <w:ind w:left="480"/>
        <w:spacing w:line="360" w:lineRule="auto"/>
        <w:rPr>
          <w:rFonts w:hint="eastAsia" w:ascii="宋体" w:hAnsi="宋体"/>
          <w:sz w:val="24"/>
          <w:szCs w:val="21"/>
        </w:rPr>
      </w:pPr>
      <w:r>
        <w:rPr>
          <w:rFonts w:hint="eastAsia" w:ascii="宋体" w:hAnsi="宋体"/>
          <w:sz w:val="24"/>
          <w:szCs w:val="21"/>
        </w:rPr>
        <w:t xml:space="preserve">4.其他需要</w:t>
      </w:r>
      <w:r>
        <w:rPr>
          <w:rFonts w:hint="eastAsia" w:ascii="宋体" w:hAnsi="宋体"/>
          <w:sz w:val="24"/>
          <w:szCs w:val="21"/>
          <w:lang w:val="zh-CN"/>
        </w:rPr>
        <w:t xml:space="preserve">提交的证明材料（如有）</w:t>
      </w:r>
      <w:r>
        <w:rPr>
          <w:rFonts w:hint="eastAsia" w:ascii="宋体" w:hAnsi="宋体"/>
          <w:sz w:val="24"/>
          <w:szCs w:val="21"/>
        </w:rPr>
      </w:r>
      <w:r/>
    </w:p>
    <w:p>
      <w:pPr>
        <w:pStyle w:val="867"/>
        <w:ind w:left="480"/>
        <w:spacing w:line="360" w:lineRule="auto"/>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867"/>
        <w:ind w:firstLine="480"/>
        <w:spacing w:line="360" w:lineRule="auto"/>
        <w:rPr>
          <w:rFonts w:hint="eastAsia" w:ascii="宋体" w:hAnsi="宋体" w:cs="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cs="宋体"/>
          <w:sz w:val="24"/>
          <w:szCs w:val="24"/>
        </w:rPr>
        <w:t xml:space="preserve">投标人符合《政府采购法》第二十二条规定条件的承诺函</w:t>
      </w:r>
      <w:r>
        <w:rPr>
          <w:rFonts w:hint="eastAsia" w:ascii="宋体" w:hAnsi="宋体"/>
          <w:sz w:val="24"/>
          <w:szCs w:val="24"/>
        </w:rPr>
        <w:t xml:space="preserve">（格式见附件4）</w:t>
      </w:r>
      <w:r>
        <w:rPr>
          <w:rFonts w:hint="eastAsia" w:ascii="宋体" w:hAnsi="宋体" w:cs="宋体"/>
          <w:sz w:val="24"/>
          <w:szCs w:val="24"/>
        </w:rPr>
      </w:r>
      <w:r/>
    </w:p>
    <w:p>
      <w:pPr>
        <w:pStyle w:val="867"/>
        <w:ind w:firstLine="48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hint="eastAsia" w:ascii="宋体" w:hAnsi="宋体"/>
          <w:sz w:val="24"/>
          <w:szCs w:val="24"/>
        </w:rPr>
      </w:r>
      <w:r/>
    </w:p>
    <w:p>
      <w:pPr>
        <w:pStyle w:val="867"/>
        <w:ind w:firstLine="480"/>
        <w:spacing w:line="360" w:lineRule="auto"/>
        <w:rPr>
          <w:rFonts w:ascii="宋体" w:hAnsi="宋体"/>
          <w:sz w:val="24"/>
          <w:szCs w:val="24"/>
        </w:rPr>
      </w:pPr>
      <w:r>
        <w:rPr>
          <w:rFonts w:hint="eastAsia" w:ascii="宋体" w:hAnsi="宋体"/>
          <w:sz w:val="24"/>
          <w:szCs w:val="24"/>
        </w:rPr>
        <w:t xml:space="preserve">3.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sz w:val="24"/>
          <w:szCs w:val="24"/>
        </w:rPr>
      </w:r>
      <w:r/>
    </w:p>
    <w:p>
      <w:pPr>
        <w:pStyle w:val="867"/>
        <w:ind w:firstLine="480"/>
        <w:spacing w:line="360" w:lineRule="auto"/>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1"/>
        </w:rPr>
        <w:t xml:space="preserve">投标函</w:t>
      </w:r>
      <w:r>
        <w:rPr>
          <w:rFonts w:hint="eastAsia" w:ascii="宋体" w:hAnsi="宋体"/>
          <w:sz w:val="24"/>
          <w:szCs w:val="24"/>
        </w:rPr>
        <w:t xml:space="preserve">（格式见附件5）</w:t>
      </w:r>
      <w:r>
        <w:rPr>
          <w:rFonts w:hint="eastAsia" w:ascii="宋体" w:hAnsi="宋体"/>
          <w:sz w:val="24"/>
          <w:szCs w:val="24"/>
        </w:rPr>
      </w:r>
      <w:r/>
    </w:p>
    <w:p>
      <w:pPr>
        <w:pStyle w:val="867"/>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w:t>
      </w:r>
      <w:r>
        <w:rPr>
          <w:rFonts w:hint="eastAsia" w:ascii="宋体" w:hAnsi="宋体"/>
          <w:sz w:val="24"/>
          <w:szCs w:val="24"/>
        </w:rPr>
        <w:t xml:space="preserve">中小企业声明函（如本项目</w:t>
      </w:r>
      <w:r>
        <w:rPr>
          <w:rFonts w:ascii="宋体" w:hAnsi="宋体"/>
          <w:sz w:val="24"/>
          <w:szCs w:val="24"/>
        </w:rPr>
        <w:t xml:space="preserve">专门面向中小企业采购，则必须提供</w:t>
      </w:r>
      <w:r>
        <w:rPr>
          <w:rFonts w:hint="eastAsia" w:ascii="宋体" w:hAnsi="宋体"/>
          <w:sz w:val="24"/>
          <w:szCs w:val="24"/>
        </w:rPr>
        <w:t xml:space="preserve">。</w:t>
      </w:r>
      <w:r>
        <w:rPr>
          <w:rFonts w:ascii="宋体" w:hAnsi="宋体"/>
          <w:sz w:val="24"/>
          <w:szCs w:val="24"/>
        </w:rPr>
        <w:t xml:space="preserve">格式</w:t>
      </w:r>
      <w:r>
        <w:rPr>
          <w:rFonts w:hint="eastAsia" w:ascii="宋体" w:hAnsi="宋体"/>
          <w:sz w:val="24"/>
          <w:szCs w:val="24"/>
        </w:rPr>
        <w:t xml:space="preserve">见</w:t>
      </w:r>
      <w:r>
        <w:rPr>
          <w:rFonts w:ascii="宋体" w:hAnsi="宋体"/>
          <w:sz w:val="24"/>
          <w:szCs w:val="24"/>
        </w:rPr>
        <w:t xml:space="preserve">附件</w:t>
      </w:r>
      <w:r>
        <w:rPr>
          <w:rFonts w:hint="eastAsia" w:ascii="宋体" w:hAnsi="宋体"/>
          <w:sz w:val="24"/>
          <w:szCs w:val="24"/>
        </w:rPr>
        <w:t xml:space="preserve">6）</w:t>
      </w:r>
      <w:r>
        <w:rPr>
          <w:rFonts w:hint="eastAsia" w:ascii="宋体" w:hAnsi="宋体"/>
          <w:sz w:val="24"/>
          <w:szCs w:val="24"/>
        </w:rPr>
      </w:r>
      <w:r/>
    </w:p>
    <w:p>
      <w:pPr>
        <w:pStyle w:val="867"/>
        <w:ind w:firstLine="480"/>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w:t>
      </w:r>
      <w:r>
        <w:rPr>
          <w:rFonts w:hint="eastAsia" w:ascii="宋体" w:hAnsi="宋体"/>
          <w:sz w:val="24"/>
          <w:szCs w:val="24"/>
        </w:rPr>
        <w:t xml:space="preserve">残疾人福利性单位声明函（如本项目</w:t>
      </w:r>
      <w:r>
        <w:rPr>
          <w:rFonts w:ascii="宋体" w:hAnsi="宋体"/>
          <w:sz w:val="24"/>
          <w:szCs w:val="24"/>
        </w:rPr>
        <w:t xml:space="preserve">专门面向中小企业采购，</w:t>
      </w:r>
      <w:r>
        <w:rPr>
          <w:rFonts w:hint="eastAsia" w:ascii="宋体" w:hAnsi="宋体"/>
          <w:sz w:val="24"/>
          <w:szCs w:val="24"/>
        </w:rPr>
        <w:t xml:space="preserve">供应商为</w:t>
      </w:r>
      <w:r>
        <w:rPr>
          <w:rFonts w:ascii="宋体" w:hAnsi="宋体"/>
          <w:sz w:val="24"/>
          <w:szCs w:val="24"/>
        </w:rPr>
        <w:t xml:space="preserve">残疾人福利性单位并</w:t>
      </w:r>
      <w:r>
        <w:rPr>
          <w:rFonts w:hint="eastAsia" w:ascii="宋体" w:hAnsi="宋体"/>
          <w:sz w:val="24"/>
          <w:szCs w:val="24"/>
        </w:rPr>
        <w:t xml:space="preserve">提供</w:t>
      </w:r>
      <w:r>
        <w:rPr>
          <w:rFonts w:ascii="宋体" w:hAnsi="宋体"/>
          <w:sz w:val="24"/>
          <w:szCs w:val="24"/>
        </w:rPr>
        <w:t xml:space="preserve">服务的，</w:t>
      </w:r>
      <w:r>
        <w:rPr>
          <w:rFonts w:hint="eastAsia" w:ascii="宋体" w:hAnsi="宋体"/>
          <w:sz w:val="24"/>
          <w:szCs w:val="24"/>
        </w:rPr>
        <w:t xml:space="preserve">则必须</w:t>
      </w:r>
      <w:r>
        <w:rPr>
          <w:rFonts w:ascii="宋体" w:hAnsi="宋体"/>
          <w:sz w:val="24"/>
          <w:szCs w:val="24"/>
        </w:rPr>
        <w:t xml:space="preserve">提供</w:t>
      </w:r>
      <w:r>
        <w:rPr>
          <w:rFonts w:hint="eastAsia" w:ascii="宋体" w:hAnsi="宋体"/>
          <w:sz w:val="24"/>
          <w:szCs w:val="24"/>
        </w:rPr>
        <w:t xml:space="preserve">。</w:t>
      </w:r>
      <w:r>
        <w:rPr>
          <w:rFonts w:ascii="宋体" w:hAnsi="宋体"/>
          <w:sz w:val="24"/>
          <w:szCs w:val="24"/>
        </w:rPr>
        <w:t xml:space="preserve">格式</w:t>
      </w:r>
      <w:r>
        <w:rPr>
          <w:rFonts w:hint="eastAsia" w:ascii="宋体" w:hAnsi="宋体"/>
          <w:sz w:val="24"/>
          <w:szCs w:val="24"/>
        </w:rPr>
        <w:t xml:space="preserve">见</w:t>
      </w:r>
      <w:r>
        <w:rPr>
          <w:rFonts w:ascii="宋体" w:hAnsi="宋体"/>
          <w:sz w:val="24"/>
          <w:szCs w:val="24"/>
        </w:rPr>
        <w:t xml:space="preserve">附件</w:t>
      </w:r>
      <w:r>
        <w:rPr>
          <w:rFonts w:hint="eastAsia" w:ascii="宋体" w:hAnsi="宋体"/>
          <w:sz w:val="24"/>
          <w:szCs w:val="24"/>
        </w:rPr>
        <w:t xml:space="preserve">7）</w:t>
      </w:r>
      <w:r>
        <w:rPr>
          <w:rFonts w:ascii="宋体" w:hAnsi="宋体"/>
          <w:sz w:val="24"/>
          <w:szCs w:val="24"/>
        </w:rPr>
      </w:r>
      <w:r/>
    </w:p>
    <w:p>
      <w:pPr>
        <w:pStyle w:val="867"/>
        <w:ind w:left="480"/>
        <w:spacing w:line="360" w:lineRule="auto"/>
        <w:rPr>
          <w:rFonts w:hint="eastAsia" w:ascii="宋体" w:hAnsi="宋体"/>
          <w:b/>
          <w:sz w:val="24"/>
          <w:szCs w:val="21"/>
        </w:rPr>
      </w:pPr>
      <w:r>
        <w:rPr>
          <w:rFonts w:hint="eastAsia" w:ascii="宋体" w:hAnsi="宋体"/>
          <w:b/>
          <w:sz w:val="24"/>
          <w:szCs w:val="21"/>
        </w:rPr>
        <w:t xml:space="preserve">注：</w:t>
      </w:r>
      <w:r>
        <w:rPr>
          <w:rFonts w:hint="eastAsia" w:ascii="宋体" w:hAnsi="宋体"/>
          <w:b/>
          <w:bCs/>
          <w:sz w:val="24"/>
          <w:szCs w:val="24"/>
        </w:rPr>
        <w:t xml:space="preserve">如招标文件要求必须提供相关材料而未提供的，作无效响应处理。</w:t>
      </w:r>
      <w:r>
        <w:rPr>
          <w:rFonts w:hint="eastAsia" w:ascii="宋体" w:hAnsi="宋体"/>
          <w:b/>
          <w:sz w:val="24"/>
          <w:szCs w:val="21"/>
        </w:rPr>
      </w:r>
      <w:r/>
    </w:p>
    <w:p>
      <w:pPr>
        <w:pStyle w:val="867"/>
        <w:ind w:left="480"/>
        <w:spacing w:line="360" w:lineRule="auto"/>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867"/>
        <w:ind w:firstLine="480"/>
        <w:spacing w:line="360" w:lineRule="auto"/>
        <w:rPr>
          <w:rFonts w:hint="eastAsia" w:ascii="宋体" w:hAnsi="宋体"/>
          <w:sz w:val="24"/>
          <w:szCs w:val="24"/>
        </w:rPr>
      </w:pPr>
      <w:r>
        <w:rPr>
          <w:rFonts w:hint="eastAsia" w:ascii="宋体" w:hAnsi="宋体"/>
          <w:sz w:val="24"/>
          <w:szCs w:val="24"/>
        </w:rPr>
        <w:t xml:space="preserve">投标人必须</w:t>
      </w:r>
      <w:r>
        <w:rPr>
          <w:rFonts w:ascii="宋体" w:hAnsi="宋体"/>
          <w:sz w:val="24"/>
          <w:szCs w:val="24"/>
        </w:rPr>
        <w:t xml:space="preserve">对</w:t>
      </w:r>
      <w:r>
        <w:rPr>
          <w:rFonts w:hint="eastAsia" w:ascii="宋体" w:hAnsi="宋体"/>
          <w:sz w:val="24"/>
          <w:szCs w:val="24"/>
        </w:rPr>
        <w:t xml:space="preserve">招标文件（含技术</w:t>
      </w:r>
      <w:r>
        <w:rPr>
          <w:rFonts w:ascii="宋体" w:hAnsi="宋体"/>
          <w:sz w:val="24"/>
          <w:szCs w:val="24"/>
        </w:rPr>
        <w:t xml:space="preserve">要求和商务</w:t>
      </w:r>
      <w:r>
        <w:rPr>
          <w:rFonts w:hint="eastAsia" w:ascii="宋体" w:hAnsi="宋体"/>
          <w:sz w:val="24"/>
          <w:szCs w:val="24"/>
        </w:rPr>
        <w:t xml:space="preserve">要求）</w:t>
      </w:r>
      <w:r>
        <w:rPr>
          <w:rFonts w:ascii="宋体" w:hAnsi="宋体"/>
          <w:sz w:val="24"/>
          <w:szCs w:val="24"/>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t xml:space="preserve">的实质性要求逐条做出响应，并按照招标文件要求提供证明材料，否则作无效响应处理。（格式见附件8）</w:t>
      </w:r>
      <w:r>
        <w:rPr>
          <w:rFonts w:hint="eastAsia" w:ascii="宋体" w:hAnsi="宋体"/>
          <w:sz w:val="24"/>
          <w:szCs w:val="24"/>
        </w:rPr>
      </w:r>
      <w:r/>
    </w:p>
    <w:p>
      <w:pPr>
        <w:pStyle w:val="867"/>
        <w:ind w:firstLine="480"/>
        <w:jc w:val="left"/>
        <w:spacing w:line="360" w:lineRule="auto"/>
        <w:rPr>
          <w:rFonts w:hint="eastAsia" w:ascii="宋体" w:hAnsi="宋体"/>
          <w:b/>
          <w:sz w:val="24"/>
          <w:szCs w:val="24"/>
        </w:rPr>
      </w:pPr>
      <w:r>
        <w:rPr>
          <w:rFonts w:hint="eastAsia" w:ascii="宋体" w:hAnsi="宋体"/>
          <w:b/>
          <w:sz w:val="24"/>
          <w:szCs w:val="24"/>
        </w:rPr>
        <w:t xml:space="preserve">四、根据评审标准须提供的方案、措施、承诺等支撑文件资料</w:t>
      </w:r>
      <w:r>
        <w:rPr>
          <w:rFonts w:hint="eastAsia" w:ascii="宋体" w:hAnsi="宋体"/>
          <w:b/>
          <w:sz w:val="24"/>
          <w:szCs w:val="24"/>
        </w:rPr>
      </w:r>
      <w:r/>
    </w:p>
    <w:p>
      <w:pPr>
        <w:pStyle w:val="867"/>
        <w:ind w:firstLine="480"/>
        <w:spacing w:line="360" w:lineRule="auto"/>
        <w:rPr>
          <w:rFonts w:hint="eastAsia" w:ascii="宋体" w:hAnsi="宋体"/>
          <w:sz w:val="24"/>
          <w:szCs w:val="24"/>
        </w:rPr>
      </w:pPr>
      <w:r>
        <w:rPr>
          <w:rFonts w:hint="eastAsia" w:ascii="宋体" w:hAnsi="宋体"/>
          <w:sz w:val="24"/>
          <w:szCs w:val="24"/>
        </w:rPr>
        <w:t xml:space="preserve">投标人按照评标方法与评审标准提供材料，如评审内容含技术要求和商务要求的，请提供技术要求响应及偏离表和商务要求响应及偏离表（格式见附件9）。</w:t>
      </w:r>
      <w:r>
        <w:rPr>
          <w:rFonts w:hint="eastAsia" w:ascii="宋体" w:hAnsi="宋体"/>
          <w:sz w:val="24"/>
          <w:szCs w:val="24"/>
        </w:rPr>
      </w:r>
      <w:r/>
    </w:p>
    <w:p>
      <w:pPr>
        <w:pStyle w:val="867"/>
        <w:ind w:firstLine="480"/>
        <w:spacing w:line="360" w:lineRule="auto"/>
        <w:rPr>
          <w:rFonts w:ascii="宋体" w:hAnsi="宋体"/>
          <w:b/>
          <w:sz w:val="24"/>
          <w:szCs w:val="21"/>
        </w:rPr>
      </w:pPr>
      <w:r>
        <w:rPr>
          <w:rFonts w:hint="eastAsia" w:ascii="宋体" w:hAnsi="宋体"/>
          <w:b/>
          <w:sz w:val="24"/>
          <w:szCs w:val="21"/>
        </w:rPr>
        <w:t xml:space="preserve">五、价格</w:t>
      </w:r>
      <w:r>
        <w:rPr>
          <w:rFonts w:ascii="宋体" w:hAnsi="宋体"/>
          <w:b/>
          <w:sz w:val="24"/>
          <w:szCs w:val="21"/>
        </w:rPr>
        <w:t xml:space="preserve">扣除证明文件</w:t>
      </w:r>
      <w:r>
        <w:rPr>
          <w:rFonts w:ascii="宋体" w:hAnsi="宋体"/>
          <w:b/>
          <w:sz w:val="24"/>
          <w:szCs w:val="21"/>
        </w:rPr>
      </w:r>
      <w:r/>
    </w:p>
    <w:p>
      <w:pPr>
        <w:pStyle w:val="867"/>
        <w:ind w:firstLine="480"/>
        <w:spacing w:line="360" w:lineRule="auto"/>
        <w:rPr>
          <w:rFonts w:hint="eastAsia" w:ascii="宋体" w:hAnsi="宋体"/>
          <w:sz w:val="24"/>
          <w:szCs w:val="21"/>
        </w:rPr>
      </w:pPr>
      <w:r>
        <w:rPr>
          <w:rFonts w:hint="eastAsia" w:ascii="宋体" w:hAnsi="宋体"/>
          <w:sz w:val="24"/>
          <w:szCs w:val="21"/>
        </w:rPr>
        <w:t xml:space="preserve">1.中小企业声明函（格式见附件6）</w:t>
      </w:r>
      <w:r>
        <w:rPr>
          <w:rFonts w:hint="eastAsia" w:ascii="宋体" w:hAnsi="宋体"/>
          <w:sz w:val="24"/>
          <w:szCs w:val="21"/>
        </w:rPr>
      </w:r>
      <w:r/>
    </w:p>
    <w:p>
      <w:pPr>
        <w:pStyle w:val="867"/>
        <w:ind w:firstLine="480"/>
        <w:spacing w:line="360" w:lineRule="auto"/>
        <w:rPr>
          <w:rFonts w:hint="eastAsia" w:ascii="宋体" w:hAnsi="宋体"/>
          <w:sz w:val="24"/>
          <w:szCs w:val="21"/>
        </w:rPr>
      </w:pPr>
      <w:r>
        <w:rPr>
          <w:rFonts w:hint="eastAsia" w:ascii="宋体" w:hAnsi="宋体"/>
          <w:sz w:val="24"/>
          <w:szCs w:val="21"/>
        </w:rPr>
        <w:t xml:space="preserve">2.残疾人福利性单位声明函（格式见附件7）</w:t>
      </w:r>
      <w:r>
        <w:rPr>
          <w:rFonts w:hint="eastAsia" w:ascii="宋体" w:hAnsi="宋体"/>
          <w:sz w:val="24"/>
          <w:szCs w:val="21"/>
        </w:rPr>
      </w:r>
      <w:r/>
    </w:p>
    <w:p>
      <w:pPr>
        <w:pStyle w:val="867"/>
        <w:ind w:firstLine="480"/>
        <w:spacing w:line="360" w:lineRule="auto"/>
        <w:rPr>
          <w:rFonts w:hint="eastAsia" w:ascii="宋体" w:hAnsi="宋体"/>
          <w:sz w:val="24"/>
          <w:szCs w:val="21"/>
        </w:rPr>
      </w:pPr>
      <w:r>
        <w:rPr>
          <w:rFonts w:hint="eastAsia" w:ascii="宋体" w:hAnsi="宋体"/>
          <w:sz w:val="24"/>
          <w:szCs w:val="21"/>
        </w:rPr>
        <w:t xml:space="preserve">3.关于符合本国产品标准的声明函（格式见附件10）</w:t>
      </w:r>
      <w:r>
        <w:rPr>
          <w:rFonts w:hint="eastAsia" w:ascii="宋体" w:hAnsi="宋体"/>
          <w:sz w:val="24"/>
          <w:szCs w:val="21"/>
        </w:rPr>
      </w:r>
      <w:r/>
    </w:p>
    <w:p>
      <w:pPr>
        <w:pStyle w:val="867"/>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 </w:t>
      </w:r>
      <w:r>
        <w:rPr>
          <w:rFonts w:hint="eastAsia" w:ascii="宋体" w:hAnsi="宋体"/>
          <w:b/>
          <w:sz w:val="24"/>
          <w:szCs w:val="24"/>
        </w:rPr>
      </w:r>
      <w:r/>
    </w:p>
    <w:p>
      <w:pPr>
        <w:pStyle w:val="868"/>
        <w:keepNext w:val="0"/>
        <w:widowControl/>
        <w:rPr>
          <w:rFonts w:hint="eastAsia" w:ascii="宋体" w:hAnsi="宋体" w:eastAsia="宋体" w:cs="宋体"/>
          <w:sz w:val="32"/>
          <w:szCs w:val="32"/>
        </w:rPr>
      </w:pPr>
      <w:r>
        <w:rPr>
          <w:rStyle w:val="938"/>
          <w:rFonts w:hint="eastAsia" w:ascii="宋体" w:hAnsi="宋体" w:eastAsia="宋体" w:cs="宋体"/>
          <w:sz w:val="32"/>
          <w:szCs w:val="32"/>
        </w:rPr>
        <w:t xml:space="preserve">开标一览表</w:t>
      </w:r>
      <w:r>
        <w:rPr>
          <w:rFonts w:hint="eastAsia" w:ascii="宋体" w:hAnsi="宋体" w:eastAsia="宋体" w:cs="宋体"/>
          <w:sz w:val="32"/>
          <w:szCs w:val="32"/>
        </w:rPr>
      </w:r>
      <w:r/>
    </w:p>
    <w:p>
      <w:pPr>
        <w:pStyle w:val="929"/>
      </w:pPr>
      <w:r>
        <w:t xml:space="preserve">项目编号：</w:t>
      </w:r>
      <w:r/>
    </w:p>
    <w:p>
      <w:pPr>
        <w:pStyle w:val="929"/>
      </w:pPr>
      <w:r>
        <w:t xml:space="preserve">货币单位：人民币元</w:t>
      </w:r>
      <w:r/>
    </w:p>
    <w:p>
      <w:pPr>
        <w:pStyle w:val="929"/>
      </w:pPr>
      <w:r>
        <w:t xml:space="preserve">投标人名称（公章）：</w:t>
      </w:r>
      <w:r/>
    </w:p>
    <w:tbl>
      <w:tblPr>
        <w:tblW w:w="0" w:type="auto"/>
        <w:tblCellSpacing w:w="15"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337"/>
        <w:gridCol w:w="3022"/>
        <w:gridCol w:w="3220"/>
      </w:tblGrid>
      <w:tr>
        <w:trPr>
          <w:tblCellSpacing w:w="15" w:type="dxa"/>
          <w:trHeight w:val="696"/>
        </w:trPr>
        <w:tc>
          <w:tcPr>
            <w:tcW w:w="3292" w:type="dxa"/>
            <w:vAlign w:val="center"/>
            <w:textDirection w:val="lrTb"/>
            <w:noWrap w:val="false"/>
          </w:tcPr>
          <w:p>
            <w:pPr>
              <w:pStyle w:val="929"/>
              <w:jc w:val="center"/>
            </w:pPr>
            <w:r>
              <w:t xml:space="preserve">项目名称</w:t>
            </w:r>
            <w:r/>
          </w:p>
        </w:tc>
        <w:tc>
          <w:tcPr>
            <w:tcW w:w="2992" w:type="dxa"/>
            <w:vAlign w:val="center"/>
            <w:textDirection w:val="lrTb"/>
            <w:noWrap w:val="false"/>
          </w:tcPr>
          <w:p>
            <w:pPr>
              <w:pStyle w:val="929"/>
              <w:jc w:val="center"/>
            </w:pPr>
            <w:r>
              <w:t xml:space="preserve">项目内容</w:t>
            </w:r>
            <w:r/>
          </w:p>
        </w:tc>
        <w:tc>
          <w:tcPr>
            <w:tcW w:w="3175" w:type="dxa"/>
            <w:vAlign w:val="center"/>
            <w:textDirection w:val="lrTb"/>
            <w:noWrap w:val="false"/>
          </w:tcPr>
          <w:p>
            <w:pPr>
              <w:pStyle w:val="929"/>
              <w:jc w:val="center"/>
            </w:pPr>
            <w:r>
              <w:t xml:space="preserve">总价（小写）</w:t>
            </w:r>
            <w:r/>
          </w:p>
        </w:tc>
      </w:tr>
      <w:tr>
        <w:trPr>
          <w:tblCellSpacing w:w="15" w:type="dxa"/>
          <w:trHeight w:val="648"/>
        </w:trPr>
        <w:tc>
          <w:tcPr>
            <w:tcW w:w="3292" w:type="dxa"/>
            <w:vAlign w:val="center"/>
            <w:textDirection w:val="lrTb"/>
            <w:noWrap w:val="false"/>
          </w:tcPr>
          <w:p>
            <w:pPr>
              <w:pStyle w:val="929"/>
              <w:jc w:val="center"/>
            </w:pPr>
            <w:r/>
            <w:r/>
          </w:p>
        </w:tc>
        <w:tc>
          <w:tcPr>
            <w:tcW w:w="2992" w:type="dxa"/>
            <w:vAlign w:val="center"/>
            <w:textDirection w:val="lrTb"/>
            <w:noWrap w:val="false"/>
          </w:tcPr>
          <w:p>
            <w:pPr>
              <w:pStyle w:val="929"/>
              <w:jc w:val="center"/>
            </w:pPr>
            <w:r>
              <w:t xml:space="preserve">详见投标文件</w:t>
            </w:r>
            <w:r/>
          </w:p>
        </w:tc>
        <w:tc>
          <w:tcPr>
            <w:tcW w:w="3175" w:type="dxa"/>
            <w:vAlign w:val="center"/>
            <w:textDirection w:val="lrTb"/>
            <w:noWrap w:val="false"/>
          </w:tcPr>
          <w:p>
            <w:pPr>
              <w:pStyle w:val="929"/>
              <w:jc w:val="center"/>
            </w:pPr>
            <w:r>
              <w:rPr>
                <w:rFonts w:hint="eastAsia"/>
              </w:rPr>
              <w:t xml:space="preserve">             </w:t>
            </w:r>
            <w:r>
              <w:t xml:space="preserve">元</w:t>
            </w:r>
            <w:r/>
          </w:p>
        </w:tc>
      </w:tr>
      <w:tr>
        <w:trPr>
          <w:tblCellSpacing w:w="15" w:type="dxa"/>
          <w:trHeight w:val="696"/>
        </w:trPr>
        <w:tc>
          <w:tcPr>
            <w:tcW w:w="3292" w:type="dxa"/>
            <w:vAlign w:val="center"/>
            <w:textDirection w:val="lrTb"/>
            <w:noWrap w:val="false"/>
          </w:tcPr>
          <w:p>
            <w:pPr>
              <w:pStyle w:val="929"/>
              <w:jc w:val="center"/>
            </w:pPr>
            <w:r>
              <w:t xml:space="preserve">总价（大写）：</w:t>
            </w:r>
            <w:r/>
          </w:p>
        </w:tc>
        <w:tc>
          <w:tcPr>
            <w:gridSpan w:val="2"/>
            <w:tcW w:w="6242" w:type="dxa"/>
            <w:vAlign w:val="center"/>
            <w:textDirection w:val="lrTb"/>
            <w:noWrap w:val="false"/>
          </w:tcPr>
          <w:p>
            <w:pPr>
              <w:pStyle w:val="929"/>
            </w:pPr>
            <w:r>
              <w:t xml:space="preserve">金额大写 </w:t>
            </w:r>
            <w:r/>
          </w:p>
        </w:tc>
      </w:tr>
    </w:tbl>
    <w:p>
      <w:pPr>
        <w:pStyle w:val="929"/>
      </w:pPr>
      <w:r>
        <w:t xml:space="preserve"> </w:t>
      </w:r>
      <w:r/>
    </w:p>
    <w:p>
      <w:pPr>
        <w:pStyle w:val="867"/>
        <w:rPr>
          <w:rFonts w:ascii="宋体" w:hAnsi="宋体"/>
          <w:sz w:val="24"/>
          <w:szCs w:val="24"/>
        </w:rPr>
      </w:pPr>
      <w:r>
        <w:rPr>
          <w:rFonts w:ascii="宋体" w:hAnsi="宋体"/>
          <w:sz w:val="24"/>
          <w:szCs w:val="24"/>
        </w:rPr>
      </w:r>
      <w:r/>
    </w:p>
    <w:p>
      <w:pPr>
        <w:pStyle w:val="867"/>
        <w:rPr>
          <w:rFonts w:ascii="宋体" w:hAnsi="宋体"/>
          <w:sz w:val="24"/>
          <w:szCs w:val="24"/>
        </w:rPr>
      </w:pPr>
      <w:r>
        <w:rPr>
          <w:rFonts w:ascii="宋体" w:hAnsi="宋体"/>
          <w:sz w:val="24"/>
          <w:szCs w:val="24"/>
        </w:rPr>
      </w:r>
      <w:r/>
    </w:p>
    <w:p>
      <w:pPr>
        <w:pStyle w:val="867"/>
        <w:rPr>
          <w:rFonts w:hint="eastAsia" w:ascii="宋体" w:hAnsi="宋体"/>
          <w:sz w:val="24"/>
          <w:szCs w:val="24"/>
        </w:rPr>
      </w:pPr>
      <w:r>
        <w:rPr>
          <w:rFonts w:hint="eastAsia" w:ascii="宋体" w:hAnsi="宋体"/>
          <w:sz w:val="24"/>
          <w:szCs w:val="24"/>
        </w:rPr>
      </w:r>
      <w:r/>
    </w:p>
    <w:p>
      <w:pPr>
        <w:pStyle w:val="867"/>
        <w:rPr>
          <w:rFonts w:hint="eastAsia" w:ascii="宋体" w:hAnsi="宋体"/>
          <w:b/>
          <w:sz w:val="24"/>
          <w:szCs w:val="24"/>
        </w:rPr>
      </w:pPr>
      <w:r>
        <w:rPr>
          <w:rFonts w:hint="eastAsia" w:ascii="宋体" w:hAnsi="宋体"/>
          <w:b/>
          <w:sz w:val="24"/>
          <w:szCs w:val="24"/>
        </w:rPr>
      </w:r>
      <w:r/>
    </w:p>
    <w:p>
      <w:pPr>
        <w:pStyle w:val="867"/>
        <w:rPr>
          <w:rFonts w:hint="eastAsia" w:ascii="宋体" w:hAnsi="宋体"/>
          <w:b/>
          <w:sz w:val="24"/>
          <w:szCs w:val="24"/>
        </w:rPr>
      </w:pPr>
      <w:r>
        <w:rPr>
          <w:rFonts w:hint="eastAsia" w:ascii="宋体" w:hAnsi="宋体"/>
          <w:b/>
          <w:sz w:val="24"/>
          <w:szCs w:val="24"/>
        </w:rPr>
      </w:r>
      <w:r/>
    </w:p>
    <w:p>
      <w:pPr>
        <w:pStyle w:val="867"/>
        <w:jc w:val="center"/>
        <w:rPr>
          <w:rFonts w:ascii="宋体" w:hAnsi="宋体"/>
          <w:b/>
          <w:sz w:val="24"/>
          <w:szCs w:val="24"/>
        </w:rPr>
      </w:pPr>
      <w:r>
        <w:rPr>
          <w:rFonts w:ascii="宋体" w:hAnsi="宋体"/>
          <w:b/>
          <w:sz w:val="24"/>
          <w:szCs w:val="24"/>
        </w:rPr>
      </w:r>
      <w:r/>
    </w:p>
    <w:p>
      <w:pPr>
        <w:pStyle w:val="867"/>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w:t>
      </w:r>
      <w:r>
        <w:rPr>
          <w:rFonts w:hint="eastAsia" w:ascii="宋体" w:hAnsi="宋体"/>
          <w:b/>
          <w:sz w:val="24"/>
          <w:szCs w:val="24"/>
        </w:rPr>
      </w:r>
      <w:r/>
    </w:p>
    <w:p>
      <w:pPr>
        <w:pStyle w:val="867"/>
        <w:jc w:val="center"/>
        <w:rPr>
          <w:rFonts w:hint="eastAsia" w:ascii="宋体" w:hAnsi="宋体" w:cs="宋体"/>
          <w:b/>
          <w:color w:val="000000"/>
          <w:sz w:val="32"/>
          <w:szCs w:val="32"/>
        </w:rPr>
      </w:pPr>
      <w:r>
        <w:rPr>
          <w:rFonts w:hint="eastAsia" w:ascii="宋体" w:hAnsi="宋体" w:cs="宋体"/>
          <w:b/>
          <w:color w:val="000000"/>
          <w:sz w:val="32"/>
          <w:szCs w:val="32"/>
        </w:rPr>
        <w:t xml:space="preserve">投标分项报价表</w:t>
      </w:r>
      <w:r>
        <w:rPr>
          <w:rFonts w:hint="eastAsia" w:ascii="宋体" w:hAnsi="宋体" w:cs="宋体"/>
          <w:b/>
          <w:color w:val="000000"/>
          <w:sz w:val="32"/>
          <w:szCs w:val="32"/>
        </w:rPr>
      </w:r>
      <w:r/>
    </w:p>
    <w:tbl>
      <w:tblPr>
        <w:tblW w:w="92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728"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38"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98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106" w:type="dxa"/>
            <w:vAlign w:val="center"/>
            <w:textDirection w:val="lrTb"/>
            <w:noWrap w:val="false"/>
          </w:tcPr>
          <w:p>
            <w:pPr>
              <w:pStyle w:val="867"/>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924"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008"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c>
          <w:tcPr>
            <w:tcW w:w="966"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r>
            <w:r/>
          </w:p>
        </w:tc>
      </w:tr>
      <w:tr>
        <w:trPr>
          <w:cantSplit/>
          <w:trHeight w:val="294"/>
        </w:trPr>
        <w:tc>
          <w:tcPr>
            <w:tcW w:w="50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产品</w:t>
            </w:r>
            <w:r>
              <w:rPr>
                <w:rFonts w:hint="eastAsia" w:ascii="宋体" w:hAnsi="宋体"/>
                <w:sz w:val="24"/>
                <w:szCs w:val="24"/>
              </w:rPr>
            </w:r>
            <w:r/>
          </w:p>
          <w:p>
            <w:pPr>
              <w:pStyle w:val="867"/>
              <w:jc w:val="center"/>
              <w:spacing w:line="0" w:lineRule="atLeast"/>
              <w:rPr>
                <w:rFonts w:hint="eastAsia" w:ascii="宋体" w:hAnsi="宋体"/>
                <w:sz w:val="24"/>
                <w:szCs w:val="24"/>
              </w:rPr>
            </w:pPr>
            <w:r>
              <w:rPr>
                <w:rFonts w:hint="eastAsia" w:ascii="宋体" w:hAnsi="宋体"/>
                <w:sz w:val="24"/>
                <w:szCs w:val="24"/>
              </w:rPr>
              <w:t xml:space="preserve">名称</w:t>
            </w:r>
            <w:r>
              <w:rPr>
                <w:rFonts w:hint="eastAsia" w:ascii="宋体" w:hAnsi="宋体"/>
                <w:sz w:val="24"/>
                <w:szCs w:val="24"/>
              </w:rPr>
            </w:r>
            <w:r/>
          </w:p>
        </w:tc>
        <w:tc>
          <w:tcPr>
            <w:tcW w:w="728"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938"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规格</w:t>
            </w:r>
            <w:r>
              <w:rPr>
                <w:rFonts w:hint="eastAsia" w:ascii="宋体" w:hAnsi="宋体"/>
                <w:sz w:val="24"/>
                <w:szCs w:val="24"/>
              </w:rPr>
            </w:r>
            <w:r/>
          </w:p>
          <w:p>
            <w:pPr>
              <w:pStyle w:val="867"/>
              <w:jc w:val="center"/>
              <w:spacing w:line="0" w:lineRule="atLeast"/>
              <w:rPr>
                <w:rFonts w:hint="eastAsia" w:ascii="宋体" w:hAnsi="宋体"/>
                <w:sz w:val="24"/>
                <w:szCs w:val="24"/>
              </w:rPr>
            </w:pPr>
            <w:r>
              <w:rPr>
                <w:rFonts w:hint="eastAsia" w:ascii="宋体" w:hAnsi="宋体"/>
                <w:sz w:val="24"/>
                <w:szCs w:val="24"/>
              </w:rPr>
              <w:t xml:space="preserve">型号</w:t>
            </w:r>
            <w:r>
              <w:rPr>
                <w:rFonts w:hint="eastAsia" w:ascii="宋体" w:hAnsi="宋体"/>
                <w:sz w:val="24"/>
                <w:szCs w:val="24"/>
              </w:rPr>
            </w:r>
            <w:r/>
          </w:p>
        </w:tc>
        <w:tc>
          <w:tcPr>
            <w:tcW w:w="98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制造商名称</w:t>
            </w:r>
            <w:r>
              <w:rPr>
                <w:rFonts w:hint="eastAsia" w:ascii="宋体" w:hAnsi="宋体"/>
                <w:sz w:val="24"/>
                <w:szCs w:val="24"/>
              </w:rPr>
            </w:r>
            <w:r/>
          </w:p>
        </w:tc>
        <w:tc>
          <w:tcPr>
            <w:tcW w:w="1106"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产地</w:t>
            </w:r>
            <w:r>
              <w:rPr>
                <w:rFonts w:hint="eastAsia" w:ascii="宋体" w:hAnsi="宋体"/>
                <w:sz w:val="24"/>
                <w:szCs w:val="24"/>
              </w:rPr>
            </w:r>
            <w:r/>
          </w:p>
        </w:tc>
        <w:tc>
          <w:tcPr>
            <w:tcW w:w="138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924"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008" w:type="dxa"/>
            <w:vAlign w:val="center"/>
            <w:textDirection w:val="lrTb"/>
            <w:noWrap w:val="false"/>
          </w:tcPr>
          <w:p>
            <w:pPr>
              <w:pStyle w:val="867"/>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867"/>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966" w:type="dxa"/>
            <w:vAlign w:val="center"/>
            <w:textDirection w:val="lrTb"/>
            <w:noWrap w:val="false"/>
          </w:tcPr>
          <w:p>
            <w:pPr>
              <w:pStyle w:val="867"/>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867"/>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96"/>
        </w:trPr>
        <w:tc>
          <w:tcPr>
            <w:tcW w:w="50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728"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67"/>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67"/>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728"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728"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867"/>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728" w:type="dxa"/>
            <w:vAlign w:val="center"/>
            <w:textDirection w:val="lrTb"/>
            <w:noWrap w:val="false"/>
          </w:tcPr>
          <w:p>
            <w:pPr>
              <w:pStyle w:val="86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pStyle w:val="867"/>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rPr>
                <w:rFonts w:ascii="宋体" w:hAnsi="宋体"/>
                <w:sz w:val="24"/>
                <w:szCs w:val="24"/>
                <w:u w:val="single"/>
              </w:rPr>
            </w:r>
            <w:r/>
          </w:p>
        </w:tc>
      </w:tr>
      <w:tr>
        <w:trPr>
          <w:cantSplit/>
          <w:trHeight w:val="767"/>
        </w:trPr>
        <w:tc>
          <w:tcPr>
            <w:gridSpan w:val="10"/>
            <w:tcW w:w="9263" w:type="dxa"/>
            <w:vAlign w:val="top"/>
            <w:textDirection w:val="lrTb"/>
            <w:noWrap w:val="false"/>
          </w:tcPr>
          <w:p>
            <w:pPr>
              <w:pStyle w:val="929"/>
              <w:spacing w:before="0" w:beforeAutospacing="0" w:after="0" w:afterAutospacing="0" w:line="0" w:lineRule="atLeast"/>
              <w:rPr>
                <w:rFonts w:hint="eastAsia"/>
              </w:rPr>
            </w:pPr>
            <w:r>
              <w:rPr>
                <w:rFonts w:hint="eastAsia" w:ascii="方正魏碑_GBK" w:hAnsi="方正魏碑_GBK" w:eastAsia="方正魏碑_GBK" w:cs="方正魏碑_GBK"/>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sz w:val="28"/>
                <w:szCs w:val="28"/>
                <w:u w:val="single"/>
              </w:rPr>
              <w:t xml:space="preserve">***</w:t>
            </w:r>
            <w:r>
              <w:rPr>
                <w:rFonts w:hint="eastAsia" w:ascii="方正魏碑_GBK" w:hAnsi="方正魏碑_GBK" w:eastAsia="方正魏碑_GBK" w:cs="方正魏碑_GBK"/>
                <w:sz w:val="28"/>
                <w:szCs w:val="28"/>
              </w:rPr>
              <w:t xml:space="preserve">%。</w:t>
            </w:r>
            <w:r>
              <w:rPr>
                <w:rFonts w:hint="eastAsia"/>
              </w:rPr>
            </w:r>
            <w:r/>
          </w:p>
        </w:tc>
      </w:tr>
    </w:tbl>
    <w:p>
      <w:pPr>
        <w:pStyle w:val="867"/>
        <w:spacing w:line="400" w:lineRule="exact"/>
        <w:rPr>
          <w:rFonts w:hint="eastAsia" w:ascii="宋体" w:hAnsi="宋体" w:cs="宋体"/>
          <w:sz w:val="24"/>
          <w:szCs w:val="24"/>
        </w:rPr>
      </w:pPr>
      <w:r>
        <w:rPr>
          <w:rFonts w:hint="eastAsia" w:ascii="宋体" w:hAnsi="宋体" w:cs="宋体"/>
          <w:sz w:val="24"/>
          <w:szCs w:val="24"/>
        </w:rPr>
      </w:r>
      <w:r/>
    </w:p>
    <w:p>
      <w:pPr>
        <w:pStyle w:val="867"/>
        <w:spacing w:line="400" w:lineRule="exact"/>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p>
      <w:pPr>
        <w:pStyle w:val="867"/>
        <w:spacing w:line="400" w:lineRule="exact"/>
        <w:rPr>
          <w:rFonts w:hint="eastAsia" w:ascii="宋体" w:hAnsi="宋体" w:cs="宋体"/>
          <w:sz w:val="24"/>
          <w:szCs w:val="24"/>
        </w:rPr>
      </w:pPr>
      <w:r>
        <w:rPr>
          <w:rFonts w:hint="eastAsia" w:ascii="宋体" w:hAnsi="宋体" w:cs="宋体"/>
          <w:sz w:val="24"/>
          <w:szCs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rPr>
          <w:rFonts w:hint="eastAsia" w:ascii="宋体" w:hAnsi="宋体" w:cs="宋体"/>
          <w:sz w:val="24"/>
          <w:szCs w:val="24"/>
        </w:rPr>
      </w:r>
      <w:r/>
    </w:p>
    <w:p>
      <w:pPr>
        <w:pStyle w:val="867"/>
        <w:spacing w:line="400" w:lineRule="exact"/>
        <w:rPr>
          <w:rFonts w:hint="eastAsia" w:ascii="宋体" w:hAnsi="宋体" w:cs="宋体"/>
          <w:sz w:val="24"/>
          <w:szCs w:val="24"/>
        </w:rPr>
      </w:pPr>
      <w:r>
        <w:rPr>
          <w:rFonts w:hint="eastAsia" w:ascii="宋体" w:hAnsi="宋体" w:cs="宋体"/>
          <w:sz w:val="24"/>
          <w:szCs w:val="24"/>
        </w:rPr>
        <w:t xml:space="preserve">2.“投标分项报价表”中“投标总报价”数额应当与“开标一览表”中“投标总报价”数额一致。</w:t>
      </w:r>
      <w:r>
        <w:rPr>
          <w:rFonts w:hint="eastAsia" w:ascii="宋体" w:hAnsi="宋体" w:cs="宋体"/>
          <w:sz w:val="24"/>
          <w:szCs w:val="24"/>
        </w:rPr>
      </w:r>
      <w:r/>
    </w:p>
    <w:p>
      <w:pPr>
        <w:pStyle w:val="867"/>
        <w:spacing w:line="400" w:lineRule="exact"/>
        <w:rPr>
          <w:rFonts w:hint="eastAsia" w:ascii="宋体" w:hAnsi="宋体" w:cs="宋体"/>
          <w:sz w:val="24"/>
          <w:szCs w:val="24"/>
        </w:rPr>
      </w:pPr>
      <w:r>
        <w:rPr>
          <w:rFonts w:hint="eastAsia" w:ascii="宋体" w:hAnsi="宋体" w:cs="宋体"/>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sz w:val="24"/>
          <w:szCs w:val="24"/>
        </w:rPr>
      </w:r>
      <w:r/>
    </w:p>
    <w:p>
      <w:pPr>
        <w:pStyle w:val="867"/>
        <w:spacing w:line="400" w:lineRule="exact"/>
        <w:rPr>
          <w:rFonts w:hint="eastAsia" w:ascii="宋体" w:hAnsi="宋体" w:cs="宋体"/>
          <w:b/>
          <w:sz w:val="24"/>
          <w:szCs w:val="24"/>
        </w:rPr>
      </w:pPr>
      <w:r>
        <w:rPr>
          <w:rFonts w:hint="eastAsia" w:ascii="宋体" w:hAnsi="宋体" w:cs="宋体"/>
          <w:b/>
          <w:sz w:val="24"/>
          <w:szCs w:val="24"/>
        </w:rPr>
        <w:t xml:space="preserve">4.投标人需认真填写本报价表，尤其注意规格型号的准确填写。</w:t>
      </w:r>
      <w:r>
        <w:rPr>
          <w:rFonts w:hint="eastAsia" w:ascii="宋体" w:hAnsi="宋体" w:cs="宋体"/>
          <w:b/>
          <w:sz w:val="24"/>
          <w:szCs w:val="24"/>
        </w:rPr>
      </w:r>
      <w:r/>
    </w:p>
    <w:p>
      <w:pPr>
        <w:pStyle w:val="867"/>
        <w:jc w:val="center"/>
        <w:rPr>
          <w:rFonts w:hint="eastAsia" w:ascii="宋体" w:hAnsi="宋体" w:cs="宋体"/>
          <w:b/>
          <w:sz w:val="24"/>
          <w:szCs w:val="24"/>
        </w:rPr>
      </w:pPr>
      <w:r>
        <w:rPr>
          <w:rFonts w:hint="eastAsia" w:ascii="宋体" w:hAnsi="宋体" w:cs="宋体"/>
          <w:b/>
          <w:sz w:val="24"/>
          <w:szCs w:val="24"/>
        </w:rPr>
      </w:r>
      <w:r/>
    </w:p>
    <w:p>
      <w:pPr>
        <w:pStyle w:val="867"/>
        <w:jc w:val="center"/>
        <w:rPr>
          <w:rFonts w:hint="eastAsia" w:ascii="宋体" w:hAnsi="宋体"/>
          <w:b/>
          <w:sz w:val="24"/>
          <w:szCs w:val="24"/>
        </w:rPr>
      </w:pPr>
      <w:r>
        <w:rPr>
          <w:rFonts w:hint="eastAsia" w:ascii="宋体" w:hAnsi="宋体"/>
          <w:b/>
          <w:sz w:val="24"/>
          <w:szCs w:val="24"/>
        </w:rPr>
      </w:r>
      <w:r/>
    </w:p>
    <w:p>
      <w:pPr>
        <w:pStyle w:val="867"/>
        <w:jc w:val="center"/>
        <w:rPr>
          <w:rFonts w:hint="eastAsia" w:ascii="宋体" w:hAnsi="宋体"/>
          <w:b/>
          <w:sz w:val="24"/>
          <w:szCs w:val="24"/>
        </w:rPr>
      </w:pPr>
      <w:r>
        <w:rPr>
          <w:rFonts w:hint="eastAsia" w:ascii="宋体" w:hAnsi="宋体"/>
          <w:b/>
          <w:sz w:val="24"/>
          <w:szCs w:val="24"/>
        </w:rPr>
      </w:r>
      <w:r/>
    </w:p>
    <w:p>
      <w:pPr>
        <w:pStyle w:val="867"/>
        <w:jc w:val="center"/>
        <w:rPr>
          <w:rFonts w:hint="eastAsia" w:ascii="宋体" w:hAnsi="宋体"/>
          <w:b/>
          <w:sz w:val="24"/>
          <w:szCs w:val="24"/>
        </w:rPr>
      </w:pPr>
      <w:r>
        <w:rPr>
          <w:rFonts w:hint="eastAsia" w:ascii="宋体" w:hAnsi="宋体"/>
          <w:b/>
          <w:sz w:val="24"/>
          <w:szCs w:val="24"/>
        </w:rPr>
      </w:r>
      <w:r/>
    </w:p>
    <w:p>
      <w:pPr>
        <w:pStyle w:val="867"/>
        <w:jc w:val="center"/>
        <w:rPr>
          <w:rFonts w:hint="eastAsia" w:ascii="宋体" w:hAnsi="宋体"/>
          <w:b/>
          <w:sz w:val="24"/>
          <w:szCs w:val="24"/>
        </w:rPr>
      </w:pPr>
      <w:r>
        <w:rPr>
          <w:rFonts w:hint="eastAsia" w:ascii="宋体" w:hAnsi="宋体"/>
          <w:b/>
          <w:sz w:val="24"/>
          <w:szCs w:val="24"/>
        </w:rPr>
      </w:r>
      <w:r/>
    </w:p>
    <w:p>
      <w:pPr>
        <w:pStyle w:val="867"/>
        <w:spacing w:line="460" w:lineRule="exact"/>
        <w:rPr>
          <w:rFonts w:hint="eastAsia" w:ascii="宋体" w:hAnsi="宋体"/>
          <w:bCs/>
          <w:color w:val="000000"/>
          <w:sz w:val="24"/>
          <w:szCs w:val="21"/>
        </w:rPr>
      </w:pPr>
      <w:r>
        <w:rPr>
          <w:rFonts w:hint="eastAsia" w:ascii="宋体" w:hAnsi="宋体"/>
          <w:b/>
          <w:sz w:val="24"/>
          <w:szCs w:val="24"/>
        </w:rPr>
        <w:br w:type="page" w:clear="all"/>
      </w:r>
      <w:r>
        <w:rPr>
          <w:rFonts w:hint="eastAsia" w:ascii="宋体" w:hAnsi="宋体"/>
          <w:b/>
          <w:color w:val="000000"/>
          <w:sz w:val="24"/>
          <w:szCs w:val="21"/>
        </w:rPr>
        <w:t xml:space="preserve">附件3</w:t>
      </w:r>
      <w:r>
        <w:rPr>
          <w:rFonts w:ascii="宋体" w:hAnsi="宋体"/>
          <w:b/>
          <w:color w:val="000000"/>
          <w:sz w:val="24"/>
          <w:szCs w:val="21"/>
        </w:rPr>
        <w:t xml:space="preserve">                       </w:t>
      </w:r>
      <w:r>
        <w:rPr>
          <w:rFonts w:hint="eastAsia" w:ascii="宋体" w:hAnsi="宋体"/>
          <w:bCs/>
          <w:color w:val="000000"/>
          <w:sz w:val="24"/>
          <w:szCs w:val="21"/>
        </w:rPr>
      </w:r>
      <w:r/>
    </w:p>
    <w:p>
      <w:pPr>
        <w:pStyle w:val="867"/>
        <w:jc w:val="center"/>
        <w:spacing w:line="360" w:lineRule="auto"/>
        <w:widowControl/>
        <w:rPr>
          <w:rFonts w:hint="eastAsia" w:ascii="宋体" w:hAnsi="宋体" w:cs="宋体"/>
          <w:b/>
          <w:bCs/>
          <w:sz w:val="32"/>
          <w:szCs w:val="32"/>
        </w:rPr>
      </w:pPr>
      <w:r>
        <w:rPr>
          <w:rFonts w:hint="eastAsia" w:ascii="宋体" w:hAnsi="宋体" w:cs="宋体"/>
          <w:b/>
          <w:bCs/>
          <w:sz w:val="32"/>
          <w:szCs w:val="32"/>
        </w:rPr>
        <w:t xml:space="preserve">法人授权委托书</w:t>
      </w:r>
      <w:r>
        <w:rPr>
          <w:rFonts w:hint="eastAsia" w:ascii="宋体" w:hAnsi="宋体" w:cs="宋体"/>
          <w:b/>
          <w:bCs/>
          <w:sz w:val="32"/>
          <w:szCs w:val="32"/>
        </w:rPr>
      </w:r>
      <w:r/>
    </w:p>
    <w:p>
      <w:pPr>
        <w:pStyle w:val="867"/>
        <w:spacing w:line="360" w:lineRule="auto"/>
        <w:widowControl/>
        <w:rPr>
          <w:rFonts w:hint="eastAsia" w:ascii="宋体" w:hAnsi="宋体" w:cs="宋体"/>
          <w:sz w:val="32"/>
          <w:szCs w:val="32"/>
        </w:rPr>
      </w:pPr>
      <w:r>
        <w:rPr>
          <w:rFonts w:hint="eastAsia" w:ascii="宋体" w:hAnsi="宋体" w:cs="宋体"/>
          <w:sz w:val="32"/>
          <w:szCs w:val="32"/>
        </w:rPr>
      </w:r>
      <w:r/>
    </w:p>
    <w:p>
      <w:pPr>
        <w:pStyle w:val="867"/>
        <w:ind w:firstLine="560"/>
        <w:spacing w:line="360" w:lineRule="auto"/>
        <w:widowControl/>
        <w:rPr>
          <w:rFonts w:hint="eastAsia" w:ascii="宋体" w:hAnsi="宋体" w:cs="宋体"/>
          <w:sz w:val="24"/>
          <w:szCs w:val="24"/>
        </w:rPr>
      </w:pPr>
      <w:r>
        <w:rPr>
          <w:rFonts w:hint="eastAsia" w:ascii="宋体" w:hAnsi="宋体" w:cs="宋体"/>
          <w:sz w:val="24"/>
          <w:szCs w:val="24"/>
        </w:rPr>
        <w:t xml:space="preserve">本人 </w:t>
      </w:r>
      <w:r>
        <w:rPr>
          <w:rFonts w:hint="eastAsia" w:ascii="宋体" w:hAnsi="宋体" w:cs="宋体"/>
          <w:sz w:val="24"/>
          <w:szCs w:val="24"/>
          <w:u w:val="single"/>
        </w:rPr>
        <w:t xml:space="preserve">       </w:t>
      </w:r>
      <w:r>
        <w:rPr>
          <w:rFonts w:hint="eastAsia" w:ascii="宋体" w:hAnsi="宋体" w:cs="宋体"/>
          <w:sz w:val="24"/>
          <w:szCs w:val="24"/>
        </w:rPr>
        <w:t xml:space="preserve">（姓名）系</w:t>
      </w:r>
      <w:r>
        <w:rPr>
          <w:rFonts w:hint="eastAsia" w:ascii="宋体" w:hAnsi="宋体" w:cs="宋体"/>
          <w:sz w:val="24"/>
          <w:szCs w:val="24"/>
          <w:u w:val="single"/>
        </w:rPr>
        <w:t xml:space="preserve">                  </w:t>
      </w:r>
      <w:r>
        <w:rPr>
          <w:rFonts w:hint="eastAsia" w:ascii="宋体" w:hAnsi="宋体" w:cs="宋体"/>
          <w:sz w:val="24"/>
          <w:szCs w:val="24"/>
        </w:rPr>
        <w:t xml:space="preserve">（授权单位名称）的法定代表人，现委托</w:t>
      </w:r>
      <w:r>
        <w:rPr>
          <w:rFonts w:hint="eastAsia" w:ascii="宋体" w:hAnsi="宋体" w:cs="宋体"/>
          <w:sz w:val="24"/>
          <w:szCs w:val="24"/>
          <w:u w:val="single"/>
        </w:rPr>
        <w:t xml:space="preserve">         </w:t>
      </w:r>
      <w:r>
        <w:rPr>
          <w:rFonts w:hint="eastAsia" w:ascii="宋体" w:hAnsi="宋体" w:cs="宋体"/>
          <w:sz w:val="24"/>
          <w:szCs w:val="24"/>
        </w:rPr>
        <w:t xml:space="preserve">（姓名）（身份证号</w:t>
      </w:r>
      <w:r>
        <w:rPr>
          <w:rFonts w:hint="eastAsia" w:ascii="宋体" w:hAnsi="宋体" w:cs="宋体"/>
          <w:sz w:val="24"/>
          <w:szCs w:val="24"/>
          <w:u w:val="single"/>
        </w:rPr>
        <w:t xml:space="preserve">            </w:t>
      </w:r>
      <w:r>
        <w:rPr>
          <w:rFonts w:hint="eastAsia" w:ascii="宋体" w:hAnsi="宋体" w:cs="宋体"/>
          <w:sz w:val="24"/>
          <w:szCs w:val="24"/>
        </w:rPr>
        <w:t xml:space="preserve">）为我方代理人，以我方名义全权处理与本次采购项目（项目名称：</w:t>
      </w:r>
      <w:r>
        <w:rPr>
          <w:rFonts w:hint="eastAsia" w:ascii="宋体" w:hAnsi="宋体" w:cs="宋体"/>
          <w:sz w:val="24"/>
          <w:szCs w:val="24"/>
          <w:u w:val="single"/>
        </w:rPr>
        <w:t xml:space="preserve">              </w:t>
      </w:r>
      <w:r>
        <w:rPr>
          <w:rFonts w:hint="eastAsia" w:ascii="宋体" w:hAnsi="宋体" w:cs="宋体"/>
          <w:sz w:val="24"/>
          <w:szCs w:val="24"/>
        </w:rPr>
        <w:t xml:space="preserve">项目，项目编号：</w:t>
      </w:r>
      <w:r>
        <w:rPr>
          <w:rFonts w:hint="eastAsia" w:ascii="宋体" w:hAnsi="宋体" w:cs="宋体"/>
          <w:sz w:val="24"/>
          <w:szCs w:val="24"/>
          <w:u w:val="single"/>
        </w:rPr>
        <w:t xml:space="preserve">                 </w:t>
      </w:r>
      <w:r>
        <w:rPr>
          <w:rFonts w:hint="eastAsia" w:ascii="宋体" w:hAnsi="宋体" w:cs="宋体"/>
          <w:sz w:val="24"/>
          <w:szCs w:val="24"/>
        </w:rPr>
        <w:t xml:space="preserve">）有关的一切事务，其法律后果由我方承担。</w:t>
      </w:r>
      <w:r>
        <w:rPr>
          <w:rFonts w:hint="eastAsia" w:ascii="宋体" w:hAnsi="宋体" w:cs="宋体"/>
          <w:sz w:val="24"/>
          <w:szCs w:val="24"/>
        </w:rPr>
      </w:r>
      <w:r/>
    </w:p>
    <w:p>
      <w:pPr>
        <w:pStyle w:val="867"/>
        <w:ind w:firstLine="560"/>
        <w:spacing w:line="360" w:lineRule="auto"/>
        <w:widowControl/>
        <w:rPr>
          <w:rFonts w:hint="eastAsia" w:ascii="宋体" w:hAnsi="宋体" w:cs="宋体"/>
          <w:sz w:val="24"/>
          <w:szCs w:val="24"/>
        </w:rPr>
      </w:pPr>
      <w:r>
        <w:rPr>
          <w:rFonts w:hint="eastAsia" w:ascii="宋体" w:hAnsi="宋体" w:cs="宋体"/>
          <w:sz w:val="24"/>
          <w:szCs w:val="24"/>
        </w:rPr>
        <w:t xml:space="preserve">本授权书于</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日起生效。代理人无转委托权。</w:t>
      </w:r>
      <w:r>
        <w:rPr>
          <w:rFonts w:hint="eastAsia" w:ascii="宋体" w:hAnsi="宋体" w:cs="宋体"/>
          <w:sz w:val="24"/>
          <w:szCs w:val="24"/>
        </w:rPr>
      </w:r>
      <w:r/>
    </w:p>
    <w:p>
      <w:pPr>
        <w:pStyle w:val="867"/>
        <w:ind w:firstLine="560"/>
        <w:spacing w:line="360" w:lineRule="auto"/>
        <w:widowControl/>
        <w:rPr>
          <w:rFonts w:hint="eastAsia" w:ascii="宋体" w:hAnsi="宋体" w:cs="宋体"/>
          <w:sz w:val="24"/>
          <w:szCs w:val="24"/>
        </w:rPr>
      </w:pPr>
      <w:r>
        <w:rPr>
          <w:rFonts w:hint="eastAsia" w:ascii="宋体" w:hAnsi="宋体" w:cs="宋体"/>
          <w:sz w:val="24"/>
          <w:szCs w:val="24"/>
        </w:rPr>
        <w:t xml:space="preserve">代理人(被授权人): </w:t>
      </w:r>
      <w:r>
        <w:rPr>
          <w:rFonts w:hint="eastAsia" w:ascii="宋体" w:hAnsi="宋体" w:cs="宋体"/>
          <w:sz w:val="24"/>
          <w:szCs w:val="24"/>
          <w:u w:val="single"/>
        </w:rPr>
        <w:t xml:space="preserve">         </w:t>
      </w:r>
      <w:r>
        <w:rPr>
          <w:rFonts w:hint="eastAsia" w:ascii="宋体" w:hAnsi="宋体" w:cs="宋体"/>
          <w:sz w:val="24"/>
          <w:szCs w:val="24"/>
        </w:rPr>
        <w:t xml:space="preserve">。联系方式（手机号码）：</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rPr>
      </w:r>
      <w:r/>
    </w:p>
    <w:p>
      <w:pPr>
        <w:pStyle w:val="898"/>
        <w:ind w:right="-46" w:firstLine="560"/>
        <w:spacing w:line="583" w:lineRule="auto"/>
        <w:rPr>
          <w:rFonts w:hint="eastAsia" w:ascii="宋体" w:hAnsi="宋体" w:eastAsia="宋体" w:cs="宋体"/>
          <w:spacing w:val="-3"/>
          <w:sz w:val="24"/>
          <w:szCs w:val="24"/>
        </w:rPr>
      </w:pPr>
      <w:r>
        <w:rPr>
          <w:rFonts w:hint="eastAsia" w:ascii="宋体" w:hAnsi="宋体" w:eastAsia="宋体" w:cs="宋体"/>
          <w:sz w:val="24"/>
          <w:szCs w:val="24"/>
        </w:rPr>
        <w:t xml:space="preserve">附：</w:t>
      </w: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人和被授权人有效期内的身份证正反面电子件。</w:t>
      </w:r>
      <w:r>
        <w:rPr>
          <w:rFonts w:hint="eastAsia" w:ascii="宋体" w:hAnsi="宋体" w:eastAsia="宋体" w:cs="宋体"/>
          <w:spacing w:val="-3"/>
          <w:sz w:val="24"/>
          <w:szCs w:val="24"/>
        </w:rPr>
      </w:r>
      <w:r/>
    </w:p>
    <w:tbl>
      <w:tblPr>
        <w:tblW w:w="68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trHeight w:val="2308"/>
        </w:trPr>
        <w:tc>
          <w:tcPr>
            <w:tcW w:w="3410" w:type="dxa"/>
            <w:vAlign w:val="top"/>
            <w:textDirection w:val="lrTb"/>
            <w:noWrap/>
          </w:tcPr>
          <w:p>
            <w:pPr>
              <w:pStyle w:val="867"/>
              <w:spacing w:line="360" w:lineRule="auto"/>
              <w:tabs>
                <w:tab w:val="left" w:pos="5580" w:leader="none"/>
              </w:tabs>
              <w:rPr>
                <w:rFonts w:ascii="宋体" w:hAnsi="宋体"/>
                <w:sz w:val="24"/>
              </w:rPr>
            </w:pPr>
            <w:r>
              <w:rPr>
                <w:rFonts w:ascii="宋体" w:hAnsi="宋体"/>
                <w:sz w:val="24"/>
              </w:rPr>
            </w:r>
            <w:r/>
          </w:p>
          <w:p>
            <w:pPr>
              <w:pStyle w:val="867"/>
              <w:spacing w:line="360" w:lineRule="auto"/>
              <w:tabs>
                <w:tab w:val="left" w:pos="5580" w:leader="none"/>
              </w:tabs>
              <w:rPr>
                <w:rFonts w:ascii="宋体" w:hAnsi="宋体"/>
                <w:sz w:val="24"/>
              </w:rPr>
            </w:pPr>
            <w:r>
              <w:rPr>
                <w:rFonts w:ascii="宋体" w:hAnsi="宋体"/>
                <w:sz w:val="24"/>
              </w:rPr>
            </w:r>
            <w:r/>
          </w:p>
          <w:p>
            <w:pPr>
              <w:pStyle w:val="867"/>
              <w:spacing w:line="360" w:lineRule="auto"/>
              <w:tabs>
                <w:tab w:val="left" w:pos="5580" w:leader="none"/>
              </w:tabs>
              <w:rPr>
                <w:rFonts w:ascii="宋体" w:hAnsi="宋体"/>
                <w:sz w:val="24"/>
              </w:rPr>
            </w:pPr>
            <w:r>
              <w:rPr>
                <w:rFonts w:ascii="宋体" w:hAnsi="宋体"/>
                <w:sz w:val="24"/>
              </w:rPr>
            </w:r>
            <w:r/>
          </w:p>
        </w:tc>
        <w:tc>
          <w:tcPr>
            <w:tcW w:w="3429" w:type="dxa"/>
            <w:vAlign w:val="top"/>
            <w:textDirection w:val="lrTb"/>
            <w:noWrap/>
          </w:tcPr>
          <w:p>
            <w:pPr>
              <w:pStyle w:val="867"/>
              <w:spacing w:line="360" w:lineRule="auto"/>
              <w:tabs>
                <w:tab w:val="left" w:pos="5580" w:leader="none"/>
              </w:tabs>
              <w:rPr>
                <w:rFonts w:ascii="宋体" w:hAnsi="宋体"/>
                <w:sz w:val="24"/>
              </w:rPr>
            </w:pPr>
            <w:r>
              <w:rPr>
                <w:rFonts w:ascii="宋体" w:hAnsi="宋体"/>
                <w:sz w:val="24"/>
              </w:rPr>
            </w:r>
            <w:r/>
          </w:p>
          <w:p>
            <w:pPr>
              <w:pStyle w:val="867"/>
              <w:spacing w:line="360" w:lineRule="auto"/>
              <w:tabs>
                <w:tab w:val="left" w:pos="5580" w:leader="none"/>
              </w:tabs>
              <w:rPr>
                <w:rFonts w:ascii="宋体" w:hAnsi="宋体"/>
                <w:sz w:val="24"/>
              </w:rPr>
            </w:pPr>
            <w:r>
              <w:rPr>
                <w:rFonts w:ascii="宋体" w:hAnsi="宋体"/>
                <w:sz w:val="24"/>
              </w:rPr>
            </w:r>
            <w:r/>
          </w:p>
          <w:p>
            <w:pPr>
              <w:pStyle w:val="867"/>
              <w:spacing w:line="360" w:lineRule="auto"/>
              <w:tabs>
                <w:tab w:val="left" w:pos="5580" w:leader="none"/>
              </w:tabs>
              <w:rPr>
                <w:rFonts w:ascii="宋体" w:hAnsi="宋体"/>
                <w:sz w:val="24"/>
              </w:rPr>
            </w:pPr>
            <w:r>
              <w:rPr>
                <w:rFonts w:ascii="宋体" w:hAnsi="宋体"/>
                <w:sz w:val="24"/>
              </w:rPr>
            </w:r>
            <w:r/>
          </w:p>
        </w:tc>
      </w:tr>
      <w:tr>
        <w:trPr>
          <w:trHeight w:val="2319"/>
        </w:trPr>
        <w:tc>
          <w:tcPr>
            <w:tcW w:w="3410" w:type="dxa"/>
            <w:vAlign w:val="top"/>
            <w:textDirection w:val="lrTb"/>
            <w:noWrap/>
          </w:tcPr>
          <w:p>
            <w:pPr>
              <w:pStyle w:val="867"/>
              <w:spacing w:line="360" w:lineRule="auto"/>
              <w:tabs>
                <w:tab w:val="left" w:pos="5580" w:leader="none"/>
              </w:tabs>
              <w:rPr>
                <w:rFonts w:ascii="宋体" w:hAnsi="宋体"/>
                <w:sz w:val="24"/>
              </w:rPr>
            </w:pPr>
            <w:r>
              <w:rPr>
                <w:rFonts w:ascii="宋体" w:hAnsi="宋体"/>
                <w:sz w:val="24"/>
              </w:rPr>
            </w:r>
            <w:r/>
          </w:p>
        </w:tc>
        <w:tc>
          <w:tcPr>
            <w:tcW w:w="3429" w:type="dxa"/>
            <w:vAlign w:val="top"/>
            <w:textDirection w:val="lrTb"/>
            <w:noWrap/>
          </w:tcPr>
          <w:p>
            <w:pPr>
              <w:pStyle w:val="867"/>
              <w:spacing w:line="360" w:lineRule="auto"/>
              <w:tabs>
                <w:tab w:val="left" w:pos="5580" w:leader="none"/>
              </w:tabs>
              <w:rPr>
                <w:rFonts w:ascii="宋体" w:hAnsi="宋体"/>
                <w:sz w:val="24"/>
              </w:rPr>
            </w:pPr>
            <w:r>
              <w:rPr>
                <w:rFonts w:ascii="宋体" w:hAnsi="宋体"/>
                <w:sz w:val="24"/>
              </w:rPr>
            </w:r>
            <w:r/>
          </w:p>
        </w:tc>
      </w:tr>
    </w:tbl>
    <w:p>
      <w:pPr>
        <w:pStyle w:val="867"/>
        <w:contextualSpacing/>
        <w:ind w:firstLine="540"/>
        <w:spacing w:line="360" w:lineRule="auto"/>
        <w:widowControl/>
        <w:rPr>
          <w:rFonts w:hint="eastAsia" w:ascii="宋体" w:hAnsi="宋体" w:cs="宋体"/>
          <w:b/>
          <w:sz w:val="28"/>
          <w:szCs w:val="28"/>
        </w:rPr>
      </w:pPr>
      <w:r>
        <w:rPr>
          <w:rFonts w:hint="eastAsia" w:ascii="宋体" w:hAnsi="宋体" w:cs="宋体"/>
          <w:b/>
          <w:sz w:val="28"/>
          <w:szCs w:val="28"/>
        </w:rPr>
      </w:r>
      <w:r/>
    </w:p>
    <w:p>
      <w:pPr>
        <w:pStyle w:val="898"/>
        <w:ind w:right="-46" w:firstLine="4110"/>
        <w:spacing w:line="583" w:lineRule="auto"/>
        <w:rPr>
          <w:rFonts w:ascii="宋体" w:hAnsi="宋体" w:eastAsia="宋体"/>
          <w:spacing w:val="-3"/>
          <w:sz w:val="24"/>
          <w:szCs w:val="24"/>
        </w:rPr>
      </w:pPr>
      <w:r>
        <w:rPr>
          <w:rFonts w:hint="eastAsia" w:ascii="宋体" w:hAnsi="宋体" w:eastAsia="宋体"/>
          <w:spacing w:val="-3"/>
          <w:sz w:val="24"/>
          <w:szCs w:val="24"/>
        </w:rPr>
        <w:t xml:space="preserve">供应商全称（加盖电子公章）：</w:t>
      </w:r>
      <w:r>
        <w:rPr>
          <w:rFonts w:ascii="宋体" w:hAnsi="宋体" w:eastAsia="宋体"/>
          <w:spacing w:val="-3"/>
          <w:sz w:val="24"/>
          <w:szCs w:val="24"/>
        </w:rPr>
      </w:r>
      <w:r/>
    </w:p>
    <w:p>
      <w:pPr>
        <w:pStyle w:val="898"/>
        <w:ind w:right="-46" w:firstLine="4110"/>
        <w:spacing w:line="583" w:lineRule="auto"/>
        <w:rPr>
          <w:rFonts w:hint="eastAsia" w:ascii="宋体" w:hAnsi="宋体" w:eastAsia="宋体"/>
          <w:spacing w:val="-3"/>
          <w:sz w:val="24"/>
          <w:szCs w:val="24"/>
        </w:rPr>
      </w:pPr>
      <w:r>
        <w:rPr>
          <w:rFonts w:hint="eastAsia" w:ascii="宋体" w:hAnsi="宋体" w:eastAsia="宋体"/>
          <w:spacing w:val="-3"/>
          <w:sz w:val="24"/>
          <w:szCs w:val="24"/>
        </w:rPr>
        <w:t xml:space="preserve">法定代表人签字或盖电子章：</w:t>
      </w:r>
      <w:r>
        <w:rPr>
          <w:rFonts w:hint="eastAsia" w:ascii="宋体" w:hAnsi="宋体" w:eastAsia="宋体"/>
          <w:spacing w:val="-3"/>
          <w:sz w:val="24"/>
          <w:szCs w:val="24"/>
        </w:rPr>
      </w:r>
      <w:r/>
    </w:p>
    <w:p>
      <w:pPr>
        <w:pStyle w:val="898"/>
        <w:ind w:right="-46" w:firstLine="4110"/>
        <w:spacing w:line="583" w:lineRule="auto"/>
        <w:rPr>
          <w:rFonts w:hint="eastAsia"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年______月______日</w:t>
      </w:r>
      <w:r>
        <w:rPr>
          <w:rFonts w:hint="eastAsia" w:ascii="宋体" w:hAnsi="宋体" w:eastAsia="宋体" w:cs="宋体"/>
          <w:sz w:val="24"/>
          <w:szCs w:val="24"/>
        </w:rPr>
      </w:r>
      <w:r/>
    </w:p>
    <w:p>
      <w:pPr>
        <w:pStyle w:val="867"/>
        <w:rPr>
          <w:rFonts w:hint="eastAsia" w:ascii="宋体" w:hAnsi="宋体"/>
          <w:b/>
          <w:color w:val="000000"/>
          <w:sz w:val="24"/>
          <w:szCs w:val="21"/>
        </w:rPr>
      </w:pPr>
      <w:r>
        <w:rPr>
          <w:rFonts w:hint="eastAsia" w:ascii="宋体" w:hAnsi="宋体"/>
          <w:b/>
          <w:sz w:val="24"/>
          <w:szCs w:val="24"/>
        </w:rPr>
        <w:br w:type="page" w:clear="all"/>
      </w:r>
      <w:r>
        <w:rPr>
          <w:rFonts w:hint="eastAsia" w:ascii="宋体" w:hAnsi="宋体"/>
          <w:b/>
          <w:color w:val="000000"/>
          <w:sz w:val="24"/>
          <w:szCs w:val="21"/>
        </w:rPr>
        <w:t xml:space="preserve">附件4</w:t>
      </w:r>
      <w:r>
        <w:rPr>
          <w:rFonts w:hint="eastAsia" w:ascii="宋体" w:hAnsi="宋体"/>
          <w:b/>
          <w:color w:val="000000"/>
          <w:sz w:val="24"/>
          <w:szCs w:val="21"/>
        </w:rPr>
      </w:r>
      <w:r/>
    </w:p>
    <w:p>
      <w:pPr>
        <w:pStyle w:val="867"/>
        <w:jc w:val="center"/>
        <w:rPr>
          <w:rFonts w:hint="eastAsia" w:ascii="宋体" w:hAnsi="宋体" w:cs="宋体"/>
          <w:b/>
          <w:color w:val="000000"/>
          <w:sz w:val="32"/>
          <w:szCs w:val="32"/>
        </w:rPr>
      </w:pPr>
      <w:r>
        <w:rPr>
          <w:rFonts w:hint="eastAsia" w:ascii="宋体" w:hAnsi="宋体" w:cs="宋体"/>
          <w:b/>
          <w:color w:val="000000"/>
          <w:sz w:val="32"/>
          <w:szCs w:val="32"/>
        </w:rPr>
        <w:t xml:space="preserve">投标人符合《政府采购法》第二十二条规定条件的声明函</w:t>
      </w:r>
      <w:r>
        <w:rPr>
          <w:rFonts w:hint="eastAsia" w:ascii="宋体" w:hAnsi="宋体" w:cs="宋体"/>
          <w:b/>
          <w:color w:val="000000"/>
          <w:sz w:val="32"/>
          <w:szCs w:val="32"/>
        </w:rPr>
      </w:r>
      <w:r/>
    </w:p>
    <w:p>
      <w:pPr>
        <w:pStyle w:val="867"/>
        <w:spacing w:line="460" w:lineRule="exact"/>
        <w:rPr>
          <w:rFonts w:hint="eastAsia" w:ascii="宋体" w:hAnsi="宋体" w:cs="宋体"/>
          <w:b/>
          <w:bCs/>
          <w:color w:val="000000"/>
          <w:sz w:val="44"/>
          <w:szCs w:val="44"/>
        </w:rPr>
      </w:pPr>
      <w:r>
        <w:rPr>
          <w:rFonts w:hint="eastAsia" w:ascii="宋体" w:hAnsi="宋体" w:cs="宋体"/>
          <w:b/>
          <w:bCs/>
          <w:color w:val="000000"/>
          <w:sz w:val="24"/>
          <w:szCs w:val="21"/>
        </w:rPr>
        <w:t xml:space="preserve">                       </w:t>
      </w:r>
      <w:r>
        <w:rPr>
          <w:rFonts w:hint="eastAsia" w:ascii="宋体" w:hAnsi="宋体" w:cs="宋体"/>
          <w:b/>
          <w:bCs/>
          <w:color w:val="000000"/>
          <w:sz w:val="44"/>
          <w:szCs w:val="44"/>
        </w:rPr>
        <w:t xml:space="preserve">   </w:t>
      </w:r>
      <w:r>
        <w:rPr>
          <w:rFonts w:hint="eastAsia" w:ascii="宋体" w:hAnsi="宋体" w:cs="宋体"/>
          <w:b/>
          <w:bCs/>
          <w:color w:val="000000"/>
          <w:sz w:val="44"/>
          <w:szCs w:val="44"/>
        </w:rPr>
      </w:r>
      <w:r/>
    </w:p>
    <w:p>
      <w:pPr>
        <w:pStyle w:val="867"/>
        <w:ind w:firstLine="480"/>
        <w:spacing w:line="520" w:lineRule="exact"/>
        <w:rPr>
          <w:rFonts w:hint="eastAsia" w:ascii="宋体" w:hAnsi="宋体" w:cs="宋体"/>
          <w:b/>
          <w:bCs/>
          <w:color w:val="000000"/>
          <w:sz w:val="24"/>
        </w:rPr>
      </w:pPr>
      <w:r>
        <w:rPr>
          <w:rFonts w:hint="eastAsia" w:ascii="宋体" w:hAnsi="宋体" w:cs="宋体"/>
          <w:bCs/>
          <w:color w:val="000000"/>
          <w:sz w:val="24"/>
        </w:rPr>
        <w:t xml:space="preserve">我单位参加</w:t>
      </w:r>
      <w:r>
        <w:rPr>
          <w:rFonts w:hint="eastAsia" w:ascii="宋体" w:hAnsi="宋体" w:cs="宋体"/>
          <w:bCs/>
          <w:color w:val="000000"/>
          <w:sz w:val="24"/>
          <w:u w:val="single"/>
        </w:rPr>
        <w:t xml:space="preserve">                 </w:t>
      </w:r>
      <w:r>
        <w:rPr>
          <w:rFonts w:hint="eastAsia" w:ascii="宋体" w:hAnsi="宋体" w:cs="宋体"/>
          <w:bCs/>
          <w:color w:val="000000"/>
          <w:sz w:val="24"/>
          <w:szCs w:val="21"/>
        </w:rPr>
        <w:t xml:space="preserve">（项目名称），</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（项目编号）投标活动。针对《中华人民共和国政府采购法》第二十二条规定做出如下声明：</w:t>
      </w:r>
      <w:r>
        <w:rPr>
          <w:rFonts w:hint="eastAsia" w:ascii="宋体" w:hAnsi="宋体" w:cs="宋体"/>
          <w:b/>
          <w:bCs/>
          <w:color w:val="000000"/>
          <w:sz w:val="24"/>
        </w:rPr>
      </w:r>
      <w:r/>
    </w:p>
    <w:p>
      <w:pPr>
        <w:pStyle w:val="867"/>
        <w:ind w:firstLine="482"/>
        <w:spacing w:line="520" w:lineRule="exact"/>
        <w:rPr>
          <w:rFonts w:hint="eastAsia" w:ascii="宋体" w:hAnsi="宋体" w:cs="宋体"/>
          <w:color w:val="000000"/>
          <w:sz w:val="24"/>
        </w:rPr>
      </w:pPr>
      <w:r>
        <w:rPr>
          <w:rFonts w:hint="eastAsia" w:ascii="宋体" w:hAnsi="宋体" w:cs="宋体"/>
          <w:bCs/>
          <w:color w:val="000000"/>
          <w:sz w:val="24"/>
          <w:szCs w:val="21"/>
        </w:rPr>
        <w:t xml:space="preserve">1.我单位具有独立承担民事责任的能力；</w:t>
      </w:r>
      <w:r>
        <w:rPr>
          <w:rFonts w:hint="eastAsia" w:ascii="宋体" w:hAnsi="宋体" w:cs="宋体"/>
          <w:color w:val="000000"/>
          <w:sz w:val="24"/>
        </w:rPr>
      </w:r>
      <w:r/>
    </w:p>
    <w:p>
      <w:pPr>
        <w:pStyle w:val="867"/>
        <w:ind w:firstLine="482"/>
        <w:spacing w:line="520" w:lineRule="exact"/>
        <w:rPr>
          <w:rFonts w:hint="eastAsia" w:ascii="宋体" w:hAnsi="宋体" w:cs="宋体"/>
          <w:color w:val="000000"/>
          <w:sz w:val="24"/>
        </w:rPr>
      </w:pPr>
      <w:r>
        <w:rPr>
          <w:rFonts w:hint="eastAsia" w:ascii="宋体" w:hAnsi="宋体" w:cs="宋体"/>
          <w:color w:val="000000"/>
          <w:sz w:val="24"/>
        </w:rPr>
        <w:t xml:space="preserve">2.我单位具有良好的商业信誉和健全的财务会计制度；</w:t>
      </w:r>
      <w:r>
        <w:rPr>
          <w:rFonts w:hint="eastAsia" w:ascii="宋体" w:hAnsi="宋体" w:cs="宋体"/>
          <w:color w:val="000000"/>
          <w:sz w:val="24"/>
        </w:rPr>
      </w:r>
      <w:r/>
    </w:p>
    <w:p>
      <w:pPr>
        <w:pStyle w:val="867"/>
        <w:ind w:firstLine="482"/>
        <w:spacing w:line="520" w:lineRule="exact"/>
        <w:rPr>
          <w:rFonts w:hint="eastAsia" w:ascii="宋体" w:hAnsi="宋体" w:cs="宋体"/>
          <w:color w:val="000000"/>
          <w:sz w:val="24"/>
        </w:rPr>
      </w:pPr>
      <w:r>
        <w:rPr>
          <w:rFonts w:hint="eastAsia" w:ascii="宋体" w:hAnsi="宋体" w:cs="宋体"/>
          <w:color w:val="000000"/>
          <w:sz w:val="24"/>
        </w:rPr>
        <w:t xml:space="preserve">3.我单位具有履行合同所必需的设备和专业技术能力；</w:t>
      </w:r>
      <w:r>
        <w:rPr>
          <w:rFonts w:hint="eastAsia" w:ascii="宋体" w:hAnsi="宋体" w:cs="宋体"/>
          <w:color w:val="000000"/>
          <w:sz w:val="24"/>
        </w:rPr>
      </w:r>
      <w:r/>
    </w:p>
    <w:p>
      <w:pPr>
        <w:pStyle w:val="867"/>
        <w:ind w:firstLine="482"/>
        <w:spacing w:line="520" w:lineRule="exact"/>
        <w:rPr>
          <w:rFonts w:hint="eastAsia" w:ascii="宋体" w:hAnsi="宋体" w:cs="宋体"/>
          <w:color w:val="000000"/>
          <w:sz w:val="24"/>
        </w:rPr>
      </w:pPr>
      <w:r>
        <w:rPr>
          <w:rFonts w:hint="eastAsia" w:ascii="宋体" w:hAnsi="宋体" w:cs="宋体"/>
          <w:color w:val="000000"/>
          <w:sz w:val="24"/>
        </w:rPr>
        <w:t xml:space="preserve">4.我单位有依法缴纳税收和社会保障资金的良好记录；</w:t>
      </w:r>
      <w:r>
        <w:rPr>
          <w:rFonts w:hint="eastAsia" w:ascii="宋体" w:hAnsi="宋体" w:cs="宋体"/>
          <w:color w:val="000000"/>
          <w:sz w:val="24"/>
        </w:rPr>
      </w:r>
      <w:r/>
    </w:p>
    <w:p>
      <w:pPr>
        <w:pStyle w:val="867"/>
        <w:ind w:firstLine="482"/>
        <w:spacing w:line="520" w:lineRule="exact"/>
        <w:rPr>
          <w:rFonts w:hint="eastAsia" w:ascii="宋体" w:hAnsi="宋体" w:cs="宋体"/>
          <w:color w:val="000000"/>
          <w:sz w:val="24"/>
        </w:rPr>
      </w:pPr>
      <w:r>
        <w:rPr>
          <w:rFonts w:hint="eastAsia" w:ascii="宋体" w:hAnsi="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s="宋体"/>
          <w:color w:val="000000"/>
          <w:sz w:val="24"/>
        </w:rPr>
      </w:r>
      <w:r/>
    </w:p>
    <w:p>
      <w:pPr>
        <w:pStyle w:val="867"/>
        <w:ind w:firstLine="482"/>
        <w:spacing w:line="520" w:lineRule="exact"/>
        <w:rPr>
          <w:rFonts w:hint="eastAsia" w:ascii="宋体" w:hAnsi="宋体" w:cs="宋体"/>
          <w:color w:val="000000"/>
          <w:sz w:val="24"/>
        </w:rPr>
      </w:pPr>
      <w:r>
        <w:rPr>
          <w:rFonts w:hint="eastAsia" w:ascii="宋体" w:hAnsi="宋体" w:cs="宋体"/>
          <w:color w:val="000000"/>
          <w:sz w:val="24"/>
        </w:rPr>
        <w:t xml:space="preserve">6.我单位满足法律、行政法规规定的其他条件。</w:t>
      </w:r>
      <w:r>
        <w:rPr>
          <w:rFonts w:hint="eastAsia" w:ascii="宋体" w:hAnsi="宋体" w:cs="宋体"/>
          <w:color w:val="000000"/>
          <w:sz w:val="24"/>
        </w:rPr>
      </w:r>
      <w:r/>
    </w:p>
    <w:p>
      <w:pPr>
        <w:pStyle w:val="867"/>
        <w:ind w:firstLine="482"/>
        <w:spacing w:line="500" w:lineRule="exact"/>
        <w:rPr>
          <w:rFonts w:hint="eastAsia" w:ascii="宋体" w:hAnsi="宋体" w:cs="宋体"/>
          <w:color w:val="000000"/>
          <w:sz w:val="24"/>
        </w:rPr>
      </w:pPr>
      <w:r>
        <w:rPr>
          <w:rFonts w:hint="eastAsia" w:ascii="宋体" w:hAnsi="宋体" w:cs="宋体"/>
          <w:color w:val="000000"/>
          <w:sz w:val="24"/>
        </w:rPr>
      </w:r>
      <w:r/>
    </w:p>
    <w:p>
      <w:pPr>
        <w:pStyle w:val="867"/>
        <w:spacing w:line="500" w:lineRule="exact"/>
        <w:rPr>
          <w:rFonts w:hint="eastAsia" w:ascii="宋体" w:hAnsi="宋体" w:cs="宋体"/>
          <w:color w:val="000000"/>
          <w:sz w:val="24"/>
        </w:rPr>
      </w:pPr>
      <w:r>
        <w:rPr>
          <w:rFonts w:hint="eastAsia" w:ascii="宋体" w:hAnsi="宋体" w:cs="宋体"/>
          <w:color w:val="000000"/>
          <w:sz w:val="24"/>
        </w:rPr>
      </w:r>
      <w:r/>
    </w:p>
    <w:p>
      <w:pPr>
        <w:pStyle w:val="867"/>
        <w:jc w:val="center"/>
        <w:spacing w:line="460" w:lineRule="exact"/>
        <w:rPr>
          <w:rFonts w:hint="eastAsia" w:ascii="宋体" w:hAnsi="宋体" w:cs="宋体"/>
          <w:bCs/>
          <w:color w:val="000000"/>
          <w:sz w:val="24"/>
          <w:szCs w:val="21"/>
        </w:rPr>
      </w:pPr>
      <w:r>
        <w:rPr>
          <w:rFonts w:hint="eastAsia" w:ascii="宋体" w:hAnsi="宋体" w:cs="宋体"/>
          <w:bCs/>
          <w:color w:val="000000"/>
          <w:sz w:val="24"/>
          <w:szCs w:val="21"/>
        </w:rPr>
        <w:t xml:space="preserve">                       供应商全称（加盖电子公章）：</w:t>
      </w:r>
      <w:r>
        <w:rPr>
          <w:rFonts w:hint="eastAsia" w:ascii="宋体" w:hAnsi="宋体" w:cs="宋体"/>
          <w:bCs/>
          <w:color w:val="000000"/>
          <w:sz w:val="24"/>
          <w:szCs w:val="21"/>
        </w:rPr>
      </w:r>
      <w:r/>
    </w:p>
    <w:p>
      <w:pPr>
        <w:pStyle w:val="867"/>
        <w:jc w:val="right"/>
        <w:spacing w:line="460" w:lineRule="exact"/>
        <w:rPr>
          <w:rFonts w:hint="eastAsia" w:ascii="宋体" w:hAnsi="宋体" w:cs="宋体"/>
          <w:bCs/>
          <w:color w:val="000000"/>
          <w:sz w:val="24"/>
          <w:szCs w:val="21"/>
        </w:rPr>
      </w:pPr>
      <w:r>
        <w:rPr>
          <w:rFonts w:hint="eastAsia" w:ascii="宋体" w:hAnsi="宋体" w:cs="宋体"/>
          <w:bCs/>
          <w:color w:val="000000"/>
          <w:sz w:val="24"/>
          <w:szCs w:val="21"/>
        </w:rPr>
        <w:t xml:space="preserve">    </w:t>
      </w:r>
      <w:r>
        <w:rPr>
          <w:rFonts w:hint="eastAsia" w:ascii="宋体" w:hAnsi="宋体" w:cs="宋体"/>
          <w:bCs/>
          <w:color w:val="000000"/>
          <w:sz w:val="24"/>
          <w:szCs w:val="21"/>
        </w:rPr>
      </w:r>
      <w:r/>
    </w:p>
    <w:p>
      <w:pPr>
        <w:pStyle w:val="867"/>
        <w:ind w:left="420" w:firstLine="3600"/>
        <w:spacing w:line="360" w:lineRule="auto"/>
        <w:tabs>
          <w:tab w:val="left" w:pos="5580" w:leader="none"/>
        </w:tabs>
        <w:rPr>
          <w:rFonts w:ascii="宋体" w:hAnsi="宋体" w:cs="宋体"/>
          <w:sz w:val="24"/>
          <w:szCs w:val="24"/>
        </w:rPr>
      </w:pPr>
      <w:r>
        <w:rPr>
          <w:rFonts w:hint="eastAsia" w:ascii="宋体" w:hAnsi="宋体" w:cs="宋体"/>
          <w:bCs/>
          <w:color w:val="000000"/>
          <w:sz w:val="24"/>
          <w:szCs w:val="21"/>
        </w:rPr>
        <w:t xml:space="preserve">    </w:t>
      </w: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年______月______日</w:t>
      </w:r>
      <w:r>
        <w:rPr>
          <w:rFonts w:ascii="宋体" w:hAnsi="宋体" w:cs="宋体"/>
          <w:sz w:val="24"/>
          <w:szCs w:val="24"/>
        </w:rPr>
      </w:r>
      <w:r/>
    </w:p>
    <w:p>
      <w:pPr>
        <w:pStyle w:val="867"/>
        <w:jc w:val="center"/>
        <w:spacing w:line="460" w:lineRule="exact"/>
        <w:rPr>
          <w:rFonts w:hint="eastAsia" w:ascii="宋体" w:hAnsi="宋体" w:cs="宋体"/>
          <w:bCs/>
          <w:color w:val="000000"/>
          <w:sz w:val="24"/>
          <w:szCs w:val="21"/>
        </w:rPr>
      </w:pPr>
      <w:r>
        <w:rPr>
          <w:rFonts w:hint="eastAsia" w:ascii="宋体" w:hAnsi="宋体" w:cs="宋体"/>
          <w:bCs/>
          <w:color w:val="000000"/>
          <w:sz w:val="24"/>
          <w:szCs w:val="21"/>
        </w:rPr>
      </w:r>
      <w:r/>
    </w:p>
    <w:p>
      <w:pPr>
        <w:pStyle w:val="867"/>
        <w:keepLines/>
        <w:keepNext/>
        <w:spacing w:line="360" w:lineRule="auto"/>
        <w:rPr>
          <w:rFonts w:hint="eastAsia" w:ascii="宋体" w:hAnsi="宋体"/>
          <w:b/>
          <w:color w:val="000000"/>
          <w:sz w:val="24"/>
          <w:szCs w:val="21"/>
        </w:rPr>
        <w:outlineLvl w:val="1"/>
      </w:pPr>
      <w:r>
        <w:rPr>
          <w:rFonts w:hint="eastAsia" w:ascii="宋体" w:hAnsi="宋体"/>
          <w:b/>
          <w:color w:val="000000"/>
          <w:sz w:val="24"/>
          <w:szCs w:val="21"/>
        </w:rPr>
        <w:br w:type="page" w:clear="all"/>
      </w:r>
      <w:r>
        <w:rPr>
          <w:rFonts w:hint="eastAsia" w:ascii="宋体" w:hAnsi="宋体"/>
          <w:b/>
          <w:color w:val="000000"/>
          <w:sz w:val="24"/>
          <w:szCs w:val="21"/>
        </w:rPr>
        <w:t xml:space="preserve">附件5</w:t>
      </w:r>
      <w:r>
        <w:rPr>
          <w:rFonts w:hint="eastAsia" w:ascii="宋体" w:hAnsi="宋体"/>
          <w:b/>
          <w:color w:val="000000"/>
          <w:sz w:val="24"/>
          <w:szCs w:val="21"/>
        </w:rPr>
      </w:r>
      <w:r/>
    </w:p>
    <w:p>
      <w:pPr>
        <w:pStyle w:val="867"/>
        <w:jc w:val="cente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32"/>
          <w:szCs w:val="32"/>
        </w:rPr>
        <w:t xml:space="preserve">投标函</w:t>
      </w:r>
      <w:r>
        <w:rPr>
          <w:rFonts w:ascii="黑体" w:hAnsi="黑体" w:eastAsia="黑体"/>
          <w:b/>
          <w:i/>
          <w:color w:val="000000"/>
          <w:sz w:val="32"/>
          <w:szCs w:val="32"/>
          <w:u w:val="single"/>
        </w:rPr>
      </w:r>
      <w:r/>
    </w:p>
    <w:p>
      <w:pPr>
        <w:pStyle w:val="867"/>
        <w:jc w:val="left"/>
        <w:spacing w:line="420" w:lineRule="exact"/>
        <w:rPr>
          <w:rFonts w:hint="eastAsia" w:ascii="宋体" w:hAnsi="宋体"/>
          <w:color w:val="000000"/>
          <w:sz w:val="24"/>
          <w:szCs w:val="21"/>
        </w:rPr>
      </w:pPr>
      <w:r>
        <w:rPr>
          <w:rFonts w:hint="eastAsia" w:ascii="宋体" w:hAnsi="宋体"/>
          <w:color w:val="000000"/>
          <w:sz w:val="24"/>
          <w:szCs w:val="21"/>
        </w:rPr>
        <w:t xml:space="preserve">致：南通市海门区公共资源交易中心</w:t>
      </w:r>
      <w:r>
        <w:rPr>
          <w:rFonts w:hint="eastAsia" w:ascii="宋体" w:hAnsi="宋体"/>
          <w:color w:val="000000"/>
          <w:sz w:val="24"/>
          <w:szCs w:val="21"/>
        </w:rPr>
      </w:r>
      <w:r/>
    </w:p>
    <w:p>
      <w:pPr>
        <w:pStyle w:val="957"/>
        <w:spacing w:before="0" w:after="0"/>
        <w:rPr>
          <w:rFonts w:ascii="宋体" w:hAnsi="宋体" w:cs="宋体"/>
        </w:rPr>
      </w:pPr>
      <w:r>
        <w:rPr>
          <w:rFonts w:hint="eastAsia" w:ascii="宋体" w:hAnsi="宋体" w:cs="宋体"/>
        </w:rPr>
        <w:t xml:space="preserve">根据</w:t>
      </w:r>
      <w:r>
        <w:rPr>
          <w:rFonts w:hint="eastAsia" w:ascii="宋体" w:hAnsi="宋体" w:cs="宋体"/>
          <w:u w:val="single"/>
        </w:rPr>
        <w:t xml:space="preserve">                   （项目名称）</w:t>
      </w:r>
      <w:r>
        <w:rPr>
          <w:rFonts w:hint="eastAsia" w:ascii="宋体" w:hAnsi="宋体" w:cs="宋体"/>
        </w:rPr>
        <w:t xml:space="preserve">招标文件，正式授权_________(被授权人姓名)代表我方______________（供应商的名称），全权处理本次项目的有关事宜。</w:t>
      </w:r>
      <w:r>
        <w:rPr>
          <w:rFonts w:ascii="宋体" w:hAnsi="宋体" w:cs="宋体"/>
        </w:rPr>
      </w:r>
      <w:r/>
    </w:p>
    <w:p>
      <w:pPr>
        <w:pStyle w:val="957"/>
        <w:spacing w:before="0" w:after="0"/>
        <w:rPr>
          <w:rFonts w:ascii="宋体" w:hAnsi="宋体" w:cs="宋体"/>
        </w:rPr>
      </w:pPr>
      <w:r>
        <w:rPr>
          <w:rFonts w:hint="eastAsia" w:ascii="宋体" w:hAnsi="宋体" w:cs="宋体"/>
        </w:rPr>
        <w:t xml:space="preserve">据此函，_________(被授权人姓名）兹宣布同意如下：</w:t>
      </w:r>
      <w:r>
        <w:rPr>
          <w:rFonts w:ascii="宋体" w:hAnsi="宋体" w:cs="宋体"/>
        </w:rPr>
      </w:r>
      <w:r/>
    </w:p>
    <w:p>
      <w:pPr>
        <w:pStyle w:val="86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86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86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86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867"/>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867"/>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867"/>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86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86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86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86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867"/>
        <w:ind w:left="420" w:firstLine="360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pStyle w:val="867"/>
        <w:ind w:left="420" w:firstLine="360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pStyle w:val="867"/>
        <w:ind w:left="420" w:firstLine="3600"/>
        <w:spacing w:line="360" w:lineRule="auto"/>
        <w:tabs>
          <w:tab w:val="left" w:pos="5580" w:leader="none"/>
        </w:tabs>
        <w:rPr>
          <w:rFonts w:ascii="宋体" w:hAnsi="宋体" w:cs="宋体"/>
          <w:sz w:val="24"/>
          <w:szCs w:val="24"/>
        </w:rPr>
      </w:pPr>
      <w:r>
        <w:rPr>
          <w:rFonts w:hint="eastAsia" w:ascii="宋体" w:hAnsi="宋体" w:cs="宋体"/>
          <w:sz w:val="24"/>
          <w:szCs w:val="24"/>
        </w:rPr>
        <w:t xml:space="preserve">供应商全称：（加盖电子公章）</w:t>
      </w:r>
      <w:r>
        <w:rPr>
          <w:rFonts w:ascii="宋体" w:hAnsi="宋体" w:cs="宋体"/>
          <w:sz w:val="24"/>
          <w:szCs w:val="24"/>
        </w:rPr>
      </w:r>
      <w:r/>
    </w:p>
    <w:p>
      <w:pPr>
        <w:pStyle w:val="867"/>
        <w:ind w:left="420" w:firstLine="336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pStyle w:val="867"/>
        <w:ind w:left="420" w:firstLine="3600"/>
        <w:spacing w:line="360" w:lineRule="auto"/>
        <w:tabs>
          <w:tab w:val="left" w:pos="5580" w:leader="none"/>
        </w:tabs>
        <w:rPr>
          <w:rFonts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年______月______日</w:t>
      </w:r>
      <w:r>
        <w:rPr>
          <w:rFonts w:ascii="宋体" w:hAnsi="宋体" w:cs="宋体"/>
          <w:sz w:val="24"/>
          <w:szCs w:val="24"/>
        </w:rPr>
      </w:r>
      <w:r/>
    </w:p>
    <w:p>
      <w:pPr>
        <w:pStyle w:val="867"/>
        <w:spacing w:line="300" w:lineRule="auto"/>
        <w:rPr>
          <w:rFonts w:hint="eastAsia" w:ascii="宋体" w:hAnsi="宋体"/>
          <w:b/>
          <w:sz w:val="24"/>
          <w:szCs w:val="21"/>
        </w:rPr>
        <w:outlineLvl w:val="0"/>
      </w:pPr>
      <w:r>
        <w:rPr>
          <w:rFonts w:hint="eastAsia" w:ascii="宋体" w:hAnsi="宋体"/>
          <w:b/>
          <w:sz w:val="24"/>
          <w:szCs w:val="24"/>
        </w:rPr>
        <w:br w:type="page" w:clear="all"/>
      </w:r>
      <w:r>
        <w:rPr>
          <w:rFonts w:hint="eastAsia" w:ascii="宋体" w:hAnsi="宋体"/>
          <w:b/>
          <w:sz w:val="24"/>
          <w:szCs w:val="21"/>
        </w:rPr>
        <w:t xml:space="preserve">附件6 </w:t>
      </w:r>
      <w:r>
        <w:rPr>
          <w:rFonts w:hint="eastAsia" w:ascii="宋体" w:hAnsi="宋体"/>
          <w:b/>
          <w:sz w:val="24"/>
          <w:szCs w:val="21"/>
        </w:rPr>
      </w:r>
      <w:r/>
    </w:p>
    <w:p>
      <w:pPr>
        <w:pStyle w:val="867"/>
        <w:jc w:val="center"/>
        <w:spacing w:line="300" w:lineRule="auto"/>
        <w:rPr>
          <w:rFonts w:hint="eastAsia" w:ascii="宋体" w:hAnsi="宋体" w:cs="宋体"/>
          <w:b/>
          <w:bCs/>
          <w:sz w:val="28"/>
          <w:szCs w:val="28"/>
          <w:lang w:bidi="zh-CN"/>
        </w:rPr>
        <w:outlineLvl w:val="0"/>
      </w:pPr>
      <w:r>
        <w:rPr>
          <w:rFonts w:hint="eastAsia" w:ascii="宋体" w:hAnsi="宋体" w:cs="宋体"/>
          <w:b/>
          <w:bCs/>
          <w:sz w:val="28"/>
          <w:szCs w:val="28"/>
          <w:lang w:bidi="zh-CN"/>
        </w:rPr>
        <w:t xml:space="preserve">中小企业声明函（货物）</w:t>
      </w:r>
      <w:r>
        <w:rPr>
          <w:rFonts w:hint="eastAsia" w:ascii="宋体" w:hAnsi="宋体" w:cs="宋体"/>
          <w:b/>
          <w:bCs/>
          <w:sz w:val="28"/>
          <w:szCs w:val="28"/>
          <w:lang w:bidi="zh-CN"/>
        </w:rPr>
      </w:r>
      <w:r/>
    </w:p>
    <w:p>
      <w:pPr>
        <w:pStyle w:val="867"/>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本公司（联合体）郑重声明，根据《政府采购促进中小企业发展管理办法》（财库﹝2020﹞46 号）的规定，本公司（联合体）参加</w:t>
      </w:r>
      <w:r>
        <w:rPr>
          <w:rFonts w:hint="eastAsia" w:ascii="宋体" w:hAnsi="宋体" w:cs="宋体"/>
          <w:sz w:val="28"/>
          <w:szCs w:val="28"/>
          <w:u w:val="single"/>
          <w:lang w:bidi="zh-CN"/>
        </w:rPr>
        <w:t xml:space="preserve">（单位名称）</w:t>
      </w:r>
      <w:r>
        <w:rPr>
          <w:rFonts w:hint="eastAsia" w:ascii="宋体" w:hAnsi="宋体" w:cs="宋体"/>
          <w:sz w:val="28"/>
          <w:szCs w:val="28"/>
          <w:lang w:bidi="zh-CN"/>
        </w:rPr>
        <w:t xml:space="preserve">的</w:t>
      </w:r>
      <w:r>
        <w:rPr>
          <w:rFonts w:hint="eastAsia" w:ascii="宋体" w:hAnsi="宋体" w:cs="宋体"/>
          <w:sz w:val="28"/>
          <w:szCs w:val="28"/>
          <w:u w:val="single"/>
          <w:lang w:bidi="zh-CN"/>
        </w:rPr>
        <w:t xml:space="preserve">（项目名称）</w:t>
      </w:r>
      <w:r>
        <w:rPr>
          <w:rFonts w:hint="eastAsia" w:ascii="宋体" w:hAnsi="宋体" w:cs="宋体"/>
          <w:sz w:val="28"/>
          <w:szCs w:val="28"/>
          <w:lang w:bidi="zh-CN"/>
        </w:rPr>
        <w:t xml:space="preserve">采购活动，提供的货物全部由符合政策要求的中小企业制造。相关企业（含联合体中的中小企业、签订分包意向协议的中小企业） 的具体情况如下：</w:t>
      </w:r>
      <w:r>
        <w:rPr>
          <w:rFonts w:hint="eastAsia" w:ascii="宋体" w:hAnsi="宋体" w:cs="宋体"/>
          <w:sz w:val="28"/>
          <w:szCs w:val="28"/>
          <w:lang w:bidi="zh-CN"/>
        </w:rPr>
      </w:r>
      <w:r/>
    </w:p>
    <w:p>
      <w:pPr>
        <w:pStyle w:val="867"/>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1.</w:t>
      </w:r>
      <w:r>
        <w:rPr>
          <w:rFonts w:hint="eastAsia" w:ascii="宋体" w:hAnsi="宋体" w:cs="宋体"/>
          <w:sz w:val="28"/>
          <w:szCs w:val="28"/>
          <w:u w:val="single"/>
          <w:lang w:bidi="zh-CN"/>
        </w:rPr>
        <w:t xml:space="preserve"> （标的名称）</w:t>
      </w:r>
      <w:r>
        <w:rPr>
          <w:rFonts w:hint="eastAsia" w:ascii="宋体" w:hAnsi="宋体" w:cs="宋体"/>
          <w:sz w:val="28"/>
          <w:szCs w:val="28"/>
          <w:lang w:bidi="zh-CN"/>
        </w:rPr>
        <w:t xml:space="preserve"> ，属于</w:t>
      </w:r>
      <w:r>
        <w:rPr>
          <w:rFonts w:hint="eastAsia" w:ascii="宋体" w:hAnsi="宋体" w:cs="宋体"/>
          <w:sz w:val="28"/>
          <w:szCs w:val="28"/>
          <w:u w:val="single"/>
          <w:lang w:bidi="zh-CN"/>
        </w:rPr>
        <w:t xml:space="preserve">（采购文件中明确的所属行业）</w:t>
      </w:r>
      <w:r>
        <w:rPr>
          <w:rFonts w:hint="eastAsia" w:ascii="宋体" w:hAnsi="宋体" w:cs="宋体"/>
          <w:sz w:val="28"/>
          <w:szCs w:val="28"/>
          <w:lang w:bidi="zh-CN"/>
        </w:rPr>
        <w:t xml:space="preserve">行业；制造商为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万元，资产总额为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rPr>
          <w:rFonts w:hint="eastAsia" w:ascii="宋体" w:hAnsi="宋体" w:cs="宋体"/>
          <w:sz w:val="28"/>
          <w:szCs w:val="28"/>
          <w:lang w:bidi="zh-CN"/>
        </w:rPr>
      </w:r>
      <w:r/>
    </w:p>
    <w:p>
      <w:pPr>
        <w:pStyle w:val="867"/>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2.</w:t>
      </w:r>
      <w:r>
        <w:rPr>
          <w:rFonts w:hint="eastAsia" w:ascii="宋体" w:hAnsi="宋体" w:cs="宋体"/>
          <w:i/>
          <w:sz w:val="28"/>
          <w:szCs w:val="28"/>
          <w:u w:val="single"/>
          <w:lang w:bidi="zh-CN"/>
        </w:rPr>
        <w:t xml:space="preserve"> </w:t>
      </w:r>
      <w:r>
        <w:rPr>
          <w:rFonts w:hint="eastAsia" w:ascii="宋体" w:hAnsi="宋体" w:cs="宋体"/>
          <w:sz w:val="28"/>
          <w:szCs w:val="28"/>
          <w:u w:val="single"/>
          <w:lang w:bidi="zh-CN"/>
        </w:rPr>
        <w:t xml:space="preserve">（标的名称） </w:t>
      </w:r>
      <w:r>
        <w:rPr>
          <w:rFonts w:hint="eastAsia" w:ascii="宋体" w:hAnsi="宋体" w:cs="宋体"/>
          <w:sz w:val="28"/>
          <w:szCs w:val="28"/>
          <w:lang w:bidi="zh-CN"/>
        </w:rPr>
        <w:t xml:space="preserve">，属于</w:t>
      </w:r>
      <w:r>
        <w:rPr>
          <w:rFonts w:hint="eastAsia" w:ascii="宋体" w:hAnsi="宋体" w:cs="宋体"/>
          <w:sz w:val="28"/>
          <w:szCs w:val="28"/>
          <w:u w:val="single"/>
          <w:lang w:bidi="zh-CN"/>
        </w:rPr>
        <w:t xml:space="preserve">（采购文件中明确的所属行业）</w:t>
      </w:r>
      <w:r>
        <w:rPr>
          <w:rFonts w:hint="eastAsia" w:ascii="宋体" w:hAnsi="宋体" w:cs="宋体"/>
          <w:sz w:val="28"/>
          <w:szCs w:val="28"/>
          <w:lang w:bidi="zh-CN"/>
        </w:rPr>
        <w:t xml:space="preserve">行业；制造商为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万元，资产总额为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rPr>
          <w:rFonts w:hint="eastAsia" w:ascii="宋体" w:hAnsi="宋体" w:cs="宋体"/>
          <w:sz w:val="28"/>
          <w:szCs w:val="28"/>
          <w:lang w:bidi="zh-CN"/>
        </w:rPr>
      </w:r>
      <w:r/>
    </w:p>
    <w:p>
      <w:pPr>
        <w:pStyle w:val="867"/>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w:t>
      </w:r>
      <w:r>
        <w:rPr>
          <w:rFonts w:hint="eastAsia" w:ascii="宋体" w:hAnsi="宋体" w:cs="宋体"/>
          <w:sz w:val="28"/>
          <w:szCs w:val="28"/>
          <w:lang w:bidi="zh-CN"/>
        </w:rPr>
      </w:r>
      <w:r/>
    </w:p>
    <w:p>
      <w:pPr>
        <w:pStyle w:val="867"/>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以上企业，不属于大企业的分支机构，不存在控股股东为大企业的情形，也不存在与大企业的负责人为同一人的情形。</w:t>
      </w:r>
      <w:r>
        <w:rPr>
          <w:rFonts w:hint="eastAsia" w:ascii="宋体" w:hAnsi="宋体" w:cs="宋体"/>
          <w:sz w:val="28"/>
          <w:szCs w:val="28"/>
          <w:lang w:bidi="zh-CN"/>
        </w:rPr>
      </w:r>
      <w:r/>
    </w:p>
    <w:p>
      <w:pPr>
        <w:pStyle w:val="867"/>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本企业对上述声明内容的真实性负责。如有虚假，将依法承担相应责任。</w:t>
      </w:r>
      <w:r>
        <w:rPr>
          <w:rFonts w:hint="eastAsia" w:ascii="宋体" w:hAnsi="宋体" w:cs="宋体"/>
          <w:sz w:val="28"/>
          <w:szCs w:val="28"/>
          <w:lang w:bidi="zh-CN"/>
        </w:rPr>
      </w:r>
      <w:r/>
    </w:p>
    <w:p>
      <w:pPr>
        <w:pStyle w:val="86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注：1.如项目属性为“货物”，请按本表填写。 </w:t>
      </w:r>
      <w:r>
        <w:rPr>
          <w:rFonts w:hint="eastAsia" w:ascii="宋体" w:hAnsi="宋体" w:cs="宋体"/>
          <w:color w:val="000000"/>
          <w:szCs w:val="21"/>
          <w:lang w:bidi="ar"/>
        </w:rPr>
      </w:r>
      <w:r/>
    </w:p>
    <w:p>
      <w:pPr>
        <w:pStyle w:val="867"/>
        <w:ind w:firstLine="42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2.从业人员、营业收入、资产总额填报上一年度数据，无上一年度数据的新成立企业可不填报。 </w:t>
      </w:r>
      <w:r>
        <w:rPr>
          <w:rFonts w:hint="eastAsia" w:ascii="宋体" w:hAnsi="宋体" w:cs="宋体"/>
          <w:color w:val="000000"/>
          <w:szCs w:val="21"/>
          <w:lang w:bidi="ar"/>
        </w:rPr>
      </w:r>
      <w:r/>
    </w:p>
    <w:p>
      <w:pPr>
        <w:pStyle w:val="867"/>
        <w:ind w:firstLine="42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3.专门面向中小企业采购的项目，供应商如不提供此声明函，则不能通过资格审查；非专门面向中小企业采购的项目，供应商如不提供此声明函，价格将不做相应扣除。 </w:t>
      </w:r>
      <w:r>
        <w:rPr>
          <w:rFonts w:hint="eastAsia" w:ascii="宋体" w:hAnsi="宋体" w:cs="宋体"/>
          <w:color w:val="000000"/>
          <w:szCs w:val="21"/>
          <w:lang w:bidi="ar"/>
        </w:rPr>
      </w:r>
      <w:r/>
    </w:p>
    <w:p>
      <w:pPr>
        <w:pStyle w:val="867"/>
        <w:ind w:firstLine="42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4.供应商应对照《工业和信息化部、国家统计局、国家发展和改革委员会、</w:t>
      </w:r>
      <w:r>
        <w:rPr>
          <w:rFonts w:hint="eastAsia" w:ascii="宋体" w:hAnsi="宋体" w:cs="宋体"/>
          <w:color w:val="000000"/>
          <w:szCs w:val="21"/>
          <w:lang w:bidi="ar"/>
        </w:rPr>
      </w:r>
      <w:r/>
    </w:p>
    <w:p>
      <w:pPr>
        <w:pStyle w:val="867"/>
        <w:jc w:val="left"/>
        <w:widowControl/>
        <w:rPr>
          <w:rFonts w:ascii="宋体" w:hAnsi="宋体" w:cs="宋体"/>
          <w:color w:val="000000"/>
          <w:szCs w:val="21"/>
          <w:lang w:bidi="ar"/>
        </w:rPr>
      </w:pPr>
      <w:r>
        <w:rPr>
          <w:rFonts w:hint="eastAsia" w:ascii="宋体" w:hAnsi="宋体" w:cs="宋体"/>
          <w:color w:val="000000"/>
          <w:szCs w:val="21"/>
          <w:lang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rPr>
          <w:rFonts w:ascii="宋体" w:hAnsi="宋体" w:cs="宋体"/>
          <w:color w:val="000000"/>
          <w:szCs w:val="21"/>
          <w:lang w:bidi="ar"/>
        </w:rPr>
      </w:r>
      <w:r/>
    </w:p>
    <w:p>
      <w:pPr>
        <w:pStyle w:val="867"/>
        <w:ind w:firstLine="42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cs="宋体"/>
          <w:color w:val="000000"/>
          <w:szCs w:val="21"/>
          <w:lang w:bidi="ar"/>
        </w:rPr>
      </w:r>
      <w:r/>
    </w:p>
    <w:p>
      <w:pPr>
        <w:pStyle w:val="867"/>
        <w:spacing w:line="300" w:lineRule="auto"/>
        <w:rPr>
          <w:rFonts w:hint="eastAsia" w:ascii="宋体" w:hAnsi="宋体" w:cs="宋体"/>
          <w:sz w:val="28"/>
          <w:szCs w:val="28"/>
          <w:lang w:bidi="zh-CN"/>
        </w:rPr>
        <w:outlineLvl w:val="0"/>
      </w:pPr>
      <w:r>
        <w:rPr>
          <w:rFonts w:hint="eastAsia" w:ascii="宋体" w:hAnsi="宋体" w:cs="宋体"/>
          <w:sz w:val="28"/>
          <w:szCs w:val="28"/>
          <w:lang w:bidi="zh-CN"/>
        </w:rPr>
      </w:r>
      <w:r/>
    </w:p>
    <w:p>
      <w:pPr>
        <w:pStyle w:val="867"/>
        <w:jc w:val="cente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                      企业名称（盖章）：</w:t>
      </w:r>
      <w:r>
        <w:rPr>
          <w:rFonts w:hint="eastAsia" w:ascii="宋体" w:hAnsi="宋体" w:cs="宋体"/>
          <w:sz w:val="28"/>
          <w:szCs w:val="28"/>
          <w:lang w:bidi="zh-CN"/>
        </w:rPr>
      </w:r>
      <w:r/>
    </w:p>
    <w:p>
      <w:pPr>
        <w:pStyle w:val="867"/>
        <w:ind w:firstLine="4900"/>
        <w:spacing w:line="300" w:lineRule="auto"/>
        <w:rPr>
          <w:rFonts w:hint="eastAsia" w:ascii="宋体" w:hAnsi="宋体"/>
          <w:b/>
          <w:sz w:val="24"/>
          <w:szCs w:val="24"/>
        </w:rPr>
        <w:outlineLvl w:val="0"/>
      </w:pPr>
      <w:r>
        <w:rPr>
          <w:rFonts w:hint="eastAsia" w:ascii="宋体" w:hAnsi="宋体" w:cs="宋体"/>
          <w:sz w:val="28"/>
          <w:szCs w:val="28"/>
          <w:lang w:bidi="zh-CN"/>
        </w:rPr>
        <w:t xml:space="preserve">          日期：</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附件7</w:t>
      </w:r>
      <w:r>
        <w:rPr>
          <w:rFonts w:hint="eastAsia" w:ascii="宋体" w:hAnsi="宋体"/>
          <w:b/>
          <w:sz w:val="24"/>
          <w:szCs w:val="24"/>
        </w:rPr>
      </w:r>
      <w:r/>
    </w:p>
    <w:p>
      <w:pPr>
        <w:pStyle w:val="867"/>
        <w:jc w:val="center"/>
        <w:spacing w:line="460" w:lineRule="exact"/>
        <w:rPr>
          <w:rFonts w:hint="eastAsia" w:ascii="宋体" w:hAnsi="宋体" w:cs="宋体"/>
          <w:b/>
          <w:sz w:val="32"/>
          <w:szCs w:val="32"/>
        </w:rPr>
      </w:pPr>
      <w:r>
        <w:rPr>
          <w:rFonts w:hint="eastAsia" w:ascii="宋体" w:hAnsi="宋体" w:cs="宋体"/>
          <w:b/>
          <w:sz w:val="32"/>
          <w:szCs w:val="32"/>
        </w:rPr>
        <w:t xml:space="preserve">残疾人福利性单位声明函</w:t>
      </w:r>
      <w:r>
        <w:rPr>
          <w:rFonts w:hint="eastAsia" w:ascii="宋体" w:hAnsi="宋体" w:cs="宋体"/>
          <w:b/>
          <w:sz w:val="32"/>
          <w:szCs w:val="32"/>
        </w:rPr>
      </w:r>
      <w:r/>
    </w:p>
    <w:p>
      <w:pPr>
        <w:pStyle w:val="867"/>
        <w:ind w:firstLine="560"/>
        <w:spacing w:line="588" w:lineRule="exact"/>
        <w:rPr>
          <w:rFonts w:hint="eastAsia"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8"/>
          <w:szCs w:val="28"/>
          <w:u w:val="single"/>
        </w:rPr>
        <w:t xml:space="preserve">        </w:t>
      </w:r>
      <w:r>
        <w:rPr>
          <w:rFonts w:hint="eastAsia" w:ascii="宋体" w:hAnsi="宋体" w:cs="宋体"/>
          <w:sz w:val="28"/>
          <w:szCs w:val="28"/>
        </w:rPr>
        <w:t xml:space="preserve">单位的项目编号为</w:t>
      </w:r>
      <w:r>
        <w:rPr>
          <w:rFonts w:hint="eastAsia" w:ascii="宋体" w:hAnsi="宋体" w:cs="宋体"/>
          <w:sz w:val="28"/>
          <w:szCs w:val="28"/>
          <w:u w:val="single"/>
        </w:rPr>
        <w:t xml:space="preserve">          </w:t>
      </w:r>
      <w:r>
        <w:rPr>
          <w:rFonts w:hint="eastAsia" w:ascii="宋体" w:hAnsi="宋体" w:cs="宋体"/>
          <w:sz w:val="28"/>
          <w:szCs w:val="28"/>
        </w:rPr>
        <w:t xml:space="preserve">的</w:t>
      </w:r>
      <w:r>
        <w:rPr>
          <w:rFonts w:hint="eastAsia" w:ascii="宋体" w:hAnsi="宋体" w:cs="宋体"/>
          <w:sz w:val="28"/>
          <w:szCs w:val="28"/>
          <w:u w:val="single"/>
        </w:rPr>
        <w:t xml:space="preserve">        </w:t>
      </w:r>
      <w:r>
        <w:rPr>
          <w:rFonts w:hint="eastAsia" w:ascii="宋体" w:hAnsi="宋体" w:cs="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sz w:val="28"/>
          <w:szCs w:val="28"/>
        </w:rPr>
      </w:r>
      <w:r/>
    </w:p>
    <w:p>
      <w:pPr>
        <w:pStyle w:val="867"/>
        <w:ind w:firstLine="560"/>
        <w:spacing w:line="588" w:lineRule="exact"/>
        <w:rPr>
          <w:rFonts w:hint="eastAsia" w:ascii="宋体" w:hAnsi="宋体" w:cs="宋体"/>
          <w:sz w:val="28"/>
          <w:szCs w:val="28"/>
        </w:rPr>
      </w:pPr>
      <w:r>
        <w:rPr>
          <w:rFonts w:hint="eastAsia" w:ascii="宋体" w:hAnsi="宋体" w:cs="宋体"/>
          <w:sz w:val="28"/>
          <w:szCs w:val="28"/>
        </w:rPr>
        <w:t xml:space="preserve">本单位对上述声明的真实性负责。如有虚假，将依法承担相应责任。</w:t>
      </w:r>
      <w:r>
        <w:rPr>
          <w:rFonts w:hint="eastAsia" w:ascii="宋体" w:hAnsi="宋体" w:cs="宋体"/>
          <w:sz w:val="28"/>
          <w:szCs w:val="28"/>
        </w:rPr>
      </w:r>
      <w:r/>
    </w:p>
    <w:p>
      <w:pPr>
        <w:pStyle w:val="867"/>
        <w:spacing w:line="588" w:lineRule="exact"/>
        <w:rPr>
          <w:rFonts w:hint="eastAsia" w:ascii="宋体" w:hAnsi="宋体" w:cs="宋体"/>
          <w:sz w:val="28"/>
          <w:szCs w:val="28"/>
        </w:rPr>
      </w:pPr>
      <w:r>
        <w:rPr>
          <w:rFonts w:hint="eastAsia" w:ascii="宋体" w:hAnsi="宋体" w:cs="宋体"/>
          <w:sz w:val="28"/>
          <w:szCs w:val="28"/>
        </w:rPr>
      </w:r>
      <w:r/>
    </w:p>
    <w:p>
      <w:pPr>
        <w:pStyle w:val="86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rPr>
          <w:rFonts w:hint="eastAsia" w:ascii="宋体" w:hAnsi="宋体" w:cs="宋体"/>
          <w:color w:val="000000"/>
          <w:szCs w:val="21"/>
          <w:lang w:bidi="ar"/>
        </w:rPr>
      </w:r>
      <w:r/>
    </w:p>
    <w:p>
      <w:pPr>
        <w:pStyle w:val="867"/>
        <w:ind w:firstLine="42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cs="宋体"/>
          <w:color w:val="000000"/>
          <w:szCs w:val="21"/>
          <w:lang w:bidi="ar"/>
        </w:rPr>
      </w:r>
      <w:r/>
    </w:p>
    <w:p>
      <w:pPr>
        <w:pStyle w:val="867"/>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67"/>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67"/>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67"/>
        <w:ind w:right="1560" w:firstLine="584"/>
        <w:jc w:val="center"/>
        <w:spacing w:line="588" w:lineRule="exact"/>
        <w:tabs>
          <w:tab w:val="left" w:pos="4860" w:leader="none"/>
        </w:tabs>
        <w:rPr>
          <w:rFonts w:hint="eastAsia"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r>
        <w:rPr>
          <w:rFonts w:hint="eastAsia" w:ascii="宋体" w:hAnsi="宋体" w:cs="宋体"/>
          <w:sz w:val="28"/>
          <w:szCs w:val="28"/>
        </w:rPr>
      </w:r>
      <w:r/>
    </w:p>
    <w:p>
      <w:pPr>
        <w:pStyle w:val="867"/>
        <w:ind w:right="1560" w:firstLine="560"/>
        <w:jc w:val="center"/>
        <w:spacing w:line="588" w:lineRule="exact"/>
        <w:tabs>
          <w:tab w:val="left" w:pos="4860" w:leader="none"/>
        </w:tabs>
        <w:rPr>
          <w:rFonts w:hint="eastAsia" w:ascii="宋体" w:hAnsi="宋体" w:cs="宋体"/>
          <w:sz w:val="28"/>
          <w:szCs w:val="28"/>
        </w:rPr>
      </w:pPr>
      <w:r>
        <w:rPr>
          <w:rFonts w:hint="eastAsia" w:ascii="宋体" w:hAnsi="宋体" w:cs="宋体"/>
          <w:sz w:val="28"/>
          <w:szCs w:val="28"/>
        </w:rPr>
        <w:t xml:space="preserve">             日  期：</w:t>
      </w:r>
      <w:r>
        <w:rPr>
          <w:rFonts w:hint="eastAsia" w:ascii="宋体" w:hAnsi="宋体" w:cs="宋体"/>
          <w:sz w:val="28"/>
          <w:szCs w:val="28"/>
        </w:rPr>
      </w:r>
      <w:r/>
    </w:p>
    <w:p>
      <w:pPr>
        <w:pStyle w:val="867"/>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附件8</w:t>
      </w:r>
      <w:r>
        <w:rPr>
          <w:rFonts w:hint="eastAsia" w:ascii="宋体" w:hAnsi="宋体"/>
          <w:b/>
          <w:sz w:val="24"/>
          <w:szCs w:val="24"/>
        </w:rPr>
      </w:r>
      <w:r/>
    </w:p>
    <w:p>
      <w:pPr>
        <w:pStyle w:val="867"/>
        <w:jc w:val="center"/>
        <w:rPr>
          <w:rFonts w:hint="eastAsia" w:ascii="宋体" w:hAnsi="宋体"/>
          <w:b/>
          <w:sz w:val="24"/>
          <w:szCs w:val="24"/>
        </w:rPr>
      </w:pPr>
      <w:r>
        <w:rPr>
          <w:rFonts w:hint="eastAsia" w:ascii="宋体" w:hAnsi="宋体" w:cs="宋体"/>
          <w:b/>
          <w:color w:val="000000"/>
          <w:sz w:val="32"/>
          <w:szCs w:val="32"/>
        </w:rPr>
        <w:t xml:space="preserve">实质性要求响应及偏离表</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6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r>
    </w:tbl>
    <w:p>
      <w:pPr>
        <w:pStyle w:val="867"/>
        <w:spacing w:line="400" w:lineRule="exact"/>
        <w:rPr>
          <w:rFonts w:ascii="宋体" w:hAnsi="宋体"/>
          <w:sz w:val="24"/>
          <w:szCs w:val="24"/>
        </w:rPr>
      </w:pPr>
      <w:r>
        <w:rPr>
          <w:rFonts w:hint="eastAsia" w:ascii="宋体" w:hAnsi="宋体"/>
          <w:sz w:val="24"/>
          <w:szCs w:val="24"/>
        </w:rPr>
        <w:t xml:space="preserve">附件：证明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867"/>
        <w:spacing w:line="400" w:lineRule="exact"/>
        <w:rPr>
          <w:rFonts w:ascii="宋体" w:hAnsi="宋体"/>
          <w:sz w:val="24"/>
          <w:szCs w:val="24"/>
        </w:rPr>
      </w:pPr>
      <w:r>
        <w:rPr>
          <w:rFonts w:ascii="宋体" w:hAnsi="宋体"/>
          <w:sz w:val="24"/>
          <w:szCs w:val="24"/>
        </w:rPr>
      </w:r>
      <w:r/>
    </w:p>
    <w:p>
      <w:pPr>
        <w:pStyle w:val="86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67"/>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67"/>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67"/>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867"/>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附件9</w:t>
      </w:r>
      <w:r>
        <w:rPr>
          <w:rFonts w:ascii="宋体" w:hAnsi="宋体"/>
          <w:b/>
          <w:sz w:val="24"/>
          <w:szCs w:val="24"/>
        </w:rPr>
        <w:t xml:space="preserve"> </w:t>
      </w:r>
      <w:r>
        <w:rPr>
          <w:rFonts w:ascii="宋体" w:hAnsi="宋体"/>
          <w:b/>
          <w:sz w:val="24"/>
          <w:szCs w:val="24"/>
        </w:rPr>
      </w:r>
      <w:r/>
    </w:p>
    <w:p>
      <w:pPr>
        <w:pStyle w:val="867"/>
        <w:jc w:val="center"/>
        <w:rPr>
          <w:rFonts w:hint="eastAsia" w:ascii="宋体" w:hAnsi="宋体"/>
          <w:b/>
          <w:sz w:val="24"/>
          <w:szCs w:val="24"/>
        </w:rPr>
      </w:pPr>
      <w:r>
        <w:rPr>
          <w:rFonts w:hint="eastAsia" w:ascii="宋体" w:hAnsi="宋体" w:cs="宋体"/>
          <w:b/>
          <w:color w:val="000000"/>
          <w:sz w:val="32"/>
          <w:szCs w:val="32"/>
        </w:rPr>
        <w:t xml:space="preserve">技术要求响应及偏离表</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6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r>
    </w:tbl>
    <w:p>
      <w:pPr>
        <w:pStyle w:val="867"/>
        <w:spacing w:line="400" w:lineRule="exact"/>
        <w:rPr>
          <w:rFonts w:hint="eastAsia" w:ascii="宋体" w:hAnsi="宋体"/>
          <w:sz w:val="24"/>
          <w:szCs w:val="24"/>
        </w:rPr>
      </w:pPr>
      <w:r>
        <w:rPr>
          <w:rFonts w:hint="eastAsia" w:ascii="宋体" w:hAnsi="宋体"/>
          <w:sz w:val="24"/>
          <w:szCs w:val="24"/>
        </w:rPr>
        <w:t xml:space="preserve">附件：证明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67"/>
        <w:spacing w:line="400" w:lineRule="exact"/>
        <w:rPr>
          <w:rFonts w:ascii="宋体" w:hAnsi="宋体"/>
          <w:sz w:val="24"/>
          <w:szCs w:val="24"/>
        </w:rPr>
      </w:pPr>
      <w:r>
        <w:rPr>
          <w:rFonts w:ascii="宋体" w:hAnsi="宋体"/>
          <w:sz w:val="24"/>
          <w:szCs w:val="24"/>
        </w:rPr>
      </w:r>
      <w:r/>
    </w:p>
    <w:p>
      <w:pPr>
        <w:pStyle w:val="86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67"/>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67"/>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67"/>
        <w:spacing w:line="400" w:lineRule="exact"/>
        <w:rPr>
          <w:rFonts w:hint="eastAsia" w:ascii="宋体" w:hAnsi="宋体"/>
          <w:sz w:val="24"/>
          <w:szCs w:val="24"/>
        </w:rPr>
      </w:pPr>
      <w:r>
        <w:rPr>
          <w:rFonts w:hint="eastAsia" w:ascii="宋体" w:hAnsi="宋体"/>
          <w:sz w:val="24"/>
          <w:szCs w:val="24"/>
        </w:rPr>
      </w:r>
      <w:r/>
    </w:p>
    <w:p>
      <w:pPr>
        <w:pStyle w:val="867"/>
        <w:jc w:val="center"/>
        <w:rPr>
          <w:rFonts w:hint="eastAsia" w:ascii="宋体" w:hAnsi="宋体"/>
          <w:b/>
          <w:sz w:val="24"/>
          <w:szCs w:val="24"/>
        </w:rPr>
      </w:pPr>
      <w:r>
        <w:rPr>
          <w:rFonts w:hint="eastAsia" w:ascii="宋体" w:hAnsi="宋体"/>
          <w:b/>
          <w:sz w:val="24"/>
          <w:szCs w:val="24"/>
        </w:rPr>
        <w:br w:type="page" w:clear="all"/>
      </w:r>
      <w:r>
        <w:rPr>
          <w:rFonts w:hint="eastAsia" w:ascii="宋体" w:hAnsi="宋体" w:cs="宋体"/>
          <w:b/>
          <w:color w:val="000000"/>
          <w:sz w:val="32"/>
          <w:szCs w:val="32"/>
        </w:rPr>
        <w:t xml:space="preserve">商务要求响应及偏离表</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67"/>
              <w:jc w:val="center"/>
              <w:spacing w:line="400" w:lineRule="exact"/>
              <w:rPr>
                <w:rFonts w:hint="eastAsia" w:ascii="宋体" w:hAnsi="宋体"/>
                <w:sz w:val="24"/>
                <w:szCs w:val="24"/>
              </w:rPr>
            </w:pPr>
            <w:r/>
            <w:bookmarkStart w:id="162" w:name="OLE_LINK4"/>
            <w:r/>
            <w:bookmarkStart w:id="163" w:name="OLE_LINK3"/>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6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r>
    </w:tbl>
    <w:p>
      <w:pPr>
        <w:pStyle w:val="867"/>
        <w:ind w:firstLine="240"/>
        <w:spacing w:line="400" w:lineRule="exact"/>
        <w:rPr>
          <w:rFonts w:hint="eastAsia" w:ascii="宋体" w:hAnsi="宋体"/>
          <w:sz w:val="24"/>
          <w:szCs w:val="24"/>
        </w:rPr>
      </w:pPr>
      <w:r/>
      <w:bookmarkEnd w:id="162"/>
      <w:r/>
      <w:bookmarkEnd w:id="163"/>
      <w:r>
        <w:rPr>
          <w:rFonts w:hint="eastAsia" w:ascii="宋体" w:hAnsi="宋体"/>
          <w:sz w:val="24"/>
          <w:szCs w:val="24"/>
        </w:rPr>
        <w:t xml:space="preserve">附件：证明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67"/>
        <w:spacing w:line="400" w:lineRule="exact"/>
        <w:rPr>
          <w:rFonts w:ascii="宋体" w:hAnsi="宋体"/>
          <w:sz w:val="24"/>
          <w:szCs w:val="24"/>
        </w:rPr>
      </w:pPr>
      <w:r>
        <w:rPr>
          <w:rFonts w:ascii="宋体" w:hAnsi="宋体"/>
          <w:sz w:val="24"/>
          <w:szCs w:val="24"/>
        </w:rPr>
      </w:r>
      <w:r/>
    </w:p>
    <w:p>
      <w:pPr>
        <w:pStyle w:val="86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67"/>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67"/>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67"/>
        <w:rPr>
          <w:rFonts w:hint="eastAsia" w:ascii="宋体" w:hAnsi="宋体"/>
          <w:b/>
          <w:sz w:val="24"/>
          <w:szCs w:val="21"/>
        </w:rPr>
      </w:pPr>
      <w:r>
        <w:rPr>
          <w:rFonts w:hint="eastAsia" w:ascii="宋体" w:hAnsi="宋体"/>
          <w:b/>
          <w:sz w:val="24"/>
          <w:szCs w:val="21"/>
        </w:rPr>
      </w:r>
      <w:r/>
    </w:p>
    <w:p>
      <w:pPr>
        <w:pStyle w:val="867"/>
        <w:ind w:left="480"/>
        <w:rPr>
          <w:rFonts w:ascii="宋体" w:hAnsi="宋体"/>
          <w:b/>
          <w:color w:val="000000"/>
          <w:sz w:val="24"/>
          <w:szCs w:val="21"/>
        </w:rPr>
      </w:pPr>
      <w:r>
        <w:rPr>
          <w:rFonts w:ascii="宋体" w:hAnsi="宋体"/>
          <w:b/>
          <w:color w:val="000000"/>
          <w:sz w:val="24"/>
          <w:szCs w:val="21"/>
        </w:rPr>
      </w:r>
      <w:r/>
    </w:p>
    <w:p>
      <w:pPr>
        <w:pStyle w:val="867"/>
        <w:ind w:left="480"/>
        <w:rPr>
          <w:rFonts w:hint="eastAsia" w:ascii="宋体" w:hAnsi="宋体"/>
          <w:b/>
          <w:color w:val="000000"/>
          <w:sz w:val="24"/>
          <w:szCs w:val="21"/>
        </w:rPr>
      </w:pPr>
      <w:r>
        <w:rPr>
          <w:rFonts w:hint="eastAsia" w:ascii="宋体" w:hAnsi="宋体"/>
          <w:b/>
          <w:color w:val="000000"/>
          <w:sz w:val="24"/>
          <w:szCs w:val="21"/>
        </w:rPr>
      </w:r>
      <w:r/>
    </w:p>
    <w:p>
      <w:pPr>
        <w:pStyle w:val="898"/>
        <w:ind w:right="-46"/>
        <w:spacing w:line="360" w:lineRule="auto"/>
        <w:rPr>
          <w:rFonts w:hint="eastAsia" w:ascii="方正魏碑_GBK" w:hAnsi="方正魏碑_GBK" w:eastAsia="方正魏碑_GBK" w:cs="方正魏碑_GBK"/>
          <w:b/>
          <w:color w:val="ff0000"/>
          <w:sz w:val="24"/>
          <w:szCs w:val="24"/>
        </w:rPr>
      </w:pPr>
      <w:r>
        <w:rPr>
          <w:rFonts w:hint="eastAsia" w:ascii="宋体" w:hAnsi="宋体"/>
          <w:b/>
          <w:color w:val="000000"/>
          <w:sz w:val="24"/>
          <w:szCs w:val="21"/>
        </w:rPr>
        <w:br w:type="page" w:clear="all"/>
      </w:r>
      <w:bookmarkEnd w:id="159"/>
      <w:r/>
      <w:bookmarkEnd w:id="160"/>
      <w:r/>
      <w:bookmarkEnd w:id="161"/>
      <w:r/>
      <w:bookmarkStart w:id="164" w:name="_Toc120614284"/>
      <w:r>
        <w:rPr>
          <w:rFonts w:hint="eastAsia" w:ascii="方正魏碑_GBK" w:hAnsi="方正魏碑_GBK" w:eastAsia="方正魏碑_GBK" w:cs="方正魏碑_GBK"/>
          <w:b/>
          <w:sz w:val="24"/>
          <w:szCs w:val="24"/>
        </w:rPr>
        <w:t xml:space="preserve">附件10  </w:t>
      </w:r>
      <w:r>
        <w:rPr>
          <w:rFonts w:hint="eastAsia" w:ascii="方正魏碑_GBK" w:hAnsi="方正魏碑_GBK" w:eastAsia="方正魏碑_GBK" w:cs="方正魏碑_GBK"/>
          <w:b/>
          <w:color w:val="ff0000"/>
          <w:sz w:val="24"/>
          <w:szCs w:val="24"/>
        </w:rPr>
      </w:r>
      <w:r/>
    </w:p>
    <w:p>
      <w:pPr>
        <w:pStyle w:val="898"/>
        <w:ind w:right="-46"/>
        <w:jc w:val="center"/>
        <w:spacing w:line="583" w:lineRule="auto"/>
        <w:rPr>
          <w:rFonts w:hint="eastAsia" w:ascii="方正魏碑_GBK" w:hAnsi="方正魏碑_GBK" w:eastAsia="方正魏碑_GBK" w:cs="方正魏碑_GBK"/>
          <w:color w:val="ff0000"/>
          <w:sz w:val="24"/>
          <w:szCs w:val="24"/>
          <w:highlight w:val="white"/>
        </w:rPr>
      </w:pPr>
      <w:r>
        <w:rPr>
          <w:rFonts w:hint="eastAsia" w:ascii="宋体" w:hAnsi="宋体" w:eastAsia="宋体" w:cs="宋体"/>
          <w:b/>
          <w:color w:val="000000"/>
          <w:sz w:val="32"/>
          <w:szCs w:val="32"/>
          <w:highlight w:val="white"/>
        </w:rPr>
        <w:t xml:space="preserve">关于符合本国产品标准的声明函</w:t>
      </w:r>
      <w:r>
        <w:rPr>
          <w:highlight w:val="white"/>
        </w:rPr>
      </w:r>
      <w:r/>
    </w:p>
    <w:p>
      <w:pPr>
        <w:pStyle w:val="929"/>
        <w:ind w:firstLine="420"/>
        <w:spacing w:before="0" w:beforeAutospacing="0" w:after="0" w:afterAutospacing="0" w:line="0" w:lineRule="atLeast"/>
        <w:rPr>
          <w:rFonts w:ascii="方正魏碑_GBK" w:hAnsi="方正魏碑_GBK" w:eastAsia="方正魏碑_GBK" w:cs="方正魏碑_GBK"/>
          <w:color w:val="ff0000"/>
          <w:highlight w:val="white"/>
        </w:rPr>
      </w:pPr>
      <w:r>
        <w:rPr>
          <w:rFonts w:ascii="方正魏碑_GBK" w:hAnsi="方正魏碑_GBK" w:eastAsia="方正魏碑_GBK" w:cs="方正魏碑_GBK"/>
          <w:color w:val="ff0000"/>
          <w:highlight w:val="white"/>
        </w:rPr>
      </w:r>
      <w:r>
        <w:rPr>
          <w:highlight w:val="white"/>
        </w:rPr>
      </w:r>
      <w:r/>
    </w:p>
    <w:p>
      <w:pPr>
        <w:pStyle w:val="929"/>
        <w:ind w:firstLine="420"/>
        <w:spacing w:before="0" w:beforeAutospacing="0" w:after="0" w:afterAutospacing="0" w:line="0" w:lineRule="atLeast"/>
        <w:rPr>
          <w:rFonts w:hint="eastAsia" w:ascii="方正魏碑_GBK" w:hAnsi="方正魏碑_GBK" w:eastAsia="方正魏碑_GBK" w:cs="方正魏碑_GBK"/>
          <w:highlight w:val="white"/>
        </w:rPr>
      </w:pPr>
      <w:r>
        <w:rPr>
          <w:rFonts w:hint="eastAsia" w:ascii="方正魏碑_GBK" w:hAnsi="方正魏碑_GBK" w:eastAsia="方正魏碑_GBK" w:cs="方正魏碑_GBK"/>
          <w:highlight w:val="white"/>
        </w:rPr>
        <w:t xml:space="preserve">本公司（单位）郑重声明，根据《国务院办公厅关于在政府采购中实施本国产品标准及相关政策的通知》（国办发〔2025〕34号）的规定，本公司（单位）提供的以下产品属于本国产品。具体情况如下：</w:t>
      </w:r>
      <w:r>
        <w:rPr>
          <w:highlight w:val="white"/>
        </w:rPr>
      </w:r>
      <w:r/>
    </w:p>
    <w:p>
      <w:pPr>
        <w:pStyle w:val="929"/>
        <w:ind w:firstLine="420"/>
        <w:spacing w:before="30" w:beforeAutospacing="0" w:after="30" w:afterAutospacing="0" w:line="0" w:lineRule="atLeast"/>
        <w:rPr>
          <w:rFonts w:hint="eastAsia" w:ascii="方正魏碑_GBK" w:hAnsi="方正魏碑_GBK" w:eastAsia="方正魏碑_GBK" w:cs="方正魏碑_GBK"/>
          <w:highlight w:val="white"/>
        </w:rPr>
      </w:pPr>
      <w:r>
        <w:rPr>
          <w:rFonts w:hint="eastAsia" w:ascii="方正魏碑_GBK" w:hAnsi="方正魏碑_GBK" w:eastAsia="方正魏碑_GBK" w:cs="方正魏碑_GBK"/>
          <w:highlight w:val="white"/>
          <w:shd w:val="clear" w:color="auto" w:fill="ffffff"/>
        </w:rPr>
        <w:t xml:space="preserve">1.</w:t>
      </w:r>
      <w:r>
        <w:rPr>
          <w:rStyle w:val="941"/>
          <w:rFonts w:hint="eastAsia" w:ascii="方正魏碑_GBK" w:hAnsi="方正魏碑_GBK" w:eastAsia="方正魏碑_GBK" w:cs="方正魏碑_GBK"/>
          <w:i w:val="0"/>
          <w:highlight w:val="white"/>
          <w:u w:val="single"/>
          <w:shd w:val="clear" w:color="auto" w:fill="ffffff"/>
        </w:rPr>
        <w:t xml:space="preserve">（产品名称1）</w:t>
      </w:r>
      <w:r>
        <w:rPr>
          <w:rStyle w:val="941"/>
          <w:rFonts w:hint="eastAsia" w:ascii="方正魏碑_GBK" w:hAnsi="方正魏碑_GBK" w:eastAsia="方正魏碑_GBK" w:cs="方正魏碑_GBK"/>
          <w:i w:val="0"/>
          <w:highlight w:val="white"/>
          <w:shd w:val="clear" w:color="auto" w:fill="ffffff"/>
          <w:vertAlign w:val="superscript"/>
        </w:rPr>
        <w:t xml:space="preserve">1</w:t>
      </w:r>
      <w:r>
        <w:rPr>
          <w:rFonts w:hint="eastAsia" w:ascii="方正魏碑_GBK" w:hAnsi="方正魏碑_GBK" w:eastAsia="方正魏碑_GBK" w:cs="方正魏碑_GBK"/>
          <w:highlight w:val="white"/>
          <w:shd w:val="clear" w:color="auto" w:fill="ffffff"/>
        </w:rPr>
        <w:t xml:space="preserve">，生产厂为</w:t>
      </w:r>
      <w:r>
        <w:rPr>
          <w:rStyle w:val="941"/>
          <w:rFonts w:hint="eastAsia" w:ascii="方正魏碑_GBK" w:hAnsi="方正魏碑_GBK" w:eastAsia="方正魏碑_GBK" w:cs="方正魏碑_GBK"/>
          <w:i w:val="0"/>
          <w:highlight w:val="white"/>
          <w:u w:val="single"/>
          <w:shd w:val="clear" w:color="auto" w:fill="ffffff"/>
        </w:rPr>
        <w:t xml:space="preserve">（厂名）</w:t>
      </w:r>
      <w:r>
        <w:rPr>
          <w:rStyle w:val="941"/>
          <w:rFonts w:hint="eastAsia" w:ascii="方正魏碑_GBK" w:hAnsi="方正魏碑_GBK" w:eastAsia="方正魏碑_GBK" w:cs="方正魏碑_GBK"/>
          <w:i w:val="0"/>
          <w:highlight w:val="white"/>
          <w:shd w:val="clear" w:color="auto" w:fill="ffffff"/>
          <w:vertAlign w:val="superscript"/>
        </w:rPr>
        <w:t xml:space="preserve">2</w:t>
      </w:r>
      <w:r>
        <w:rPr>
          <w:rFonts w:hint="eastAsia" w:ascii="方正魏碑_GBK" w:hAnsi="方正魏碑_GBK" w:eastAsia="方正魏碑_GBK" w:cs="方正魏碑_GBK"/>
          <w:highlight w:val="white"/>
          <w:shd w:val="clear" w:color="auto" w:fill="ffffff"/>
        </w:rPr>
        <w:t xml:space="preserve">，厂址为</w:t>
      </w:r>
      <w:r>
        <w:rPr>
          <w:rStyle w:val="941"/>
          <w:rFonts w:hint="eastAsia" w:ascii="方正魏碑_GBK" w:hAnsi="方正魏碑_GBK" w:eastAsia="方正魏碑_GBK" w:cs="方正魏碑_GBK"/>
          <w:i w:val="0"/>
          <w:highlight w:val="white"/>
          <w:u w:val="single"/>
          <w:shd w:val="clear" w:color="auto" w:fill="ffffff"/>
        </w:rPr>
        <w:t xml:space="preserve">（生产厂址）</w:t>
      </w:r>
      <w:r>
        <w:rPr>
          <w:rFonts w:hint="eastAsia" w:ascii="方正魏碑_GBK" w:hAnsi="方正魏碑_GBK" w:eastAsia="方正魏碑_GBK" w:cs="方正魏碑_GBK"/>
          <w:highlight w:val="white"/>
          <w:shd w:val="clear" w:color="auto" w:fill="ffffff"/>
        </w:rPr>
        <w:t xml:space="preserve">。</w:t>
      </w:r>
      <w:r>
        <w:rPr>
          <w:rFonts w:hint="eastAsia" w:ascii="方正魏碑_GBK" w:hAnsi="方正魏碑_GBK" w:eastAsia="方正魏碑_GBK" w:cs="方正魏碑_GBK"/>
          <w:highlight w:val="white"/>
          <w:u w:val="single"/>
          <w:shd w:val="clear" w:color="auto" w:fill="ffffff"/>
        </w:rPr>
        <w:t xml:space="preserve"> </w:t>
      </w:r>
      <w:r>
        <w:rPr>
          <w:rStyle w:val="941"/>
          <w:rFonts w:hint="eastAsia" w:ascii="方正魏碑_GBK" w:hAnsi="方正魏碑_GBK" w:eastAsia="方正魏碑_GBK" w:cs="方正魏碑_GBK"/>
          <w:i w:val="0"/>
          <w:strike/>
          <w:highlight w:val="white"/>
          <w:u w:val="single"/>
          <w:shd w:val="clear" w:color="auto" w:fill="ffffff"/>
        </w:rPr>
        <w:t xml:space="preserve">（产品名称1）</w:t>
      </w:r>
      <w:r>
        <w:rPr>
          <w:rStyle w:val="941"/>
          <w:rFonts w:hint="eastAsia" w:ascii="方正魏碑_GBK" w:hAnsi="方正魏碑_GBK" w:eastAsia="方正魏碑_GBK" w:cs="方正魏碑_GBK"/>
          <w:i w:val="0"/>
          <w:highlight w:val="white"/>
          <w:u w:val="single"/>
          <w:shd w:val="clear" w:color="auto" w:fill="ffffff"/>
        </w:rPr>
        <w:t xml:space="preserve"> </w:t>
      </w:r>
      <w:r>
        <w:rPr>
          <w:rFonts w:hint="eastAsia" w:ascii="方正魏碑_GBK" w:hAnsi="方正魏碑_GBK" w:eastAsia="方正魏碑_GBK" w:cs="方正魏碑_GBK"/>
          <w:highlight w:val="white"/>
          <w:shd w:val="clear" w:color="auto" w:fill="ffffff"/>
        </w:rPr>
        <w:t xml:space="preserve">的中国境内生产的组件成本占比≥</w:t>
      </w:r>
      <w:r>
        <w:rPr>
          <w:rStyle w:val="941"/>
          <w:rFonts w:hint="eastAsia" w:ascii="方正魏碑_GBK" w:hAnsi="方正魏碑_GBK" w:eastAsia="方正魏碑_GBK" w:cs="方正魏碑_GBK"/>
          <w:i w:val="0"/>
          <w:strike/>
          <w:highlight w:val="white"/>
          <w:u w:val="single"/>
          <w:shd w:val="clear" w:color="auto" w:fill="ffffff"/>
        </w:rPr>
        <w:t xml:space="preserve">（规定</w:t>
      </w:r>
      <w:r>
        <w:rPr>
          <w:rStyle w:val="941"/>
          <w:rFonts w:ascii="方正魏碑_GBK" w:hAnsi="方正魏碑_GBK" w:eastAsia="方正魏碑_GBK" w:cs="方正魏碑_GBK"/>
          <w:i w:val="0"/>
          <w:strike/>
          <w:highlight w:val="white"/>
          <w:u w:val="single"/>
          <w:shd w:val="clear" w:color="auto" w:fill="ffffff"/>
        </w:rPr>
        <w:t xml:space="preserve">比例</w:t>
      </w:r>
      <w:r>
        <w:rPr>
          <w:rStyle w:val="941"/>
          <w:rFonts w:hint="eastAsia" w:ascii="方正魏碑_GBK" w:hAnsi="方正魏碑_GBK" w:eastAsia="方正魏碑_GBK" w:cs="方正魏碑_GBK"/>
          <w:i w:val="0"/>
          <w:strike/>
          <w:highlight w:val="white"/>
          <w:u w:val="single"/>
          <w:shd w:val="clear" w:color="auto" w:fill="ffffff"/>
        </w:rPr>
        <w:t xml:space="preserve">）</w:t>
      </w:r>
      <w:r>
        <w:rPr>
          <w:rStyle w:val="941"/>
          <w:rFonts w:hint="eastAsia" w:ascii="方正魏碑_GBK" w:hAnsi="方正魏碑_GBK" w:eastAsia="方正魏碑_GBK" w:cs="方正魏碑_GBK"/>
          <w:i w:val="0"/>
          <w:highlight w:val="white"/>
          <w:shd w:val="clear" w:color="auto" w:fill="ffffff"/>
          <w:vertAlign w:val="superscript"/>
        </w:rPr>
        <w:t xml:space="preserve">3</w:t>
      </w:r>
      <w:r>
        <w:rPr>
          <w:rFonts w:hint="eastAsia" w:ascii="方正魏碑_GBK" w:hAnsi="方正魏碑_GBK" w:eastAsia="方正魏碑_GBK" w:cs="方正魏碑_GBK"/>
          <w:highlight w:val="white"/>
          <w:shd w:val="clear" w:color="auto" w:fill="ffffff"/>
        </w:rPr>
        <w:t xml:space="preserve">。</w:t>
      </w:r>
      <w:r>
        <w:rPr>
          <w:rStyle w:val="941"/>
          <w:rFonts w:hint="eastAsia" w:ascii="方正魏碑_GBK" w:hAnsi="方正魏碑_GBK" w:eastAsia="方正魏碑_GBK" w:cs="方正魏碑_GBK"/>
          <w:i w:val="0"/>
          <w:strike/>
          <w:highlight w:val="white"/>
          <w:u w:val="single"/>
          <w:shd w:val="clear" w:color="auto" w:fill="ffffff"/>
        </w:rPr>
        <w:t xml:space="preserve">（产品名称1）</w:t>
      </w:r>
      <w:r>
        <w:rPr>
          <w:rFonts w:hint="eastAsia" w:ascii="方正魏碑_GBK" w:hAnsi="方正魏碑_GBK" w:eastAsia="方正魏碑_GBK" w:cs="方正魏碑_GBK"/>
          <w:highlight w:val="white"/>
          <w:shd w:val="clear" w:color="auto" w:fill="ffffff"/>
        </w:rPr>
        <w:t xml:space="preserve">的</w:t>
      </w:r>
      <w:r>
        <w:rPr>
          <w:rStyle w:val="941"/>
          <w:rFonts w:hint="eastAsia" w:ascii="方正魏碑_GBK" w:hAnsi="方正魏碑_GBK" w:eastAsia="方正魏碑_GBK" w:cs="方正魏碑_GBK"/>
          <w:i w:val="0"/>
          <w:strike/>
          <w:highlight w:val="white"/>
          <w:u w:val="single"/>
          <w:shd w:val="clear" w:color="auto" w:fill="ffffff"/>
        </w:rPr>
        <w:t xml:space="preserve">（关键</w:t>
      </w:r>
      <w:r>
        <w:rPr>
          <w:rStyle w:val="941"/>
          <w:rFonts w:ascii="方正魏碑_GBK" w:hAnsi="方正魏碑_GBK" w:eastAsia="方正魏碑_GBK" w:cs="方正魏碑_GBK"/>
          <w:i w:val="0"/>
          <w:strike/>
          <w:highlight w:val="white"/>
          <w:u w:val="single"/>
          <w:shd w:val="clear" w:color="auto" w:fill="ffffff"/>
        </w:rPr>
        <w:t xml:space="preserve">组件</w:t>
      </w:r>
      <w:r>
        <w:rPr>
          <w:rStyle w:val="941"/>
          <w:rFonts w:hint="eastAsia" w:ascii="方正魏碑_GBK" w:hAnsi="方正魏碑_GBK" w:eastAsia="方正魏碑_GBK" w:cs="方正魏碑_GBK"/>
          <w:i w:val="0"/>
          <w:strike/>
          <w:highlight w:val="white"/>
          <w:u w:val="single"/>
          <w:shd w:val="clear" w:color="auto" w:fill="ffffff"/>
        </w:rPr>
        <w:t xml:space="preserve">）</w:t>
      </w:r>
      <w:r>
        <w:rPr>
          <w:rStyle w:val="941"/>
          <w:rFonts w:hint="eastAsia" w:ascii="方正魏碑_GBK" w:hAnsi="方正魏碑_GBK" w:eastAsia="方正魏碑_GBK" w:cs="方正魏碑_GBK"/>
          <w:i w:val="0"/>
          <w:highlight w:val="white"/>
          <w:shd w:val="clear" w:color="auto" w:fill="ffffff"/>
          <w:vertAlign w:val="superscript"/>
        </w:rPr>
        <w:t xml:space="preserve">4</w:t>
      </w:r>
      <w:r>
        <w:rPr>
          <w:rFonts w:hint="eastAsia" w:ascii="方正魏碑_GBK" w:hAnsi="方正魏碑_GBK" w:eastAsia="方正魏碑_GBK" w:cs="方正魏碑_GBK"/>
          <w:highlight w:val="white"/>
          <w:shd w:val="clear" w:color="auto" w:fill="ffffff"/>
        </w:rPr>
        <w:t xml:space="preserve">在中国境内生产。</w:t>
      </w:r>
      <w:r>
        <w:rPr>
          <w:rStyle w:val="941"/>
          <w:rFonts w:hint="eastAsia" w:ascii="方正魏碑_GBK" w:hAnsi="方正魏碑_GBK" w:eastAsia="方正魏碑_GBK" w:cs="方正魏碑_GBK"/>
          <w:i w:val="0"/>
          <w:strike/>
          <w:highlight w:val="white"/>
          <w:u w:val="single"/>
          <w:shd w:val="clear" w:color="auto" w:fill="ffffff"/>
        </w:rPr>
        <w:t xml:space="preserve">（产品名称1）</w:t>
      </w:r>
      <w:r>
        <w:rPr>
          <w:rFonts w:hint="eastAsia" w:ascii="方正魏碑_GBK" w:hAnsi="方正魏碑_GBK" w:eastAsia="方正魏碑_GBK" w:cs="方正魏碑_GBK"/>
          <w:highlight w:val="white"/>
          <w:shd w:val="clear" w:color="auto" w:fill="ffffff"/>
        </w:rPr>
        <w:t xml:space="preserve">的</w:t>
      </w:r>
      <w:r>
        <w:rPr>
          <w:rStyle w:val="941"/>
          <w:rFonts w:hint="eastAsia" w:ascii="方正魏碑_GBK" w:hAnsi="方正魏碑_GBK" w:eastAsia="方正魏碑_GBK" w:cs="方正魏碑_GBK"/>
          <w:i w:val="0"/>
          <w:strike/>
          <w:highlight w:val="white"/>
          <w:u w:val="single"/>
          <w:shd w:val="clear" w:color="auto" w:fill="ffffff"/>
        </w:rPr>
        <w:t xml:space="preserve">（关键工序）</w:t>
      </w:r>
      <w:r>
        <w:rPr>
          <w:rStyle w:val="941"/>
          <w:rFonts w:hint="eastAsia" w:ascii="方正魏碑_GBK" w:hAnsi="方正魏碑_GBK" w:eastAsia="方正魏碑_GBK" w:cs="方正魏碑_GBK"/>
          <w:i w:val="0"/>
          <w:highlight w:val="white"/>
          <w:shd w:val="clear" w:color="auto" w:fill="ffffff"/>
          <w:vertAlign w:val="superscript"/>
        </w:rPr>
        <w:t xml:space="preserve">5</w:t>
      </w:r>
      <w:r>
        <w:rPr>
          <w:rFonts w:hint="eastAsia" w:ascii="方正魏碑_GBK" w:hAnsi="方正魏碑_GBK" w:eastAsia="方正魏碑_GBK" w:cs="方正魏碑_GBK"/>
          <w:highlight w:val="white"/>
          <w:shd w:val="clear" w:color="auto" w:fill="ffffff"/>
        </w:rPr>
        <w:t xml:space="preserve">在中国境内完成。</w:t>
      </w:r>
      <w:r>
        <w:rPr>
          <w:highlight w:val="white"/>
        </w:rPr>
      </w:r>
      <w:r/>
    </w:p>
    <w:p>
      <w:pPr>
        <w:pStyle w:val="929"/>
        <w:ind w:firstLine="420"/>
        <w:spacing w:before="30" w:beforeAutospacing="0" w:after="30" w:afterAutospacing="0" w:line="0" w:lineRule="atLeast"/>
        <w:rPr>
          <w:rFonts w:hint="eastAsia" w:ascii="方正魏碑_GBK" w:hAnsi="方正魏碑_GBK" w:eastAsia="方正魏碑_GBK" w:cs="方正魏碑_GBK"/>
          <w:highlight w:val="white"/>
        </w:rPr>
      </w:pPr>
      <w:r>
        <w:rPr>
          <w:rFonts w:hint="eastAsia" w:ascii="方正魏碑_GBK" w:hAnsi="方正魏碑_GBK" w:eastAsia="方正魏碑_GBK" w:cs="方正魏碑_GBK"/>
          <w:highlight w:val="white"/>
          <w:shd w:val="clear" w:color="auto" w:fill="ffffff"/>
        </w:rPr>
        <w:t xml:space="preserve">2.</w:t>
      </w:r>
      <w:r>
        <w:rPr>
          <w:rStyle w:val="941"/>
          <w:rFonts w:hint="eastAsia" w:ascii="方正魏碑_GBK" w:hAnsi="方正魏碑_GBK" w:eastAsia="方正魏碑_GBK" w:cs="方正魏碑_GBK"/>
          <w:i w:val="0"/>
          <w:highlight w:val="white"/>
          <w:u w:val="single"/>
          <w:shd w:val="clear" w:color="auto" w:fill="ffffff"/>
        </w:rPr>
        <w:t xml:space="preserve">（产品名称2）</w:t>
      </w:r>
      <w:r>
        <w:rPr>
          <w:rFonts w:hint="eastAsia" w:ascii="方正魏碑_GBK" w:hAnsi="方正魏碑_GBK" w:eastAsia="方正魏碑_GBK" w:cs="方正魏碑_GBK"/>
          <w:highlight w:val="white"/>
          <w:shd w:val="clear" w:color="auto" w:fill="ffffff"/>
        </w:rPr>
        <w:t xml:space="preserve">，生产厂为</w:t>
      </w:r>
      <w:r>
        <w:rPr>
          <w:rStyle w:val="941"/>
          <w:rFonts w:hint="eastAsia" w:ascii="方正魏碑_GBK" w:hAnsi="方正魏碑_GBK" w:eastAsia="方正魏碑_GBK" w:cs="方正魏碑_GBK"/>
          <w:i w:val="0"/>
          <w:highlight w:val="white"/>
          <w:u w:val="single"/>
          <w:shd w:val="clear" w:color="auto" w:fill="ffffff"/>
        </w:rPr>
        <w:t xml:space="preserve">（厂名）</w:t>
      </w:r>
      <w:r>
        <w:rPr>
          <w:rFonts w:hint="eastAsia" w:ascii="方正魏碑_GBK" w:hAnsi="方正魏碑_GBK" w:eastAsia="方正魏碑_GBK" w:cs="方正魏碑_GBK"/>
          <w:highlight w:val="white"/>
          <w:shd w:val="clear" w:color="auto" w:fill="ffffff"/>
        </w:rPr>
        <w:t xml:space="preserve">，厂址为</w:t>
      </w:r>
      <w:r>
        <w:rPr>
          <w:rStyle w:val="941"/>
          <w:rFonts w:hint="eastAsia" w:ascii="方正魏碑_GBK" w:hAnsi="方正魏碑_GBK" w:eastAsia="方正魏碑_GBK" w:cs="方正魏碑_GBK"/>
          <w:i w:val="0"/>
          <w:highlight w:val="white"/>
          <w:u w:val="single"/>
          <w:shd w:val="clear" w:color="auto" w:fill="ffffff"/>
        </w:rPr>
        <w:t xml:space="preserve">（生产厂址）</w:t>
      </w:r>
      <w:r>
        <w:rPr>
          <w:rFonts w:hint="eastAsia" w:ascii="方正魏碑_GBK" w:hAnsi="方正魏碑_GBK" w:eastAsia="方正魏碑_GBK" w:cs="方正魏碑_GBK"/>
          <w:highlight w:val="white"/>
          <w:shd w:val="clear" w:color="auto" w:fill="ffffff"/>
        </w:rPr>
        <w:t xml:space="preserve">。</w:t>
      </w:r>
      <w:r>
        <w:rPr>
          <w:rStyle w:val="941"/>
          <w:rFonts w:hint="eastAsia" w:ascii="方正魏碑_GBK" w:hAnsi="方正魏碑_GBK" w:eastAsia="方正魏碑_GBK" w:cs="方正魏碑_GBK"/>
          <w:i w:val="0"/>
          <w:strike/>
          <w:highlight w:val="white"/>
          <w:u w:val="single"/>
          <w:shd w:val="clear" w:color="auto" w:fill="ffffff"/>
        </w:rPr>
        <w:t xml:space="preserve">（产品名称2）</w:t>
      </w:r>
      <w:r>
        <w:rPr>
          <w:rFonts w:hint="eastAsia" w:ascii="方正魏碑_GBK" w:hAnsi="方正魏碑_GBK" w:eastAsia="方正魏碑_GBK" w:cs="方正魏碑_GBK"/>
          <w:highlight w:val="white"/>
          <w:shd w:val="clear" w:color="auto" w:fill="ffffff"/>
        </w:rPr>
        <w:t xml:space="preserve">的中国境内生产的组件成本占比≥</w:t>
      </w:r>
      <w:r>
        <w:rPr>
          <w:rStyle w:val="941"/>
          <w:rFonts w:hint="eastAsia" w:ascii="方正魏碑_GBK" w:hAnsi="方正魏碑_GBK" w:eastAsia="方正魏碑_GBK" w:cs="方正魏碑_GBK"/>
          <w:i w:val="0"/>
          <w:strike/>
          <w:highlight w:val="white"/>
          <w:u w:val="single"/>
          <w:shd w:val="clear" w:color="auto" w:fill="ffffff"/>
        </w:rPr>
        <w:t xml:space="preserve">（规定</w:t>
      </w:r>
      <w:r>
        <w:rPr>
          <w:rStyle w:val="941"/>
          <w:rFonts w:ascii="方正魏碑_GBK" w:hAnsi="方正魏碑_GBK" w:eastAsia="方正魏碑_GBK" w:cs="方正魏碑_GBK"/>
          <w:i w:val="0"/>
          <w:strike/>
          <w:highlight w:val="white"/>
          <w:u w:val="single"/>
          <w:shd w:val="clear" w:color="auto" w:fill="ffffff"/>
        </w:rPr>
        <w:t xml:space="preserve">比例</w:t>
      </w:r>
      <w:r>
        <w:rPr>
          <w:rStyle w:val="941"/>
          <w:rFonts w:hint="eastAsia" w:ascii="方正魏碑_GBK" w:hAnsi="方正魏碑_GBK" w:eastAsia="方正魏碑_GBK" w:cs="方正魏碑_GBK"/>
          <w:i w:val="0"/>
          <w:strike/>
          <w:highlight w:val="white"/>
          <w:u w:val="single"/>
          <w:shd w:val="clear" w:color="auto" w:fill="ffffff"/>
        </w:rPr>
        <w:t xml:space="preserve">）</w:t>
      </w:r>
      <w:r>
        <w:rPr>
          <w:rFonts w:hint="eastAsia" w:ascii="方正魏碑_GBK" w:hAnsi="方正魏碑_GBK" w:eastAsia="方正魏碑_GBK" w:cs="方正魏碑_GBK"/>
          <w:highlight w:val="white"/>
          <w:shd w:val="clear" w:color="auto" w:fill="ffffff"/>
        </w:rPr>
        <w:t xml:space="preserve">。</w:t>
      </w:r>
      <w:r>
        <w:rPr>
          <w:rStyle w:val="941"/>
          <w:rFonts w:hint="eastAsia" w:ascii="方正魏碑_GBK" w:hAnsi="方正魏碑_GBK" w:eastAsia="方正魏碑_GBK" w:cs="方正魏碑_GBK"/>
          <w:i w:val="0"/>
          <w:strike/>
          <w:highlight w:val="white"/>
          <w:u w:val="single"/>
          <w:shd w:val="clear" w:color="auto" w:fill="ffffff"/>
        </w:rPr>
        <w:t xml:space="preserve">（产品名称2）</w:t>
      </w:r>
      <w:r>
        <w:rPr>
          <w:rFonts w:hint="eastAsia" w:ascii="方正魏碑_GBK" w:hAnsi="方正魏碑_GBK" w:eastAsia="方正魏碑_GBK" w:cs="方正魏碑_GBK"/>
          <w:highlight w:val="white"/>
          <w:shd w:val="clear" w:color="auto" w:fill="ffffff"/>
        </w:rPr>
        <w:t xml:space="preserve">的</w:t>
      </w:r>
      <w:r>
        <w:rPr>
          <w:rStyle w:val="941"/>
          <w:rFonts w:hint="eastAsia" w:ascii="方正魏碑_GBK" w:hAnsi="方正魏碑_GBK" w:eastAsia="方正魏碑_GBK" w:cs="方正魏碑_GBK"/>
          <w:i w:val="0"/>
          <w:strike/>
          <w:highlight w:val="white"/>
          <w:u w:val="single"/>
          <w:shd w:val="clear" w:color="auto" w:fill="ffffff"/>
        </w:rPr>
        <w:t xml:space="preserve">（关键</w:t>
      </w:r>
      <w:r>
        <w:rPr>
          <w:rStyle w:val="941"/>
          <w:rFonts w:ascii="方正魏碑_GBK" w:hAnsi="方正魏碑_GBK" w:eastAsia="方正魏碑_GBK" w:cs="方正魏碑_GBK"/>
          <w:i w:val="0"/>
          <w:strike/>
          <w:highlight w:val="white"/>
          <w:u w:val="single"/>
          <w:shd w:val="clear" w:color="auto" w:fill="ffffff"/>
        </w:rPr>
        <w:t xml:space="preserve">组件</w:t>
      </w:r>
      <w:r>
        <w:rPr>
          <w:rStyle w:val="941"/>
          <w:rFonts w:hint="eastAsia" w:ascii="方正魏碑_GBK" w:hAnsi="方正魏碑_GBK" w:eastAsia="方正魏碑_GBK" w:cs="方正魏碑_GBK"/>
          <w:i w:val="0"/>
          <w:strike/>
          <w:highlight w:val="white"/>
          <w:u w:val="single"/>
          <w:shd w:val="clear" w:color="auto" w:fill="ffffff"/>
        </w:rPr>
        <w:t xml:space="preserve">）</w:t>
      </w:r>
      <w:r>
        <w:rPr>
          <w:rFonts w:hint="eastAsia" w:ascii="方正魏碑_GBK" w:hAnsi="方正魏碑_GBK" w:eastAsia="方正魏碑_GBK" w:cs="方正魏碑_GBK"/>
          <w:highlight w:val="white"/>
          <w:shd w:val="clear" w:color="auto" w:fill="ffffff"/>
        </w:rPr>
        <w:t xml:space="preserve">在中国境内生产。</w:t>
      </w:r>
      <w:r>
        <w:rPr>
          <w:rStyle w:val="941"/>
          <w:rFonts w:hint="eastAsia" w:ascii="方正魏碑_GBK" w:hAnsi="方正魏碑_GBK" w:eastAsia="方正魏碑_GBK" w:cs="方正魏碑_GBK"/>
          <w:i w:val="0"/>
          <w:strike/>
          <w:highlight w:val="white"/>
          <w:u w:val="single"/>
          <w:shd w:val="clear" w:color="auto" w:fill="ffffff"/>
        </w:rPr>
        <w:t xml:space="preserve">（产品名称1）</w:t>
      </w:r>
      <w:r>
        <w:rPr>
          <w:rFonts w:hint="eastAsia" w:ascii="方正魏碑_GBK" w:hAnsi="方正魏碑_GBK" w:eastAsia="方正魏碑_GBK" w:cs="方正魏碑_GBK"/>
          <w:highlight w:val="white"/>
          <w:shd w:val="clear" w:color="auto" w:fill="ffffff"/>
        </w:rPr>
        <w:t xml:space="preserve">的</w:t>
      </w:r>
      <w:r>
        <w:rPr>
          <w:rStyle w:val="941"/>
          <w:rFonts w:hint="eastAsia" w:ascii="方正魏碑_GBK" w:hAnsi="方正魏碑_GBK" w:eastAsia="方正魏碑_GBK" w:cs="方正魏碑_GBK"/>
          <w:i w:val="0"/>
          <w:strike/>
          <w:highlight w:val="white"/>
          <w:u w:val="single"/>
          <w:shd w:val="clear" w:color="auto" w:fill="ffffff"/>
        </w:rPr>
        <w:t xml:space="preserve">（关键工序）</w:t>
      </w:r>
      <w:r>
        <w:rPr>
          <w:rFonts w:hint="eastAsia" w:ascii="方正魏碑_GBK" w:hAnsi="方正魏碑_GBK" w:eastAsia="方正魏碑_GBK" w:cs="方正魏碑_GBK"/>
          <w:highlight w:val="white"/>
          <w:shd w:val="clear" w:color="auto" w:fill="ffffff"/>
        </w:rPr>
        <w:t xml:space="preserve">在中国境内完成。</w:t>
      </w:r>
      <w:r>
        <w:rPr>
          <w:highlight w:val="white"/>
        </w:rPr>
      </w:r>
      <w:r/>
    </w:p>
    <w:p>
      <w:pPr>
        <w:pStyle w:val="929"/>
        <w:ind w:firstLine="420"/>
        <w:spacing w:before="30" w:beforeAutospacing="0" w:after="30" w:afterAutospacing="0" w:line="0" w:lineRule="atLeast"/>
        <w:rPr>
          <w:rFonts w:hint="eastAsia" w:ascii="方正魏碑_GBK" w:hAnsi="方正魏碑_GBK" w:eastAsia="方正魏碑_GBK" w:cs="方正魏碑_GBK"/>
          <w:highlight w:val="white"/>
        </w:rPr>
      </w:pPr>
      <w:r>
        <w:rPr>
          <w:rFonts w:hint="eastAsia" w:ascii="方正魏碑_GBK" w:hAnsi="方正魏碑_GBK" w:eastAsia="方正魏碑_GBK" w:cs="方正魏碑_GBK"/>
          <w:highlight w:val="white"/>
          <w:shd w:val="clear" w:color="auto" w:fill="ffffff"/>
        </w:rPr>
        <w:t xml:space="preserve">……</w:t>
      </w:r>
      <w:r>
        <w:rPr>
          <w:highlight w:val="white"/>
        </w:rPr>
      </w:r>
      <w:r/>
    </w:p>
    <w:p>
      <w:pPr>
        <w:pStyle w:val="929"/>
        <w:ind w:firstLine="420"/>
        <w:spacing w:before="30" w:beforeAutospacing="0" w:after="30" w:afterAutospacing="0" w:line="0" w:lineRule="atLeast"/>
        <w:rPr>
          <w:rFonts w:hint="eastAsia" w:ascii="方正魏碑_GBK" w:hAnsi="方正魏碑_GBK" w:eastAsia="方正魏碑_GBK" w:cs="方正魏碑_GBK"/>
          <w:highlight w:val="white"/>
        </w:rPr>
      </w:pPr>
      <w:r>
        <w:rPr>
          <w:rFonts w:hint="eastAsia" w:ascii="方正魏碑_GBK" w:hAnsi="方正魏碑_GBK" w:eastAsia="方正魏碑_GBK" w:cs="方正魏碑_GBK"/>
          <w:highlight w:val="white"/>
          <w:shd w:val="clear" w:color="auto" w:fill="ffffff"/>
        </w:rPr>
        <w:t xml:space="preserve">本公司（单位）对上述声明内容的真实性负责。如有虚假，愿承担相应法律责任。</w:t>
      </w:r>
      <w:r>
        <w:rPr>
          <w:highlight w:val="white"/>
        </w:rPr>
      </w:r>
      <w:r/>
    </w:p>
    <w:p>
      <w:pPr>
        <w:pStyle w:val="929"/>
        <w:spacing w:before="30" w:beforeAutospacing="0" w:after="30" w:afterAutospacing="0" w:line="0" w:lineRule="atLeast"/>
        <w:rPr>
          <w:rFonts w:hint="eastAsia" w:ascii="方正魏碑_GBK" w:hAnsi="方正魏碑_GBK" w:eastAsia="方正魏碑_GBK" w:cs="方正魏碑_GBK"/>
          <w:highlight w:val="white"/>
        </w:rPr>
      </w:pPr>
      <w:r>
        <w:rPr>
          <w:rFonts w:hint="eastAsia" w:ascii="方正魏碑_GBK" w:hAnsi="方正魏碑_GBK" w:eastAsia="方正魏碑_GBK" w:cs="方正魏碑_GBK"/>
          <w:highlight w:val="white"/>
        </w:rPr>
      </w:r>
      <w:r>
        <w:rPr>
          <w:highlight w:val="white"/>
        </w:rPr>
      </w:r>
      <w:r/>
    </w:p>
    <w:p>
      <w:pPr>
        <w:pStyle w:val="929"/>
        <w:ind w:right="480" w:firstLine="3720"/>
        <w:spacing w:before="30" w:beforeAutospacing="0" w:after="30" w:afterAutospacing="0" w:line="0" w:lineRule="atLeast"/>
        <w:rPr>
          <w:rFonts w:hint="eastAsia" w:ascii="方正魏碑_GBK" w:hAnsi="方正魏碑_GBK" w:eastAsia="方正魏碑_GBK" w:cs="方正魏碑_GBK"/>
          <w:highlight w:val="white"/>
          <w:shd w:val="clear" w:color="auto" w:fill="ffffff"/>
        </w:rPr>
      </w:pPr>
      <w:r>
        <w:rPr>
          <w:rFonts w:hint="eastAsia" w:ascii="方正魏碑_GBK" w:hAnsi="方正魏碑_GBK" w:eastAsia="方正魏碑_GBK" w:cs="方正魏碑_GBK"/>
          <w:highlight w:val="white"/>
          <w:shd w:val="clear" w:color="auto" w:fill="ffffff"/>
        </w:rPr>
      </w:r>
      <w:r>
        <w:rPr>
          <w:highlight w:val="white"/>
        </w:rPr>
      </w:r>
      <w:r/>
    </w:p>
    <w:p>
      <w:pPr>
        <w:pStyle w:val="929"/>
        <w:ind w:right="480" w:firstLine="3720"/>
        <w:spacing w:before="30" w:beforeAutospacing="0" w:after="30" w:afterAutospacing="0" w:line="0" w:lineRule="atLeast"/>
        <w:rPr>
          <w:rFonts w:hint="eastAsia" w:ascii="方正魏碑_GBK" w:hAnsi="方正魏碑_GBK" w:eastAsia="方正魏碑_GBK" w:cs="方正魏碑_GBK"/>
          <w:highlight w:val="white"/>
        </w:rPr>
      </w:pPr>
      <w:r>
        <w:rPr>
          <w:rFonts w:hint="eastAsia" w:ascii="方正魏碑_GBK" w:hAnsi="方正魏碑_GBK" w:eastAsia="方正魏碑_GBK" w:cs="方正魏碑_GBK"/>
          <w:highlight w:val="white"/>
          <w:shd w:val="clear" w:color="auto" w:fill="ffffff"/>
        </w:rPr>
        <w:t xml:space="preserve">公司（单位）名称（盖章）：　        </w:t>
      </w:r>
      <w:r>
        <w:rPr>
          <w:highlight w:val="white"/>
        </w:rPr>
      </w:r>
      <w:r/>
    </w:p>
    <w:p>
      <w:pPr>
        <w:pStyle w:val="929"/>
        <w:jc w:val="center"/>
        <w:spacing w:before="30" w:beforeAutospacing="0" w:after="30" w:afterAutospacing="0" w:line="0" w:lineRule="atLeast"/>
        <w:rPr>
          <w:rFonts w:hint="eastAsia" w:ascii="方正魏碑_GBK" w:hAnsi="方正魏碑_GBK" w:eastAsia="方正魏碑_GBK" w:cs="方正魏碑_GBK"/>
          <w:highlight w:val="white"/>
          <w:shd w:val="clear" w:color="auto" w:fill="ffffff"/>
        </w:rPr>
      </w:pPr>
      <w:r>
        <w:rPr>
          <w:rFonts w:hint="eastAsia" w:ascii="方正魏碑_GBK" w:hAnsi="方正魏碑_GBK" w:eastAsia="方正魏碑_GBK" w:cs="方正魏碑_GBK"/>
          <w:highlight w:val="white"/>
          <w:shd w:val="clear" w:color="auto" w:fill="ffffff"/>
        </w:rPr>
        <w:t xml:space="preserve">                    </w:t>
      </w:r>
      <w:r>
        <w:rPr>
          <w:rFonts w:ascii="方正魏碑_GBK" w:hAnsi="方正魏碑_GBK" w:eastAsia="方正魏碑_GBK" w:cs="方正魏碑_GBK"/>
          <w:highlight w:val="white"/>
          <w:shd w:val="clear" w:color="auto" w:fill="ffffff"/>
        </w:rPr>
        <w:t xml:space="preserve">            </w:t>
      </w:r>
      <w:r>
        <w:rPr>
          <w:rFonts w:hint="eastAsia" w:ascii="方正魏碑_GBK" w:hAnsi="方正魏碑_GBK" w:eastAsia="方正魏碑_GBK" w:cs="方正魏碑_GBK"/>
          <w:highlight w:val="white"/>
          <w:shd w:val="clear" w:color="auto" w:fill="ffffff"/>
        </w:rPr>
        <w:t xml:space="preserve"> </w:t>
      </w:r>
      <w:r>
        <w:rPr>
          <w:highlight w:val="white"/>
        </w:rPr>
      </w:r>
      <w:r/>
    </w:p>
    <w:p>
      <w:pPr>
        <w:pStyle w:val="929"/>
        <w:jc w:val="center"/>
        <w:spacing w:before="30" w:beforeAutospacing="0" w:after="30" w:afterAutospacing="0" w:line="0" w:lineRule="atLeast"/>
        <w:rPr>
          <w:rFonts w:hint="eastAsia" w:ascii="方正魏碑_GBK" w:hAnsi="方正魏碑_GBK" w:eastAsia="方正魏碑_GBK" w:cs="方正魏碑_GBK"/>
          <w:highlight w:val="white"/>
        </w:rPr>
      </w:pPr>
      <w:r>
        <w:rPr>
          <w:rFonts w:hint="eastAsia" w:ascii="方正魏碑_GBK" w:hAnsi="方正魏碑_GBK" w:eastAsia="方正魏碑_GBK" w:cs="方正魏碑_GBK"/>
          <w:highlight w:val="white"/>
          <w:shd w:val="clear" w:color="auto" w:fill="ffffff"/>
        </w:rPr>
        <w:t xml:space="preserve">                  日期：　   年　  月　  日         </w:t>
      </w:r>
      <w:r>
        <w:rPr>
          <w:highlight w:val="white"/>
        </w:rPr>
      </w:r>
      <w:r/>
    </w:p>
    <w:p>
      <w:pPr>
        <w:pStyle w:val="929"/>
        <w:spacing w:before="30" w:beforeAutospacing="0" w:after="30" w:afterAutospacing="0" w:line="0" w:lineRule="atLeast"/>
        <w:rPr>
          <w:rFonts w:hint="eastAsia" w:ascii="方正魏碑_GBK" w:hAnsi="方正魏碑_GBK" w:eastAsia="方正魏碑_GBK" w:cs="方正魏碑_GBK"/>
          <w:highlight w:val="white"/>
        </w:rPr>
      </w:pPr>
      <w:r>
        <w:rPr>
          <w:rFonts w:hint="eastAsia" w:ascii="方正魏碑_GBK" w:hAnsi="方正魏碑_GBK" w:eastAsia="方正魏碑_GBK" w:cs="方正魏碑_GBK"/>
          <w:highlight w:val="white"/>
          <w:shd w:val="clear" w:color="auto" w:fill="ffffff"/>
        </w:rPr>
        <w:t xml:space="preserve">__________________</w:t>
      </w:r>
      <w:r>
        <w:rPr>
          <w:highlight w:val="white"/>
        </w:rPr>
      </w:r>
      <w:r/>
    </w:p>
    <w:p>
      <w:pPr>
        <w:pStyle w:val="929"/>
        <w:spacing w:before="30" w:beforeAutospacing="0" w:after="30" w:afterAutospacing="0" w:line="0" w:lineRule="atLeast"/>
        <w:rPr>
          <w:rFonts w:hint="eastAsia" w:ascii="方正魏碑_GBK" w:hAnsi="方正魏碑_GBK" w:eastAsia="方正魏碑_GBK" w:cs="方正魏碑_GBK"/>
          <w:sz w:val="22"/>
          <w:highlight w:val="white"/>
        </w:rPr>
      </w:pPr>
      <w:r>
        <w:rPr>
          <w:rFonts w:hint="eastAsia" w:ascii="方正魏碑_GBK" w:hAnsi="方正魏碑_GBK" w:eastAsia="方正魏碑_GBK" w:cs="方正魏碑_GBK"/>
          <w:sz w:val="22"/>
          <w:highlight w:val="white"/>
          <w:shd w:val="clear" w:color="auto" w:fill="ffffff"/>
        </w:rPr>
        <w:t xml:space="preserve">1.产品如有型号，请在“产品名称”栏一并填写。</w:t>
      </w:r>
      <w:r>
        <w:rPr>
          <w:highlight w:val="white"/>
        </w:rPr>
      </w:r>
      <w:r/>
    </w:p>
    <w:p>
      <w:pPr>
        <w:pStyle w:val="929"/>
        <w:spacing w:before="30" w:beforeAutospacing="0" w:after="30" w:afterAutospacing="0" w:line="0" w:lineRule="atLeast"/>
        <w:rPr>
          <w:rFonts w:hint="eastAsia" w:ascii="方正魏碑_GBK" w:hAnsi="方正魏碑_GBK" w:eastAsia="方正魏碑_GBK" w:cs="方正魏碑_GBK"/>
          <w:sz w:val="22"/>
          <w:highlight w:val="white"/>
        </w:rPr>
      </w:pPr>
      <w:r>
        <w:rPr>
          <w:rFonts w:hint="eastAsia" w:ascii="方正魏碑_GBK" w:hAnsi="方正魏碑_GBK" w:eastAsia="方正魏碑_GBK" w:cs="方正魏碑_GBK"/>
          <w:sz w:val="22"/>
          <w:highlight w:val="white"/>
          <w:shd w:val="clear" w:color="auto" w:fill="ffffff"/>
        </w:rPr>
        <w:t xml:space="preserve">2.生产厂名与厂址应与生产厂营业执照载明的相关信息保持一致。</w:t>
      </w:r>
      <w:r>
        <w:rPr>
          <w:highlight w:val="white"/>
        </w:rPr>
      </w:r>
      <w:r/>
    </w:p>
    <w:p>
      <w:pPr>
        <w:pStyle w:val="929"/>
        <w:spacing w:before="30" w:beforeAutospacing="0" w:after="30" w:afterAutospacing="0" w:line="0" w:lineRule="atLeast"/>
        <w:rPr>
          <w:rFonts w:hint="eastAsia" w:ascii="方正魏碑_GBK" w:hAnsi="方正魏碑_GBK" w:eastAsia="方正魏碑_GBK" w:cs="方正魏碑_GBK"/>
          <w:sz w:val="22"/>
          <w:highlight w:val="white"/>
        </w:rPr>
      </w:pPr>
      <w:r>
        <w:rPr>
          <w:rFonts w:hint="eastAsia" w:ascii="方正魏碑_GBK" w:hAnsi="方正魏碑_GBK" w:eastAsia="方正魏碑_GBK" w:cs="方正魏碑_GBK"/>
          <w:sz w:val="22"/>
          <w:highlight w:val="white"/>
          <w:shd w:val="clear" w:color="auto" w:fill="ffffff"/>
        </w:rPr>
        <w:t xml:space="preserve">3.该产品的中国境内生产的组件成本占比相关要求实施前，“规定比例”栏可不填，下同。</w:t>
      </w:r>
      <w:r>
        <w:rPr>
          <w:highlight w:val="white"/>
        </w:rPr>
      </w:r>
      <w:r/>
    </w:p>
    <w:p>
      <w:pPr>
        <w:pStyle w:val="929"/>
        <w:spacing w:before="30" w:beforeAutospacing="0" w:after="30" w:afterAutospacing="0" w:line="0" w:lineRule="atLeast"/>
        <w:rPr>
          <w:rFonts w:hint="eastAsia" w:ascii="方正魏碑_GBK" w:hAnsi="方正魏碑_GBK" w:eastAsia="方正魏碑_GBK" w:cs="方正魏碑_GBK"/>
          <w:sz w:val="22"/>
          <w:highlight w:val="white"/>
        </w:rPr>
      </w:pPr>
      <w:r>
        <w:rPr>
          <w:rFonts w:hint="eastAsia" w:ascii="方正魏碑_GBK" w:hAnsi="方正魏碑_GBK" w:eastAsia="方正魏碑_GBK" w:cs="方正魏碑_GBK"/>
          <w:sz w:val="22"/>
          <w:highlight w:val="white"/>
          <w:shd w:val="clear" w:color="auto" w:fill="ffffff"/>
        </w:rPr>
        <w:t xml:space="preserve">4.该产品的关键组件要求实施前，“关键组件”栏可不填，下同。</w:t>
      </w:r>
      <w:r>
        <w:rPr>
          <w:highlight w:val="white"/>
        </w:rPr>
      </w:r>
      <w:r/>
    </w:p>
    <w:p>
      <w:pPr>
        <w:pStyle w:val="929"/>
        <w:spacing w:before="30" w:beforeAutospacing="0" w:after="30" w:afterAutospacing="0" w:line="0" w:lineRule="atLeast"/>
        <w:rPr>
          <w:rFonts w:ascii="方正魏碑_GBK" w:hAnsi="方正魏碑_GBK" w:eastAsia="方正魏碑_GBK" w:cs="方正魏碑_GBK"/>
          <w:sz w:val="22"/>
          <w:highlight w:val="white"/>
          <w:shd w:val="clear" w:color="auto" w:fill="ffffff"/>
        </w:rPr>
      </w:pPr>
      <w:r>
        <w:rPr>
          <w:rFonts w:hint="eastAsia" w:ascii="方正魏碑_GBK" w:hAnsi="方正魏碑_GBK" w:eastAsia="方正魏碑_GBK" w:cs="方正魏碑_GBK"/>
          <w:sz w:val="22"/>
          <w:highlight w:val="white"/>
          <w:shd w:val="clear" w:color="auto" w:fill="ffffff"/>
        </w:rPr>
        <w:t xml:space="preserve">5.该产品的关键工序要求实施前，“关键工序”栏可不填，下同。</w:t>
      </w:r>
      <w:r>
        <w:rPr>
          <w:highlight w:val="white"/>
        </w:rPr>
      </w:r>
      <w:r/>
    </w:p>
    <w:p>
      <w:pPr>
        <w:pStyle w:val="929"/>
        <w:spacing w:before="30" w:beforeAutospacing="0" w:after="30" w:afterAutospacing="0" w:line="0" w:lineRule="atLeast"/>
        <w:rPr>
          <w:rFonts w:ascii="方正魏碑_GBK" w:hAnsi="方正魏碑_GBK" w:eastAsia="方正魏碑_GBK" w:cs="方正魏碑_GBK"/>
          <w:sz w:val="22"/>
          <w:highlight w:val="white"/>
          <w:shd w:val="clear" w:color="auto" w:fill="ffffff"/>
        </w:rPr>
      </w:pPr>
      <w:r>
        <w:rPr>
          <w:rFonts w:hint="eastAsia" w:ascii="方正魏碑_GBK" w:hAnsi="方正魏碑_GBK" w:eastAsia="方正魏碑_GBK" w:cs="方正魏碑_GBK"/>
          <w:sz w:val="22"/>
          <w:highlight w:val="white"/>
          <w:shd w:val="clear" w:color="auto" w:fill="ffffff"/>
        </w:rPr>
        <w:t xml:space="preserve">6.用删除线划除的地方无需填写。</w:t>
      </w:r>
      <w:r>
        <w:rPr>
          <w:highlight w:val="white"/>
        </w:rPr>
      </w:r>
      <w:r/>
    </w:p>
    <w:p>
      <w:pPr>
        <w:pStyle w:val="867"/>
        <w:jc w:val="center"/>
        <w:rPr>
          <w:rFonts w:ascii="黑体" w:hAnsi="黑体" w:eastAsia="黑体"/>
          <w:b/>
          <w:color w:val="000000"/>
          <w:sz w:val="32"/>
          <w:szCs w:val="32"/>
        </w:rPr>
      </w:pPr>
      <w:r>
        <w:rPr>
          <w:rFonts w:ascii="黑体" w:hAnsi="黑体" w:eastAsia="黑体"/>
          <w:b/>
          <w:color w:val="000000"/>
          <w:sz w:val="32"/>
          <w:szCs w:val="32"/>
        </w:rPr>
      </w:r>
      <w:r/>
    </w:p>
    <w:p>
      <w:pPr>
        <w:pStyle w:val="867"/>
        <w:jc w:val="center"/>
        <w:rPr>
          <w:rFonts w:ascii="黑体" w:hAnsi="黑体" w:eastAsia="黑体"/>
          <w:b/>
          <w:color w:val="000000"/>
          <w:sz w:val="32"/>
          <w:szCs w:val="32"/>
        </w:rPr>
      </w:pPr>
      <w:r>
        <w:rPr>
          <w:rFonts w:ascii="黑体" w:hAnsi="黑体" w:eastAsia="黑体"/>
          <w:b/>
          <w:color w:val="000000"/>
          <w:sz w:val="32"/>
          <w:szCs w:val="32"/>
        </w:rPr>
      </w:r>
      <w:r/>
    </w:p>
    <w:p>
      <w:pPr>
        <w:pStyle w:val="867"/>
        <w:jc w:val="center"/>
        <w:rPr>
          <w:rFonts w:ascii="黑体" w:hAnsi="黑体" w:eastAsia="黑体"/>
          <w:b/>
          <w:color w:val="000000"/>
          <w:sz w:val="32"/>
          <w:szCs w:val="32"/>
        </w:rPr>
      </w:pPr>
      <w:r>
        <w:rPr>
          <w:rFonts w:ascii="黑体" w:hAnsi="黑体" w:eastAsia="黑体"/>
          <w:b/>
          <w:color w:val="000000"/>
          <w:sz w:val="32"/>
          <w:szCs w:val="32"/>
        </w:rPr>
      </w:r>
      <w:r/>
    </w:p>
    <w:p>
      <w:pPr>
        <w:pStyle w:val="867"/>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867"/>
        <w:rPr>
          <w:rFonts w:hint="eastAsia" w:ascii="宋体" w:hAnsi="宋体" w:cs="仿宋"/>
          <w:b/>
          <w:bCs/>
          <w:color w:val="000000"/>
          <w:sz w:val="32"/>
          <w:szCs w:val="32"/>
        </w:rPr>
      </w:pPr>
      <w:r/>
      <w:bookmarkEnd w:id="144"/>
      <w:r/>
      <w:bookmarkEnd w:id="145"/>
      <w:r/>
      <w:bookmarkEnd w:id="164"/>
      <w:r>
        <w:rPr>
          <w:rFonts w:hint="eastAsia" w:ascii="宋体" w:hAnsi="宋体" w:cs="仿宋"/>
          <w:b/>
          <w:bCs/>
          <w:color w:val="000000"/>
          <w:sz w:val="32"/>
          <w:szCs w:val="32"/>
        </w:rPr>
      </w:r>
      <w:r/>
    </w:p>
    <w:p>
      <w:pPr>
        <w:pStyle w:val="867"/>
        <w:rPr>
          <w:rFonts w:hint="eastAsia" w:ascii="宋体" w:hAnsi="宋体" w:cs="仿宋"/>
          <w:b/>
          <w:bCs/>
          <w:color w:val="000000"/>
          <w:sz w:val="32"/>
          <w:szCs w:val="32"/>
        </w:rPr>
      </w:pPr>
      <w:r>
        <w:rPr>
          <w:rFonts w:hint="eastAsia" w:ascii="宋体" w:hAnsi="宋体" w:cs="仿宋"/>
          <w:b/>
          <w:bCs/>
          <w:color w:val="000000"/>
          <w:sz w:val="32"/>
          <w:szCs w:val="32"/>
        </w:rPr>
      </w:r>
      <w:r/>
    </w:p>
    <w:p>
      <w:pPr>
        <w:pStyle w:val="867"/>
        <w:rPr>
          <w:rFonts w:hint="eastAsia" w:ascii="宋体" w:hAnsi="宋体" w:cs="仿宋"/>
          <w:b/>
          <w:bCs/>
          <w:color w:val="000000"/>
          <w:sz w:val="32"/>
          <w:szCs w:val="32"/>
        </w:rPr>
      </w:pPr>
      <w:r>
        <w:rPr>
          <w:rFonts w:hint="eastAsia" w:ascii="宋体" w:hAnsi="宋体" w:cs="仿宋"/>
          <w:b/>
          <w:bCs/>
          <w:color w:val="000000"/>
          <w:sz w:val="32"/>
          <w:szCs w:val="32"/>
        </w:rPr>
        <w:br w:type="page" w:clear="all"/>
      </w:r>
      <w:r>
        <w:rPr>
          <w:rFonts w:hint="eastAsia" w:ascii="方正魏碑_GBK" w:hAnsi="方正魏碑_GBK" w:eastAsia="方正魏碑_GBK" w:cs="方正魏碑_GBK"/>
          <w:b/>
          <w:sz w:val="24"/>
          <w:szCs w:val="24"/>
        </w:rPr>
        <w:t xml:space="preserve">附件11  </w:t>
      </w:r>
      <w:r>
        <w:rPr>
          <w:rFonts w:hint="eastAsia" w:ascii="宋体" w:hAnsi="宋体" w:cs="仿宋"/>
          <w:b/>
          <w:bCs/>
          <w:color w:val="000000"/>
          <w:sz w:val="32"/>
          <w:szCs w:val="32"/>
        </w:rPr>
      </w:r>
      <w:r/>
    </w:p>
    <w:p>
      <w:pPr>
        <w:pStyle w:val="867"/>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867"/>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67"/>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67"/>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67"/>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6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6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6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86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6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6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867"/>
        <w:spacing w:line="360" w:lineRule="auto"/>
        <w:rPr>
          <w:rFonts w:ascii="宋体" w:hAnsi="宋体"/>
          <w:color w:val="000000"/>
          <w:sz w:val="24"/>
          <w:szCs w:val="24"/>
        </w:rPr>
      </w:pPr>
      <w:r>
        <w:rPr>
          <w:rFonts w:ascii="宋体" w:hAnsi="宋体"/>
          <w:color w:val="000000"/>
          <w:sz w:val="24"/>
          <w:szCs w:val="24"/>
        </w:rPr>
        <w:br w:type="page" w:clear="all"/>
      </w:r>
      <w:r>
        <w:rPr>
          <w:rFonts w:hint="eastAsia" w:ascii="方正魏碑_GBK" w:hAnsi="方正魏碑_GBK" w:eastAsia="方正魏碑_GBK" w:cs="方正魏碑_GBK"/>
          <w:b/>
          <w:sz w:val="24"/>
          <w:szCs w:val="24"/>
        </w:rPr>
        <w:t xml:space="preserve">附件12  </w:t>
      </w:r>
      <w:r>
        <w:rPr>
          <w:rFonts w:ascii="宋体" w:hAnsi="宋体"/>
          <w:color w:val="000000"/>
          <w:sz w:val="24"/>
          <w:szCs w:val="24"/>
        </w:rPr>
      </w:r>
      <w:r/>
    </w:p>
    <w:p>
      <w:pPr>
        <w:pStyle w:val="867"/>
        <w:jc w:val="center"/>
        <w:spacing w:line="360" w:lineRule="auto"/>
        <w:rPr>
          <w:rFonts w:ascii="方正小标宋简体" w:eastAsia="方正小标宋简体"/>
          <w:sz w:val="44"/>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rPr>
          <w:rFonts w:ascii="方正小标宋简体" w:eastAsia="方正小标宋简体"/>
          <w:sz w:val="44"/>
        </w:rPr>
      </w:r>
      <w:r/>
    </w:p>
    <w:p>
      <w:pPr>
        <w:pStyle w:val="867"/>
        <w:spacing w:line="360" w:lineRule="auto"/>
        <w:rPr>
          <w:rFonts w:eastAsia="仿宋_GB2312"/>
          <w:sz w:val="32"/>
        </w:rPr>
      </w:pPr>
      <w:r>
        <w:rPr>
          <w:rFonts w:eastAsia="仿宋_GB2312"/>
          <w:sz w:val="32"/>
        </w:rPr>
      </w:r>
      <w:r/>
    </w:p>
    <w:p>
      <w:pPr>
        <w:pStyle w:val="867"/>
        <w:spacing w:line="360" w:lineRule="auto"/>
        <w:rPr>
          <w:rFonts w:eastAsia="仿宋_GB2312"/>
          <w:sz w:val="32"/>
        </w:rPr>
      </w:pPr>
      <w:r>
        <w:rPr>
          <w:rFonts w:hint="eastAsia" w:eastAsia="仿宋_GB2312"/>
          <w:sz w:val="32"/>
        </w:rPr>
        <w:t xml:space="preserve">各政府采购供应商：</w:t>
      </w:r>
      <w:r>
        <w:rPr>
          <w:rFonts w:eastAsia="仿宋_GB2312"/>
          <w:sz w:val="32"/>
        </w:rPr>
      </w:r>
      <w:r/>
    </w:p>
    <w:p>
      <w:pPr>
        <w:pStyle w:val="867"/>
        <w:ind w:firstLine="640"/>
        <w:spacing w:line="360" w:lineRule="auto"/>
        <w:rPr>
          <w:rFonts w:eastAsia="仿宋_GB2312"/>
          <w:sz w:val="32"/>
        </w:rPr>
      </w:pPr>
      <w:r>
        <w:rPr>
          <w:rFonts w:hint="eastAsia" w:eastAsia="仿宋_GB2312"/>
          <w:sz w:val="32"/>
        </w:rPr>
        <w:t xml:space="preserve">欢迎贵公司参与南通市政府采购活动！</w:t>
      </w:r>
      <w:r>
        <w:rPr>
          <w:rFonts w:eastAsia="仿宋_GB2312"/>
          <w:sz w:val="32"/>
        </w:rPr>
      </w:r>
      <w:r/>
    </w:p>
    <w:p>
      <w:pPr>
        <w:pStyle w:val="867"/>
        <w:ind w:firstLine="640"/>
        <w:spacing w:line="360" w:lineRule="auto"/>
        <w:rPr>
          <w:rFonts w:eastAsia="仿宋_GB2312"/>
          <w:sz w:val="32"/>
        </w:rPr>
      </w:pPr>
      <w:r>
        <w:rPr>
          <w:rFonts w:hint="eastAsia" w:eastAsia="仿宋_GB2312"/>
          <w:sz w:val="32"/>
        </w:rPr>
        <w:t xml:space="preserve">政府采购线上合同信用融资和</w:t>
      </w:r>
      <w:r>
        <w:rPr>
          <w:rFonts w:eastAsia="仿宋_GB2312"/>
          <w:sz w:val="32"/>
        </w:rPr>
        <w:t xml:space="preserve">履</w:t>
      </w:r>
      <w:r>
        <w:rPr>
          <w:rFonts w:hint="eastAsia" w:eastAsia="仿宋_GB2312"/>
          <w:sz w:val="32"/>
        </w:rPr>
        <w:t xml:space="preserve">约保函（</w:t>
      </w:r>
      <w:r>
        <w:rPr>
          <w:rFonts w:eastAsia="仿宋_GB2312"/>
          <w:sz w:val="32"/>
        </w:rPr>
        <w:t xml:space="preserve">保险</w:t>
      </w:r>
      <w:r>
        <w:rPr>
          <w:rFonts w:hint="eastAsia" w:eastAsia="仿宋_GB2312"/>
          <w:sz w:val="32"/>
        </w:rPr>
        <w:t xml:space="preserve">）是支持企业发展，针对参与政府采购活动的企业融资难、现金流不足等问题推出的一项服务举措。</w:t>
      </w:r>
      <w:r>
        <w:rPr>
          <w:rFonts w:eastAsia="仿宋_GB2312"/>
          <w:sz w:val="32"/>
        </w:rPr>
      </w:r>
      <w:r/>
    </w:p>
    <w:p>
      <w:pPr>
        <w:pStyle w:val="867"/>
        <w:ind w:firstLine="640"/>
        <w:spacing w:line="360" w:lineRule="auto"/>
        <w:rPr>
          <w:rFonts w:eastAsia="仿宋_GB2312"/>
          <w:sz w:val="32"/>
        </w:rPr>
      </w:pPr>
      <w:r>
        <w:rPr>
          <w:rFonts w:hint="eastAsia" w:eastAsia="仿宋_GB2312"/>
          <w:sz w:val="3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rPr>
        <w:t xml:space="preserve">履</w:t>
      </w:r>
      <w:r>
        <w:rPr>
          <w:rFonts w:hint="eastAsia" w:eastAsia="仿宋_GB2312"/>
          <w:sz w:val="32"/>
        </w:rPr>
        <w:t xml:space="preserve">约保函（</w:t>
      </w:r>
      <w:r>
        <w:rPr>
          <w:rFonts w:eastAsia="仿宋_GB2312"/>
          <w:sz w:val="32"/>
        </w:rPr>
        <w:t xml:space="preserve">保险</w:t>
      </w:r>
      <w:r>
        <w:rPr>
          <w:rFonts w:hint="eastAsia" w:eastAsia="仿宋_GB2312"/>
          <w:sz w:val="32"/>
        </w:rPr>
        <w:t xml:space="preserve">）</w:t>
      </w:r>
      <w:r>
        <w:rPr>
          <w:rFonts w:hint="eastAsia" w:ascii="仿宋_GB2312" w:eastAsia="仿宋_GB2312"/>
          <w:sz w:val="32"/>
          <w:szCs w:val="32"/>
        </w:rPr>
        <w:t xml:space="preserve">形式替代履约保证金，也</w:t>
      </w:r>
      <w:r>
        <w:rPr>
          <w:rFonts w:hint="eastAsia" w:eastAsia="仿宋_GB2312"/>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eastAsia="仿宋_GB2312"/>
          <w:sz w:val="32"/>
        </w:rPr>
      </w:r>
      <w:r/>
    </w:p>
    <w:p>
      <w:pPr>
        <w:pStyle w:val="867"/>
        <w:ind w:firstLine="420"/>
        <w:spacing w:line="360" w:lineRule="auto"/>
        <w:rPr>
          <w:rFonts w:eastAsia="仿宋_GB2312"/>
          <w:sz w:val="32"/>
        </w:rPr>
      </w:pPr>
      <w:r>
        <w:rPr>
          <w:rFonts w:eastAsia="仿宋_GB2312"/>
          <w:sz w:val="32"/>
        </w:rPr>
      </w:r>
      <w:r/>
    </w:p>
    <w:p>
      <w:pPr>
        <w:pStyle w:val="867"/>
        <w:ind w:firstLine="640"/>
        <w:spacing w:line="360" w:lineRule="auto"/>
        <w:rPr>
          <w:rFonts w:eastAsia="仿宋_GB2312"/>
          <w:sz w:val="32"/>
        </w:rPr>
      </w:pPr>
      <w:r>
        <w:rPr>
          <w:rFonts w:eastAsia="仿宋_GB2312"/>
          <w:sz w:val="32"/>
        </w:rPr>
      </w:r>
      <w:r/>
    </w:p>
    <w:p>
      <w:pPr>
        <w:pStyle w:val="867"/>
        <w:ind w:firstLine="640"/>
        <w:spacing w:line="360" w:lineRule="auto"/>
        <w:rPr>
          <w:rFonts w:eastAsia="仿宋_GB2312"/>
          <w:sz w:val="32"/>
        </w:rPr>
      </w:pPr>
      <w:r>
        <w:rPr>
          <w:rFonts w:eastAsia="仿宋_GB2312"/>
          <w:sz w:val="32"/>
        </w:rPr>
      </w:r>
      <w:r/>
    </w:p>
    <w:p>
      <w:pPr>
        <w:pStyle w:val="867"/>
        <w:ind w:firstLine="640"/>
        <w:spacing w:line="360" w:lineRule="auto"/>
        <w:rPr>
          <w:rFonts w:eastAsia="仿宋_GB2312"/>
          <w:sz w:val="32"/>
        </w:rPr>
      </w:pPr>
      <w:r>
        <w:rPr>
          <w:rFonts w:eastAsia="仿宋_GB2312"/>
          <w:sz w:val="32"/>
        </w:rPr>
      </w:r>
      <w:r/>
    </w:p>
    <w:p>
      <w:pPr>
        <w:pStyle w:val="867"/>
        <w:ind w:firstLine="640"/>
        <w:spacing w:line="360" w:lineRule="auto"/>
        <w:rPr>
          <w:rFonts w:eastAsia="仿宋_GB2312"/>
          <w:sz w:val="32"/>
        </w:rPr>
      </w:pPr>
      <w:r>
        <w:rPr>
          <w:rFonts w:eastAsia="仿宋_GB2312"/>
          <w:sz w:val="32"/>
        </w:rPr>
      </w:r>
      <w:r/>
    </w:p>
    <w:p>
      <w:pPr>
        <w:pStyle w:val="867"/>
        <w:ind w:firstLine="640"/>
        <w:spacing w:line="360" w:lineRule="auto"/>
        <w:rPr>
          <w:rFonts w:eastAsia="仿宋_GB2312"/>
          <w:sz w:val="32"/>
        </w:rPr>
      </w:pPr>
      <w:r>
        <w:rPr>
          <w:rFonts w:eastAsia="仿宋_GB2312"/>
          <w:sz w:val="32"/>
        </w:rPr>
      </w:r>
      <w:r/>
    </w:p>
    <w:p>
      <w:pPr>
        <w:pStyle w:val="867"/>
        <w:ind w:firstLine="640"/>
        <w:spacing w:line="360" w:lineRule="auto"/>
        <w:rPr>
          <w:rFonts w:eastAsia="仿宋_GB2312"/>
          <w:sz w:val="32"/>
        </w:rPr>
      </w:pPr>
      <w:r>
        <w:rPr>
          <w:rFonts w:eastAsia="仿宋_GB2312"/>
          <w:sz w:val="32"/>
        </w:rPr>
      </w:r>
      <w:r/>
    </w:p>
    <w:p>
      <w:pPr>
        <w:pStyle w:val="867"/>
        <w:ind w:firstLine="0"/>
        <w:spacing w:line="360" w:lineRule="auto"/>
        <w:rPr>
          <w:rFonts w:eastAsia="仿宋_GB2312"/>
          <w:sz w:val="32"/>
        </w:rPr>
      </w:pPr>
      <w:r>
        <w:rPr>
          <w:rFonts w:eastAsia="仿宋_GB2312"/>
          <w:sz w:val="32"/>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等线">
    <w:panose1 w:val="02010600030101010101"/>
  </w:font>
  <w:font w:name="仿宋">
    <w:panose1 w:val="02010609060101010101"/>
  </w:font>
  <w:font w:name="Showcard Gothic">
    <w:panose1 w:val="04020904020102020604"/>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_GB2312">
    <w:panose1 w:val="020B050302020202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tabs>
        <w:tab w:val="center" w:pos="4153" w:leader="none"/>
        <w:tab w:val="right" w:pos="8306" w:leader="none"/>
      </w:tabs>
      <w:rPr>
        <w:rStyle w:val="939"/>
        <w:rFonts w:ascii="宋体" w:hAnsi="宋体"/>
      </w:rPr>
      <w:framePr w:wrap="around" w:vAnchor="text" w:hAnchor="margin" w:xAlign="center" w:y="1"/>
    </w:pPr>
    <w:r>
      <w:rPr>
        <w:rFonts w:ascii="宋体" w:hAnsi="宋体"/>
      </w:rPr>
      <w:fldChar w:fldCharType="begin"/>
    </w:r>
    <w:r>
      <w:rPr>
        <w:rStyle w:val="939"/>
        <w:rFonts w:ascii="宋体" w:hAnsi="宋体"/>
      </w:rPr>
      <w:instrText xml:space="preserve">PAGE  </w:instrText>
    </w:r>
    <w:r>
      <w:rPr>
        <w:rFonts w:ascii="宋体" w:hAnsi="宋体"/>
      </w:rPr>
      <w:fldChar w:fldCharType="separate"/>
    </w:r>
    <w:r>
      <w:rPr>
        <w:rStyle w:val="939"/>
        <w:rFonts w:ascii="宋体" w:hAnsi="宋体"/>
      </w:rPr>
      <w:t xml:space="preserve">47</w:t>
    </w:r>
    <w:r>
      <w:rPr>
        <w:rFonts w:ascii="宋体" w:hAnsi="宋体"/>
      </w:rPr>
      <w:fldChar w:fldCharType="end"/>
    </w:r>
    <w:r>
      <w:rPr>
        <w:rStyle w:val="939"/>
        <w:rFonts w:ascii="宋体" w:hAnsi="宋体"/>
      </w:rPr>
    </w:r>
    <w:r/>
  </w:p>
  <w:p>
    <w:pPr>
      <w:pStyle w:val="91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tabs>
        <w:tab w:val="center" w:pos="4153" w:leader="none"/>
        <w:tab w:val="right" w:pos="8306" w:leader="none"/>
      </w:tabs>
      <w:rPr>
        <w:rStyle w:val="939"/>
      </w:rPr>
      <w:framePr w:wrap="around" w:vAnchor="text" w:hAnchor="margin" w:xAlign="center" w:y="1"/>
    </w:pPr>
    <w:r>
      <w:fldChar w:fldCharType="begin"/>
    </w:r>
    <w:r>
      <w:rPr>
        <w:rStyle w:val="939"/>
      </w:rPr>
      <w:instrText xml:space="preserve">PAGE  </w:instrText>
    </w:r>
    <w:r>
      <w:fldChar w:fldCharType="separate"/>
    </w:r>
    <w:r>
      <w:rPr>
        <w:rStyle w:val="939"/>
      </w:rPr>
      <w:t xml:space="preserve">1</w:t>
    </w:r>
    <w:r>
      <w:fldChar w:fldCharType="end"/>
    </w:r>
    <w:r>
      <w:rPr>
        <w:rStyle w:val="939"/>
      </w:rPr>
    </w:r>
    <w:r/>
  </w:p>
  <w:p>
    <w:pPr>
      <w:pStyle w:val="91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49"/>
      <w:isLgl w:val="false"/>
      <w:suff w:val="tab"/>
      <w:lvlText w:val="附录%1."/>
      <w:lvlJc w:val="left"/>
      <w:pPr>
        <w:pStyle w:val="86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67"/>
      <w:isLgl w:val="false"/>
      <w:suff w:val="tab"/>
      <w:lvlText w:val="%1."/>
      <w:lvlJc w:val="left"/>
      <w:pPr>
        <w:pStyle w:val="867"/>
        <w:ind w:left="709" w:hanging="709"/>
        <w:tabs>
          <w:tab w:val="num" w:pos="709" w:leader="none"/>
        </w:tabs>
      </w:pPr>
      <w:rPr>
        <w:rFonts w:hint="eastAsia"/>
      </w:rPr>
    </w:lvl>
    <w:lvl w:ilvl="1">
      <w:start w:val="1"/>
      <w:numFmt w:val="decimal"/>
      <w:isLgl w:val="false"/>
      <w:suff w:val="tab"/>
      <w:lvlText w:val="%1.%2"/>
      <w:lvlJc w:val="left"/>
      <w:pPr>
        <w:pStyle w:val="867"/>
        <w:ind w:left="709" w:hanging="709"/>
        <w:tabs>
          <w:tab w:val="num" w:pos="709" w:leader="none"/>
        </w:tabs>
      </w:pPr>
      <w:rPr>
        <w:rFonts w:hint="eastAsia"/>
      </w:rPr>
    </w:lvl>
    <w:lvl w:ilvl="2">
      <w:start w:val="1"/>
      <w:numFmt w:val="decimal"/>
      <w:isLgl w:val="false"/>
      <w:suff w:val="tab"/>
      <w:lvlText w:val="%1.%2.%3."/>
      <w:lvlJc w:val="left"/>
      <w:pPr>
        <w:pStyle w:val="867"/>
        <w:ind w:left="425" w:hanging="425"/>
        <w:tabs>
          <w:tab w:val="num" w:pos="425" w:leader="none"/>
        </w:tabs>
      </w:pPr>
      <w:rPr>
        <w:rFonts w:hint="eastAsia"/>
      </w:rPr>
    </w:lvl>
    <w:lvl w:ilvl="3">
      <w:start w:val="1"/>
      <w:numFmt w:val="decimal"/>
      <w:isLgl w:val="false"/>
      <w:suff w:val="tab"/>
      <w:lvlText w:val="%1.%2.%3.%4."/>
      <w:lvlJc w:val="left"/>
      <w:pPr>
        <w:pStyle w:val="867"/>
        <w:ind w:left="851" w:hanging="851"/>
        <w:tabs>
          <w:tab w:val="num" w:pos="851" w:leader="none"/>
        </w:tabs>
      </w:pPr>
      <w:rPr>
        <w:rFonts w:hint="eastAsia"/>
      </w:rPr>
    </w:lvl>
    <w:lvl w:ilvl="4">
      <w:start w:val="1"/>
      <w:numFmt w:val="decimal"/>
      <w:isLgl w:val="false"/>
      <w:suff w:val="tab"/>
      <w:lvlText w:val="%1.%2.%3.%4.%5."/>
      <w:lvlJc w:val="left"/>
      <w:pPr>
        <w:pStyle w:val="867"/>
        <w:ind w:left="992" w:hanging="992"/>
        <w:tabs>
          <w:tab w:val="num" w:pos="992" w:leader="none"/>
        </w:tabs>
      </w:pPr>
      <w:rPr>
        <w:rFonts w:hint="eastAsia"/>
      </w:rPr>
    </w:lvl>
    <w:lvl w:ilvl="5">
      <w:start w:val="1"/>
      <w:numFmt w:val="decimal"/>
      <w:isLgl w:val="false"/>
      <w:suff w:val="tab"/>
      <w:lvlText w:val="%1.%2.%3.%4.%5.%6."/>
      <w:lvlJc w:val="left"/>
      <w:pPr>
        <w:pStyle w:val="867"/>
        <w:ind w:left="1134" w:hanging="1134"/>
        <w:tabs>
          <w:tab w:val="num" w:pos="1134" w:leader="none"/>
        </w:tabs>
      </w:pPr>
      <w:rPr>
        <w:rFonts w:hint="eastAsia"/>
      </w:rPr>
    </w:lvl>
    <w:lvl w:ilvl="6">
      <w:start w:val="1"/>
      <w:numFmt w:val="decimal"/>
      <w:isLgl w:val="false"/>
      <w:suff w:val="tab"/>
      <w:lvlText w:val="%1.%2.%3.%4.%5.%6.%7."/>
      <w:lvlJc w:val="left"/>
      <w:pPr>
        <w:pStyle w:val="867"/>
        <w:ind w:left="1276" w:hanging="1276"/>
        <w:tabs>
          <w:tab w:val="num" w:pos="1276" w:leader="none"/>
        </w:tabs>
      </w:pPr>
      <w:rPr>
        <w:rFonts w:hint="eastAsia"/>
      </w:rPr>
    </w:lvl>
    <w:lvl w:ilvl="7">
      <w:start w:val="1"/>
      <w:numFmt w:val="decimal"/>
      <w:isLgl w:val="false"/>
      <w:suff w:val="tab"/>
      <w:lvlText w:val="%1.%2.%3.%4.%5.%6.%7.%8."/>
      <w:lvlJc w:val="left"/>
      <w:pPr>
        <w:pStyle w:val="867"/>
        <w:ind w:left="1418" w:hanging="1418"/>
        <w:tabs>
          <w:tab w:val="num" w:pos="1418" w:leader="none"/>
        </w:tabs>
      </w:pPr>
      <w:rPr>
        <w:rFonts w:hint="eastAsia"/>
      </w:rPr>
    </w:lvl>
    <w:lvl w:ilvl="8">
      <w:start w:val="1"/>
      <w:numFmt w:val="decimal"/>
      <w:isLgl w:val="false"/>
      <w:suff w:val="tab"/>
      <w:lvlText w:val="%1.%2.%3.%4.%5.%6.%7.%8.%9."/>
      <w:lvlJc w:val="left"/>
      <w:pPr>
        <w:pStyle w:val="867"/>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67"/>
        <w:ind w:left="0" w:firstLine="0"/>
      </w:pPr>
      <w:rPr>
        <w:rFonts w:hint="eastAsia"/>
      </w:rPr>
    </w:lvl>
    <w:lvl w:ilvl="1">
      <w:start w:val="1"/>
      <w:numFmt w:val="decimal"/>
      <w:isLgl w:val="false"/>
      <w:suff w:val="nothing"/>
      <w:lvlText w:val="%2、"/>
      <w:lvlJc w:val="left"/>
      <w:pPr>
        <w:pStyle w:val="867"/>
        <w:ind w:left="0" w:firstLine="0"/>
      </w:pPr>
      <w:rPr>
        <w:rFonts w:hint="eastAsia"/>
      </w:rPr>
    </w:lvl>
    <w:lvl w:ilvl="2">
      <w:start w:val="1"/>
      <w:numFmt w:val="decimal"/>
      <w:isLgl w:val="false"/>
      <w:suff w:val="nothing"/>
      <w:lvlText w:val="%2.%3 "/>
      <w:lvlJc w:val="left"/>
      <w:pPr>
        <w:pStyle w:val="867"/>
        <w:ind w:left="0" w:firstLine="0"/>
      </w:pPr>
      <w:rPr>
        <w:rFonts w:hint="eastAsia"/>
      </w:rPr>
    </w:lvl>
    <w:lvl w:ilvl="3">
      <w:start w:val="1"/>
      <w:numFmt w:val="decimal"/>
      <w:isLgl w:val="false"/>
      <w:suff w:val="nothing"/>
      <w:lvlText w:val="%2.%3.%4 "/>
      <w:lvlJc w:val="left"/>
      <w:pPr>
        <w:pStyle w:val="867"/>
        <w:ind w:left="0" w:firstLine="0"/>
      </w:pPr>
      <w:rPr>
        <w:rFonts w:hint="eastAsia"/>
      </w:rPr>
    </w:lvl>
    <w:lvl w:ilvl="4">
      <w:start w:val="1"/>
      <w:numFmt w:val="decimal"/>
      <w:isLgl w:val="false"/>
      <w:suff w:val="nothing"/>
      <w:lvlText w:val="%2.%3.%4.%5 "/>
      <w:lvlJc w:val="left"/>
      <w:pPr>
        <w:pStyle w:val="867"/>
        <w:ind w:left="0" w:firstLine="0"/>
      </w:pPr>
      <w:rPr>
        <w:rFonts w:hint="eastAsia"/>
      </w:rPr>
    </w:lvl>
    <w:lvl w:ilvl="5">
      <w:start w:val="1"/>
      <w:numFmt w:val="decimal"/>
      <w:pStyle w:val="873"/>
      <w:isLgl w:val="false"/>
      <w:suff w:val="nothing"/>
      <w:lvlText w:val=""/>
      <w:lvlJc w:val="left"/>
      <w:pPr>
        <w:pStyle w:val="867"/>
        <w:ind w:left="0" w:firstLine="0"/>
      </w:pPr>
      <w:rPr>
        <w:rFonts w:hint="eastAsia"/>
      </w:rPr>
    </w:lvl>
    <w:lvl w:ilvl="6">
      <w:start w:val="1"/>
      <w:numFmt w:val="decimal"/>
      <w:pStyle w:val="874"/>
      <w:isLgl w:val="false"/>
      <w:suff w:val="nothing"/>
      <w:lvlText w:val=""/>
      <w:lvlJc w:val="left"/>
      <w:pPr>
        <w:pStyle w:val="867"/>
        <w:ind w:left="0" w:firstLine="0"/>
      </w:pPr>
      <w:rPr>
        <w:rFonts w:hint="eastAsia"/>
      </w:rPr>
    </w:lvl>
    <w:lvl w:ilvl="7">
      <w:start w:val="1"/>
      <w:numFmt w:val="decimal"/>
      <w:pStyle w:val="875"/>
      <w:isLgl w:val="false"/>
      <w:suff w:val="nothing"/>
      <w:lvlText w:val=""/>
      <w:lvlJc w:val="left"/>
      <w:pPr>
        <w:pStyle w:val="867"/>
        <w:ind w:left="0" w:firstLine="0"/>
      </w:pPr>
      <w:rPr>
        <w:rFonts w:hint="eastAsia"/>
      </w:rPr>
    </w:lvl>
    <w:lvl w:ilvl="8">
      <w:start w:val="1"/>
      <w:numFmt w:val="decimal"/>
      <w:pStyle w:val="876"/>
      <w:isLgl w:val="false"/>
      <w:suff w:val="nothing"/>
      <w:lvlText w:val=""/>
      <w:lvlJc w:val="left"/>
      <w:pPr>
        <w:pStyle w:val="867"/>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name w:val="Heading 1"/>
    <w:basedOn w:val="867"/>
    <w:next w:val="867"/>
    <w:link w:val="690"/>
    <w:uiPriority w:val="9"/>
    <w:qFormat/>
    <w:pPr>
      <w:keepLines/>
      <w:keepNext/>
      <w:spacing w:before="480" w:after="200"/>
      <w:outlineLvl w:val="0"/>
    </w:pPr>
    <w:rPr>
      <w:rFonts w:ascii="Arial" w:hAnsi="Arial" w:eastAsia="Arial" w:cs="Arial"/>
      <w:sz w:val="40"/>
      <w:szCs w:val="40"/>
    </w:rPr>
  </w:style>
  <w:style w:type="character" w:styleId="690">
    <w:name w:val="Heading 1 Char"/>
    <w:link w:val="689"/>
    <w:uiPriority w:val="9"/>
    <w:rPr>
      <w:rFonts w:ascii="Arial" w:hAnsi="Arial" w:eastAsia="Arial" w:cs="Arial"/>
      <w:sz w:val="40"/>
      <w:szCs w:val="40"/>
    </w:rPr>
  </w:style>
  <w:style w:type="paragraph" w:styleId="691">
    <w:name w:val="Heading 2"/>
    <w:basedOn w:val="867"/>
    <w:next w:val="867"/>
    <w:link w:val="692"/>
    <w:uiPriority w:val="9"/>
    <w:unhideWhenUsed/>
    <w:qFormat/>
    <w:pPr>
      <w:keepLines/>
      <w:keepNext/>
      <w:spacing w:before="360" w:after="200"/>
      <w:outlineLvl w:val="1"/>
    </w:pPr>
    <w:rPr>
      <w:rFonts w:ascii="Arial" w:hAnsi="Arial" w:eastAsia="Arial" w:cs="Arial"/>
      <w:sz w:val="34"/>
    </w:rPr>
  </w:style>
  <w:style w:type="character" w:styleId="692">
    <w:name w:val="Heading 2 Char"/>
    <w:link w:val="691"/>
    <w:uiPriority w:val="9"/>
    <w:rPr>
      <w:rFonts w:ascii="Arial" w:hAnsi="Arial" w:eastAsia="Arial" w:cs="Arial"/>
      <w:sz w:val="34"/>
    </w:rPr>
  </w:style>
  <w:style w:type="paragraph" w:styleId="693">
    <w:name w:val="Heading 3"/>
    <w:basedOn w:val="867"/>
    <w:next w:val="867"/>
    <w:link w:val="694"/>
    <w:uiPriority w:val="9"/>
    <w:unhideWhenUsed/>
    <w:qFormat/>
    <w:pPr>
      <w:keepLines/>
      <w:keepNext/>
      <w:spacing w:before="320" w:after="200"/>
      <w:outlineLvl w:val="2"/>
    </w:pPr>
    <w:rPr>
      <w:rFonts w:ascii="Arial" w:hAnsi="Arial" w:eastAsia="Arial" w:cs="Arial"/>
      <w:sz w:val="30"/>
      <w:szCs w:val="30"/>
    </w:rPr>
  </w:style>
  <w:style w:type="character" w:styleId="694">
    <w:name w:val="Heading 3 Char"/>
    <w:link w:val="693"/>
    <w:uiPriority w:val="9"/>
    <w:rPr>
      <w:rFonts w:ascii="Arial" w:hAnsi="Arial" w:eastAsia="Arial" w:cs="Arial"/>
      <w:sz w:val="30"/>
      <w:szCs w:val="30"/>
    </w:rPr>
  </w:style>
  <w:style w:type="paragraph" w:styleId="695">
    <w:name w:val="Heading 4"/>
    <w:basedOn w:val="867"/>
    <w:next w:val="867"/>
    <w:link w:val="696"/>
    <w:uiPriority w:val="9"/>
    <w:unhideWhenUsed/>
    <w:qFormat/>
    <w:pPr>
      <w:keepLines/>
      <w:keepNext/>
      <w:spacing w:before="320" w:after="200"/>
      <w:outlineLvl w:val="3"/>
    </w:pPr>
    <w:rPr>
      <w:rFonts w:ascii="Arial" w:hAnsi="Arial" w:eastAsia="Arial" w:cs="Arial"/>
      <w:b/>
      <w:bCs/>
      <w:sz w:val="26"/>
      <w:szCs w:val="26"/>
    </w:rPr>
  </w:style>
  <w:style w:type="character" w:styleId="696">
    <w:name w:val="Heading 4 Char"/>
    <w:link w:val="695"/>
    <w:uiPriority w:val="9"/>
    <w:rPr>
      <w:rFonts w:ascii="Arial" w:hAnsi="Arial" w:eastAsia="Arial" w:cs="Arial"/>
      <w:b/>
      <w:bCs/>
      <w:sz w:val="26"/>
      <w:szCs w:val="26"/>
    </w:rPr>
  </w:style>
  <w:style w:type="paragraph" w:styleId="697">
    <w:name w:val="Heading 5"/>
    <w:basedOn w:val="867"/>
    <w:next w:val="867"/>
    <w:link w:val="698"/>
    <w:uiPriority w:val="9"/>
    <w:unhideWhenUsed/>
    <w:qFormat/>
    <w:pPr>
      <w:keepLines/>
      <w:keepNext/>
      <w:spacing w:before="320" w:after="200"/>
      <w:outlineLvl w:val="4"/>
    </w:pPr>
    <w:rPr>
      <w:rFonts w:ascii="Arial" w:hAnsi="Arial" w:eastAsia="Arial" w:cs="Arial"/>
      <w:b/>
      <w:bCs/>
      <w:sz w:val="24"/>
      <w:szCs w:val="24"/>
    </w:rPr>
  </w:style>
  <w:style w:type="character" w:styleId="698">
    <w:name w:val="Heading 5 Char"/>
    <w:link w:val="697"/>
    <w:uiPriority w:val="9"/>
    <w:rPr>
      <w:rFonts w:ascii="Arial" w:hAnsi="Arial" w:eastAsia="Arial" w:cs="Arial"/>
      <w:b/>
      <w:bCs/>
      <w:sz w:val="24"/>
      <w:szCs w:val="24"/>
    </w:rPr>
  </w:style>
  <w:style w:type="paragraph" w:styleId="699">
    <w:name w:val="Heading 6"/>
    <w:basedOn w:val="867"/>
    <w:next w:val="867"/>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link w:val="699"/>
    <w:uiPriority w:val="9"/>
    <w:rPr>
      <w:rFonts w:ascii="Arial" w:hAnsi="Arial" w:eastAsia="Arial" w:cs="Arial"/>
      <w:b/>
      <w:bCs/>
      <w:sz w:val="22"/>
      <w:szCs w:val="22"/>
    </w:rPr>
  </w:style>
  <w:style w:type="paragraph" w:styleId="701">
    <w:name w:val="Heading 7"/>
    <w:basedOn w:val="867"/>
    <w:next w:val="867"/>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link w:val="701"/>
    <w:uiPriority w:val="9"/>
    <w:rPr>
      <w:rFonts w:ascii="Arial" w:hAnsi="Arial" w:eastAsia="Arial" w:cs="Arial"/>
      <w:b/>
      <w:bCs/>
      <w:i/>
      <w:iCs/>
      <w:sz w:val="22"/>
      <w:szCs w:val="22"/>
    </w:rPr>
  </w:style>
  <w:style w:type="paragraph" w:styleId="703">
    <w:name w:val="Heading 8"/>
    <w:basedOn w:val="867"/>
    <w:next w:val="867"/>
    <w:link w:val="704"/>
    <w:uiPriority w:val="9"/>
    <w:unhideWhenUsed/>
    <w:qFormat/>
    <w:pPr>
      <w:keepLines/>
      <w:keepNext/>
      <w:spacing w:before="320" w:after="200"/>
      <w:outlineLvl w:val="7"/>
    </w:pPr>
    <w:rPr>
      <w:rFonts w:ascii="Arial" w:hAnsi="Arial" w:eastAsia="Arial" w:cs="Arial"/>
      <w:i/>
      <w:iCs/>
      <w:sz w:val="22"/>
      <w:szCs w:val="22"/>
    </w:rPr>
  </w:style>
  <w:style w:type="character" w:styleId="704">
    <w:name w:val="Heading 8 Char"/>
    <w:link w:val="703"/>
    <w:uiPriority w:val="9"/>
    <w:rPr>
      <w:rFonts w:ascii="Arial" w:hAnsi="Arial" w:eastAsia="Arial" w:cs="Arial"/>
      <w:i/>
      <w:iCs/>
      <w:sz w:val="22"/>
      <w:szCs w:val="22"/>
    </w:rPr>
  </w:style>
  <w:style w:type="paragraph" w:styleId="705">
    <w:name w:val="Heading 9"/>
    <w:basedOn w:val="867"/>
    <w:next w:val="867"/>
    <w:link w:val="706"/>
    <w:uiPriority w:val="9"/>
    <w:unhideWhenUsed/>
    <w:qFormat/>
    <w:pPr>
      <w:keepLines/>
      <w:keepNext/>
      <w:spacing w:before="320" w:after="200"/>
      <w:outlineLvl w:val="8"/>
    </w:pPr>
    <w:rPr>
      <w:rFonts w:ascii="Arial" w:hAnsi="Arial" w:eastAsia="Arial" w:cs="Arial"/>
      <w:i/>
      <w:iCs/>
      <w:sz w:val="21"/>
      <w:szCs w:val="21"/>
    </w:rPr>
  </w:style>
  <w:style w:type="character" w:styleId="706">
    <w:name w:val="Heading 9 Char"/>
    <w:link w:val="705"/>
    <w:uiPriority w:val="9"/>
    <w:rPr>
      <w:rFonts w:ascii="Arial" w:hAnsi="Arial" w:eastAsia="Arial" w:cs="Arial"/>
      <w:i/>
      <w:iCs/>
      <w:sz w:val="21"/>
      <w:szCs w:val="21"/>
    </w:rPr>
  </w:style>
  <w:style w:type="paragraph" w:styleId="707">
    <w:name w:val="List Paragraph"/>
    <w:basedOn w:val="867"/>
    <w:uiPriority w:val="34"/>
    <w:qFormat/>
    <w:pPr>
      <w:contextualSpacing/>
      <w:ind w:left="720"/>
    </w:pPr>
  </w:style>
  <w:style w:type="paragraph" w:styleId="708">
    <w:name w:val="No Spacing"/>
    <w:uiPriority w:val="1"/>
    <w:qFormat/>
    <w:pPr>
      <w:spacing w:before="0" w:after="0" w:line="240" w:lineRule="auto"/>
    </w:pPr>
  </w:style>
  <w:style w:type="paragraph" w:styleId="709">
    <w:name w:val="Title"/>
    <w:basedOn w:val="867"/>
    <w:next w:val="867"/>
    <w:link w:val="710"/>
    <w:uiPriority w:val="10"/>
    <w:qFormat/>
    <w:pPr>
      <w:contextualSpacing/>
      <w:spacing w:before="300" w:after="200"/>
    </w:pPr>
    <w:rPr>
      <w:sz w:val="48"/>
      <w:szCs w:val="48"/>
    </w:rPr>
  </w:style>
  <w:style w:type="character" w:styleId="710">
    <w:name w:val="Title Char"/>
    <w:link w:val="709"/>
    <w:uiPriority w:val="10"/>
    <w:rPr>
      <w:sz w:val="48"/>
      <w:szCs w:val="48"/>
    </w:rPr>
  </w:style>
  <w:style w:type="paragraph" w:styleId="711">
    <w:name w:val="Subtitle"/>
    <w:basedOn w:val="867"/>
    <w:next w:val="867"/>
    <w:link w:val="712"/>
    <w:uiPriority w:val="11"/>
    <w:qFormat/>
    <w:pPr>
      <w:spacing w:before="200" w:after="200"/>
    </w:pPr>
    <w:rPr>
      <w:sz w:val="24"/>
      <w:szCs w:val="24"/>
    </w:rPr>
  </w:style>
  <w:style w:type="character" w:styleId="712">
    <w:name w:val="Subtitle Char"/>
    <w:link w:val="711"/>
    <w:uiPriority w:val="11"/>
    <w:rPr>
      <w:sz w:val="24"/>
      <w:szCs w:val="24"/>
    </w:rPr>
  </w:style>
  <w:style w:type="paragraph" w:styleId="713">
    <w:name w:val="Quote"/>
    <w:basedOn w:val="867"/>
    <w:next w:val="867"/>
    <w:link w:val="714"/>
    <w:uiPriority w:val="29"/>
    <w:qFormat/>
    <w:pPr>
      <w:ind w:left="720" w:right="720"/>
    </w:pPr>
    <w:rPr>
      <w:i/>
    </w:rPr>
  </w:style>
  <w:style w:type="character" w:styleId="714">
    <w:name w:val="Quote Char"/>
    <w:link w:val="713"/>
    <w:uiPriority w:val="29"/>
    <w:rPr>
      <w:i/>
    </w:rPr>
  </w:style>
  <w:style w:type="paragraph" w:styleId="715">
    <w:name w:val="Intense Quote"/>
    <w:basedOn w:val="867"/>
    <w:next w:val="867"/>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paragraph" w:styleId="717">
    <w:name w:val="Header"/>
    <w:basedOn w:val="867"/>
    <w:link w:val="718"/>
    <w:uiPriority w:val="99"/>
    <w:unhideWhenUsed/>
    <w:pPr>
      <w:spacing w:after="0" w:line="240" w:lineRule="auto"/>
      <w:tabs>
        <w:tab w:val="center" w:pos="7143" w:leader="none"/>
        <w:tab w:val="right" w:pos="14287" w:leader="none"/>
      </w:tabs>
    </w:pPr>
  </w:style>
  <w:style w:type="character" w:styleId="718">
    <w:name w:val="Header Char"/>
    <w:link w:val="717"/>
    <w:uiPriority w:val="99"/>
  </w:style>
  <w:style w:type="paragraph" w:styleId="719">
    <w:name w:val="Footer"/>
    <w:basedOn w:val="867"/>
    <w:link w:val="722"/>
    <w:uiPriority w:val="99"/>
    <w:unhideWhenUsed/>
    <w:pPr>
      <w:spacing w:after="0" w:line="240" w:lineRule="auto"/>
      <w:tabs>
        <w:tab w:val="center" w:pos="7143" w:leader="none"/>
        <w:tab w:val="right" w:pos="14287" w:leader="none"/>
      </w:tabs>
    </w:pPr>
  </w:style>
  <w:style w:type="character" w:styleId="720">
    <w:name w:val="Footer Char"/>
    <w:link w:val="719"/>
    <w:uiPriority w:val="99"/>
  </w:style>
  <w:style w:type="paragraph" w:styleId="721">
    <w:name w:val="Caption"/>
    <w:basedOn w:val="867"/>
    <w:next w:val="867"/>
    <w:uiPriority w:val="35"/>
    <w:semiHidden/>
    <w:unhideWhenUsed/>
    <w:qFormat/>
    <w:pPr>
      <w:spacing w:line="276" w:lineRule="auto"/>
    </w:pPr>
    <w:rPr>
      <w:b/>
      <w:bCs/>
      <w:color w:val="4f81bd" w:themeColor="accent1"/>
      <w:sz w:val="18"/>
      <w:szCs w:val="18"/>
    </w:rPr>
  </w:style>
  <w:style w:type="character" w:styleId="722">
    <w:name w:val="Caption Char"/>
    <w:basedOn w:val="721"/>
    <w:link w:val="719"/>
    <w:uiPriority w:val="99"/>
  </w:style>
  <w:style w:type="table" w:styleId="7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9">
    <w:name w:val="Hyperlink"/>
    <w:uiPriority w:val="99"/>
    <w:unhideWhenUsed/>
    <w:rPr>
      <w:color w:val="0000ff" w:themeColor="hyperlink"/>
      <w:u w:val="single"/>
    </w:rPr>
  </w:style>
  <w:style w:type="paragraph" w:styleId="850">
    <w:name w:val="footnote text"/>
    <w:basedOn w:val="867"/>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uiPriority w:val="99"/>
    <w:unhideWhenUsed/>
    <w:rPr>
      <w:vertAlign w:val="superscript"/>
    </w:rPr>
  </w:style>
  <w:style w:type="paragraph" w:styleId="853">
    <w:name w:val="endnote text"/>
    <w:basedOn w:val="867"/>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uiPriority w:val="99"/>
    <w:semiHidden/>
    <w:unhideWhenUsed/>
    <w:rPr>
      <w:vertAlign w:val="superscript"/>
    </w:rPr>
  </w:style>
  <w:style w:type="paragraph" w:styleId="856">
    <w:name w:val="toc 1"/>
    <w:basedOn w:val="867"/>
    <w:next w:val="867"/>
    <w:uiPriority w:val="39"/>
    <w:unhideWhenUsed/>
    <w:pPr>
      <w:ind w:left="0" w:right="0" w:firstLine="0"/>
      <w:spacing w:after="57"/>
    </w:p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67"/>
    <w:link w:val="867"/>
    <w:qFormat/>
    <w:pPr>
      <w:jc w:val="both"/>
      <w:widowControl w:val="off"/>
    </w:pPr>
    <w:rPr>
      <w:sz w:val="21"/>
      <w:szCs w:val="22"/>
      <w:lang w:val="en-US" w:eastAsia="zh-CN" w:bidi="ar-SA"/>
    </w:rPr>
  </w:style>
  <w:style w:type="paragraph" w:styleId="868">
    <w:name w:val="标题 1"/>
    <w:basedOn w:val="867"/>
    <w:next w:val="867"/>
    <w:link w:val="879"/>
    <w:qFormat/>
    <w:pPr>
      <w:jc w:val="center"/>
      <w:keepNext/>
      <w:outlineLvl w:val="0"/>
    </w:pPr>
    <w:rPr>
      <w:rFonts w:ascii="楷体_GB2312" w:hAnsi="Times New Roman" w:eastAsia="楷体_GB2312" w:cs="Times New Roman"/>
      <w:sz w:val="28"/>
      <w:szCs w:val="28"/>
    </w:rPr>
  </w:style>
  <w:style w:type="paragraph" w:styleId="869">
    <w:name w:val="标题 2"/>
    <w:basedOn w:val="867"/>
    <w:next w:val="881"/>
    <w:link w:val="880"/>
    <w:qFormat/>
    <w:pPr>
      <w:jc w:val="center"/>
      <w:keepLines/>
      <w:keepNext/>
      <w:spacing w:before="260" w:after="260" w:line="416" w:lineRule="auto"/>
      <w:outlineLvl w:val="1"/>
    </w:pPr>
    <w:rPr>
      <w:rFonts w:ascii="Arial" w:hAnsi="Arial" w:eastAsia="幼圆" w:cs="Arial"/>
      <w:b/>
      <w:bCs/>
      <w:sz w:val="44"/>
      <w:szCs w:val="44"/>
    </w:rPr>
  </w:style>
  <w:style w:type="paragraph" w:styleId="870">
    <w:name w:val="标题 3"/>
    <w:basedOn w:val="867"/>
    <w:next w:val="881"/>
    <w:link w:val="883"/>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1">
    <w:name w:val="标题 4"/>
    <w:basedOn w:val="867"/>
    <w:next w:val="881"/>
    <w:link w:val="884"/>
    <w:qFormat/>
    <w:pPr>
      <w:keepLines/>
      <w:keepNext/>
      <w:spacing w:before="280" w:after="290" w:line="376" w:lineRule="auto"/>
      <w:outlineLvl w:val="3"/>
    </w:pPr>
    <w:rPr>
      <w:rFonts w:ascii="Arial" w:hAnsi="Arial" w:eastAsia="黑体" w:cs="Arial"/>
      <w:b/>
      <w:bCs/>
      <w:sz w:val="28"/>
      <w:szCs w:val="28"/>
    </w:rPr>
  </w:style>
  <w:style w:type="paragraph" w:styleId="872">
    <w:name w:val="标题 5"/>
    <w:basedOn w:val="867"/>
    <w:next w:val="881"/>
    <w:link w:val="885"/>
    <w:qFormat/>
    <w:pPr>
      <w:keepNext/>
      <w:outlineLvl w:val="4"/>
    </w:pPr>
    <w:rPr>
      <w:rFonts w:ascii="宋体" w:hAnsi="Times New Roman" w:eastAsia="宋体" w:cs="Times New Roman"/>
      <w:color w:val="000000"/>
      <w:sz w:val="28"/>
      <w:szCs w:val="28"/>
    </w:rPr>
  </w:style>
  <w:style w:type="paragraph" w:styleId="873">
    <w:name w:val="标题 6"/>
    <w:basedOn w:val="867"/>
    <w:next w:val="867"/>
    <w:link w:val="886"/>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4">
    <w:name w:val="标题 7"/>
    <w:basedOn w:val="867"/>
    <w:next w:val="867"/>
    <w:link w:val="887"/>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5">
    <w:name w:val="标题 8"/>
    <w:basedOn w:val="867"/>
    <w:next w:val="867"/>
    <w:link w:val="888"/>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6">
    <w:name w:val="标题 9"/>
    <w:basedOn w:val="867"/>
    <w:next w:val="867"/>
    <w:link w:val="889"/>
    <w:qFormat/>
    <w:pPr>
      <w:numPr>
        <w:ilvl w:val="8"/>
        <w:numId w:val="1"/>
      </w:numPr>
      <w:keepLines/>
      <w:keepNext/>
      <w:spacing w:before="240" w:after="64" w:line="320" w:lineRule="auto"/>
      <w:outlineLvl w:val="8"/>
    </w:pPr>
    <w:rPr>
      <w:rFonts w:ascii="Arial" w:hAnsi="Arial" w:eastAsia="黑体" w:cs="Times New Roman"/>
      <w:szCs w:val="21"/>
    </w:rPr>
  </w:style>
  <w:style w:type="character" w:styleId="877">
    <w:name w:val="默认段落字体"/>
    <w:next w:val="877"/>
    <w:link w:val="867"/>
    <w:uiPriority w:val="1"/>
    <w:unhideWhenUsed/>
  </w:style>
  <w:style w:type="table" w:styleId="878">
    <w:name w:val="普通表格"/>
    <w:next w:val="878"/>
    <w:link w:val="867"/>
    <w:uiPriority w:val="99"/>
    <w:unhideWhenUsed/>
    <w:tblPr/>
  </w:style>
  <w:style w:type="character" w:styleId="879">
    <w:name w:val="标题 1 字符"/>
    <w:next w:val="879"/>
    <w:link w:val="868"/>
    <w:rPr>
      <w:rFonts w:ascii="楷体_GB2312" w:hAnsi="Times New Roman" w:eastAsia="楷体_GB2312" w:cs="Times New Roman"/>
      <w:sz w:val="28"/>
      <w:szCs w:val="28"/>
    </w:rPr>
  </w:style>
  <w:style w:type="character" w:styleId="880">
    <w:name w:val="标题 2 字符"/>
    <w:next w:val="880"/>
    <w:link w:val="869"/>
    <w:rPr>
      <w:rFonts w:ascii="Arial" w:hAnsi="Arial" w:eastAsia="幼圆" w:cs="Arial"/>
      <w:b/>
      <w:bCs/>
      <w:sz w:val="44"/>
      <w:szCs w:val="44"/>
    </w:rPr>
  </w:style>
  <w:style w:type="paragraph" w:styleId="881">
    <w:name w:val="正文缩进"/>
    <w:basedOn w:val="867"/>
    <w:next w:val="881"/>
    <w:link w:val="882"/>
    <w:pPr>
      <w:ind w:firstLine="420"/>
    </w:pPr>
    <w:rPr>
      <w:szCs w:val="21"/>
    </w:rPr>
  </w:style>
  <w:style w:type="character" w:styleId="882">
    <w:name w:val="正文缩进 字符"/>
    <w:next w:val="882"/>
    <w:link w:val="881"/>
    <w:rPr>
      <w:szCs w:val="21"/>
    </w:rPr>
  </w:style>
  <w:style w:type="character" w:styleId="883">
    <w:name w:val="标题 3 字符"/>
    <w:next w:val="883"/>
    <w:link w:val="870"/>
    <w:rPr>
      <w:rFonts w:ascii="Times New Roman" w:hAnsi="Times New Roman" w:eastAsia="宋体" w:cs="Times New Roman"/>
      <w:b/>
      <w:bCs/>
      <w:sz w:val="32"/>
      <w:szCs w:val="32"/>
    </w:rPr>
  </w:style>
  <w:style w:type="character" w:styleId="884">
    <w:name w:val="标题 4 字符"/>
    <w:next w:val="884"/>
    <w:link w:val="871"/>
    <w:rPr>
      <w:rFonts w:ascii="Arial" w:hAnsi="Arial" w:eastAsia="黑体" w:cs="Arial"/>
      <w:b/>
      <w:bCs/>
      <w:sz w:val="28"/>
      <w:szCs w:val="28"/>
    </w:rPr>
  </w:style>
  <w:style w:type="character" w:styleId="885">
    <w:name w:val="标题 5 字符"/>
    <w:next w:val="885"/>
    <w:link w:val="872"/>
    <w:rPr>
      <w:rFonts w:ascii="宋体" w:hAnsi="Times New Roman" w:eastAsia="宋体" w:cs="Times New Roman"/>
      <w:color w:val="000000"/>
      <w:sz w:val="28"/>
      <w:szCs w:val="28"/>
    </w:rPr>
  </w:style>
  <w:style w:type="character" w:styleId="886">
    <w:name w:val="标题 6 字符"/>
    <w:next w:val="886"/>
    <w:link w:val="873"/>
    <w:rPr>
      <w:rFonts w:ascii="Arial" w:hAnsi="Arial" w:eastAsia="黑体" w:cs="Times New Roman"/>
      <w:b/>
      <w:bCs/>
      <w:sz w:val="24"/>
      <w:szCs w:val="24"/>
    </w:rPr>
  </w:style>
  <w:style w:type="character" w:styleId="887">
    <w:name w:val="标题 7 字符"/>
    <w:next w:val="887"/>
    <w:link w:val="874"/>
    <w:rPr>
      <w:rFonts w:ascii="Times New Roman" w:hAnsi="Times New Roman" w:eastAsia="宋体" w:cs="Times New Roman"/>
      <w:b/>
      <w:bCs/>
      <w:sz w:val="24"/>
      <w:szCs w:val="24"/>
    </w:rPr>
  </w:style>
  <w:style w:type="character" w:styleId="888">
    <w:name w:val="标题 8 字符"/>
    <w:next w:val="888"/>
    <w:link w:val="875"/>
    <w:rPr>
      <w:rFonts w:ascii="Arial" w:hAnsi="Arial" w:eastAsia="黑体" w:cs="Times New Roman"/>
      <w:sz w:val="24"/>
      <w:szCs w:val="24"/>
    </w:rPr>
  </w:style>
  <w:style w:type="character" w:styleId="889">
    <w:name w:val="标题 9 字符"/>
    <w:next w:val="889"/>
    <w:link w:val="876"/>
    <w:rPr>
      <w:rFonts w:ascii="Arial" w:hAnsi="Arial" w:eastAsia="黑体" w:cs="Times New Roman"/>
      <w:szCs w:val="21"/>
    </w:rPr>
  </w:style>
  <w:style w:type="paragraph" w:styleId="890">
    <w:name w:val="列表 3"/>
    <w:basedOn w:val="867"/>
    <w:next w:val="890"/>
    <w:link w:val="867"/>
    <w:pPr>
      <w:ind w:left="100" w:hanging="200"/>
    </w:pPr>
    <w:rPr>
      <w:rFonts w:ascii="Times New Roman" w:hAnsi="Times New Roman" w:eastAsia="宋体" w:cs="Times New Roman"/>
      <w:szCs w:val="21"/>
    </w:rPr>
  </w:style>
  <w:style w:type="paragraph" w:styleId="891">
    <w:name w:val="目录 7"/>
    <w:basedOn w:val="867"/>
    <w:next w:val="867"/>
    <w:link w:val="867"/>
    <w:semiHidden/>
    <w:pPr>
      <w:ind w:left="1260"/>
      <w:jc w:val="left"/>
    </w:pPr>
    <w:rPr>
      <w:rFonts w:ascii="Times New Roman" w:hAnsi="Times New Roman" w:eastAsia="宋体" w:cs="Times New Roman"/>
      <w:szCs w:val="21"/>
    </w:rPr>
  </w:style>
  <w:style w:type="paragraph" w:styleId="892">
    <w:name w:val="文档结构图"/>
    <w:basedOn w:val="867"/>
    <w:next w:val="892"/>
    <w:link w:val="893"/>
    <w:semiHidden/>
    <w:pPr>
      <w:shd w:val="clear" w:color="auto" w:fill="000080"/>
    </w:pPr>
    <w:rPr>
      <w:rFonts w:ascii="Times New Roman" w:hAnsi="Times New Roman" w:eastAsia="宋体" w:cs="Times New Roman"/>
      <w:szCs w:val="21"/>
    </w:rPr>
  </w:style>
  <w:style w:type="character" w:styleId="893">
    <w:name w:val="文档结构图 字符"/>
    <w:next w:val="893"/>
    <w:link w:val="892"/>
    <w:semiHidden/>
    <w:rPr>
      <w:rFonts w:ascii="Times New Roman" w:hAnsi="Times New Roman" w:eastAsia="宋体" w:cs="Times New Roman"/>
      <w:szCs w:val="21"/>
      <w:shd w:val="clear" w:color="auto" w:fill="000080"/>
    </w:rPr>
  </w:style>
  <w:style w:type="paragraph" w:styleId="894">
    <w:name w:val="批注文字"/>
    <w:basedOn w:val="867"/>
    <w:next w:val="894"/>
    <w:link w:val="895"/>
    <w:unhideWhenUsed/>
    <w:pPr>
      <w:jc w:val="left"/>
    </w:pPr>
  </w:style>
  <w:style w:type="character" w:styleId="895">
    <w:name w:val="批注文字 字符"/>
    <w:next w:val="895"/>
    <w:link w:val="894"/>
    <w:uiPriority w:val="99"/>
    <w:semiHidden/>
  </w:style>
  <w:style w:type="paragraph" w:styleId="896">
    <w:name w:val="正文文本 3"/>
    <w:basedOn w:val="867"/>
    <w:next w:val="896"/>
    <w:link w:val="897"/>
    <w:rPr>
      <w:rFonts w:ascii="仿宋_GB2312" w:hAnsi="Arial" w:eastAsia="仿宋_GB2312" w:cs="Times New Roman"/>
      <w:sz w:val="32"/>
      <w:szCs w:val="32"/>
    </w:rPr>
  </w:style>
  <w:style w:type="character" w:styleId="897">
    <w:name w:val="正文文本 3 字符"/>
    <w:next w:val="897"/>
    <w:link w:val="896"/>
    <w:rPr>
      <w:rFonts w:ascii="仿宋_GB2312" w:hAnsi="Arial" w:eastAsia="仿宋_GB2312" w:cs="Times New Roman"/>
      <w:sz w:val="32"/>
      <w:szCs w:val="32"/>
    </w:rPr>
  </w:style>
  <w:style w:type="paragraph" w:styleId="898">
    <w:name w:val="正文文本"/>
    <w:basedOn w:val="867"/>
    <w:next w:val="867"/>
    <w:link w:val="899"/>
    <w:rPr>
      <w:rFonts w:ascii="楷体_GB2312" w:hAnsi="Arial" w:eastAsia="楷体_GB2312" w:cs="Times New Roman"/>
      <w:sz w:val="28"/>
      <w:szCs w:val="28"/>
    </w:rPr>
  </w:style>
  <w:style w:type="character" w:styleId="899">
    <w:name w:val="正文文本 字符"/>
    <w:next w:val="899"/>
    <w:link w:val="898"/>
    <w:rPr>
      <w:rFonts w:ascii="楷体_GB2312" w:hAnsi="Arial" w:eastAsia="楷体_GB2312" w:cs="Times New Roman"/>
      <w:sz w:val="28"/>
      <w:szCs w:val="28"/>
    </w:rPr>
  </w:style>
  <w:style w:type="paragraph" w:styleId="900">
    <w:name w:val="正文文本缩进"/>
    <w:basedOn w:val="867"/>
    <w:next w:val="900"/>
    <w:link w:val="901"/>
    <w:unhideWhenUsed/>
    <w:pPr>
      <w:ind w:left="420"/>
      <w:spacing w:after="120"/>
    </w:pPr>
  </w:style>
  <w:style w:type="character" w:styleId="901">
    <w:name w:val="正文文本缩进 字符"/>
    <w:next w:val="901"/>
    <w:link w:val="900"/>
    <w:uiPriority w:val="99"/>
    <w:semiHidden/>
  </w:style>
  <w:style w:type="paragraph" w:styleId="902">
    <w:name w:val="列表 2"/>
    <w:basedOn w:val="867"/>
    <w:next w:val="902"/>
    <w:link w:val="867"/>
    <w:pPr>
      <w:ind w:left="100" w:hanging="200"/>
    </w:pPr>
    <w:rPr>
      <w:rFonts w:ascii="Times New Roman" w:hAnsi="Times New Roman" w:eastAsia="宋体" w:cs="Times New Roman"/>
      <w:szCs w:val="21"/>
    </w:rPr>
  </w:style>
  <w:style w:type="paragraph" w:styleId="903">
    <w:name w:val="目录 5"/>
    <w:basedOn w:val="867"/>
    <w:next w:val="867"/>
    <w:link w:val="867"/>
    <w:semiHidden/>
    <w:pPr>
      <w:ind w:left="840"/>
      <w:jc w:val="left"/>
    </w:pPr>
    <w:rPr>
      <w:rFonts w:ascii="Times New Roman" w:hAnsi="Times New Roman" w:eastAsia="宋体" w:cs="Times New Roman"/>
      <w:szCs w:val="21"/>
    </w:rPr>
  </w:style>
  <w:style w:type="paragraph" w:styleId="904">
    <w:name w:val="目录 3"/>
    <w:basedOn w:val="867"/>
    <w:next w:val="867"/>
    <w:link w:val="867"/>
    <w:semiHidden/>
    <w:pPr>
      <w:ind w:left="420"/>
      <w:jc w:val="left"/>
    </w:pPr>
    <w:rPr>
      <w:rFonts w:ascii="Times New Roman" w:hAnsi="Times New Roman" w:eastAsia="宋体" w:cs="Times New Roman"/>
      <w:i/>
      <w:iCs/>
      <w:szCs w:val="24"/>
    </w:rPr>
  </w:style>
  <w:style w:type="paragraph" w:styleId="905">
    <w:name w:val="纯文本"/>
    <w:basedOn w:val="867"/>
    <w:next w:val="905"/>
    <w:link w:val="906"/>
    <w:qFormat/>
    <w:rPr>
      <w:rFonts w:ascii="宋体" w:hAnsi="Courier New" w:eastAsia="宋体" w:cs="Courier New"/>
      <w:szCs w:val="21"/>
    </w:rPr>
  </w:style>
  <w:style w:type="character" w:styleId="906">
    <w:name w:val="纯文本 字符"/>
    <w:next w:val="906"/>
    <w:link w:val="905"/>
    <w:rPr>
      <w:rFonts w:ascii="宋体" w:hAnsi="Courier New" w:eastAsia="宋体" w:cs="Courier New"/>
      <w:szCs w:val="21"/>
    </w:rPr>
  </w:style>
  <w:style w:type="paragraph" w:styleId="907">
    <w:name w:val="目录 8"/>
    <w:basedOn w:val="867"/>
    <w:next w:val="867"/>
    <w:link w:val="867"/>
    <w:semiHidden/>
    <w:pPr>
      <w:ind w:left="1470"/>
      <w:jc w:val="left"/>
    </w:pPr>
    <w:rPr>
      <w:rFonts w:ascii="Times New Roman" w:hAnsi="Times New Roman" w:eastAsia="宋体" w:cs="Times New Roman"/>
      <w:szCs w:val="21"/>
    </w:rPr>
  </w:style>
  <w:style w:type="paragraph" w:styleId="908">
    <w:name w:val="日期"/>
    <w:basedOn w:val="867"/>
    <w:next w:val="867"/>
    <w:link w:val="909"/>
    <w:rPr>
      <w:rFonts w:ascii="Times New Roman" w:hAnsi="Times New Roman" w:eastAsia="宋体" w:cs="Times New Roman"/>
      <w:sz w:val="24"/>
      <w:szCs w:val="24"/>
    </w:rPr>
  </w:style>
  <w:style w:type="character" w:styleId="909">
    <w:name w:val="日期 字符"/>
    <w:next w:val="909"/>
    <w:link w:val="908"/>
    <w:rPr>
      <w:rFonts w:ascii="Times New Roman" w:hAnsi="Times New Roman" w:eastAsia="宋体" w:cs="Times New Roman"/>
      <w:sz w:val="24"/>
      <w:szCs w:val="24"/>
    </w:rPr>
  </w:style>
  <w:style w:type="paragraph" w:styleId="910">
    <w:name w:val="正文文本缩进 2"/>
    <w:basedOn w:val="867"/>
    <w:next w:val="910"/>
    <w:link w:val="911"/>
    <w:pPr>
      <w:ind w:left="630" w:firstLine="645"/>
    </w:pPr>
    <w:rPr>
      <w:rFonts w:ascii="Arial" w:hAnsi="Arial" w:eastAsia="仿宋_GB2312" w:cs="Arial"/>
      <w:sz w:val="32"/>
      <w:szCs w:val="32"/>
    </w:rPr>
  </w:style>
  <w:style w:type="character" w:styleId="911">
    <w:name w:val="正文文本缩进 2 字符"/>
    <w:next w:val="911"/>
    <w:link w:val="910"/>
    <w:rPr>
      <w:rFonts w:ascii="Arial" w:hAnsi="Arial" w:eastAsia="仿宋_GB2312" w:cs="Arial"/>
      <w:sz w:val="32"/>
      <w:szCs w:val="32"/>
    </w:rPr>
  </w:style>
  <w:style w:type="paragraph" w:styleId="912">
    <w:name w:val="批注框文本"/>
    <w:basedOn w:val="867"/>
    <w:next w:val="912"/>
    <w:link w:val="913"/>
    <w:semiHidden/>
    <w:rPr>
      <w:rFonts w:ascii="Times New Roman" w:hAnsi="Times New Roman" w:eastAsia="宋体" w:cs="Times New Roman"/>
      <w:sz w:val="18"/>
      <w:szCs w:val="18"/>
    </w:rPr>
  </w:style>
  <w:style w:type="character" w:styleId="913">
    <w:name w:val="批注框文本 字符"/>
    <w:next w:val="913"/>
    <w:link w:val="912"/>
    <w:semiHidden/>
    <w:rPr>
      <w:rFonts w:ascii="Times New Roman" w:hAnsi="Times New Roman" w:eastAsia="宋体" w:cs="Times New Roman"/>
      <w:sz w:val="18"/>
      <w:szCs w:val="18"/>
    </w:rPr>
  </w:style>
  <w:style w:type="paragraph" w:styleId="914">
    <w:name w:val="页脚"/>
    <w:basedOn w:val="867"/>
    <w:next w:val="914"/>
    <w:link w:val="915"/>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15">
    <w:name w:val="页脚 字符"/>
    <w:next w:val="915"/>
    <w:link w:val="914"/>
    <w:uiPriority w:val="99"/>
    <w:rPr>
      <w:rFonts w:ascii="Times New Roman" w:hAnsi="Times New Roman" w:eastAsia="宋体" w:cs="Times New Roman"/>
      <w:sz w:val="18"/>
      <w:szCs w:val="18"/>
    </w:rPr>
  </w:style>
  <w:style w:type="paragraph" w:styleId="916">
    <w:name w:val="页眉"/>
    <w:basedOn w:val="867"/>
    <w:next w:val="916"/>
    <w:link w:val="91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7">
    <w:name w:val="页眉 字符"/>
    <w:next w:val="917"/>
    <w:link w:val="916"/>
    <w:rPr>
      <w:rFonts w:ascii="Times New Roman" w:hAnsi="Times New Roman" w:eastAsia="宋体" w:cs="Times New Roman"/>
      <w:sz w:val="18"/>
      <w:szCs w:val="18"/>
    </w:rPr>
  </w:style>
  <w:style w:type="paragraph" w:styleId="918">
    <w:name w:val="目录 1"/>
    <w:basedOn w:val="867"/>
    <w:next w:val="867"/>
    <w:link w:val="86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19">
    <w:name w:val="目录 4"/>
    <w:basedOn w:val="867"/>
    <w:next w:val="867"/>
    <w:link w:val="867"/>
    <w:semiHidden/>
    <w:pPr>
      <w:ind w:left="630"/>
      <w:jc w:val="left"/>
    </w:pPr>
    <w:rPr>
      <w:rFonts w:ascii="Times New Roman" w:hAnsi="Times New Roman" w:eastAsia="宋体" w:cs="Times New Roman"/>
      <w:szCs w:val="21"/>
    </w:rPr>
  </w:style>
  <w:style w:type="paragraph" w:styleId="920">
    <w:name w:val="列表"/>
    <w:basedOn w:val="867"/>
    <w:next w:val="920"/>
    <w:link w:val="867"/>
    <w:pPr>
      <w:ind w:left="200" w:hanging="200"/>
    </w:pPr>
    <w:rPr>
      <w:rFonts w:ascii="Times New Roman" w:hAnsi="Times New Roman" w:eastAsia="宋体" w:cs="Times New Roman"/>
      <w:szCs w:val="21"/>
    </w:rPr>
  </w:style>
  <w:style w:type="paragraph" w:styleId="921">
    <w:name w:val="目录 6"/>
    <w:basedOn w:val="867"/>
    <w:next w:val="867"/>
    <w:link w:val="867"/>
    <w:semiHidden/>
    <w:pPr>
      <w:ind w:left="1050"/>
      <w:jc w:val="left"/>
    </w:pPr>
    <w:rPr>
      <w:rFonts w:ascii="Times New Roman" w:hAnsi="Times New Roman" w:eastAsia="宋体" w:cs="Times New Roman"/>
      <w:szCs w:val="21"/>
    </w:rPr>
  </w:style>
  <w:style w:type="paragraph" w:styleId="922">
    <w:name w:val="正文文本缩进 3"/>
    <w:basedOn w:val="867"/>
    <w:next w:val="922"/>
    <w:link w:val="923"/>
    <w:pPr>
      <w:ind w:left="645" w:firstLine="645"/>
    </w:pPr>
    <w:rPr>
      <w:rFonts w:ascii="Arial" w:hAnsi="Arial" w:eastAsia="仿宋_GB2312" w:cs="Arial"/>
      <w:color w:val="ffff00"/>
      <w:sz w:val="32"/>
      <w:szCs w:val="32"/>
    </w:rPr>
  </w:style>
  <w:style w:type="character" w:styleId="923">
    <w:name w:val="正文文本缩进 3 字符"/>
    <w:next w:val="923"/>
    <w:link w:val="922"/>
    <w:rPr>
      <w:rFonts w:ascii="Arial" w:hAnsi="Arial" w:eastAsia="仿宋_GB2312" w:cs="Arial"/>
      <w:color w:val="ffff00"/>
      <w:sz w:val="32"/>
      <w:szCs w:val="32"/>
    </w:rPr>
  </w:style>
  <w:style w:type="paragraph" w:styleId="924">
    <w:name w:val="图表目录"/>
    <w:basedOn w:val="867"/>
    <w:next w:val="867"/>
    <w:link w:val="867"/>
    <w:semiHidden/>
    <w:pPr>
      <w:ind w:left="840" w:hanging="420"/>
    </w:pPr>
    <w:rPr>
      <w:rFonts w:ascii="Times New Roman" w:hAnsi="Times New Roman" w:eastAsia="宋体" w:cs="Times New Roman"/>
      <w:szCs w:val="21"/>
    </w:rPr>
  </w:style>
  <w:style w:type="paragraph" w:styleId="925">
    <w:name w:val="目录 2"/>
    <w:basedOn w:val="867"/>
    <w:next w:val="867"/>
    <w:link w:val="867"/>
    <w:semiHidden/>
    <w:pPr>
      <w:ind w:left="210"/>
      <w:jc w:val="left"/>
    </w:pPr>
    <w:rPr>
      <w:rFonts w:ascii="Times New Roman" w:hAnsi="Times New Roman" w:eastAsia="宋体" w:cs="Times New Roman"/>
      <w:smallCaps/>
      <w:szCs w:val="24"/>
    </w:rPr>
  </w:style>
  <w:style w:type="paragraph" w:styleId="926">
    <w:name w:val="目录 9"/>
    <w:basedOn w:val="867"/>
    <w:next w:val="867"/>
    <w:link w:val="867"/>
    <w:semiHidden/>
    <w:pPr>
      <w:ind w:left="1680"/>
      <w:jc w:val="left"/>
    </w:pPr>
    <w:rPr>
      <w:rFonts w:ascii="Times New Roman" w:hAnsi="Times New Roman" w:eastAsia="宋体" w:cs="Times New Roman"/>
      <w:szCs w:val="21"/>
    </w:rPr>
  </w:style>
  <w:style w:type="paragraph" w:styleId="927">
    <w:name w:val="正文文本 2"/>
    <w:basedOn w:val="867"/>
    <w:next w:val="927"/>
    <w:link w:val="928"/>
    <w:pPr>
      <w:jc w:val="center"/>
      <w:widowControl/>
    </w:pPr>
    <w:rPr>
      <w:rFonts w:ascii="楷体_GB2312" w:hAnsi="Times New Roman" w:eastAsia="楷体_GB2312" w:cs="Times New Roman"/>
      <w:sz w:val="28"/>
      <w:szCs w:val="28"/>
    </w:rPr>
  </w:style>
  <w:style w:type="character" w:styleId="928">
    <w:name w:val="正文文本 2 字符"/>
    <w:next w:val="928"/>
    <w:link w:val="927"/>
    <w:rPr>
      <w:rFonts w:ascii="楷体_GB2312" w:hAnsi="Times New Roman" w:eastAsia="楷体_GB2312" w:cs="Times New Roman"/>
      <w:sz w:val="28"/>
      <w:szCs w:val="28"/>
    </w:rPr>
  </w:style>
  <w:style w:type="paragraph" w:styleId="929">
    <w:name w:val="普通(网站)"/>
    <w:basedOn w:val="867"/>
    <w:next w:val="929"/>
    <w:link w:val="867"/>
    <w:uiPriority w:val="99"/>
    <w:pPr>
      <w:jc w:val="left"/>
      <w:spacing w:before="100" w:beforeAutospacing="1" w:after="100" w:afterAutospacing="1"/>
      <w:widowControl/>
    </w:pPr>
    <w:rPr>
      <w:rFonts w:ascii="宋体" w:hAnsi="宋体" w:eastAsia="宋体" w:cs="宋体"/>
      <w:sz w:val="24"/>
      <w:szCs w:val="24"/>
    </w:rPr>
  </w:style>
  <w:style w:type="paragraph" w:styleId="930">
    <w:name w:val="索引 1"/>
    <w:basedOn w:val="867"/>
    <w:next w:val="867"/>
    <w:link w:val="867"/>
    <w:semiHidden/>
    <w:pPr>
      <w:spacing w:line="240" w:lineRule="atLeast"/>
    </w:pPr>
    <w:rPr>
      <w:rFonts w:ascii="Times New Roman" w:hAnsi="Times New Roman" w:eastAsia="宋体" w:cs="Times New Roman"/>
      <w:b/>
      <w:bCs/>
      <w:szCs w:val="21"/>
    </w:rPr>
  </w:style>
  <w:style w:type="paragraph" w:styleId="931">
    <w:name w:val="批注主题"/>
    <w:basedOn w:val="894"/>
    <w:next w:val="894"/>
    <w:link w:val="932"/>
    <w:semiHidden/>
    <w:rPr>
      <w:rFonts w:ascii="Times New Roman" w:hAnsi="Times New Roman" w:eastAsia="宋体" w:cs="Times New Roman"/>
      <w:b/>
      <w:bCs/>
      <w:szCs w:val="21"/>
    </w:rPr>
  </w:style>
  <w:style w:type="character" w:styleId="932">
    <w:name w:val="批注主题 字符"/>
    <w:next w:val="932"/>
    <w:link w:val="931"/>
    <w:semiHidden/>
    <w:rPr>
      <w:rFonts w:ascii="Times New Roman" w:hAnsi="Times New Roman" w:eastAsia="宋体" w:cs="Times New Roman"/>
      <w:b/>
      <w:bCs/>
      <w:szCs w:val="21"/>
    </w:rPr>
  </w:style>
  <w:style w:type="paragraph" w:styleId="933">
    <w:name w:val="正文首行缩进"/>
    <w:basedOn w:val="867"/>
    <w:next w:val="933"/>
    <w:link w:val="934"/>
    <w:pPr>
      <w:ind w:firstLine="200"/>
      <w:spacing w:line="360" w:lineRule="auto"/>
    </w:pPr>
    <w:rPr>
      <w:rFonts w:ascii="仿宋_GB2312" w:hAnsi="Times New Roman" w:eastAsia="仿宋_GB2312" w:cs="Times New Roman"/>
      <w:sz w:val="30"/>
      <w:szCs w:val="30"/>
    </w:rPr>
  </w:style>
  <w:style w:type="character" w:styleId="934">
    <w:name w:val="正文首行缩进 字符"/>
    <w:next w:val="934"/>
    <w:link w:val="933"/>
    <w:rPr>
      <w:rFonts w:ascii="仿宋_GB2312" w:hAnsi="Times New Roman" w:eastAsia="仿宋_GB2312" w:cs="Times New Roman"/>
      <w:sz w:val="30"/>
      <w:szCs w:val="30"/>
    </w:rPr>
  </w:style>
  <w:style w:type="paragraph" w:styleId="935">
    <w:name w:val="正文首行缩进 2"/>
    <w:basedOn w:val="900"/>
    <w:next w:val="935"/>
    <w:link w:val="936"/>
    <w:pPr>
      <w:ind w:left="0" w:firstLine="420"/>
      <w:spacing w:after="0" w:line="360" w:lineRule="auto"/>
    </w:pPr>
    <w:rPr>
      <w:rFonts w:ascii="宋体" w:hAnsi="宋体" w:eastAsia="宋体" w:cs="Times New Roman"/>
      <w:szCs w:val="20"/>
    </w:rPr>
  </w:style>
  <w:style w:type="character" w:styleId="936">
    <w:name w:val="正文首行缩进 2 字符"/>
    <w:next w:val="936"/>
    <w:link w:val="935"/>
    <w:rPr>
      <w:rFonts w:ascii="宋体" w:hAnsi="宋体" w:eastAsia="宋体" w:cs="Times New Roman"/>
      <w:szCs w:val="20"/>
    </w:rPr>
  </w:style>
  <w:style w:type="table" w:styleId="937">
    <w:name w:val="网格型"/>
    <w:basedOn w:val="878"/>
    <w:next w:val="937"/>
    <w:link w:val="867"/>
    <w:uiPriority w:val="39"/>
    <w:qFormat/>
    <w:pPr>
      <w:jc w:val="both"/>
      <w:widowControl w:val="off"/>
    </w:pPr>
    <w:rPr>
      <w:rFonts w:ascii="Times New Roman" w:hAnsi="Times New Roman" w:eastAsia="宋体" w:cs="Times New Roman"/>
      <w:sz w:val="20"/>
      <w:szCs w:val="20"/>
    </w:rPr>
    <w:tblPr/>
  </w:style>
  <w:style w:type="character" w:styleId="938">
    <w:name w:val="要点"/>
    <w:next w:val="938"/>
    <w:link w:val="867"/>
    <w:qFormat/>
    <w:rPr>
      <w:b/>
      <w:bCs/>
    </w:rPr>
  </w:style>
  <w:style w:type="character" w:styleId="939">
    <w:name w:val="页码"/>
    <w:next w:val="939"/>
    <w:link w:val="867"/>
  </w:style>
  <w:style w:type="character" w:styleId="940">
    <w:name w:val="已访问的超链接"/>
    <w:next w:val="940"/>
    <w:link w:val="867"/>
    <w:rPr>
      <w:color w:val="800080"/>
      <w:u w:val="single"/>
    </w:rPr>
  </w:style>
  <w:style w:type="character" w:styleId="941">
    <w:name w:val="强调"/>
    <w:next w:val="941"/>
    <w:link w:val="867"/>
    <w:qFormat/>
    <w:rPr>
      <w:i/>
    </w:rPr>
  </w:style>
  <w:style w:type="character" w:styleId="942">
    <w:name w:val="超链接"/>
    <w:next w:val="942"/>
    <w:link w:val="867"/>
    <w:rPr>
      <w:color w:val="0000ff"/>
      <w:u w:val="single"/>
    </w:rPr>
  </w:style>
  <w:style w:type="character" w:styleId="943">
    <w:name w:val="批注引用"/>
    <w:next w:val="943"/>
    <w:link w:val="867"/>
    <w:semiHidden/>
    <w:rPr>
      <w:sz w:val="21"/>
      <w:szCs w:val="21"/>
    </w:rPr>
  </w:style>
  <w:style w:type="paragraph" w:styleId="944">
    <w:name w:val="正文首行缩进1"/>
    <w:basedOn w:val="945"/>
    <w:next w:val="944"/>
    <w:link w:val="867"/>
    <w:qFormat/>
    <w:pPr>
      <w:ind w:firstLine="200"/>
      <w:spacing w:line="360" w:lineRule="auto"/>
    </w:pPr>
    <w:rPr>
      <w:rFonts w:ascii="仿宋_GB2312" w:hAnsi="Times New Roman" w:eastAsia="仿宋_GB2312"/>
      <w:sz w:val="30"/>
      <w:szCs w:val="30"/>
    </w:rPr>
  </w:style>
  <w:style w:type="paragraph" w:styleId="945">
    <w:name w:val="正文文本1"/>
    <w:basedOn w:val="946"/>
    <w:next w:val="867"/>
    <w:link w:val="867"/>
    <w:uiPriority w:val="99"/>
    <w:unhideWhenUsed/>
    <w:qFormat/>
    <w:rPr>
      <w:rFonts w:ascii="??_GB2312" w:hAnsi="??_GB2312"/>
      <w:sz w:val="28"/>
      <w:szCs w:val="28"/>
    </w:rPr>
  </w:style>
  <w:style w:type="paragraph" w:styleId="946">
    <w:name w:val="正文11"/>
    <w:next w:val="945"/>
    <w:link w:val="867"/>
    <w:qFormat/>
    <w:pPr>
      <w:jc w:val="both"/>
      <w:widowControl w:val="off"/>
    </w:pPr>
    <w:rPr>
      <w:rFonts w:ascii="Calibri" w:hAnsi="Calibri"/>
      <w:sz w:val="21"/>
      <w:szCs w:val="21"/>
      <w:lang w:val="en-US" w:eastAsia="zh-CN" w:bidi="ar-SA"/>
    </w:rPr>
  </w:style>
  <w:style w:type="character" w:styleId="947">
    <w:name w:val="font5 Char"/>
    <w:next w:val="947"/>
    <w:link w:val="867"/>
    <w:rPr>
      <w:rFonts w:ascii="宋体" w:hAnsi="宋体" w:eastAsia="宋体"/>
      <w:sz w:val="28"/>
      <w:szCs w:val="28"/>
      <w:lang w:val="en-US" w:eastAsia="zh-CN" w:bidi="ar-SA"/>
    </w:rPr>
  </w:style>
  <w:style w:type="character" w:styleId="948">
    <w:name w:val="二级目录 Char"/>
    <w:next w:val="948"/>
    <w:link w:val="949"/>
    <w:rPr>
      <w:b/>
      <w:sz w:val="30"/>
      <w:szCs w:val="28"/>
    </w:rPr>
  </w:style>
  <w:style w:type="paragraph" w:styleId="949">
    <w:name w:val="二级目录"/>
    <w:next w:val="867"/>
    <w:link w:val="948"/>
    <w:pPr>
      <w:numPr>
        <w:ilvl w:val="0"/>
        <w:numId w:val="2"/>
      </w:numPr>
      <w:tabs>
        <w:tab w:val="left" w:pos="907" w:leader="none"/>
        <w:tab w:val="left" w:pos="1145" w:leader="none"/>
      </w:tabs>
      <w:outlineLvl w:val="1"/>
    </w:pPr>
    <w:rPr>
      <w:b/>
      <w:sz w:val="30"/>
      <w:szCs w:val="28"/>
      <w:lang w:val="en-US" w:eastAsia="zh-CN" w:bidi="ar-SA"/>
    </w:rPr>
  </w:style>
  <w:style w:type="character" w:styleId="950">
    <w:name w:val="列出段落 Char,Bullet List Char,numbered Char,FooterText Char,List Paragraph1 Char,Paragraphe de liste1 Char"/>
    <w:next w:val="950"/>
    <w:link w:val="951"/>
    <w:rPr>
      <w:rFonts w:ascii="Calibri" w:hAnsi="Calibri"/>
      <w:sz w:val="24"/>
      <w:szCs w:val="24"/>
      <w:lang w:eastAsia="en-US" w:bidi="en-US"/>
    </w:rPr>
  </w:style>
  <w:style w:type="paragraph" w:styleId="951">
    <w:name w:val="列出段落1"/>
    <w:basedOn w:val="867"/>
    <w:next w:val="951"/>
    <w:link w:val="950"/>
    <w:qFormat/>
    <w:pPr>
      <w:contextualSpacing/>
      <w:ind w:left="720"/>
      <w:jc w:val="left"/>
      <w:widowControl/>
    </w:pPr>
    <w:rPr>
      <w:rFonts w:ascii="Calibri" w:hAnsi="Calibri"/>
      <w:sz w:val="24"/>
      <w:szCs w:val="24"/>
      <w:lang w:eastAsia="en-US" w:bidi="en-US"/>
    </w:rPr>
  </w:style>
  <w:style w:type="paragraph" w:styleId="952">
    <w:name w:val="Body Text(ch)"/>
    <w:basedOn w:val="867"/>
    <w:next w:val="898"/>
    <w:link w:val="867"/>
    <w:pPr>
      <w:spacing w:after="120"/>
    </w:pPr>
    <w:rPr>
      <w:rFonts w:ascii="宋体" w:hAnsi="Arial" w:eastAsia="宋体" w:cs="Times New Roman"/>
      <w:bCs/>
      <w:iCs/>
      <w:szCs w:val="24"/>
    </w:rPr>
  </w:style>
  <w:style w:type="paragraph" w:styleId="953">
    <w:name w:val="xl27"/>
    <w:basedOn w:val="867"/>
    <w:next w:val="953"/>
    <w:link w:val="8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4">
    <w:name w:val="xl26"/>
    <w:basedOn w:val="867"/>
    <w:next w:val="954"/>
    <w:link w:val="8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5">
    <w:name w:val="Char"/>
    <w:basedOn w:val="867"/>
    <w:next w:val="955"/>
    <w:link w:val="867"/>
    <w:pPr>
      <w:ind w:firstLine="200"/>
      <w:tabs>
        <w:tab w:val="left" w:pos="360" w:leader="none"/>
      </w:tabs>
    </w:pPr>
    <w:rPr>
      <w:rFonts w:ascii="Times New Roman" w:hAnsi="Times New Roman" w:eastAsia="宋体" w:cs="Times New Roman"/>
      <w:sz w:val="28"/>
      <w:szCs w:val="30"/>
    </w:rPr>
  </w:style>
  <w:style w:type="paragraph" w:styleId="956">
    <w:name w:val=" Char"/>
    <w:basedOn w:val="892"/>
    <w:next w:val="956"/>
    <w:link w:val="867"/>
    <w:rPr>
      <w:rFonts w:ascii="Tahoma" w:hAnsi="Tahoma"/>
      <w:sz w:val="24"/>
      <w:szCs w:val="24"/>
    </w:rPr>
  </w:style>
  <w:style w:type="paragraph" w:styleId="957">
    <w:name w:val="普通正文"/>
    <w:basedOn w:val="958"/>
    <w:next w:val="957"/>
    <w:link w:val="867"/>
    <w:pPr>
      <w:ind w:firstLine="480"/>
      <w:jc w:val="left"/>
      <w:spacing w:before="120" w:after="120" w:line="360" w:lineRule="auto"/>
    </w:pPr>
    <w:rPr>
      <w:rFonts w:ascii="Arial" w:hAnsi="Arial" w:eastAsia="宋体" w:cs="Times New Roman"/>
      <w:sz w:val="24"/>
      <w:szCs w:val="24"/>
    </w:rPr>
  </w:style>
  <w:style w:type="paragraph" w:styleId="958">
    <w:name w:val="正文1"/>
    <w:next w:val="958"/>
    <w:link w:val="867"/>
    <w:qFormat/>
    <w:pPr>
      <w:jc w:val="both"/>
      <w:widowControl w:val="off"/>
    </w:pPr>
    <w:rPr>
      <w:sz w:val="21"/>
      <w:szCs w:val="21"/>
      <w:lang w:val="en-US" w:eastAsia="zh-CN" w:bidi="ar-SA"/>
    </w:rPr>
  </w:style>
  <w:style w:type="paragraph" w:styleId="959">
    <w:name w:val="table_lines"/>
    <w:basedOn w:val="867"/>
    <w:next w:val="959"/>
    <w:link w:val="867"/>
    <w:pPr>
      <w:jc w:val="left"/>
      <w:widowControl/>
    </w:pPr>
    <w:rPr>
      <w:rFonts w:ascii="Times New Roman" w:hAnsi="Times New Roman" w:eastAsia="宋体" w:cs="Times New Roman"/>
      <w:sz w:val="20"/>
      <w:szCs w:val="20"/>
      <w:lang w:val="de-DE" w:eastAsia="de-DE"/>
    </w:rPr>
  </w:style>
  <w:style w:type="paragraph" w:styleId="960">
    <w:name w:val="附录1"/>
    <w:next w:val="960"/>
    <w:link w:val="867"/>
    <w:pPr>
      <w:numPr>
        <w:ilvl w:val="0"/>
        <w:numId w:val="2"/>
      </w:numPr>
      <w:spacing w:before="240" w:line="600" w:lineRule="atLeast"/>
      <w:tabs>
        <w:tab w:val="left" w:pos="907" w:leader="none"/>
      </w:tabs>
    </w:pPr>
    <w:rPr>
      <w:b/>
      <w:i/>
      <w:sz w:val="28"/>
      <w:lang w:val="en-US" w:eastAsia="zh-CN" w:bidi="ar-SA"/>
    </w:rPr>
  </w:style>
  <w:style w:type="paragraph" w:styleId="961">
    <w:name w:val="font7"/>
    <w:basedOn w:val="867"/>
    <w:next w:val="961"/>
    <w:link w:val="867"/>
    <w:pPr>
      <w:jc w:val="left"/>
      <w:spacing w:before="100" w:beforeAutospacing="1" w:after="100" w:afterAutospacing="1"/>
      <w:widowControl/>
    </w:pPr>
    <w:rPr>
      <w:rFonts w:hint="eastAsia" w:ascii="宋体" w:hAnsi="宋体" w:eastAsia="宋体" w:cs="Times New Roman"/>
      <w:sz w:val="18"/>
      <w:szCs w:val="18"/>
    </w:rPr>
  </w:style>
  <w:style w:type="paragraph" w:styleId="962">
    <w:name w:val=" Char Char Char Char"/>
    <w:basedOn w:val="892"/>
    <w:next w:val="962"/>
    <w:link w:val="867"/>
    <w:pPr>
      <w:spacing w:line="360" w:lineRule="auto"/>
    </w:pPr>
    <w:rPr>
      <w:rFonts w:ascii="Tahoma" w:hAnsi="Tahoma"/>
      <w:sz w:val="24"/>
      <w:szCs w:val="24"/>
    </w:rPr>
  </w:style>
  <w:style w:type="paragraph" w:styleId="963">
    <w:name w:val="列出段落"/>
    <w:basedOn w:val="867"/>
    <w:next w:val="963"/>
    <w:link w:val="867"/>
    <w:qFormat/>
    <w:pPr>
      <w:contextualSpacing/>
      <w:ind w:left="720"/>
      <w:jc w:val="left"/>
      <w:widowControl/>
    </w:pPr>
    <w:rPr>
      <w:rFonts w:ascii="Calibri" w:hAnsi="Calibri" w:eastAsia="宋体" w:cs="Times New Roman"/>
      <w:sz w:val="24"/>
      <w:szCs w:val="24"/>
      <w:lang w:eastAsia="en-US" w:bidi="en-US"/>
    </w:rPr>
  </w:style>
  <w:style w:type="paragraph" w:styleId="964">
    <w:name w:val="4"/>
    <w:basedOn w:val="867"/>
    <w:next w:val="922"/>
    <w:link w:val="867"/>
    <w:pPr>
      <w:ind w:firstLine="420"/>
      <w:spacing w:line="360" w:lineRule="auto"/>
    </w:pPr>
    <w:rPr>
      <w:rFonts w:ascii="Times New Roman" w:hAnsi="Times New Roman" w:eastAsia="宋体" w:cs="Times New Roman"/>
      <w:color w:val="ff0000"/>
      <w:sz w:val="24"/>
      <w:szCs w:val="24"/>
    </w:rPr>
  </w:style>
  <w:style w:type="paragraph" w:styleId="965">
    <w:name w:val="普通 (Web)"/>
    <w:basedOn w:val="867"/>
    <w:next w:val="965"/>
    <w:link w:val="867"/>
    <w:pPr>
      <w:jc w:val="left"/>
      <w:spacing w:before="100" w:beforeAutospacing="1" w:after="100" w:afterAutospacing="1"/>
      <w:widowControl/>
    </w:pPr>
    <w:rPr>
      <w:rFonts w:ascii="宋体" w:hAnsi="宋体" w:eastAsia="宋体" w:cs="Times New Roman"/>
      <w:sz w:val="24"/>
      <w:szCs w:val="24"/>
    </w:rPr>
  </w:style>
  <w:style w:type="paragraph" w:styleId="966">
    <w:name w:val=" Char Char Char Char Char Char Char Char Char Char"/>
    <w:basedOn w:val="867"/>
    <w:next w:val="966"/>
    <w:link w:val="867"/>
    <w:pPr>
      <w:spacing w:line="360" w:lineRule="auto"/>
    </w:pPr>
    <w:rPr>
      <w:rFonts w:ascii="Times New Roman" w:hAnsi="Times New Roman" w:eastAsia="宋体" w:cs="Times New Roman"/>
      <w:sz w:val="24"/>
      <w:szCs w:val="20"/>
    </w:rPr>
  </w:style>
  <w:style w:type="paragraph" w:styleId="967">
    <w:name w:val="样式1"/>
    <w:basedOn w:val="867"/>
    <w:next w:val="967"/>
    <w:link w:val="867"/>
    <w:pPr>
      <w:numPr>
        <w:ilvl w:val="0"/>
        <w:numId w:val="3"/>
      </w:numPr>
      <w:tabs>
        <w:tab w:val="left" w:pos="709" w:leader="none"/>
      </w:tabs>
    </w:pPr>
    <w:rPr>
      <w:rFonts w:ascii="宋体" w:hAnsi="宋体" w:eastAsia="宋体" w:cs="Times New Roman"/>
      <w:szCs w:val="21"/>
    </w:rPr>
  </w:style>
  <w:style w:type="paragraph" w:styleId="968">
    <w:name w:val="font6"/>
    <w:basedOn w:val="867"/>
    <w:next w:val="968"/>
    <w:link w:val="867"/>
    <w:pPr>
      <w:jc w:val="left"/>
      <w:spacing w:before="100" w:beforeAutospacing="1" w:after="100" w:afterAutospacing="1"/>
      <w:widowControl/>
    </w:pPr>
    <w:rPr>
      <w:rFonts w:hint="eastAsia" w:ascii="宋体" w:hAnsi="宋体" w:eastAsia="宋体" w:cs="Times New Roman"/>
      <w:sz w:val="28"/>
      <w:szCs w:val="28"/>
      <w:u w:val="single"/>
    </w:rPr>
  </w:style>
  <w:style w:type="paragraph" w:styleId="969">
    <w:name w:val="xl25"/>
    <w:basedOn w:val="867"/>
    <w:next w:val="969"/>
    <w:link w:val="86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0">
    <w:name w:val="图标"/>
    <w:basedOn w:val="867"/>
    <w:next w:val="867"/>
    <w:link w:val="86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1">
    <w:name w:val="标题3"/>
    <w:basedOn w:val="867"/>
    <w:next w:val="867"/>
    <w:link w:val="867"/>
    <w:pPr>
      <w:ind w:firstLine="624"/>
      <w:spacing w:line="590" w:lineRule="atLeast"/>
    </w:pPr>
    <w:rPr>
      <w:rFonts w:ascii="方正黑体_GBK" w:hAnsi="Times New Roman" w:eastAsia="方正黑体_GBK" w:cs="Times New Roman"/>
      <w:sz w:val="32"/>
      <w:szCs w:val="32"/>
    </w:rPr>
  </w:style>
  <w:style w:type="paragraph" w:styleId="972">
    <w:name w:val="xl24"/>
    <w:basedOn w:val="867"/>
    <w:next w:val="972"/>
    <w:link w:val="8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3">
    <w:name w:val="xl29"/>
    <w:basedOn w:val="867"/>
    <w:next w:val="973"/>
    <w:link w:val="86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4">
    <w:name w:val="Char Char Char Char Char Char Char Char"/>
    <w:basedOn w:val="867"/>
    <w:next w:val="974"/>
    <w:link w:val="867"/>
    <w:pPr>
      <w:jc w:val="left"/>
      <w:spacing w:after="160" w:line="240" w:lineRule="exact"/>
      <w:widowControl/>
    </w:pPr>
    <w:rPr>
      <w:rFonts w:ascii="Verdana" w:hAnsi="Verdana" w:eastAsia="宋体" w:cs="Times New Roman"/>
      <w:sz w:val="20"/>
      <w:szCs w:val="20"/>
      <w:lang w:eastAsia="en-US"/>
    </w:rPr>
  </w:style>
  <w:style w:type="paragraph" w:styleId="975">
    <w:name w:val="xl28"/>
    <w:basedOn w:val="867"/>
    <w:next w:val="975"/>
    <w:link w:val="86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6">
    <w:name w:val=" Char Char Char Char Char Char Char Char"/>
    <w:basedOn w:val="867"/>
    <w:next w:val="976"/>
    <w:link w:val="867"/>
    <w:pPr>
      <w:jc w:val="left"/>
      <w:spacing w:after="160" w:line="240" w:lineRule="exact"/>
      <w:widowControl/>
    </w:pPr>
    <w:rPr>
      <w:rFonts w:ascii="Verdana" w:hAnsi="Verdana" w:eastAsia="宋体" w:cs="Times New Roman"/>
      <w:sz w:val="20"/>
      <w:szCs w:val="20"/>
      <w:lang w:eastAsia="en-US"/>
    </w:rPr>
  </w:style>
  <w:style w:type="paragraph" w:styleId="977">
    <w:name w:val="xl30"/>
    <w:basedOn w:val="867"/>
    <w:next w:val="977"/>
    <w:link w:val="867"/>
    <w:pPr>
      <w:jc w:val="center"/>
      <w:spacing w:before="100" w:beforeAutospacing="1" w:after="100" w:afterAutospacing="1"/>
      <w:widowControl/>
    </w:pPr>
    <w:rPr>
      <w:rFonts w:ascii="宋体" w:hAnsi="宋体" w:eastAsia="宋体" w:cs="Times New Roman"/>
      <w:b/>
      <w:bCs/>
      <w:sz w:val="36"/>
      <w:szCs w:val="36"/>
    </w:rPr>
  </w:style>
  <w:style w:type="paragraph" w:styleId="978">
    <w:name w:val="Char Char Char Char"/>
    <w:basedOn w:val="892"/>
    <w:next w:val="978"/>
    <w:link w:val="867"/>
    <w:pPr>
      <w:spacing w:line="360" w:lineRule="auto"/>
    </w:pPr>
    <w:rPr>
      <w:rFonts w:ascii="Tahoma" w:hAnsi="Tahoma"/>
      <w:sz w:val="24"/>
      <w:szCs w:val="24"/>
    </w:rPr>
  </w:style>
  <w:style w:type="paragraph" w:styleId="979">
    <w:name w:val="table_1stline"/>
    <w:basedOn w:val="867"/>
    <w:next w:val="979"/>
    <w:link w:val="867"/>
    <w:pPr>
      <w:jc w:val="left"/>
      <w:spacing w:before="120"/>
      <w:widowControl/>
    </w:pPr>
    <w:rPr>
      <w:rFonts w:ascii="Times New Roman" w:hAnsi="Times New Roman" w:eastAsia="宋体" w:cs="Times New Roman"/>
      <w:bCs/>
      <w:sz w:val="20"/>
      <w:szCs w:val="20"/>
      <w:lang w:val="de-DE" w:eastAsia="de-DE"/>
    </w:rPr>
  </w:style>
  <w:style w:type="paragraph" w:styleId="980">
    <w:name w:val="font5"/>
    <w:basedOn w:val="867"/>
    <w:next w:val="980"/>
    <w:link w:val="867"/>
    <w:pPr>
      <w:jc w:val="left"/>
      <w:spacing w:before="100" w:beforeAutospacing="1" w:after="100" w:afterAutospacing="1"/>
      <w:widowControl/>
    </w:pPr>
    <w:rPr>
      <w:rFonts w:hint="eastAsia" w:ascii="宋体" w:hAnsi="宋体" w:eastAsia="宋体" w:cs="Times New Roman"/>
      <w:sz w:val="28"/>
      <w:szCs w:val="28"/>
    </w:rPr>
  </w:style>
  <w:style w:type="paragraph" w:styleId="981">
    <w:name w:val="标题1"/>
    <w:basedOn w:val="867"/>
    <w:next w:val="867"/>
    <w:link w:val="86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2">
    <w:name w:val="修订"/>
    <w:next w:val="982"/>
    <w:link w:val="867"/>
    <w:uiPriority w:val="99"/>
    <w:semiHidden/>
    <w:rPr>
      <w:sz w:val="21"/>
      <w:szCs w:val="21"/>
      <w:lang w:val="en-US" w:eastAsia="zh-CN" w:bidi="ar-SA"/>
    </w:rPr>
  </w:style>
  <w:style w:type="paragraph" w:styleId="983">
    <w:name w:val="无间隔"/>
    <w:next w:val="983"/>
    <w:link w:val="867"/>
    <w:uiPriority w:val="99"/>
    <w:qFormat/>
    <w:pPr>
      <w:jc w:val="both"/>
      <w:widowControl w:val="off"/>
    </w:pPr>
    <w:rPr>
      <w:sz w:val="21"/>
      <w:szCs w:val="21"/>
      <w:lang w:val="en-US" w:eastAsia="zh-CN" w:bidi="ar-SA"/>
    </w:rPr>
  </w:style>
  <w:style w:type="paragraph" w:styleId="984">
    <w:name w:val="AONormal"/>
    <w:next w:val="984"/>
    <w:link w:val="867"/>
    <w:qFormat/>
    <w:pPr>
      <w:ind w:firstLine="440"/>
      <w:spacing w:line="400" w:lineRule="exact"/>
    </w:pPr>
    <w:rPr>
      <w:rFonts w:ascii="华文楷体" w:hAnsi="华文楷体" w:eastAsia="华文楷体" w:cs="华文楷体"/>
      <w:sz w:val="22"/>
      <w:szCs w:val="21"/>
      <w:lang w:val="en-US" w:eastAsia="zh-CN" w:bidi="ar-SA"/>
    </w:rPr>
  </w:style>
  <w:style w:type="character" w:styleId="985" w:default="1">
    <w:name w:val="Default Paragraph Font"/>
    <w:uiPriority w:val="1"/>
    <w:semiHidden/>
    <w:unhideWhenUsed/>
  </w:style>
  <w:style w:type="numbering" w:styleId="986" w:default="1">
    <w:name w:val="No List"/>
    <w:uiPriority w:val="99"/>
    <w:semiHidden/>
    <w:unhideWhenUsed/>
  </w:style>
  <w:style w:type="table" w:styleId="9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施梁</cp:lastModifiedBy>
  <cp:revision>10</cp:revision>
  <dcterms:created xsi:type="dcterms:W3CDTF">2026-06-26T03:17:00Z</dcterms:created>
  <dcterms:modified xsi:type="dcterms:W3CDTF">2026-07-01T05:37:54Z</dcterms:modified>
</cp:coreProperties>
</file>