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项目名称：江苏省江都中学人工智能研修平台采购项目</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bookmarkStart w:id="0" w:name="OLE_LINK6"/>
      <w:r/>
      <w:bookmarkStart w:id="1" w:name="OLE_LINK5"/>
      <w:r>
        <w:rPr>
          <w:rFonts w:ascii="Arial" w:hAnsi="Arial"/>
          <w:b/>
          <w:bCs/>
          <w:sz w:val="32"/>
          <w:szCs w:val="24"/>
        </w:rPr>
        <w:t xml:space="preserve">JSZC-321012-JZCG-G2026-0005</w:t>
      </w:r>
      <w:bookmarkEnd w:id="0"/>
      <w:r/>
      <w:bookmarkEnd w:id="1"/>
      <w:r>
        <w:rPr>
          <w:rFonts w:hint="eastAsia" w:ascii="Arial" w:hAnsi="Arial"/>
          <w:b/>
          <w:bCs/>
          <w:sz w:val="32"/>
          <w:szCs w:val="24"/>
        </w:rPr>
        <w:t xml:space="preserve"> </w:t>
      </w:r>
      <w:r/>
    </w:p>
    <w:p>
      <w:pPr>
        <w:ind w:left="2800" w:hanging="2800"/>
        <w:rPr>
          <w:b/>
          <w:sz w:val="28"/>
          <w:szCs w:val="28"/>
        </w:rPr>
      </w:pPr>
      <w:r>
        <w:rPr>
          <w:rFonts w:hint="eastAsia"/>
          <w:sz w:val="28"/>
          <w:szCs w:val="28"/>
        </w:rPr>
        <w:t xml:space="preserve">       </w:t>
      </w:r>
      <w:r>
        <w:rPr>
          <w:rFonts w:hint="eastAsia"/>
          <w:b/>
          <w:sz w:val="28"/>
          <w:szCs w:val="28"/>
        </w:rPr>
        <w:t xml:space="preserve"> </w:t>
      </w:r>
      <w:r/>
    </w:p>
    <w:p>
      <w:pPr>
        <w:ind w:left="2295" w:hanging="1560"/>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扬州市公共资源交易中心江都分中心</w:t>
      </w:r>
      <w:r/>
    </w:p>
    <w:p>
      <w:pPr>
        <w:jc w:val="center"/>
        <w:spacing w:before="120" w:after="120" w:line="360" w:lineRule="auto"/>
        <w:rPr>
          <w:rFonts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bookmarkStart w:id="2" w:name="OLE_LINK18"/>
      <w:r>
        <w:rPr>
          <w:rFonts w:hint="eastAsia" w:ascii="Arial" w:hAnsi="Arial"/>
          <w:b/>
          <w:bCs/>
          <w:sz w:val="32"/>
          <w:szCs w:val="24"/>
          <w:u w:val="single"/>
        </w:rPr>
        <w:t xml:space="preserve">7</w:t>
      </w:r>
      <w:bookmarkEnd w:id="2"/>
      <w:r>
        <w:rPr>
          <w:rFonts w:hint="eastAsia" w:ascii="Arial" w:hAnsi="Arial"/>
          <w:b/>
          <w:bCs/>
          <w:sz w:val="32"/>
          <w:szCs w:val="24"/>
        </w:rPr>
        <w:t xml:space="preserve">月</w:t>
      </w:r>
      <w:r/>
    </w:p>
    <w:p>
      <w:pPr>
        <w:rPr>
          <w:rFonts w:ascii="黑体" w:hAnsi="Arial" w:eastAsia="黑体"/>
          <w:b/>
          <w:sz w:val="44"/>
          <w:szCs w:val="21"/>
        </w:rPr>
      </w:pPr>
      <w:r/>
      <w:bookmarkStart w:id="3" w:name="_Toc120614210"/>
      <w:r/>
      <w:bookmarkStart w:id="4" w:name="_Toc20823272"/>
      <w:r/>
      <w:bookmarkStart w:id="5" w:name="_Toc16938516"/>
      <w:r/>
      <w:bookmarkStart w:id="6" w:name="_Toc479757206"/>
      <w:r/>
      <w:bookmarkStart w:id="7" w:name="_Toc513029200"/>
      <w:r/>
      <w:bookmarkStart w:id="8" w:name="_Toc523127445"/>
      <w:r>
        <w:rPr>
          <w:rFonts w:hint="eastAsia" w:ascii="黑体" w:hAnsi="Arial" w:eastAsia="黑体"/>
          <w:b/>
          <w:sz w:val="44"/>
          <w:szCs w:val="21"/>
        </w:rPr>
        <w:br w:type="page" w:clear="all"/>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03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07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17</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21</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rPr>
        <w:t xml:space="preserve">………………38</w:t>
      </w:r>
      <w:r>
        <w:rPr>
          <w:rFonts w:hint="eastAsia" w:ascii="黑体" w:hAnsi="Showcard Gothic" w:eastAsia="黑体"/>
          <w:sz w:val="36"/>
          <w:szCs w:val="21"/>
        </w:rPr>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………………………41</w:t>
      </w:r>
      <w:r>
        <w:rPr>
          <w:rFonts w:hint="eastAsia" w:ascii="黑体" w:hAnsi="Showcard Gothic" w:eastAsia="黑体"/>
          <w:sz w:val="36"/>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rPr>
          <w:rFonts w:ascii="黑体" w:eastAsia="黑体"/>
          <w:bCs/>
          <w:sz w:val="44"/>
          <w:szCs w:val="44"/>
        </w:rPr>
      </w:pPr>
      <w:r>
        <w:rPr>
          <w:rFonts w:hint="eastAsia" w:ascii="黑体" w:eastAsia="黑体"/>
          <w:sz w:val="44"/>
          <w:szCs w:val="44"/>
        </w:rPr>
        <w:br w:type="page" w:clear="all"/>
      </w:r>
      <w:r>
        <w:rPr>
          <w:rFonts w:hint="eastAsia" w:ascii="黑体" w:eastAsia="黑体"/>
          <w:sz w:val="44"/>
          <w:szCs w:val="44"/>
        </w:rPr>
        <w:t xml:space="preserve">第一章  </w:t>
      </w:r>
      <w:bookmarkEnd w:id="3"/>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受[江苏省江都中学]的委托，扬州市公共资源交易中心江都分中心就</w:t>
      </w:r>
      <w:bookmarkStart w:id="9" w:name="OLE_LINK3"/>
      <w:r/>
      <w:bookmarkStart w:id="10" w:name="OLE_LINK4"/>
      <w:r>
        <w:rPr>
          <w:rFonts w:hint="eastAsia" w:ascii="宋体" w:hAnsi="宋体"/>
          <w:sz w:val="24"/>
          <w:szCs w:val="24"/>
        </w:rPr>
        <w:t xml:space="preserve">[</w:t>
      </w:r>
      <w:bookmarkEnd w:id="9"/>
      <w:r/>
      <w:bookmarkEnd w:id="10"/>
      <w:r>
        <w:rPr>
          <w:rFonts w:hint="eastAsia" w:ascii="宋体" w:hAnsi="宋体"/>
          <w:sz w:val="24"/>
          <w:szCs w:val="24"/>
        </w:rPr>
        <w:t xml:space="preserve">江苏省江都中学人工智能研修平台采购](</w:t>
      </w:r>
      <w:bookmarkStart w:id="11" w:name="OLE_LINK9"/>
      <w:r/>
      <w:bookmarkStart w:id="12" w:name="OLE_LINK12"/>
      <w:r>
        <w:rPr>
          <w:rFonts w:ascii="宋体" w:hAnsi="宋体"/>
          <w:sz w:val="24"/>
          <w:szCs w:val="24"/>
        </w:rPr>
        <w:t xml:space="preserve">JSZC-321012-JZCG-G2026-</w:t>
      </w:r>
      <w:bookmarkStart w:id="13" w:name="OLE_LINK17"/>
      <w:r/>
      <w:bookmarkStart w:id="14" w:name="OLE_LINK16"/>
      <w:r>
        <w:rPr>
          <w:rFonts w:ascii="宋体" w:hAnsi="宋体"/>
          <w:sz w:val="24"/>
          <w:szCs w:val="24"/>
        </w:rPr>
        <w:t xml:space="preserve">0005</w:t>
      </w:r>
      <w:bookmarkEnd w:id="11"/>
      <w:r/>
      <w:bookmarkEnd w:id="12"/>
      <w:r/>
      <w:bookmarkEnd w:id="13"/>
      <w:r/>
      <w:bookmarkEnd w:id="14"/>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（江苏省江都中学人工智能研修平台采购）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“江苏政府采购网、扬州市政府采购网”</w:t>
      </w:r>
      <w:r>
        <w:rPr>
          <w:rFonts w:hint="eastAsia" w:ascii="宋体" w:hAnsi="宋体"/>
          <w:sz w:val="24"/>
          <w:szCs w:val="24"/>
        </w:rPr>
        <w:t xml:space="preserve">自行免费下载招标文件，并于</w:t>
      </w:r>
      <w:r>
        <w:rPr>
          <w:rFonts w:hint="eastAsia" w:ascii="宋体" w:hAnsi="宋体"/>
          <w:sz w:val="24"/>
          <w:szCs w:val="24"/>
          <w:u w:val="single"/>
        </w:rPr>
        <w:t xml:space="preserve">2026</w:t>
      </w:r>
      <w:r>
        <w:rPr>
          <w:rFonts w:hint="eastAsia" w:ascii="宋体" w:hAnsi="宋体"/>
          <w:bCs/>
          <w:sz w:val="24"/>
          <w:szCs w:val="24"/>
          <w:u w:val="single"/>
        </w:rPr>
        <w:t xml:space="preserve">年 8月</w:t>
      </w:r>
      <w:r>
        <w:rPr>
          <w:rFonts w:hint="eastAsia" w:ascii="宋体" w:hAnsi="宋体"/>
          <w:bCs/>
          <w:sz w:val="24"/>
          <w:szCs w:val="24"/>
          <w:u w:val="single"/>
        </w:rPr>
        <w:t xml:space="preserve">5</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56" w:after="156" w:line="400" w:lineRule="exact"/>
        <w:rPr>
          <w:b/>
          <w:bCs/>
          <w:sz w:val="32"/>
          <w:szCs w:val="32"/>
        </w:rPr>
        <w:outlineLvl w:val="2"/>
      </w:pPr>
      <w:r/>
      <w:bookmarkStart w:id="15" w:name="_Toc28359079"/>
      <w:r/>
      <w:bookmarkStart w:id="16" w:name="_Toc38985263"/>
      <w:r/>
      <w:bookmarkStart w:id="17" w:name="_Toc35393790"/>
      <w:r/>
      <w:bookmarkStart w:id="18" w:name="_Toc35393621"/>
      <w:r/>
      <w:bookmarkStart w:id="19" w:name="_Toc28359002"/>
      <w:r/>
      <w:bookmarkStart w:id="20" w:name="_Hlk24379207"/>
      <w:r>
        <w:rPr>
          <w:rFonts w:hint="eastAsia"/>
          <w:b/>
          <w:bCs/>
          <w:sz w:val="32"/>
          <w:szCs w:val="32"/>
        </w:rPr>
        <w:t xml:space="preserve">一、项目基本情况</w:t>
      </w:r>
      <w:bookmarkEnd w:id="15"/>
      <w:r/>
      <w:bookmarkEnd w:id="16"/>
      <w:r/>
      <w:bookmarkEnd w:id="17"/>
      <w:r/>
      <w:bookmarkEnd w:id="18"/>
      <w:r/>
      <w:bookmarkEnd w:id="19"/>
      <w:r/>
      <w:r/>
    </w:p>
    <w:p>
      <w:pPr>
        <w:ind w:firstLine="480"/>
        <w:spacing w:line="400" w:lineRule="exact"/>
        <w:rPr>
          <w:rFonts w:ascii="宋体" w:hAnsi="宋体"/>
          <w:sz w:val="24"/>
          <w:szCs w:val="24"/>
        </w:rPr>
      </w:pPr>
      <w:r>
        <w:rPr>
          <w:rFonts w:hint="eastAsia" w:ascii="宋体" w:hAnsi="宋体"/>
          <w:sz w:val="24"/>
          <w:szCs w:val="24"/>
        </w:rPr>
        <w:t xml:space="preserve">1.项目编号：JSZC-321012-JZCG-G2026-0005</w:t>
      </w:r>
      <w:r/>
    </w:p>
    <w:p>
      <w:pPr>
        <w:ind w:firstLine="480"/>
        <w:spacing w:line="400" w:lineRule="exact"/>
        <w:rPr>
          <w:rFonts w:ascii="宋体" w:hAnsi="宋体"/>
          <w:sz w:val="24"/>
          <w:szCs w:val="24"/>
        </w:rPr>
      </w:pPr>
      <w:r>
        <w:rPr>
          <w:rFonts w:hint="eastAsia" w:ascii="宋体" w:hAnsi="宋体"/>
          <w:sz w:val="24"/>
          <w:szCs w:val="24"/>
        </w:rPr>
        <w:t xml:space="preserve">2.项目名称：</w:t>
      </w:r>
      <w:bookmarkStart w:id="21" w:name="OLE_LINK2"/>
      <w:r/>
      <w:bookmarkStart w:id="22" w:name="OLE_LINK1"/>
      <w:r>
        <w:rPr>
          <w:rFonts w:hint="eastAsia" w:ascii="宋体" w:hAnsi="宋体"/>
          <w:sz w:val="24"/>
          <w:szCs w:val="24"/>
        </w:rPr>
        <w:t xml:space="preserve">江</w:t>
      </w:r>
      <w:bookmarkEnd w:id="21"/>
      <w:r/>
      <w:bookmarkEnd w:id="22"/>
      <w:r>
        <w:rPr>
          <w:rFonts w:hint="eastAsia" w:ascii="宋体" w:hAnsi="宋体"/>
          <w:sz w:val="24"/>
          <w:szCs w:val="24"/>
        </w:rPr>
        <w:t xml:space="preserve">苏省江都中学人工智能研修平台采购项目</w:t>
      </w:r>
      <w:bookmarkEnd w:id="20"/>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cs="宋体"/>
                <w:b/>
                <w:bCs/>
                <w:sz w:val="22"/>
                <w:lang w:bidi="ar"/>
              </w:rPr>
              <w:t xml:space="preserve">10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cs="宋体"/>
                <w:b/>
                <w:bCs/>
                <w:sz w:val="22"/>
                <w:lang w:bidi="ar"/>
              </w:rPr>
              <w:t xml:space="preserve">10</w:t>
            </w:r>
            <w:r/>
          </w:p>
        </w:tc>
      </w:tr>
    </w:tbl>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5.采购需求(简介)：为加强人工智能在教育领域的应用与发展，推进学校教育数字化战略行动，采购人工智能研修平台</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本项目合同履行期限2个月，免费维护期1年。</w:t>
      </w:r>
      <w:r/>
    </w:p>
    <w:p>
      <w:pPr>
        <w:ind w:firstLine="498"/>
        <w:keepLines/>
        <w:keepNext/>
        <w:spacing w:before="156" w:after="156" w:line="360" w:lineRule="auto"/>
        <w:rPr>
          <w:b/>
          <w:bCs/>
          <w:sz w:val="32"/>
          <w:szCs w:val="32"/>
        </w:rPr>
        <w:outlineLvl w:val="2"/>
      </w:pPr>
      <w:r/>
      <w:bookmarkStart w:id="23" w:name="_Toc28359003"/>
      <w:r/>
      <w:bookmarkStart w:id="24" w:name="_Toc28359080"/>
      <w:r/>
      <w:bookmarkStart w:id="25" w:name="_Toc38985264"/>
      <w:r/>
      <w:bookmarkStart w:id="26" w:name="_Toc35393791"/>
      <w:r/>
      <w:bookmarkStart w:id="27" w:name="_Toc35393622"/>
      <w:r>
        <w:rPr>
          <w:rFonts w:hint="eastAsia"/>
          <w:b/>
          <w:bCs/>
          <w:sz w:val="32"/>
          <w:szCs w:val="32"/>
        </w:rPr>
        <w:t xml:space="preserve">二、申请人的资格要求</w:t>
      </w:r>
      <w:bookmarkEnd w:id="23"/>
      <w:r/>
      <w:bookmarkEnd w:id="24"/>
      <w:r/>
      <w:bookmarkEnd w:id="25"/>
      <w:r/>
      <w:bookmarkEnd w:id="26"/>
      <w:r/>
      <w:bookmarkEnd w:id="27"/>
      <w:r/>
      <w:r/>
    </w:p>
    <w:p>
      <w:pPr>
        <w:ind w:firstLine="560"/>
        <w:spacing w:line="400" w:lineRule="exact"/>
        <w:rPr>
          <w:rFonts w:ascii="宋体" w:hAnsi="宋体"/>
          <w:sz w:val="28"/>
          <w:szCs w:val="28"/>
        </w:rPr>
      </w:pPr>
      <w:r/>
      <w:bookmarkStart w:id="28" w:name="_Toc28359081"/>
      <w:r/>
      <w:bookmarkStart w:id="29" w:name="_Toc28359004"/>
      <w:r/>
      <w:bookmarkStart w:id="30" w:name="_Toc38985265"/>
      <w:r/>
      <w:bookmarkStart w:id="31" w:name="_Toc35393623"/>
      <w:r/>
      <w:bookmarkStart w:id="32"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1.2上一年度的财务状况报告（可提供“基本资格条件承诺函”）；</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1.3依法缴纳税收和社会保障资金的相关材料（可提供“基本资格条件承诺函”）；</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1.4具备履行合同所必需的设备和专业技术能力的书面声明（可提供“基本资格条件承诺函”）；</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w:t>
      </w:r>
      <w:r>
        <w:rPr>
          <w:rFonts w:hint="eastAsia" w:ascii="宋体" w:hAnsi="宋体"/>
          <w:sz w:val="24"/>
          <w:szCs w:val="24"/>
        </w:rPr>
        <w:t xml:space="preserve">明（可提供“基本资格条件承诺函”）。</w:t>
      </w:r>
      <w:r/>
    </w:p>
    <w:p>
      <w:pPr>
        <w:ind w:firstLine="480"/>
        <w:spacing w:line="400" w:lineRule="exact"/>
        <w:rPr>
          <w:rFonts w:ascii="宋体" w:hAnsi="宋体"/>
          <w:sz w:val="24"/>
          <w:szCs w:val="24"/>
        </w:rPr>
      </w:pPr>
      <w:r>
        <w:rPr>
          <w:rFonts w:hint="eastAsia" w:ascii="宋体" w:hAnsi="宋体"/>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968"/>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w:t>
      </w:r>
      <w:r>
        <w:rPr>
          <w:rFonts w:hint="eastAsia" w:ascii="宋体" w:hAnsi="宋体"/>
          <w:sz w:val="24"/>
          <w:szCs w:val="24"/>
        </w:rPr>
        <w:t xml:space="preserve">江苏政府采购网、扬州市政府采购网</w:t>
      </w:r>
      <w:r>
        <w:rPr>
          <w:rFonts w:hint="eastAsia" w:ascii="宋体" w:hAnsi="宋体" w:cs="宋体"/>
          <w:sz w:val="24"/>
          <w:szCs w:val="24"/>
        </w:rPr>
        <w:t xml:space="preserve">”自行免费下载招标文件。</w:t>
      </w:r>
      <w:r/>
    </w:p>
    <w:p>
      <w:pPr>
        <w:ind w:firstLine="498"/>
        <w:keepLines/>
        <w:keepNext/>
        <w:spacing w:before="156" w:after="156" w:line="400" w:lineRule="exact"/>
        <w:rPr>
          <w:b/>
          <w:bCs/>
          <w:sz w:val="32"/>
          <w:szCs w:val="32"/>
        </w:rPr>
        <w:outlineLvl w:val="2"/>
      </w:pPr>
      <w:r/>
      <w:bookmarkStart w:id="33" w:name="_Toc28359005"/>
      <w:r/>
      <w:bookmarkStart w:id="34" w:name="_Toc28359082"/>
      <w:r/>
      <w:bookmarkStart w:id="35" w:name="_Toc35393793"/>
      <w:r/>
      <w:bookmarkStart w:id="36" w:name="_Toc38985266"/>
      <w:r/>
      <w:bookmarkStart w:id="37" w:name="_Toc35393624"/>
      <w:r/>
      <w:bookmarkEnd w:id="28"/>
      <w:r/>
      <w:bookmarkEnd w:id="29"/>
      <w:r/>
      <w:bookmarkEnd w:id="30"/>
      <w:r/>
      <w:bookmarkEnd w:id="31"/>
      <w:r/>
      <w:bookmarkEnd w:id="32"/>
      <w:r>
        <w:rPr>
          <w:rFonts w:hint="eastAsia"/>
          <w:b/>
          <w:bCs/>
          <w:sz w:val="32"/>
          <w:szCs w:val="32"/>
        </w:rPr>
        <w:t xml:space="preserve">四、提交投标文件</w:t>
      </w:r>
      <w:bookmarkEnd w:id="33"/>
      <w:r/>
      <w:bookmarkEnd w:id="34"/>
      <w:r>
        <w:rPr>
          <w:rFonts w:hint="eastAsia"/>
          <w:b/>
          <w:bCs/>
          <w:sz w:val="32"/>
          <w:szCs w:val="32"/>
        </w:rPr>
        <w:t xml:space="preserve">截止时间、开标时间和地点</w:t>
      </w:r>
      <w:bookmarkEnd w:id="35"/>
      <w:r/>
      <w:bookmarkEnd w:id="36"/>
      <w:r/>
      <w:bookmarkEnd w:id="37"/>
      <w:r/>
      <w:r/>
    </w:p>
    <w:p>
      <w:pPr>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rPr>
        <w:t xml:space="preserve">年</w:t>
      </w:r>
      <w:r>
        <w:rPr>
          <w:rFonts w:hint="eastAsia" w:ascii="宋体" w:hAnsi="宋体"/>
          <w:bCs/>
          <w:sz w:val="24"/>
          <w:szCs w:val="24"/>
          <w:u w:val="single"/>
        </w:rPr>
        <w:t xml:space="preserve">8</w:t>
      </w:r>
      <w:r>
        <w:rPr>
          <w:rFonts w:hint="eastAsia" w:ascii="宋体" w:hAnsi="宋体"/>
          <w:bCs/>
          <w:sz w:val="24"/>
          <w:szCs w:val="24"/>
        </w:rPr>
        <w:t xml:space="preserve">月</w:t>
      </w:r>
      <w:r>
        <w:rPr>
          <w:rFonts w:hint="eastAsia" w:ascii="宋体" w:hAnsi="宋体"/>
          <w:bCs/>
          <w:sz w:val="24"/>
          <w:szCs w:val="24"/>
          <w:u w:val="single"/>
        </w:rPr>
        <w:t xml:space="preserve">5</w:t>
      </w:r>
      <w:r>
        <w:rPr>
          <w:rFonts w:hint="eastAsia" w:ascii="宋体" w:hAnsi="宋体"/>
          <w:bCs/>
          <w:sz w:val="24"/>
          <w:szCs w:val="24"/>
        </w:rPr>
        <w:t xml:space="preserve">日</w:t>
      </w:r>
      <w:r>
        <w:rPr>
          <w:rFonts w:hint="eastAsia" w:ascii="宋体" w:hAnsi="宋体"/>
          <w:bCs/>
          <w:sz w:val="24"/>
          <w:szCs w:val="24"/>
          <w:u w:val="single"/>
        </w:rPr>
        <w:t xml:space="preserve">09</w:t>
      </w:r>
      <w:r>
        <w:rPr>
          <w:rFonts w:hint="eastAsia" w:ascii="宋体" w:hAnsi="宋体"/>
          <w:bCs/>
          <w:sz w:val="24"/>
          <w:szCs w:val="24"/>
        </w:rPr>
        <w:t xml:space="preserve">点</w:t>
      </w:r>
      <w:r>
        <w:rPr>
          <w:rFonts w:hint="eastAsia" w:ascii="宋体" w:hAnsi="宋体"/>
          <w:bCs/>
          <w:sz w:val="24"/>
          <w:szCs w:val="24"/>
          <w:u w:val="single"/>
        </w:rPr>
        <w:t xml:space="preserve">30</w:t>
      </w:r>
      <w:r>
        <w:rPr>
          <w:rFonts w:hint="eastAsia" w:ascii="宋体" w:hAnsi="宋体"/>
          <w:bCs/>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sz w:val="32"/>
          <w:szCs w:val="32"/>
        </w:rPr>
        <w:outlineLvl w:val="2"/>
      </w:pPr>
      <w:r/>
      <w:bookmarkStart w:id="38" w:name="_Toc35393625"/>
      <w:r/>
      <w:bookmarkStart w:id="39" w:name="_Toc28359007"/>
      <w:r/>
      <w:bookmarkStart w:id="40" w:name="_Toc38985267"/>
      <w:r/>
      <w:bookmarkStart w:id="41" w:name="_Toc28359084"/>
      <w:r/>
      <w:bookmarkStart w:id="42" w:name="_Toc35393794"/>
      <w:r>
        <w:rPr>
          <w:rFonts w:hint="eastAsia"/>
          <w:b/>
          <w:bCs/>
          <w:sz w:val="32"/>
          <w:szCs w:val="32"/>
        </w:rPr>
        <w:t xml:space="preserve">五、公告期限</w:t>
      </w:r>
      <w:bookmarkEnd w:id="38"/>
      <w:r/>
      <w:bookmarkEnd w:id="39"/>
      <w:r/>
      <w:bookmarkEnd w:id="40"/>
      <w:r/>
      <w:bookmarkEnd w:id="41"/>
      <w:r/>
      <w:bookmarkEnd w:id="42"/>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98"/>
        <w:keepLines/>
        <w:keepNext/>
        <w:spacing w:before="156" w:after="156" w:line="400" w:lineRule="exact"/>
        <w:rPr>
          <w:b/>
          <w:bCs/>
          <w:sz w:val="32"/>
          <w:szCs w:val="32"/>
        </w:rPr>
        <w:outlineLvl w:val="2"/>
      </w:pPr>
      <w:r/>
      <w:bookmarkStart w:id="43" w:name="_Toc35393626"/>
      <w:r/>
      <w:bookmarkStart w:id="44" w:name="_Toc38985268"/>
      <w:r/>
      <w:bookmarkStart w:id="45" w:name="_Toc35393795"/>
      <w:r>
        <w:rPr>
          <w:rFonts w:hint="eastAsia"/>
          <w:b/>
          <w:bCs/>
          <w:sz w:val="32"/>
          <w:szCs w:val="32"/>
        </w:rPr>
        <w:t xml:space="preserve">六、其他补充事宜</w:t>
      </w:r>
      <w:bookmarkEnd w:id="43"/>
      <w:r/>
      <w:bookmarkEnd w:id="44"/>
      <w:r/>
      <w:bookmarkEnd w:id="45"/>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400" w:lineRule="exact"/>
        <w:rPr>
          <w:b/>
          <w:bCs/>
          <w:sz w:val="32"/>
          <w:szCs w:val="32"/>
        </w:rPr>
        <w:outlineLvl w:val="2"/>
      </w:pPr>
      <w:r/>
      <w:bookmarkStart w:id="46" w:name="_Toc35393627"/>
      <w:r/>
      <w:bookmarkStart w:id="47" w:name="_Toc35393796"/>
      <w:r/>
      <w:bookmarkStart w:id="48" w:name="_Toc28359008"/>
      <w:r/>
      <w:bookmarkStart w:id="49" w:name="_Toc28359085"/>
      <w:r/>
      <w:bookmarkStart w:id="50" w:name="_Toc38985269"/>
      <w:r>
        <w:rPr>
          <w:rFonts w:hint="eastAsia"/>
          <w:b/>
          <w:bCs/>
          <w:sz w:val="32"/>
          <w:szCs w:val="32"/>
        </w:rPr>
        <w:t xml:space="preserve">七、本次招标联系方式</w:t>
      </w:r>
      <w:bookmarkEnd w:id="46"/>
      <w:r/>
      <w:bookmarkEnd w:id="47"/>
      <w:r/>
      <w:bookmarkEnd w:id="48"/>
      <w:r/>
      <w:bookmarkEnd w:id="49"/>
      <w:r/>
      <w:bookmarkEnd w:id="50"/>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51" w:name="_Toc28359010"/>
      <w:r/>
      <w:bookmarkStart w:id="52" w:name="_Toc28359087"/>
      <w:r>
        <w:rPr>
          <w:rFonts w:hint="eastAsia" w:ascii="宋体" w:hAnsi="宋体" w:cs="宋体"/>
          <w:sz w:val="24"/>
          <w:szCs w:val="24"/>
        </w:rPr>
        <w:t xml:space="preserve">1.采购人信息</w:t>
      </w:r>
      <w:r/>
    </w:p>
    <w:p>
      <w:pPr>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江苏省江都中学</w:t>
      </w:r>
      <w:r/>
    </w:p>
    <w:p>
      <w:pPr>
        <w:ind w:firstLine="48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扬州市江都区泰山路301号</w:t>
      </w:r>
      <w:r/>
    </w:p>
    <w:p>
      <w:pPr>
        <w:ind w:firstLine="48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汪小庆</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53" w:name="_Toc28359009"/>
      <w:r/>
      <w:bookmarkStart w:id="54" w:name="_Toc28359086"/>
      <w:r>
        <w:rPr>
          <w:rFonts w:hint="eastAsia" w:ascii="宋体" w:hAnsi="宋体"/>
          <w:sz w:val="24"/>
          <w:szCs w:val="24"/>
          <w:u w:val="single"/>
        </w:rPr>
        <w:t xml:space="preserve">0514-86880123</w:t>
      </w:r>
      <w:r/>
    </w:p>
    <w:p>
      <w:pPr>
        <w:ind w:firstLine="480"/>
        <w:jc w:val="left"/>
        <w:spacing w:line="400" w:lineRule="exact"/>
        <w:rPr>
          <w:rFonts w:ascii="宋体" w:hAnsi="宋体"/>
          <w:sz w:val="24"/>
          <w:szCs w:val="24"/>
        </w:rPr>
      </w:pPr>
      <w:r>
        <w:rPr>
          <w:rFonts w:hint="eastAsia" w:ascii="宋体" w:hAnsi="宋体" w:cs="宋体"/>
          <w:sz w:val="24"/>
          <w:szCs w:val="24"/>
        </w:rPr>
        <w:t xml:space="preserve">2.扬州市公共资源交易中心江都分中心信息</w:t>
      </w:r>
      <w:bookmarkEnd w:id="53"/>
      <w:r/>
      <w:bookmarkEnd w:id="54"/>
      <w:r/>
      <w:r/>
    </w:p>
    <w:p>
      <w:pPr>
        <w:ind w:firstLine="480"/>
        <w:spacing w:line="400" w:lineRule="exact"/>
        <w:rPr>
          <w:rFonts w:ascii="宋体" w:hAnsi="宋体"/>
          <w:sz w:val="24"/>
          <w:szCs w:val="24"/>
        </w:rPr>
      </w:pPr>
      <w:r>
        <w:rPr>
          <w:rFonts w:hint="eastAsia" w:ascii="宋体" w:hAnsi="宋体"/>
          <w:sz w:val="24"/>
          <w:szCs w:val="24"/>
        </w:rPr>
        <w:t xml:space="preserve">地　址：</w:t>
      </w:r>
      <w:bookmarkStart w:id="55" w:name="JBRBGDZ_1"/>
      <w:r>
        <w:rPr>
          <w:rFonts w:hint="eastAsia" w:ascii="宋体" w:hAnsi="宋体"/>
          <w:sz w:val="24"/>
          <w:szCs w:val="24"/>
          <w:u w:val="single"/>
        </w:rPr>
        <w:t xml:space="preserve">扬州市江都</w:t>
      </w:r>
      <w:r>
        <w:rPr>
          <w:rFonts w:hint="eastAsia" w:ascii="宋体" w:hAnsi="宋体"/>
          <w:sz w:val="24"/>
          <w:szCs w:val="24"/>
          <w:u w:val="single"/>
        </w:rPr>
        <w:t xml:space="preserve">区浦江东路</w:t>
      </w:r>
      <w:r>
        <w:rPr>
          <w:rFonts w:hint="eastAsia" w:ascii="宋体" w:hAnsi="宋体"/>
          <w:sz w:val="24"/>
          <w:szCs w:val="24"/>
          <w:u w:val="single"/>
        </w:rPr>
        <w:t xml:space="preserve">111号</w:t>
      </w:r>
      <w:bookmarkEnd w:id="55"/>
      <w:r>
        <w:rPr>
          <w:rFonts w:hint="eastAsia" w:ascii="宋体" w:hAnsi="宋体"/>
          <w:sz w:val="24"/>
          <w:szCs w:val="24"/>
          <w:u w:val="single"/>
        </w:rPr>
        <w:t xml:space="preserve">（</w:t>
      </w:r>
      <w:r>
        <w:rPr>
          <w:rFonts w:hint="eastAsia" w:ascii="宋体" w:hAnsi="宋体"/>
          <w:sz w:val="24"/>
          <w:szCs w:val="24"/>
          <w:u w:val="single"/>
        </w:rPr>
        <w:t xml:space="preserve">锦润国际</w:t>
      </w:r>
      <w:r>
        <w:rPr>
          <w:rFonts w:hint="eastAsia" w:ascii="宋体" w:hAnsi="宋体"/>
          <w:sz w:val="24"/>
          <w:szCs w:val="24"/>
          <w:u w:val="single"/>
        </w:rPr>
        <w:t xml:space="preserve">大酒店向东800米，席家花园对面）</w:t>
      </w:r>
      <w:r/>
    </w:p>
    <w:p>
      <w:pPr>
        <w:ind w:firstLine="480"/>
        <w:spacing w:line="400" w:lineRule="exact"/>
        <w:rPr>
          <w:rFonts w:ascii="宋体" w:hAnsi="宋体"/>
          <w:sz w:val="24"/>
          <w:szCs w:val="24"/>
          <w:u w:val="single"/>
        </w:rPr>
      </w:pPr>
      <w:r>
        <w:rPr>
          <w:rFonts w:hint="eastAsia" w:ascii="宋体" w:hAnsi="宋体"/>
          <w:sz w:val="24"/>
          <w:szCs w:val="24"/>
        </w:rPr>
        <w:t xml:space="preserve">联系人： </w:t>
      </w:r>
      <w:r>
        <w:rPr>
          <w:rFonts w:hint="eastAsia" w:ascii="宋体" w:hAnsi="宋体"/>
          <w:sz w:val="24"/>
          <w:szCs w:val="24"/>
          <w:u w:val="single"/>
        </w:rPr>
        <w:t xml:space="preserve"> 王婷婷 </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0514-80385712</w:t>
      </w:r>
      <w:bookmarkEnd w:id="51"/>
      <w:r/>
      <w:bookmarkEnd w:id="52"/>
      <w:r/>
      <w:r/>
    </w:p>
    <w:p>
      <w:pPr>
        <w:ind w:firstLine="498"/>
        <w:keepLines/>
        <w:keepNext/>
        <w:spacing w:before="156" w:after="156" w:line="360" w:lineRule="auto"/>
        <w:rPr>
          <w:b/>
          <w:bCs/>
          <w:sz w:val="32"/>
          <w:szCs w:val="32"/>
        </w:rPr>
        <w:outlineLvl w:val="2"/>
      </w:pPr>
      <w:r>
        <w:rPr>
          <w:rFonts w:hint="eastAsia"/>
          <w:b/>
          <w:bCs/>
          <w:sz w:val="32"/>
          <w:szCs w:val="32"/>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http://zfcg.yangzhou.gov.cn/xzzx/art/2023/art_4d7de1f7865f4a2894fc22bc452f94d8.html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360" w:lineRule="auto"/>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2.有关本次招标的事项若存在变动或修改，敬请及时关注扬州市公共资源交易中心江都分中心在</w:t>
      </w:r>
      <w:r>
        <w:rPr>
          <w:rFonts w:hint="eastAsia" w:ascii="宋体" w:hAnsi="宋体"/>
          <w:sz w:val="24"/>
          <w:szCs w:val="24"/>
        </w:rPr>
        <w:t xml:space="preserve">“</w:t>
      </w:r>
      <w:r>
        <w:rPr>
          <w:rFonts w:hint="eastAsia" w:ascii="宋体" w:hAnsi="宋体"/>
          <w:bCs/>
          <w:sz w:val="24"/>
          <w:szCs w:val="24"/>
        </w:rPr>
        <w:t xml:space="preserve">江苏政府采购网”</w:t>
      </w:r>
      <w:r>
        <w:rPr>
          <w:rFonts w:hint="eastAsia" w:ascii="宋体" w:hAnsi="宋体"/>
          <w:sz w:val="24"/>
          <w:szCs w:val="24"/>
        </w:rPr>
        <w:t xml:space="preserve">“</w:t>
      </w:r>
      <w:r>
        <w:rPr>
          <w:rFonts w:hint="eastAsia" w:ascii="宋体" w:hAnsi="宋体"/>
          <w:bCs/>
          <w:sz w:val="24"/>
          <w:szCs w:val="24"/>
        </w:rPr>
        <w:t xml:space="preserve">扬州市政府采购网”发布的更正公告。</w:t>
      </w:r>
      <w:r/>
    </w:p>
    <w:p>
      <w:pPr>
        <w:ind w:firstLine="480"/>
        <w:spacing w:line="56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firstLine="480"/>
        <w:spacing w:line="400" w:lineRule="exact"/>
        <w:tabs>
          <w:tab w:val="left" w:pos="900" w:leader="none"/>
        </w:tabs>
        <w:rPr>
          <w:rFonts w:ascii="宋体" w:hAnsi="宋体"/>
          <w:sz w:val="24"/>
          <w:szCs w:val="24"/>
        </w:rPr>
      </w:pPr>
      <w:r>
        <w:rPr>
          <w:rFonts w:ascii="宋体" w:hAnsi="宋体"/>
          <w:sz w:val="24"/>
          <w:szCs w:val="24"/>
        </w:rPr>
        <w:br w:type="page" w:clear="all"/>
      </w:r>
      <w:r/>
    </w:p>
    <w:p>
      <w:pPr>
        <w:jc w:val="center"/>
        <w:keepLines/>
        <w:keepNext/>
        <w:spacing w:before="260" w:after="260" w:line="416" w:lineRule="auto"/>
        <w:rPr>
          <w:rFonts w:ascii="黑体" w:hAnsi="Arial" w:eastAsia="黑体" w:cs="Arial"/>
          <w:sz w:val="44"/>
          <w:szCs w:val="44"/>
        </w:rPr>
        <w:outlineLvl w:val="1"/>
      </w:pPr>
      <w:r/>
      <w:bookmarkStart w:id="56" w:name="_Toc120614211"/>
      <w:r>
        <w:rPr>
          <w:rFonts w:hint="eastAsia" w:ascii="黑体" w:hAnsi="Arial" w:eastAsia="黑体" w:cs="Arial"/>
          <w:b/>
          <w:bCs/>
          <w:sz w:val="44"/>
          <w:szCs w:val="44"/>
        </w:rPr>
        <w:t xml:space="preserve">第二章  </w:t>
      </w:r>
      <w:bookmarkStart w:id="57" w:name="_Toc20823274"/>
      <w:r/>
      <w:bookmarkStart w:id="58" w:name="_Toc513029202"/>
      <w:r/>
      <w:bookmarkStart w:id="59" w:name="_Toc16938518"/>
      <w:r/>
      <w:bookmarkStart w:id="60" w:name="_Toc120614213"/>
      <w:r/>
      <w:bookmarkEnd w:id="4"/>
      <w:r/>
      <w:bookmarkEnd w:id="5"/>
      <w:r/>
      <w:bookmarkEnd w:id="6"/>
      <w:r/>
      <w:bookmarkEnd w:id="7"/>
      <w:r/>
      <w:bookmarkEnd w:id="8"/>
      <w:r/>
      <w:bookmarkEnd w:id="56"/>
      <w:r>
        <w:rPr>
          <w:rFonts w:hint="eastAsia" w:ascii="黑体" w:hAnsi="Arial" w:eastAsia="黑体" w:cs="Arial"/>
          <w:b/>
          <w:bCs/>
          <w:sz w:val="44"/>
          <w:szCs w:val="44"/>
        </w:rPr>
        <w:t xml:space="preserve">投标人须知</w:t>
      </w:r>
      <w:bookmarkEnd w:id="57"/>
      <w:r/>
      <w:bookmarkEnd w:id="58"/>
      <w:r/>
      <w:bookmarkEnd w:id="59"/>
      <w:r/>
      <w:bookmarkEnd w:id="60"/>
      <w:r/>
      <w:r/>
    </w:p>
    <w:p>
      <w:pPr>
        <w:ind w:firstLine="498"/>
        <w:keepLines/>
        <w:keepNext/>
        <w:spacing w:before="156" w:after="156" w:line="400" w:lineRule="exact"/>
        <w:rPr>
          <w:b/>
          <w:bCs/>
          <w:sz w:val="32"/>
          <w:szCs w:val="32"/>
        </w:rPr>
        <w:outlineLvl w:val="2"/>
      </w:pPr>
      <w:r/>
      <w:bookmarkStart w:id="61" w:name="_Toc20823275"/>
      <w:r/>
      <w:bookmarkStart w:id="62" w:name="_Toc513029203"/>
      <w:r/>
      <w:bookmarkStart w:id="63" w:name="_Toc16938519"/>
      <w:r/>
      <w:bookmarkStart w:id="64" w:name="_Toc120614214"/>
      <w:r>
        <w:rPr>
          <w:rFonts w:hint="eastAsia"/>
          <w:b/>
          <w:bCs/>
          <w:sz w:val="32"/>
          <w:szCs w:val="32"/>
        </w:rPr>
        <w:t xml:space="preserve">一、总则</w:t>
      </w:r>
      <w:bookmarkEnd w:id="61"/>
      <w:r/>
      <w:bookmarkEnd w:id="62"/>
      <w:r/>
      <w:bookmarkEnd w:id="63"/>
      <w:r/>
      <w:bookmarkEnd w:id="64"/>
      <w:r/>
      <w:r/>
    </w:p>
    <w:p>
      <w:pPr>
        <w:ind w:firstLine="420"/>
        <w:keepLines/>
        <w:keepNext/>
        <w:spacing w:line="400" w:lineRule="exact"/>
        <w:rPr>
          <w:rFonts w:ascii="Arial" w:hAnsi="Arial" w:eastAsia="黑体" w:cs="Arial"/>
          <w:sz w:val="28"/>
          <w:szCs w:val="28"/>
        </w:rPr>
        <w:outlineLvl w:val="3"/>
      </w:pPr>
      <w:r/>
      <w:bookmarkStart w:id="65" w:name="_Hlt16619475"/>
      <w:r/>
      <w:bookmarkStart w:id="66" w:name="_Toc458694821"/>
      <w:r/>
      <w:bookmarkStart w:id="67" w:name="_Toc513029204"/>
      <w:r/>
      <w:bookmarkStart w:id="68" w:name="_Toc20823276"/>
      <w:r/>
      <w:bookmarkStart w:id="69" w:name="_Toc16938520"/>
      <w:r/>
      <w:bookmarkEnd w:id="65"/>
      <w:r>
        <w:rPr>
          <w:rFonts w:hint="eastAsia" w:ascii="Arial" w:hAnsi="Arial" w:eastAsia="黑体" w:cs="Arial"/>
          <w:sz w:val="28"/>
          <w:szCs w:val="28"/>
        </w:rPr>
        <w:t xml:space="preserve">1</w:t>
      </w:r>
      <w:bookmarkEnd w:id="66"/>
      <w:r>
        <w:rPr>
          <w:rFonts w:hint="eastAsia" w:ascii="Arial" w:hAnsi="Arial" w:eastAsia="黑体" w:cs="Arial"/>
          <w:sz w:val="28"/>
          <w:szCs w:val="28"/>
        </w:rPr>
        <w:t xml:space="preserve">、招标方式</w:t>
      </w:r>
      <w:bookmarkEnd w:id="67"/>
      <w:r/>
      <w:bookmarkEnd w:id="68"/>
      <w:r/>
      <w:bookmarkEnd w:id="69"/>
      <w:r/>
      <w:r/>
    </w:p>
    <w:p>
      <w:pPr>
        <w:ind w:firstLine="480"/>
        <w:spacing w:line="400" w:lineRule="exact"/>
        <w:rPr>
          <w:rFonts w:ascii="宋体" w:hAnsi="宋体"/>
          <w:sz w:val="24"/>
          <w:szCs w:val="21"/>
        </w:rPr>
      </w:pPr>
      <w:r>
        <w:rPr>
          <w:rFonts w:hint="eastAsia" w:ascii="宋体" w:hAnsi="宋体"/>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70" w:name="_Toc513029205"/>
      <w:r/>
      <w:bookmarkStart w:id="71" w:name="_Toc20823277"/>
      <w:r/>
      <w:bookmarkStart w:id="72"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70"/>
      <w:r/>
      <w:bookmarkEnd w:id="71"/>
      <w:r/>
      <w:bookmarkEnd w:id="7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黑体" w:hAnsi="黑体" w:eastAsia="黑体" w:cs="黑体"/>
          <w:sz w:val="28"/>
          <w:szCs w:val="28"/>
        </w:rPr>
        <w:outlineLvl w:val="3"/>
      </w:pPr>
      <w:r>
        <w:rPr>
          <w:rFonts w:hint="eastAsia" w:ascii="黑体" w:hAnsi="黑体" w:eastAsia="黑体" w:cs="黑体"/>
          <w:sz w:val="28"/>
          <w:szCs w:val="28"/>
        </w:rPr>
        <w:t xml:space="preserve">3、适用法律</w:t>
      </w:r>
      <w:r/>
    </w:p>
    <w:p>
      <w:pPr>
        <w:ind w:firstLine="420"/>
        <w:spacing w:line="400" w:lineRule="exact"/>
        <w:rPr>
          <w:rFonts w:ascii="宋体" w:hAnsi="宋体"/>
          <w:sz w:val="24"/>
          <w:szCs w:val="21"/>
        </w:rPr>
      </w:pPr>
      <w:r>
        <w:rPr>
          <w:rFonts w:hint="eastAsia" w:ascii="宋体" w:hAnsi="宋体"/>
          <w:sz w:val="24"/>
          <w:szCs w:val="21"/>
        </w:rPr>
        <w:t xml:space="preserve">3.1本次招标及由此产生的合同受中华人民共和国有关的法律法规制约和保护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bookmarkStart w:id="73" w:name="_Toc462564067"/>
      <w:r/>
      <w:bookmarkStart w:id="74" w:name="_Toc513029207"/>
      <w:r/>
      <w:bookmarkStart w:id="75" w:name="_Toc16938523"/>
      <w:r/>
      <w:bookmarkStart w:id="76"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73"/>
      <w:r/>
      <w:bookmarkEnd w:id="74"/>
      <w:r/>
      <w:bookmarkEnd w:id="75"/>
      <w:r/>
      <w:bookmarkEnd w:id="76"/>
      <w:r/>
      <w:r/>
    </w:p>
    <w:p>
      <w:pPr>
        <w:ind w:firstLine="480"/>
        <w:spacing w:line="4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投标人应自行承担所有与参加投标有关的费用，无论投标过程中的做法和结果如何，扬州市公共资源交易中心</w:t>
      </w:r>
      <w:r>
        <w:rPr>
          <w:rFonts w:hint="eastAsia" w:ascii="宋体" w:hAnsi="宋体"/>
          <w:sz w:val="24"/>
          <w:szCs w:val="24"/>
        </w:rPr>
        <w:t xml:space="preserve">江都分中心</w:t>
      </w:r>
      <w:r>
        <w:rPr>
          <w:rFonts w:hint="eastAsia" w:ascii="宋体" w:hAnsi="宋体"/>
          <w:sz w:val="24"/>
          <w:szCs w:val="21"/>
        </w:rPr>
        <w:t xml:space="preserve">（以下简称交易中心）在任何情况下均无义务和责任承担这些费用。</w:t>
      </w:r>
      <w:r/>
    </w:p>
    <w:p>
      <w:pPr>
        <w:ind w:firstLine="480"/>
        <w:spacing w:line="400" w:lineRule="exact"/>
        <w:rPr>
          <w:rFonts w:ascii="宋体" w:hAnsi="宋体"/>
          <w:sz w:val="24"/>
          <w:szCs w:val="21"/>
        </w:rPr>
      </w:pPr>
      <w:r>
        <w:rPr>
          <w:rFonts w:hint="eastAsia" w:ascii="宋体" w:hAnsi="宋体"/>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21"/>
        <w:keepLines/>
        <w:keepNext/>
        <w:spacing w:before="156" w:after="156" w:line="400" w:lineRule="exact"/>
        <w:rPr>
          <w:b/>
          <w:bCs/>
          <w:sz w:val="32"/>
          <w:szCs w:val="32"/>
        </w:rPr>
        <w:outlineLvl w:val="2"/>
      </w:pPr>
      <w:r/>
      <w:bookmarkStart w:id="77" w:name="_Toc20823281"/>
      <w:r/>
      <w:bookmarkStart w:id="78" w:name="_Toc16938525"/>
      <w:r/>
      <w:bookmarkStart w:id="79" w:name="_Toc513029209"/>
      <w:r/>
      <w:bookmarkStart w:id="80" w:name="_Toc120614215"/>
      <w:r>
        <w:rPr>
          <w:rFonts w:hint="eastAsia"/>
          <w:b/>
          <w:bCs/>
          <w:sz w:val="32"/>
          <w:szCs w:val="32"/>
        </w:rPr>
        <w:t xml:space="preserve">二、招标文件</w:t>
      </w:r>
      <w:bookmarkEnd w:id="77"/>
      <w:r/>
      <w:bookmarkEnd w:id="78"/>
      <w:r/>
      <w:bookmarkEnd w:id="79"/>
      <w:r/>
      <w:bookmarkEnd w:id="80"/>
      <w:r/>
      <w:r/>
    </w:p>
    <w:p>
      <w:pPr>
        <w:ind w:firstLine="420"/>
        <w:keepLines/>
        <w:keepNext/>
        <w:spacing w:line="400" w:lineRule="exact"/>
        <w:rPr>
          <w:rFonts w:ascii="Arial" w:hAnsi="Arial" w:eastAsia="黑体" w:cs="Arial"/>
          <w:sz w:val="28"/>
          <w:szCs w:val="28"/>
        </w:rPr>
        <w:outlineLvl w:val="3"/>
      </w:pPr>
      <w:r/>
      <w:bookmarkStart w:id="81" w:name="_Toc16938526"/>
      <w:r/>
      <w:bookmarkStart w:id="82" w:name="_Toc513029210"/>
      <w:r/>
      <w:bookmarkStart w:id="83"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81"/>
      <w:r/>
      <w:bookmarkEnd w:id="82"/>
      <w:r/>
      <w:bookmarkEnd w:id="83"/>
      <w:r/>
      <w:r/>
    </w:p>
    <w:p>
      <w:pPr>
        <w:ind w:firstLine="480"/>
        <w:spacing w:line="4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立即与交易中心联系解决。</w:t>
      </w:r>
      <w:r/>
    </w:p>
    <w:p>
      <w:pPr>
        <w:ind w:firstLine="480"/>
        <w:spacing w:line="4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84" w:name="_Toc20823284"/>
      <w:r/>
      <w:bookmarkStart w:id="85" w:name="_Toc513029212"/>
      <w:r/>
      <w:bookmarkStart w:id="86" w:name="_Toc462564071"/>
      <w:r/>
      <w:bookmarkStart w:id="87"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84"/>
      <w:r/>
      <w:bookmarkEnd w:id="85"/>
      <w:r/>
      <w:bookmarkEnd w:id="86"/>
      <w:r/>
      <w:bookmarkEnd w:id="87"/>
      <w:r/>
      <w:r/>
    </w:p>
    <w:p>
      <w:pPr>
        <w:ind w:firstLine="480"/>
        <w:spacing w:line="400" w:lineRule="exact"/>
        <w:rPr>
          <w:rFonts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在投标截止时间</w:t>
      </w:r>
      <w:r>
        <w:rPr>
          <w:rFonts w:hint="eastAsia" w:ascii="仿宋_GB2312" w:hAnsi="仿宋_GB2312"/>
          <w:sz w:val="24"/>
          <w:szCs w:val="21"/>
        </w:rPr>
        <w:t xml:space="preserve">前</w:t>
      </w:r>
      <w:r>
        <w:rPr>
          <w:rFonts w:hint="eastAsia" w:ascii="宋体" w:hAnsi="宋体"/>
          <w:sz w:val="24"/>
          <w:szCs w:val="21"/>
        </w:rPr>
        <w:t xml:space="preserve">，交易中心可以对招标文件进行修改。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w:t>
      </w:r>
      <w:r>
        <w:rPr>
          <w:rFonts w:hint="eastAsia" w:ascii="宋体" w:hAnsi="宋体"/>
          <w:sz w:val="24"/>
          <w:szCs w:val="21"/>
        </w:rPr>
        <w:t xml:space="preserve">交易中心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ascii="宋体" w:hAnsi="宋体"/>
          <w:sz w:val="24"/>
          <w:szCs w:val="21"/>
        </w:rPr>
      </w:pPr>
      <w:r>
        <w:rPr>
          <w:rFonts w:ascii="宋体" w:hAnsi="宋体"/>
          <w:bCs/>
          <w:sz w:val="24"/>
          <w:szCs w:val="21"/>
        </w:rPr>
        <w:t xml:space="preserve">7</w:t>
      </w:r>
      <w:r>
        <w:rPr>
          <w:rFonts w:hint="eastAsia" w:ascii="宋体" w:hAnsi="宋体"/>
          <w:bCs/>
          <w:sz w:val="24"/>
          <w:szCs w:val="21"/>
        </w:rPr>
        <w:t xml:space="preserve">.3</w:t>
      </w:r>
      <w:r>
        <w:rPr>
          <w:rFonts w:hint="eastAsia" w:ascii="宋体" w:hAnsi="宋体"/>
          <w:sz w:val="24"/>
          <w:szCs w:val="21"/>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400" w:lineRule="exact"/>
        <w:rPr>
          <w:b/>
          <w:bCs/>
          <w:sz w:val="32"/>
          <w:szCs w:val="32"/>
        </w:rPr>
        <w:outlineLvl w:val="2"/>
      </w:pPr>
      <w:r/>
      <w:bookmarkStart w:id="88" w:name="_Toc462564072"/>
      <w:r/>
      <w:bookmarkStart w:id="89" w:name="_Toc16938529"/>
      <w:r/>
      <w:bookmarkStart w:id="90" w:name="_Toc120614216"/>
      <w:r/>
      <w:bookmarkStart w:id="91" w:name="_Toc20823285"/>
      <w:r/>
      <w:bookmarkStart w:id="92" w:name="_Toc513029213"/>
      <w:r>
        <w:rPr>
          <w:rFonts w:hint="eastAsia"/>
          <w:b/>
          <w:bCs/>
          <w:sz w:val="32"/>
          <w:szCs w:val="32"/>
        </w:rPr>
        <w:t xml:space="preserve">三、投标文件的编制</w:t>
      </w:r>
      <w:bookmarkEnd w:id="88"/>
      <w:r/>
      <w:bookmarkEnd w:id="89"/>
      <w:r/>
      <w:bookmarkEnd w:id="90"/>
      <w:r/>
      <w:bookmarkEnd w:id="91"/>
      <w:r/>
      <w:bookmarkEnd w:id="92"/>
      <w:r/>
      <w:r/>
    </w:p>
    <w:p>
      <w:pPr>
        <w:ind w:firstLine="560"/>
        <w:keepLines/>
        <w:keepNext/>
        <w:spacing w:line="400" w:lineRule="exact"/>
        <w:rPr>
          <w:rFonts w:ascii="Arial" w:hAnsi="Arial" w:eastAsia="黑体" w:cs="Arial"/>
          <w:b/>
          <w:sz w:val="28"/>
          <w:szCs w:val="28"/>
        </w:rPr>
        <w:outlineLvl w:val="3"/>
      </w:pPr>
      <w:r/>
      <w:bookmarkStart w:id="93" w:name="_Toc513029214"/>
      <w:r/>
      <w:bookmarkStart w:id="94" w:name="_Toc16938530"/>
      <w:r/>
      <w:bookmarkStart w:id="95" w:name="_Toc20823286"/>
      <w:r/>
      <w:bookmarkStart w:id="96"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93"/>
      <w:r/>
      <w:bookmarkEnd w:id="94"/>
      <w:r/>
      <w:bookmarkEnd w:id="95"/>
      <w:r/>
      <w:bookmarkEnd w:id="96"/>
      <w:r/>
      <w:r/>
    </w:p>
    <w:p>
      <w:pPr>
        <w:ind w:firstLine="480"/>
        <w:spacing w:line="400" w:lineRule="exact"/>
        <w:rPr>
          <w:rFonts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投标人提交的投标文件以及投标人与交易中心就有关投标的所有来往通知、函件和文件均应使用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除技术性能另有规定外，投标文件所使用的度量衡单位，均须采用国家法定计量单位。</w:t>
      </w:r>
      <w:r/>
    </w:p>
    <w:p>
      <w:pPr>
        <w:ind w:firstLine="560"/>
        <w:keepLines/>
        <w:keepNext/>
        <w:spacing w:line="400" w:lineRule="exact"/>
        <w:rPr>
          <w:rFonts w:ascii="Arial" w:hAnsi="Arial" w:eastAsia="黑体" w:cs="Arial"/>
          <w:sz w:val="28"/>
          <w:szCs w:val="28"/>
        </w:rPr>
        <w:outlineLvl w:val="3"/>
      </w:pPr>
      <w:r/>
      <w:bookmarkStart w:id="97" w:name="_Toc16938531"/>
      <w:r/>
      <w:bookmarkStart w:id="98" w:name="_Toc462564074"/>
      <w:r/>
      <w:bookmarkStart w:id="99" w:name="_Toc20823287"/>
      <w:r/>
      <w:bookmarkStart w:id="100"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7"/>
      <w:r/>
      <w:bookmarkEnd w:id="98"/>
      <w:r/>
      <w:bookmarkEnd w:id="99"/>
      <w:r/>
      <w:bookmarkEnd w:id="100"/>
      <w:r/>
      <w:r/>
    </w:p>
    <w:p>
      <w:pPr>
        <w:pStyle w:val="979"/>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bookmarkStart w:id="101" w:name="_Hlt26670360"/>
      <w:r/>
      <w:bookmarkStart w:id="102" w:name="_Hlt26668975"/>
      <w:r/>
      <w:bookmarkStart w:id="103" w:name="_Hlt26954838"/>
      <w:r/>
      <w:bookmarkStart w:id="104" w:name="_Toc49090509"/>
      <w:r/>
      <w:bookmarkStart w:id="105" w:name="_Toc513029219"/>
      <w:r/>
      <w:bookmarkStart w:id="106" w:name="_Toc513029216"/>
      <w:r/>
      <w:bookmarkStart w:id="107" w:name="_Toc49090507"/>
      <w:r/>
      <w:bookmarkStart w:id="108" w:name="_Toc49090508"/>
      <w:r/>
      <w:bookmarkStart w:id="109" w:name="_Toc14577357"/>
      <w:r/>
      <w:bookmarkStart w:id="110" w:name="_Toc14577355"/>
      <w:r/>
      <w:bookmarkStart w:id="111" w:name="_Toc14577354"/>
      <w:r/>
      <w:bookmarkEnd w:id="101"/>
      <w:r/>
      <w:bookmarkEnd w:id="102"/>
      <w:r/>
      <w:bookmarkEnd w:id="103"/>
      <w:r/>
      <w:r/>
    </w:p>
    <w:p>
      <w:pPr>
        <w:ind w:firstLine="480"/>
        <w:spacing w:line="360" w:lineRule="auto"/>
        <w:rPr>
          <w:rFonts w:ascii="宋体" w:hAnsi="宋体"/>
          <w:sz w:val="24"/>
        </w:rPr>
      </w:pPr>
      <w:r>
        <w:rPr>
          <w:rFonts w:ascii="宋体" w:hAnsi="宋体"/>
          <w:sz w:val="24"/>
        </w:rPr>
        <w:t xml:space="preserve">9</w:t>
      </w:r>
      <w:r>
        <w:rPr>
          <w:rFonts w:hint="eastAsia" w:ascii="宋体" w:hAnsi="宋体"/>
          <w:sz w:val="24"/>
        </w:rPr>
        <w:t xml:space="preserve">.2</w:t>
      </w:r>
      <w:r>
        <w:rPr>
          <w:rFonts w:hint="eastAsia" w:ascii="宋体" w:hAnsi="宋体"/>
          <w:sz w:val="24"/>
          <w:szCs w:val="21"/>
        </w:rPr>
        <w:t xml:space="preserve">如标书制作工具中格式和内容与“江苏政府采购网、扬州市政府采购网”发布的招标文件不一致，请以“江苏政府采购网、扬州市政府采购网”发布的招标文件为准</w:t>
      </w:r>
      <w:r>
        <w:rPr>
          <w:rFonts w:hint="eastAsia" w:ascii="宋体" w:hAnsi="宋体"/>
          <w:sz w:val="24"/>
        </w:rPr>
        <w:t xml:space="preserve">。</w:t>
      </w:r>
      <w:r/>
    </w:p>
    <w:p>
      <w:pPr>
        <w:pStyle w:val="1065"/>
        <w:ind w:firstLine="420"/>
        <w:spacing w:before="0" w:after="0" w:line="400" w:lineRule="exact"/>
        <w:rPr>
          <w:b w:val="0"/>
          <w:bCs w:val="0"/>
        </w:rPr>
      </w:pPr>
      <w:r/>
      <w:bookmarkStart w:id="112" w:name="_Toc513029242"/>
      <w:r/>
      <w:bookmarkStart w:id="113" w:name="_Toc120614221"/>
      <w:r/>
      <w:bookmarkStart w:id="114" w:name="_Toc479757207"/>
      <w:r/>
      <w:bookmarkStart w:id="115" w:name="_Toc20823314"/>
      <w:r/>
      <w:bookmarkStart w:id="116" w:name="_Toc16938558"/>
      <w:r/>
      <w:bookmarkEnd w:id="104"/>
      <w:r/>
      <w:bookmarkEnd w:id="105"/>
      <w:r/>
      <w:bookmarkEnd w:id="106"/>
      <w:r/>
      <w:bookmarkEnd w:id="107"/>
      <w:r/>
      <w:bookmarkEnd w:id="108"/>
      <w:r/>
      <w:bookmarkEnd w:id="109"/>
      <w:r/>
      <w:bookmarkEnd w:id="110"/>
      <w:r/>
      <w:bookmarkEnd w:id="11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65"/>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17" w:name="_Hlt26670373"/>
      <w:r/>
      <w:bookmarkEnd w:id="117"/>
      <w:r>
        <w:rPr>
          <w:rFonts w:hint="eastAsia"/>
          <w:b w:val="0"/>
          <w:bCs w:val="0"/>
        </w:rPr>
        <w:t xml:space="preserve">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8" w:name="_Hlt26954840"/>
      <w:r/>
      <w:bookmarkEnd w:id="118"/>
      <w:r>
        <w:rPr>
          <w:rFonts w:hint="eastAsia" w:ascii="宋体" w:hAnsi="宋体"/>
          <w:sz w:val="24"/>
        </w:rPr>
        <w:t xml:space="preserve">标人按照招标文件规定格式填报投标分项报价表</w:t>
      </w:r>
      <w:bookmarkStart w:id="119" w:name="_Hlt26670399"/>
      <w:r/>
      <w:bookmarkEnd w:id="119"/>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65"/>
        <w:ind w:firstLine="420"/>
        <w:spacing w:before="0" w:after="0" w:line="400" w:lineRule="exact"/>
        <w:rPr>
          <w:b w:val="0"/>
          <w:bCs w:val="0"/>
        </w:rPr>
      </w:pPr>
      <w:r/>
      <w:bookmarkStart w:id="120" w:name="_Hlt26954846"/>
      <w:r/>
      <w:bookmarkStart w:id="121" w:name="_Hlt26668983"/>
      <w:r/>
      <w:bookmarkStart w:id="122" w:name="_Hlt26954844"/>
      <w:r/>
      <w:bookmarkStart w:id="123" w:name="_Hlt26670403"/>
      <w:r/>
      <w:bookmarkStart w:id="124" w:name="_Hlt26954848"/>
      <w:r/>
      <w:bookmarkStart w:id="125" w:name="_Hlt26670482"/>
      <w:r/>
      <w:bookmarkStart w:id="126" w:name="_Hlt26670486"/>
      <w:r/>
      <w:bookmarkStart w:id="127" w:name="_Hlt26954731"/>
      <w:r/>
      <w:bookmarkStart w:id="128" w:name="_Hlt26670425"/>
      <w:r/>
      <w:bookmarkStart w:id="129" w:name="_Hlt26954842"/>
      <w:r/>
      <w:bookmarkEnd w:id="120"/>
      <w:r/>
      <w:bookmarkEnd w:id="121"/>
      <w:r/>
      <w:bookmarkEnd w:id="122"/>
      <w:r/>
      <w:bookmarkEnd w:id="123"/>
      <w:r/>
      <w:bookmarkEnd w:id="124"/>
      <w:r/>
      <w:bookmarkEnd w:id="125"/>
      <w:r/>
      <w:bookmarkEnd w:id="126"/>
      <w:r/>
      <w:bookmarkEnd w:id="127"/>
      <w:r/>
      <w:bookmarkEnd w:id="128"/>
      <w:r/>
      <w:bookmarkEnd w:id="129"/>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30" w:name="_Toc49090510"/>
      <w:r/>
      <w:bookmarkStart w:id="131"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65"/>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65"/>
        <w:ind w:firstLine="420"/>
        <w:spacing w:before="0" w:after="0" w:line="400" w:lineRule="exact"/>
        <w:rPr>
          <w:b w:val="0"/>
          <w:bCs w:val="0"/>
        </w:rPr>
      </w:pPr>
      <w:r/>
      <w:bookmarkStart w:id="132" w:name="_Hlt26954734"/>
      <w:r/>
      <w:bookmarkStart w:id="133" w:name="_Hlt26954850"/>
      <w:r/>
      <w:bookmarkStart w:id="134" w:name="_Hlt26670489"/>
      <w:r/>
      <w:bookmarkStart w:id="135" w:name="_Toc49090511"/>
      <w:r/>
      <w:bookmarkStart w:id="136" w:name="_Toc14577360"/>
      <w:r/>
      <w:bookmarkEnd w:id="130"/>
      <w:r/>
      <w:bookmarkEnd w:id="131"/>
      <w:r/>
      <w:bookmarkEnd w:id="132"/>
      <w:r/>
      <w:bookmarkEnd w:id="133"/>
      <w:r/>
      <w:bookmarkEnd w:id="134"/>
      <w:r>
        <w:rPr>
          <w:rFonts w:hint="eastAsia"/>
          <w:b w:val="0"/>
          <w:bCs w:val="0"/>
        </w:rPr>
        <w:t xml:space="preserve">1</w:t>
      </w:r>
      <w:r>
        <w:rPr>
          <w:b w:val="0"/>
          <w:bCs w:val="0"/>
        </w:rPr>
        <w:t xml:space="preserve">4</w:t>
      </w:r>
      <w:r>
        <w:rPr>
          <w:rFonts w:hint="eastAsia"/>
          <w:b w:val="0"/>
          <w:bCs w:val="0"/>
        </w:rPr>
        <w:t xml:space="preserve">、投标有效期</w:t>
      </w:r>
      <w:bookmarkEnd w:id="135"/>
      <w:r/>
      <w:bookmarkEnd w:id="136"/>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65"/>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pStyle w:val="1066"/>
        <w:ind w:firstLine="482"/>
        <w:spacing w:before="145" w:after="145" w:line="400" w:lineRule="exact"/>
      </w:pPr>
      <w:r/>
      <w:bookmarkStart w:id="137" w:name="_Hlt26954852"/>
      <w:r/>
      <w:bookmarkStart w:id="138" w:name="_Hlt26954739"/>
      <w:r/>
      <w:bookmarkStart w:id="139" w:name="_Toc120614217"/>
      <w:r/>
      <w:bookmarkStart w:id="140" w:name="_Toc16938540"/>
      <w:r/>
      <w:bookmarkStart w:id="141" w:name="_Toc513029224"/>
      <w:r/>
      <w:bookmarkStart w:id="142" w:name="_Toc20823296"/>
      <w:r/>
      <w:bookmarkEnd w:id="137"/>
      <w:r/>
      <w:bookmarkEnd w:id="138"/>
      <w:r>
        <w:rPr>
          <w:rFonts w:hint="eastAsia"/>
        </w:rPr>
        <w:t xml:space="preserve">四、投标文件的递交</w:t>
      </w:r>
      <w:bookmarkEnd w:id="139"/>
      <w:r/>
      <w:bookmarkEnd w:id="140"/>
      <w:r/>
      <w:bookmarkEnd w:id="141"/>
      <w:r/>
      <w:bookmarkEnd w:id="142"/>
      <w:r/>
      <w:r/>
    </w:p>
    <w:p>
      <w:pPr>
        <w:pStyle w:val="1065"/>
        <w:ind w:firstLine="560"/>
        <w:spacing w:before="0" w:after="0" w:line="400" w:lineRule="exact"/>
        <w:rPr>
          <w:rFonts w:ascii="黑体"/>
          <w:b w:val="0"/>
          <w:bCs w:val="0"/>
        </w:rPr>
      </w:pPr>
      <w:r/>
      <w:bookmarkStart w:id="143" w:name="_Toc513029225"/>
      <w:r/>
      <w:bookmarkStart w:id="144" w:name="_Toc16938541"/>
      <w:r/>
      <w:bookmarkStart w:id="145" w:name="_Toc462564084"/>
      <w:r/>
      <w:bookmarkStart w:id="146" w:name="_Toc20823297"/>
      <w:r>
        <w:rPr>
          <w:rFonts w:hint="eastAsia"/>
          <w:b w:val="0"/>
          <w:bCs w:val="0"/>
        </w:rPr>
        <w:t xml:space="preserve">1</w:t>
      </w:r>
      <w:r>
        <w:rPr>
          <w:b w:val="0"/>
          <w:bCs w:val="0"/>
        </w:rPr>
        <w:t xml:space="preserve">6</w:t>
      </w:r>
      <w:r>
        <w:rPr>
          <w:rFonts w:hint="eastAsia"/>
          <w:b w:val="0"/>
          <w:bCs w:val="0"/>
        </w:rPr>
        <w:t xml:space="preserve">、电子</w:t>
      </w:r>
      <w:r>
        <w:rPr>
          <w:rFonts w:hint="eastAsia" w:ascii="黑体"/>
          <w:b w:val="0"/>
          <w:bCs w:val="0"/>
        </w:rPr>
        <w:t xml:space="preserve">投标文件</w:t>
      </w:r>
      <w:bookmarkEnd w:id="143"/>
      <w:r/>
      <w:bookmarkEnd w:id="144"/>
      <w:r/>
      <w:bookmarkEnd w:id="145"/>
      <w:r/>
      <w:bookmarkEnd w:id="146"/>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47" w:name="_Toc16938542"/>
      <w:r/>
      <w:bookmarkStart w:id="148" w:name="_Toc20823298"/>
      <w:r/>
      <w:bookmarkStart w:id="149" w:name="_Toc513029226"/>
      <w:r/>
      <w:r/>
    </w:p>
    <w:p>
      <w:pPr>
        <w:pStyle w:val="1065"/>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47"/>
      <w:r/>
      <w:bookmarkEnd w:id="148"/>
      <w:r/>
      <w:bookmarkEnd w:id="149"/>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65"/>
        <w:ind w:firstLine="420"/>
        <w:spacing w:before="0" w:after="0" w:line="400" w:lineRule="exact"/>
        <w:rPr>
          <w:b w:val="0"/>
          <w:bCs w:val="0"/>
        </w:rPr>
      </w:pPr>
      <w:r/>
      <w:bookmarkStart w:id="150" w:name="_Toc16938543"/>
      <w:r/>
      <w:bookmarkStart w:id="151" w:name="_Toc20823299"/>
      <w:r/>
      <w:bookmarkStart w:id="152" w:name="_Toc513029227"/>
      <w:r>
        <w:rPr>
          <w:rFonts w:hint="eastAsia"/>
          <w:b w:val="0"/>
          <w:bCs w:val="0"/>
        </w:rPr>
        <w:t xml:space="preserve">1</w:t>
      </w:r>
      <w:r>
        <w:rPr>
          <w:b w:val="0"/>
          <w:bCs w:val="0"/>
        </w:rPr>
        <w:t xml:space="preserve">8</w:t>
      </w:r>
      <w:r>
        <w:rPr>
          <w:rFonts w:hint="eastAsia"/>
          <w:b w:val="0"/>
          <w:bCs w:val="0"/>
        </w:rPr>
        <w:t xml:space="preserve">、投标文件</w:t>
      </w:r>
      <w:bookmarkEnd w:id="150"/>
      <w:r/>
      <w:bookmarkEnd w:id="151"/>
      <w:r/>
      <w:bookmarkEnd w:id="152"/>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交易中心拒绝接收在其规定的投标截止时间后上传的任何投标文件。</w:t>
      </w:r>
      <w:r/>
    </w:p>
    <w:p>
      <w:pPr>
        <w:pStyle w:val="1065"/>
        <w:ind w:firstLine="420"/>
        <w:spacing w:before="0" w:after="0" w:line="400" w:lineRule="exact"/>
        <w:rPr>
          <w:b w:val="0"/>
          <w:bCs w:val="0"/>
        </w:rPr>
      </w:pPr>
      <w:r/>
      <w:bookmarkStart w:id="153" w:name="_Toc16938544"/>
      <w:r/>
      <w:bookmarkStart w:id="154" w:name="_Toc20823300"/>
      <w:r/>
      <w:bookmarkStart w:id="155" w:name="_Toc513029228"/>
      <w:r>
        <w:rPr>
          <w:b w:val="0"/>
          <w:bCs w:val="0"/>
        </w:rPr>
        <w:t xml:space="preserve">19</w:t>
      </w:r>
      <w:r>
        <w:rPr>
          <w:rFonts w:hint="eastAsia"/>
          <w:b w:val="0"/>
          <w:bCs w:val="0"/>
        </w:rPr>
        <w:t xml:space="preserve">、投标文件的撤回和修改</w:t>
      </w:r>
      <w:bookmarkEnd w:id="153"/>
      <w:r/>
      <w:bookmarkEnd w:id="154"/>
      <w:r/>
      <w:bookmarkEnd w:id="155"/>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66"/>
        <w:ind w:firstLine="482"/>
        <w:spacing w:before="145" w:after="145" w:line="400" w:lineRule="exact"/>
      </w:pPr>
      <w:r/>
      <w:bookmarkStart w:id="156" w:name="_Toc120614218"/>
      <w:r/>
      <w:bookmarkStart w:id="157" w:name="_Toc20823301"/>
      <w:r/>
      <w:bookmarkStart w:id="158" w:name="_Toc16938545"/>
      <w:r/>
      <w:bookmarkStart w:id="159" w:name="_Toc513029229"/>
      <w:r>
        <w:rPr>
          <w:rFonts w:hint="eastAsia"/>
        </w:rPr>
        <w:t xml:space="preserve">五、开标与评标</w:t>
      </w:r>
      <w:bookmarkEnd w:id="156"/>
      <w:r/>
      <w:bookmarkEnd w:id="157"/>
      <w:r/>
      <w:bookmarkEnd w:id="158"/>
      <w:r/>
      <w:bookmarkEnd w:id="159"/>
      <w:r/>
      <w:r/>
    </w:p>
    <w:p>
      <w:pPr>
        <w:pStyle w:val="1065"/>
        <w:ind w:firstLine="420"/>
        <w:spacing w:before="0" w:after="0" w:line="400" w:lineRule="exact"/>
        <w:rPr>
          <w:b w:val="0"/>
          <w:bCs w:val="0"/>
        </w:rPr>
      </w:pPr>
      <w:r/>
      <w:bookmarkStart w:id="160" w:name="_Toc16938546"/>
      <w:r/>
      <w:bookmarkStart w:id="161" w:name="_Toc513029230"/>
      <w:r/>
      <w:bookmarkStart w:id="162" w:name="_Toc20823302"/>
      <w:r>
        <w:rPr>
          <w:rFonts w:hint="eastAsia"/>
          <w:b w:val="0"/>
          <w:bCs w:val="0"/>
        </w:rPr>
        <w:t xml:space="preserve">2</w:t>
      </w:r>
      <w:r>
        <w:rPr>
          <w:b w:val="0"/>
          <w:bCs w:val="0"/>
        </w:rPr>
        <w:t xml:space="preserve">0</w:t>
      </w:r>
      <w:r>
        <w:rPr>
          <w:rFonts w:hint="eastAsia"/>
          <w:b w:val="0"/>
          <w:bCs w:val="0"/>
        </w:rPr>
        <w:t xml:space="preserve">、开标</w:t>
      </w:r>
      <w:bookmarkEnd w:id="160"/>
      <w:r/>
      <w:bookmarkEnd w:id="161"/>
      <w:r/>
      <w:bookmarkEnd w:id="162"/>
      <w:r/>
      <w:r/>
    </w:p>
    <w:p>
      <w:pPr>
        <w:ind w:firstLine="480"/>
        <w:spacing w:line="400" w:lineRule="exact"/>
      </w:pPr>
      <w:r>
        <w:rPr>
          <w:rFonts w:hint="eastAsia" w:ascii="宋体" w:hAnsi="宋体"/>
          <w:sz w:val="24"/>
        </w:rPr>
        <w:t xml:space="preserve">20.1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展示各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065"/>
        <w:ind w:firstLine="420"/>
        <w:spacing w:before="0" w:after="0" w:line="400" w:lineRule="exact"/>
        <w:rPr>
          <w:b w:val="0"/>
          <w:bCs w:val="0"/>
        </w:rPr>
      </w:pPr>
      <w:r/>
      <w:bookmarkStart w:id="163" w:name="_Toc513029231"/>
      <w:r/>
      <w:bookmarkStart w:id="164" w:name="_Toc16938547"/>
      <w:r/>
      <w:bookmarkStart w:id="165"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.3评委会独立工作，负责评审所有投标文件并确定中标候选人。</w:t>
      </w:r>
      <w:r/>
    </w:p>
    <w:p>
      <w:pPr>
        <w:pStyle w:val="1065"/>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63"/>
      <w:r/>
      <w:bookmarkEnd w:id="164"/>
      <w:r/>
      <w:bookmarkEnd w:id="165"/>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65"/>
        <w:ind w:firstLine="420"/>
        <w:spacing w:before="0" w:after="0" w:line="400" w:lineRule="exact"/>
        <w:rPr>
          <w:b w:val="0"/>
          <w:bCs w:val="0"/>
        </w:rPr>
      </w:pPr>
      <w:r/>
      <w:bookmarkStart w:id="166" w:name="_Toc20823304"/>
      <w:r/>
      <w:bookmarkStart w:id="167" w:name="_Toc16938548"/>
      <w:r/>
      <w:bookmarkStart w:id="168" w:name="_Toc513029232"/>
      <w:r>
        <w:rPr>
          <w:rFonts w:hint="eastAsia"/>
          <w:b w:val="0"/>
          <w:bCs w:val="0"/>
        </w:rPr>
        <w:t xml:space="preserve">2</w:t>
      </w:r>
      <w:r>
        <w:rPr>
          <w:b w:val="0"/>
          <w:bCs w:val="0"/>
        </w:rPr>
        <w:t xml:space="preserve">3</w:t>
      </w:r>
      <w:r>
        <w:rPr>
          <w:rFonts w:hint="eastAsia"/>
          <w:b w:val="0"/>
          <w:bCs w:val="0"/>
        </w:rPr>
        <w:t xml:space="preserve">、投标文件的澄清</w:t>
      </w:r>
      <w:bookmarkEnd w:id="166"/>
      <w:r/>
      <w:bookmarkEnd w:id="167"/>
      <w:r/>
      <w:bookmarkEnd w:id="168"/>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w:t>
      </w:r>
      <w:r>
        <w:rPr>
          <w:rFonts w:ascii="宋体" w:hAnsi="宋体"/>
          <w:sz w:val="24"/>
          <w:szCs w:val="24"/>
        </w:rPr>
        <w:t xml:space="preserve">委会并非对每个投标人都做澄清要求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sz w:val="24"/>
          <w:szCs w:val="24"/>
        </w:rPr>
      </w:pPr>
      <w:r>
        <w:rPr>
          <w:rFonts w:hint="eastAsia" w:ascii="宋体" w:hAnsi="宋体"/>
          <w:sz w:val="24"/>
          <w:szCs w:val="24"/>
        </w:rPr>
        <w:t xml:space="preserve">23.3 接到评委会澄清、说明和补正要求的投标人如未按规定做出澄清、说明和补正，其风险由投标人自行承担。</w:t>
      </w:r>
      <w:r/>
    </w:p>
    <w:p>
      <w:pPr>
        <w:pStyle w:val="1065"/>
        <w:ind w:firstLine="420"/>
        <w:spacing w:before="0" w:after="0" w:line="400" w:lineRule="exact"/>
        <w:rPr>
          <w:b w:val="0"/>
          <w:bCs w:val="0"/>
        </w:rPr>
      </w:pPr>
      <w:r/>
      <w:bookmarkStart w:id="169" w:name="_Toc20823305"/>
      <w:r/>
      <w:bookmarkStart w:id="170" w:name="_Toc16938549"/>
      <w:r/>
      <w:bookmarkStart w:id="171"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9"/>
      <w:r/>
      <w:bookmarkEnd w:id="170"/>
      <w:r/>
      <w:bookmarkEnd w:id="171"/>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结束后，</w:t>
      </w:r>
      <w:r>
        <w:rPr>
          <w:rFonts w:hint="eastAsia" w:ascii="宋体" w:hAnsi="宋体"/>
          <w:bCs/>
          <w:sz w:val="24"/>
        </w:rPr>
        <w:t xml:space="preserve">交易</w:t>
      </w:r>
      <w:r>
        <w:rPr>
          <w:rFonts w:ascii="宋体" w:hAnsi="宋体"/>
          <w:bCs/>
          <w:sz w:val="24"/>
        </w:rPr>
        <w:t xml:space="preserve">中心将不再告知未通过资格审查</w:t>
      </w:r>
      <w:r>
        <w:rPr>
          <w:rFonts w:hint="eastAsia" w:ascii="宋体" w:hAnsi="宋体"/>
          <w:bCs/>
          <w:sz w:val="24"/>
        </w:rPr>
        <w:t xml:space="preserve">或符合性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w:t>
      </w:r>
      <w:r>
        <w:rPr>
          <w:rFonts w:hint="eastAsia" w:ascii="宋体" w:hAnsi="宋体"/>
          <w:sz w:val="24"/>
        </w:rPr>
        <w:t xml:space="preserve">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结论。评委会决定投标文件的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72" w:name="_Toc20823306"/>
      <w:r/>
      <w:bookmarkStart w:id="173" w:name="_Toc16938550"/>
      <w:r/>
      <w:bookmarkStart w:id="174"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pStyle w:val="1065"/>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72"/>
      <w:r/>
      <w:bookmarkEnd w:id="173"/>
      <w:r/>
      <w:bookmarkEnd w:id="174"/>
      <w:r>
        <w:rPr>
          <w:rFonts w:hint="eastAsia"/>
          <w:b w:val="0"/>
          <w:bCs w:val="0"/>
        </w:rPr>
        <w:t xml:space="preserve">无效投标条款</w:t>
      </w:r>
      <w:r>
        <w:rPr>
          <w:rFonts w:hint="eastAsia"/>
          <w:b w:val="0"/>
          <w:bCs w:val="0"/>
        </w:rPr>
        <w:t xml:space="preserve">和废标条款</w:t>
      </w:r>
      <w:r/>
    </w:p>
    <w:p>
      <w:pPr>
        <w:ind w:left="479"/>
        <w:spacing w:line="400" w:lineRule="exact"/>
        <w:rPr>
          <w:rFonts w:ascii="宋体" w:hAnsi="宋体"/>
          <w:bCs/>
          <w:sz w:val="24"/>
        </w:rPr>
      </w:pPr>
      <w:r/>
      <w:bookmarkStart w:id="175" w:name="_Toc513029235"/>
      <w:r/>
      <w:bookmarkStart w:id="176" w:name="_Toc20823307"/>
      <w:r/>
      <w:bookmarkStart w:id="177" w:name="_Toc16938551"/>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（本招标文件中斜体且有下划线部分为实质性要求）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bCs/>
          <w:sz w:val="24"/>
          <w:szCs w:val="21"/>
        </w:rPr>
      </w:pPr>
      <w:r>
        <w:rPr>
          <w:rFonts w:hint="eastAsia" w:ascii="宋体" w:hAnsi="宋体"/>
          <w:bCs/>
          <w:sz w:val="24"/>
          <w:szCs w:val="21"/>
        </w:rPr>
        <w:t xml:space="preserve">25.1.10 异常低价投标（响应）</w:t>
      </w:r>
      <w:r/>
    </w:p>
    <w:p>
      <w:pPr>
        <w:ind w:firstLine="480"/>
        <w:spacing w:line="400" w:lineRule="exact"/>
        <w:rPr>
          <w:rFonts w:ascii="宋体" w:hAnsi="宋体"/>
          <w:bCs/>
          <w:sz w:val="24"/>
          <w:szCs w:val="21"/>
        </w:rPr>
      </w:pPr>
      <w:r>
        <w:rPr>
          <w:rFonts w:hint="eastAsia" w:ascii="宋体" w:hAnsi="宋体"/>
          <w:bCs/>
          <w:sz w:val="24"/>
          <w:szCs w:val="21"/>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Cs/>
          <w:sz w:val="24"/>
          <w:szCs w:val="21"/>
        </w:rPr>
      </w:pPr>
      <w:r>
        <w:rPr>
          <w:rFonts w:hint="eastAsia" w:ascii="宋体" w:hAnsi="宋体"/>
          <w:bCs/>
          <w:sz w:val="24"/>
          <w:szCs w:val="21"/>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szCs w:val="21"/>
        </w:rPr>
      </w:pPr>
      <w:r>
        <w:rPr>
          <w:rFonts w:hint="eastAsia" w:ascii="宋体" w:hAnsi="宋体"/>
          <w:bCs/>
          <w:sz w:val="24"/>
          <w:szCs w:val="21"/>
        </w:rPr>
        <w:t xml:space="preserve">25.1.10.3投标（响应）报价低于采购项目最高限价 45% 的，即投标（响应）报价&lt;采购项目最高限价×45% ；</w:t>
      </w:r>
      <w:r/>
    </w:p>
    <w:p>
      <w:pPr>
        <w:ind w:firstLine="480"/>
        <w:spacing w:line="400" w:lineRule="exact"/>
        <w:rPr>
          <w:rFonts w:ascii="宋体" w:hAnsi="宋体"/>
          <w:bCs/>
          <w:sz w:val="24"/>
          <w:szCs w:val="21"/>
        </w:rPr>
      </w:pPr>
      <w:r>
        <w:rPr>
          <w:rFonts w:hint="eastAsia" w:ascii="宋体" w:hAnsi="宋体"/>
          <w:bCs/>
          <w:sz w:val="24"/>
          <w:szCs w:val="21"/>
        </w:rPr>
        <w:t xml:space="preserve">25.1.10.4评审委员会认定的供应商报价过低、有可能影响产品质量或者不能诚信履约的其他情形。</w:t>
      </w:r>
      <w:r/>
    </w:p>
    <w:p>
      <w:pPr>
        <w:ind w:firstLine="480"/>
        <w:spacing w:line="400" w:lineRule="exact"/>
        <w:rPr>
          <w:rFonts w:ascii="宋体" w:hAnsi="宋体"/>
          <w:bCs/>
          <w:sz w:val="24"/>
          <w:szCs w:val="21"/>
        </w:rPr>
      </w:pPr>
      <w:r>
        <w:rPr>
          <w:rFonts w:hint="eastAsia" w:ascii="宋体" w:hAnsi="宋体"/>
          <w:bCs/>
          <w:sz w:val="24"/>
          <w:szCs w:val="21"/>
        </w:rPr>
        <w:t xml:space="preserve">25.1.10.5评审委员会启动异常低价投标（响应）审查后，属于前述第1项至第4项情形的，应当要求相关供应商在评审现场合理的时间内对投标（响应）价格</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bCs/>
          <w:sz w:val="24"/>
          <w:szCs w:val="21"/>
        </w:rPr>
      </w:pPr>
      <w:r>
        <w:rPr>
          <w:rFonts w:hint="eastAsia" w:ascii="宋体" w:hAnsi="宋体"/>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Cs/>
          <w:sz w:val="24"/>
          <w:szCs w:val="21"/>
        </w:rPr>
      </w:pPr>
      <w:r>
        <w:rPr>
          <w:rFonts w:hint="eastAsia" w:ascii="宋体" w:hAnsi="宋体"/>
          <w:bCs/>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sz w:val="24"/>
          <w:szCs w:val="21"/>
        </w:rPr>
      </w:pPr>
      <w:r>
        <w:rPr>
          <w:rFonts w:hint="eastAsia" w:ascii="宋体" w:hAnsi="宋体"/>
          <w:bCs/>
          <w:sz w:val="24"/>
          <w:szCs w:val="21"/>
        </w:rPr>
        <w:t xml:space="preserve">25.1.11 投标文件未按照招标文件要求加盖CA电子公章的。</w:t>
      </w:r>
      <w:r/>
    </w:p>
    <w:p>
      <w:pPr>
        <w:ind w:firstLine="480"/>
        <w:spacing w:line="400" w:lineRule="exact"/>
        <w:rPr>
          <w:rFonts w:ascii="宋体" w:hAnsi="宋体"/>
          <w:bCs/>
          <w:sz w:val="24"/>
          <w:szCs w:val="21"/>
        </w:rPr>
      </w:pPr>
      <w:r>
        <w:rPr>
          <w:rFonts w:hint="eastAsia" w:ascii="宋体" w:hAnsi="宋体"/>
          <w:bCs/>
          <w:sz w:val="24"/>
          <w:szCs w:val="21"/>
        </w:rPr>
        <w:t xml:space="preserve">25</w:t>
      </w:r>
      <w:r>
        <w:rPr>
          <w:rFonts w:hint="eastAsia" w:ascii="宋体" w:hAnsi="宋体"/>
          <w:sz w:val="24"/>
        </w:rPr>
        <w:t xml:space="preserve">.1.12</w:t>
      </w:r>
      <w:r>
        <w:rPr>
          <w:rFonts w:hint="eastAsia" w:ascii="宋体" w:hAnsi="宋体"/>
          <w:bCs/>
          <w:sz w:val="24"/>
          <w:szCs w:val="21"/>
        </w:rPr>
        <w:t xml:space="preserve"> 其他法律、法规及本招标文件规定的属无效投标的情形。</w:t>
      </w:r>
      <w:r/>
    </w:p>
    <w:p>
      <w:pPr>
        <w:ind w:left="479"/>
        <w:spacing w:line="400" w:lineRule="exact"/>
        <w:rPr>
          <w:rFonts w:ascii="宋体" w:hAnsi="宋体"/>
          <w:bCs/>
          <w:sz w:val="24"/>
          <w:szCs w:val="21"/>
        </w:rPr>
      </w:pPr>
      <w:r>
        <w:rPr>
          <w:rFonts w:hint="eastAsia" w:ascii="宋体" w:hAnsi="宋体"/>
          <w:bCs/>
          <w:sz w:val="24"/>
          <w:szCs w:val="21"/>
        </w:rPr>
        <w:t xml:space="preserve">25.2</w:t>
      </w:r>
      <w:r>
        <w:rPr>
          <w:rFonts w:hint="eastAsia" w:ascii="宋体" w:hAnsi="宋体"/>
          <w:bCs/>
          <w:sz w:val="24"/>
          <w:szCs w:val="21"/>
        </w:rPr>
        <w:t xml:space="preserve">废标条款</w:t>
      </w:r>
      <w:r/>
    </w:p>
    <w:p>
      <w:pPr>
        <w:ind w:firstLine="480"/>
        <w:jc w:val="left"/>
        <w:spacing w:line="400" w:lineRule="exact"/>
        <w:rPr>
          <w:rFonts w:ascii="宋体" w:hAnsi="宋体"/>
          <w:bCs/>
          <w:sz w:val="24"/>
          <w:szCs w:val="21"/>
        </w:rPr>
      </w:pPr>
      <w:r>
        <w:rPr>
          <w:rFonts w:hint="eastAsia" w:ascii="宋体" w:hAnsi="宋体"/>
          <w:bCs/>
          <w:sz w:val="24"/>
          <w:szCs w:val="21"/>
        </w:rPr>
        <w:t xml:space="preserve">25.2.1符合专业条件的供应商或者对招标文件</w:t>
      </w:r>
      <w:r>
        <w:rPr>
          <w:rFonts w:hint="eastAsia" w:ascii="宋体" w:hAnsi="宋体"/>
          <w:bCs/>
          <w:sz w:val="24"/>
          <w:szCs w:val="21"/>
        </w:rPr>
        <w:t xml:space="preserve">作出</w:t>
      </w:r>
      <w:r>
        <w:rPr>
          <w:rFonts w:hint="eastAsia" w:ascii="宋体" w:hAnsi="宋体"/>
          <w:bCs/>
          <w:sz w:val="24"/>
          <w:szCs w:val="21"/>
        </w:rPr>
        <w:t xml:space="preserve">实质响应的供应商不足</w:t>
      </w:r>
      <w:r>
        <w:rPr>
          <w:rFonts w:hint="eastAsia" w:ascii="宋体" w:hAnsi="宋体"/>
          <w:bCs/>
          <w:sz w:val="24"/>
          <w:szCs w:val="21"/>
        </w:rPr>
        <w:t xml:space="preserve">三家的。</w:t>
      </w:r>
      <w:r/>
    </w:p>
    <w:p>
      <w:pPr>
        <w:ind w:firstLine="480"/>
        <w:spacing w:line="400" w:lineRule="exact"/>
        <w:rPr>
          <w:rFonts w:ascii="宋体" w:hAnsi="宋体"/>
          <w:bCs/>
          <w:sz w:val="24"/>
          <w:szCs w:val="21"/>
        </w:rPr>
      </w:pPr>
      <w:r>
        <w:rPr>
          <w:rFonts w:hint="eastAsia" w:ascii="宋体" w:hAnsi="宋体"/>
          <w:bCs/>
          <w:sz w:val="24"/>
          <w:szCs w:val="21"/>
        </w:rPr>
        <w:t xml:space="preserve">25.2.2出现影响采购公正的违法、违规行为的。</w:t>
      </w:r>
      <w:r/>
    </w:p>
    <w:p>
      <w:pPr>
        <w:ind w:left="479"/>
        <w:spacing w:line="400" w:lineRule="exact"/>
        <w:rPr>
          <w:rFonts w:ascii="宋体" w:hAnsi="宋体"/>
          <w:bCs/>
          <w:sz w:val="24"/>
          <w:szCs w:val="21"/>
        </w:rPr>
      </w:pPr>
      <w:r>
        <w:rPr>
          <w:rFonts w:hint="eastAsia" w:ascii="宋体" w:hAnsi="宋体"/>
          <w:bCs/>
          <w:sz w:val="24"/>
          <w:szCs w:val="21"/>
        </w:rPr>
        <w:t xml:space="preserve">25.2.3因重大变故，采购任务取消的。</w:t>
      </w:r>
      <w:r/>
    </w:p>
    <w:p>
      <w:pPr>
        <w:ind w:firstLine="480"/>
        <w:spacing w:line="400" w:lineRule="exact"/>
        <w:rPr>
          <w:rFonts w:ascii="宋体" w:hAnsi="宋体"/>
          <w:bCs/>
          <w:sz w:val="24"/>
          <w:szCs w:val="21"/>
        </w:rPr>
      </w:pPr>
      <w:r>
        <w:rPr>
          <w:rFonts w:hint="eastAsia" w:ascii="宋体" w:hAnsi="宋体"/>
          <w:bCs/>
          <w:sz w:val="24"/>
          <w:szCs w:val="21"/>
        </w:rPr>
        <w:t xml:space="preserve">25.2.4评委会认定招标文件存在歧义、重大缺陷导致评审工作无法进</w:t>
      </w:r>
      <w:r/>
    </w:p>
    <w:p>
      <w:pPr>
        <w:spacing w:line="400" w:lineRule="exact"/>
        <w:rPr>
          <w:rFonts w:ascii="宋体" w:hAnsi="宋体"/>
          <w:bCs/>
          <w:sz w:val="24"/>
          <w:szCs w:val="21"/>
        </w:rPr>
      </w:pPr>
      <w:r>
        <w:rPr>
          <w:rFonts w:hint="eastAsia" w:ascii="宋体" w:hAnsi="宋体"/>
          <w:bCs/>
          <w:sz w:val="24"/>
          <w:szCs w:val="21"/>
        </w:rPr>
        <w:t xml:space="preserve">行。</w:t>
      </w:r>
      <w:r/>
    </w:p>
    <w:p>
      <w:pPr>
        <w:ind w:left="479"/>
        <w:spacing w:line="400" w:lineRule="exact"/>
        <w:rPr>
          <w:rFonts w:ascii="宋体" w:hAnsi="宋体"/>
          <w:bCs/>
          <w:sz w:val="24"/>
          <w:szCs w:val="21"/>
        </w:rPr>
      </w:pPr>
      <w:r>
        <w:rPr>
          <w:rFonts w:hint="eastAsia" w:ascii="宋体" w:hAnsi="宋体"/>
          <w:bCs/>
          <w:sz w:val="24"/>
          <w:szCs w:val="21"/>
        </w:rPr>
        <w:t xml:space="preserve">25.2.5因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sz w:val="24"/>
          <w:szCs w:val="21"/>
        </w:rPr>
      </w:pPr>
      <w:r>
        <w:rPr>
          <w:rFonts w:hint="eastAsia" w:ascii="宋体" w:hAnsi="宋体"/>
          <w:bCs/>
          <w:sz w:val="24"/>
          <w:szCs w:val="21"/>
        </w:rPr>
        <w:t xml:space="preserve">25.3投标截止时间结束后参加投标的供应商不足三家的处理：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szCs w:val="21"/>
        </w:rPr>
        <w:t xml:space="preserve">25.3.1如出现投标截止时间结束后参加投标的供应商或者在评标期间对招标文件</w:t>
      </w:r>
      <w:r>
        <w:rPr>
          <w:rFonts w:hint="eastAsia" w:ascii="宋体" w:hAnsi="宋体"/>
          <w:bCs/>
          <w:sz w:val="24"/>
          <w:szCs w:val="21"/>
        </w:rPr>
        <w:t xml:space="preserve">作出</w:t>
      </w:r>
      <w:r>
        <w:rPr>
          <w:rFonts w:hint="eastAsia" w:ascii="宋体" w:hAnsi="宋体"/>
          <w:bCs/>
          <w:sz w:val="24"/>
          <w:szCs w:val="21"/>
        </w:rPr>
        <w:t xml:space="preserve">实质响应的供应商不足三家情况，按政府采购相关规定执行。</w:t>
      </w:r>
      <w:r/>
    </w:p>
    <w:p>
      <w:pPr>
        <w:pStyle w:val="1066"/>
        <w:ind w:firstLine="482"/>
        <w:spacing w:before="145" w:after="145" w:line="400" w:lineRule="exact"/>
      </w:pPr>
      <w:r/>
      <w:bookmarkStart w:id="178" w:name="_Toc120614219"/>
      <w:r>
        <w:rPr>
          <w:rFonts w:hint="eastAsia"/>
        </w:rPr>
        <w:t xml:space="preserve">六、</w:t>
      </w:r>
      <w:bookmarkEnd w:id="175"/>
      <w:r/>
      <w:bookmarkEnd w:id="176"/>
      <w:r/>
      <w:bookmarkEnd w:id="177"/>
      <w:r>
        <w:rPr>
          <w:rFonts w:hint="eastAsia"/>
        </w:rPr>
        <w:t xml:space="preserve">定标</w:t>
      </w:r>
      <w:bookmarkEnd w:id="178"/>
      <w:r/>
      <w:r/>
    </w:p>
    <w:p>
      <w:pPr>
        <w:pStyle w:val="1065"/>
        <w:ind w:firstLine="600"/>
        <w:spacing w:before="0" w:after="0" w:line="400" w:lineRule="exact"/>
        <w:rPr>
          <w:rFonts w:ascii="黑体" w:hAnsi="宋体" w:cs="Times New Roman"/>
          <w:b w:val="0"/>
          <w:sz w:val="30"/>
          <w:szCs w:val="30"/>
        </w:rPr>
      </w:pPr>
      <w:r/>
      <w:bookmarkStart w:id="179" w:name="_Toc513029238"/>
      <w:r/>
      <w:bookmarkStart w:id="180" w:name="_Toc20823310"/>
      <w:r/>
      <w:bookmarkStart w:id="181"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9"/>
      <w:r>
        <w:rPr>
          <w:rFonts w:hint="eastAsia" w:ascii="黑体" w:hAnsi="宋体" w:cs="Times New Roman"/>
          <w:b w:val="0"/>
          <w:sz w:val="30"/>
          <w:szCs w:val="30"/>
        </w:rPr>
        <w:t xml:space="preserve">确定</w:t>
      </w:r>
      <w:bookmarkEnd w:id="180"/>
      <w:r/>
      <w:bookmarkEnd w:id="181"/>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交易中心将在“江苏政府采购网、扬州市政府采购网”发布中标公告，公告期限为1个工作日。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26.4.2向采购人、交易中心行贿或者提供其他不正当利益的。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82" w:name="_Toc200451960"/>
      <w:r>
        <w:rPr>
          <w:rFonts w:hint="eastAsia" w:ascii="宋体" w:hAnsi="宋体"/>
          <w:sz w:val="24"/>
          <w:szCs w:val="24"/>
        </w:rPr>
        <w:t xml:space="preserve">26.5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26.5.1不同投标人的投标文件由同一单位或者个人编制。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sz w:val="24"/>
          <w:szCs w:val="24"/>
        </w:rPr>
      </w:pPr>
      <w:r>
        <w:rPr>
          <w:rFonts w:hint="eastAsia" w:ascii="宋体" w:hAnsi="宋体"/>
          <w:sz w:val="24"/>
          <w:szCs w:val="24"/>
        </w:rPr>
        <w:t xml:space="preserve">26.5.2不同投标人委托同一单位或者个人办理投标事宜。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26.5.3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26.5.4不同投标人的投标文件异常一致或者投标报价呈规律性差异。</w:t>
      </w:r>
      <w:r/>
    </w:p>
    <w:p>
      <w:pPr>
        <w:pStyle w:val="1065"/>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82"/>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及资格审查结果的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65"/>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中标结果确定后，交易中心将向中标供应商发出中标通知书。请中标供应商在中标结果公告届满之日起30日内,使用CA数字证书登录苏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66"/>
        <w:spacing w:before="145" w:after="145" w:line="400" w:lineRule="exact"/>
      </w:pPr>
      <w:r/>
      <w:bookmarkStart w:id="183" w:name="_Toc120614220"/>
      <w:r/>
      <w:bookmarkStart w:id="184" w:name="_Toc513029236"/>
      <w:r/>
      <w:bookmarkStart w:id="185" w:name="_Toc16938552"/>
      <w:r/>
      <w:bookmarkStart w:id="186" w:name="_Toc20823308"/>
      <w:r>
        <w:rPr>
          <w:rFonts w:hint="eastAsia"/>
        </w:rPr>
        <w:t xml:space="preserve">七、授予合同</w:t>
      </w:r>
      <w:bookmarkEnd w:id="183"/>
      <w:r/>
      <w:r/>
    </w:p>
    <w:p>
      <w:pPr>
        <w:pStyle w:val="1065"/>
        <w:ind w:firstLine="600"/>
        <w:spacing w:before="0" w:after="0" w:line="400" w:lineRule="exact"/>
        <w:rPr>
          <w:rFonts w:ascii="黑体" w:hAnsi="宋体" w:cs="Times New Roman"/>
          <w:b w:val="0"/>
          <w:sz w:val="30"/>
          <w:szCs w:val="30"/>
        </w:rPr>
      </w:pPr>
      <w:r/>
      <w:bookmarkStart w:id="187" w:name="_Toc513029237"/>
      <w:r/>
      <w:bookmarkStart w:id="188" w:name="_Toc16938553"/>
      <w:r/>
      <w:bookmarkStart w:id="189" w:name="_Toc20823309"/>
      <w:r/>
      <w:bookmarkEnd w:id="184"/>
      <w:r/>
      <w:bookmarkEnd w:id="185"/>
      <w:r/>
      <w:bookmarkEnd w:id="186"/>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87"/>
      <w:r/>
      <w:bookmarkEnd w:id="188"/>
      <w:r/>
      <w:bookmarkEnd w:id="189"/>
      <w:r/>
      <w:r/>
    </w:p>
    <w:p>
      <w:pPr>
        <w:pStyle w:val="1065"/>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30、政府采购履约资金扶持政策</w:t>
      </w:r>
      <w:r/>
    </w:p>
    <w:p>
      <w:pPr>
        <w:pStyle w:val="1064"/>
        <w:spacing w:line="400" w:lineRule="exact"/>
      </w:pPr>
      <w:r>
        <w:rPr>
          <w:rFonts w:hint="eastAsia" w:ascii="宋体" w:hAnsi="宋体"/>
          <w:bCs/>
          <w:sz w:val="24"/>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ascii="宋体" w:hAnsi="宋体"/>
          <w:bCs/>
          <w:sz w:val="24"/>
          <w:szCs w:val="24"/>
        </w:rPr>
      </w:pPr>
      <w:r>
        <w:rPr>
          <w:rFonts w:ascii="宋体" w:hAnsi="宋体"/>
          <w:bCs/>
          <w:sz w:val="24"/>
          <w:szCs w:val="24"/>
        </w:rPr>
      </w:r>
      <w:r/>
    </w:p>
    <w:p>
      <w:pPr>
        <w:rPr>
          <w:rFonts w:ascii="黑体" w:eastAsia="黑体"/>
          <w:bCs/>
          <w:sz w:val="44"/>
          <w:szCs w:val="28"/>
        </w:rPr>
      </w:pPr>
      <w:r>
        <w:rPr>
          <w:rFonts w:hint="eastAsia" w:ascii="黑体" w:eastAsia="黑体"/>
          <w:bCs/>
          <w:sz w:val="44"/>
          <w:szCs w:val="28"/>
        </w:rPr>
        <w:br w:type="page" w:clear="all"/>
      </w:r>
      <w:r/>
    </w:p>
    <w:p>
      <w:pPr>
        <w:jc w:val="center"/>
        <w:keepNext/>
        <w:rPr>
          <w:rFonts w:ascii="黑体" w:eastAsia="黑体"/>
          <w:bCs/>
          <w:sz w:val="44"/>
          <w:szCs w:val="28"/>
        </w:rPr>
        <w:outlineLvl w:val="0"/>
      </w:pPr>
      <w:r>
        <w:rPr>
          <w:rFonts w:hint="eastAsia" w:ascii="黑体" w:eastAsia="黑体"/>
          <w:bCs/>
          <w:sz w:val="44"/>
          <w:szCs w:val="28"/>
        </w:rPr>
        <w:t xml:space="preserve">第三章  合同</w:t>
      </w:r>
      <w:bookmarkEnd w:id="112"/>
      <w:r/>
      <w:bookmarkEnd w:id="113"/>
      <w:r/>
      <w:bookmarkEnd w:id="114"/>
      <w:r/>
      <w:bookmarkEnd w:id="115"/>
      <w:r/>
      <w:bookmarkEnd w:id="116"/>
      <w:r>
        <w:rPr>
          <w:rFonts w:hint="eastAsia" w:ascii="黑体" w:eastAsia="黑体"/>
          <w:bCs/>
          <w:sz w:val="44"/>
          <w:szCs w:val="28"/>
        </w:rPr>
        <w:t xml:space="preserve">文本</w:t>
      </w:r>
      <w:r/>
    </w:p>
    <w:p>
      <w:pPr>
        <w:spacing w:line="400" w:lineRule="exact"/>
        <w:rPr>
          <w:rFonts w:ascii="宋体" w:hAnsi="宋体" w:cs="宋体"/>
          <w:sz w:val="24"/>
          <w:szCs w:val="24"/>
        </w:rPr>
      </w:pPr>
      <w:r/>
      <w:bookmarkStart w:id="190" w:name="_Toc3995"/>
      <w:r/>
      <w:bookmarkStart w:id="191" w:name="_Toc20823315"/>
      <w:r/>
      <w:bookmarkStart w:id="192" w:name="_Toc513029243"/>
      <w:r/>
      <w:bookmarkStart w:id="193" w:name="_Toc16938559"/>
      <w:r/>
      <w:bookmarkStart w:id="194" w:name="_Hlt16619350"/>
      <w:r/>
      <w:bookmarkStart w:id="195" w:name="_Toc120614244"/>
      <w:r/>
      <w:bookmarkStart w:id="196" w:name="_Toc16938590"/>
      <w:r/>
      <w:bookmarkStart w:id="197" w:name="_Toc20823346"/>
      <w:r/>
      <w:bookmarkStart w:id="198" w:name="_Toc479757211"/>
      <w:r/>
      <w:bookmarkStart w:id="199" w:name="_Toc462564139"/>
      <w:r/>
      <w:r/>
    </w:p>
    <w:p>
      <w:pPr>
        <w:spacing w:line="360" w:lineRule="auto"/>
        <w:rPr>
          <w:rFonts w:ascii="宋体" w:hAnsi="宋体"/>
          <w:bCs/>
          <w:sz w:val="24"/>
        </w:rPr>
      </w:pPr>
      <w:r>
        <w:rPr>
          <w:rFonts w:hint="eastAsia" w:ascii="宋体" w:hAnsi="宋体"/>
          <w:bCs/>
          <w:sz w:val="24"/>
        </w:rPr>
        <w:t xml:space="preserve">以下为中标后签订本项目合同的通用条款，中标人不得提出实质性的修改。</w:t>
      </w:r>
      <w:r/>
    </w:p>
    <w:p>
      <w:pPr>
        <w:jc w:val="center"/>
        <w:spacing w:line="360" w:lineRule="auto"/>
        <w:rPr>
          <w:b/>
          <w:bCs/>
          <w:sz w:val="30"/>
          <w:szCs w:val="30"/>
        </w:rPr>
      </w:pPr>
      <w:r>
        <w:rPr>
          <w:rFonts w:hint="eastAsia"/>
          <w:b/>
          <w:bCs/>
          <w:sz w:val="30"/>
          <w:szCs w:val="30"/>
        </w:rPr>
        <w:t xml:space="preserve">江苏省政府采购合同（服务）（合同编号）</w:t>
      </w:r>
      <w:r/>
    </w:p>
    <w:p>
      <w:pPr>
        <w:pStyle w:val="1063"/>
        <w:spacing w:line="360" w:lineRule="auto"/>
        <w:rPr>
          <w:rFonts w:hAnsi="宋体"/>
          <w:sz w:val="24"/>
          <w:szCs w:val="24"/>
        </w:rPr>
      </w:pPr>
      <w:r>
        <w:rPr>
          <w:rFonts w:hint="eastAsia" w:hAnsi="宋体"/>
          <w:sz w:val="24"/>
          <w:szCs w:val="24"/>
        </w:rPr>
        <w:t xml:space="preserve">项目名称：                   </w:t>
      </w:r>
      <w:r/>
    </w:p>
    <w:p>
      <w:pPr>
        <w:pStyle w:val="1063"/>
        <w:spacing w:line="360" w:lineRule="auto"/>
        <w:rPr>
          <w:rFonts w:hAnsi="宋体"/>
          <w:sz w:val="24"/>
          <w:szCs w:val="24"/>
        </w:rPr>
      </w:pPr>
      <w:r>
        <w:rPr>
          <w:rFonts w:hint="eastAsia" w:hAnsi="宋体"/>
          <w:sz w:val="24"/>
          <w:szCs w:val="24"/>
        </w:rPr>
        <w:t xml:space="preserve">项目编号：             </w:t>
      </w:r>
      <w:r/>
    </w:p>
    <w:p>
      <w:pPr>
        <w:pStyle w:val="1063"/>
        <w:spacing w:line="360" w:lineRule="auto"/>
        <w:rPr>
          <w:rFonts w:hAnsi="宋体"/>
          <w:sz w:val="24"/>
          <w:szCs w:val="24"/>
        </w:rPr>
      </w:pPr>
      <w:r>
        <w:rPr>
          <w:rFonts w:hint="eastAsia" w:hAnsi="宋体"/>
          <w:sz w:val="24"/>
          <w:szCs w:val="24"/>
        </w:rPr>
        <w:t xml:space="preserve">采购包号：</w:t>
      </w:r>
      <w:r/>
    </w:p>
    <w:p>
      <w:pPr>
        <w:pStyle w:val="1063"/>
        <w:spacing w:line="360" w:lineRule="auto"/>
        <w:rPr>
          <w:rFonts w:hAnsi="宋体"/>
          <w:sz w:val="24"/>
          <w:szCs w:val="24"/>
        </w:rPr>
      </w:pPr>
      <w:r>
        <w:rPr>
          <w:rFonts w:hint="eastAsia" w:hAnsi="宋体"/>
          <w:sz w:val="24"/>
          <w:szCs w:val="24"/>
        </w:rPr>
        <w:t xml:space="preserve">甲方：（买方/采购人）_________</w:t>
      </w:r>
      <w:r/>
    </w:p>
    <w:p>
      <w:pPr>
        <w:pStyle w:val="1063"/>
        <w:spacing w:line="360" w:lineRule="auto"/>
        <w:rPr>
          <w:rFonts w:hAnsi="宋体"/>
          <w:sz w:val="24"/>
          <w:szCs w:val="24"/>
        </w:rPr>
      </w:pPr>
      <w:r>
        <w:rPr>
          <w:rFonts w:hint="eastAsia" w:hAnsi="宋体"/>
          <w:sz w:val="24"/>
          <w:szCs w:val="24"/>
        </w:rPr>
        <w:t xml:space="preserve">乙方：（卖方/中标供应商）_________</w:t>
      </w:r>
      <w:r/>
    </w:p>
    <w:p>
      <w:pPr>
        <w:pStyle w:val="1063"/>
        <w:ind w:firstLine="480"/>
        <w:spacing w:line="360" w:lineRule="auto"/>
        <w:rPr>
          <w:rFonts w:hAnsi="宋体"/>
          <w:b/>
          <w:sz w:val="24"/>
          <w:szCs w:val="24"/>
        </w:rPr>
      </w:pPr>
      <w:r>
        <w:rPr>
          <w:rFonts w:hAnsi="宋体"/>
          <w:sz w:val="24"/>
          <w:szCs w:val="24"/>
        </w:rPr>
        <w:t xml:space="preserve">甲、乙双方根据</w:t>
      </w:r>
      <w:r>
        <w:rPr>
          <w:rFonts w:hint="eastAsia" w:hAnsi="宋体"/>
          <w:sz w:val="24"/>
          <w:szCs w:val="24"/>
        </w:rPr>
        <w:t xml:space="preserve">扬州市公共资源交易中心江都分中心</w:t>
      </w:r>
      <w:bookmarkStart w:id="200" w:name="OLE_LINK7"/>
      <w:r/>
      <w:bookmarkStart w:id="201" w:name="OLE_LINK8"/>
      <w:r>
        <w:rPr>
          <w:rFonts w:hAnsi="宋体"/>
          <w:sz w:val="24"/>
          <w:szCs w:val="24"/>
          <w:u w:val="single"/>
        </w:rPr>
        <w:t xml:space="preserve">         </w:t>
      </w:r>
      <w:bookmarkEnd w:id="200"/>
      <w:r/>
      <w:bookmarkEnd w:id="201"/>
      <w:r>
        <w:rPr>
          <w:rFonts w:hAnsi="宋体"/>
          <w:sz w:val="24"/>
          <w:szCs w:val="24"/>
        </w:rPr>
        <w:t xml:space="preserve">项目公开招标的结果，签署本合同。</w:t>
      </w:r>
      <w:r/>
    </w:p>
    <w:p>
      <w:pPr>
        <w:pStyle w:val="1063"/>
        <w:spacing w:line="36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63"/>
        <w:ind w:firstLine="480"/>
        <w:spacing w:line="360" w:lineRule="auto"/>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63"/>
        <w:ind w:firstLine="480"/>
        <w:spacing w:line="360" w:lineRule="auto"/>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063"/>
        <w:ind w:firstLine="480"/>
        <w:spacing w:line="360" w:lineRule="auto"/>
        <w:rPr>
          <w:rFonts w:hAnsi="宋体"/>
          <w:sz w:val="24"/>
          <w:szCs w:val="24"/>
        </w:rPr>
      </w:pPr>
      <w:r>
        <w:rPr>
          <w:rFonts w:hint="eastAsia" w:hAnsi="宋体"/>
          <w:sz w:val="24"/>
          <w:szCs w:val="24"/>
        </w:rPr>
        <w:t xml:space="preserve">1.3 标的数量（规模）：</w:t>
      </w:r>
      <w:r/>
    </w:p>
    <w:p>
      <w:pPr>
        <w:pStyle w:val="1063"/>
        <w:ind w:firstLine="480"/>
        <w:spacing w:line="360" w:lineRule="auto"/>
        <w:rPr>
          <w:rFonts w:hAnsi="宋体"/>
          <w:sz w:val="24"/>
          <w:szCs w:val="24"/>
        </w:rPr>
      </w:pPr>
      <w:r>
        <w:rPr>
          <w:rFonts w:hint="eastAsia" w:hAnsi="宋体"/>
          <w:sz w:val="24"/>
          <w:szCs w:val="24"/>
        </w:rPr>
        <w:t xml:space="preserve">1.4 履行时间（期限）：</w:t>
      </w:r>
      <w:r/>
    </w:p>
    <w:p>
      <w:pPr>
        <w:pStyle w:val="1063"/>
        <w:ind w:firstLine="480"/>
        <w:spacing w:line="360" w:lineRule="auto"/>
        <w:rPr>
          <w:rFonts w:hAnsi="宋体"/>
          <w:sz w:val="24"/>
          <w:szCs w:val="24"/>
        </w:rPr>
      </w:pPr>
      <w:r>
        <w:rPr>
          <w:rFonts w:hint="eastAsia" w:hAnsi="宋体"/>
          <w:sz w:val="24"/>
          <w:szCs w:val="24"/>
        </w:rPr>
        <w:t xml:space="preserve">1.5 履行地点：江苏省江都中学</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063"/>
        <w:spacing w:line="360" w:lineRule="auto"/>
        <w:rPr>
          <w:rFonts w:hAnsi="宋体"/>
          <w:b/>
          <w:sz w:val="24"/>
          <w:szCs w:val="24"/>
        </w:rPr>
      </w:pPr>
      <w:r>
        <w:rPr>
          <w:rFonts w:hAnsi="宋体"/>
          <w:b/>
          <w:sz w:val="24"/>
          <w:szCs w:val="24"/>
        </w:rPr>
        <w:t xml:space="preserve">二、合同金额</w:t>
      </w:r>
      <w:r/>
    </w:p>
    <w:p>
      <w:pPr>
        <w:pStyle w:val="1063"/>
        <w:ind w:left="426" w:firstLine="12"/>
        <w:spacing w:line="360" w:lineRule="auto"/>
        <w:rPr>
          <w:rFonts w:hAnsi="宋体"/>
          <w:sz w:val="24"/>
          <w:szCs w:val="24"/>
        </w:rPr>
      </w:pPr>
      <w:r>
        <w:rPr>
          <w:rFonts w:hAnsi="宋体"/>
          <w:sz w:val="24"/>
          <w:szCs w:val="24"/>
        </w:rPr>
        <w:t xml:space="preserve">2.1 本合同金额为（大写）：______________</w:t>
      </w:r>
      <w:r>
        <w:rPr>
          <w:rFonts w:hint="eastAsia" w:hAnsi="宋体"/>
          <w:sz w:val="24"/>
          <w:szCs w:val="24"/>
        </w:rPr>
        <w:t xml:space="preserve">元</w:t>
      </w:r>
      <w:r>
        <w:rPr>
          <w:rFonts w:hAnsi="宋体"/>
          <w:sz w:val="24"/>
          <w:szCs w:val="24"/>
        </w:rPr>
        <w:t xml:space="preserve">（___________元）人民币。</w:t>
      </w:r>
      <w:r/>
    </w:p>
    <w:p>
      <w:pPr>
        <w:pStyle w:val="1063"/>
        <w:spacing w:line="360" w:lineRule="auto"/>
        <w:rPr>
          <w:rFonts w:hAnsi="宋体"/>
          <w:b/>
          <w:sz w:val="24"/>
          <w:szCs w:val="24"/>
        </w:rPr>
      </w:pPr>
      <w:r>
        <w:rPr>
          <w:rFonts w:hAnsi="宋体"/>
          <w:b/>
          <w:sz w:val="24"/>
          <w:szCs w:val="24"/>
        </w:rPr>
        <w:t xml:space="preserve">三、技术资料</w:t>
      </w:r>
      <w:r/>
    </w:p>
    <w:p>
      <w:pPr>
        <w:pStyle w:val="1063"/>
        <w:ind w:firstLine="480"/>
        <w:spacing w:line="360" w:lineRule="auto"/>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63"/>
        <w:ind w:firstLine="480"/>
        <w:spacing w:line="36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1063"/>
        <w:ind w:left="412" w:hanging="412"/>
        <w:spacing w:line="360" w:lineRule="auto"/>
        <w:rPr>
          <w:rFonts w:hAnsi="宋体"/>
          <w:b/>
          <w:sz w:val="24"/>
          <w:szCs w:val="24"/>
        </w:rPr>
      </w:pPr>
      <w:r>
        <w:rPr>
          <w:rFonts w:hAnsi="宋体"/>
          <w:b/>
          <w:sz w:val="24"/>
          <w:szCs w:val="24"/>
        </w:rPr>
        <w:t xml:space="preserve">四、知识产权</w:t>
      </w:r>
      <w:r/>
    </w:p>
    <w:p>
      <w:pPr>
        <w:pStyle w:val="1063"/>
        <w:ind w:firstLine="480"/>
        <w:spacing w:line="360" w:lineRule="auto"/>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w:t>
      </w:r>
      <w:r>
        <w:rPr>
          <w:rFonts w:hint="eastAsia" w:hAnsi="宋体"/>
          <w:sz w:val="24"/>
          <w:szCs w:val="24"/>
        </w:rPr>
        <w:t xml:space="preserve">或其任何一部分时不受第三方提出侵犯其专利权、版权、商标权和工业设计权等知识产权的起诉。一旦出现侵权，由乙方负全部责任。</w:t>
      </w:r>
      <w:r/>
    </w:p>
    <w:p>
      <w:pPr>
        <w:pStyle w:val="1063"/>
        <w:spacing w:line="360" w:lineRule="auto"/>
        <w:rPr>
          <w:rFonts w:hAnsi="宋体"/>
          <w:sz w:val="24"/>
          <w:szCs w:val="24"/>
          <w:u w:val="single"/>
        </w:rPr>
      </w:pPr>
      <w:r>
        <w:rPr>
          <w:rFonts w:hAnsi="宋体"/>
          <w:b/>
          <w:sz w:val="24"/>
          <w:szCs w:val="24"/>
        </w:rPr>
        <w:t xml:space="preserve">五、产权担保</w:t>
      </w:r>
      <w:r/>
    </w:p>
    <w:p>
      <w:pPr>
        <w:pStyle w:val="1063"/>
        <w:ind w:firstLine="480"/>
        <w:spacing w:line="36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063"/>
        <w:ind w:left="410" w:hanging="410"/>
        <w:spacing w:line="360" w:lineRule="auto"/>
        <w:rPr>
          <w:rFonts w:hAnsi="宋体"/>
          <w:b/>
          <w:sz w:val="24"/>
          <w:szCs w:val="24"/>
        </w:rPr>
      </w:pPr>
      <w:r>
        <w:rPr>
          <w:rFonts w:hAnsi="宋体"/>
          <w:b/>
          <w:sz w:val="24"/>
          <w:szCs w:val="24"/>
        </w:rPr>
        <w:t xml:space="preserve">六、履约保证金</w:t>
      </w:r>
      <w:r/>
    </w:p>
    <w:p>
      <w:pPr>
        <w:ind w:left="428" w:firstLine="14"/>
        <w:spacing w:line="360" w:lineRule="auto"/>
        <w:rPr>
          <w:rFonts w:ascii="宋体" w:hAnsi="宋体" w:cs="Courier New"/>
          <w:sz w:val="24"/>
          <w:szCs w:val="24"/>
        </w:rPr>
      </w:pPr>
      <w:r>
        <w:rPr>
          <w:rFonts w:ascii="宋体" w:hAnsi="宋体" w:cs="Courier New"/>
          <w:sz w:val="24"/>
          <w:szCs w:val="24"/>
        </w:rPr>
        <w:t xml:space="preserve">6.1 乙方交纳人民币</w:t>
      </w:r>
      <w:r>
        <w:rPr>
          <w:rFonts w:hint="eastAsia" w:ascii="宋体" w:hAnsi="宋体" w:cs="Courier New"/>
          <w:sz w:val="24"/>
          <w:szCs w:val="24"/>
          <w:u w:val="single"/>
        </w:rPr>
        <w:t xml:space="preserve">零</w:t>
      </w:r>
      <w:r>
        <w:rPr>
          <w:rFonts w:ascii="宋体" w:hAnsi="宋体" w:cs="Courier New"/>
          <w:sz w:val="24"/>
          <w:szCs w:val="24"/>
        </w:rPr>
        <w:t xml:space="preserve">元作为本合同的履约保证金。</w:t>
      </w:r>
      <w:r/>
    </w:p>
    <w:p>
      <w:pPr>
        <w:ind w:left="428" w:firstLine="14"/>
        <w:spacing w:line="360" w:lineRule="auto"/>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28" w:firstLine="14"/>
        <w:spacing w:line="360" w:lineRule="auto"/>
        <w:rPr>
          <w:rFonts w:ascii="宋体" w:hAnsi="宋体" w:cs="Courier New"/>
          <w:sz w:val="24"/>
          <w:szCs w:val="24"/>
        </w:rPr>
      </w:pPr>
      <w:r>
        <w:rPr>
          <w:rFonts w:hint="eastAsia" w:ascii="宋体" w:hAnsi="宋体" w:cs="Courier New"/>
          <w:sz w:val="24"/>
          <w:szCs w:val="24"/>
        </w:rPr>
        <w:t xml:space="preserve">6.2.1履约保证金退还方式：无</w:t>
      </w:r>
      <w:r/>
    </w:p>
    <w:p>
      <w:pPr>
        <w:ind w:left="428" w:firstLine="14"/>
        <w:spacing w:line="360" w:lineRule="auto"/>
        <w:rPr>
          <w:rFonts w:ascii="宋体" w:hAnsi="宋体" w:cs="Courier New"/>
          <w:sz w:val="24"/>
          <w:szCs w:val="24"/>
        </w:rPr>
      </w:pPr>
      <w:r>
        <w:rPr>
          <w:rFonts w:hint="eastAsia" w:ascii="宋体" w:hAnsi="宋体" w:cs="Courier New"/>
          <w:sz w:val="24"/>
          <w:szCs w:val="24"/>
        </w:rPr>
        <w:t xml:space="preserve">6.2.2履约保证金退还时间：无</w:t>
      </w:r>
      <w:r/>
    </w:p>
    <w:p>
      <w:pPr>
        <w:ind w:left="428" w:firstLine="14"/>
        <w:spacing w:line="360" w:lineRule="auto"/>
        <w:rPr>
          <w:rFonts w:ascii="宋体" w:hAnsi="宋体" w:cs="Courier New"/>
          <w:sz w:val="24"/>
          <w:szCs w:val="24"/>
        </w:rPr>
      </w:pPr>
      <w:r>
        <w:rPr>
          <w:rFonts w:hint="eastAsia" w:ascii="宋体" w:hAnsi="宋体" w:cs="Courier New"/>
          <w:sz w:val="24"/>
          <w:szCs w:val="24"/>
        </w:rPr>
        <w:t xml:space="preserve">6.2.3履约保证金退还条件：无</w:t>
      </w:r>
      <w:r/>
    </w:p>
    <w:p>
      <w:pPr>
        <w:ind w:left="428" w:firstLine="14"/>
        <w:spacing w:line="360" w:lineRule="auto"/>
        <w:rPr>
          <w:rFonts w:ascii="宋体" w:hAnsi="宋体" w:cs="Courier New"/>
          <w:sz w:val="24"/>
          <w:szCs w:val="24"/>
        </w:rPr>
      </w:pPr>
      <w:r>
        <w:rPr>
          <w:rFonts w:hint="eastAsia" w:ascii="宋体" w:hAnsi="宋体" w:cs="Courier New"/>
          <w:sz w:val="24"/>
          <w:szCs w:val="24"/>
        </w:rPr>
        <w:t xml:space="preserve">6.2.4履约保证金不予退还的情形：无</w:t>
      </w:r>
      <w:r/>
    </w:p>
    <w:p>
      <w:pPr>
        <w:ind w:left="428" w:firstLine="14"/>
        <w:spacing w:line="360" w:lineRule="auto"/>
        <w:rPr>
          <w:rFonts w:ascii="宋体" w:hAnsi="宋体"/>
          <w:sz w:val="24"/>
          <w:szCs w:val="24"/>
        </w:rPr>
      </w:pPr>
      <w:r>
        <w:rPr>
          <w:rFonts w:hint="eastAsia" w:ascii="宋体" w:hAnsi="宋体"/>
          <w:sz w:val="24"/>
          <w:szCs w:val="24"/>
        </w:rPr>
        <w:t xml:space="preserve">6.2.5履约保证金逾期退还的违约责任：无</w:t>
      </w:r>
      <w:r/>
    </w:p>
    <w:p>
      <w:pPr>
        <w:spacing w:line="360" w:lineRule="auto"/>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360" w:lineRule="auto"/>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360" w:lineRule="auto"/>
        <w:rPr>
          <w:rFonts w:ascii="宋体" w:hAnsi="宋体"/>
          <w:sz w:val="24"/>
          <w:szCs w:val="24"/>
        </w:rPr>
      </w:pPr>
      <w:r>
        <w:rPr>
          <w:rFonts w:hint="eastAsia" w:ascii="宋体" w:hAnsi="宋体"/>
          <w:sz w:val="24"/>
          <w:szCs w:val="24"/>
        </w:rPr>
        <w:t xml:space="preserve">7.2乙方不得将合同标的分包给他人履行。</w:t>
      </w:r>
      <w:r/>
    </w:p>
    <w:p>
      <w:pPr>
        <w:ind w:firstLine="480"/>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63"/>
        <w:spacing w:line="36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480"/>
        <w:spacing w:line="360" w:lineRule="auto"/>
        <w:rPr>
          <w:rFonts w:ascii="宋体" w:hAnsi="宋体"/>
          <w:sz w:val="24"/>
          <w:szCs w:val="24"/>
        </w:rPr>
      </w:pPr>
      <w:r/>
      <w:bookmarkStart w:id="202" w:name="OLE_LINK10"/>
      <w:r/>
      <w:bookmarkStart w:id="203" w:name="OLE_LINK11"/>
      <w:r>
        <w:rPr>
          <w:rFonts w:hint="eastAsia" w:ascii="宋体" w:hAnsi="宋体"/>
          <w:sz w:val="24"/>
          <w:szCs w:val="24"/>
        </w:rPr>
        <w:t xml:space="preserve">8.1合同款项的支付方式及进度安排</w:t>
      </w:r>
      <w:bookmarkEnd w:id="202"/>
      <w:r/>
      <w:bookmarkEnd w:id="203"/>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合同签订后，甲方自收到乙方发票之日起10个工作日内支付合同总价30%的预付款；项目全部交付、安装调试完成并经甲方验收合格后付清余款。（注：每次支付，甲方应自收到乙方发票之日起10个工作日内付款。）</w:t>
      </w:r>
      <w:r/>
    </w:p>
    <w:p>
      <w:pPr>
        <w:spacing w:line="360" w:lineRule="auto"/>
        <w:rPr>
          <w:rFonts w:ascii="宋体" w:hAnsi="宋体" w:eastAsia="仿宋_GB2312"/>
          <w:b/>
          <w:sz w:val="24"/>
          <w:szCs w:val="24"/>
        </w:rPr>
      </w:pPr>
      <w:r>
        <w:rPr>
          <w:rFonts w:hint="eastAsia" w:ascii="宋体" w:hAnsi="宋体"/>
          <w:b/>
          <w:sz w:val="24"/>
          <w:szCs w:val="24"/>
        </w:rPr>
        <w:t xml:space="preserve">九、税费</w:t>
      </w:r>
      <w:r/>
    </w:p>
    <w:p>
      <w:pPr>
        <w:ind w:firstLine="480"/>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63"/>
        <w:spacing w:line="36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63"/>
        <w:ind w:firstLine="480"/>
        <w:spacing w:line="360" w:lineRule="auto"/>
        <w:rPr>
          <w:rFonts w:hAnsi="宋体"/>
          <w:sz w:val="24"/>
          <w:szCs w:val="24"/>
        </w:rPr>
      </w:pPr>
      <w:r>
        <w:rPr>
          <w:rFonts w:hint="eastAsia" w:hAnsi="宋体"/>
          <w:sz w:val="24"/>
          <w:szCs w:val="24"/>
        </w:rPr>
        <w:t xml:space="preserve">10.1 甲方依法组织履约验收工作。</w:t>
      </w:r>
      <w:r/>
    </w:p>
    <w:p>
      <w:pPr>
        <w:pStyle w:val="1063"/>
        <w:ind w:firstLine="480"/>
        <w:spacing w:line="360" w:lineRule="auto"/>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w:t>
      </w:r>
      <w:r>
        <w:rPr>
          <w:rFonts w:hint="eastAsia" w:hAnsi="宋体"/>
          <w:sz w:val="24"/>
          <w:szCs w:val="24"/>
        </w:rPr>
        <w:t xml:space="preserve">做好相应配合工作。</w:t>
      </w:r>
      <w:r/>
    </w:p>
    <w:p>
      <w:pPr>
        <w:pStyle w:val="1063"/>
        <w:ind w:firstLine="480"/>
        <w:spacing w:line="360" w:lineRule="auto"/>
        <w:rPr>
          <w:rFonts w:hAnsi="宋体"/>
          <w:sz w:val="24"/>
          <w:szCs w:val="24"/>
        </w:rPr>
      </w:pPr>
      <w:r>
        <w:rPr>
          <w:rFonts w:hint="eastAsia" w:hAnsi="宋体"/>
          <w:sz w:val="24"/>
          <w:szCs w:val="24"/>
        </w:rPr>
        <w:t xml:space="preserve">10.3 对于实际使用人和甲方分离的项目，甲方邀请实际使用人参与验收。</w:t>
      </w:r>
      <w:r/>
    </w:p>
    <w:p>
      <w:pPr>
        <w:pStyle w:val="1063"/>
        <w:ind w:firstLine="480"/>
        <w:spacing w:line="360" w:lineRule="auto"/>
        <w:rPr>
          <w:rFonts w:hAnsi="宋体"/>
          <w:sz w:val="24"/>
          <w:szCs w:val="24"/>
        </w:rPr>
      </w:pPr>
      <w:r>
        <w:rPr>
          <w:rFonts w:hint="eastAsia" w:hAnsi="宋体"/>
          <w:sz w:val="24"/>
          <w:szCs w:val="24"/>
        </w:rPr>
        <w:t xml:space="preserve">10.4如有必要，甲方邀请参加本项目的其他供应商或第三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063"/>
        <w:ind w:firstLine="480"/>
        <w:spacing w:line="360" w:lineRule="auto"/>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63"/>
        <w:ind w:firstLine="480"/>
        <w:spacing w:line="360" w:lineRule="auto"/>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3"/>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63"/>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int="eastAsia" w:hAnsi="宋体"/>
          <w:sz w:val="24"/>
          <w:szCs w:val="24"/>
        </w:rPr>
        <w:t xml:space="preserve">。</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63"/>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63"/>
        <w:ind w:firstLine="480"/>
        <w:spacing w:line="360" w:lineRule="auto"/>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63"/>
        <w:spacing w:line="36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63"/>
        <w:ind w:firstLine="480"/>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w:t>
      </w:r>
      <w:r>
        <w:rPr>
          <w:rFonts w:hint="eastAsia" w:hAnsi="宋体"/>
          <w:sz w:val="24"/>
          <w:szCs w:val="24"/>
        </w:rPr>
        <w:t xml:space="preserve">本合同未尽事宜，遵照中华人民共和国现行法律法规有关条文执行。</w:t>
      </w:r>
      <w:r/>
    </w:p>
    <w:p>
      <w:pPr>
        <w:pStyle w:val="1063"/>
        <w:ind w:left="483" w:hanging="65"/>
        <w:spacing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3"/>
              <w:spacing w:line="360" w:lineRule="auto"/>
              <w:widowControl/>
              <w:rPr>
                <w:rFonts w:hAnsi="宋体" w:cs="宋体"/>
                <w:sz w:val="24"/>
                <w:szCs w:val="24"/>
              </w:rPr>
            </w:pPr>
            <w:r>
              <w:rPr>
                <w:rFonts w:hint="eastAsia" w:hAnsi="宋体" w:cs="宋体"/>
                <w:sz w:val="24"/>
                <w:szCs w:val="24"/>
              </w:rPr>
              <w:t xml:space="preserve">联系电话：</w:t>
            </w:r>
            <w:r/>
          </w:p>
        </w:tc>
      </w:tr>
    </w:tbl>
    <w:p>
      <w:pPr>
        <w:pStyle w:val="1063"/>
        <w:spacing w:line="360" w:lineRule="auto"/>
        <w:rPr>
          <w:rFonts w:hAnsi="宋体"/>
          <w:sz w:val="24"/>
          <w:szCs w:val="24"/>
        </w:rPr>
      </w:pPr>
      <w:r>
        <w:rPr>
          <w:rFonts w:hAnsi="宋体"/>
          <w:sz w:val="24"/>
          <w:szCs w:val="24"/>
        </w:rPr>
      </w:r>
      <w:r/>
    </w:p>
    <w:p>
      <w:pPr>
        <w:pStyle w:val="1063"/>
        <w:jc w:val="center"/>
        <w:spacing w:before="120" w:after="120" w:line="0" w:lineRule="atLeast"/>
        <w:rPr>
          <w:sz w:val="24"/>
          <w:szCs w:val="24"/>
        </w:rPr>
        <w:outlineLvl w:val="0"/>
      </w:pPr>
      <w:r>
        <w:rPr>
          <w:rFonts w:hint="eastAsia"/>
        </w:rPr>
        <w:t xml:space="preserve">                                             </w:t>
      </w:r>
      <w:r>
        <w:rPr>
          <w:rFonts w:hint="eastAsia"/>
          <w:sz w:val="24"/>
          <w:szCs w:val="24"/>
        </w:rPr>
        <w:t xml:space="preserve"> 签订日期：</w:t>
      </w:r>
      <w:r/>
    </w:p>
    <w:p>
      <w:pPr>
        <w:pStyle w:val="1063"/>
        <w:jc w:val="center"/>
        <w:spacing w:before="120" w:after="120" w:line="0" w:lineRule="atLeast"/>
        <w:rPr>
          <w:sz w:val="24"/>
          <w:szCs w:val="24"/>
        </w:rPr>
        <w:outlineLvl w:val="0"/>
      </w:pPr>
      <w:r>
        <w:rPr>
          <w:rFonts w:hint="eastAsia"/>
          <w:sz w:val="24"/>
          <w:szCs w:val="24"/>
        </w:rPr>
        <w:t xml:space="preserve">                                                    年  月    日</w:t>
      </w:r>
      <w:r/>
    </w:p>
    <w:p>
      <w:pPr>
        <w:spacing w:line="500" w:lineRule="exact"/>
        <w:rPr>
          <w:rFonts w:ascii="宋体" w:hAnsi="宋体"/>
          <w:bCs/>
          <w:sz w:val="24"/>
          <w:szCs w:val="24"/>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Cs/>
          <w:sz w:val="24"/>
          <w:szCs w:val="24"/>
        </w:rPr>
      </w:r>
      <w:bookmarkEnd w:id="190"/>
      <w:r/>
      <w:bookmarkEnd w:id="191"/>
      <w:r/>
      <w:bookmarkEnd w:id="192"/>
      <w:r/>
      <w:bookmarkEnd w:id="193"/>
      <w:r/>
      <w:r/>
    </w:p>
    <w:p>
      <w:pPr>
        <w:jc w:val="center"/>
        <w:spacing w:before="120" w:after="120" w:line="0" w:lineRule="atLeast"/>
        <w:rPr>
          <w:rFonts w:ascii="宋体" w:hAnsi="宋体" w:cs="Courier New"/>
          <w:sz w:val="24"/>
          <w:szCs w:val="24"/>
        </w:rPr>
      </w:pPr>
      <w:r>
        <w:rPr>
          <w:rFonts w:hint="eastAsia" w:ascii="黑体" w:hAnsi="Courier New" w:eastAsia="黑体" w:cs="Courier New"/>
          <w:bCs/>
          <w:sz w:val="44"/>
          <w:szCs w:val="21"/>
        </w:rPr>
        <w:t xml:space="preserve">第</w:t>
      </w:r>
      <w:bookmarkEnd w:id="194"/>
      <w:r>
        <w:rPr>
          <w:rFonts w:hint="eastAsia" w:ascii="黑体" w:hAnsi="Courier New" w:eastAsia="黑体" w:cs="Courier New"/>
          <w:bCs/>
          <w:sz w:val="44"/>
          <w:szCs w:val="21"/>
        </w:rPr>
        <w:t xml:space="preserve">四章 采购需求</w:t>
      </w:r>
      <w:bookmarkEnd w:id="195"/>
      <w:r/>
      <w:bookmarkEnd w:id="196"/>
      <w:r/>
      <w:bookmarkEnd w:id="197"/>
      <w:r/>
      <w:r/>
    </w:p>
    <w:p>
      <w:pPr>
        <w:spacing w:line="0" w:lineRule="atLeast"/>
        <w:rPr>
          <w:rFonts w:ascii="宋体" w:hAnsi="宋体"/>
          <w:b/>
          <w:sz w:val="24"/>
          <w:szCs w:val="24"/>
        </w:rPr>
      </w:pPr>
      <w:r/>
      <w:bookmarkStart w:id="204" w:name="_Toc49090575"/>
      <w:r/>
      <w:bookmarkStart w:id="205" w:name="_Toc26554093"/>
      <w:r/>
      <w:r/>
    </w:p>
    <w:p>
      <w:pPr>
        <w:ind w:left="495" w:hanging="495"/>
        <w:spacing w:line="0" w:lineRule="atLeast"/>
        <w:rPr>
          <w:rFonts w:ascii="宋体" w:hAnsi="宋体"/>
          <w:sz w:val="24"/>
          <w:szCs w:val="24"/>
        </w:rPr>
      </w:pPr>
      <w:r>
        <w:rPr>
          <w:rFonts w:ascii="宋体" w:hAnsi="宋体"/>
          <w:b/>
          <w:sz w:val="24"/>
          <w:szCs w:val="24"/>
        </w:rPr>
        <w:t xml:space="preserve">一、</w:t>
      </w:r>
      <w:r>
        <w:rPr>
          <w:rFonts w:hint="eastAsia" w:ascii="宋体" w:hAnsi="宋体"/>
          <w:b/>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   </w:t>
      </w:r>
      <w:r>
        <w:rPr>
          <w:rFonts w:hint="eastAsia"/>
          <w:bCs/>
          <w:iCs/>
          <w:sz w:val="24"/>
          <w:szCs w:val="24"/>
        </w:rPr>
        <w:t xml:space="preserve">。</w:t>
      </w:r>
      <w:r>
        <w:rPr>
          <w:rFonts w:hint="eastAsia"/>
          <w:bCs/>
          <w:iCs/>
          <w:sz w:val="24"/>
          <w:szCs w:val="24"/>
        </w:rPr>
        <w:t xml:space="preserve"> </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采购</w:t>
      </w:r>
      <w:r>
        <w:rPr>
          <w:rFonts w:ascii="宋体" w:hAnsi="宋体"/>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70"/>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江苏省江都中学人工智能研修平台采购项目</w:t>
            </w:r>
            <w:r/>
          </w:p>
        </w:tc>
        <w:tc>
          <w:tcPr>
            <w:tcW w:w="3022"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软件和信息技术服务业</w:t>
            </w:r>
            <w:r/>
          </w:p>
        </w:tc>
      </w:tr>
    </w:tbl>
    <w:p>
      <w:pPr>
        <w:spacing w:line="360" w:lineRule="auto"/>
        <w:rPr>
          <w:rFonts w:ascii="宋体" w:hAnsi="宋体"/>
          <w:b/>
          <w:sz w:val="24"/>
          <w:szCs w:val="24"/>
        </w:rPr>
      </w:pPr>
      <w:r>
        <w:rPr>
          <w:rFonts w:ascii="宋体" w:hAnsi="宋体"/>
          <w:b/>
          <w:sz w:val="24"/>
          <w:szCs w:val="24"/>
        </w:rPr>
      </w:r>
      <w:r/>
    </w:p>
    <w:p>
      <w:pPr>
        <w:spacing w:line="360" w:lineRule="auto"/>
        <w:rPr>
          <w:rFonts w:ascii="宋体" w:hAnsi="宋体"/>
          <w:b/>
          <w:sz w:val="24"/>
          <w:szCs w:val="24"/>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b/>
          <w:sz w:val="24"/>
          <w:szCs w:val="24"/>
        </w:rPr>
      </w:r>
      <w:r/>
    </w:p>
    <w:p>
      <w:pPr>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spacing w:line="0" w:lineRule="atLeast"/>
        <w:rPr>
          <w:rFonts w:ascii="宋体" w:hAnsi="宋体"/>
          <w:b/>
          <w:bCs/>
          <w:sz w:val="24"/>
          <w:szCs w:val="21"/>
        </w:rPr>
      </w:pPr>
      <w:r>
        <w:rPr>
          <w:rFonts w:hint="eastAsia" w:ascii="宋体" w:hAnsi="宋体"/>
          <w:bCs/>
          <w:sz w:val="24"/>
          <w:szCs w:val="24"/>
        </w:rPr>
        <w:t xml:space="preserve">技术要求是指对采购标的功能和质量要求，包括性能、材料、结构、外观、安全，或者服务内容和标准等。其中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为实质性要求。</w:t>
      </w:r>
      <w:r/>
    </w:p>
    <w:p>
      <w:r/>
      <w:r/>
    </w:p>
    <w:tbl>
      <w:tblPr>
        <w:tblStyle w:val="984"/>
        <w:tblW w:w="9420" w:type="dxa"/>
        <w:tblInd w:w="-423" w:type="dxa"/>
        <w:tblLayout w:type="fixed"/>
        <w:tblLook w:val="04A0" w:firstRow="1" w:lastRow="0" w:firstColumn="1" w:lastColumn="0" w:noHBand="0" w:noVBand="1"/>
      </w:tblPr>
      <w:tblGrid>
        <w:gridCol w:w="495"/>
        <w:gridCol w:w="538"/>
        <w:gridCol w:w="7682"/>
        <w:gridCol w:w="705"/>
      </w:tblGrid>
      <w:tr>
        <w:trPr>
          <w:trHeight w:val="90"/>
        </w:trPr>
        <w:tc>
          <w:tcPr>
            <w:tcW w:w="495" w:type="dxa"/>
            <w:textDirection w:val="lrTb"/>
            <w:noWrap w:val="false"/>
          </w:tcPr>
          <w:p>
            <w:pPr>
              <w:rPr>
                <w:rFonts w:eastAsiaTheme="minorEastAsia"/>
              </w:rPr>
            </w:pPr>
            <w:r>
              <w:rPr>
                <w:rFonts w:hint="eastAsia"/>
              </w:rPr>
              <w:t xml:space="preserve">序号</w:t>
            </w:r>
            <w:r/>
          </w:p>
        </w:tc>
        <w:tc>
          <w:tcPr>
            <w:tcW w:w="538"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w:t>
            </w:r>
            <w:r/>
          </w:p>
        </w:tc>
        <w:tc>
          <w:tcPr>
            <w:tcW w:w="7682" w:type="dxa"/>
            <w:textDirection w:val="lrTb"/>
            <w:noWrap w:val="false"/>
          </w:tcPr>
          <w:p>
            <w:pPr>
              <w:ind w:firstLine="483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要求</w:t>
            </w:r>
            <w:r/>
          </w:p>
        </w:tc>
        <w:tc>
          <w:tcPr>
            <w:tcW w:w="705"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r>
      <w:tr>
        <w:trPr>
          <w:trHeight w:val="90"/>
        </w:trPr>
        <w:tc>
          <w:tcPr>
            <w:tcW w:w="495" w:type="dxa"/>
            <w:textDirection w:val="lrTb"/>
            <w:noWrap w:val="false"/>
          </w:tcPr>
          <w:p>
            <w:r/>
            <w:r/>
          </w:p>
          <w:p>
            <w:r/>
            <w:r/>
          </w:p>
          <w:p>
            <w:r/>
            <w:r/>
          </w:p>
          <w:p>
            <w:r/>
            <w:r/>
          </w:p>
          <w:p>
            <w:r/>
            <w:r/>
          </w:p>
          <w:p>
            <w:r/>
            <w:r/>
          </w:p>
          <w:p>
            <w:r/>
            <w:r/>
          </w:p>
          <w:p>
            <w:r/>
            <w:r/>
          </w:p>
          <w:p>
            <w:r/>
            <w:r/>
          </w:p>
          <w:p>
            <w:r/>
            <w:r/>
          </w:p>
          <w:p>
            <w:r/>
            <w:r/>
          </w:p>
          <w:p>
            <w:pPr>
              <w:rPr>
                <w:rFonts w:eastAsiaTheme="minorEastAsia"/>
              </w:rPr>
            </w:pPr>
            <w:r>
              <w:rPr>
                <w:rFonts w:hint="eastAsia"/>
              </w:rPr>
              <w:t xml:space="preserve">1</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智能分析终端</w:t>
            </w:r>
            <w:r/>
          </w:p>
        </w:tc>
        <w:tc>
          <w:tcPr>
            <w:tcW w:w="7682"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一、终端配置要求：</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ab/>
              <w:t xml:space="preserve">采用嵌入式架构，</w:t>
            </w:r>
            <w:r>
              <w:rPr>
                <w:rFonts w:hint="eastAsia" w:asciiTheme="minorEastAsia" w:hAnsiTheme="minorEastAsia" w:eastAsiaTheme="minorEastAsia" w:cstheme="minorEastAsia"/>
                <w:szCs w:val="21"/>
              </w:rPr>
              <w:t xml:space="preserve">集音视频</w:t>
            </w:r>
            <w:r>
              <w:rPr>
                <w:rFonts w:hint="eastAsia" w:asciiTheme="minorEastAsia" w:hAnsiTheme="minorEastAsia" w:eastAsiaTheme="minorEastAsia" w:cstheme="minorEastAsia"/>
                <w:szCs w:val="21"/>
              </w:rPr>
              <w:t xml:space="preserve">信号采集、录制、直播、AI分析等功能于一体；</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ab/>
              <w:t xml:space="preserve">支持三路视频信号（教师、学生、课件）同步录制，录像模式</w:t>
            </w:r>
            <w:r>
              <w:rPr>
                <w:rFonts w:hint="eastAsia" w:asciiTheme="minorEastAsia" w:hAnsiTheme="minorEastAsia" w:eastAsiaTheme="minorEastAsia" w:cstheme="minorEastAsia"/>
                <w:szCs w:val="21"/>
              </w:rPr>
              <w:t xml:space="preserve">支持轮循覆盖</w:t>
            </w:r>
            <w:r>
              <w:rPr>
                <w:rFonts w:hint="eastAsia" w:asciiTheme="minorEastAsia" w:hAnsiTheme="minorEastAsia" w:eastAsiaTheme="minorEastAsia" w:cstheme="minorEastAsia"/>
                <w:szCs w:val="21"/>
              </w:rPr>
              <w:t xml:space="preserve">； </w:t>
            </w:r>
            <w:r/>
          </w:p>
          <w:p>
            <w:pPr>
              <w:rPr>
                <w:rFonts w:asciiTheme="minorEastAsia" w:hAnsiTheme="minorEastAsia" w:eastAsiaTheme="minorEastAsia" w:cstheme="minorEastAsia"/>
                <w:i/>
                <w:iCs/>
                <w:szCs w:val="21"/>
                <w:u w:val="single"/>
              </w:rPr>
            </w:pPr>
            <w:r>
              <w:rPr>
                <w:rFonts w:hint="eastAsia" w:asciiTheme="minorEastAsia" w:hAnsiTheme="minorEastAsia" w:eastAsiaTheme="minorEastAsia" w:cstheme="minorEastAsia"/>
                <w:i/>
                <w:iCs/>
                <w:szCs w:val="21"/>
                <w:u w:val="single"/>
              </w:rPr>
              <w:t xml:space="preserve">3、</w:t>
            </w:r>
            <w:r>
              <w:rPr>
                <w:rFonts w:hint="eastAsia" w:asciiTheme="minorEastAsia" w:hAnsiTheme="minorEastAsia" w:eastAsiaTheme="minorEastAsia" w:cstheme="minorEastAsia"/>
                <w:i/>
                <w:iCs/>
                <w:szCs w:val="21"/>
                <w:u w:val="single"/>
              </w:rPr>
              <w:tab/>
              <w:t xml:space="preserve">★设备</w:t>
            </w:r>
            <w:r>
              <w:rPr>
                <w:rFonts w:hint="eastAsia" w:asciiTheme="minorEastAsia" w:hAnsiTheme="minorEastAsia" w:eastAsiaTheme="minorEastAsia" w:cstheme="minorEastAsia"/>
                <w:i/>
                <w:iCs/>
                <w:szCs w:val="21"/>
                <w:u w:val="single"/>
              </w:rPr>
              <w:t xml:space="preserve">内置双</w:t>
            </w:r>
            <w:r>
              <w:rPr>
                <w:rFonts w:hint="eastAsia" w:asciiTheme="minorEastAsia" w:hAnsiTheme="minorEastAsia" w:eastAsiaTheme="minorEastAsia" w:cstheme="minorEastAsia"/>
                <w:i/>
                <w:iCs/>
                <w:szCs w:val="21"/>
                <w:u w:val="single"/>
              </w:rPr>
              <w:t xml:space="preserve">4K摄像头，≥1/2.8英寸CMOS成像器件，其中全景镜头的水平视角≥110度，拍摄视频图像像素≥840万，终端可同时输出两路不同区域网络流视频画面；支持内嵌AI分析模块，处理器≥4核，≥2GB内存，≥128GB存储空间；（须提供第三方检测机构出具的具备CMA认证检测报告，报告原件扫描上传）</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4、内置≥5路10/100/1000Mbps自适应网口，包含≥4路POE网口及≥1路千兆上行网口；POE网口支持为POE摄像机进行供电</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ab/>
              <w:t xml:space="preserve">视频码率可选择1Mbps-32Mbps;</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ab/>
              <w:t xml:space="preserve">采用AAC音频编码方式，音频采样率支持48KHz；内置≥1路Line In接口</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ab/>
              <w:t xml:space="preserve">支持TCP/IP、RTSP、HTTP、FTP、MQTT等网络协议，支持IPv4和IPv6双</w:t>
            </w:r>
            <w:r>
              <w:rPr>
                <w:rFonts w:hint="eastAsia" w:asciiTheme="minorEastAsia" w:hAnsiTheme="minorEastAsia" w:eastAsiaTheme="minorEastAsia" w:cstheme="minorEastAsia"/>
                <w:szCs w:val="21"/>
              </w:rPr>
              <w:t xml:space="preserve">栈</w:t>
            </w:r>
            <w:r>
              <w:rPr>
                <w:rFonts w:hint="eastAsia" w:asciiTheme="minorEastAsia" w:hAnsiTheme="minorEastAsia" w:eastAsiaTheme="minorEastAsia" w:cstheme="minorEastAsia"/>
                <w:szCs w:val="21"/>
              </w:rPr>
              <w:t xml:space="preserve">网络通信协议；</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8、支持主机直接上云，无需配置代理服务器或映射公网IP地址，可直接接入</w:t>
            </w:r>
            <w:r>
              <w:rPr>
                <w:rFonts w:hint="eastAsia" w:asciiTheme="minorEastAsia" w:hAnsiTheme="minorEastAsia" w:eastAsiaTheme="minorEastAsia" w:cstheme="minorEastAsia"/>
                <w:szCs w:val="21"/>
              </w:rPr>
              <w:t xml:space="preserve">公有云实现</w:t>
            </w:r>
            <w:r>
              <w:rPr>
                <w:rFonts w:hint="eastAsia" w:asciiTheme="minorEastAsia" w:hAnsiTheme="minorEastAsia" w:eastAsiaTheme="minorEastAsia" w:cstheme="minorEastAsia"/>
                <w:szCs w:val="21"/>
              </w:rPr>
              <w:t xml:space="preserve">录制、直播、AI分析；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9、内置RST按钮，支持一键恢复出厂IP地址。</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二、内置AI模块：</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1、内置AI模块的功能自诊断，实时分析和人脸训练两种运行模式可选，通过平台可控制AI模块运行模式切换；</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i/>
                <w:iCs/>
                <w:szCs w:val="21"/>
                <w:u w:val="single"/>
              </w:rPr>
              <w:t xml:space="preserve">2、</w:t>
            </w:r>
            <w:r>
              <w:rPr>
                <w:rFonts w:hint="eastAsia" w:asciiTheme="minorEastAsia" w:hAnsiTheme="minorEastAsia" w:eastAsiaTheme="minorEastAsia" w:cstheme="minorEastAsia"/>
                <w:i/>
                <w:iCs/>
                <w:szCs w:val="21"/>
                <w:u w:val="single"/>
              </w:rPr>
              <w:tab/>
              <w:t xml:space="preserve">★支持通过网页浏览器访问内置AI模块，查看教师和学生实时分析界面，实现教师及学生检测及行为分析，停止分析后，可自动生成课堂分析报告；（须提供第三方检测机构出具的具备CMA认证检测报告，报告原件扫描上传）</w:t>
            </w:r>
            <w:r/>
          </w:p>
          <w:p>
            <w:pPr>
              <w:rPr>
                <w:rFonts w:asciiTheme="minorEastAsia" w:hAnsiTheme="minorEastAsia" w:eastAsiaTheme="minorEastAsia" w:cstheme="minorEastAsia"/>
                <w:i/>
                <w:iCs/>
                <w:szCs w:val="21"/>
                <w:u w:val="single"/>
              </w:rPr>
            </w:pPr>
            <w:r>
              <w:rPr>
                <w:rFonts w:hint="eastAsia" w:asciiTheme="minorEastAsia" w:hAnsiTheme="minorEastAsia" w:eastAsiaTheme="minorEastAsia" w:cstheme="minorEastAsia"/>
                <w:i/>
                <w:iCs/>
                <w:szCs w:val="21"/>
                <w:u w:val="single"/>
              </w:rPr>
              <w:t xml:space="preserve">3、★支持实时显示AI分析模块处理器、内存、硬盘使用率、温度信息，支持对分析状态（工作运行状态）、网络及视频通断状态进行检测；（须提供第三方检测机构出具的具备CMA认证检测报告，报告原件扫描上传）</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4、支持自定义设置时间服务器地址，自动同步系统时间；</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5、支持设定课程分析计划后自动执行分析，支持教师讲授、板书、巡视、师生互动、学生听讲、举手、读写、应答、生生互动等行为分析；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i/>
                <w:iCs/>
                <w:szCs w:val="21"/>
                <w:u w:val="single"/>
              </w:rPr>
              <w:t xml:space="preserve">6、★支持音量状态监测，支持≥8种行为分析的自定义显示控制；（须提供第三方检测机构出具的具备CMA认证检测报告，报告原件扫描上传）</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7、支持系统调试过程，自定义开关师生头部识别框、开关课堂行为百分比信息呈现、开关系统</w:t>
            </w:r>
            <w:r>
              <w:rPr>
                <w:rFonts w:hint="eastAsia" w:asciiTheme="minorEastAsia" w:hAnsiTheme="minorEastAsia" w:eastAsiaTheme="minorEastAsia" w:cstheme="minorEastAsia"/>
                <w:szCs w:val="21"/>
              </w:rPr>
              <w:t xml:space="preserve">自动框选的</w:t>
            </w:r>
            <w:r>
              <w:rPr>
                <w:rFonts w:hint="eastAsia" w:asciiTheme="minorEastAsia" w:hAnsiTheme="minorEastAsia" w:eastAsiaTheme="minorEastAsia" w:cstheme="minorEastAsia"/>
                <w:szCs w:val="21"/>
              </w:rPr>
              <w:t xml:space="preserve">学生分析范围等，支持以多种颜色进行识别行为的分类标记，支持课堂教学场景VGA画面状态监测；</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8、支持自动生成系统运行日志。</w:t>
            </w:r>
            <w:r/>
          </w:p>
          <w:p>
            <w:pPr>
              <w:rPr>
                <w:rFonts w:asciiTheme="minorEastAsia" w:hAnsiTheme="minorEastAsia" w:eastAsiaTheme="minorEastAsia" w:cstheme="minorEastAsia"/>
                <w:i/>
                <w:iCs/>
                <w:szCs w:val="21"/>
                <w:u w:val="single"/>
              </w:rPr>
            </w:pPr>
            <w:r>
              <w:rPr>
                <w:rFonts w:hint="eastAsia" w:asciiTheme="minorEastAsia" w:hAnsiTheme="minorEastAsia" w:eastAsiaTheme="minorEastAsia" w:cstheme="minorEastAsia"/>
                <w:i/>
                <w:iCs/>
                <w:szCs w:val="21"/>
                <w:u w:val="single"/>
              </w:rPr>
              <w:t xml:space="preserve">三、★支持接入中央电化教育馆智能研修平台V1.0或V3.0平台（须提供承诺书原件扫描上传，格式自拟），按课表或（预约计划）终端自动完成录制和直播（须提供第三方检测机构出具的具备CMA认证检测报告，报告原件扫描上传）。</w:t>
            </w:r>
            <w:r/>
          </w:p>
          <w:p>
            <w:pPr>
              <w:rPr>
                <w:rFonts w:asciiTheme="minorEastAsia" w:hAnsiTheme="minorEastAsia" w:eastAsiaTheme="minorEastAsia" w:cstheme="minorEastAsia"/>
                <w:i/>
                <w:iCs/>
                <w:szCs w:val="21"/>
                <w:u w:val="single"/>
              </w:rPr>
            </w:pPr>
            <w:r>
              <w:rPr>
                <w:rFonts w:hint="eastAsia" w:ascii="宋体" w:hAnsi="宋体" w:cs="宋体"/>
                <w:szCs w:val="21"/>
                <w:lang w:bidi="ar"/>
              </w:rPr>
              <w:t xml:space="preserve">四、▲所提供的智能分析终端</w:t>
            </w:r>
            <w:r>
              <w:rPr>
                <w:rFonts w:hint="eastAsia" w:asciiTheme="minorEastAsia" w:hAnsiTheme="minorEastAsia" w:eastAsiaTheme="minorEastAsia" w:cstheme="minorEastAsia"/>
                <w:szCs w:val="21"/>
              </w:rPr>
              <w:t xml:space="preserve">支持自定义配置AI分析模块网络信息、教师区摄像</w:t>
            </w:r>
            <w:r>
              <w:rPr>
                <w:rFonts w:hint="eastAsia" w:asciiTheme="minorEastAsia" w:hAnsiTheme="minorEastAsia" w:eastAsiaTheme="minorEastAsia" w:cstheme="minorEastAsia"/>
                <w:szCs w:val="21"/>
              </w:rPr>
              <w:t xml:space="preserve">机及学生区摄像机网络视频流信息，自定义设置教师摄像机和学生摄像机分析的区域范围；（须提供功能</w:t>
            </w:r>
            <w:r>
              <w:rPr>
                <w:rFonts w:hint="eastAsia" w:asciiTheme="minorEastAsia" w:hAnsiTheme="minorEastAsia" w:eastAsiaTheme="minorEastAsia" w:cstheme="minorEastAsia"/>
                <w:szCs w:val="21"/>
              </w:rPr>
              <w:t xml:space="preserve">截</w:t>
            </w:r>
            <w:r>
              <w:rPr>
                <w:rFonts w:hint="eastAsia" w:asciiTheme="minorEastAsia" w:hAnsiTheme="minorEastAsia" w:eastAsiaTheme="minorEastAsia" w:cstheme="minorEastAsia"/>
                <w:szCs w:val="21"/>
              </w:rPr>
              <w:t xml:space="preserve">图上传）</w:t>
            </w:r>
            <w:r/>
          </w:p>
        </w:tc>
        <w:tc>
          <w:tcPr>
            <w:tcW w:w="705" w:type="dxa"/>
            <w:textDirection w:val="lrTb"/>
            <w:noWrap w:val="false"/>
          </w:tcPr>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hint="eastAsia" w:asciiTheme="minorEastAsia" w:hAnsiTheme="minorEastAsia" w:eastAsiaTheme="minorEastAsia" w:cstheme="minorEastAsia"/>
                <w:szCs w:val="21"/>
              </w:rPr>
              <w:t xml:space="preserve">3</w:t>
            </w:r>
            <w:r/>
          </w:p>
        </w:tc>
      </w:tr>
      <w:tr>
        <w:trPr>
          <w:trHeight w:val="90"/>
        </w:trPr>
        <w:tc>
          <w:tcPr>
            <w:tcW w:w="495" w:type="dxa"/>
            <w:textDirection w:val="lrTb"/>
            <w:noWrap w:val="false"/>
          </w:tcPr>
          <w:p>
            <w:r/>
            <w:r/>
          </w:p>
          <w:p>
            <w:r/>
            <w:r/>
          </w:p>
          <w:p>
            <w:r/>
            <w:r/>
          </w:p>
          <w:p>
            <w:r/>
            <w:r/>
          </w:p>
          <w:p>
            <w:r/>
            <w:r/>
          </w:p>
          <w:p>
            <w:r/>
            <w:r/>
          </w:p>
          <w:p>
            <w:r/>
            <w:r/>
          </w:p>
          <w:p>
            <w:r/>
            <w:r/>
          </w:p>
          <w:p>
            <w:r>
              <w:rPr>
                <w:rFonts w:hint="eastAsia"/>
              </w:rPr>
              <w:t xml:space="preserve">2</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人工智能教学行为分析系统</w:t>
            </w:r>
            <w:r/>
          </w:p>
        </w:tc>
        <w:tc>
          <w:tcPr>
            <w:tcW w:w="7682"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一、师生行为多维度统计分析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1、教师行为分析：系统应支持不少于6种典型教学行为的自动识别与统计分析，包括但不限于板书书写、口头讲解、师生问答互动、课堂巡视、学生状态观察、教学课件操作等。</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2、学生行为分析:系统应支持不少于6种典型学习行为的自动识别与统计分析，包括但不限于主动发言、问题应答、成果展示、同伴互动、读写练习、专注听讲等。</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所有行为数据应支持多维</w:t>
            </w:r>
            <w:r>
              <w:rPr>
                <w:rFonts w:hint="eastAsia" w:asciiTheme="minorEastAsia" w:hAnsiTheme="minorEastAsia" w:eastAsiaTheme="minorEastAsia" w:cstheme="minorEastAsia"/>
                <w:szCs w:val="21"/>
              </w:rPr>
              <w:t xml:space="preserve">度统计</w:t>
            </w:r>
            <w:r>
              <w:rPr>
                <w:rFonts w:hint="eastAsia" w:asciiTheme="minorEastAsia" w:hAnsiTheme="minorEastAsia" w:eastAsiaTheme="minorEastAsia" w:cstheme="minorEastAsia"/>
                <w:szCs w:val="21"/>
              </w:rPr>
              <w:t xml:space="preserve">展示，包括频次统计、时段分布、行为转换分析等。</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二、基于S-T理论的教学模式智能分析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系统应具备S-T（Student-Teacher）分析方法，能够根据师生行为序列自动计算师生行为占有率与行为转换率。</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基于S-T分析结果，系统应能对每节课的教学模式进行智能归类（如：讲授主导型、练习强化型、对话互动型、混合型等），并输出相应的分析报告与数据可视化图表。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三、课堂提问深度分析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支持对课堂提问内容进行自动分类统计，按照“四何”问题框架（是何、如何、为何、若何）进行归类。</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提供各类问题的数量统计、占</w:t>
            </w:r>
            <w:r>
              <w:rPr>
                <w:rFonts w:hint="eastAsia" w:asciiTheme="minorEastAsia" w:hAnsiTheme="minorEastAsia" w:eastAsiaTheme="minorEastAsia" w:cstheme="minorEastAsia"/>
                <w:szCs w:val="21"/>
              </w:rPr>
              <w:t xml:space="preserve">比分析</w:t>
            </w:r>
            <w:r>
              <w:rPr>
                <w:rFonts w:hint="eastAsia" w:asciiTheme="minorEastAsia" w:hAnsiTheme="minorEastAsia" w:eastAsiaTheme="minorEastAsia" w:cstheme="minorEastAsia"/>
                <w:szCs w:val="21"/>
              </w:rPr>
              <w:t xml:space="preserve">及详细的提问内容列表。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实现视频与提问内容的时间点关联：用户点击任意一个问题记录，系统应能自动定位并跳转至该问题在课堂视频中发生的对应时间点。</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 课堂语音转写与文本分析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支持对课堂教学过程中的师生语音进行自动转写，生成可编辑的文本记录，并允许用户进行手动校对与修正。</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具备课堂文本内容分析功能，自动提取高频词汇并生成课堂词云图，词汇字号大小与其出现频次成正比，直观反映课堂内容重点。</w:t>
            </w:r>
            <w:r/>
          </w:p>
          <w:p>
            <w:pPr>
              <w:numPr>
                <w:ilvl w:val="0"/>
                <w:numId w:val="5"/>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教学场景</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宋体" w:hAnsi="宋体" w:cs="楷体_GB2312"/>
                <w:szCs w:val="21"/>
              </w:rPr>
              <w:t xml:space="preserve">▲</w:t>
            </w:r>
            <w:r>
              <w:rPr>
                <w:rFonts w:hint="eastAsia" w:asciiTheme="minorEastAsia" w:hAnsiTheme="minorEastAsia" w:eastAsiaTheme="minorEastAsia" w:cstheme="minorEastAsia"/>
                <w:szCs w:val="21"/>
              </w:rPr>
              <w:t xml:space="preserve">支持将课堂教学过程自动划分为至少5种典型场景（如：知识讲解、师生对话、小组学习、汇报展示、作业练习等），不同场景在时间轴上以不同颜色区块显示。（须提供功能</w:t>
            </w:r>
            <w:r>
              <w:rPr>
                <w:rFonts w:hint="eastAsia" w:asciiTheme="minorEastAsia" w:hAnsiTheme="minorEastAsia" w:eastAsiaTheme="minorEastAsia" w:cstheme="minorEastAsia"/>
                <w:szCs w:val="21"/>
              </w:rPr>
              <w:t xml:space="preserve">截</w:t>
            </w:r>
            <w:r>
              <w:rPr>
                <w:rFonts w:hint="eastAsia" w:asciiTheme="minorEastAsia" w:hAnsiTheme="minorEastAsia" w:eastAsiaTheme="minorEastAsia" w:cstheme="minorEastAsia"/>
                <w:szCs w:val="21"/>
              </w:rPr>
              <w:t xml:space="preserve">图上传）</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2）以雷达图形式直观展示各教学场景的分布情况，并可叠加展示学生在各场景下的</w:t>
            </w:r>
            <w:r>
              <w:rPr>
                <w:rFonts w:hint="eastAsia" w:asciiTheme="minorEastAsia" w:hAnsiTheme="minorEastAsia" w:eastAsiaTheme="minorEastAsia" w:cstheme="minorEastAsia"/>
                <w:szCs w:val="21"/>
              </w:rPr>
              <w:t xml:space="preserve">多维度学情</w:t>
            </w:r>
            <w:r>
              <w:rPr>
                <w:rFonts w:hint="eastAsia" w:asciiTheme="minorEastAsia" w:hAnsiTheme="minorEastAsia" w:eastAsiaTheme="minorEastAsia" w:cstheme="minorEastAsia"/>
                <w:szCs w:val="21"/>
              </w:rPr>
              <w:t xml:space="preserve">数据（如：参与度、行为一致性、抬头率、行为活跃度等），支持不同颜色区分不同数据维度。</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3）实现多视图智能联动：教学场景示意图、教学视频、教学行为时序图、学情时序图之间应建立双向关联。用户点击任</w:t>
            </w: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szCs w:val="21"/>
              </w:rPr>
              <w:t xml:space="preserve">视图中的特定时间点，其他视图应同步定位至相同时刻，支持课堂过程的快速回溯与多角度复盘。</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六、教学行为时序可视化分析</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提供基于时间轴的教学行为时序图，至少涵盖12种师生行为（教师行为与学生行为各不少于6种），并以不同颜色进行区分显示。时间</w:t>
            </w:r>
            <w:r>
              <w:rPr>
                <w:rFonts w:hint="eastAsia" w:asciiTheme="minorEastAsia" w:hAnsiTheme="minorEastAsia" w:eastAsiaTheme="minorEastAsia" w:cstheme="minorEastAsia"/>
                <w:szCs w:val="21"/>
              </w:rPr>
              <w:t xml:space="preserve">轴支持</w:t>
            </w:r>
            <w:r>
              <w:rPr>
                <w:rFonts w:hint="eastAsia" w:asciiTheme="minorEastAsia" w:hAnsiTheme="minorEastAsia" w:eastAsiaTheme="minorEastAsia" w:cstheme="minorEastAsia"/>
                <w:szCs w:val="21"/>
              </w:rPr>
              <w:t xml:space="preserve">动态缩放，最小时间粒度不大于10秒，最大时间粒度不小于2分钟，满足不同精度的分析需求。支持行为切片与视频联动：点击时序图中任意时间切片，系统应能自动跳转至课堂视频对应时刻，实现行为与视频画面的精准关联。</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七、课堂学情动态时序追踪</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宋体" w:hAnsi="宋体" w:cs="楷体_GB2312"/>
                <w:szCs w:val="21"/>
              </w:rPr>
              <w:t xml:space="preserve">▲</w:t>
            </w:r>
            <w:r>
              <w:rPr>
                <w:rFonts w:hint="eastAsia" w:asciiTheme="minorEastAsia" w:hAnsiTheme="minorEastAsia" w:eastAsiaTheme="minorEastAsia" w:cstheme="minorEastAsia"/>
                <w:szCs w:val="21"/>
              </w:rPr>
              <w:t xml:space="preserve">提供基于时间轴的学情时序曲线图，至少包含4个学</w:t>
            </w:r>
            <w:r>
              <w:rPr>
                <w:rFonts w:hint="eastAsia" w:asciiTheme="minorEastAsia" w:hAnsiTheme="minorEastAsia" w:eastAsiaTheme="minorEastAsia" w:cstheme="minorEastAsia"/>
                <w:szCs w:val="21"/>
              </w:rPr>
              <w:t xml:space="preserve">情分析维度</w:t>
            </w:r>
            <w:r>
              <w:rPr>
                <w:rFonts w:hint="eastAsia" w:asciiTheme="minorEastAsia" w:hAnsiTheme="minorEastAsia" w:eastAsiaTheme="minorEastAsia" w:cstheme="minorEastAsia"/>
                <w:szCs w:val="21"/>
              </w:rPr>
              <w:t xml:space="preserve">（如：参与度、行为一致性、行为活跃度、抬头率等），各维度以不同颜色曲线展示其动</w:t>
            </w:r>
            <w:r>
              <w:rPr>
                <w:rFonts w:hint="eastAsia" w:asciiTheme="minorEastAsia" w:hAnsiTheme="minorEastAsia" w:eastAsiaTheme="minorEastAsia" w:cstheme="minorEastAsia"/>
                <w:szCs w:val="21"/>
              </w:rPr>
              <w:t xml:space="preserve">态变化趋势。（须提供功能</w:t>
            </w:r>
            <w:r>
              <w:rPr>
                <w:rFonts w:hint="eastAsia" w:asciiTheme="minorEastAsia" w:hAnsiTheme="minorEastAsia" w:eastAsiaTheme="minorEastAsia" w:cstheme="minorEastAsia"/>
                <w:szCs w:val="21"/>
              </w:rPr>
              <w:t xml:space="preserve">截</w:t>
            </w:r>
            <w:r>
              <w:rPr>
                <w:rFonts w:hint="eastAsia" w:asciiTheme="minorEastAsia" w:hAnsiTheme="minorEastAsia" w:eastAsiaTheme="minorEastAsia" w:cstheme="minorEastAsia"/>
                <w:szCs w:val="21"/>
              </w:rPr>
              <w:t xml:space="preserve">图上传）</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2）支持学情数据与视频联动：</w:t>
            </w:r>
            <w:r>
              <w:rPr>
                <w:rFonts w:hint="eastAsia" w:asciiTheme="minorEastAsia" w:hAnsiTheme="minorEastAsia" w:eastAsiaTheme="minorEastAsia" w:cstheme="minorEastAsia"/>
                <w:szCs w:val="21"/>
              </w:rPr>
              <w:t xml:space="preserve">点击学</w:t>
            </w:r>
            <w:r>
              <w:rPr>
                <w:rFonts w:hint="eastAsia" w:asciiTheme="minorEastAsia" w:hAnsiTheme="minorEastAsia" w:eastAsiaTheme="minorEastAsia" w:cstheme="minorEastAsia"/>
                <w:szCs w:val="21"/>
              </w:rPr>
              <w:t xml:space="preserve">情时序图上任意时间点，系统应能自动定位并跳转至课堂视频对应时刻，方便教师结合具体课堂情境进行学情归因分析。 </w:t>
            </w:r>
            <w:r/>
          </w:p>
        </w:tc>
        <w:tc>
          <w:tcPr>
            <w:tcW w:w="705" w:type="dxa"/>
            <w:textDirection w:val="lrTb"/>
            <w:noWrap w:val="false"/>
          </w:tcPr>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asciiTheme="minorEastAsia" w:hAnsiTheme="minorEastAsia" w:eastAsiaTheme="minorEastAsia" w:cstheme="minorEastAsia"/>
                <w:i/>
                <w:iCs/>
                <w:szCs w:val="21"/>
                <w:u w:val="single"/>
              </w:rPr>
            </w:r>
            <w:r/>
          </w:p>
          <w:p>
            <w:pPr>
              <w:rPr>
                <w:rFonts w:asciiTheme="minorEastAsia" w:hAnsiTheme="minorEastAsia" w:eastAsiaTheme="minorEastAsia" w:cstheme="minorEastAsia"/>
                <w:i/>
                <w:iCs/>
                <w:szCs w:val="21"/>
                <w:u w:val="single"/>
              </w:rPr>
            </w:pPr>
            <w:r>
              <w:rPr>
                <w:rFonts w:hint="eastAsia" w:asciiTheme="minorEastAsia" w:hAnsiTheme="minorEastAsia" w:eastAsiaTheme="minorEastAsia" w:cstheme="minorEastAsia"/>
                <w:szCs w:val="21"/>
              </w:rPr>
              <w:t xml:space="preserve">3</w:t>
            </w:r>
            <w:r/>
          </w:p>
        </w:tc>
      </w:tr>
      <w:tr>
        <w:trPr>
          <w:trHeight w:val="90"/>
        </w:trPr>
        <w:tc>
          <w:tcPr>
            <w:tcW w:w="495" w:type="dxa"/>
            <w:textDirection w:val="lrTb"/>
            <w:noWrap w:val="false"/>
          </w:tcPr>
          <w:p>
            <w:r/>
            <w:r/>
          </w:p>
          <w:p>
            <w:r/>
            <w:r/>
          </w:p>
          <w:p>
            <w:r/>
            <w:r/>
          </w:p>
          <w:p>
            <w:r/>
            <w:r/>
          </w:p>
          <w:p>
            <w:r/>
            <w:r/>
          </w:p>
          <w:p>
            <w:r/>
            <w:r/>
          </w:p>
          <w:p>
            <w:r/>
            <w:r/>
          </w:p>
          <w:p>
            <w:r/>
            <w:r/>
          </w:p>
          <w:p>
            <w:r/>
            <w:r/>
          </w:p>
          <w:p>
            <w:r/>
            <w:r/>
          </w:p>
          <w:p>
            <w:pPr>
              <w:rPr>
                <w:rFonts w:eastAsiaTheme="minorEastAsia"/>
              </w:rPr>
            </w:pPr>
            <w:r>
              <w:rPr>
                <w:rFonts w:hint="eastAsia"/>
              </w:rPr>
              <w:t xml:space="preserve">3</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分析摄像机</w:t>
            </w:r>
            <w:r/>
          </w:p>
        </w:tc>
        <w:tc>
          <w:tcPr>
            <w:tcW w:w="7682" w:type="dxa"/>
            <w:textDirection w:val="lrTb"/>
            <w:noWrap w:val="false"/>
          </w:tcPr>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1、传感器：≥1/2.7英寸CMOS，有效像素≥829万，水平视场角≥45°，垂直视场角≥25°；</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2、彩色最低照度≤0.01 Lux @ (F1.6，AGC ON)；</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3、支持逐行扫描、自动对焦，快门支持1/5s～1/20000s，支持水平、垂直翻转；</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4、支持2D、3D数字降噪，支持自动、手动白平衡，支持强光抑制、背光补偿、透雾、宽动态等图像增强功能；</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5、支持H.265、H.264、MJPEG、G.711、RAW_PCM音视频编码标准，视频码率支持100Kbps～16Mbps可调，音频码率支持64Kbps，128Kbps可调；</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6、支持3840×2160@25fps、1920×1080@25fps、1280×720@25fps网络流输出；</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7、终端支持IPv4/IPv6、RTSP/RTCP/RTP、TCP/UDP、HTTPS、DHCP、DNS、DDNS、PPPoE、UPnP、ICMP、IGMP、FTP、NTP、SMTP、802.1x、SNMP等协议；</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8、终端具备≥1路Line In（凤凰端子）、≥1路DC 5V话筒供电接口、≥1路PoE网络接口；</w:t>
            </w:r>
            <w:r/>
          </w:p>
          <w:p>
            <w:pPr>
              <w:pStyle w:val="1032"/>
              <w:ind w:left="0"/>
              <w:rPr>
                <w:rFonts w:asciiTheme="minorEastAsia" w:hAnsiTheme="minorEastAsia" w:eastAsiaTheme="minorEastAsia" w:cstheme="minorEastAsia"/>
                <w:sz w:val="21"/>
                <w:szCs w:val="21"/>
                <w:lang w:eastAsia="zh-CN" w:bidi="ar-SA"/>
              </w:rPr>
            </w:pPr>
            <w:r>
              <w:rPr>
                <w:rFonts w:hint="eastAsia" w:asciiTheme="minorEastAsia" w:hAnsiTheme="minorEastAsia" w:eastAsiaTheme="minorEastAsia" w:cstheme="minorEastAsia"/>
                <w:sz w:val="21"/>
                <w:szCs w:val="21"/>
                <w:lang w:eastAsia="zh-CN" w:bidi="ar-SA"/>
              </w:rPr>
              <w:t xml:space="preserve">9、机身自带RESTORE物理按键，支持一键恢复出厂设置；</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10、支持DC 12V、PoE供电，功耗≤6W。</w:t>
            </w:r>
            <w:r/>
          </w:p>
        </w:tc>
        <w:tc>
          <w:tcPr>
            <w:tcW w:w="70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r>
        <w:trPr>
          <w:trHeight w:val="90"/>
        </w:trPr>
        <w:tc>
          <w:tcPr>
            <w:tcW w:w="495" w:type="dxa"/>
            <w:textDirection w:val="lrTb"/>
            <w:noWrap w:val="false"/>
          </w:tcPr>
          <w:p>
            <w:r/>
            <w:r/>
          </w:p>
          <w:p>
            <w:r/>
            <w:r/>
          </w:p>
          <w:p>
            <w:r/>
            <w:r/>
          </w:p>
          <w:p>
            <w:r/>
            <w:r/>
          </w:p>
          <w:p>
            <w:r/>
            <w:r/>
          </w:p>
          <w:p>
            <w:r/>
            <w:r/>
          </w:p>
          <w:p>
            <w:r>
              <w:rPr>
                <w:rFonts w:hint="eastAsia"/>
              </w:rPr>
              <w:t xml:space="preserve">4</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阵列拾音系统</w:t>
            </w:r>
            <w:r/>
          </w:p>
        </w:tc>
        <w:tc>
          <w:tcPr>
            <w:tcW w:w="7682"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1、内置≥6个拾音麦，全向拾音，拾音半径≥3米；</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2、支持POE 多台级联，分布式拾音，级联数量≥6；</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3、采用</w:t>
            </w:r>
            <w:r>
              <w:rPr>
                <w:rFonts w:hint="eastAsia" w:asciiTheme="minorEastAsia" w:hAnsiTheme="minorEastAsia" w:eastAsiaTheme="minorEastAsia" w:cstheme="minorEastAsia"/>
                <w:szCs w:val="21"/>
              </w:rPr>
              <w:t xml:space="preserve">盲</w:t>
            </w:r>
            <w:r>
              <w:rPr>
                <w:rFonts w:hint="eastAsia" w:asciiTheme="minorEastAsia" w:hAnsiTheme="minorEastAsia" w:eastAsiaTheme="minorEastAsia" w:cstheme="minorEastAsia"/>
                <w:szCs w:val="21"/>
              </w:rPr>
              <w:t xml:space="preserve">波束成形技术，自动对准发言人，语音智能跟踪和语音增强；</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4、内置音频处理单元，无需配置音频处理器，低信号处理延时；</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5、内置多重音频算法，自动增益控制，智能抑制环境声学混响，降低环境噪声，消除回声；</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6、灵敏度：≥-38dBFS；</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7、信噪比：≥68dB（A）；</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8、频率响应：≥50HZ-16kHZ；</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9、采样率：≥32K采样，高清宽带音频；</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10、内置≥1路AUX线性音频输入接口，≥1路AUX线性音频输出接口；</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11、支持 ≥1路 USB接口，即插即用；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12、支持 UAC协议，支持音频数据通信、软件升级和参数配置； </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13、支持数字音频和模拟音频双模应用；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14、支持POE级联48V供电，支持单台USB 5V供电。</w:t>
            </w:r>
            <w:r/>
          </w:p>
        </w:tc>
        <w:tc>
          <w:tcPr>
            <w:tcW w:w="70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trHeight w:val="90"/>
        </w:trPr>
        <w:tc>
          <w:tcPr>
            <w:tcW w:w="495" w:type="dxa"/>
            <w:textDirection w:val="lrTb"/>
            <w:noWrap w:val="false"/>
          </w:tcPr>
          <w:p>
            <w:r/>
            <w:r/>
          </w:p>
          <w:p>
            <w:r/>
            <w:r/>
          </w:p>
          <w:p>
            <w:r/>
            <w:r/>
          </w:p>
          <w:p>
            <w:r/>
            <w:r/>
          </w:p>
          <w:p>
            <w:r>
              <w:rPr>
                <w:rFonts w:hint="eastAsia"/>
              </w:rPr>
              <w:t xml:space="preserve">5</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课件分析盒</w:t>
            </w:r>
            <w:r/>
          </w:p>
        </w:tc>
        <w:tc>
          <w:tcPr>
            <w:tcW w:w="7682" w:type="dxa"/>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1、采用嵌入式架构，支持课堂教学屏幕4K画面的采集、编码及传输；</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2、采用国产自主可控处理器设计，内置≥4核ARM处理器及≥2核BPU架构AI加速器，具备ARM架构控制器，≥128GB存储空间；</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3、机身具备≥1路4K HDMI视频输入接口，≥1路Line in接口，≥1路Line out</w:t>
            </w:r>
            <w:r>
              <w:rPr>
                <w:rFonts w:hint="eastAsia" w:asciiTheme="minorEastAsia" w:hAnsiTheme="minorEastAsia" w:eastAsiaTheme="minorEastAsia" w:cstheme="minorEastAsia"/>
                <w:szCs w:val="21"/>
              </w:rPr>
              <w:t xml:space="preserve">音频环</w:t>
            </w:r>
            <w:r>
              <w:rPr>
                <w:rFonts w:hint="eastAsia" w:asciiTheme="minorEastAsia" w:hAnsiTheme="minorEastAsia" w:eastAsiaTheme="minorEastAsia" w:cstheme="minorEastAsia"/>
                <w:szCs w:val="21"/>
              </w:rPr>
              <w:t xml:space="preserve">出接口； </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4、采用硬件采集、编码，视频输入格式支持4K@60fps、4K@30fps、4K@25fps、1080P@60fps、1080P@30fps、1080P@25fps等；</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5、采用H.264视频编码方式，视频编码码率支持1Mbps～40Mbps可调，视频</w:t>
            </w:r>
            <w:r>
              <w:rPr>
                <w:rFonts w:hint="eastAsia" w:asciiTheme="minorEastAsia" w:hAnsiTheme="minorEastAsia" w:eastAsiaTheme="minorEastAsia" w:cstheme="minorEastAsia"/>
                <w:szCs w:val="21"/>
              </w:rPr>
              <w:t xml:space="preserve">编码帧率最高</w:t>
            </w:r>
            <w:r>
              <w:rPr>
                <w:rFonts w:hint="eastAsia" w:asciiTheme="minorEastAsia" w:hAnsiTheme="minorEastAsia" w:eastAsiaTheme="minorEastAsia" w:cstheme="minorEastAsia"/>
                <w:szCs w:val="21"/>
              </w:rPr>
              <w:t xml:space="preserve">支持4K@60fps；采用AAC音频编码方式，音频采样率支持48KHz，音频编码码率支持64Kbps、96Kbps和192Kbps可调；</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6、机身具备≥1路10/100/1000Mbps自适应POE网口，支持通过以太网双绞线</w:t>
            </w:r>
            <w:r>
              <w:rPr>
                <w:rFonts w:hint="eastAsia" w:asciiTheme="minorEastAsia" w:hAnsiTheme="minorEastAsia" w:eastAsiaTheme="minorEastAsia" w:cstheme="minorEastAsia"/>
                <w:szCs w:val="21"/>
              </w:rPr>
              <w:t xml:space="preserve">接</w:t>
            </w:r>
            <w:r>
              <w:rPr>
                <w:rFonts w:hint="eastAsia" w:asciiTheme="minorEastAsia" w:hAnsiTheme="minorEastAsia" w:eastAsiaTheme="minorEastAsia" w:cstheme="minorEastAsia"/>
                <w:szCs w:val="21"/>
              </w:rPr>
              <w:t xml:space="preserve">入智课终端</w:t>
            </w:r>
            <w:r>
              <w:rPr>
                <w:rFonts w:hint="eastAsia" w:asciiTheme="minorEastAsia" w:hAnsiTheme="minorEastAsia" w:eastAsiaTheme="minorEastAsia" w:cstheme="minorEastAsia"/>
                <w:szCs w:val="21"/>
              </w:rPr>
              <w:t xml:space="preserve">的POE网口完成视频信号及供电电源复合一起传输； </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7、机身具备RST物理按钮，支持一键恢复出厂IP地址；</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8、支持DC 12V和POE两种供电方式，主机功率＜10W。</w:t>
            </w:r>
            <w:r/>
          </w:p>
        </w:tc>
        <w:tc>
          <w:tcPr>
            <w:tcW w:w="70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r>
      <w:tr>
        <w:trPr>
          <w:trHeight w:val="90"/>
        </w:trPr>
        <w:tc>
          <w:tcPr>
            <w:tcW w:w="495" w:type="dxa"/>
            <w:textDirection w:val="lrTb"/>
            <w:noWrap w:val="false"/>
          </w:tcPr>
          <w:p>
            <w:r/>
            <w:r/>
          </w:p>
          <w:p>
            <w:r/>
            <w:r/>
          </w:p>
          <w:p>
            <w:r/>
            <w:r/>
          </w:p>
          <w:p>
            <w:r/>
            <w:r/>
          </w:p>
          <w:p>
            <w:r/>
            <w:r/>
          </w:p>
          <w:p>
            <w:r/>
            <w:r/>
          </w:p>
          <w:p>
            <w:r/>
            <w:r/>
          </w:p>
          <w:p>
            <w:r/>
            <w:r/>
          </w:p>
          <w:p>
            <w:r/>
            <w:r/>
          </w:p>
          <w:p>
            <w:r/>
            <w:r/>
          </w:p>
          <w:p>
            <w:r/>
            <w:r/>
          </w:p>
          <w:p>
            <w:r>
              <w:rPr>
                <w:rFonts w:hint="eastAsia"/>
              </w:rPr>
              <w:t xml:space="preserve">6</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智能研修平台</w:t>
            </w:r>
            <w:r/>
          </w:p>
        </w:tc>
        <w:tc>
          <w:tcPr>
            <w:tcW w:w="7682" w:type="dxa"/>
            <w:textDirection w:val="lrTb"/>
            <w:noWrap w:val="false"/>
          </w:tcPr>
          <w:p>
            <w:pPr>
              <w:ind w:firstLine="42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具备“备、磨、听、评、赛”五种类型教研模块，支撑构建“备、教、</w:t>
            </w:r>
            <w:r>
              <w:rPr>
                <w:rFonts w:hint="eastAsia" w:asciiTheme="minorEastAsia" w:hAnsiTheme="minorEastAsia" w:eastAsiaTheme="minorEastAsia" w:cstheme="minorEastAsia"/>
                <w:szCs w:val="21"/>
                <w:lang w:bidi="en-US"/>
              </w:rPr>
              <w:t xml:space="preserve">研</w:t>
            </w:r>
            <w:r>
              <w:rPr>
                <w:rFonts w:hint="eastAsia" w:asciiTheme="minorEastAsia" w:hAnsiTheme="minorEastAsia" w:eastAsiaTheme="minorEastAsia" w:cstheme="minorEastAsia"/>
                <w:szCs w:val="21"/>
                <w:lang w:bidi="en-US"/>
              </w:rPr>
              <w:t xml:space="preserve">、评”一体化智能教研新格局应用，赋能教研模式数字化转型，助力教研模式智能化转型；支持本地及云端部署、</w:t>
            </w:r>
            <w:r>
              <w:rPr>
                <w:rFonts w:hint="eastAsia" w:asciiTheme="minorEastAsia" w:hAnsiTheme="minorEastAsia" w:eastAsiaTheme="minorEastAsia" w:cstheme="minorEastAsia"/>
                <w:szCs w:val="21"/>
                <w:lang w:bidi="en-US"/>
              </w:rPr>
              <w:t xml:space="preserve">集群化部署</w:t>
            </w:r>
            <w:r>
              <w:rPr>
                <w:rFonts w:hint="eastAsia" w:asciiTheme="minorEastAsia" w:hAnsiTheme="minorEastAsia" w:eastAsiaTheme="minorEastAsia" w:cstheme="minorEastAsia"/>
                <w:szCs w:val="21"/>
                <w:lang w:bidi="en-US"/>
              </w:rPr>
              <w:t xml:space="preserve">，支持弹性扩展；至少应满足以下及相关模块应用功能</w:t>
            </w:r>
            <w:r/>
          </w:p>
          <w:p>
            <w:pPr>
              <w:numPr>
                <w:ilvl w:val="0"/>
                <w:numId w:val="6"/>
              </w:numPr>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eastAsia="en-US" w:bidi="en-US"/>
              </w:rPr>
              <w:t xml:space="preserve">个人备课模块</w:t>
            </w:r>
            <w:r/>
          </w:p>
          <w:p>
            <w:pPr>
              <w:ind w:firstLine="42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1、▲支持备课智能体：可以智能生成教案，自动汇总生成</w:t>
            </w:r>
            <w:r>
              <w:rPr>
                <w:rFonts w:hint="eastAsia" w:asciiTheme="minorEastAsia" w:hAnsiTheme="minorEastAsia" w:eastAsiaTheme="minorEastAsia" w:cstheme="minorEastAsia"/>
                <w:szCs w:val="21"/>
                <w:lang w:bidi="en-US"/>
              </w:rPr>
              <w:t xml:space="preserve">分阶学情</w:t>
            </w:r>
            <w:r>
              <w:rPr>
                <w:rFonts w:hint="eastAsia" w:asciiTheme="minorEastAsia" w:hAnsiTheme="minorEastAsia" w:eastAsiaTheme="minorEastAsia" w:cstheme="minorEastAsia"/>
                <w:szCs w:val="21"/>
                <w:lang w:bidi="en-US"/>
              </w:rPr>
              <w:t xml:space="preserve">与教学目标,确定后一键生成完整教案。支持AI 优化、插入课堂场景、插入问题链、AI 评价建议等快捷功能；支持本地教案一键升级；完成教案后，一键生成配套的课件大纲。（须提供功能</w:t>
            </w:r>
            <w:r>
              <w:rPr>
                <w:rFonts w:hint="eastAsia" w:asciiTheme="minorEastAsia" w:hAnsiTheme="minorEastAsia" w:eastAsiaTheme="minorEastAsia" w:cstheme="minorEastAsia"/>
                <w:szCs w:val="21"/>
                <w:lang w:bidi="en-US"/>
              </w:rPr>
              <w:t xml:space="preserve">截</w:t>
            </w:r>
            <w:r>
              <w:rPr>
                <w:rFonts w:hint="eastAsia" w:asciiTheme="minorEastAsia" w:hAnsiTheme="minorEastAsia" w:eastAsiaTheme="minorEastAsia" w:cstheme="minorEastAsia"/>
                <w:szCs w:val="21"/>
                <w:lang w:bidi="en-US"/>
              </w:rPr>
              <w:t xml:space="preserve">图上传）</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2、支持多人在线协同备课：支持音视频会议 + 在线协同编辑，</w:t>
            </w:r>
            <w:r>
              <w:rPr>
                <w:rFonts w:hint="eastAsia" w:asciiTheme="minorEastAsia" w:hAnsiTheme="minorEastAsia" w:eastAsiaTheme="minorEastAsia" w:cstheme="minorEastAsia"/>
                <w:sz w:val="21"/>
                <w:szCs w:val="21"/>
                <w:lang w:eastAsia="zh-CN"/>
              </w:rPr>
              <w:t xml:space="preserve">跨教师</w:t>
            </w:r>
            <w:r>
              <w:rPr>
                <w:rFonts w:hint="eastAsia" w:asciiTheme="minorEastAsia" w:hAnsiTheme="minorEastAsia" w:eastAsiaTheme="minorEastAsia" w:cstheme="minorEastAsia"/>
                <w:sz w:val="21"/>
                <w:szCs w:val="21"/>
                <w:lang w:eastAsia="zh-CN"/>
              </w:rPr>
              <w:t xml:space="preserve">高效共创教案、导学案、课件等。</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用户开展个人备课，提供线上科学化备课流程，支持在教案设计的教学前期分析中内置分析维度，教师可基于内置维度4、进行教案的教学前期分析，支持在教学反思中内置维度，教师基于内置维度进行教学反思</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5、支持个人</w:t>
            </w:r>
            <w:r>
              <w:rPr>
                <w:rFonts w:hint="eastAsia" w:asciiTheme="minorEastAsia" w:hAnsiTheme="minorEastAsia" w:eastAsiaTheme="minorEastAsia" w:cstheme="minorEastAsia"/>
                <w:sz w:val="21"/>
                <w:szCs w:val="21"/>
                <w:lang w:eastAsia="zh-CN"/>
              </w:rPr>
              <w:t xml:space="preserve">备课按</w:t>
            </w:r>
            <w:r>
              <w:rPr>
                <w:rFonts w:hint="eastAsia" w:asciiTheme="minorEastAsia" w:hAnsiTheme="minorEastAsia" w:eastAsiaTheme="minorEastAsia" w:cstheme="minorEastAsia"/>
                <w:sz w:val="21"/>
                <w:szCs w:val="21"/>
                <w:lang w:eastAsia="zh-CN"/>
              </w:rPr>
              <w:t xml:space="preserve">不同维度统计备课数量，支持按学段、学科筛选备课，支持搜索备课名称、新建备课、对已有备课进行编辑操作，支持修改备课学段、学科、年级、教材版本、册及章节内容；</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6、支持采用教案设计、</w:t>
            </w:r>
            <w:r>
              <w:rPr>
                <w:rFonts w:hint="eastAsia" w:asciiTheme="minorEastAsia" w:hAnsiTheme="minorEastAsia" w:eastAsiaTheme="minorEastAsia" w:cstheme="minorEastAsia"/>
                <w:sz w:val="21"/>
                <w:szCs w:val="21"/>
                <w:lang w:eastAsia="zh-CN"/>
              </w:rPr>
              <w:t xml:space="preserve">导学案设计</w:t>
            </w:r>
            <w:r>
              <w:rPr>
                <w:rFonts w:hint="eastAsia" w:asciiTheme="minorEastAsia" w:hAnsiTheme="minorEastAsia" w:eastAsiaTheme="minorEastAsia" w:cstheme="minorEastAsia"/>
                <w:sz w:val="21"/>
                <w:szCs w:val="21"/>
                <w:lang w:eastAsia="zh-CN"/>
              </w:rPr>
              <w:t xml:space="preserve">、教学资源、课堂实录、教学反思的科学化备课流程开展个人备课活动；</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7、个人备课的教案设计支持向导式教案模式、无模板模式及上传已有文档模式，向导式教案模式支持采用教学前期分析、教学策略与方案、教学过程设计、课堂板书设计的流程进行教案设计；</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8、个人备课的导</w:t>
            </w:r>
            <w:r>
              <w:rPr>
                <w:rFonts w:hint="eastAsia" w:asciiTheme="minorEastAsia" w:hAnsiTheme="minorEastAsia" w:eastAsiaTheme="minorEastAsia" w:cstheme="minorEastAsia"/>
                <w:sz w:val="21"/>
                <w:szCs w:val="21"/>
                <w:lang w:eastAsia="zh-CN"/>
              </w:rPr>
              <w:t xml:space="preserve">学案设计</w:t>
            </w:r>
            <w:r>
              <w:rPr>
                <w:rFonts w:hint="eastAsia" w:asciiTheme="minorEastAsia" w:hAnsiTheme="minorEastAsia" w:eastAsiaTheme="minorEastAsia" w:cstheme="minorEastAsia"/>
                <w:sz w:val="21"/>
                <w:szCs w:val="21"/>
                <w:lang w:eastAsia="zh-CN"/>
              </w:rPr>
              <w:t xml:space="preserve">支持向导</w:t>
            </w:r>
            <w:r>
              <w:rPr>
                <w:rFonts w:hint="eastAsia" w:asciiTheme="minorEastAsia" w:hAnsiTheme="minorEastAsia" w:eastAsiaTheme="minorEastAsia" w:cstheme="minorEastAsia"/>
                <w:sz w:val="21"/>
                <w:szCs w:val="21"/>
                <w:lang w:eastAsia="zh-CN"/>
              </w:rPr>
              <w:t xml:space="preserve">式导学案模式</w:t>
            </w:r>
            <w:r>
              <w:rPr>
                <w:rFonts w:hint="eastAsia" w:asciiTheme="minorEastAsia" w:hAnsiTheme="minorEastAsia" w:eastAsiaTheme="minorEastAsia" w:cstheme="minorEastAsia"/>
                <w:sz w:val="21"/>
                <w:szCs w:val="21"/>
                <w:lang w:eastAsia="zh-CN"/>
              </w:rPr>
              <w:t xml:space="preserve">及上传已有</w:t>
            </w:r>
            <w:r>
              <w:rPr>
                <w:rFonts w:hint="eastAsia" w:asciiTheme="minorEastAsia" w:hAnsiTheme="minorEastAsia" w:eastAsiaTheme="minorEastAsia" w:cstheme="minorEastAsia"/>
                <w:sz w:val="21"/>
                <w:szCs w:val="21"/>
                <w:lang w:eastAsia="zh-CN"/>
              </w:rPr>
              <w:t xml:space="preserve">导学案模式</w:t>
            </w:r>
            <w:r>
              <w:rPr>
                <w:rFonts w:hint="eastAsia" w:asciiTheme="minorEastAsia" w:hAnsiTheme="minorEastAsia" w:eastAsiaTheme="minorEastAsia" w:cstheme="minorEastAsia"/>
                <w:sz w:val="21"/>
                <w:szCs w:val="21"/>
                <w:lang w:eastAsia="zh-CN"/>
              </w:rPr>
              <w:t xml:space="preserve">，向导</w:t>
            </w:r>
            <w:r>
              <w:rPr>
                <w:rFonts w:hint="eastAsia" w:asciiTheme="minorEastAsia" w:hAnsiTheme="minorEastAsia" w:eastAsiaTheme="minorEastAsia" w:cstheme="minorEastAsia"/>
                <w:sz w:val="21"/>
                <w:szCs w:val="21"/>
                <w:lang w:eastAsia="zh-CN"/>
              </w:rPr>
              <w:t xml:space="preserve">式导学案模式</w:t>
            </w:r>
            <w:r>
              <w:rPr>
                <w:rFonts w:hint="eastAsia" w:asciiTheme="minorEastAsia" w:hAnsiTheme="minorEastAsia" w:eastAsiaTheme="minorEastAsia" w:cstheme="minorEastAsia"/>
                <w:sz w:val="21"/>
                <w:szCs w:val="21"/>
                <w:lang w:eastAsia="zh-CN"/>
              </w:rPr>
              <w:t xml:space="preserve">支持采用学习目标、重难点指导、导学过程设计的环节进行</w:t>
            </w:r>
            <w:r>
              <w:rPr>
                <w:rFonts w:hint="eastAsia" w:asciiTheme="minorEastAsia" w:hAnsiTheme="minorEastAsia" w:eastAsiaTheme="minorEastAsia" w:cstheme="minorEastAsia"/>
                <w:sz w:val="21"/>
                <w:szCs w:val="21"/>
                <w:lang w:eastAsia="zh-CN"/>
              </w:rPr>
              <w:t xml:space="preserve">导学案设计</w:t>
            </w:r>
            <w:r>
              <w:rPr>
                <w:rFonts w:hint="eastAsia" w:asciiTheme="minorEastAsia" w:hAnsiTheme="minorEastAsia" w:eastAsiaTheme="minorEastAsia" w:cstheme="minorEastAsia"/>
                <w:sz w:val="21"/>
                <w:szCs w:val="21"/>
                <w:lang w:eastAsia="zh-CN"/>
              </w:rPr>
              <w:t xml:space="preserve">，支持上传教学资源、导学资源和其他资源的视频文件或文档，支持将录像库文件与课堂实录进行关联，支持</w:t>
            </w:r>
            <w:r>
              <w:rPr>
                <w:rFonts w:hint="eastAsia" w:asciiTheme="minorEastAsia" w:hAnsiTheme="minorEastAsia" w:eastAsiaTheme="minorEastAsia" w:cstheme="minorEastAsia"/>
                <w:sz w:val="21"/>
                <w:szCs w:val="21"/>
                <w:lang w:eastAsia="zh-CN"/>
              </w:rPr>
              <w:t xml:space="preserve">手动上</w:t>
            </w:r>
            <w:r>
              <w:rPr>
                <w:rFonts w:hint="eastAsia" w:asciiTheme="minorEastAsia" w:hAnsiTheme="minorEastAsia" w:eastAsiaTheme="minorEastAsia" w:cstheme="minorEastAsia"/>
                <w:sz w:val="21"/>
                <w:szCs w:val="21"/>
                <w:lang w:eastAsia="zh-CN"/>
              </w:rPr>
              <w:t xml:space="preserve">传课程视频文件；</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9、个人备课的教学反思支持向导式教学反思模式及上传已有反思模式，向导式教学反思模式支持采用内置的反思维度进行教学反思；</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10、个人备课过程支持课表约课，支持与已有课表关联，支持引用我的备课、我的收藏及案例池中的备课资源；</w:t>
            </w:r>
            <w:r/>
          </w:p>
          <w:p>
            <w:pPr>
              <w:pStyle w:val="1032"/>
              <w:ind w:left="-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11、11、支持以列表形式显示我的备课，支持按学段、学科、年级、版本、册、章节多个维度筛选备课，支持直接搜索备课名称；</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12、支持以列表形式显示备课案例，支持按学段、学科、年级、版本、册、章节多个维度筛选备课案例，支持直接搜索备课案例名称；</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13、支持首页展示平台个人备课数量、教学视频数量、教案数量、</w:t>
            </w:r>
            <w:r>
              <w:rPr>
                <w:rFonts w:hint="eastAsia" w:asciiTheme="minorEastAsia" w:hAnsiTheme="minorEastAsia" w:eastAsiaTheme="minorEastAsia" w:cstheme="minorEastAsia"/>
                <w:sz w:val="21"/>
                <w:szCs w:val="21"/>
                <w:lang w:eastAsia="zh-CN"/>
              </w:rPr>
              <w:t xml:space="preserve">导学案数量</w:t>
            </w:r>
            <w:r>
              <w:rPr>
                <w:rFonts w:hint="eastAsia" w:asciiTheme="minorEastAsia" w:hAnsiTheme="minorEastAsia" w:eastAsiaTheme="minorEastAsia" w:cstheme="minorEastAsia"/>
                <w:sz w:val="21"/>
                <w:szCs w:val="21"/>
                <w:lang w:eastAsia="zh-CN"/>
              </w:rPr>
              <w:t xml:space="preserve">、其他数量；</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14、支持以图表形式直观显示新增个人备课趋势和新增个人备课资源趋势，可按近7天、近30天、本学期、本学年进行趋势查看，也可按指定时间段进行趋势查看；当移动鼠标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图表，可显示该日期新增备课、新增备课资源的具体数值；</w:t>
            </w:r>
            <w:r/>
          </w:p>
          <w:p>
            <w:pPr>
              <w:pStyle w:val="1032"/>
              <w:numPr>
                <w:ilvl w:val="0"/>
                <w:numId w:val="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15、支持以图表形式直观显示个人备课数、人均备课数及上</w:t>
            </w:r>
            <w:r>
              <w:rPr>
                <w:rFonts w:hint="eastAsia" w:asciiTheme="minorEastAsia" w:hAnsiTheme="minorEastAsia" w:eastAsiaTheme="minorEastAsia" w:cstheme="minorEastAsia"/>
                <w:sz w:val="21"/>
                <w:szCs w:val="21"/>
                <w:lang w:eastAsia="zh-CN"/>
              </w:rPr>
              <w:t xml:space="preserve">传资源数</w:t>
            </w:r>
            <w:r>
              <w:rPr>
                <w:rFonts w:hint="eastAsia" w:asciiTheme="minorEastAsia" w:hAnsiTheme="minorEastAsia" w:eastAsiaTheme="minorEastAsia" w:cstheme="minorEastAsia"/>
                <w:sz w:val="21"/>
                <w:szCs w:val="21"/>
                <w:lang w:eastAsia="zh-CN"/>
              </w:rPr>
              <w:t xml:space="preserve">；支持以图表形式直观显示各学科的个人备课数、人均备课数及上</w:t>
            </w:r>
            <w:r>
              <w:rPr>
                <w:rFonts w:hint="eastAsia" w:asciiTheme="minorEastAsia" w:hAnsiTheme="minorEastAsia" w:eastAsiaTheme="minorEastAsia" w:cstheme="minorEastAsia"/>
                <w:sz w:val="21"/>
                <w:szCs w:val="21"/>
                <w:lang w:eastAsia="zh-CN"/>
              </w:rPr>
              <w:t xml:space="preserve">传资源数</w:t>
            </w:r>
            <w:r>
              <w:rPr>
                <w:rFonts w:hint="eastAsia" w:asciiTheme="minorEastAsia" w:hAnsiTheme="minorEastAsia" w:eastAsiaTheme="minorEastAsia" w:cstheme="minorEastAsia"/>
                <w:sz w:val="21"/>
                <w:szCs w:val="21"/>
                <w:lang w:eastAsia="zh-CN"/>
              </w:rPr>
              <w:t xml:space="preserve">；当移动鼠标</w:t>
            </w:r>
            <w:r>
              <w:rPr>
                <w:rFonts w:hint="eastAsia" w:asciiTheme="minorEastAsia" w:hAnsiTheme="minorEastAsia" w:eastAsiaTheme="minorEastAsia" w:cstheme="minorEastAsia"/>
                <w:sz w:val="21"/>
                <w:szCs w:val="21"/>
                <w:lang w:eastAsia="zh-CN"/>
              </w:rPr>
              <w:t xml:space="preserve">至相</w:t>
            </w:r>
            <w:r>
              <w:rPr>
                <w:rFonts w:hint="eastAsia" w:asciiTheme="minorEastAsia" w:hAnsiTheme="minorEastAsia" w:eastAsiaTheme="minorEastAsia" w:cstheme="minorEastAsia"/>
                <w:sz w:val="21"/>
                <w:szCs w:val="21"/>
                <w:lang w:eastAsia="zh-CN"/>
              </w:rPr>
              <w:t xml:space="preserve">应</w:t>
            </w:r>
            <w:r>
              <w:rPr>
                <w:rFonts w:hint="eastAsia" w:asciiTheme="minorEastAsia" w:hAnsiTheme="minorEastAsia" w:eastAsiaTheme="minorEastAsia" w:cstheme="minorEastAsia"/>
                <w:sz w:val="21"/>
                <w:szCs w:val="21"/>
                <w:lang w:eastAsia="zh-CN"/>
              </w:rPr>
              <w:t xml:space="preserve">图表，可显示具体数值；</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二、</w:t>
            </w:r>
            <w:r>
              <w:rPr>
                <w:rFonts w:hint="eastAsia" w:asciiTheme="minorEastAsia" w:hAnsiTheme="minorEastAsia" w:eastAsiaTheme="minorEastAsia" w:cstheme="minorEastAsia"/>
                <w:sz w:val="21"/>
                <w:szCs w:val="21"/>
              </w:rPr>
              <w:t xml:space="preserve">集体磨课模块</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1、支持用户</w:t>
            </w:r>
            <w:r>
              <w:rPr>
                <w:rFonts w:hint="eastAsia" w:asciiTheme="minorEastAsia" w:hAnsiTheme="minorEastAsia" w:eastAsiaTheme="minorEastAsia" w:cstheme="minorEastAsia"/>
                <w:sz w:val="21"/>
                <w:szCs w:val="21"/>
                <w:lang w:eastAsia="zh-CN"/>
              </w:rPr>
              <w:t xml:space="preserve">创建磨课小组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eastAsia="zh-CN"/>
              </w:rPr>
              <w:t xml:space="preserve">开展磨课活动</w:t>
            </w:r>
            <w:r>
              <w:rPr>
                <w:rFonts w:hint="eastAsia" w:asciiTheme="minorEastAsia" w:hAnsiTheme="minorEastAsia" w:eastAsiaTheme="minorEastAsia" w:cstheme="minorEastAsia"/>
                <w:sz w:val="21"/>
                <w:szCs w:val="21"/>
                <w:lang w:eastAsia="zh-CN"/>
              </w:rPr>
              <w:t xml:space="preserve">；支持磨课</w:t>
            </w:r>
            <w:r>
              <w:rPr>
                <w:rFonts w:hint="eastAsia" w:asciiTheme="minorEastAsia" w:hAnsiTheme="minorEastAsia" w:eastAsiaTheme="minorEastAsia" w:cstheme="minorEastAsia"/>
                <w:sz w:val="21"/>
                <w:szCs w:val="21"/>
                <w:lang w:eastAsia="zh-CN"/>
              </w:rPr>
              <w:t xml:space="preserve">课</w:t>
            </w:r>
            <w:r>
              <w:rPr>
                <w:rFonts w:hint="eastAsia" w:asciiTheme="minorEastAsia" w:hAnsiTheme="minorEastAsia" w:eastAsiaTheme="minorEastAsia" w:cstheme="minorEastAsia"/>
                <w:sz w:val="21"/>
                <w:szCs w:val="21"/>
                <w:lang w:eastAsia="zh-CN"/>
              </w:rPr>
              <w:t xml:space="preserve">例、</w:t>
            </w:r>
            <w:r>
              <w:rPr>
                <w:rFonts w:hint="eastAsia" w:asciiTheme="minorEastAsia" w:hAnsiTheme="minorEastAsia" w:eastAsiaTheme="minorEastAsia" w:cstheme="minorEastAsia"/>
                <w:sz w:val="21"/>
                <w:szCs w:val="21"/>
                <w:lang w:eastAsia="zh-CN"/>
              </w:rPr>
              <w:t xml:space="preserve">磨课组数量</w:t>
            </w:r>
            <w:r>
              <w:rPr>
                <w:rFonts w:hint="eastAsia" w:asciiTheme="minorEastAsia" w:hAnsiTheme="minorEastAsia" w:eastAsiaTheme="minorEastAsia" w:cstheme="minorEastAsia"/>
                <w:sz w:val="21"/>
                <w:szCs w:val="21"/>
                <w:lang w:eastAsia="zh-CN"/>
              </w:rPr>
              <w:t xml:space="preserve">统计；</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2、支持教师自定义</w:t>
            </w:r>
            <w:r>
              <w:rPr>
                <w:rFonts w:hint="eastAsia" w:asciiTheme="minorEastAsia" w:hAnsiTheme="minorEastAsia" w:eastAsiaTheme="minorEastAsia" w:cstheme="minorEastAsia"/>
                <w:sz w:val="21"/>
                <w:szCs w:val="21"/>
                <w:lang w:eastAsia="zh-CN"/>
              </w:rPr>
              <w:t xml:space="preserve">创建磨课小组</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eastAsia="zh-CN"/>
              </w:rPr>
              <w:t xml:space="preserve">添加组</w:t>
            </w:r>
            <w:r>
              <w:rPr>
                <w:rFonts w:hint="eastAsia" w:asciiTheme="minorEastAsia" w:hAnsiTheme="minorEastAsia" w:eastAsiaTheme="minorEastAsia" w:cstheme="minorEastAsia"/>
                <w:sz w:val="21"/>
                <w:szCs w:val="21"/>
                <w:lang w:eastAsia="zh-CN"/>
              </w:rPr>
              <w:t xml:space="preserve">成员；</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lang w:eastAsia="zh-CN"/>
              </w:rPr>
              <w:t xml:space="preserve">支持磨课小组</w:t>
            </w:r>
            <w:r>
              <w:rPr>
                <w:rFonts w:hint="eastAsia" w:asciiTheme="minorEastAsia" w:hAnsiTheme="minorEastAsia" w:eastAsiaTheme="minorEastAsia" w:cstheme="minorEastAsia"/>
                <w:sz w:val="21"/>
                <w:szCs w:val="21"/>
                <w:lang w:eastAsia="zh-CN"/>
              </w:rPr>
              <w:t xml:space="preserve">成员根据</w:t>
            </w:r>
            <w:r>
              <w:rPr>
                <w:rFonts w:hint="eastAsia" w:asciiTheme="minorEastAsia" w:hAnsiTheme="minorEastAsia" w:eastAsiaTheme="minorEastAsia" w:cstheme="minorEastAsia"/>
                <w:sz w:val="21"/>
                <w:szCs w:val="21"/>
                <w:lang w:eastAsia="zh-CN"/>
              </w:rPr>
              <w:t xml:space="preserve">磨课需要</w:t>
            </w:r>
            <w:r>
              <w:rPr>
                <w:rFonts w:hint="eastAsia" w:asciiTheme="minorEastAsia" w:hAnsiTheme="minorEastAsia" w:eastAsiaTheme="minorEastAsia" w:cstheme="minorEastAsia"/>
                <w:sz w:val="21"/>
                <w:szCs w:val="21"/>
                <w:lang w:eastAsia="zh-CN"/>
              </w:rPr>
              <w:t xml:space="preserve">自定义创建不同的磨课</w:t>
            </w:r>
            <w:r>
              <w:rPr>
                <w:rFonts w:hint="eastAsia" w:asciiTheme="minorEastAsia" w:hAnsiTheme="minorEastAsia" w:eastAsiaTheme="minorEastAsia" w:cstheme="minorEastAsia"/>
                <w:sz w:val="21"/>
                <w:szCs w:val="21"/>
                <w:lang w:eastAsia="zh-CN"/>
              </w:rPr>
              <w:t xml:space="preserve">课</w:t>
            </w:r>
            <w:r>
              <w:rPr>
                <w:rFonts w:hint="eastAsia" w:asciiTheme="minorEastAsia" w:hAnsiTheme="minorEastAsia" w:eastAsiaTheme="minorEastAsia" w:cstheme="minorEastAsia"/>
                <w:sz w:val="21"/>
                <w:szCs w:val="21"/>
                <w:lang w:eastAsia="zh-CN"/>
              </w:rPr>
              <w:t xml:space="preserve">例，</w:t>
            </w:r>
            <w:r>
              <w:rPr>
                <w:rFonts w:hint="eastAsia" w:asciiTheme="minorEastAsia" w:hAnsiTheme="minorEastAsia" w:eastAsiaTheme="minorEastAsia" w:cstheme="minorEastAsia"/>
                <w:sz w:val="21"/>
                <w:szCs w:val="21"/>
                <w:lang w:eastAsia="zh-CN"/>
              </w:rPr>
              <w:t xml:space="preserve">磨课过程</w:t>
            </w:r>
            <w:r>
              <w:rPr>
                <w:rFonts w:hint="eastAsia" w:asciiTheme="minorEastAsia" w:hAnsiTheme="minorEastAsia" w:eastAsiaTheme="minorEastAsia" w:cstheme="minorEastAsia"/>
                <w:sz w:val="21"/>
                <w:szCs w:val="21"/>
                <w:lang w:eastAsia="zh-CN"/>
              </w:rPr>
              <w:t xml:space="preserve">中可</w:t>
            </w:r>
            <w:r>
              <w:rPr>
                <w:rFonts w:hint="eastAsia" w:asciiTheme="minorEastAsia" w:hAnsiTheme="minorEastAsia" w:eastAsiaTheme="minorEastAsia" w:cstheme="minorEastAsia"/>
                <w:sz w:val="21"/>
                <w:szCs w:val="21"/>
                <w:lang w:eastAsia="zh-CN"/>
              </w:rPr>
              <w:t xml:space="preserve">添加磨课环节</w:t>
            </w:r>
            <w:r>
              <w:rPr>
                <w:rFonts w:hint="eastAsia" w:asciiTheme="minorEastAsia" w:hAnsiTheme="minorEastAsia" w:eastAsiaTheme="minorEastAsia" w:cstheme="minorEastAsia"/>
                <w:sz w:val="21"/>
                <w:szCs w:val="21"/>
                <w:lang w:eastAsia="zh-CN"/>
              </w:rPr>
              <w:t xml:space="preserve">；</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4、支持</w:t>
            </w:r>
            <w:r>
              <w:rPr>
                <w:rFonts w:hint="eastAsia" w:asciiTheme="minorEastAsia" w:hAnsiTheme="minorEastAsia" w:eastAsiaTheme="minorEastAsia" w:cstheme="minorEastAsia"/>
                <w:sz w:val="21"/>
                <w:szCs w:val="21"/>
                <w:lang w:eastAsia="zh-CN"/>
              </w:rPr>
              <w:t xml:space="preserve">磨课过程</w:t>
            </w:r>
            <w:r>
              <w:rPr>
                <w:rFonts w:hint="eastAsia" w:asciiTheme="minorEastAsia" w:hAnsiTheme="minorEastAsia" w:eastAsiaTheme="minorEastAsia" w:cstheme="minorEastAsia"/>
                <w:sz w:val="21"/>
                <w:szCs w:val="21"/>
                <w:lang w:eastAsia="zh-CN"/>
              </w:rPr>
              <w:t xml:space="preserve">中上传教案、ppt、视频等课例资料，</w:t>
            </w:r>
            <w:r>
              <w:rPr>
                <w:rFonts w:hint="eastAsia" w:asciiTheme="minorEastAsia" w:hAnsiTheme="minorEastAsia" w:eastAsiaTheme="minorEastAsia" w:cstheme="minorEastAsia"/>
                <w:sz w:val="21"/>
                <w:szCs w:val="21"/>
                <w:lang w:eastAsia="zh-CN"/>
              </w:rPr>
              <w:t xml:space="preserve">磨课成员</w:t>
            </w:r>
            <w:r>
              <w:rPr>
                <w:rFonts w:hint="eastAsia" w:asciiTheme="minorEastAsia" w:hAnsiTheme="minorEastAsia" w:eastAsiaTheme="minorEastAsia" w:cstheme="minorEastAsia"/>
                <w:sz w:val="21"/>
                <w:szCs w:val="21"/>
                <w:lang w:eastAsia="zh-CN"/>
              </w:rPr>
              <w:t xml:space="preserve">可在线观看；</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5、</w:t>
            </w:r>
            <w:r>
              <w:rPr>
                <w:rFonts w:hint="eastAsia" w:asciiTheme="minorEastAsia" w:hAnsiTheme="minorEastAsia" w:eastAsiaTheme="minorEastAsia" w:cstheme="minorEastAsia"/>
                <w:sz w:val="21"/>
                <w:szCs w:val="21"/>
                <w:lang w:eastAsia="zh-CN"/>
              </w:rPr>
              <w:t xml:space="preserve">支持磨课小组</w:t>
            </w:r>
            <w:r>
              <w:rPr>
                <w:rFonts w:hint="eastAsia" w:asciiTheme="minorEastAsia" w:hAnsiTheme="minorEastAsia" w:eastAsiaTheme="minorEastAsia" w:cstheme="minorEastAsia"/>
                <w:sz w:val="21"/>
                <w:szCs w:val="21"/>
                <w:lang w:eastAsia="zh-CN"/>
              </w:rPr>
              <w:t xml:space="preserve">成员观看课堂实录，课堂实录支持多源观看，自由切换教师学生及ppt画面，支持在线预览教案、课件等文档；</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6、</w:t>
            </w:r>
            <w:r>
              <w:rPr>
                <w:rFonts w:hint="eastAsia" w:asciiTheme="minorEastAsia" w:hAnsiTheme="minorEastAsia" w:eastAsiaTheme="minorEastAsia" w:cstheme="minorEastAsia"/>
                <w:sz w:val="21"/>
                <w:szCs w:val="21"/>
                <w:lang w:eastAsia="zh-CN"/>
              </w:rPr>
              <w:t xml:space="preserve">支持磨课组</w:t>
            </w:r>
            <w:r>
              <w:rPr>
                <w:rFonts w:hint="eastAsia" w:asciiTheme="minorEastAsia" w:hAnsiTheme="minorEastAsia" w:eastAsiaTheme="minorEastAsia" w:cstheme="minorEastAsia"/>
                <w:sz w:val="21"/>
                <w:szCs w:val="21"/>
                <w:lang w:eastAsia="zh-CN"/>
              </w:rPr>
              <w:t xml:space="preserve">成员在线交流，可对资源发表文字点评；</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7、支持教师对比两次、数次</w:t>
            </w: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及点评信息，进行总结反思；支持环节对比直接调用课堂AI分析数据，支持显示量表和教学能力矩阵对比，支持生成报告和导出报告；</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8、支持环节对比，教师可对比</w:t>
            </w:r>
            <w:r>
              <w:rPr>
                <w:rFonts w:hint="eastAsia" w:asciiTheme="minorEastAsia" w:hAnsiTheme="minorEastAsia" w:eastAsiaTheme="minorEastAsia" w:cstheme="minorEastAsia"/>
                <w:sz w:val="21"/>
                <w:szCs w:val="21"/>
                <w:lang w:eastAsia="zh-CN"/>
              </w:rPr>
              <w:t xml:space="preserve">两次磨课并</w:t>
            </w:r>
            <w:r>
              <w:rPr>
                <w:rFonts w:hint="eastAsia" w:asciiTheme="minorEastAsia" w:hAnsiTheme="minorEastAsia" w:eastAsiaTheme="minorEastAsia" w:cstheme="minorEastAsia"/>
                <w:sz w:val="21"/>
                <w:szCs w:val="21"/>
                <w:lang w:eastAsia="zh-CN"/>
              </w:rPr>
              <w:t xml:space="preserve">生成对比报告；</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三、听课评课模块</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活动管理</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1、支持创建录像评课、直播评课和实地评课三种类型网络听评课活动，录像评课针对已经结束的录播课，直播评课则是在线通过平台</w:t>
            </w:r>
            <w:r>
              <w:rPr>
                <w:rFonts w:hint="eastAsia" w:asciiTheme="minorEastAsia" w:hAnsiTheme="minorEastAsia" w:eastAsiaTheme="minorEastAsia" w:cstheme="minorEastAsia"/>
                <w:sz w:val="21"/>
                <w:szCs w:val="21"/>
                <w:lang w:eastAsia="zh-CN"/>
              </w:rPr>
              <w:t xml:space="preserve">实时听</w:t>
            </w:r>
            <w:r>
              <w:rPr>
                <w:rFonts w:hint="eastAsia" w:asciiTheme="minorEastAsia" w:hAnsiTheme="minorEastAsia" w:eastAsiaTheme="minorEastAsia" w:cstheme="minorEastAsia"/>
                <w:sz w:val="21"/>
                <w:szCs w:val="21"/>
                <w:lang w:eastAsia="zh-CN"/>
              </w:rPr>
              <w:t xml:space="preserve">评课，实地评课适用于在讲课现场听评课；</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2、支持创建教研课，设置基础信息、量表和权限，平台预置评价量表；支持自定义量表，权限可控制不同用户加入和审核，满足不同应用场景的活动需求；</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3、支持创建活动时，自定义设置等级评价方式、等级名称及标准；</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4、支持创建教研组，设置成员、组长、学段、年级、学科和权限等，可针对某一个主题进行研讨，在组内创建教研课，针对教研组成员开展录像评课、直播评课或实地评课活动；</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5、支持审核创建教研课和教研组申请；</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6、支持活动归档，结束活动自动保存活动过程数据；</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7、支持在听课过程中，用户打点记录听课过程，从课程亮点、待改进点及课程思考三个方面对课程进行综合评价与反思；</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8、支持查看评分记录和听课记录；</w:t>
            </w:r>
            <w:r/>
          </w:p>
          <w:p>
            <w:pPr>
              <w:pStyle w:val="1032"/>
              <w:numPr>
                <w:ilvl w:val="0"/>
                <w:numId w:val="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9、支持导出单节课活动数据，</w:t>
            </w:r>
            <w:r>
              <w:rPr>
                <w:rFonts w:hint="eastAsia" w:asciiTheme="minorEastAsia" w:hAnsiTheme="minorEastAsia" w:eastAsiaTheme="minorEastAsia" w:cstheme="minorEastAsia"/>
                <w:sz w:val="21"/>
                <w:szCs w:val="21"/>
                <w:lang w:eastAsia="zh-CN"/>
              </w:rPr>
              <w:t xml:space="preserve">含成员</w:t>
            </w:r>
            <w:r>
              <w:rPr>
                <w:rFonts w:hint="eastAsia" w:asciiTheme="minorEastAsia" w:hAnsiTheme="minorEastAsia" w:eastAsiaTheme="minorEastAsia" w:cstheme="minorEastAsia"/>
                <w:sz w:val="21"/>
                <w:szCs w:val="21"/>
                <w:lang w:eastAsia="zh-CN"/>
              </w:rPr>
              <w:t xml:space="preserve">参与记录、听课记录及其明细、量表评价记录及评分明细；</w:t>
            </w:r>
            <w:r/>
          </w:p>
          <w:p>
            <w:pPr>
              <w:pStyle w:val="1032"/>
              <w:ind w:left="-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10、10、支持</w:t>
            </w:r>
            <w:r>
              <w:rPr>
                <w:rFonts w:hint="eastAsia" w:asciiTheme="minorEastAsia" w:hAnsiTheme="minorEastAsia" w:eastAsiaTheme="minorEastAsia" w:cstheme="minorEastAsia"/>
                <w:sz w:val="21"/>
                <w:szCs w:val="21"/>
                <w:lang w:eastAsia="zh-CN"/>
              </w:rPr>
              <w:t xml:space="preserve">创建听</w:t>
            </w:r>
            <w:r>
              <w:rPr>
                <w:rFonts w:hint="eastAsia" w:asciiTheme="minorEastAsia" w:hAnsiTheme="minorEastAsia" w:eastAsiaTheme="minorEastAsia" w:cstheme="minorEastAsia"/>
                <w:sz w:val="21"/>
                <w:szCs w:val="21"/>
                <w:lang w:eastAsia="zh-CN"/>
              </w:rPr>
              <w:t xml:space="preserve">评课-直播评课-</w:t>
            </w:r>
            <w:r>
              <w:rPr>
                <w:rFonts w:hint="eastAsia" w:asciiTheme="minorEastAsia" w:hAnsiTheme="minorEastAsia" w:eastAsiaTheme="minorEastAsia" w:cstheme="minorEastAsia"/>
                <w:sz w:val="21"/>
                <w:szCs w:val="21"/>
                <w:lang w:eastAsia="zh-CN"/>
              </w:rPr>
              <w:t xml:space="preserve">去约课</w:t>
            </w:r>
            <w:r>
              <w:rPr>
                <w:rFonts w:hint="eastAsia" w:asciiTheme="minorEastAsia" w:hAnsiTheme="minorEastAsia" w:eastAsiaTheme="minorEastAsia" w:cstheme="minorEastAsia"/>
                <w:sz w:val="21"/>
                <w:szCs w:val="21"/>
                <w:lang w:eastAsia="zh-CN"/>
              </w:rPr>
              <w:t xml:space="preserve">-选择教师的流程设置，支持选择其他站点的教师；</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听评课</w:t>
            </w:r>
            <w:r/>
          </w:p>
          <w:p>
            <w:pPr>
              <w:pStyle w:val="1032"/>
              <w:numPr>
                <w:ilvl w:val="0"/>
                <w:numId w:val="1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针对已经结束课程进行听评课，有AI分析数据的可查看AI数据进行评价，自动记录评价内容时间轴；直播评课通过网络直播的方式，在线听课并实时评价；实地评课可以在平台上共享资源、记录笔记和签到；</w:t>
            </w:r>
            <w:r/>
          </w:p>
          <w:p>
            <w:pPr>
              <w:pStyle w:val="1032"/>
              <w:numPr>
                <w:ilvl w:val="0"/>
                <w:numId w:val="1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2、支持听评课中查看课</w:t>
            </w:r>
            <w:r>
              <w:rPr>
                <w:rFonts w:hint="eastAsia" w:asciiTheme="minorEastAsia" w:hAnsiTheme="minorEastAsia" w:eastAsiaTheme="minorEastAsia" w:cstheme="minorEastAsia"/>
                <w:sz w:val="21"/>
                <w:szCs w:val="21"/>
                <w:lang w:eastAsia="zh-CN"/>
              </w:rPr>
              <w:t xml:space="preserve">例基础</w:t>
            </w:r>
            <w:r>
              <w:rPr>
                <w:rFonts w:hint="eastAsia" w:asciiTheme="minorEastAsia" w:hAnsiTheme="minorEastAsia" w:eastAsiaTheme="minorEastAsia" w:cstheme="minorEastAsia"/>
                <w:sz w:val="21"/>
                <w:szCs w:val="21"/>
                <w:lang w:eastAsia="zh-CN"/>
              </w:rPr>
              <w:t xml:space="preserve">信息，查看教师、学生和板书等多路视频、素材，支持进行量表评课，听课记录中做笔记、进行评价思考，并可留言讨论；</w:t>
            </w:r>
            <w:r/>
          </w:p>
          <w:p>
            <w:pPr>
              <w:pStyle w:val="1032"/>
              <w:numPr>
                <w:ilvl w:val="0"/>
                <w:numId w:val="1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3、支持对有AI分析的课程查看师生课堂教学行为时序、学生课堂参与度分布、教学行为分布和课堂授课类型等，支持基于行为时序点、参与度曲线高低点进行主观性文本评价；</w:t>
            </w:r>
            <w:r/>
          </w:p>
          <w:p>
            <w:pPr>
              <w:pStyle w:val="1032"/>
              <w:numPr>
                <w:ilvl w:val="0"/>
                <w:numId w:val="1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4、支持针对教研课程进行量表评课和主观评课，评课结束后生成包含师生课堂行</w:t>
            </w:r>
            <w:r>
              <w:rPr>
                <w:rFonts w:hint="eastAsia" w:asciiTheme="minorEastAsia" w:hAnsiTheme="minorEastAsia" w:eastAsiaTheme="minorEastAsia" w:cstheme="minorEastAsia"/>
                <w:sz w:val="21"/>
                <w:szCs w:val="21"/>
                <w:lang w:eastAsia="zh-CN"/>
              </w:rPr>
              <w:t xml:space="preserve">为数据、课堂授课类型、量表得分、教师教学能力矩阵等内容在内的评课报告，支持导出评课报告；</w:t>
            </w:r>
            <w:r/>
          </w:p>
          <w:p>
            <w:pPr>
              <w:pStyle w:val="1032"/>
              <w:numPr>
                <w:ilvl w:val="0"/>
                <w:numId w:val="10"/>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5、</w:t>
            </w:r>
            <w:r>
              <w:rPr>
                <w:rFonts w:hint="eastAsia" w:asciiTheme="minorEastAsia" w:hAnsiTheme="minorEastAsia" w:eastAsiaTheme="minorEastAsia" w:cstheme="minorEastAsia"/>
                <w:sz w:val="21"/>
                <w:szCs w:val="21"/>
              </w:rPr>
              <w:t xml:space="preserve">支持</w:t>
            </w:r>
            <w:r>
              <w:rPr>
                <w:rFonts w:hint="eastAsia" w:asciiTheme="minorEastAsia" w:hAnsiTheme="minorEastAsia" w:eastAsiaTheme="minorEastAsia" w:cstheme="minorEastAsia"/>
                <w:sz w:val="21"/>
                <w:szCs w:val="21"/>
              </w:rPr>
              <w:t xml:space="preserve">游客扫码评课</w:t>
            </w:r>
            <w:r>
              <w:rPr>
                <w:rFonts w:hint="eastAsia" w:asciiTheme="minorEastAsia" w:hAnsiTheme="minorEastAsia" w:eastAsiaTheme="minorEastAsia" w:cstheme="minorEastAsia"/>
                <w:sz w:val="21"/>
                <w:szCs w:val="21"/>
              </w:rPr>
              <w:t xml:space="preserve">；</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数据展示</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1、支持听评课对比中可选择两节课进行对比，查看对比分析报告；</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2、支持通过搜索教研组和听评课名称查找教研组/听评课；</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3、支持教研组广场中查看全部教研组，浏览教研组教研开展情况，未加入的教研组可以申请加入；</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4、支持通过我的教研组列表查看已加入的教研组，缩略</w:t>
            </w:r>
            <w:r>
              <w:rPr>
                <w:rFonts w:hint="eastAsia" w:asciiTheme="minorEastAsia" w:hAnsiTheme="minorEastAsia" w:eastAsiaTheme="minorEastAsia" w:cstheme="minorEastAsia"/>
                <w:sz w:val="21"/>
                <w:szCs w:val="21"/>
                <w:lang w:eastAsia="zh-CN"/>
              </w:rPr>
              <w:t xml:space="preserve">页显示</w:t>
            </w:r>
            <w:r>
              <w:rPr>
                <w:rFonts w:hint="eastAsia" w:asciiTheme="minorEastAsia" w:hAnsiTheme="minorEastAsia" w:eastAsiaTheme="minorEastAsia" w:cstheme="minorEastAsia"/>
                <w:sz w:val="21"/>
                <w:szCs w:val="21"/>
                <w:lang w:eastAsia="zh-CN"/>
              </w:rPr>
              <w:t xml:space="preserve">教研组听评课数量、成员数、磨课数及访问量；</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5、支持教研组内查本组全部听评课情况，支持根据未开始、进行中和已结束活动进行筛选查看； </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6、支持教研组内查看组内成员及其学校、学科信息，成员</w:t>
            </w:r>
            <w:r>
              <w:rPr>
                <w:rFonts w:hint="eastAsia" w:asciiTheme="minorEastAsia" w:hAnsiTheme="minorEastAsia" w:eastAsiaTheme="minorEastAsia" w:cstheme="minorEastAsia"/>
                <w:sz w:val="21"/>
                <w:szCs w:val="21"/>
                <w:lang w:eastAsia="zh-CN"/>
              </w:rPr>
              <w:t xml:space="preserve">活跃榜可显示</w:t>
            </w:r>
            <w:r>
              <w:rPr>
                <w:rFonts w:hint="eastAsia" w:asciiTheme="minorEastAsia" w:hAnsiTheme="minorEastAsia" w:eastAsiaTheme="minorEastAsia" w:cstheme="minorEastAsia"/>
                <w:sz w:val="21"/>
                <w:szCs w:val="21"/>
                <w:lang w:eastAsia="zh-CN"/>
              </w:rPr>
              <w:t xml:space="preserve">活跃指数高的成员；</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7、支持按学段和学科筛选筛选听评课活动，支持按全部、即将开始、进行中、已结束进行筛选；</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8、支持按热度展示热门课程排行，支持呈现排行前五名信息；</w:t>
            </w:r>
            <w:r/>
          </w:p>
          <w:p>
            <w:pPr>
              <w:pStyle w:val="1032"/>
              <w:numPr>
                <w:ilvl w:val="0"/>
                <w:numId w:val="1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9、支持通过我的听评课列表查看已加入的听评课，缩略</w:t>
            </w:r>
            <w:r>
              <w:rPr>
                <w:rFonts w:hint="eastAsia" w:asciiTheme="minorEastAsia" w:hAnsiTheme="minorEastAsia" w:eastAsiaTheme="minorEastAsia" w:cstheme="minorEastAsia"/>
                <w:sz w:val="21"/>
                <w:szCs w:val="21"/>
                <w:lang w:eastAsia="zh-CN"/>
              </w:rPr>
              <w:t xml:space="preserve">页显示听</w:t>
            </w:r>
            <w:r>
              <w:rPr>
                <w:rFonts w:hint="eastAsia" w:asciiTheme="minorEastAsia" w:hAnsiTheme="minorEastAsia" w:eastAsiaTheme="minorEastAsia" w:cstheme="minorEastAsia"/>
                <w:sz w:val="21"/>
                <w:szCs w:val="21"/>
                <w:lang w:eastAsia="zh-CN"/>
              </w:rPr>
              <w:t xml:space="preserve">评课进行状态及评课状态；</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扫码教研</w:t>
            </w:r>
            <w:r/>
          </w:p>
          <w:p>
            <w:pPr>
              <w:pStyle w:val="1032"/>
              <w:numPr>
                <w:ilvl w:val="0"/>
                <w:numId w:val="1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1、支持手机</w:t>
            </w:r>
            <w:r>
              <w:rPr>
                <w:rFonts w:hint="eastAsia" w:asciiTheme="minorEastAsia" w:hAnsiTheme="minorEastAsia" w:eastAsiaTheme="minorEastAsia" w:cstheme="minorEastAsia"/>
                <w:sz w:val="21"/>
                <w:szCs w:val="21"/>
                <w:lang w:eastAsia="zh-CN"/>
              </w:rPr>
              <w:t xml:space="preserve">扫码进入</w:t>
            </w:r>
            <w:r>
              <w:rPr>
                <w:rFonts w:hint="eastAsia" w:asciiTheme="minorEastAsia" w:hAnsiTheme="minorEastAsia" w:eastAsiaTheme="minorEastAsia" w:cstheme="minorEastAsia"/>
                <w:sz w:val="21"/>
                <w:szCs w:val="21"/>
                <w:lang w:eastAsia="zh-CN"/>
              </w:rPr>
              <w:t xml:space="preserve">研修活动，通过手机端进行网络教研；支持切换站点，扫一扫加入教研组和教研课，搜索课程和教研组；</w:t>
            </w:r>
            <w:r/>
          </w:p>
          <w:p>
            <w:pPr>
              <w:pStyle w:val="1032"/>
              <w:numPr>
                <w:ilvl w:val="0"/>
                <w:numId w:val="1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2、支持查看即将开始和正在进行的教研课，查看公开的教研组；支持查看课堂教学视频实录与量化数据，可快速进行教学反思；</w:t>
            </w:r>
            <w:r/>
          </w:p>
          <w:p>
            <w:pPr>
              <w:pStyle w:val="1032"/>
              <w:numPr>
                <w:ilvl w:val="0"/>
                <w:numId w:val="1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3、支持教研组，教研课活动的创建和参与。</w:t>
            </w:r>
            <w:r/>
          </w:p>
          <w:p>
            <w:pPr>
              <w:pStyle w:val="1032"/>
              <w:numPr>
                <w:ilvl w:val="0"/>
                <w:numId w:val="1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4、根据不同教研场景，可创建多种听评课模式：直播评课、录像评课、实地评课。</w:t>
            </w:r>
            <w:r/>
          </w:p>
          <w:p>
            <w:pPr>
              <w:pStyle w:val="1032"/>
              <w:numPr>
                <w:ilvl w:val="0"/>
                <w:numId w:val="1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5、支持多路视角听评课，可以查看教师、学生、电影、VGA等多路视频，全方位听评课堂；</w:t>
            </w:r>
            <w:r/>
          </w:p>
          <w:p>
            <w:pPr>
              <w:pStyle w:val="1032"/>
              <w:numPr>
                <w:ilvl w:val="0"/>
                <w:numId w:val="1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6、支持多种评课形式，包括主观评价、量表评价、教学环节评价等；</w:t>
            </w:r>
            <w:r/>
          </w:p>
          <w:p>
            <w:pPr>
              <w:pStyle w:val="1032"/>
              <w:numPr>
                <w:ilvl w:val="0"/>
                <w:numId w:val="1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7、支持同时查看教研课视频和自动量化的行为分析数据，通过AI分析的数据结果辅助教师进行听评课；</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8、支持查看师生课堂行为分布图，基于教学行为时序图进行评价，评价内容与视频时间对应，自动记录评价时间点；</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9、支持量表评价后自动生成教师教学能力矩阵图；</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10、支持评课过程中同时开展在线评论、签到和查看相关资料；</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11、支持对不同教学环节记录笔记，支持文本等形式记录；</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12、支持同课异构对比，对两节教研课进行对比分析，从课堂类型、课堂教学行为、课堂表现、量表得分、能力矩阵等多个维度对比查看；</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13、支持评课结束导出包含师生课堂行为数据、课堂参与度曲线、S-T折线图、课堂授课类型、量表评分详情、教师教学能力矩阵、评课总结等数据报告；</w:t>
            </w:r>
            <w:r/>
          </w:p>
          <w:p>
            <w:pPr>
              <w:pStyle w:val="1032"/>
              <w:ind w:left="-420" w:firstLine="42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14、具备教学回顾功能，支持对课程添加反思，可以将反思发送给指定用户；</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四、AI课堂分析模块</w:t>
            </w:r>
            <w:r>
              <w:rPr>
                <w:rFonts w:hint="eastAsia" w:asciiTheme="minorEastAsia" w:hAnsiTheme="minorEastAsia" w:eastAsiaTheme="minorEastAsia" w:cstheme="minorEastAsia"/>
                <w:sz w:val="21"/>
                <w:szCs w:val="21"/>
                <w:lang w:eastAsia="zh-CN"/>
              </w:rPr>
              <w:tab/>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1、支持课堂诊断智能体：</w:t>
            </w:r>
            <w:r/>
          </w:p>
          <w:p>
            <w:pPr>
              <w:ind w:firstLine="420"/>
              <w:rPr>
                <w:rFonts w:asciiTheme="minorEastAsia" w:hAnsiTheme="minorEastAsia" w:eastAsiaTheme="minorEastAsia" w:cstheme="minorEastAsia"/>
                <w:i/>
                <w:iCs/>
                <w:szCs w:val="21"/>
                <w:u w:val="single"/>
                <w:lang w:bidi="en-US"/>
              </w:rPr>
            </w:pPr>
            <w:r>
              <w:rPr>
                <w:rFonts w:hint="eastAsia" w:asciiTheme="minorEastAsia" w:hAnsiTheme="minorEastAsia" w:eastAsiaTheme="minorEastAsia" w:cstheme="minorEastAsia"/>
                <w:szCs w:val="21"/>
                <w:lang w:bidi="en-US"/>
              </w:rPr>
              <w:t xml:space="preserve">1）▲教学执行与教案匹配度分析：全流程复盘教学实施过程，评估课堂与教</w:t>
            </w:r>
            <w:r>
              <w:rPr>
                <w:rFonts w:hint="eastAsia" w:asciiTheme="minorEastAsia" w:hAnsiTheme="minorEastAsia" w:eastAsiaTheme="minorEastAsia" w:cstheme="minorEastAsia"/>
                <w:szCs w:val="21"/>
                <w:lang w:bidi="en-US"/>
              </w:rPr>
              <w:t xml:space="preserve">案契合度，给出落地优化建议；（须提供功能</w:t>
            </w:r>
            <w:r>
              <w:rPr>
                <w:rFonts w:hint="eastAsia" w:asciiTheme="minorEastAsia" w:hAnsiTheme="minorEastAsia" w:eastAsiaTheme="minorEastAsia" w:cstheme="minorEastAsia"/>
                <w:szCs w:val="21"/>
                <w:lang w:bidi="en-US"/>
              </w:rPr>
              <w:t xml:space="preserve">截</w:t>
            </w:r>
            <w:r>
              <w:rPr>
                <w:rFonts w:hint="eastAsia" w:asciiTheme="minorEastAsia" w:hAnsiTheme="minorEastAsia" w:eastAsiaTheme="minorEastAsia" w:cstheme="minorEastAsia"/>
                <w:szCs w:val="21"/>
                <w:lang w:bidi="en-US"/>
              </w:rPr>
              <w:t xml:space="preserve">图上传）</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2）新课</w:t>
            </w:r>
            <w:r>
              <w:rPr>
                <w:rFonts w:hint="eastAsia" w:asciiTheme="minorEastAsia" w:hAnsiTheme="minorEastAsia" w:eastAsiaTheme="minorEastAsia" w:cstheme="minorEastAsia"/>
                <w:szCs w:val="21"/>
                <w:lang w:bidi="en-US"/>
              </w:rPr>
              <w:t xml:space="preserve">标要求</w:t>
            </w:r>
            <w:r>
              <w:rPr>
                <w:rFonts w:hint="eastAsia" w:asciiTheme="minorEastAsia" w:hAnsiTheme="minorEastAsia" w:eastAsiaTheme="minorEastAsia" w:cstheme="minorEastAsia"/>
                <w:szCs w:val="21"/>
                <w:lang w:bidi="en-US"/>
              </w:rPr>
              <w:t xml:space="preserve">达成度分析：对</w:t>
            </w:r>
            <w:r>
              <w:rPr>
                <w:rFonts w:hint="eastAsia" w:asciiTheme="minorEastAsia" w:hAnsiTheme="minorEastAsia" w:eastAsiaTheme="minorEastAsia" w:cstheme="minorEastAsia"/>
                <w:szCs w:val="21"/>
                <w:lang w:bidi="en-US"/>
              </w:rPr>
              <w:t xml:space="preserve">标最新课</w:t>
            </w:r>
            <w:r>
              <w:rPr>
                <w:rFonts w:hint="eastAsia" w:asciiTheme="minorEastAsia" w:hAnsiTheme="minorEastAsia" w:eastAsiaTheme="minorEastAsia" w:cstheme="minorEastAsia"/>
                <w:szCs w:val="21"/>
                <w:lang w:bidi="en-US"/>
              </w:rPr>
              <w:t xml:space="preserve">标，保障教学理念、教学方式与时俱进、科学先进；</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3）教学内容契合度分析：专业评估教学内容与</w:t>
            </w:r>
            <w:r>
              <w:rPr>
                <w:rFonts w:hint="eastAsia" w:asciiTheme="minorEastAsia" w:hAnsiTheme="minorEastAsia" w:eastAsiaTheme="minorEastAsia" w:cstheme="minorEastAsia"/>
                <w:szCs w:val="21"/>
                <w:lang w:bidi="en-US"/>
              </w:rPr>
              <w:t xml:space="preserve">课标要求</w:t>
            </w:r>
            <w:r>
              <w:rPr>
                <w:rFonts w:hint="eastAsia" w:asciiTheme="minorEastAsia" w:hAnsiTheme="minorEastAsia" w:eastAsiaTheme="minorEastAsia" w:cstheme="minorEastAsia"/>
                <w:szCs w:val="21"/>
                <w:lang w:bidi="en-US"/>
              </w:rPr>
              <w:t xml:space="preserve">的匹配程度，确保教学</w:t>
            </w:r>
            <w:r>
              <w:rPr>
                <w:rFonts w:hint="eastAsia" w:asciiTheme="minorEastAsia" w:hAnsiTheme="minorEastAsia" w:eastAsiaTheme="minorEastAsia" w:cstheme="minorEastAsia"/>
                <w:szCs w:val="21"/>
                <w:lang w:bidi="en-US"/>
              </w:rPr>
              <w:t xml:space="preserve">不</w:t>
            </w:r>
            <w:r>
              <w:rPr>
                <w:rFonts w:hint="eastAsia" w:asciiTheme="minorEastAsia" w:hAnsiTheme="minorEastAsia" w:eastAsiaTheme="minorEastAsia" w:cstheme="minorEastAsia"/>
                <w:szCs w:val="21"/>
                <w:lang w:bidi="en-US"/>
              </w:rPr>
              <w:t xml:space="preserve">跑偏；</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4）核心素养培养度分析：多维度评估学生核心素养培育效果，让素养落地可衡量；</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5）学习目标达成度分析：精准评估本节课教学目标是否有效达成，教学效果一目了然；</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6）教学方法分析与评价：总结教学方法与脉络，提炼科学思维、实践应用等教学亮点，针对性给出改进建议；</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7）课堂活动分析与评价：全面复盘教学活动、学生参与情况，总结课堂氛围、探究活动等亮点，提供活动优化方案；</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8）师生对话分析与评价：从提问类型、回答方式、回答内容、教师理答、问题解决途径全面评估，总结互动亮点，优化师生沟通效率。</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9）支持AI问答功能</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2、支持查看课堂教学行为的统计（教师不低于6种行为：讲授、板书、巡视、提问理答、课件操作、观察；学生不低于6种行为：应答、上台展示、生生互动、读写、听讲、举手）；同时可按照时间</w:t>
            </w:r>
            <w:r>
              <w:rPr>
                <w:rFonts w:hint="eastAsia" w:asciiTheme="minorEastAsia" w:hAnsiTheme="minorEastAsia" w:eastAsiaTheme="minorEastAsia" w:cstheme="minorEastAsia"/>
                <w:szCs w:val="21"/>
                <w:lang w:bidi="en-US"/>
              </w:rPr>
              <w:t xml:space="preserve">轴进行</w:t>
            </w:r>
            <w:r>
              <w:rPr>
                <w:rFonts w:hint="eastAsia" w:asciiTheme="minorEastAsia" w:hAnsiTheme="minorEastAsia" w:eastAsiaTheme="minorEastAsia" w:cstheme="minorEastAsia"/>
                <w:szCs w:val="21"/>
                <w:lang w:bidi="en-US"/>
              </w:rPr>
              <w:t xml:space="preserve">切片，教师和学生行为分别以不同颜色显示，同时行为时序图显示的时间轴间隔可以调整缩放，最短间隔不高于10秒，最大间隔不低于2分钟；</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3、支持查看每节课课堂实录，支持根据师生行为分析数据生成教学行为时序图，并基于教学行为时序图进行智能打点切片，可自动定位到课堂实录特定时刻，方便进行快速回顾教学环节； </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4、支持查看课堂学情时序图，学情时序图包含不低于四个分析维度（参与度、行为一致性、行为活跃度、抬头率）分别以不同颜色曲线展示；点击任意时间点的学情时序图曲线，上课视频画面会自动跳转到该时刻的教学视频；</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5、支持查看课堂场景分布（知识讲解、师生对话、小组练习、汇报展示、作业练习），不同颜色显示不同的课堂场景，同时以5种课堂场景为坐标的雷达图，可以用不同颜色展示学生学情数据；</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6、支持在同一页面内查看上课视频，学情曲线，行为时序，以及教学场景切片，同时形成联动关联，比如点击任意时间点的教7）学场景切片，教学视频和四条学情曲线，以及行为</w:t>
            </w:r>
            <w:r>
              <w:rPr>
                <w:rFonts w:hint="eastAsia" w:asciiTheme="minorEastAsia" w:hAnsiTheme="minorEastAsia" w:eastAsiaTheme="minorEastAsia" w:cstheme="minorEastAsia"/>
                <w:szCs w:val="21"/>
                <w:lang w:bidi="en-US"/>
              </w:rPr>
              <w:t xml:space="preserve">时序图会自动</w:t>
            </w:r>
            <w:r>
              <w:rPr>
                <w:rFonts w:hint="eastAsia" w:asciiTheme="minorEastAsia" w:hAnsiTheme="minorEastAsia" w:eastAsiaTheme="minorEastAsia" w:cstheme="minorEastAsia"/>
                <w:szCs w:val="21"/>
                <w:lang w:bidi="en-US"/>
              </w:rPr>
              <w:t xml:space="preserve">切换到对应的时间点，方便用户进行高效回溯课堂。</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7、支持查看课堂知识讲解的时间分配，包括教师话语特征，比如教师语速，口头禅统计次数等；</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8、支持查看师生对话的时间分配，包括师生对话时长分布，学生应答时长分布；学生个体应答次数分析，学生个体应答时长分布；</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9、▲支持课堂学情时序图、课堂场景分布图、</w:t>
            </w:r>
            <w:r>
              <w:rPr>
                <w:rFonts w:hint="eastAsia" w:asciiTheme="minorEastAsia" w:hAnsiTheme="minorEastAsia" w:eastAsiaTheme="minorEastAsia" w:cstheme="minorEastAsia"/>
                <w:szCs w:val="21"/>
                <w:lang w:bidi="en-US"/>
              </w:rPr>
              <w:t xml:space="preserve">四何问题</w:t>
            </w:r>
            <w:r>
              <w:rPr>
                <w:rFonts w:hint="eastAsia" w:asciiTheme="minorEastAsia" w:hAnsiTheme="minorEastAsia" w:eastAsiaTheme="minorEastAsia" w:cstheme="minorEastAsia"/>
                <w:szCs w:val="21"/>
                <w:lang w:bidi="en-US"/>
              </w:rPr>
              <w:t xml:space="preserve">列表以及上课视频，可以在同一页面显示，点击</w:t>
            </w:r>
            <w:r>
              <w:rPr>
                <w:rFonts w:hint="eastAsia" w:asciiTheme="minorEastAsia" w:hAnsiTheme="minorEastAsia" w:eastAsiaTheme="minorEastAsia" w:cstheme="minorEastAsia"/>
                <w:szCs w:val="21"/>
                <w:lang w:bidi="en-US"/>
              </w:rPr>
              <w:t xml:space="preserve">任意四何问题</w:t>
            </w:r>
            <w:r>
              <w:rPr>
                <w:rFonts w:hint="eastAsia" w:asciiTheme="minorEastAsia" w:hAnsiTheme="minorEastAsia" w:eastAsiaTheme="minorEastAsia" w:cstheme="minorEastAsia"/>
                <w:szCs w:val="21"/>
                <w:lang w:bidi="en-US"/>
              </w:rPr>
              <w:t xml:space="preserve">，或上课场景，视频均可以自动跳转到对应的上课视频；（须提供功能</w:t>
            </w:r>
            <w:r>
              <w:rPr>
                <w:rFonts w:hint="eastAsia" w:asciiTheme="minorEastAsia" w:hAnsiTheme="minorEastAsia" w:eastAsiaTheme="minorEastAsia" w:cstheme="minorEastAsia"/>
                <w:szCs w:val="21"/>
                <w:lang w:bidi="en-US"/>
              </w:rPr>
              <w:t xml:space="preserve">截</w:t>
            </w:r>
            <w:r>
              <w:rPr>
                <w:rFonts w:hint="eastAsia" w:asciiTheme="minorEastAsia" w:hAnsiTheme="minorEastAsia" w:eastAsiaTheme="minorEastAsia" w:cstheme="minorEastAsia"/>
                <w:szCs w:val="21"/>
                <w:lang w:bidi="en-US"/>
              </w:rPr>
              <w:t xml:space="preserve">图上传）</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10、支持二次分析功能，课程结束后启动AI分析，会修正课堂教学AI数据；</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11、支持课程结束后自动生成该教师课堂观察分析报告，支持在线预览和导出本节课的报告；</w:t>
            </w:r>
            <w:r/>
          </w:p>
          <w:p>
            <w:pPr>
              <w:jc w:val="left"/>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12、支持校教学管理者任选两位教师的课例进行同课同构、同课异构、</w:t>
            </w:r>
            <w:r>
              <w:rPr>
                <w:rFonts w:hint="eastAsia" w:asciiTheme="minorEastAsia" w:hAnsiTheme="minorEastAsia" w:eastAsiaTheme="minorEastAsia" w:cstheme="minorEastAsia"/>
                <w:szCs w:val="21"/>
                <w:lang w:bidi="en-US"/>
              </w:rPr>
              <w:t xml:space="preserve">异课异构</w:t>
            </w:r>
            <w:r>
              <w:rPr>
                <w:rFonts w:hint="eastAsia" w:asciiTheme="minorEastAsia" w:hAnsiTheme="minorEastAsia" w:eastAsiaTheme="minorEastAsia" w:cstheme="minorEastAsia"/>
                <w:szCs w:val="21"/>
                <w:lang w:bidi="en-US"/>
              </w:rPr>
              <w:t xml:space="preserve">对比，可查看两位教师授课过程中的对比分析数据，支持导出对比报告；</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13、支持查看教师的周期数据，并可以批量导出，批量导出时可以按学段，学科选择需要导出的教师姓名</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五、画像智能体</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1、▲支持自定义 3 </w:t>
            </w:r>
            <w:r>
              <w:rPr>
                <w:rFonts w:hint="eastAsia" w:asciiTheme="minorEastAsia" w:hAnsiTheme="minorEastAsia" w:eastAsiaTheme="minorEastAsia" w:cstheme="minorEastAsia"/>
                <w:sz w:val="21"/>
                <w:szCs w:val="21"/>
                <w:lang w:eastAsia="zh-CN"/>
              </w:rPr>
              <w:t xml:space="preserve">级评价</w:t>
            </w:r>
            <w:r>
              <w:rPr>
                <w:rFonts w:hint="eastAsia" w:asciiTheme="minorEastAsia" w:hAnsiTheme="minorEastAsia" w:eastAsiaTheme="minorEastAsia" w:cstheme="minorEastAsia"/>
                <w:sz w:val="21"/>
                <w:szCs w:val="21"/>
                <w:lang w:eastAsia="zh-CN"/>
              </w:rPr>
              <w:t xml:space="preserve">指标体系，末级可关联 AI 数据池中多维度数据项、灵活配置评分规则，通过群组分类管理（按学校 / 学段 /学科/教师等多维度圈选），对目标课程进行智能化评分分析。最终以雷达图、趋势图、明细列表等可视化形式呈现结果，实现从量表定制、群体分析到报告导出的闭环服务。（须提供功能</w:t>
            </w:r>
            <w:r>
              <w:rPr>
                <w:rFonts w:hint="eastAsia" w:asciiTheme="minorEastAsia" w:hAnsiTheme="minorEastAsia" w:eastAsiaTheme="minorEastAsia" w:cstheme="minorEastAsia"/>
                <w:sz w:val="21"/>
                <w:szCs w:val="21"/>
                <w:lang w:eastAsia="zh-CN"/>
              </w:rPr>
              <w:t xml:space="preserve">截</w:t>
            </w:r>
            <w:r>
              <w:rPr>
                <w:rFonts w:hint="eastAsia" w:asciiTheme="minorEastAsia" w:hAnsiTheme="minorEastAsia" w:eastAsiaTheme="minorEastAsia" w:cstheme="minorEastAsia"/>
                <w:sz w:val="21"/>
                <w:szCs w:val="21"/>
                <w:lang w:eastAsia="zh-CN"/>
              </w:rPr>
              <w:t xml:space="preserve">图上传）</w:t>
            </w:r>
            <w:r/>
          </w:p>
          <w:p>
            <w:pPr>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2、定制化量表，适配精准需求：支持多维度指标自定义与 AI 数据项关联，通过 “创建 - 测试 - 优化” 的迭代机制，生成符合区域 / 学科特色的专</w:t>
            </w:r>
            <w:r>
              <w:rPr>
                <w:rFonts w:hint="eastAsia" w:asciiTheme="minorEastAsia" w:hAnsiTheme="minorEastAsia" w:eastAsiaTheme="minorEastAsia" w:cstheme="minorEastAsia"/>
                <w:szCs w:val="21"/>
                <w:lang w:bidi="en-US"/>
              </w:rPr>
              <w:t xml:space="preserve">属评价</w:t>
            </w:r>
            <w:r>
              <w:rPr>
                <w:rFonts w:hint="eastAsia" w:asciiTheme="minorEastAsia" w:hAnsiTheme="minorEastAsia" w:eastAsiaTheme="minorEastAsia" w:cstheme="minorEastAsia"/>
                <w:szCs w:val="21"/>
                <w:lang w:bidi="en-US"/>
              </w:rPr>
              <w:t xml:space="preserve">体系，解决 “一刀切” 难题，</w:t>
            </w:r>
            <w:r>
              <w:rPr>
                <w:rFonts w:hint="eastAsia" w:asciiTheme="minorEastAsia" w:hAnsiTheme="minorEastAsia" w:eastAsiaTheme="minorEastAsia" w:cstheme="minorEastAsia"/>
                <w:szCs w:val="21"/>
                <w:lang w:bidi="en-US"/>
              </w:rPr>
              <w:t xml:space="preserve">让评价</w:t>
            </w:r>
            <w:r>
              <w:rPr>
                <w:rFonts w:hint="eastAsia" w:asciiTheme="minorEastAsia" w:hAnsiTheme="minorEastAsia" w:eastAsiaTheme="minorEastAsia" w:cstheme="minorEastAsia"/>
                <w:szCs w:val="21"/>
                <w:lang w:bidi="en-US"/>
              </w:rPr>
              <w:t xml:space="preserve">更具针对性；​</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3、全流程数字化，效率倍增：自动化处理课程评分、数据汇总与报告生成，支持千级课程批量分析，替代传统人工统计，让教研员从重复劳动中释放，聚焦核心教研指导；​</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4、可视化洞察，精准赋能改进：雷达图直观呈现教学能力强弱项，趋势图追踪成长轨迹，搭配课程明细与视频回溯，让教研问题 “看得见、改得准”，实现从 “模糊评价” 到 “精准诊断” 的跨越；​</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六、资源中心</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名师课堂模块</w:t>
            </w:r>
            <w:r/>
          </w:p>
          <w:p>
            <w:pPr>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支持用户建设自己的名师库。</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名师管理：支持用户将优秀的教师纳入名师库，可对名师的信息、资源、专辑及相册进行管理。</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信息管理：支持用户对名师的级别、类型、学段、学科进行设置，对名师进行简介，可选择该名师是否在名师课堂门户展示。</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资源管理：支持用户根据实际情况添加该名师的优秀资源，在名师资源页面进行展示。</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专辑管理：支持用户根据实际情况添加该名师的优秀专辑，在名师专辑页面进行展示。</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相册管理：支持用户</w:t>
            </w:r>
            <w:r>
              <w:rPr>
                <w:rFonts w:hint="eastAsia" w:asciiTheme="minorEastAsia" w:hAnsiTheme="minorEastAsia" w:eastAsiaTheme="minorEastAsia" w:cstheme="minorEastAsia"/>
                <w:sz w:val="21"/>
                <w:szCs w:val="21"/>
                <w:lang w:eastAsia="zh-CN"/>
              </w:rPr>
              <w:t xml:space="preserve">上传该名师</w:t>
            </w:r>
            <w:r>
              <w:rPr>
                <w:rFonts w:hint="eastAsia" w:asciiTheme="minorEastAsia" w:hAnsiTheme="minorEastAsia" w:eastAsiaTheme="minorEastAsia" w:cstheme="minorEastAsia"/>
                <w:sz w:val="21"/>
                <w:szCs w:val="21"/>
                <w:lang w:eastAsia="zh-CN"/>
              </w:rPr>
              <w:t xml:space="preserve">的照片，在名师风采页面进行展示。</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数据统计：支持在名师课堂首页展示名师数量、发布资源数量及发布专辑数量。</w:t>
            </w:r>
            <w:r/>
          </w:p>
          <w:p>
            <w:pPr>
              <w:pStyle w:val="1032"/>
              <w:numPr>
                <w:ilvl w:val="0"/>
                <w:numId w:val="1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名师查找：支持按级别、类型筛选查找名师，也支持搜索查找名师。</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优课专辑</w:t>
            </w:r>
            <w:r/>
          </w:p>
          <w:p>
            <w:pPr>
              <w:pStyle w:val="1032"/>
              <w:numPr>
                <w:ilvl w:val="0"/>
                <w:numId w:val="1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自定义专辑分类：支持用户按类型、学段及学科对资源进行分类，便于用户实现资源的细分管理和展示。</w:t>
            </w:r>
            <w:r/>
          </w:p>
          <w:p>
            <w:pPr>
              <w:pStyle w:val="1032"/>
              <w:numPr>
                <w:ilvl w:val="0"/>
                <w:numId w:val="1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资源提交与发布：支持用户选择专辑的发布方式，可将资源发布展示在对应的专辑模块供其它用户学习观看。</w:t>
            </w:r>
            <w:r/>
          </w:p>
          <w:p>
            <w:pPr>
              <w:pStyle w:val="1032"/>
              <w:numPr>
                <w:ilvl w:val="0"/>
                <w:numId w:val="1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数据统计：支持</w:t>
            </w:r>
            <w:r>
              <w:rPr>
                <w:rFonts w:hint="eastAsia" w:asciiTheme="minorEastAsia" w:hAnsiTheme="minorEastAsia" w:eastAsiaTheme="minorEastAsia" w:cstheme="minorEastAsia"/>
                <w:sz w:val="21"/>
                <w:szCs w:val="21"/>
                <w:lang w:eastAsia="zh-CN"/>
              </w:rPr>
              <w:t xml:space="preserve">在优课专辑</w:t>
            </w:r>
            <w:r>
              <w:rPr>
                <w:rFonts w:hint="eastAsia" w:asciiTheme="minorEastAsia" w:hAnsiTheme="minorEastAsia" w:eastAsiaTheme="minorEastAsia" w:cstheme="minorEastAsia"/>
                <w:sz w:val="21"/>
                <w:szCs w:val="21"/>
                <w:lang w:eastAsia="zh-CN"/>
              </w:rPr>
              <w:t xml:space="preserve">首页展示专辑数量、课例数量</w:t>
            </w:r>
            <w:r/>
          </w:p>
          <w:p>
            <w:pPr>
              <w:pStyle w:val="1032"/>
              <w:numPr>
                <w:ilvl w:val="0"/>
                <w:numId w:val="1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专辑查找：支持按学段、学科筛选查找专辑；支持按发布时间、播放量、收藏量筛选查找专辑；也支持按专辑名称、作者姓名搜索查找专辑。</w:t>
            </w:r>
            <w:r/>
          </w:p>
          <w:p>
            <w:pPr>
              <w:pStyle w:val="1032"/>
              <w:numPr>
                <w:ilvl w:val="0"/>
                <w:numId w:val="1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专辑排行：根据专辑的播放量、收藏量，分别自动筛选排行前10的专辑。</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微课资源</w:t>
            </w:r>
            <w:r/>
          </w:p>
          <w:p>
            <w:pPr>
              <w:pStyle w:val="1032"/>
              <w:numPr>
                <w:ilvl w:val="0"/>
                <w:numId w:val="1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支持以知识点系列形式</w:t>
            </w:r>
            <w:r>
              <w:rPr>
                <w:rFonts w:hint="eastAsia" w:asciiTheme="minorEastAsia" w:hAnsiTheme="minorEastAsia" w:eastAsiaTheme="minorEastAsia" w:cstheme="minorEastAsia"/>
                <w:sz w:val="21"/>
                <w:szCs w:val="21"/>
                <w:lang w:eastAsia="zh-CN"/>
              </w:rPr>
              <w:t xml:space="preserve">组织微课专辑</w:t>
            </w:r>
            <w:r>
              <w:rPr>
                <w:rFonts w:hint="eastAsia" w:asciiTheme="minorEastAsia" w:hAnsiTheme="minorEastAsia" w:eastAsiaTheme="minorEastAsia" w:cstheme="minorEastAsia"/>
                <w:sz w:val="21"/>
                <w:szCs w:val="21"/>
                <w:lang w:eastAsia="zh-CN"/>
              </w:rPr>
              <w:t xml:space="preserve">，自定义</w:t>
            </w:r>
            <w:r>
              <w:rPr>
                <w:rFonts w:hint="eastAsia" w:asciiTheme="minorEastAsia" w:hAnsiTheme="minorEastAsia" w:eastAsiaTheme="minorEastAsia" w:cstheme="minorEastAsia"/>
                <w:sz w:val="21"/>
                <w:szCs w:val="21"/>
                <w:lang w:eastAsia="zh-CN"/>
              </w:rPr>
              <w:t xml:space="preserve">微课发布</w:t>
            </w:r>
            <w:r>
              <w:rPr>
                <w:rFonts w:hint="eastAsia" w:asciiTheme="minorEastAsia" w:hAnsiTheme="minorEastAsia" w:eastAsiaTheme="minorEastAsia" w:cstheme="minorEastAsia"/>
                <w:sz w:val="21"/>
                <w:szCs w:val="21"/>
                <w:lang w:eastAsia="zh-CN"/>
              </w:rPr>
              <w:t xml:space="preserve">方式，支持在</w:t>
            </w:r>
            <w:r>
              <w:rPr>
                <w:rFonts w:hint="eastAsia" w:asciiTheme="minorEastAsia" w:hAnsiTheme="minorEastAsia" w:eastAsiaTheme="minorEastAsia" w:cstheme="minorEastAsia"/>
                <w:sz w:val="21"/>
                <w:szCs w:val="21"/>
                <w:lang w:eastAsia="zh-CN"/>
              </w:rPr>
              <w:t xml:space="preserve">微课资源</w:t>
            </w:r>
            <w:r>
              <w:rPr>
                <w:rFonts w:hint="eastAsia" w:asciiTheme="minorEastAsia" w:hAnsiTheme="minorEastAsia" w:eastAsiaTheme="minorEastAsia" w:cstheme="minorEastAsia"/>
                <w:sz w:val="21"/>
                <w:szCs w:val="21"/>
                <w:lang w:eastAsia="zh-CN"/>
              </w:rPr>
              <w:t xml:space="preserve">首页展示</w:t>
            </w:r>
            <w:r>
              <w:rPr>
                <w:rFonts w:hint="eastAsia" w:asciiTheme="minorEastAsia" w:hAnsiTheme="minorEastAsia" w:eastAsiaTheme="minorEastAsia" w:cstheme="minorEastAsia"/>
                <w:sz w:val="21"/>
                <w:szCs w:val="21"/>
                <w:lang w:eastAsia="zh-CN"/>
              </w:rPr>
              <w:t xml:space="preserve">微课资源</w:t>
            </w:r>
            <w:r>
              <w:rPr>
                <w:rFonts w:hint="eastAsia" w:asciiTheme="minorEastAsia" w:hAnsiTheme="minorEastAsia" w:eastAsiaTheme="minorEastAsia" w:cstheme="minorEastAsia"/>
                <w:sz w:val="21"/>
                <w:szCs w:val="21"/>
                <w:lang w:eastAsia="zh-CN"/>
              </w:rPr>
              <w:t xml:space="preserve">数量、播放量；</w:t>
            </w:r>
            <w:r/>
          </w:p>
          <w:p>
            <w:pPr>
              <w:pStyle w:val="1032"/>
              <w:numPr>
                <w:ilvl w:val="0"/>
                <w:numId w:val="1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支持按发布时间、播放量、</w:t>
            </w:r>
            <w:r>
              <w:rPr>
                <w:rFonts w:hint="eastAsia" w:asciiTheme="minorEastAsia" w:hAnsiTheme="minorEastAsia" w:eastAsiaTheme="minorEastAsia" w:cstheme="minorEastAsia"/>
                <w:sz w:val="21"/>
                <w:szCs w:val="21"/>
                <w:lang w:eastAsia="zh-CN"/>
              </w:rPr>
              <w:t xml:space="preserve">点赞量进行微课</w:t>
            </w:r>
            <w:r>
              <w:rPr>
                <w:rFonts w:hint="eastAsia" w:asciiTheme="minorEastAsia" w:hAnsiTheme="minorEastAsia" w:eastAsiaTheme="minorEastAsia" w:cstheme="minorEastAsia"/>
                <w:sz w:val="21"/>
                <w:szCs w:val="21"/>
                <w:lang w:eastAsia="zh-CN"/>
              </w:rPr>
              <w:t xml:space="preserve">排行展示，支持按学段、学科、资源名</w:t>
            </w:r>
            <w:r>
              <w:rPr>
                <w:rFonts w:hint="eastAsia" w:asciiTheme="minorEastAsia" w:hAnsiTheme="minorEastAsia" w:eastAsiaTheme="minorEastAsia" w:cstheme="minorEastAsia"/>
                <w:sz w:val="21"/>
                <w:szCs w:val="21"/>
                <w:lang w:eastAsia="zh-CN"/>
              </w:rPr>
              <w:t xml:space="preserve">称、作者、标签等筛选及搜索微课；</w:t>
            </w:r>
            <w:r/>
          </w:p>
          <w:p>
            <w:pPr>
              <w:pStyle w:val="1032"/>
              <w:numPr>
                <w:ilvl w:val="0"/>
                <w:numId w:val="1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支持用户收藏，在个人空间查看收藏记录；</w:t>
            </w:r>
            <w:r/>
          </w:p>
          <w:p>
            <w:pPr>
              <w:pStyle w:val="1032"/>
              <w:numPr>
                <w:ilvl w:val="0"/>
                <w:numId w:val="1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支持对</w:t>
            </w:r>
            <w:r>
              <w:rPr>
                <w:rFonts w:hint="eastAsia" w:asciiTheme="minorEastAsia" w:hAnsiTheme="minorEastAsia" w:eastAsiaTheme="minorEastAsia" w:cstheme="minorEastAsia"/>
                <w:sz w:val="21"/>
                <w:szCs w:val="21"/>
                <w:lang w:eastAsia="zh-CN"/>
              </w:rPr>
              <w:t xml:space="preserve">微课资源</w:t>
            </w:r>
            <w:r>
              <w:rPr>
                <w:rFonts w:hint="eastAsia" w:asciiTheme="minorEastAsia" w:hAnsiTheme="minorEastAsia" w:eastAsiaTheme="minorEastAsia" w:cstheme="minorEastAsia"/>
                <w:sz w:val="21"/>
                <w:szCs w:val="21"/>
                <w:lang w:eastAsia="zh-CN"/>
              </w:rPr>
              <w:t xml:space="preserve">进行在线评分，支持采用预设量表评分、主观评价等，支持删除个人讨论内容，管理员可删除任意讨论内容。</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直播</w:t>
            </w:r>
            <w:r>
              <w:rPr>
                <w:rFonts w:hint="eastAsia" w:asciiTheme="minorEastAsia" w:hAnsiTheme="minorEastAsia" w:eastAsiaTheme="minorEastAsia" w:cstheme="minorEastAsia"/>
                <w:sz w:val="21"/>
                <w:szCs w:val="21"/>
                <w:lang w:eastAsia="zh-CN"/>
              </w:rPr>
              <w:t xml:space="preserve">课堂</w:t>
            </w:r>
            <w:r/>
          </w:p>
          <w:p>
            <w:pPr>
              <w:pStyle w:val="1032"/>
              <w:numPr>
                <w:ilvl w:val="0"/>
                <w:numId w:val="1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支持查看当前正在进行的直播课、将要开始的直播课、已经结束且已发布的直播课；</w:t>
            </w:r>
            <w:r/>
          </w:p>
          <w:p>
            <w:pPr>
              <w:pStyle w:val="1032"/>
              <w:numPr>
                <w:ilvl w:val="0"/>
                <w:numId w:val="1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支持直播课堂搜索想要观看的直播课，支持按照学段、学科及时间段进行筛选； </w:t>
            </w:r>
            <w:r/>
          </w:p>
          <w:p>
            <w:pPr>
              <w:pStyle w:val="1032"/>
              <w:numPr>
                <w:ilvl w:val="0"/>
                <w:numId w:val="1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支持按时间和视频热度呈现直播课资源，方便用户快速找到自己感兴趣的</w:t>
            </w:r>
            <w:r>
              <w:rPr>
                <w:rFonts w:hint="eastAsia" w:asciiTheme="minorEastAsia" w:hAnsiTheme="minorEastAsia" w:eastAsiaTheme="minorEastAsia" w:cstheme="minorEastAsia"/>
                <w:sz w:val="21"/>
                <w:szCs w:val="21"/>
                <w:lang w:eastAsia="zh-CN"/>
              </w:rPr>
              <w:t xml:space="preserve">的</w:t>
            </w:r>
            <w:r>
              <w:rPr>
                <w:rFonts w:hint="eastAsia" w:asciiTheme="minorEastAsia" w:hAnsiTheme="minorEastAsia" w:eastAsiaTheme="minorEastAsia" w:cstheme="minorEastAsia"/>
                <w:sz w:val="21"/>
                <w:szCs w:val="21"/>
                <w:lang w:eastAsia="zh-CN"/>
              </w:rPr>
              <w:t xml:space="preserve">资源；</w:t>
            </w:r>
            <w:r/>
          </w:p>
          <w:p>
            <w:pPr>
              <w:pStyle w:val="1032"/>
              <w:numPr>
                <w:ilvl w:val="0"/>
                <w:numId w:val="1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支持直播课开始后，点击课程图标进入课程详情页，支持生成直播二维码，手机进行扫码，即可在手机端观看直播； </w:t>
            </w:r>
            <w:r/>
          </w:p>
          <w:p>
            <w:pPr>
              <w:pStyle w:val="1032"/>
              <w:numPr>
                <w:ilvl w:val="0"/>
                <w:numId w:val="1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支持通过教室视图查看某个教室直播情况；</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七、数据中心模块</w:t>
            </w:r>
            <w:r/>
          </w:p>
          <w:p>
            <w:pPr>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通过对设备安装情况，教研应用、教研资源沉淀、AI数据等进行全面的数据统计。</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整体数据统计</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总体概况：展示平台的学校数量、可录播教室数量、用户数量、资源数量、教研活动开展数量、量表报告生成数量。</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用户统计：支持以图表形式直观显示各站点的用户数量，用户按领导和教师角色分别统计；当移动鼠标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站点图表，可显示该站点用户的具体数值。</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设备统计：支持以图表形式直观显示各站点的录播教室数量和AI录播教室数量，当移动鼠标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站点图表，可显示该站点两种类型录播教室的具体数值。</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资源统计：支持以图表形式直观显示各站点的教学视频、教案、</w:t>
            </w:r>
            <w:r>
              <w:rPr>
                <w:rFonts w:hint="eastAsia" w:asciiTheme="minorEastAsia" w:hAnsiTheme="minorEastAsia" w:eastAsiaTheme="minorEastAsia" w:cstheme="minorEastAsia"/>
                <w:sz w:val="21"/>
                <w:szCs w:val="21"/>
                <w:lang w:eastAsia="zh-CN"/>
              </w:rPr>
              <w:t xml:space="preserve">导学案和</w:t>
            </w:r>
            <w:r>
              <w:rPr>
                <w:rFonts w:hint="eastAsia" w:asciiTheme="minorEastAsia" w:hAnsiTheme="minorEastAsia" w:eastAsiaTheme="minorEastAsia" w:cstheme="minorEastAsia"/>
                <w:sz w:val="21"/>
                <w:szCs w:val="21"/>
                <w:lang w:eastAsia="zh-CN"/>
              </w:rPr>
              <w:t xml:space="preserve">其它资源的数量，当移动鼠标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站点图表，可显示该站点四种类型资源的具体数值。</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教研活动：支持以图表形式直观显示各站点的个人备课、集体磨课、听评课</w:t>
            </w:r>
            <w:r>
              <w:rPr>
                <w:rFonts w:hint="eastAsia" w:asciiTheme="minorEastAsia" w:hAnsiTheme="minorEastAsia" w:eastAsiaTheme="minorEastAsia" w:cstheme="minorEastAsia"/>
                <w:sz w:val="21"/>
                <w:szCs w:val="21"/>
                <w:lang w:eastAsia="zh-CN"/>
              </w:rPr>
              <w:t xml:space="preserve">及优课评选</w:t>
            </w:r>
            <w:r>
              <w:rPr>
                <w:rFonts w:hint="eastAsia" w:asciiTheme="minorEastAsia" w:hAnsiTheme="minorEastAsia" w:eastAsiaTheme="minorEastAsia" w:cstheme="minorEastAsia"/>
                <w:sz w:val="21"/>
                <w:szCs w:val="21"/>
                <w:lang w:eastAsia="zh-CN"/>
              </w:rPr>
              <w:t xml:space="preserve">的数量，当移动鼠标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站点图表，可显示该站点四种类型教研活动的具体数值。</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教学模式：支持以图表形式直观显示各科教</w:t>
            </w:r>
            <w:r>
              <w:rPr>
                <w:rFonts w:hint="eastAsia" w:asciiTheme="minorEastAsia" w:hAnsiTheme="minorEastAsia" w:eastAsiaTheme="minorEastAsia" w:cstheme="minorEastAsia"/>
                <w:sz w:val="21"/>
                <w:szCs w:val="21"/>
                <w:lang w:eastAsia="zh-CN"/>
              </w:rPr>
              <w:t xml:space="preserve">学模式的应用占</w:t>
            </w:r>
            <w:r>
              <w:rPr>
                <w:rFonts w:hint="eastAsia" w:asciiTheme="minorEastAsia" w:hAnsiTheme="minorEastAsia" w:eastAsiaTheme="minorEastAsia" w:cstheme="minorEastAsia"/>
                <w:sz w:val="21"/>
                <w:szCs w:val="21"/>
                <w:lang w:eastAsia="zh-CN"/>
              </w:rPr>
              <w:t xml:space="preserve">比，当移动鼠标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科目，可显示该科目四种类型教学模式的具体占比数值。</w:t>
            </w:r>
            <w:r/>
          </w:p>
          <w:p>
            <w:pPr>
              <w:pStyle w:val="1032"/>
              <w:numPr>
                <w:ilvl w:val="0"/>
                <w:numId w:val="18"/>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教学行为：支持以图表形式直观显示各科教</w:t>
            </w:r>
            <w:r>
              <w:rPr>
                <w:rFonts w:hint="eastAsia" w:asciiTheme="minorEastAsia" w:hAnsiTheme="minorEastAsia" w:eastAsiaTheme="minorEastAsia" w:cstheme="minorEastAsia"/>
                <w:sz w:val="21"/>
                <w:szCs w:val="21"/>
                <w:lang w:eastAsia="zh-CN"/>
              </w:rPr>
              <w:t xml:space="preserve">学行为的应用占</w:t>
            </w:r>
            <w:r>
              <w:rPr>
                <w:rFonts w:hint="eastAsia" w:asciiTheme="minorEastAsia" w:hAnsiTheme="minorEastAsia" w:eastAsiaTheme="minorEastAsia" w:cstheme="minorEastAsia"/>
                <w:sz w:val="21"/>
                <w:szCs w:val="21"/>
                <w:lang w:eastAsia="zh-CN"/>
              </w:rPr>
              <w:t xml:space="preserve">比，当移动鼠标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科目，可显示该科目九种类型教学行为的具体占比数值。</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个人备课分析</w:t>
            </w:r>
            <w:r/>
          </w:p>
          <w:p>
            <w:pPr>
              <w:pStyle w:val="1032"/>
              <w:numPr>
                <w:ilvl w:val="0"/>
                <w:numId w:val="1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数据统计：首页展示平台的个人备课数量、教学视频数量、教案数量、</w:t>
            </w:r>
            <w:r>
              <w:rPr>
                <w:rFonts w:hint="eastAsia" w:asciiTheme="minorEastAsia" w:hAnsiTheme="minorEastAsia" w:eastAsiaTheme="minorEastAsia" w:cstheme="minorEastAsia"/>
                <w:sz w:val="21"/>
                <w:szCs w:val="21"/>
                <w:lang w:eastAsia="zh-CN"/>
              </w:rPr>
              <w:t xml:space="preserve">导学案数量</w:t>
            </w:r>
            <w:r>
              <w:rPr>
                <w:rFonts w:hint="eastAsia" w:asciiTheme="minorEastAsia" w:hAnsiTheme="minorEastAsia" w:eastAsiaTheme="minorEastAsia" w:cstheme="minorEastAsia"/>
                <w:sz w:val="21"/>
                <w:szCs w:val="21"/>
                <w:lang w:eastAsia="zh-CN"/>
              </w:rPr>
              <w:t xml:space="preserve">、其他数量。</w:t>
            </w:r>
            <w:r/>
          </w:p>
          <w:p>
            <w:pPr>
              <w:pStyle w:val="1032"/>
              <w:numPr>
                <w:ilvl w:val="0"/>
                <w:numId w:val="19"/>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备课趋势：支持以图表形式直观显示新增个人备课趋势和新增个人备课资源趋势，可按近7天、近30天、本学期、本学年进行趋势查看，也可按指定时间段进行趋势查看，当移动鼠标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图表，可显示该日期新增备课、新增资源的具体数值。</w:t>
            </w:r>
            <w:r/>
          </w:p>
          <w:p>
            <w:pPr>
              <w:pStyle w:val="1032"/>
              <w:numPr>
                <w:ilvl w:val="0"/>
                <w:numId w:val="19"/>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备课情况：支持以图表形式直观显示各校的个人备课数、人均备课数及上</w:t>
            </w:r>
            <w:r>
              <w:rPr>
                <w:rFonts w:hint="eastAsia" w:asciiTheme="minorEastAsia" w:hAnsiTheme="minorEastAsia" w:eastAsiaTheme="minorEastAsia" w:cstheme="minorEastAsia"/>
                <w:sz w:val="21"/>
                <w:szCs w:val="21"/>
                <w:lang w:eastAsia="zh-CN"/>
              </w:rPr>
              <w:t xml:space="preserve">传资源数</w:t>
            </w:r>
            <w:r>
              <w:rPr>
                <w:rFonts w:hint="eastAsia" w:asciiTheme="minorEastAsia" w:hAnsiTheme="minorEastAsia" w:eastAsiaTheme="minorEastAsia" w:cstheme="minorEastAsia"/>
                <w:sz w:val="21"/>
                <w:szCs w:val="21"/>
                <w:lang w:eastAsia="zh-CN"/>
              </w:rPr>
              <w:t xml:space="preserve">；支持以图表形式直观显示各学科的个人备课数、人均备课数及上</w:t>
            </w:r>
            <w:r>
              <w:rPr>
                <w:rFonts w:hint="eastAsia" w:asciiTheme="minorEastAsia" w:hAnsiTheme="minorEastAsia" w:eastAsiaTheme="minorEastAsia" w:cstheme="minorEastAsia"/>
                <w:sz w:val="21"/>
                <w:szCs w:val="21"/>
                <w:lang w:eastAsia="zh-CN"/>
              </w:rPr>
              <w:t xml:space="preserve">传资源数</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当移动鼠标至相应图表，可显示具体数值。</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集体磨课分析</w:t>
            </w:r>
            <w:r/>
          </w:p>
          <w:p>
            <w:pPr>
              <w:pStyle w:val="1032"/>
              <w:numPr>
                <w:ilvl w:val="0"/>
                <w:numId w:val="2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数据统计：首页展示平台的</w:t>
            </w:r>
            <w:r>
              <w:rPr>
                <w:rFonts w:hint="eastAsia" w:asciiTheme="minorEastAsia" w:hAnsiTheme="minorEastAsia" w:eastAsiaTheme="minorEastAsia" w:cstheme="minorEastAsia"/>
                <w:sz w:val="21"/>
                <w:szCs w:val="21"/>
                <w:lang w:eastAsia="zh-CN"/>
              </w:rPr>
              <w:t xml:space="preserve">集体磨课数量</w:t>
            </w:r>
            <w:r>
              <w:rPr>
                <w:rFonts w:hint="eastAsia" w:asciiTheme="minorEastAsia" w:hAnsiTheme="minorEastAsia" w:eastAsiaTheme="minorEastAsia" w:cstheme="minorEastAsia"/>
                <w:sz w:val="21"/>
                <w:szCs w:val="21"/>
                <w:lang w:eastAsia="zh-CN"/>
              </w:rPr>
              <w:t xml:space="preserve">、教学视频数量、教案数量、</w:t>
            </w:r>
            <w:r>
              <w:rPr>
                <w:rFonts w:hint="eastAsia" w:asciiTheme="minorEastAsia" w:hAnsiTheme="minorEastAsia" w:eastAsiaTheme="minorEastAsia" w:cstheme="minorEastAsia"/>
                <w:sz w:val="21"/>
                <w:szCs w:val="21"/>
                <w:lang w:eastAsia="zh-CN"/>
              </w:rPr>
              <w:t xml:space="preserve">导学案数量</w:t>
            </w:r>
            <w:r>
              <w:rPr>
                <w:rFonts w:hint="eastAsia" w:asciiTheme="minorEastAsia" w:hAnsiTheme="minorEastAsia" w:eastAsiaTheme="minorEastAsia" w:cstheme="minorEastAsia"/>
                <w:sz w:val="21"/>
                <w:szCs w:val="21"/>
                <w:lang w:eastAsia="zh-CN"/>
              </w:rPr>
              <w:t xml:space="preserve">、其他数量。</w:t>
            </w:r>
            <w:r/>
          </w:p>
          <w:p>
            <w:pPr>
              <w:pStyle w:val="1032"/>
              <w:numPr>
                <w:ilvl w:val="0"/>
                <w:numId w:val="2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磨课趋势</w:t>
            </w:r>
            <w:r>
              <w:rPr>
                <w:rFonts w:hint="eastAsia" w:asciiTheme="minorEastAsia" w:hAnsiTheme="minorEastAsia" w:eastAsiaTheme="minorEastAsia" w:cstheme="minorEastAsia"/>
                <w:sz w:val="21"/>
                <w:szCs w:val="21"/>
                <w:lang w:eastAsia="zh-CN"/>
              </w:rPr>
              <w:t xml:space="preserve">：支持以图表形式直观显示新增集体</w:t>
            </w:r>
            <w:r>
              <w:rPr>
                <w:rFonts w:hint="eastAsia" w:asciiTheme="minorEastAsia" w:hAnsiTheme="minorEastAsia" w:eastAsiaTheme="minorEastAsia" w:cstheme="minorEastAsia"/>
                <w:sz w:val="21"/>
                <w:szCs w:val="21"/>
                <w:lang w:eastAsia="zh-CN"/>
              </w:rPr>
              <w:t xml:space="preserve">磨课趋势</w:t>
            </w:r>
            <w:r>
              <w:rPr>
                <w:rFonts w:hint="eastAsia" w:asciiTheme="minorEastAsia" w:hAnsiTheme="minorEastAsia" w:eastAsiaTheme="minorEastAsia" w:cstheme="minorEastAsia"/>
                <w:sz w:val="21"/>
                <w:szCs w:val="21"/>
                <w:lang w:eastAsia="zh-CN"/>
              </w:rPr>
              <w:t xml:space="preserve">和新增资源趋势，可按近7天、近30天、本学期、本学年进行趋势查看，也可按指定时间段进行趋势查看，当移动鼠标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图表，可显示该日期新增集体磨课、新增资源的具体数值。</w:t>
            </w:r>
            <w:r/>
          </w:p>
          <w:p>
            <w:pPr>
              <w:pStyle w:val="1032"/>
              <w:numPr>
                <w:ilvl w:val="0"/>
                <w:numId w:val="20"/>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磨课情况</w:t>
            </w:r>
            <w:r>
              <w:rPr>
                <w:rFonts w:hint="eastAsia" w:asciiTheme="minorEastAsia" w:hAnsiTheme="minorEastAsia" w:eastAsiaTheme="minorEastAsia" w:cstheme="minorEastAsia"/>
                <w:sz w:val="21"/>
                <w:szCs w:val="21"/>
                <w:lang w:eastAsia="zh-CN"/>
              </w:rPr>
              <w:t xml:space="preserve">：支持以图表形式直观显示各校的集体磨课数、人均磨课数；支持以图表形式直观显示各学科的集体磨课数、人均磨课数。当移动鼠标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图表，可显示具体数值。</w:t>
            </w:r>
            <w:r/>
          </w:p>
          <w:p>
            <w:pPr>
              <w:pStyle w:val="1032"/>
              <w:numPr>
                <w:ilvl w:val="0"/>
                <w:numId w:val="20"/>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磨课热度</w:t>
            </w:r>
            <w:r>
              <w:rPr>
                <w:rFonts w:hint="eastAsia" w:asciiTheme="minorEastAsia" w:hAnsiTheme="minorEastAsia" w:eastAsiaTheme="minorEastAsia" w:cstheme="minorEastAsia"/>
                <w:sz w:val="21"/>
                <w:szCs w:val="21"/>
                <w:lang w:eastAsia="zh-CN"/>
              </w:rPr>
              <w:t xml:space="preserve">和参与度：支持以图表形式直观</w:t>
            </w:r>
            <w:r>
              <w:rPr>
                <w:rFonts w:hint="eastAsia" w:asciiTheme="minorEastAsia" w:hAnsiTheme="minorEastAsia" w:eastAsiaTheme="minorEastAsia" w:cstheme="minorEastAsia"/>
                <w:sz w:val="21"/>
                <w:szCs w:val="21"/>
                <w:lang w:eastAsia="zh-CN"/>
              </w:rPr>
              <w:t xml:space="preserve">显示磨课热度</w:t>
            </w:r>
            <w:r>
              <w:rPr>
                <w:rFonts w:hint="eastAsia" w:asciiTheme="minorEastAsia" w:hAnsiTheme="minorEastAsia" w:eastAsiaTheme="minorEastAsia" w:cstheme="minorEastAsia"/>
                <w:sz w:val="21"/>
                <w:szCs w:val="21"/>
                <w:lang w:eastAsia="zh-CN"/>
              </w:rPr>
              <w:t xml:space="preserve">排行榜、各校的日均参与人数、各校的参与</w:t>
            </w:r>
            <w:r>
              <w:rPr>
                <w:rFonts w:hint="eastAsia" w:asciiTheme="minorEastAsia" w:hAnsiTheme="minorEastAsia" w:eastAsiaTheme="minorEastAsia" w:cstheme="minorEastAsia"/>
                <w:sz w:val="21"/>
                <w:szCs w:val="21"/>
                <w:lang w:eastAsia="zh-CN"/>
              </w:rPr>
              <w:t xml:space="preserve">磨课比</w:t>
            </w:r>
            <w:r>
              <w:rPr>
                <w:rFonts w:hint="eastAsia" w:asciiTheme="minorEastAsia" w:hAnsiTheme="minorEastAsia" w:eastAsiaTheme="minorEastAsia" w:cstheme="minorEastAsia"/>
                <w:sz w:val="21"/>
                <w:szCs w:val="21"/>
                <w:lang w:eastAsia="zh-CN"/>
              </w:rPr>
              <w:t xml:space="preserve">；支持以图表形式直观</w:t>
            </w:r>
            <w:r>
              <w:rPr>
                <w:rFonts w:hint="eastAsia" w:asciiTheme="minorEastAsia" w:hAnsiTheme="minorEastAsia" w:eastAsiaTheme="minorEastAsia" w:cstheme="minorEastAsia"/>
                <w:sz w:val="21"/>
                <w:szCs w:val="21"/>
                <w:lang w:eastAsia="zh-CN"/>
              </w:rPr>
              <w:t xml:space="preserve">显示磨课热度</w:t>
            </w:r>
            <w:r>
              <w:rPr>
                <w:rFonts w:hint="eastAsia" w:asciiTheme="minorEastAsia" w:hAnsiTheme="minorEastAsia" w:eastAsiaTheme="minorEastAsia" w:cstheme="minorEastAsia"/>
                <w:sz w:val="21"/>
                <w:szCs w:val="21"/>
                <w:lang w:eastAsia="zh-CN"/>
              </w:rPr>
              <w:t xml:space="preserve">排行榜、各学科的日均参与人数、各学科的参与</w:t>
            </w:r>
            <w:r>
              <w:rPr>
                <w:rFonts w:hint="eastAsia" w:asciiTheme="minorEastAsia" w:hAnsiTheme="minorEastAsia" w:eastAsiaTheme="minorEastAsia" w:cstheme="minorEastAsia"/>
                <w:sz w:val="21"/>
                <w:szCs w:val="21"/>
                <w:lang w:eastAsia="zh-CN"/>
              </w:rPr>
              <w:t xml:space="preserve">磨课比</w:t>
            </w:r>
            <w:r>
              <w:rPr>
                <w:rFonts w:hint="eastAsia" w:asciiTheme="minorEastAsia" w:hAnsiTheme="minorEastAsia" w:eastAsiaTheme="minorEastAsia" w:cstheme="minorEastAsia"/>
                <w:sz w:val="21"/>
                <w:szCs w:val="21"/>
                <w:lang w:eastAsia="zh-CN"/>
              </w:rPr>
              <w:t xml:space="preserve">；支持按学段、学科进行</w:t>
            </w:r>
            <w:r>
              <w:rPr>
                <w:rFonts w:hint="eastAsia" w:asciiTheme="minorEastAsia" w:hAnsiTheme="minorEastAsia" w:eastAsiaTheme="minorEastAsia" w:cstheme="minorEastAsia"/>
                <w:sz w:val="21"/>
                <w:szCs w:val="21"/>
                <w:lang w:eastAsia="zh-CN"/>
              </w:rPr>
              <w:t xml:space="preserve">筛选磨课热度</w:t>
            </w:r>
            <w:r>
              <w:rPr>
                <w:rFonts w:hint="eastAsia" w:asciiTheme="minorEastAsia" w:hAnsiTheme="minorEastAsia" w:eastAsiaTheme="minorEastAsia" w:cstheme="minorEastAsia"/>
                <w:sz w:val="21"/>
                <w:szCs w:val="21"/>
                <w:lang w:eastAsia="zh-CN"/>
              </w:rPr>
              <w:t xml:space="preserve">和参与度。</w:t>
            </w:r>
            <w:r>
              <w:rPr>
                <w:rFonts w:hint="eastAsia" w:asciiTheme="minorEastAsia" w:hAnsiTheme="minorEastAsia" w:eastAsiaTheme="minorEastAsia" w:cstheme="minorEastAsia"/>
                <w:sz w:val="21"/>
                <w:szCs w:val="21"/>
              </w:rPr>
              <w:t xml:space="preserve">当移动鼠标至相应图表，可显示具体数值。</w:t>
            </w:r>
            <w:r/>
          </w:p>
          <w:p>
            <w:pPr>
              <w:pStyle w:val="1032"/>
              <w:numPr>
                <w:ilvl w:val="0"/>
                <w:numId w:val="20"/>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磨课流程</w:t>
            </w:r>
            <w:r>
              <w:rPr>
                <w:rFonts w:hint="eastAsia" w:asciiTheme="minorEastAsia" w:hAnsiTheme="minorEastAsia" w:eastAsiaTheme="minorEastAsia" w:cstheme="minorEastAsia"/>
                <w:sz w:val="21"/>
                <w:szCs w:val="21"/>
                <w:lang w:eastAsia="zh-CN"/>
              </w:rPr>
              <w:t xml:space="preserve">：支持以图表形式直观显示备课研讨次数分布、各校备课研讨次数、课堂研讨次数、各校课堂研讨次数；支持以图表形式直观显示备课研讨次数分布、各学科课研讨次数、课堂研讨次数、各学科课堂研讨次数；支持按学段、学科进行</w:t>
            </w:r>
            <w:r>
              <w:rPr>
                <w:rFonts w:hint="eastAsia" w:asciiTheme="minorEastAsia" w:hAnsiTheme="minorEastAsia" w:eastAsiaTheme="minorEastAsia" w:cstheme="minorEastAsia"/>
                <w:sz w:val="21"/>
                <w:szCs w:val="21"/>
                <w:lang w:eastAsia="zh-CN"/>
              </w:rPr>
              <w:t xml:space="preserve">筛选磨课流程</w:t>
            </w:r>
            <w:r>
              <w:rPr>
                <w:rFonts w:hint="eastAsia" w:asciiTheme="minorEastAsia" w:hAnsiTheme="minorEastAsia" w:eastAsiaTheme="minorEastAsia" w:cstheme="minorEastAsia"/>
                <w:sz w:val="21"/>
                <w:szCs w:val="21"/>
                <w:lang w:eastAsia="zh-CN"/>
              </w:rPr>
              <w:t xml:space="preserve">分布。</w:t>
            </w:r>
            <w:r>
              <w:rPr>
                <w:rFonts w:hint="eastAsia" w:asciiTheme="minorEastAsia" w:hAnsiTheme="minorEastAsia" w:eastAsiaTheme="minorEastAsia" w:cstheme="minorEastAsia"/>
                <w:sz w:val="21"/>
                <w:szCs w:val="21"/>
              </w:rPr>
              <w:t xml:space="preserve">当移动鼠标至相应图表，可显示具体数值。</w:t>
            </w:r>
            <w:r/>
          </w:p>
          <w:p>
            <w:pPr>
              <w:pStyle w:val="1032"/>
              <w:numPr>
                <w:ilvl w:val="0"/>
                <w:numId w:val="20"/>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上传：支持以图表形式直观显示各校</w:t>
            </w: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上传数；支持以图表形式直观显示各学科</w:t>
            </w: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上传数；支持按学段、学科进行筛选</w:t>
            </w: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上传情况。</w:t>
            </w:r>
            <w:r>
              <w:rPr>
                <w:rFonts w:hint="eastAsia" w:asciiTheme="minorEastAsia" w:hAnsiTheme="minorEastAsia" w:eastAsiaTheme="minorEastAsia" w:cstheme="minorEastAsia"/>
                <w:sz w:val="21"/>
                <w:szCs w:val="21"/>
              </w:rPr>
              <w:t xml:space="preserve">当移动鼠标至相应图表，可显示具体数值。</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课例对比分析</w:t>
            </w:r>
            <w:r/>
          </w:p>
          <w:p>
            <w:pPr>
              <w:pStyle w:val="1032"/>
              <w:numPr>
                <w:ilvl w:val="0"/>
                <w:numId w:val="2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课例搜索：支持多种筛选条件，可按时间、站点、年级、学段进行课例筛选，也可通过</w:t>
            </w:r>
            <w:r>
              <w:rPr>
                <w:rFonts w:hint="eastAsia" w:asciiTheme="minorEastAsia" w:hAnsiTheme="minorEastAsia" w:eastAsiaTheme="minorEastAsia" w:cstheme="minorEastAsia"/>
                <w:sz w:val="21"/>
                <w:szCs w:val="21"/>
                <w:lang w:eastAsia="zh-CN"/>
              </w:rPr>
              <w:t xml:space="preserve">搜素课</w:t>
            </w:r>
            <w:r>
              <w:rPr>
                <w:rFonts w:hint="eastAsia" w:asciiTheme="minorEastAsia" w:hAnsiTheme="minorEastAsia" w:eastAsiaTheme="minorEastAsia" w:cstheme="minorEastAsia"/>
                <w:sz w:val="21"/>
                <w:szCs w:val="21"/>
                <w:lang w:eastAsia="zh-CN"/>
              </w:rPr>
              <w:t xml:space="preserve">例名称、授课教师进行课例查找。</w:t>
            </w:r>
            <w:r/>
          </w:p>
          <w:p>
            <w:pPr>
              <w:pStyle w:val="1032"/>
              <w:numPr>
                <w:ilvl w:val="0"/>
                <w:numId w:val="21"/>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对比分析：支持将选定的2节课例进行对比分析，以图表形式直观显示2节课例的课堂曲线、环节设计、行为时序、行为数据和评价数据。</w:t>
            </w:r>
            <w:r/>
          </w:p>
          <w:p>
            <w:pPr>
              <w:pStyle w:val="1032"/>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资源建设分析</w:t>
            </w:r>
            <w:r/>
          </w:p>
          <w:p>
            <w:pPr>
              <w:pStyle w:val="1032"/>
              <w:numPr>
                <w:ilvl w:val="0"/>
                <w:numId w:val="2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数据统计：首页展示平台的教学视频数量、教案数量、</w:t>
            </w:r>
            <w:r>
              <w:rPr>
                <w:rFonts w:hint="eastAsia" w:asciiTheme="minorEastAsia" w:hAnsiTheme="minorEastAsia" w:eastAsiaTheme="minorEastAsia" w:cstheme="minorEastAsia"/>
                <w:sz w:val="21"/>
                <w:szCs w:val="21"/>
                <w:lang w:eastAsia="zh-CN"/>
              </w:rPr>
              <w:t xml:space="preserve">导学案数量</w:t>
            </w:r>
            <w:r>
              <w:rPr>
                <w:rFonts w:hint="eastAsia" w:asciiTheme="minorEastAsia" w:hAnsiTheme="minorEastAsia" w:eastAsiaTheme="minorEastAsia" w:cstheme="minorEastAsia"/>
                <w:sz w:val="21"/>
                <w:szCs w:val="21"/>
                <w:lang w:eastAsia="zh-CN"/>
              </w:rPr>
              <w:t xml:space="preserve">、其他资源数量。</w:t>
            </w:r>
            <w:r/>
          </w:p>
          <w:p>
            <w:pPr>
              <w:pStyle w:val="1032"/>
              <w:numPr>
                <w:ilvl w:val="0"/>
                <w:numId w:val="2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资源趋势：支持以图表形式直观显示新增教学视频趋势和新增资源趋势，可按近7天、近30天、本学期、本学年进行趋势查看，也可按指定时间段进行趋势查看，当移动鼠标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图表，可显示该日期新增教学视频、新增资源的具体数值。</w:t>
            </w:r>
            <w:r/>
          </w:p>
          <w:p>
            <w:pPr>
              <w:pStyle w:val="1032"/>
              <w:numPr>
                <w:ilvl w:val="0"/>
                <w:numId w:val="2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学科资源数量：支持以图表形式直观显示各学科资源数量，支持按学校、学段进行筛选。当移动鼠标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图表，可显示具体数值。</w:t>
            </w:r>
            <w:r/>
          </w:p>
          <w:p>
            <w:pPr>
              <w:pStyle w:val="1032"/>
              <w:numPr>
                <w:ilvl w:val="0"/>
                <w:numId w:val="22"/>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学校资源数量：支持以图表形式直观显示各学校资源数量，支持按学段、学科进行筛选。当移动鼠标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图表，可显示具体数值。</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设备使用分析</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1、数据统计：首页展示平台的全部学校数量、已接入学校数量、录播教室数量、AI录播教室数量。</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2、设备情况：支持以图表形式直观显示各校录播教室数量和AI录播教室数量，当移动鼠标</w:t>
            </w:r>
            <w:r>
              <w:rPr>
                <w:rFonts w:hint="eastAsia" w:asciiTheme="minorEastAsia" w:hAnsiTheme="minorEastAsia" w:eastAsiaTheme="minorEastAsia" w:cstheme="minorEastAsia"/>
                <w:sz w:val="21"/>
                <w:szCs w:val="21"/>
                <w:lang w:eastAsia="zh-CN"/>
              </w:rPr>
              <w:t xml:space="preserve">至相应</w:t>
            </w:r>
            <w:r>
              <w:rPr>
                <w:rFonts w:hint="eastAsia" w:asciiTheme="minorEastAsia" w:hAnsiTheme="minorEastAsia" w:eastAsiaTheme="minorEastAsia" w:cstheme="minorEastAsia"/>
                <w:sz w:val="21"/>
                <w:szCs w:val="21"/>
                <w:lang w:eastAsia="zh-CN"/>
              </w:rPr>
              <w:t xml:space="preserve">图表，可显示该校两种类型录播教室的具体数值。</w:t>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八、基础管理</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具备模块化引导功能，支持按照教研模式进行模块化设计，用户点击模块图标可跳转至对应功能页面；</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支持基础信息修改设置，包括平台数据展示的学期信息、平台中英文名称、单位中英文名称、登录</w:t>
            </w:r>
            <w:r>
              <w:rPr>
                <w:rFonts w:hint="eastAsia" w:asciiTheme="minorEastAsia" w:hAnsiTheme="minorEastAsia" w:eastAsiaTheme="minorEastAsia" w:cstheme="minorEastAsia"/>
                <w:sz w:val="21"/>
                <w:szCs w:val="21"/>
                <w:lang w:eastAsia="zh-CN"/>
              </w:rPr>
              <w:t xml:space="preserve">页展示</w:t>
            </w:r>
            <w:r>
              <w:rPr>
                <w:rFonts w:hint="eastAsia" w:asciiTheme="minorEastAsia" w:hAnsiTheme="minorEastAsia" w:eastAsiaTheme="minorEastAsia" w:cstheme="minorEastAsia"/>
                <w:sz w:val="21"/>
                <w:szCs w:val="21"/>
                <w:lang w:eastAsia="zh-CN"/>
              </w:rPr>
              <w:t xml:space="preserve">名称、页脚信息、平台LOGO等，支持填写≥2个备案信息及其链接地址，支持设置录像及课程默认视频封面等；</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支持国家重大事件发生时，一键将平台设置为灰色风格；支持自定义开启或关闭首页APP 下载和</w:t>
            </w:r>
            <w:r>
              <w:rPr>
                <w:rFonts w:hint="eastAsia" w:asciiTheme="minorEastAsia" w:hAnsiTheme="minorEastAsia" w:eastAsiaTheme="minorEastAsia" w:cstheme="minorEastAsia"/>
                <w:sz w:val="21"/>
                <w:szCs w:val="21"/>
                <w:lang w:eastAsia="zh-CN"/>
              </w:rPr>
              <w:t xml:space="preserve">微信扫码</w:t>
            </w:r>
            <w:r>
              <w:rPr>
                <w:rFonts w:hint="eastAsia" w:asciiTheme="minorEastAsia" w:hAnsiTheme="minorEastAsia" w:eastAsiaTheme="minorEastAsia" w:cstheme="minorEastAsia"/>
                <w:sz w:val="21"/>
                <w:szCs w:val="21"/>
                <w:lang w:eastAsia="zh-CN"/>
              </w:rPr>
              <w:t xml:space="preserve">显示；</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支持设置平台登录访问初始密码，支持</w:t>
            </w:r>
            <w:r>
              <w:rPr>
                <w:rFonts w:hint="eastAsia" w:asciiTheme="minorEastAsia" w:hAnsiTheme="minorEastAsia" w:eastAsiaTheme="minorEastAsia" w:cstheme="minorEastAsia"/>
                <w:sz w:val="21"/>
                <w:szCs w:val="21"/>
                <w:lang w:eastAsia="zh-CN"/>
              </w:rPr>
              <w:t xml:space="preserve">微信用户</w:t>
            </w:r>
            <w:r>
              <w:rPr>
                <w:rFonts w:hint="eastAsia" w:asciiTheme="minorEastAsia" w:hAnsiTheme="minorEastAsia" w:eastAsiaTheme="minorEastAsia" w:cstheme="minorEastAsia"/>
                <w:sz w:val="21"/>
                <w:szCs w:val="21"/>
                <w:lang w:eastAsia="zh-CN"/>
              </w:rPr>
              <w:t xml:space="preserve">登录、手机号码登录，支持登录时增加验证码校验登录；。</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支持根站点、上级站点批量操作子站的启用/禁用状态</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支持系统默认播放模式设置为双屏模式、电影模式或资源模式,支持自定义开启或关闭OCR 分析；</w:t>
            </w:r>
            <w:r/>
          </w:p>
          <w:p>
            <w:pPr>
              <w:pStyle w:val="1032"/>
              <w:numPr>
                <w:ilvl w:val="0"/>
                <w:numId w:val="23"/>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平台组织：</w:t>
            </w:r>
            <w:r/>
          </w:p>
          <w:p>
            <w:pPr>
              <w:ind w:firstLine="42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1）支持自定义当前站点机构组织，支持多级结构，为数据分级提供支持；</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2）支持为机构</w:t>
            </w:r>
            <w:r>
              <w:rPr>
                <w:rFonts w:hint="eastAsia" w:asciiTheme="minorEastAsia" w:hAnsiTheme="minorEastAsia" w:eastAsiaTheme="minorEastAsia" w:cstheme="minorEastAsia"/>
                <w:sz w:val="21"/>
                <w:szCs w:val="21"/>
                <w:lang w:eastAsia="zh-CN"/>
              </w:rPr>
              <w:t xml:space="preserve">开通子</w:t>
            </w:r>
            <w:r>
              <w:rPr>
                <w:rFonts w:hint="eastAsia" w:asciiTheme="minorEastAsia" w:hAnsiTheme="minorEastAsia" w:eastAsiaTheme="minorEastAsia" w:cstheme="minorEastAsia"/>
                <w:sz w:val="21"/>
                <w:szCs w:val="21"/>
                <w:lang w:eastAsia="zh-CN"/>
              </w:rPr>
              <w:t xml:space="preserve">站点；</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支持用户初始化导入、用户组管理、用户权限管理，为教师、学生提供注册、个人信息管理等服务，提供注册审核机制、班级管理，支持查看相关班级学生及课表等信息；</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支持建立和批量导入班级，具备师生注册审核机制；</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支持对当前平台教室进行管理及相关设备查看,具备独立的设备管理页面，支持跳转至设备管理页面，全方位管理设备；</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对学科、学段、年级、教材目录、学科知识点等相关数据维护，用于门户资源页面目录筛选、字段调用等；支持评分量表自定义设置，量表支持听课评课等模块集中调用；支持学期新建和删除，新建学期可设置学期开始日期和预计周次；</w:t>
            </w:r>
            <w:r/>
          </w:p>
          <w:p>
            <w:pPr>
              <w:pStyle w:val="976"/>
              <w:numPr>
                <w:ilvl w:val="0"/>
                <w:numId w:val="23"/>
              </w:numPr>
              <w:ind w:left="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支持自定义创建评分量表、设置量表指标及分值，支持基于已有量表进行指标添加，支持设置量表总分等于各一级指标得分×各自权重，汇总求和；</w:t>
            </w:r>
            <w:r/>
          </w:p>
          <w:p>
            <w:pPr>
              <w:pStyle w:val="976"/>
              <w:numPr>
                <w:ilvl w:val="0"/>
                <w:numId w:val="23"/>
              </w:numPr>
              <w:ind w:left="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支持资源中心首页展示模块设置，可显示≥9个模块缩略展示，方便管理员一个页面查看模块功能最新动态；资源展示支持banner管理，可自定义上传多张图片，实现多</w:t>
            </w:r>
            <w:r>
              <w:rPr>
                <w:rFonts w:hint="eastAsia" w:asciiTheme="minorEastAsia" w:hAnsiTheme="minorEastAsia" w:eastAsiaTheme="minorEastAsia" w:cstheme="minorEastAsia"/>
                <w:szCs w:val="21"/>
                <w:lang w:bidi="en-US"/>
              </w:rPr>
              <w:t xml:space="preserve">图轮播</w:t>
            </w:r>
            <w:r>
              <w:rPr>
                <w:rFonts w:hint="eastAsia" w:asciiTheme="minorEastAsia" w:hAnsiTheme="minorEastAsia" w:eastAsiaTheme="minorEastAsia" w:cstheme="minorEastAsia"/>
                <w:szCs w:val="21"/>
                <w:lang w:bidi="en-US"/>
              </w:rPr>
              <w:t xml:space="preserve">；每张图片都支持添加链接，点击banner可跳转到其他网站或功能页；</w:t>
            </w:r>
            <w:r/>
          </w:p>
          <w:p>
            <w:pPr>
              <w:pStyle w:val="976"/>
              <w:numPr>
                <w:ilvl w:val="0"/>
                <w:numId w:val="23"/>
              </w:numPr>
              <w:ind w:left="0"/>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bidi="en-US"/>
              </w:rPr>
              <w:t xml:space="preserve">支持录播设备接入平台实现自动转码、多画面直播及点播等，</w:t>
            </w:r>
            <w:r>
              <w:rPr>
                <w:rFonts w:hint="eastAsia" w:asciiTheme="minorEastAsia" w:hAnsiTheme="minorEastAsia" w:eastAsiaTheme="minorEastAsia" w:cstheme="minorEastAsia"/>
                <w:szCs w:val="21"/>
                <w:lang w:bidi="en-US"/>
              </w:rPr>
              <w:t xml:space="preserve">支持扫码观看</w:t>
            </w:r>
            <w:r>
              <w:rPr>
                <w:rFonts w:hint="eastAsia" w:asciiTheme="minorEastAsia" w:hAnsiTheme="minorEastAsia" w:eastAsiaTheme="minorEastAsia" w:cstheme="minorEastAsia"/>
                <w:szCs w:val="21"/>
                <w:lang w:bidi="en-US"/>
              </w:rPr>
              <w:t xml:space="preserve">直播、查看公告及浏览资源等；</w:t>
            </w:r>
            <w:r/>
          </w:p>
          <w:p>
            <w:pPr>
              <w:pStyle w:val="1032"/>
              <w:numPr>
                <w:ilvl w:val="0"/>
                <w:numId w:val="23"/>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平台提供二维码，支持</w:t>
            </w:r>
            <w:r>
              <w:rPr>
                <w:rFonts w:hint="eastAsia" w:asciiTheme="minorEastAsia" w:hAnsiTheme="minorEastAsia" w:eastAsiaTheme="minorEastAsia" w:cstheme="minorEastAsia"/>
                <w:sz w:val="21"/>
                <w:szCs w:val="21"/>
                <w:lang w:eastAsia="zh-CN"/>
              </w:rPr>
              <w:t xml:space="preserve">扫码进入平台手机版</w:t>
            </w:r>
            <w:r>
              <w:rPr>
                <w:rFonts w:hint="eastAsia" w:asciiTheme="minorEastAsia" w:hAnsiTheme="minorEastAsia" w:eastAsiaTheme="minorEastAsia" w:cstheme="minorEastAsia"/>
                <w:sz w:val="21"/>
                <w:szCs w:val="21"/>
                <w:lang w:eastAsia="zh-CN"/>
              </w:rPr>
              <w:t xml:space="preserve">页面，</w:t>
            </w:r>
            <w:r>
              <w:rPr>
                <w:rFonts w:hint="eastAsia" w:asciiTheme="minorEastAsia" w:hAnsiTheme="minorEastAsia" w:eastAsiaTheme="minorEastAsia" w:cstheme="minorEastAsia"/>
                <w:sz w:val="21"/>
                <w:szCs w:val="21"/>
                <w:lang w:eastAsia="zh-CN"/>
              </w:rPr>
              <w:t xml:space="preserve">支持扫码观看</w:t>
            </w:r>
            <w:r>
              <w:rPr>
                <w:rFonts w:hint="eastAsia" w:asciiTheme="minorEastAsia" w:hAnsiTheme="minorEastAsia" w:eastAsiaTheme="minorEastAsia" w:cstheme="minorEastAsia"/>
                <w:sz w:val="21"/>
                <w:szCs w:val="21"/>
                <w:lang w:eastAsia="zh-CN"/>
              </w:rPr>
              <w:t xml:space="preserve">平台直播、查看公告及浏览视频资源等；</w:t>
            </w:r>
            <w:r/>
          </w:p>
          <w:p>
            <w:pPr>
              <w:pStyle w:val="1032"/>
              <w:numPr>
                <w:ilvl w:val="0"/>
                <w:numId w:val="23"/>
              </w:num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数据存储：</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1）采用引用计数和垃圾回收技术，实现一个物理文件可被多级平台共同使用，该文件被某处删除不影响其他用户使用；系统自动判断当每级平台都不需要</w:t>
            </w:r>
            <w:r>
              <w:rPr>
                <w:rFonts w:hint="eastAsia" w:asciiTheme="minorEastAsia" w:hAnsiTheme="minorEastAsia" w:eastAsiaTheme="minorEastAsia" w:cstheme="minorEastAsia"/>
                <w:sz w:val="21"/>
                <w:szCs w:val="21"/>
                <w:lang w:eastAsia="zh-CN"/>
              </w:rPr>
              <w:t xml:space="preserve">此资源</w:t>
            </w:r>
            <w:r>
              <w:rPr>
                <w:rFonts w:hint="eastAsia" w:asciiTheme="minorEastAsia" w:hAnsiTheme="minorEastAsia" w:eastAsiaTheme="minorEastAsia" w:cstheme="minorEastAsia"/>
                <w:sz w:val="21"/>
                <w:szCs w:val="21"/>
                <w:lang w:eastAsia="zh-CN"/>
              </w:rPr>
              <w:t xml:space="preserve">时再自动删除；</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2）支持自定义自动删除策略，根据文件上</w:t>
            </w:r>
            <w:r>
              <w:rPr>
                <w:rFonts w:hint="eastAsia" w:asciiTheme="minorEastAsia" w:hAnsiTheme="minorEastAsia" w:eastAsiaTheme="minorEastAsia" w:cstheme="minorEastAsia"/>
                <w:sz w:val="21"/>
                <w:szCs w:val="21"/>
                <w:lang w:eastAsia="zh-CN"/>
              </w:rPr>
              <w:t xml:space="preserve">传时间</w:t>
            </w:r>
            <w:r>
              <w:rPr>
                <w:rFonts w:hint="eastAsia" w:asciiTheme="minorEastAsia" w:hAnsiTheme="minorEastAsia" w:eastAsiaTheme="minorEastAsia" w:cstheme="minorEastAsia"/>
                <w:sz w:val="21"/>
                <w:szCs w:val="21"/>
                <w:lang w:eastAsia="zh-CN"/>
              </w:rPr>
              <w:t xml:space="preserve">和引用数进行清理周期、清理范围、清理方式等设置；</w:t>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3）支持服务器磁盘提醒，磁盘剩余容量达到设定警戒值时进行预警提示；</w:t>
            </w:r>
            <w:r/>
          </w:p>
          <w:p>
            <w:pPr>
              <w:rPr>
                <w:rFonts w:asciiTheme="minorEastAsia" w:hAnsiTheme="minorEastAsia" w:eastAsiaTheme="minorEastAsia" w:cstheme="minorEastAsia"/>
                <w:szCs w:val="21"/>
                <w:lang w:eastAsia="en-US" w:bidi="en-US"/>
              </w:rPr>
            </w:pPr>
            <w:r>
              <w:rPr>
                <w:rFonts w:hint="eastAsia" w:asciiTheme="minorEastAsia" w:hAnsiTheme="minorEastAsia" w:eastAsiaTheme="minorEastAsia" w:cstheme="minorEastAsia"/>
                <w:szCs w:val="21"/>
                <w:lang w:eastAsia="en-US" w:bidi="en-US"/>
              </w:rPr>
              <w:t xml:space="preserve">个人空间</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支持消息自动发送和接收，系统自动区分消息来源，如系统消息、应用消息、好友消息等，便于分类管理；</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支持用户在个人空间上传、管理及搜索个人资源，支持用户对资源进行收藏，将课件、教案等资源与课堂录像进行关联，支持教师调课后视频资源自动、手动归档；</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支持新建和维护个人量表，仅供个人使用，用户在个人中心及创建活动时新建量表均为个人量表；</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支持教师通过课表对录播教室进行预约，并可设置是否直播；设置直播后，直播课堂首页会显示直播预告；课程结束后，课堂录像将自动上传至主讲人个人空间；</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支持查看我的课表，通过在个人课表添加课表或者导入课表进行约课；支持查看我所加入的教研组、我的备课情况、我</w:t>
            </w:r>
            <w:r>
              <w:rPr>
                <w:rFonts w:hint="eastAsia" w:asciiTheme="minorEastAsia" w:hAnsiTheme="minorEastAsia" w:eastAsiaTheme="minorEastAsia" w:cstheme="minorEastAsia"/>
                <w:sz w:val="21"/>
                <w:szCs w:val="21"/>
                <w:lang w:eastAsia="zh-CN"/>
              </w:rPr>
              <w:t xml:space="preserve">的磨课情况</w:t>
            </w:r>
            <w:r>
              <w:rPr>
                <w:rFonts w:hint="eastAsia" w:asciiTheme="minorEastAsia" w:hAnsiTheme="minorEastAsia" w:eastAsiaTheme="minorEastAsia" w:cstheme="minorEastAsia"/>
                <w:sz w:val="21"/>
                <w:szCs w:val="21"/>
                <w:lang w:eastAsia="zh-CN"/>
              </w:rPr>
              <w:t xml:space="preserve">、我的视频教研情况、听课任务及记录听课进度等，支持创建、</w:t>
            </w:r>
            <w:r>
              <w:rPr>
                <w:rFonts w:hint="eastAsia" w:asciiTheme="minorEastAsia" w:hAnsiTheme="minorEastAsia" w:eastAsiaTheme="minorEastAsia" w:cstheme="minorEastAsia"/>
                <w:sz w:val="21"/>
                <w:szCs w:val="21"/>
                <w:lang w:eastAsia="zh-CN"/>
              </w:rPr>
              <w:t xml:space="preserve">编辑磨课组</w:t>
            </w:r>
            <w:r>
              <w:rPr>
                <w:rFonts w:hint="eastAsia" w:asciiTheme="minorEastAsia" w:hAnsiTheme="minorEastAsia" w:eastAsiaTheme="minorEastAsia" w:cstheme="minorEastAsia"/>
                <w:sz w:val="21"/>
                <w:szCs w:val="21"/>
                <w:lang w:eastAsia="zh-CN"/>
              </w:rPr>
              <w:t xml:space="preserve">、添加课例等，支持查看我的教学反思、收到的反思及教学反思统计等；</w:t>
            </w:r>
            <w:r/>
          </w:p>
          <w:p>
            <w:pPr>
              <w:pStyle w:val="1032"/>
              <w:numPr>
                <w:ilvl w:val="0"/>
                <w:numId w:val="24"/>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支持汇总我的评审任务，包含听课评审和</w:t>
            </w:r>
            <w:r>
              <w:rPr>
                <w:rFonts w:hint="eastAsia" w:asciiTheme="minorEastAsia" w:hAnsiTheme="minorEastAsia" w:eastAsiaTheme="minorEastAsia" w:cstheme="minorEastAsia"/>
                <w:sz w:val="21"/>
                <w:szCs w:val="21"/>
                <w:lang w:eastAsia="zh-CN"/>
              </w:rPr>
              <w:t xml:space="preserve">集体磨课评审</w:t>
            </w:r>
            <w:r>
              <w:rPr>
                <w:rFonts w:hint="eastAsia" w:asciiTheme="minorEastAsia" w:hAnsiTheme="minorEastAsia" w:eastAsiaTheme="minorEastAsia" w:cstheme="minorEastAsia"/>
                <w:sz w:val="21"/>
                <w:szCs w:val="21"/>
                <w:lang w:eastAsia="zh-CN"/>
              </w:rPr>
              <w:t xml:space="preserve">、听评课评审、直播评审等；支持汇总我被评的课程，包含听课评审和</w:t>
            </w:r>
            <w:r>
              <w:rPr>
                <w:rFonts w:hint="eastAsia" w:asciiTheme="minorEastAsia" w:hAnsiTheme="minorEastAsia" w:eastAsiaTheme="minorEastAsia" w:cstheme="minorEastAsia"/>
                <w:sz w:val="21"/>
                <w:szCs w:val="21"/>
                <w:lang w:eastAsia="zh-CN"/>
              </w:rPr>
              <w:t xml:space="preserve">集体磨课评审</w:t>
            </w:r>
            <w:r>
              <w:rPr>
                <w:rFonts w:hint="eastAsia" w:asciiTheme="minorEastAsia" w:hAnsiTheme="minorEastAsia" w:eastAsiaTheme="minorEastAsia" w:cstheme="minorEastAsia"/>
                <w:sz w:val="21"/>
                <w:szCs w:val="21"/>
                <w:lang w:eastAsia="zh-CN"/>
              </w:rPr>
              <w:t xml:space="preserve">、听评课评审、直播评审等。</w:t>
            </w:r>
            <w:r/>
          </w:p>
          <w:p>
            <w:pPr>
              <w:rPr>
                <w:rFonts w:asciiTheme="minorEastAsia" w:hAnsiTheme="minorEastAsia" w:eastAsiaTheme="minorEastAsia" w:cstheme="minorEastAsia"/>
                <w:szCs w:val="21"/>
                <w:lang w:eastAsia="en-US" w:bidi="en-US"/>
              </w:rPr>
            </w:pPr>
            <w:r>
              <w:rPr>
                <w:rFonts w:hint="eastAsia" w:asciiTheme="minorEastAsia" w:hAnsiTheme="minorEastAsia" w:eastAsiaTheme="minorEastAsia" w:cstheme="minorEastAsia"/>
                <w:szCs w:val="21"/>
                <w:lang w:eastAsia="en-US" w:bidi="en-US"/>
              </w:rPr>
              <w:t xml:space="preserve">应用管理</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支持管理员编辑及修改通知公告，支持设定公告类型、公告定时发布信息；</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支持学情分析阈值设置，可新增、编辑及删除敏感词；</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支持汇总平台资源，对资源进行发布、删除、查看、编辑、推荐、AI分析等，支持查看资源的观看记录，可查看每个资源观看的用户明细和时长；</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支持管理员利用当前站点空闲的分析机，对手工上传的录像进行二次AI分析；</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支持视频添加教案、课件、习题等文档及图片作为附件进行在线无插件预览；</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支持用户对资源进行收藏、下载、分享等，支持用户对资源进行评论和在线交流；</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支持用户在点播观看视频时可通过系统提供的量表进行在线打分评价，支持自定义设置量表；</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支持用户对课堂视频录像进行量化评估，可根据实际教学评估要求设置多套评估标准，每套评估标准可设置不同总分，可设置多项评估项目，每项评估项目可设置多项评估子项，满足不同评估要求；</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支持多种搜索条件进行组合搜索，支持用户通过资源名称、班级、教师文本快速搜索资源；</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支持管理员设置资源分类审核、关闭审核开关，设置免审核模式，支持管理员将教师推送的资源进行修正归档；</w:t>
            </w:r>
            <w:r/>
          </w:p>
          <w:p>
            <w:pPr>
              <w:pStyle w:val="1032"/>
              <w:numPr>
                <w:ilvl w:val="0"/>
                <w:numId w:val="25"/>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支持自定义录像主题、录像专辑等，支持录像资源删除后进入回收站，支持在站群</w:t>
            </w:r>
            <w:r>
              <w:rPr>
                <w:rFonts w:hint="eastAsia" w:asciiTheme="minorEastAsia" w:hAnsiTheme="minorEastAsia" w:eastAsiaTheme="minorEastAsia" w:cstheme="minorEastAsia"/>
                <w:sz w:val="21"/>
                <w:szCs w:val="21"/>
                <w:lang w:eastAsia="zh-CN"/>
              </w:rPr>
              <w:t xml:space="preserve">内子站向父站</w:t>
            </w:r>
            <w:r>
              <w:rPr>
                <w:rFonts w:hint="eastAsia" w:asciiTheme="minorEastAsia" w:hAnsiTheme="minorEastAsia" w:eastAsiaTheme="minorEastAsia" w:cstheme="minorEastAsia"/>
                <w:sz w:val="21"/>
                <w:szCs w:val="21"/>
                <w:lang w:eastAsia="zh-CN"/>
              </w:rPr>
              <w:t xml:space="preserve">推送课程。</w:t>
            </w:r>
            <w:r/>
          </w:p>
          <w:p>
            <w:pPr>
              <w:rPr>
                <w:rFonts w:asciiTheme="minorEastAsia" w:hAnsiTheme="minorEastAsia" w:eastAsiaTheme="minorEastAsia" w:cstheme="minorEastAsia"/>
                <w:szCs w:val="21"/>
                <w:lang w:eastAsia="en-US" w:bidi="en-US"/>
              </w:rPr>
            </w:pPr>
            <w:r>
              <w:rPr>
                <w:rFonts w:hint="eastAsia" w:asciiTheme="minorEastAsia" w:hAnsiTheme="minorEastAsia" w:eastAsiaTheme="minorEastAsia" w:cstheme="minorEastAsia"/>
                <w:szCs w:val="21"/>
                <w:lang w:eastAsia="en-US" w:bidi="en-US"/>
              </w:rPr>
              <w:t xml:space="preserve">课表管理</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支持根据日历、课表查看和添加相应课表，支持批量导入相应课表；</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支持教师查看个人课表，也可进行约课；</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支持设置教室相应的时间节次方案；</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支持设置教师自主预约教室的权限及限制条件；</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支持对预约的课程进行查询及管理；</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支持课表约课时修改学段、年级等信息；</w:t>
            </w:r>
            <w:r/>
          </w:p>
          <w:p>
            <w:pPr>
              <w:pStyle w:val="1032"/>
              <w:numPr>
                <w:ilvl w:val="0"/>
                <w:numId w:val="26"/>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支持预约时段不设限制；</w:t>
            </w:r>
            <w:r/>
          </w:p>
          <w:p>
            <w:pPr>
              <w:rPr>
                <w:rFonts w:asciiTheme="minorEastAsia" w:hAnsiTheme="minorEastAsia" w:eastAsiaTheme="minorEastAsia" w:cstheme="minorEastAsia"/>
                <w:szCs w:val="21"/>
                <w:lang w:bidi="en-US"/>
              </w:rPr>
            </w:pPr>
            <w:r>
              <w:rPr>
                <w:rFonts w:hint="eastAsia" w:asciiTheme="minorEastAsia" w:hAnsiTheme="minorEastAsia" w:eastAsiaTheme="minorEastAsia" w:cstheme="minorEastAsia"/>
                <w:szCs w:val="21"/>
                <w:lang w:eastAsia="en-US" w:bidi="en-US"/>
              </w:rPr>
              <w:t xml:space="preserve">视频点播</w:t>
            </w:r>
            <w:r>
              <w:rPr>
                <w:rFonts w:hint="eastAsia" w:asciiTheme="minorEastAsia" w:hAnsiTheme="minorEastAsia" w:eastAsiaTheme="minorEastAsia" w:cstheme="minorEastAsia"/>
                <w:szCs w:val="21"/>
                <w:lang w:bidi="en-US"/>
              </w:rPr>
              <w:t xml:space="preserve">、直播</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支持多画面资源模式点播，如以三分屏的方式同步播放教师画面、学生画面、课件画面，支持视频直接拖拽播放；</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支持观看视频时可通过系统提供的量表进行在线打分评价；</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直播过程支持在线用户文字交流、量表打分，直播结束后系统将视频和评论记录自动上传到教师个人空间；</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直播过程中支持用户以二维码、链接地址形式分享直播；</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支持自定义直播开始、结束时间，设置直播评分量表；</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支持直播时移，直播开始后可拖动播放器时间轴回放直播；</w:t>
            </w:r>
            <w:r/>
          </w:p>
          <w:p>
            <w:pPr>
              <w:pStyle w:val="1032"/>
              <w:numPr>
                <w:ilvl w:val="0"/>
                <w:numId w:val="27"/>
              </w:numPr>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支持设置直播观看密码，支持匿名用户观看直播；</w:t>
            </w:r>
            <w:r/>
          </w:p>
        </w:tc>
        <w:tc>
          <w:tcPr>
            <w:tcW w:w="705" w:type="dxa"/>
            <w:textDirection w:val="lrTb"/>
            <w:noWrap w:val="false"/>
          </w:tcPr>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32"/>
              <w:ind w:left="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1</w:t>
            </w:r>
            <w:r/>
          </w:p>
        </w:tc>
      </w:tr>
      <w:tr>
        <w:trPr>
          <w:trHeight w:val="90"/>
        </w:trPr>
        <w:tc>
          <w:tcPr>
            <w:tcW w:w="495" w:type="dxa"/>
            <w:textDirection w:val="lrTb"/>
            <w:noWrap w:val="false"/>
          </w:tcPr>
          <w:p>
            <w:r/>
            <w:r/>
          </w:p>
          <w:p>
            <w:pPr>
              <w:rPr>
                <w:rFonts w:eastAsiaTheme="minorEastAsia"/>
              </w:rPr>
            </w:pPr>
            <w:r>
              <w:rPr>
                <w:rFonts w:hint="eastAsia"/>
              </w:rPr>
              <w:t xml:space="preserve">7</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人工集成</w:t>
            </w:r>
            <w:r/>
          </w:p>
        </w:tc>
        <w:tc>
          <w:tcPr>
            <w:tcW w:w="7682" w:type="dxa"/>
            <w:textDirection w:val="lrTb"/>
            <w:noWrap w:val="false"/>
          </w:tcPr>
          <w:p>
            <w:pPr>
              <w:numPr>
                <w:ilvl w:val="0"/>
                <w:numId w:val="28"/>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设备安装调试  </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2、包含不限于（网线、电源线、音频线、交换机等）</w:t>
            </w:r>
            <w:r/>
          </w:p>
        </w:tc>
        <w:tc>
          <w:tcPr>
            <w:tcW w:w="705" w:type="dxa"/>
            <w:textDirection w:val="lrTb"/>
            <w:noWrap w:val="false"/>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r>
      <w:tr>
        <w:trPr>
          <w:trHeight w:val="90"/>
        </w:trPr>
        <w:tc>
          <w:tcPr>
            <w:tcW w:w="495" w:type="dxa"/>
            <w:textDirection w:val="lrTb"/>
            <w:noWrap w:val="false"/>
          </w:tcPr>
          <w:p>
            <w:r/>
            <w:r/>
          </w:p>
          <w:p>
            <w:r/>
            <w:r/>
          </w:p>
          <w:p>
            <w:r/>
            <w:r/>
          </w:p>
          <w:p>
            <w:r/>
            <w:r/>
          </w:p>
          <w:p>
            <w:r/>
            <w:r/>
          </w:p>
          <w:p>
            <w:r/>
            <w:r/>
          </w:p>
          <w:p>
            <w:r/>
            <w:r/>
          </w:p>
          <w:p>
            <w:r/>
            <w:r/>
          </w:p>
          <w:p>
            <w:r/>
            <w:r/>
          </w:p>
          <w:p>
            <w:r/>
            <w:r/>
          </w:p>
          <w:p>
            <w:r/>
            <w:r/>
          </w:p>
          <w:p>
            <w:r>
              <w:rPr>
                <w:rFonts w:hint="eastAsia"/>
              </w:rPr>
              <w:t xml:space="preserve">8</w:t>
            </w:r>
            <w:r/>
          </w:p>
        </w:tc>
        <w:tc>
          <w:tcPr>
            <w:shd w:val="clear" w:color="auto" w:fill="f2f2f2"/>
            <w:tcW w:w="538"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培</w:t>
            </w:r>
            <w:r>
              <w:rPr>
                <w:rFonts w:hint="eastAsia" w:asciiTheme="minorEastAsia" w:hAnsiTheme="minorEastAsia" w:eastAsiaTheme="minorEastAsia" w:cstheme="minorEastAsia"/>
                <w:szCs w:val="21"/>
              </w:rPr>
              <w:t xml:space="preserve">训服务</w:t>
            </w:r>
            <w:r/>
          </w:p>
        </w:tc>
        <w:tc>
          <w:tcPr>
            <w:tcW w:w="7682" w:type="dxa"/>
            <w:textDirection w:val="lrTb"/>
            <w:noWrap w:val="false"/>
          </w:tcPr>
          <w:p>
            <w:pPr>
              <w:pStyle w:val="979"/>
              <w:spacing w:before="0" w:beforeAutospacing="0" w:after="0" w:afterAutospacing="0"/>
              <w:shd w:val="clear" w:color="auto" w:fill="ffffff"/>
              <w:rPr>
                <w:rStyle w:val="988"/>
                <w:rFonts w:asciiTheme="minorEastAsia" w:hAnsiTheme="minorEastAsia" w:eastAsiaTheme="minorEastAsia" w:cstheme="minorEastAsia"/>
                <w:i w:val="0"/>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一</w:t>
            </w:r>
            <w:r>
              <w:rPr>
                <w:rStyle w:val="985"/>
                <w:rFonts w:hint="eastAsia" w:asciiTheme="minorEastAsia" w:hAnsiTheme="minorEastAsia" w:eastAsiaTheme="minorEastAsia" w:cstheme="minorEastAsia"/>
                <w:sz w:val="21"/>
                <w:szCs w:val="21"/>
                <w:shd w:val="clear" w:color="auto" w:fill="ffffff"/>
              </w:rPr>
              <w:t xml:space="preserve">：平台技术培训</w:t>
            </w:r>
            <w:r/>
          </w:p>
          <w:p>
            <w:pPr>
              <w:pStyle w:val="979"/>
              <w:spacing w:before="0" w:beforeAutospacing="0" w:after="0" w:afterAutospacing="0"/>
              <w:shd w:val="clear" w:color="auto" w:fill="ffffff"/>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1、平台整体架构与核心功能概览</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介绍平台技术演进脉络，重点解读在AI分析、数据可视化、个性化诊断等方面的突破性创新，以及平台三大AI数据类型（教学过程切片型、课堂整体统计型、教学内容解析型）在教学诊断中的价值。</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2、平台关键功能模块深度解析与实操</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课堂教学精准诊断模块</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教学时序分析</w:t>
            </w:r>
            <w:r>
              <w:rPr>
                <w:rFonts w:hint="eastAsia" w:asciiTheme="minorEastAsia" w:hAnsiTheme="minorEastAsia" w:eastAsiaTheme="minorEastAsia" w:cstheme="minorEastAsia"/>
                <w:sz w:val="21"/>
                <w:szCs w:val="21"/>
                <w:shd w:val="clear" w:color="auto" w:fill="ffffff"/>
              </w:rPr>
              <w:t xml:space="preserve">：如何查看课堂学情时序图、教学行为时序图，通过时间轴回溯课堂，定位关键教学事件。</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学情动态监测</w:t>
            </w:r>
            <w:r>
              <w:rPr>
                <w:rFonts w:hint="eastAsia" w:asciiTheme="minorEastAsia" w:hAnsiTheme="minorEastAsia" w:eastAsiaTheme="minorEastAsia" w:cstheme="minorEastAsia"/>
                <w:sz w:val="21"/>
                <w:szCs w:val="21"/>
                <w:shd w:val="clear" w:color="auto" w:fill="ffffff"/>
              </w:rPr>
              <w:t xml:space="preserve">：解读学生学情色块图、参与度曲线、抬头率曲线等，掌握全班学生学情实时变化。</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师生行为统计</w:t>
            </w:r>
            <w:r>
              <w:rPr>
                <w:rFonts w:hint="eastAsia" w:asciiTheme="minorEastAsia" w:hAnsiTheme="minorEastAsia" w:eastAsiaTheme="minorEastAsia" w:cstheme="minorEastAsia"/>
                <w:sz w:val="21"/>
                <w:szCs w:val="21"/>
                <w:shd w:val="clear" w:color="auto" w:fill="ffffff"/>
              </w:rPr>
              <w:t xml:space="preserve">：分析教师六种行为（讲授、提问、巡视等）与学生六种行为（应答、读写、互动等）的时长与分布，评估课堂结构合理性。</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师生对话深度分析</w:t>
            </w:r>
            <w:r>
              <w:rPr>
                <w:rFonts w:hint="eastAsia" w:asciiTheme="minorEastAsia" w:hAnsiTheme="minorEastAsia" w:eastAsiaTheme="minorEastAsia" w:cstheme="minorEastAsia"/>
                <w:sz w:val="21"/>
                <w:szCs w:val="21"/>
                <w:shd w:val="clear" w:color="auto" w:fill="ffffff"/>
              </w:rPr>
              <w:t xml:space="preserve">：通过师生对话轮次、</w:t>
            </w:r>
            <w:r>
              <w:rPr>
                <w:rFonts w:hint="eastAsia" w:asciiTheme="minorEastAsia" w:hAnsiTheme="minorEastAsia" w:eastAsiaTheme="minorEastAsia" w:cstheme="minorEastAsia"/>
                <w:sz w:val="21"/>
                <w:szCs w:val="21"/>
                <w:shd w:val="clear" w:color="auto" w:fill="ffffff"/>
              </w:rPr>
              <w:t xml:space="preserve">理答时</w:t>
            </w:r>
            <w:r>
              <w:rPr>
                <w:rFonts w:hint="eastAsia" w:asciiTheme="minorEastAsia" w:hAnsiTheme="minorEastAsia" w:eastAsiaTheme="minorEastAsia" w:cstheme="minorEastAsia"/>
                <w:sz w:val="21"/>
                <w:szCs w:val="21"/>
                <w:shd w:val="clear" w:color="auto" w:fill="ffffff"/>
              </w:rPr>
              <w:t xml:space="preserve">长、学生个体应答分布等数据，评估课堂互动质量。</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提问类型智能剖析</w:t>
            </w:r>
            <w:r>
              <w:rPr>
                <w:rFonts w:hint="eastAsia" w:asciiTheme="minorEastAsia" w:hAnsiTheme="minorEastAsia" w:eastAsiaTheme="minorEastAsia" w:cstheme="minorEastAsia"/>
                <w:sz w:val="21"/>
                <w:szCs w:val="21"/>
                <w:shd w:val="clear" w:color="auto" w:fill="ffffff"/>
              </w:rPr>
              <w:t xml:space="preserve">：基于“是何、为何、如何、若何”四维模型，自动识别教师提问类型，助力教师优化问题设计。</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课堂文本与关键词检索</w:t>
            </w:r>
            <w:r>
              <w:rPr>
                <w:rFonts w:hint="eastAsia" w:asciiTheme="minorEastAsia" w:hAnsiTheme="minorEastAsia" w:eastAsiaTheme="minorEastAsia" w:cstheme="minorEastAsia"/>
                <w:sz w:val="21"/>
                <w:szCs w:val="21"/>
                <w:shd w:val="clear" w:color="auto" w:fill="ffffff"/>
              </w:rPr>
              <w:t xml:space="preserve">：利用课堂自动转写文本和关键词搜索功能，精准定位教学环节切换点，分析教师教学语言特征。</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S-T教学模式分析</w:t>
            </w:r>
            <w:r>
              <w:rPr>
                <w:rFonts w:hint="eastAsia" w:asciiTheme="minorEastAsia" w:hAnsiTheme="minorEastAsia" w:eastAsiaTheme="minorEastAsia" w:cstheme="minorEastAsia"/>
                <w:sz w:val="21"/>
                <w:szCs w:val="21"/>
                <w:shd w:val="clear" w:color="auto" w:fill="ffffff"/>
              </w:rPr>
              <w:t xml:space="preserve">：通过Rt-Ch图判断课堂主导类型，预警教学模式的固化倾向。</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AI教研助手应用</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如何基于课堂数据自动生成综合分析报告（课堂综合分析、教学方法分析、课堂活动分析、师生问答分析）。指导参训人员利用对话窗口与AI进行个性化交互，获取针对特定教学问题的优化建议，实现“自我诊断-智能评价-科学提升”的闭环。</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数据查看与报告解读</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培训如何查看单节</w:t>
            </w:r>
            <w:r>
              <w:rPr>
                <w:rFonts w:hint="eastAsia" w:asciiTheme="minorEastAsia" w:hAnsiTheme="minorEastAsia" w:eastAsiaTheme="minorEastAsia" w:cstheme="minorEastAsia"/>
                <w:sz w:val="21"/>
                <w:szCs w:val="21"/>
                <w:shd w:val="clear" w:color="auto" w:fill="ffffff"/>
              </w:rPr>
              <w:t xml:space="preserve">课数据</w:t>
            </w:r>
            <w:r>
              <w:rPr>
                <w:rFonts w:hint="eastAsia" w:asciiTheme="minorEastAsia" w:hAnsiTheme="minorEastAsia" w:eastAsiaTheme="minorEastAsia" w:cstheme="minorEastAsia"/>
                <w:sz w:val="21"/>
                <w:szCs w:val="21"/>
                <w:shd w:val="clear" w:color="auto" w:fill="ffffff"/>
              </w:rPr>
              <w:t xml:space="preserve">报告、多节课对比分析报告、周期性统计报告（周/月/学期）。</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解读核心数据指标的含义与教学指向，如教学行为占比、师生互动频率、高阶问题比例、学生练习时长等。</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指导教研人员如何结合学科特点、教学目标对数据结果进行专业解读，避免孤立、片面地看数据。</w:t>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移动端应用培训</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介绍智能研修平台移动端（公众号/APP）的主要功能，包括课堂实录观看、数据报告查阅、教研活动提醒、在线评课、即时反馈等。演示移动</w:t>
            </w:r>
            <w:r>
              <w:rPr>
                <w:rFonts w:hint="eastAsia" w:asciiTheme="minorEastAsia" w:hAnsiTheme="minorEastAsia" w:eastAsiaTheme="minorEastAsia" w:cstheme="minorEastAsia"/>
                <w:sz w:val="21"/>
                <w:szCs w:val="21"/>
                <w:shd w:val="clear" w:color="auto" w:fill="ffffff"/>
              </w:rPr>
              <w:t xml:space="preserve">端如何</w:t>
            </w:r>
            <w:r>
              <w:rPr>
                <w:rFonts w:hint="eastAsia" w:asciiTheme="minorEastAsia" w:hAnsiTheme="minorEastAsia" w:eastAsiaTheme="minorEastAsia" w:cstheme="minorEastAsia"/>
                <w:sz w:val="21"/>
                <w:szCs w:val="21"/>
                <w:shd w:val="clear" w:color="auto" w:fill="ffffff"/>
              </w:rPr>
              <w:t xml:space="preserve">便捷地</w:t>
            </w:r>
            <w:r>
              <w:rPr>
                <w:rFonts w:hint="eastAsia" w:asciiTheme="minorEastAsia" w:hAnsiTheme="minorEastAsia" w:eastAsiaTheme="minorEastAsia" w:cstheme="minorEastAsia"/>
                <w:sz w:val="21"/>
                <w:szCs w:val="21"/>
                <w:shd w:val="clear" w:color="auto" w:fill="ffffff"/>
              </w:rPr>
              <w:t xml:space="preserve">参与听</w:t>
            </w:r>
            <w:r>
              <w:rPr>
                <w:rFonts w:hint="eastAsia" w:asciiTheme="minorEastAsia" w:hAnsiTheme="minorEastAsia" w:eastAsiaTheme="minorEastAsia" w:cstheme="minorEastAsia"/>
                <w:sz w:val="21"/>
                <w:szCs w:val="21"/>
                <w:shd w:val="clear" w:color="auto" w:fill="ffffff"/>
              </w:rPr>
              <w:t xml:space="preserve">评课、发起教研讨论、接收个性化推送，实现随时随地的教研应用。</w:t>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二：校本教研模式梳理</w:t>
            </w:r>
            <w:r/>
          </w:p>
          <w:p>
            <w:pPr>
              <w:pStyle w:val="979"/>
              <w:spacing w:before="0" w:beforeAutospacing="0" w:after="0" w:afterAutospacing="0"/>
              <w:rPr>
                <w:rFonts w:asciiTheme="minorEastAsia" w:hAnsiTheme="minorEastAsia" w:eastAsiaTheme="minorEastAsia" w:cstheme="minorEastAsia"/>
                <w:sz w:val="21"/>
                <w:szCs w:val="21"/>
              </w:rPr>
            </w:pPr>
            <w:r>
              <w:rPr>
                <w:rStyle w:val="988"/>
                <w:rFonts w:hint="eastAsia" w:asciiTheme="minorEastAsia" w:hAnsiTheme="minorEastAsia" w:eastAsiaTheme="minorEastAsia" w:cstheme="minorEastAsia"/>
                <w:i w:val="0"/>
                <w:sz w:val="21"/>
                <w:szCs w:val="21"/>
                <w:shd w:val="clear" w:color="auto" w:fill="ffffff"/>
              </w:rPr>
              <w:t xml:space="preserve">帮助学校基于平台技术，重塑校本教研流程，形成“数据驱动、循证教研”的新常态。</w:t>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传统教研痛点与数字化转型路径</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剖析传统教研中“凭感觉、凭经验、凭印象”的局限性，明确数字化教研的核心价值。</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介绍智能研修平台提出的“四阶应用策略”（单课诊断、对比分析、个人画像、群体画像）如何破解“常态化之困、全学科之难、全学段之痛”。</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校本教研模式设计工作坊</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模式</w:t>
            </w:r>
            <w:r>
              <w:rPr>
                <w:rStyle w:val="985"/>
                <w:rFonts w:hint="eastAsia" w:asciiTheme="minorEastAsia" w:hAnsiTheme="minorEastAsia" w:eastAsiaTheme="minorEastAsia" w:cstheme="minorEastAsia"/>
                <w:sz w:val="21"/>
                <w:szCs w:val="21"/>
                <w:shd w:val="clear" w:color="auto" w:fill="ffffff"/>
              </w:rPr>
              <w:t xml:space="preserve">一</w:t>
            </w:r>
            <w:r>
              <w:rPr>
                <w:rStyle w:val="985"/>
                <w:rFonts w:hint="eastAsia" w:asciiTheme="minorEastAsia" w:hAnsiTheme="minorEastAsia" w:eastAsiaTheme="minorEastAsia" w:cstheme="minorEastAsia"/>
                <w:sz w:val="21"/>
                <w:szCs w:val="21"/>
                <w:shd w:val="clear" w:color="auto" w:fill="ffffff"/>
              </w:rPr>
              <w:t xml:space="preserve">：基于单课诊断的“自我磨课”模式</w:t>
            </w:r>
            <w:r>
              <w:rPr>
                <w:rFonts w:hint="eastAsia" w:asciiTheme="minorEastAsia" w:hAnsiTheme="minorEastAsia" w:eastAsiaTheme="minorEastAsia" w:cstheme="minorEastAsia"/>
                <w:sz w:val="21"/>
                <w:szCs w:val="21"/>
                <w:shd w:val="clear" w:color="auto" w:fill="ffffff"/>
              </w:rPr>
              <w:t xml:space="preserve">：引导教师利用平台数据对个人常态</w:t>
            </w:r>
            <w:r>
              <w:rPr>
                <w:rFonts w:hint="eastAsia" w:asciiTheme="minorEastAsia" w:hAnsiTheme="minorEastAsia" w:eastAsiaTheme="minorEastAsia" w:cstheme="minorEastAsia"/>
                <w:sz w:val="21"/>
                <w:szCs w:val="21"/>
                <w:shd w:val="clear" w:color="auto" w:fill="ffffff"/>
              </w:rPr>
              <w:t xml:space="preserve">课进行常态化自我诊断，实现“一课</w:t>
            </w:r>
            <w:r>
              <w:rPr>
                <w:rFonts w:hint="eastAsia" w:asciiTheme="minorEastAsia" w:hAnsiTheme="minorEastAsia" w:eastAsiaTheme="minorEastAsia" w:cstheme="minorEastAsia"/>
                <w:sz w:val="21"/>
                <w:szCs w:val="21"/>
                <w:shd w:val="clear" w:color="auto" w:fill="ffffff"/>
              </w:rPr>
              <w:t xml:space="preserve">一</w:t>
            </w:r>
            <w:r>
              <w:rPr>
                <w:rFonts w:hint="eastAsia" w:asciiTheme="minorEastAsia" w:hAnsiTheme="minorEastAsia" w:eastAsiaTheme="minorEastAsia" w:cstheme="minorEastAsia"/>
                <w:sz w:val="21"/>
                <w:szCs w:val="21"/>
                <w:shd w:val="clear" w:color="auto" w:fill="ffffff"/>
              </w:rPr>
              <w:t xml:space="preserve">反思，一课</w:t>
            </w:r>
            <w:r>
              <w:rPr>
                <w:rFonts w:hint="eastAsia" w:asciiTheme="minorEastAsia" w:hAnsiTheme="minorEastAsia" w:eastAsiaTheme="minorEastAsia" w:cstheme="minorEastAsia"/>
                <w:sz w:val="21"/>
                <w:szCs w:val="21"/>
                <w:shd w:val="clear" w:color="auto" w:fill="ffffff"/>
              </w:rPr>
              <w:t xml:space="preserve">一</w:t>
            </w:r>
            <w:r>
              <w:rPr>
                <w:rFonts w:hint="eastAsia" w:asciiTheme="minorEastAsia" w:hAnsiTheme="minorEastAsia" w:eastAsiaTheme="minorEastAsia" w:cstheme="minorEastAsia"/>
                <w:sz w:val="21"/>
                <w:szCs w:val="21"/>
                <w:shd w:val="clear" w:color="auto" w:fill="ffffff"/>
              </w:rPr>
              <w:t xml:space="preserve">改进”。</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模式二：基于对比分析的“同课异构”模式</w:t>
            </w:r>
            <w:r>
              <w:rPr>
                <w:rFonts w:hint="eastAsia" w:asciiTheme="minorEastAsia" w:hAnsiTheme="minorEastAsia" w:eastAsiaTheme="minorEastAsia" w:cstheme="minorEastAsia"/>
                <w:sz w:val="21"/>
                <w:szCs w:val="21"/>
                <w:shd w:val="clear" w:color="auto" w:fill="ffffff"/>
              </w:rPr>
              <w:t xml:space="preserve">：组织教师针对同一课题开展多轮教学，利用平台对比分析功能，直观呈现不同教学设计的实施效果，提炼最佳实践。</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模式三：基于个人画像的“精准帮扶”模式</w:t>
            </w:r>
            <w:r>
              <w:rPr>
                <w:rFonts w:hint="eastAsia" w:asciiTheme="minorEastAsia" w:hAnsiTheme="minorEastAsia" w:eastAsiaTheme="minorEastAsia" w:cstheme="minorEastAsia"/>
                <w:sz w:val="21"/>
                <w:szCs w:val="21"/>
                <w:shd w:val="clear" w:color="auto" w:fill="ffffff"/>
              </w:rPr>
              <w:t xml:space="preserve">：为新教师、骨干教师、专家教师分别建立教学能力数字画像，制定个性化发展方案，实现“一人</w:t>
            </w:r>
            <w:r>
              <w:rPr>
                <w:rFonts w:hint="eastAsia" w:asciiTheme="minorEastAsia" w:hAnsiTheme="minorEastAsia" w:eastAsiaTheme="minorEastAsia" w:cstheme="minorEastAsia"/>
                <w:sz w:val="21"/>
                <w:szCs w:val="21"/>
                <w:shd w:val="clear" w:color="auto" w:fill="ffffff"/>
              </w:rPr>
              <w:t xml:space="preserve">一</w:t>
            </w:r>
            <w:r>
              <w:rPr>
                <w:rFonts w:hint="eastAsia" w:asciiTheme="minorEastAsia" w:hAnsiTheme="minorEastAsia" w:eastAsiaTheme="minorEastAsia" w:cstheme="minorEastAsia"/>
                <w:sz w:val="21"/>
                <w:szCs w:val="21"/>
                <w:shd w:val="clear" w:color="auto" w:fill="ffffff"/>
              </w:rPr>
              <w:t xml:space="preserve">策”。</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模式四：基于群体画像的“主题教研”模式</w:t>
            </w:r>
            <w:r>
              <w:rPr>
                <w:rFonts w:hint="eastAsia" w:asciiTheme="minorEastAsia" w:hAnsiTheme="minorEastAsia" w:eastAsiaTheme="minorEastAsia" w:cstheme="minorEastAsia"/>
                <w:sz w:val="21"/>
                <w:szCs w:val="21"/>
                <w:shd w:val="clear" w:color="auto" w:fill="ffffff"/>
              </w:rPr>
              <w:t xml:space="preserve">：通过学校群体画像分析，识别教师队伍的共性短板，设计聚焦性强的教研主题（如“如何提升高阶提问能力”），开展</w:t>
            </w:r>
            <w:r>
              <w:rPr>
                <w:rFonts w:hint="eastAsia" w:asciiTheme="minorEastAsia" w:hAnsiTheme="minorEastAsia" w:eastAsiaTheme="minorEastAsia" w:cstheme="minorEastAsia"/>
                <w:sz w:val="21"/>
                <w:szCs w:val="21"/>
                <w:shd w:val="clear" w:color="auto" w:fill="ffffff"/>
              </w:rPr>
              <w:t xml:space="preserve">靶向式教研</w:t>
            </w:r>
            <w:r>
              <w:rPr>
                <w:rFonts w:hint="eastAsia" w:asciiTheme="minorEastAsia" w:hAnsiTheme="minorEastAsia" w:eastAsiaTheme="minorEastAsia" w:cstheme="minorEastAsia"/>
                <w:sz w:val="21"/>
                <w:szCs w:val="21"/>
                <w:shd w:val="clear" w:color="auto" w:fill="ffffff"/>
              </w:rPr>
              <w:t xml:space="preserve">活动。</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制定校本《基于AI数据的课堂观察与评价指南》</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指导学校成立由教研组长、骨干教师组成的研发团队，结合本校学科特点、教学理念和发展目标，研制</w:t>
            </w:r>
            <w:r>
              <w:rPr>
                <w:rFonts w:hint="eastAsia" w:asciiTheme="minorEastAsia" w:hAnsiTheme="minorEastAsia" w:eastAsiaTheme="minorEastAsia" w:cstheme="minorEastAsia"/>
                <w:sz w:val="21"/>
                <w:szCs w:val="21"/>
                <w:shd w:val="clear" w:color="auto" w:fill="ffffff"/>
              </w:rPr>
              <w:t xml:space="preserve">校本化</w:t>
            </w:r>
            <w:r>
              <w:rPr>
                <w:rFonts w:hint="eastAsia" w:asciiTheme="minorEastAsia" w:hAnsiTheme="minorEastAsia" w:eastAsiaTheme="minorEastAsia" w:cstheme="minorEastAsia"/>
                <w:sz w:val="21"/>
                <w:szCs w:val="21"/>
                <w:shd w:val="clear" w:color="auto" w:fill="ffffff"/>
              </w:rPr>
              <w:t xml:space="preserve">的课堂观察量表。</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强调“人机共智”理念：将AI数据的客观性与评课量表的导向性相结合，明确不同学科、不同课型、不同教师发展阶段的关键观测指标。</w:t>
            </w:r>
            <w:r/>
          </w:p>
          <w:p>
            <w:pPr>
              <w:pStyle w:val="979"/>
              <w:spacing w:before="0" w:beforeAutospacing="0" w:after="0" w:afterAutospacing="0"/>
              <w:shd w:val="clear" w:color="auto" w:fill="ffffff"/>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三：校教研人员能力提升</w:t>
            </w:r>
            <w:r/>
          </w:p>
          <w:p>
            <w:pPr>
              <w:pStyle w:val="979"/>
              <w:spacing w:before="0" w:beforeAutospacing="0" w:after="0" w:afterAutospacing="0"/>
              <w:shd w:val="clear" w:color="auto" w:fill="ffffff"/>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数据解读能力进阶培训</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深化理解“学科本质”与“数据内涵”的关系，掌握如何从学科特征出发选择关键数据组合，避免“盲人摸象”式的数据解读。</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案例研讨：分析同一数据（如“课堂练习占比低”）在不同学科、不同课型中的截然不同的教学意义，培养情境</w:t>
            </w:r>
            <w:r>
              <w:rPr>
                <w:rFonts w:hint="eastAsia" w:asciiTheme="minorEastAsia" w:hAnsiTheme="minorEastAsia" w:eastAsiaTheme="minorEastAsia" w:cstheme="minorEastAsia"/>
                <w:sz w:val="21"/>
                <w:szCs w:val="21"/>
                <w:shd w:val="clear" w:color="auto" w:fill="ffffff"/>
              </w:rPr>
              <w:t xml:space="preserve">化数据</w:t>
            </w:r>
            <w:r>
              <w:rPr>
                <w:rFonts w:hint="eastAsia" w:asciiTheme="minorEastAsia" w:hAnsiTheme="minorEastAsia" w:eastAsiaTheme="minorEastAsia" w:cstheme="minorEastAsia"/>
                <w:sz w:val="21"/>
                <w:szCs w:val="21"/>
                <w:shd w:val="clear" w:color="auto" w:fill="ffffff"/>
              </w:rPr>
              <w:t xml:space="preserve">解读能力。</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基于大数据的教研活动策划</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培训教研人员如何利用平台数据诊断本学科教师队伍的整体状况，发现共性问题，从而设计出具有针对性、实效性的教研主题。</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指导如何组织基于数据对比的“名师课例解码”活动，将优秀教师的隐性经验转化为可复制、可推广的教学模式（如“名师小组活动组织常模”）。学习如何利用平台数据跟踪教研活动效果，通过前后测数据对比评估教研成效，实现教研质量的持续改进。</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分层分类指导策略培训</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新手教师指导</w:t>
            </w:r>
            <w:r>
              <w:rPr>
                <w:rFonts w:hint="eastAsia" w:asciiTheme="minorEastAsia" w:hAnsiTheme="minorEastAsia" w:eastAsiaTheme="minorEastAsia" w:cstheme="minorEastAsia"/>
                <w:sz w:val="21"/>
                <w:szCs w:val="21"/>
                <w:shd w:val="clear" w:color="auto" w:fill="ffffff"/>
              </w:rPr>
              <w:t xml:space="preserve">：聚焦课堂管理、教学流程、基础提问技巧等，利用平台数据（如讲解时长、等待时间、活动转换频率等）帮助其站稳讲台。</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骨干教师指导</w:t>
            </w:r>
            <w:r>
              <w:rPr>
                <w:rFonts w:hint="eastAsia" w:asciiTheme="minorEastAsia" w:hAnsiTheme="minorEastAsia" w:eastAsiaTheme="minorEastAsia" w:cstheme="minorEastAsia"/>
                <w:sz w:val="21"/>
                <w:szCs w:val="21"/>
                <w:shd w:val="clear" w:color="auto" w:fill="ffffff"/>
              </w:rPr>
              <w:t xml:space="preserve">：聚焦教学深化、模式优化、师生对话质量等，利用平台数据（如教学模式固化分析、师生对话深度分析）引导其突破瓶颈。</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专家教师指导</w:t>
            </w:r>
            <w:r>
              <w:rPr>
                <w:rFonts w:hint="eastAsia" w:asciiTheme="minorEastAsia" w:hAnsiTheme="minorEastAsia" w:eastAsiaTheme="minorEastAsia" w:cstheme="minorEastAsia"/>
                <w:sz w:val="21"/>
                <w:szCs w:val="21"/>
                <w:shd w:val="clear" w:color="auto" w:fill="ffffff"/>
              </w:rPr>
              <w:t xml:space="preserve">：聚焦教学思想提炼、示范引领等，利用平台数据（如教学语言精准度、课堂调控无痕性）帮助其发挥“传帮带”作用。</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人机协同评课能力培养</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培训教研人员如何将AI数据作为客观循证依据，结合自身专业判断，在评课中做到“言之有理，言之有据”，既指出问题又保护教师积极性。</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演练“以学定教，人智协同”的评课流程：先通过AI数据客观呈现“学”的状态，再分析“教”如何影响“学”，最后给出基于证据的改进建议。</w:t>
            </w:r>
            <w:r/>
          </w:p>
          <w:p>
            <w:pPr>
              <w:pStyle w:val="979"/>
              <w:spacing w:before="0" w:beforeAutospacing="0" w:after="0" w:afterAutospacing="0"/>
              <w:shd w:val="clear" w:color="auto" w:fill="ffffff"/>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四：公开课/教研活动的技术支持</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公开课录制与环境搭建</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培训如何配置标准化或简易化的录播环境，确保课堂视频的高质量采集（画面清晰、声音清楚、师生行为可辨识）。</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指导如何利用平台实现课堂实录的自动上传、云端存储与智能分析，简化操作流程。</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活动现场技术支持</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针对公开课、观摩课等场景，培训技术人员如何实时监测课堂录制状态，确保数据采集完整。</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演示如何利用平台“课堂场景时序图”和“AI实时分析”功能，在活动现场快速生成初步数据报告，供点评专家参考。</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线上线下混合教研互动支持</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培训如何利用平台发起线上评课、</w:t>
            </w:r>
            <w:r>
              <w:rPr>
                <w:rFonts w:hint="eastAsia" w:asciiTheme="minorEastAsia" w:hAnsiTheme="minorEastAsia" w:eastAsiaTheme="minorEastAsia" w:cstheme="minorEastAsia"/>
                <w:sz w:val="21"/>
                <w:szCs w:val="21"/>
                <w:shd w:val="clear" w:color="auto" w:fill="ffffff"/>
              </w:rPr>
              <w:t xml:space="preserve">议课活动</w:t>
            </w:r>
            <w:r>
              <w:rPr>
                <w:rFonts w:hint="eastAsia" w:asciiTheme="minorEastAsia" w:hAnsiTheme="minorEastAsia" w:eastAsiaTheme="minorEastAsia" w:cstheme="minorEastAsia"/>
                <w:sz w:val="21"/>
                <w:szCs w:val="21"/>
                <w:shd w:val="clear" w:color="auto" w:fill="ffffff"/>
              </w:rPr>
              <w:t xml:space="preserve">，设置讨论议题，引导线下线上教师同步参与。</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演示移动端在听评课中的应用：听课教师可随时在移动端标记课堂亮点/疑点、撰写评语，并关联到视频时间点，实现精准反馈。</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教研成果的数字化沉淀与推广</w:t>
            </w:r>
            <w:r/>
          </w:p>
          <w:p>
            <w:pPr>
              <w:pStyle w:val="979"/>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指导如何将一次公开课/教研活动所生成的课堂视频、AI数据报告、评课记录、教学反思等资料，在平台上进行结构化归档，形成校本教研资源库。</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培训如何利用平台的数据对比功能，将优秀教师的公开课数据与区域常模进行对比，提炼其教学特色，供其他教师学习研究。</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五、预期培训成果</w:t>
            </w:r>
            <w:r/>
          </w:p>
          <w:p>
            <w:pPr>
              <w:pStyle w:val="979"/>
              <w:spacing w:before="0" w:beforeAutospacing="0" w:after="0" w:afterAutospacing="0"/>
              <w:shd w:val="clear" w:color="auto" w:fill="ffffff"/>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通过本培训，参训人员将能够：</w:t>
            </w:r>
            <w:r/>
          </w:p>
          <w:p>
            <w:pPr>
              <w:pStyle w:val="979"/>
              <w:spacing w:before="0" w:beforeAutospacing="0" w:after="0" w:afterAutospacing="0"/>
              <w:shd w:val="clear" w:color="auto" w:fill="ffffff"/>
              <w:rPr>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掌握平台操作</w:t>
            </w:r>
            <w:r>
              <w:rPr>
                <w:rFonts w:hint="eastAsia" w:asciiTheme="minorEastAsia" w:hAnsiTheme="minorEastAsia" w:eastAsiaTheme="minorEastAsia" w:cstheme="minorEastAsia"/>
                <w:sz w:val="21"/>
                <w:szCs w:val="21"/>
                <w:shd w:val="clear" w:color="auto" w:fill="ffffff"/>
              </w:rPr>
              <w:t xml:space="preserve">：所有参</w:t>
            </w:r>
            <w:r>
              <w:rPr>
                <w:rFonts w:hint="eastAsia" w:asciiTheme="minorEastAsia" w:hAnsiTheme="minorEastAsia" w:eastAsiaTheme="minorEastAsia" w:cstheme="minorEastAsia"/>
                <w:sz w:val="21"/>
                <w:szCs w:val="21"/>
                <w:shd w:val="clear" w:color="auto" w:fill="ffffff"/>
              </w:rPr>
              <w:t xml:space="preserve">训教师能够</w:t>
            </w:r>
            <w:r>
              <w:rPr>
                <w:rFonts w:hint="eastAsia" w:asciiTheme="minorEastAsia" w:hAnsiTheme="minorEastAsia" w:eastAsiaTheme="minorEastAsia" w:cstheme="minorEastAsia"/>
                <w:sz w:val="21"/>
                <w:szCs w:val="21"/>
                <w:shd w:val="clear" w:color="auto" w:fill="ffffff"/>
              </w:rPr>
              <w:t xml:space="preserve">独立完成平台登录、课堂视频查看、数据报告查阅、移动端使用等基本操作。</w:t>
            </w:r>
            <w:r/>
          </w:p>
          <w:p>
            <w:pPr>
              <w:pStyle w:val="979"/>
              <w:spacing w:before="0" w:beforeAutospacing="0" w:after="0" w:afterAutospacing="0"/>
              <w:shd w:val="clear" w:color="auto" w:fill="ffffff"/>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具备数据解读能力</w:t>
            </w:r>
            <w:r>
              <w:rPr>
                <w:rFonts w:hint="eastAsia" w:asciiTheme="minorEastAsia" w:hAnsiTheme="minorEastAsia" w:eastAsiaTheme="minorEastAsia" w:cstheme="minorEastAsia"/>
                <w:sz w:val="21"/>
                <w:szCs w:val="21"/>
                <w:shd w:val="clear" w:color="auto" w:fill="ffffff"/>
              </w:rPr>
              <w:t xml:space="preserve">：教研人员能够结合学科特点和教学目标，对平台生成的各类数据进行科学解读，并应用于教学诊断。</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建立骨干团队</w:t>
            </w:r>
            <w:r>
              <w:rPr>
                <w:rFonts w:hint="eastAsia" w:asciiTheme="minorEastAsia" w:hAnsiTheme="minorEastAsia" w:eastAsiaTheme="minorEastAsia" w:cstheme="minorEastAsia"/>
                <w:sz w:val="21"/>
                <w:szCs w:val="21"/>
                <w:shd w:val="clear" w:color="auto" w:fill="ffffff"/>
              </w:rPr>
              <w:t xml:space="preserve">：培养一批懂技术、会应用、能引领的校级教研骨干和信息化支持人员。</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产出优秀案例</w:t>
            </w:r>
            <w:r>
              <w:rPr>
                <w:rFonts w:hint="eastAsia" w:asciiTheme="minorEastAsia" w:hAnsiTheme="minorEastAsia" w:eastAsiaTheme="minorEastAsia" w:cstheme="minorEastAsia"/>
                <w:sz w:val="21"/>
                <w:szCs w:val="21"/>
                <w:shd w:val="clear" w:color="auto" w:fill="ffffff"/>
              </w:rPr>
              <w:t xml:space="preserve">：形成若干基于平台数据的典型教研活动案例和教师成长个案，为区域推广提供示范。</w:t>
            </w:r>
            <w:r/>
          </w:p>
          <w:p>
            <w:pPr>
              <w:pStyle w:val="979"/>
              <w:numPr>
                <w:ilvl w:val="0"/>
                <w:numId w:val="5"/>
              </w:numPr>
              <w:spacing w:before="0" w:beforeAutospacing="0" w:after="0" w:afterAutospacing="0"/>
              <w:rPr>
                <w:rStyle w:val="985"/>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后续支持与服务</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为确保培训效果落地，要求提供以下后续支持：</w:t>
            </w:r>
            <w:r/>
          </w:p>
          <w:p>
            <w:pPr>
              <w:pStyle w:val="979"/>
              <w:spacing w:before="0" w:beforeAutospacing="0" w:after="0" w:afterAutospacing="0"/>
              <w:rPr>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线上答疑</w:t>
            </w:r>
            <w:r>
              <w:rPr>
                <w:rFonts w:hint="eastAsia" w:asciiTheme="minorEastAsia" w:hAnsiTheme="minorEastAsia" w:eastAsiaTheme="minorEastAsia" w:cstheme="minorEastAsia"/>
                <w:sz w:val="21"/>
                <w:szCs w:val="21"/>
                <w:shd w:val="clear" w:color="auto" w:fill="ffffff"/>
              </w:rPr>
              <w:t xml:space="preserve">：建立培训专属</w:t>
            </w:r>
            <w:r>
              <w:rPr>
                <w:rFonts w:hint="eastAsia" w:asciiTheme="minorEastAsia" w:hAnsiTheme="minorEastAsia" w:eastAsiaTheme="minorEastAsia" w:cstheme="minorEastAsia"/>
                <w:sz w:val="21"/>
                <w:szCs w:val="21"/>
                <w:shd w:val="clear" w:color="auto" w:fill="ffffff"/>
              </w:rPr>
              <w:t xml:space="preserve">微信群</w:t>
            </w:r>
            <w:r>
              <w:rPr>
                <w:rFonts w:hint="eastAsia" w:asciiTheme="minorEastAsia" w:hAnsiTheme="minorEastAsia" w:eastAsiaTheme="minorEastAsia" w:cstheme="minorEastAsia"/>
                <w:sz w:val="21"/>
                <w:szCs w:val="21"/>
                <w:shd w:val="clear" w:color="auto" w:fill="ffffff"/>
              </w:rPr>
              <w:t xml:space="preserve">/QQ群，技术人员持续提供线上答疑。</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入校指导</w:t>
            </w:r>
            <w:r>
              <w:rPr>
                <w:rFonts w:hint="eastAsia" w:asciiTheme="minorEastAsia" w:hAnsiTheme="minorEastAsia" w:eastAsiaTheme="minorEastAsia" w:cstheme="minorEastAsia"/>
                <w:sz w:val="21"/>
                <w:szCs w:val="21"/>
                <w:shd w:val="clear" w:color="auto" w:fill="ffffff"/>
              </w:rPr>
              <w:t xml:space="preserve">：根据实际需求，为学校提供入校跟踪指导，协助解决应用过程中的实际问题。</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资源更新</w:t>
            </w:r>
            <w:r>
              <w:rPr>
                <w:rFonts w:hint="eastAsia" w:asciiTheme="minorEastAsia" w:hAnsiTheme="minorEastAsia" w:eastAsiaTheme="minorEastAsia" w:cstheme="minorEastAsia"/>
                <w:sz w:val="21"/>
                <w:szCs w:val="21"/>
                <w:shd w:val="clear" w:color="auto" w:fill="ffffff"/>
              </w:rPr>
              <w:t xml:space="preserve">：定期推送平台新功能说明、优秀应用案例、专家解读文章等，助力持续成长。</w:t>
            </w:r>
            <w:r/>
          </w:p>
          <w:p>
            <w:pPr>
              <w:pStyle w:val="979"/>
              <w:spacing w:before="0" w:beforeAutospacing="0" w:after="0" w:afterAutospacing="0"/>
              <w:rPr>
                <w:rFonts w:asciiTheme="minorEastAsia" w:hAnsiTheme="minorEastAsia" w:eastAsiaTheme="minorEastAsia" w:cstheme="minorEastAsia"/>
                <w:sz w:val="21"/>
                <w:szCs w:val="21"/>
              </w:rPr>
            </w:pPr>
            <w:r>
              <w:rPr>
                <w:rStyle w:val="985"/>
                <w:rFonts w:hint="eastAsia" w:asciiTheme="minorEastAsia" w:hAnsiTheme="minorEastAsia" w:eastAsiaTheme="minorEastAsia" w:cstheme="minorEastAsia"/>
                <w:sz w:val="21"/>
                <w:szCs w:val="21"/>
                <w:shd w:val="clear" w:color="auto" w:fill="ffffff"/>
              </w:rPr>
              <w:t xml:space="preserve">数据报告支持</w:t>
            </w:r>
            <w:r>
              <w:rPr>
                <w:rFonts w:hint="eastAsia" w:asciiTheme="minorEastAsia" w:hAnsiTheme="minorEastAsia" w:eastAsiaTheme="minorEastAsia" w:cstheme="minorEastAsia"/>
                <w:sz w:val="21"/>
                <w:szCs w:val="21"/>
                <w:shd w:val="clear" w:color="auto" w:fill="ffffff"/>
              </w:rPr>
              <w:t xml:space="preserve">：协助学校定期生成教师专业发展群体画像报告，为教育决策提供数据支撑</w:t>
            </w:r>
            <w:r/>
          </w:p>
        </w:tc>
        <w:tc>
          <w:tcPr>
            <w:tcW w:w="705" w:type="dxa"/>
            <w:textDirection w:val="lrTb"/>
            <w:noWrap w:val="false"/>
          </w:tcPr>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Fonts w:asciiTheme="minorEastAsia" w:hAnsiTheme="minorEastAsia" w:eastAsiaTheme="minorEastAsia" w:cstheme="minorEastAsia"/>
                <w:sz w:val="21"/>
                <w:szCs w:val="21"/>
                <w:shd w:val="clear" w:color="auto" w:fill="ffffff"/>
              </w:rPr>
            </w:r>
            <w:r/>
          </w:p>
          <w:p>
            <w:pPr>
              <w:pStyle w:val="979"/>
              <w:spacing w:before="0" w:beforeAutospacing="0" w:after="0" w:afterAutospacing="0"/>
              <w:rPr>
                <w:rStyle w:val="985"/>
                <w:rFonts w:asciiTheme="minorEastAsia" w:hAnsiTheme="minorEastAsia" w:eastAsiaTheme="minorEastAsia" w:cstheme="minorEastAsia"/>
                <w:sz w:val="21"/>
                <w:szCs w:val="21"/>
                <w:shd w:val="clear" w:color="auto" w:fill="ffffff"/>
              </w:rPr>
            </w:pPr>
            <w:r>
              <w:rPr>
                <w:rStyle w:val="985"/>
                <w:rFonts w:hint="eastAsia" w:asciiTheme="minorEastAsia" w:hAnsiTheme="minorEastAsia" w:eastAsiaTheme="minorEastAsia" w:cstheme="minorEastAsia"/>
                <w:sz w:val="21"/>
                <w:szCs w:val="21"/>
                <w:shd w:val="clear" w:color="auto" w:fill="ffffff"/>
              </w:rPr>
              <w:t xml:space="preserve">1</w:t>
            </w:r>
            <w:r/>
          </w:p>
        </w:tc>
      </w:tr>
    </w:tbl>
    <w:p>
      <w:r/>
      <w:r/>
    </w:p>
    <w:p>
      <w:pPr>
        <w:rPr>
          <w:rFonts w:ascii="宋体" w:hAnsi="宋体"/>
          <w:b/>
          <w:bCs/>
          <w:sz w:val="24"/>
          <w:szCs w:val="24"/>
        </w:rPr>
      </w:pPr>
      <w:r>
        <w:rPr>
          <w:rFonts w:hint="eastAsia" w:ascii="宋体" w:hAnsi="宋体"/>
          <w:b/>
          <w:bCs/>
          <w:sz w:val="24"/>
          <w:szCs w:val="24"/>
        </w:rPr>
        <w:br w:type="page" w:clear="all"/>
      </w:r>
      <w:r/>
    </w:p>
    <w:p>
      <w:pPr>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ascii="宋体" w:hAnsi="宋体"/>
          <w:b/>
          <w:bCs/>
          <w:sz w:val="24"/>
          <w:szCs w:val="21"/>
        </w:rPr>
      </w:pPr>
      <w:r>
        <w:rPr>
          <w:rFonts w:hint="eastAsia" w:ascii="宋体" w:hAnsi="宋体"/>
          <w:bCs/>
          <w:sz w:val="24"/>
          <w:szCs w:val="24"/>
        </w:rPr>
        <w:t xml:space="preserve">商务要求是指取得采购标的</w:t>
      </w:r>
      <w:r>
        <w:rPr>
          <w:rFonts w:hint="eastAsia" w:ascii="宋体" w:hAnsi="宋体"/>
          <w:bCs/>
          <w:sz w:val="24"/>
          <w:szCs w:val="24"/>
        </w:rPr>
        <w:t xml:space="preserve">的</w:t>
      </w:r>
      <w:r>
        <w:rPr>
          <w:rFonts w:hint="eastAsia" w:ascii="宋体" w:hAnsi="宋体"/>
          <w:bCs/>
          <w:sz w:val="24"/>
          <w:szCs w:val="24"/>
        </w:rPr>
        <w:t xml:space="preserve">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为实质性要求。</w:t>
      </w:r>
      <w:r/>
    </w:p>
    <w:p>
      <w:pPr>
        <w:spacing w:line="0" w:lineRule="atLeast"/>
        <w:rPr>
          <w:rFonts w:ascii="宋体" w:hAnsi="宋体"/>
          <w:sz w:val="24"/>
          <w:szCs w:val="24"/>
        </w:rPr>
      </w:pPr>
      <w:r>
        <w:rPr>
          <w:rFonts w:ascii="宋体" w:hAnsi="宋体"/>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（一）、付款方式</w:t>
      </w:r>
      <w:r/>
    </w:p>
    <w:p>
      <w:pPr>
        <w:ind w:firstLine="480"/>
        <w:spacing w:line="360" w:lineRule="auto"/>
        <w:rPr>
          <w:rFonts w:ascii="宋体" w:hAnsi="宋体"/>
          <w:bCs/>
          <w:sz w:val="24"/>
          <w:szCs w:val="24"/>
        </w:rPr>
      </w:pPr>
      <w:r>
        <w:rPr>
          <w:rFonts w:hint="eastAsia" w:ascii="宋体" w:hAnsi="宋体"/>
          <w:bCs/>
          <w:sz w:val="24"/>
          <w:szCs w:val="24"/>
        </w:rPr>
        <w:t xml:space="preserve">合同签订后，甲方自收到乙方发票之日起10个工作日内支付合同总价30%的预付款；项目全部交付、安装调试完成并经甲方验收合格后付清余款。（注：每次支付，甲方应自收到乙方发票之日起10个工作日内付款。）</w:t>
      </w:r>
      <w:r/>
    </w:p>
    <w:p>
      <w:pPr>
        <w:ind w:firstLine="480"/>
        <w:spacing w:line="360" w:lineRule="auto"/>
        <w:rPr>
          <w:rFonts w:ascii="宋体" w:hAnsi="宋体"/>
          <w:bCs/>
          <w:sz w:val="24"/>
          <w:szCs w:val="24"/>
        </w:rPr>
      </w:pPr>
      <w:r>
        <w:rPr>
          <w:rFonts w:hint="eastAsia" w:ascii="宋体" w:hAnsi="宋体"/>
          <w:bCs/>
          <w:sz w:val="24"/>
          <w:szCs w:val="24"/>
        </w:rPr>
        <w:t xml:space="preserve">（二）、</w:t>
      </w:r>
      <w:bookmarkStart w:id="206" w:name="OLE_LINK19"/>
      <w:r/>
      <w:bookmarkStart w:id="207" w:name="OLE_LINK20"/>
      <w:r>
        <w:rPr>
          <w:rFonts w:hint="eastAsia" w:ascii="宋体" w:hAnsi="宋体"/>
          <w:bCs/>
          <w:sz w:val="24"/>
          <w:szCs w:val="24"/>
        </w:rPr>
        <w:t xml:space="preserve">项目实施方案</w:t>
      </w:r>
      <w:bookmarkEnd w:id="206"/>
      <w:r/>
      <w:bookmarkEnd w:id="207"/>
      <w:r/>
      <w:r/>
    </w:p>
    <w:p>
      <w:pPr>
        <w:ind w:firstLine="480"/>
        <w:spacing w:line="360" w:lineRule="auto"/>
        <w:rPr>
          <w:rFonts w:ascii="宋体" w:hAnsi="宋体"/>
          <w:bCs/>
          <w:sz w:val="24"/>
          <w:szCs w:val="24"/>
        </w:rPr>
      </w:pPr>
      <w:r>
        <w:rPr>
          <w:rFonts w:ascii="宋体" w:hAnsi="宋体"/>
          <w:bCs/>
          <w:sz w:val="24"/>
          <w:szCs w:val="24"/>
        </w:rPr>
        <w:t xml:space="preserve">本项目合同履行期限</w:t>
      </w:r>
      <w:r>
        <w:rPr>
          <w:rFonts w:hint="eastAsia" w:ascii="宋体" w:hAnsi="宋体"/>
          <w:bCs/>
          <w:sz w:val="24"/>
          <w:szCs w:val="24"/>
        </w:rPr>
        <w:t xml:space="preserve">2个月，免费维护期1年</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1.成立项目组，明确项目经理及成员分工。</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各阶段工作完成后提交采购人签字确认，不合格项3个工作日内整改完成</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3.风险防控：针对数据安全、系统故障、教学冲突等风险制定专项预案，提前与学校协调实施时间，避开考试、教学高峰期。</w:t>
      </w:r>
      <w:r/>
    </w:p>
    <w:p>
      <w:pPr>
        <w:ind w:firstLine="480"/>
        <w:spacing w:line="360" w:lineRule="auto"/>
        <w:rPr>
          <w:rFonts w:ascii="宋体" w:hAnsi="宋体"/>
          <w:bCs/>
          <w:sz w:val="24"/>
          <w:szCs w:val="24"/>
        </w:rPr>
      </w:pPr>
      <w:r>
        <w:rPr>
          <w:rFonts w:ascii="宋体" w:hAnsi="宋体"/>
          <w:bCs/>
          <w:sz w:val="24"/>
          <w:szCs w:val="24"/>
        </w:rPr>
        <w:t xml:space="preserve">4.验收标准：需完成所有设备安装调试、功能测试</w:t>
      </w:r>
      <w:r>
        <w:rPr>
          <w:rFonts w:ascii="宋体" w:hAnsi="宋体"/>
          <w:bCs/>
          <w:sz w:val="24"/>
          <w:szCs w:val="24"/>
        </w:rPr>
        <w:t xml:space="preserve">及首次</w:t>
      </w:r>
      <w:r>
        <w:rPr>
          <w:rFonts w:ascii="宋体" w:hAnsi="宋体"/>
          <w:bCs/>
          <w:sz w:val="24"/>
          <w:szCs w:val="24"/>
        </w:rPr>
        <w:t xml:space="preserve">培训。</w:t>
      </w:r>
      <w:r/>
    </w:p>
    <w:p>
      <w:pPr>
        <w:ind w:firstLine="480"/>
        <w:spacing w:line="360" w:lineRule="auto"/>
        <w:rPr>
          <w:rFonts w:ascii="宋体" w:hAnsi="宋体"/>
          <w:bCs/>
          <w:sz w:val="24"/>
          <w:szCs w:val="24"/>
        </w:rPr>
      </w:pPr>
      <w:r>
        <w:rPr>
          <w:rFonts w:hint="eastAsia" w:ascii="宋体" w:hAnsi="宋体"/>
          <w:bCs/>
          <w:sz w:val="24"/>
          <w:szCs w:val="24"/>
        </w:rPr>
        <w:t xml:space="preserve">（三）、</w:t>
      </w:r>
      <w:r>
        <w:rPr>
          <w:rFonts w:ascii="宋体" w:hAnsi="宋体"/>
          <w:bCs/>
          <w:sz w:val="24"/>
          <w:szCs w:val="24"/>
        </w:rPr>
        <w:t xml:space="preserve">质量</w:t>
      </w:r>
      <w:r>
        <w:rPr>
          <w:rFonts w:hint="eastAsia" w:ascii="宋体" w:hAnsi="宋体"/>
          <w:bCs/>
          <w:sz w:val="24"/>
          <w:szCs w:val="24"/>
        </w:rPr>
        <w:t xml:space="preserve">保障措施</w:t>
      </w:r>
      <w:r/>
    </w:p>
    <w:p>
      <w:pPr>
        <w:ind w:firstLine="480"/>
        <w:spacing w:line="360" w:lineRule="auto"/>
        <w:rPr>
          <w:rFonts w:ascii="宋体" w:hAnsi="宋体"/>
          <w:bCs/>
          <w:sz w:val="24"/>
          <w:szCs w:val="24"/>
        </w:rPr>
      </w:pPr>
      <w:r>
        <w:rPr>
          <w:rFonts w:ascii="宋体" w:hAnsi="宋体"/>
          <w:bCs/>
          <w:sz w:val="24"/>
          <w:szCs w:val="24"/>
        </w:rPr>
        <w:t xml:space="preserve">建立三级质量检查机制，验收、系统调试、试运行各阶段均需采购人签字确认，</w:t>
      </w:r>
      <w:r>
        <w:rPr>
          <w:rFonts w:ascii="宋体" w:hAnsi="宋体"/>
          <w:bCs/>
          <w:sz w:val="24"/>
          <w:szCs w:val="24"/>
        </w:rPr>
        <w:t xml:space="preserve">不合格项须在</w:t>
      </w:r>
      <w:r>
        <w:rPr>
          <w:rFonts w:ascii="宋体" w:hAnsi="宋体"/>
          <w:bCs/>
          <w:sz w:val="24"/>
          <w:szCs w:val="24"/>
        </w:rPr>
        <w:t xml:space="preserve"> 3 </w:t>
      </w:r>
      <w:r>
        <w:rPr>
          <w:rFonts w:ascii="宋体" w:hAnsi="宋体"/>
          <w:bCs/>
          <w:sz w:val="24"/>
          <w:szCs w:val="24"/>
        </w:rPr>
        <w:t xml:space="preserve">个</w:t>
      </w:r>
      <w:r>
        <w:rPr>
          <w:rFonts w:ascii="宋体" w:hAnsi="宋体"/>
          <w:bCs/>
          <w:sz w:val="24"/>
          <w:szCs w:val="24"/>
        </w:rPr>
        <w:t xml:space="preserve">工作日内整改完成。设备安装、系统调试、试运行各阶段均进行测试并记录。对发现的问题建立台账，整改后复验，确保交付质量。</w:t>
      </w:r>
      <w:r/>
    </w:p>
    <w:p>
      <w:pPr>
        <w:ind w:firstLine="480"/>
        <w:spacing w:line="360" w:lineRule="auto"/>
        <w:rPr>
          <w:rFonts w:ascii="宋体" w:hAnsi="宋体"/>
          <w:bCs/>
          <w:sz w:val="24"/>
          <w:szCs w:val="24"/>
        </w:rPr>
      </w:pPr>
      <w:r>
        <w:rPr>
          <w:rFonts w:hint="eastAsia" w:ascii="宋体" w:hAnsi="宋体"/>
          <w:bCs/>
          <w:sz w:val="24"/>
          <w:szCs w:val="24"/>
        </w:rPr>
        <w:t xml:space="preserve">（四）、培训方案</w:t>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培训对象：平台管理员、教研人员、一线教师</w:t>
      </w:r>
      <w:r>
        <w:rPr>
          <w:rFonts w:hint="eastAsia" w:ascii="宋体" w:hAnsi="宋体"/>
          <w:bCs/>
          <w:sz w:val="24"/>
          <w:szCs w:val="24"/>
        </w:rPr>
        <w:t xml:space="preserve">等</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培训内容：平台操作、数据分析、移动端应用、校本教研模式</w:t>
      </w:r>
      <w:r>
        <w:rPr>
          <w:rFonts w:hint="eastAsia" w:ascii="宋体" w:hAnsi="宋体"/>
          <w:bCs/>
          <w:sz w:val="24"/>
          <w:szCs w:val="24"/>
        </w:rPr>
        <w:t xml:space="preserve">等</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培训方式：集中授课+实操演练+线上答疑，培训后提供操作手册及技术支持</w:t>
      </w:r>
      <w:r>
        <w:rPr>
          <w:rFonts w:hint="eastAsia" w:ascii="宋体" w:hAnsi="宋体"/>
          <w:bCs/>
          <w:sz w:val="24"/>
          <w:szCs w:val="24"/>
        </w:rPr>
        <w:t xml:space="preserve">等</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（五）安全管理要求</w:t>
      </w:r>
      <w:r/>
    </w:p>
    <w:p>
      <w:pPr>
        <w:ind w:firstLine="480"/>
        <w:spacing w:line="360" w:lineRule="auto"/>
        <w:rPr>
          <w:rFonts w:ascii="宋体" w:hAnsi="宋体"/>
          <w:bCs/>
          <w:sz w:val="24"/>
          <w:szCs w:val="24"/>
        </w:rPr>
      </w:pPr>
      <w:r>
        <w:rPr>
          <w:rFonts w:hint="eastAsia" w:ascii="宋体" w:hAnsi="宋体"/>
          <w:bCs/>
          <w:sz w:val="24"/>
          <w:szCs w:val="24"/>
        </w:rPr>
        <w:t xml:space="preserve">1.本项目应满足网络安全、数据安全、个人信息保护等相关法律法规和政策要求。</w:t>
      </w:r>
      <w:r/>
    </w:p>
    <w:p>
      <w:pPr>
        <w:ind w:firstLine="480"/>
        <w:spacing w:line="360" w:lineRule="auto"/>
        <w:rPr>
          <w:rFonts w:ascii="宋体" w:hAnsi="宋体"/>
          <w:bCs/>
          <w:sz w:val="24"/>
          <w:szCs w:val="24"/>
        </w:rPr>
      </w:pPr>
      <w:r>
        <w:rPr>
          <w:rFonts w:hint="eastAsia" w:ascii="宋体" w:hAnsi="宋体"/>
          <w:bCs/>
          <w:sz w:val="24"/>
          <w:szCs w:val="24"/>
        </w:rPr>
        <w:t xml:space="preserve">2.本项目应结合采购人现有安全体系和环境部署，满足相关要求，并配合采购人做好相应测评、整改和验收工作。</w:t>
      </w:r>
      <w:r/>
    </w:p>
    <w:p>
      <w:pPr>
        <w:ind w:firstLine="480"/>
        <w:spacing w:line="360" w:lineRule="auto"/>
        <w:rPr>
          <w:rFonts w:ascii="宋体" w:hAnsi="宋体"/>
          <w:bCs/>
          <w:sz w:val="24"/>
          <w:szCs w:val="24"/>
        </w:rPr>
      </w:pPr>
      <w:r>
        <w:rPr>
          <w:rFonts w:hint="eastAsia" w:ascii="宋体" w:hAnsi="宋体"/>
          <w:bCs/>
          <w:sz w:val="24"/>
          <w:szCs w:val="24"/>
        </w:rPr>
        <w:t xml:space="preserve">3.项目中涉及的大模型服务、知识库、个人数据库、日志数据及调用过程应在安全可控环境中运行，防止敏感数据泄露。</w:t>
      </w:r>
      <w:r/>
    </w:p>
    <w:p>
      <w:pPr>
        <w:ind w:firstLine="480"/>
        <w:spacing w:line="360" w:lineRule="auto"/>
        <w:rPr>
          <w:rFonts w:ascii="宋体" w:hAnsi="宋体"/>
          <w:bCs/>
          <w:sz w:val="24"/>
          <w:szCs w:val="24"/>
        </w:rPr>
      </w:pPr>
      <w:r>
        <w:rPr>
          <w:rFonts w:hint="eastAsia" w:ascii="宋体" w:hAnsi="宋体"/>
          <w:bCs/>
          <w:sz w:val="24"/>
          <w:szCs w:val="24"/>
        </w:rPr>
        <w:t xml:space="preserve">4.应具备账号权限控制、访问控制、日志审计、安全加固、漏洞修复、备份恢复等安全保障能力。</w:t>
      </w:r>
      <w:r/>
    </w:p>
    <w:p>
      <w:pPr>
        <w:ind w:firstLine="480"/>
        <w:spacing w:line="360" w:lineRule="auto"/>
        <w:rPr>
          <w:rFonts w:ascii="宋体" w:hAnsi="宋体"/>
          <w:bCs/>
          <w:sz w:val="24"/>
          <w:szCs w:val="24"/>
        </w:rPr>
      </w:pPr>
      <w:r>
        <w:rPr>
          <w:rFonts w:hint="eastAsia" w:ascii="宋体" w:hAnsi="宋体"/>
          <w:bCs/>
          <w:sz w:val="24"/>
          <w:szCs w:val="24"/>
        </w:rPr>
        <w:t xml:space="preserve">5.供应商及项目实施人员须严格遵守国家和采购人有关保密管理规定。在项目实施、运维和服务过程中获取的各类业务数据、调查资料、内部文档和技术资料，不得以任何形式向第三方泄露、转让、传播或用于本项目以外用途。并对参与本项目的人员落实保密责任。项目实施过程中形成的相关成果、数据和文档，其知识产权和使用权归属按合同约定执行；涉及采购人数据和内部资料的，应优先保障采购人合法权益。</w:t>
      </w:r>
      <w:r/>
    </w:p>
    <w:p>
      <w:pPr>
        <w:ind w:firstLine="480"/>
        <w:spacing w:line="360" w:lineRule="auto"/>
        <w:rPr>
          <w:rFonts w:ascii="宋体" w:hAnsi="宋体"/>
          <w:bCs/>
          <w:sz w:val="24"/>
          <w:szCs w:val="24"/>
        </w:rPr>
      </w:pPr>
      <w:r>
        <w:rPr>
          <w:rFonts w:hint="eastAsia" w:ascii="宋体" w:hAnsi="宋体"/>
          <w:bCs/>
          <w:sz w:val="24"/>
          <w:szCs w:val="24"/>
        </w:rPr>
        <w:t xml:space="preserve">（六）</w:t>
      </w:r>
      <w:r>
        <w:rPr>
          <w:rFonts w:ascii="宋体" w:hAnsi="宋体"/>
          <w:bCs/>
          <w:sz w:val="24"/>
          <w:szCs w:val="24"/>
        </w:rPr>
        <w:t xml:space="preserve">项目理解与重点难点分析</w:t>
      </w:r>
      <w:r/>
    </w:p>
    <w:p>
      <w:pPr>
        <w:ind w:firstLine="480"/>
        <w:spacing w:line="360" w:lineRule="auto"/>
        <w:rPr>
          <w:rFonts w:ascii="宋体" w:hAnsi="宋体"/>
          <w:bCs/>
          <w:sz w:val="24"/>
          <w:szCs w:val="24"/>
        </w:rPr>
      </w:pPr>
      <w:r>
        <w:rPr>
          <w:rFonts w:hint="eastAsia" w:ascii="宋体" w:hAnsi="宋体"/>
          <w:bCs/>
          <w:sz w:val="24"/>
          <w:szCs w:val="24"/>
        </w:rPr>
        <w:t xml:space="preserve">供应商</w:t>
      </w:r>
      <w:r>
        <w:rPr>
          <w:rFonts w:ascii="宋体" w:hAnsi="宋体"/>
          <w:bCs/>
          <w:sz w:val="24"/>
          <w:szCs w:val="24"/>
        </w:rPr>
        <w:t xml:space="preserve">需对项目背景、建设目标、服务范围进行理解与阐述，说明本项目实施的关键节点和潜在风险。</w:t>
      </w:r>
      <w:r/>
    </w:p>
    <w:p>
      <w:pPr>
        <w:ind w:firstLine="480"/>
        <w:spacing w:line="360" w:lineRule="auto"/>
        <w:rPr>
          <w:rFonts w:ascii="宋体" w:hAnsi="宋体"/>
          <w:bCs/>
          <w:sz w:val="24"/>
          <w:szCs w:val="24"/>
        </w:rPr>
      </w:pPr>
      <w:r>
        <w:rPr>
          <w:rFonts w:ascii="宋体" w:hAnsi="宋体"/>
          <w:bCs/>
          <w:sz w:val="24"/>
          <w:szCs w:val="24"/>
        </w:rPr>
        <w:t xml:space="preserve">针对本项目涉及的多类型终端部署、平台对接、数据迁移、用户培训等环节，分析可能影响进度的重点难点，并提出解决思路。</w:t>
      </w:r>
      <w:r/>
    </w:p>
    <w:p>
      <w:pPr>
        <w:ind w:firstLine="480"/>
        <w:spacing w:line="360" w:lineRule="auto"/>
        <w:rPr>
          <w:rFonts w:ascii="宋体" w:hAnsi="宋体"/>
          <w:bCs/>
          <w:sz w:val="24"/>
          <w:szCs w:val="24"/>
        </w:rPr>
      </w:pPr>
      <w:r>
        <w:rPr>
          <w:rFonts w:ascii="宋体" w:hAnsi="宋体"/>
          <w:bCs/>
          <w:sz w:val="24"/>
          <w:szCs w:val="24"/>
        </w:rPr>
        <w:t xml:space="preserve">结合人工智能研修平台的应用场景及采购人现有信息化条件，分析系统兼容性、数据安全、操作习惯等方面可能存在的难点，提出合理应对措施。投标人还应充分考虑国产化软硬件适配要求，针对平台与国产数据库、国产中间件、国产操作系统的兼容适配提出具体实施方案，确保平台在国产化环境中稳定运行。</w:t>
      </w:r>
      <w:r/>
    </w:p>
    <w:p>
      <w:pPr>
        <w:ind w:firstLine="480"/>
        <w:spacing w:line="360" w:lineRule="auto"/>
        <w:rPr>
          <w:rFonts w:ascii="宋体" w:hAnsi="宋体"/>
          <w:bCs/>
          <w:sz w:val="24"/>
          <w:szCs w:val="24"/>
        </w:rPr>
      </w:pPr>
      <w:r>
        <w:rPr>
          <w:rFonts w:ascii="宋体" w:hAnsi="宋体"/>
          <w:bCs/>
          <w:sz w:val="24"/>
          <w:szCs w:val="24"/>
        </w:rPr>
        <w:t xml:space="preserve">明确实施过程中需协调配合的各方及沟通机制，确保项目实施顺利推进。</w:t>
      </w:r>
      <w:r/>
    </w:p>
    <w:p>
      <w:pPr>
        <w:ind w:firstLine="480"/>
        <w:spacing w:line="360" w:lineRule="auto"/>
        <w:rPr>
          <w:rFonts w:ascii="宋体" w:hAnsi="宋体"/>
          <w:bCs/>
          <w:sz w:val="24"/>
          <w:szCs w:val="24"/>
        </w:rPr>
      </w:pPr>
      <w:r>
        <w:rPr>
          <w:rFonts w:hint="eastAsia" w:ascii="宋体" w:hAnsi="宋体"/>
          <w:bCs/>
          <w:sz w:val="24"/>
          <w:szCs w:val="24"/>
        </w:rPr>
        <w:t xml:space="preserve">（七）、售后服务方案</w:t>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响应机制：一般故障2小时内响应、4小时内解决；重大故障1小时内响应、8小时内解决。</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硬件维护：设备故障无法在 24 小时内修复的，提供同型号备用设备保障教学正常进行。</w:t>
      </w:r>
      <w:r/>
    </w:p>
    <w:p>
      <w:pPr>
        <w:ind w:firstLine="48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软件维护：提供免费软件版本升级、bug修复及安全补丁更新服务，定期对系统进行性能优化，确保系统运行流畅。</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巡检服务：</w:t>
      </w:r>
      <w:r>
        <w:rPr>
          <w:rFonts w:hint="eastAsia" w:ascii="宋体" w:hAnsi="宋体"/>
          <w:bCs/>
          <w:sz w:val="24"/>
          <w:szCs w:val="24"/>
        </w:rPr>
        <w:t xml:space="preserve">定期</w:t>
      </w:r>
      <w:r>
        <w:rPr>
          <w:rFonts w:ascii="宋体" w:hAnsi="宋体"/>
          <w:bCs/>
          <w:sz w:val="24"/>
          <w:szCs w:val="24"/>
        </w:rPr>
        <w:t xml:space="preserve">巡检，检查硬件运行状态、系统性能及数据安全，提交</w:t>
      </w:r>
      <w:r>
        <w:rPr>
          <w:rFonts w:ascii="宋体" w:hAnsi="宋体"/>
          <w:bCs/>
          <w:sz w:val="24"/>
          <w:szCs w:val="24"/>
        </w:rPr>
        <w:t xml:space="preserve">巡检报告并及时处理发现的问题。</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spacing w:line="0" w:lineRule="atLeast"/>
        <w:rPr>
          <w:rFonts w:ascii="宋体" w:hAnsi="宋体"/>
          <w:b/>
          <w:sz w:val="24"/>
          <w:szCs w:val="24"/>
        </w:rPr>
      </w:pPr>
      <w:r/>
      <w:bookmarkStart w:id="208" w:name="OLE_LINK13"/>
      <w:r/>
      <w:bookmarkStart w:id="209" w:name="OLE_LINK14"/>
      <w:r>
        <w:rPr>
          <w:rFonts w:hint="eastAsia" w:ascii="宋体" w:hAnsi="宋体"/>
          <w:b/>
          <w:sz w:val="24"/>
          <w:szCs w:val="24"/>
        </w:rPr>
        <w:t xml:space="preserve">五、</w:t>
      </w:r>
      <w:bookmarkStart w:id="210" w:name="OLE_LINK15"/>
      <w:r>
        <w:rPr>
          <w:rFonts w:hint="eastAsia" w:ascii="宋体" w:hAnsi="宋体"/>
          <w:b/>
          <w:sz w:val="24"/>
          <w:szCs w:val="24"/>
        </w:rPr>
        <w:t xml:space="preserve">演示</w:t>
      </w:r>
      <w:bookmarkEnd w:id="210"/>
      <w:r>
        <w:rPr>
          <w:rFonts w:hint="eastAsia" w:ascii="宋体" w:hAnsi="宋体"/>
          <w:b/>
          <w:sz w:val="24"/>
          <w:szCs w:val="24"/>
        </w:rPr>
        <w:t xml:space="preserve">要求</w:t>
      </w:r>
      <w:r/>
    </w:p>
    <w:p>
      <w:pPr>
        <w:ind w:firstLine="482"/>
        <w:spacing w:line="0" w:lineRule="atLeast"/>
        <w:rPr>
          <w:rFonts w:ascii="宋体" w:hAnsi="宋体"/>
          <w:b/>
          <w:sz w:val="24"/>
          <w:szCs w:val="24"/>
        </w:rPr>
        <w:sectPr>
          <w:headerReference w:type="default" r:id="rId9"/>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sz w:val="24"/>
          <w:szCs w:val="24"/>
        </w:rPr>
        <w:t xml:space="preserve">投标人需按照招</w:t>
      </w:r>
      <w:bookmarkEnd w:id="208"/>
      <w:r/>
      <w:bookmarkEnd w:id="209"/>
      <w:r>
        <w:rPr>
          <w:rFonts w:hint="eastAsia" w:ascii="宋体" w:hAnsi="宋体"/>
          <w:b/>
          <w:sz w:val="24"/>
          <w:szCs w:val="24"/>
        </w:rPr>
        <w:t xml:space="preserve">标文件评分标准规定的演示内容制作演示视频文件，视频文件的格式为*.mp4或*.avi，投标人须将视频文件分段压缩为*.zip文件上传（单个文件不得大于50M，所有文件总共不得大于300M）。文件上</w:t>
      </w:r>
      <w:r>
        <w:rPr>
          <w:rFonts w:hint="eastAsia" w:ascii="宋体" w:hAnsi="宋体"/>
          <w:b/>
          <w:sz w:val="24"/>
          <w:szCs w:val="24"/>
        </w:rPr>
        <w:t xml:space="preserve">传方式见</w:t>
      </w:r>
      <w:r>
        <w:rPr>
          <w:rFonts w:hint="eastAsia" w:ascii="宋体" w:hAnsi="宋体"/>
          <w:b/>
          <w:sz w:val="24"/>
          <w:szCs w:val="24"/>
        </w:rPr>
        <w:t xml:space="preserve">《操作手册》规定，上传的演示视频将作为投标文件的组成部分，视频时长总计不超过15分钟。</w:t>
      </w:r>
      <w:r/>
    </w:p>
    <w:p>
      <w:pPr>
        <w:jc w:val="center"/>
        <w:spacing w:line="0" w:lineRule="atLeast"/>
        <w:rPr>
          <w:rFonts w:ascii="宋体" w:hAnsi="宋体"/>
          <w:b/>
          <w:sz w:val="24"/>
          <w:szCs w:val="24"/>
        </w:rPr>
      </w:pPr>
      <w:r/>
      <w:bookmarkStart w:id="211" w:name="_Toc120614281"/>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rPr>
          <w:szCs w:val="21"/>
        </w:rPr>
      </w:pPr>
      <w:r>
        <w:rPr>
          <w:szCs w:val="21"/>
        </w:rPr>
      </w:r>
      <w:r/>
    </w:p>
    <w:p>
      <w:pPr>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ind w:firstLine="439"/>
        <w:jc w:val="left"/>
        <w:spacing w:before="120" w:after="120" w:line="0" w:lineRule="atLeast"/>
        <w:rPr>
          <w:rFonts w:ascii="Arial" w:hAnsi="Arial" w:cs="Arial"/>
          <w:sz w:val="24"/>
          <w:szCs w:val="24"/>
        </w:rPr>
      </w:pPr>
      <w:r>
        <w:rPr>
          <w:rFonts w:ascii="Arial" w:hAnsi="Arial" w:cs="Arial"/>
          <w:sz w:val="24"/>
          <w:szCs w:val="24"/>
        </w:rPr>
      </w:r>
      <w:r/>
    </w:p>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sz w:val="24"/>
          <w:szCs w:val="24"/>
        </w:rPr>
      </w:pPr>
      <w:r>
        <w:rPr>
          <w:rFonts w:hint="eastAsia" w:ascii="宋体" w:hAnsi="宋体"/>
          <w:b/>
          <w:bCs/>
          <w:sz w:val="24"/>
          <w:szCs w:val="24"/>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（2）供应商需按照采购文件的要求提供相应的《中小企业声明函》。</w:t>
      </w:r>
      <w:r/>
    </w:p>
    <w:p>
      <w:pPr>
        <w:pStyle w:val="1027"/>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w:t>
      </w:r>
      <w:r>
        <w:rPr>
          <w:rFonts w:hint="eastAsia" w:ascii="宋体" w:hAnsi="宋体"/>
          <w:sz w:val="24"/>
          <w:szCs w:val="24"/>
        </w:rPr>
        <w:t xml:space="preserve">价格扣除，用扣除后的价格参与评审。</w:t>
      </w:r>
      <w:r/>
    </w:p>
    <w:p>
      <w:pPr>
        <w:ind w:firstLine="482"/>
        <w:jc w:val="left"/>
        <w:spacing w:before="120" w:after="120" w:line="0" w:lineRule="atLeast"/>
        <w:rPr>
          <w:rFonts w:ascii="宋体" w:hAnsi="宋体"/>
          <w:b/>
          <w:sz w:val="24"/>
          <w:szCs w:val="24"/>
        </w:rPr>
      </w:pPr>
      <w:r>
        <w:rPr>
          <w:rFonts w:hint="eastAsia" w:ascii="宋体" w:hAnsi="宋体"/>
          <w:b/>
          <w:sz w:val="24"/>
          <w:szCs w:val="24"/>
        </w:rPr>
        <w:t xml:space="preserve">评标方法与评标标准</w:t>
      </w:r>
      <w:r/>
    </w:p>
    <w:p>
      <w:r/>
      <w:r/>
    </w:p>
    <w:p>
      <w:r/>
      <w:r/>
    </w:p>
    <w:tbl>
      <w:tblPr>
        <w:tblpPr w:horzAnchor="page" w:tblpX="1600" w:vertAnchor="text" w:tblpY="493" w:leftFromText="180" w:topFromText="0" w:rightFromText="180" w:bottomFromText="0"/>
        <w:tblW w:w="89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1"/>
        <w:gridCol w:w="1094"/>
        <w:gridCol w:w="6530"/>
      </w:tblGrid>
      <w:tr>
        <w:trPr>
          <w:trHeight w:val="477"/>
        </w:trPr>
        <w:tc>
          <w:tcPr>
            <w:tcBorders>
              <w:right w:val="single" w:color="auto" w:sz="4" w:space="0"/>
            </w:tcBorders>
            <w:tcW w:w="1301" w:type="dxa"/>
            <w:vAlign w:val="center"/>
            <w:textDirection w:val="lrTb"/>
            <w:noWrap w:val="false"/>
          </w:tcPr>
          <w:p>
            <w:pPr>
              <w:jc w:val="center"/>
              <w:rPr>
                <w:rFonts w:ascii="宋体" w:hAnsi="宋体"/>
              </w:rPr>
            </w:pPr>
            <w:r>
              <w:rPr>
                <w:rFonts w:hint="eastAsia" w:ascii="宋体" w:hAnsi="宋体"/>
              </w:rPr>
              <w:t xml:space="preserve">评审内容</w:t>
            </w:r>
            <w:r/>
          </w:p>
        </w:tc>
        <w:tc>
          <w:tcPr>
            <w:gridSpan w:val="2"/>
            <w:tcBorders>
              <w:left w:val="single" w:color="auto" w:sz="4" w:space="0"/>
            </w:tcBorders>
            <w:tcW w:w="7624" w:type="dxa"/>
            <w:vAlign w:val="center"/>
            <w:textDirection w:val="lrTb"/>
            <w:noWrap w:val="false"/>
          </w:tcPr>
          <w:p>
            <w:pPr>
              <w:jc w:val="center"/>
              <w:rPr>
                <w:rFonts w:ascii="宋体" w:hAnsi="宋体"/>
              </w:rPr>
            </w:pPr>
            <w:r>
              <w:rPr>
                <w:rFonts w:hint="eastAsia" w:ascii="宋体" w:hAnsi="宋体"/>
              </w:rPr>
              <w:t xml:space="preserve">评分标准</w:t>
            </w:r>
            <w:r/>
          </w:p>
        </w:tc>
      </w:tr>
      <w:tr>
        <w:trPr>
          <w:trHeight w:val="919"/>
        </w:trPr>
        <w:tc>
          <w:tcPr>
            <w:tcBorders>
              <w:right w:val="single" w:color="auto" w:sz="4" w:space="0"/>
            </w:tcBorders>
            <w:tcW w:w="1301" w:type="dxa"/>
            <w:vAlign w:val="center"/>
            <w:textDirection w:val="lrTb"/>
            <w:noWrap w:val="false"/>
          </w:tcPr>
          <w:p>
            <w:pPr>
              <w:jc w:val="center"/>
              <w:rPr>
                <w:rFonts w:ascii="宋体" w:hAnsi="宋体"/>
              </w:rPr>
            </w:pPr>
            <w:r>
              <w:rPr>
                <w:rFonts w:hint="eastAsia" w:ascii="宋体" w:hAnsi="宋体"/>
              </w:rPr>
              <w:t xml:space="preserve">价格部分</w:t>
            </w:r>
            <w:r/>
          </w:p>
          <w:p>
            <w:pPr>
              <w:jc w:val="center"/>
              <w:rPr>
                <w:rFonts w:ascii="宋体" w:hAnsi="宋体"/>
              </w:rPr>
            </w:pPr>
            <w:r>
              <w:rPr>
                <w:rFonts w:hint="eastAsia" w:ascii="宋体" w:hAnsi="宋体"/>
              </w:rPr>
              <w:t xml:space="preserve">（20分）</w:t>
            </w:r>
            <w:r/>
          </w:p>
        </w:tc>
        <w:tc>
          <w:tcPr>
            <w:gridSpan w:val="2"/>
            <w:tcBorders>
              <w:left w:val="single" w:color="auto" w:sz="4" w:space="0"/>
            </w:tcBorders>
            <w:tcW w:w="7624" w:type="dxa"/>
            <w:vAlign w:val="center"/>
            <w:textDirection w:val="lrTb"/>
            <w:noWrap w:val="false"/>
          </w:tcPr>
          <w:p>
            <w:pPr>
              <w:rPr>
                <w:rFonts w:ascii="宋体" w:hAnsi="宋体"/>
              </w:rPr>
            </w:pPr>
            <w:r>
              <w:rPr>
                <w:rFonts w:hint="eastAsia" w:ascii="宋体" w:hAnsi="宋体"/>
              </w:rPr>
              <w:t xml:space="preserve">以满足招标文件要求的最低投标报价为评标基准价，得满分20分。其他投标报价得分=(评标基准价／其他投标报价)×20×100%，小数点</w:t>
            </w:r>
            <w:r>
              <w:rPr>
                <w:rFonts w:hint="eastAsia" w:ascii="宋体" w:hAnsi="宋体"/>
              </w:rPr>
              <w:t xml:space="preserve">后</w:t>
            </w:r>
            <w:r>
              <w:rPr>
                <w:rFonts w:hint="eastAsia" w:ascii="宋体" w:hAnsi="宋体"/>
              </w:rPr>
              <w:t xml:space="preserve">保留2位。</w:t>
            </w:r>
            <w:r/>
          </w:p>
        </w:tc>
      </w:tr>
      <w:tr>
        <w:trPr>
          <w:trHeight w:val="519"/>
        </w:trPr>
        <w:tc>
          <w:tcPr>
            <w:tcBorders>
              <w:right w:val="single" w:color="auto" w:sz="4" w:space="0"/>
            </w:tcBorders>
            <w:tcW w:w="1301" w:type="dxa"/>
            <w:vAlign w:val="center"/>
            <w:textDirection w:val="lrTb"/>
            <w:noWrap w:val="false"/>
          </w:tcPr>
          <w:p>
            <w:pPr>
              <w:jc w:val="center"/>
              <w:rPr>
                <w:rFonts w:ascii="宋体" w:hAnsi="宋体"/>
                <w:szCs w:val="24"/>
              </w:rPr>
            </w:pPr>
            <w:r>
              <w:rPr>
                <w:rFonts w:hint="eastAsia" w:ascii="宋体" w:hAnsi="宋体"/>
                <w:szCs w:val="24"/>
              </w:rPr>
              <w:t xml:space="preserve">技术参数（28）</w:t>
            </w:r>
            <w:r/>
          </w:p>
        </w:tc>
        <w:tc>
          <w:tcPr>
            <w:gridSpan w:val="2"/>
            <w:tcBorders>
              <w:left w:val="single" w:color="auto" w:sz="4" w:space="0"/>
            </w:tcBorders>
            <w:tcW w:w="7624" w:type="dxa"/>
            <w:vAlign w:val="center"/>
            <w:textDirection w:val="lrTb"/>
            <w:noWrap w:val="false"/>
          </w:tcPr>
          <w:p>
            <w:pPr>
              <w:jc w:val="left"/>
              <w:widowControl/>
              <w:rPr>
                <w:rFonts w:ascii="宋体" w:hAnsi="宋体"/>
                <w:szCs w:val="21"/>
              </w:rPr>
            </w:pPr>
            <w:r>
              <w:rPr>
                <w:rFonts w:hint="eastAsia" w:ascii="宋体" w:hAnsi="宋体"/>
                <w:szCs w:val="21"/>
              </w:rPr>
              <w:t xml:space="preserve">技术参数：提供“ 技术要求响应及偏离表”</w:t>
            </w:r>
            <w:r/>
          </w:p>
          <w:p>
            <w:pPr>
              <w:jc w:val="left"/>
              <w:widowControl/>
              <w:rPr>
                <w:rFonts w:ascii="宋体" w:hAnsi="宋体"/>
                <w:szCs w:val="21"/>
              </w:rPr>
            </w:pPr>
            <w:r>
              <w:rPr>
                <w:rFonts w:hint="eastAsia" w:ascii="宋体" w:hAnsi="宋体"/>
                <w:szCs w:val="21"/>
              </w:rPr>
              <w:t xml:space="preserve">技术参数中标“</w:t>
            </w:r>
            <w:r>
              <w:rPr>
                <w:rFonts w:hint="eastAsia" w:ascii="宋体" w:hAnsi="宋体" w:cs="楷体_GB2312"/>
                <w:szCs w:val="21"/>
              </w:rPr>
              <w:t xml:space="preserve">▲</w:t>
            </w:r>
            <w:r>
              <w:rPr>
                <w:rFonts w:hint="eastAsia" w:ascii="宋体" w:hAnsi="宋体"/>
                <w:szCs w:val="21"/>
              </w:rPr>
              <w:t xml:space="preserve">”项为重要指标，共7项，每有一项符合要求得4分，满分28分；</w:t>
            </w:r>
            <w:r/>
          </w:p>
          <w:p>
            <w:pPr>
              <w:jc w:val="left"/>
              <w:widowControl/>
            </w:pPr>
            <w:r>
              <w:rPr>
                <w:rFonts w:hint="eastAsia" w:ascii="宋体" w:hAnsi="宋体"/>
                <w:b/>
                <w:bCs/>
                <w:szCs w:val="21"/>
              </w:rPr>
              <w:t xml:space="preserve">投标人需在“技术响应偏离表”中逐项如实详细填列所投产品的参数，并按采购文件要求提供相应证明材料并在偏离表中标明所在页码，如果</w:t>
            </w:r>
            <w:r>
              <w:rPr>
                <w:rFonts w:hint="eastAsia" w:ascii="宋体" w:hAnsi="宋体"/>
                <w:b/>
                <w:bCs/>
                <w:szCs w:val="21"/>
              </w:rPr>
              <w:t xml:space="preserve">偏离表未按此</w:t>
            </w:r>
            <w:r>
              <w:rPr>
                <w:rFonts w:hint="eastAsia" w:ascii="宋体" w:hAnsi="宋体"/>
                <w:b/>
                <w:bCs/>
                <w:szCs w:val="21"/>
              </w:rPr>
              <w:t xml:space="preserve">规定编制，产生的风险由供应商承担。招标文件</w:t>
            </w:r>
            <w:r>
              <w:rPr>
                <w:rFonts w:hint="eastAsia" w:ascii="宋体" w:hAnsi="宋体"/>
                <w:b/>
                <w:bCs/>
                <w:szCs w:val="21"/>
              </w:rPr>
              <w:t xml:space="preserve">里项目</w:t>
            </w:r>
            <w:r>
              <w:rPr>
                <w:rFonts w:hint="eastAsia" w:ascii="宋体" w:hAnsi="宋体"/>
                <w:b/>
                <w:bCs/>
                <w:szCs w:val="21"/>
              </w:rPr>
              <w:t xml:space="preserve">需求和参数要求中标注需要提供证明材料的，均须提供相关证明材料原件扫描上传，未提供证明材料的视为负偏离，不得分。</w:t>
            </w:r>
            <w:r/>
          </w:p>
        </w:tc>
      </w:tr>
      <w:tr>
        <w:trPr>
          <w:trHeight w:val="519"/>
        </w:trPr>
        <w:tc>
          <w:tcPr>
            <w:tcBorders>
              <w:right w:val="single" w:color="auto" w:sz="4" w:space="0"/>
            </w:tcBorders>
            <w:tcW w:w="1301" w:type="dxa"/>
            <w:vAlign w:val="center"/>
            <w:textDirection w:val="lrTb"/>
            <w:noWrap w:val="false"/>
          </w:tcPr>
          <w:p>
            <w:pPr>
              <w:jc w:val="center"/>
              <w:rPr>
                <w:rFonts w:ascii="宋体" w:hAnsi="宋体"/>
                <w:szCs w:val="24"/>
              </w:rPr>
            </w:pPr>
            <w:r>
              <w:rPr>
                <w:rFonts w:hint="eastAsia" w:ascii="宋体" w:hAnsi="宋体" w:cs="宋体"/>
                <w:szCs w:val="21"/>
                <w:lang w:bidi="ar"/>
              </w:rPr>
              <w:t xml:space="preserve">关键技术能力（6分）</w:t>
            </w:r>
            <w:r/>
          </w:p>
        </w:tc>
        <w:tc>
          <w:tcPr>
            <w:gridSpan w:val="2"/>
            <w:tcBorders>
              <w:left w:val="single" w:color="auto" w:sz="4" w:space="0"/>
            </w:tcBorders>
            <w:tcW w:w="7624"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能提供本项目涉及到软件系统（智能研修平台、人工智能教学行为分析系统）的软件著作权登记证书的，提供1个得3分，最高得6分（证书原件扫描上传，未提供不得分）</w:t>
            </w:r>
            <w:r/>
          </w:p>
        </w:tc>
      </w:tr>
      <w:tr>
        <w:trPr>
          <w:trHeight w:val="835"/>
        </w:trPr>
        <w:tc>
          <w:tcPr>
            <w:tcBorders>
              <w:right w:val="single" w:color="auto" w:sz="4" w:space="0"/>
            </w:tcBorders>
            <w:tcW w:w="1301" w:type="dxa"/>
            <w:vAlign w:val="center"/>
            <w:vMerge w:val="restart"/>
            <w:textDirection w:val="lrTb"/>
            <w:noWrap w:val="false"/>
          </w:tcPr>
          <w:p>
            <w:pPr>
              <w:jc w:val="center"/>
              <w:rPr>
                <w:rFonts w:ascii="宋体" w:hAnsi="宋体"/>
                <w:szCs w:val="24"/>
              </w:rPr>
            </w:pPr>
            <w:r>
              <w:rPr>
                <w:rFonts w:hint="eastAsia" w:ascii="宋体" w:hAnsi="宋体"/>
                <w:szCs w:val="24"/>
              </w:rPr>
              <w:t xml:space="preserve">技术方案（28分）</w:t>
            </w:r>
            <w:r/>
          </w:p>
        </w:tc>
        <w:tc>
          <w:tcPr>
            <w:shd w:val="clear" w:color="auto" w:fill="auto"/>
            <w:tcBorders>
              <w:left w:val="single" w:color="auto" w:sz="4" w:space="0"/>
            </w:tcBorders>
            <w:tcW w:w="1094" w:type="dxa"/>
            <w:vAlign w:val="center"/>
            <w:textDirection w:val="lrTb"/>
            <w:noWrap w:val="false"/>
          </w:tcPr>
          <w:p>
            <w:pPr>
              <w:jc w:val="center"/>
              <w:rPr>
                <w:rFonts w:ascii="宋体" w:hAnsi="宋体"/>
                <w:szCs w:val="24"/>
              </w:rPr>
            </w:pPr>
            <w:r>
              <w:rPr>
                <w:rFonts w:hint="eastAsia" w:ascii="宋体" w:hAnsi="宋体"/>
                <w:szCs w:val="24"/>
              </w:rPr>
              <w:t xml:space="preserve">项目实施方案（5分）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项目实施方案，方案内容全面、科学合理、符合本项目实际要求，有详细的项目实施计划、进度安排、各阶段工作内容及人员配置。方案优于招标文件项目需求得5分，符合招标文件项目需求得3分，不符合招标文件项目需求或未提供的得0分。</w:t>
            </w:r>
            <w:r/>
          </w:p>
        </w:tc>
      </w:tr>
      <w:tr>
        <w:trPr>
          <w:trHeight w:val="790"/>
        </w:trPr>
        <w:tc>
          <w:tcPr>
            <w:tcBorders>
              <w:right w:val="single" w:color="auto" w:sz="4" w:space="0"/>
            </w:tcBorders>
            <w:tcW w:w="1301" w:type="dxa"/>
            <w:vAlign w:val="center"/>
            <w:vMerge w:val="continue"/>
            <w:textDirection w:val="lrTb"/>
            <w:noWrap w:val="false"/>
          </w:tcPr>
          <w:p>
            <w:pPr>
              <w:jc w:val="center"/>
              <w:rPr>
                <w:rFonts w:ascii="宋体" w:hAnsi="宋体"/>
                <w:szCs w:val="24"/>
              </w:rPr>
            </w:pPr>
            <w:r/>
            <w:bookmarkStart w:id="212" w:name="_Hlk233963041"/>
            <w:r/>
            <w:r/>
          </w:p>
        </w:tc>
        <w:tc>
          <w:tcPr>
            <w:shd w:val="clear" w:color="auto" w:fill="auto"/>
            <w:tcBorders>
              <w:left w:val="single" w:color="auto" w:sz="4" w:space="0"/>
            </w:tcBorders>
            <w:tcW w:w="1094" w:type="dxa"/>
            <w:vAlign w:val="center"/>
            <w:textDirection w:val="lrTb"/>
            <w:noWrap w:val="false"/>
          </w:tcPr>
          <w:p>
            <w:pPr>
              <w:jc w:val="center"/>
              <w:rPr>
                <w:rFonts w:ascii="宋体" w:hAnsi="宋体"/>
                <w:szCs w:val="24"/>
              </w:rPr>
            </w:pPr>
            <w:r/>
            <w:bookmarkStart w:id="213" w:name="OLE_LINK21"/>
            <w:r/>
            <w:bookmarkStart w:id="214" w:name="OLE_LINK22"/>
            <w:r>
              <w:rPr>
                <w:rFonts w:hint="eastAsia" w:ascii="宋体" w:hAnsi="宋体" w:cs="宋体"/>
                <w:szCs w:val="21"/>
                <w:lang w:bidi="ar"/>
              </w:rPr>
              <w:t xml:space="preserve">质量保障措施</w:t>
            </w:r>
            <w:bookmarkEnd w:id="213"/>
            <w:r/>
            <w:bookmarkEnd w:id="214"/>
            <w:r>
              <w:rPr>
                <w:rFonts w:hint="eastAsia" w:ascii="宋体" w:hAnsi="宋体"/>
                <w:szCs w:val="24"/>
              </w:rPr>
              <w:t xml:space="preserve">（5分）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质量保障措施方案。措施内容全面、责任明确、可操作性强，有完善的质量控制流程、检查验收机制及不合格项整改措施。方案优于招标文件项目需求得5分，符合招标文件项目需求得3分，不符合招标文件项目需求或未提供的得0分。</w:t>
            </w:r>
            <w:bookmarkEnd w:id="212"/>
            <w:r/>
            <w:r/>
          </w:p>
        </w:tc>
      </w:tr>
      <w:tr>
        <w:trPr>
          <w:trHeight w:val="375"/>
        </w:trPr>
        <w:tc>
          <w:tcPr>
            <w:tcBorders>
              <w:right w:val="single" w:color="auto" w:sz="4" w:space="0"/>
            </w:tcBorders>
            <w:tcW w:w="1301" w:type="dxa"/>
            <w:vAlign w:val="center"/>
            <w:vMerge w:val="continue"/>
            <w:textDirection w:val="lrTb"/>
            <w:noWrap w:val="false"/>
          </w:tcPr>
          <w:p>
            <w:pPr>
              <w:jc w:val="center"/>
              <w:rPr>
                <w:rFonts w:ascii="宋体" w:hAnsi="宋体"/>
                <w:szCs w:val="24"/>
              </w:rPr>
            </w:pPr>
            <w:r>
              <w:rPr>
                <w:rFonts w:ascii="宋体" w:hAnsi="宋体"/>
                <w:szCs w:val="24"/>
              </w:rPr>
            </w:r>
            <w:r/>
          </w:p>
        </w:tc>
        <w:tc>
          <w:tcPr>
            <w:shd w:val="clear" w:color="auto" w:fill="auto"/>
            <w:tcBorders>
              <w:left w:val="single" w:color="auto" w:sz="4" w:space="0"/>
            </w:tcBorders>
            <w:tcW w:w="1094" w:type="dxa"/>
            <w:vAlign w:val="center"/>
            <w:textDirection w:val="lrTb"/>
            <w:noWrap w:val="false"/>
          </w:tcPr>
          <w:p>
            <w:pPr>
              <w:jc w:val="center"/>
              <w:rPr>
                <w:rFonts w:ascii="宋体" w:hAnsi="宋体"/>
                <w:szCs w:val="24"/>
              </w:rPr>
            </w:pPr>
            <w:r>
              <w:rPr>
                <w:rFonts w:hint="eastAsia" w:ascii="宋体" w:hAnsi="宋体"/>
                <w:szCs w:val="24"/>
              </w:rPr>
              <w:t xml:space="preserve">培训方案（5分）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培训方案。方案内容完整、培训对象明确、培训方式合理，有详细的培训计划、课程安排及后续技术支持方案。方案优于招标文件项目需求得5分，符合招标文件项目需求得3分，不符合招标文件项目需求或未提供的得0分。</w:t>
            </w:r>
            <w:r/>
          </w:p>
        </w:tc>
      </w:tr>
      <w:tr>
        <w:trPr>
          <w:trHeight w:val="375"/>
        </w:trPr>
        <w:tc>
          <w:tcPr>
            <w:tcBorders>
              <w:right w:val="single" w:color="auto" w:sz="4" w:space="0"/>
            </w:tcBorders>
            <w:tcW w:w="1301" w:type="dxa"/>
            <w:vAlign w:val="center"/>
            <w:vMerge w:val="continue"/>
            <w:textDirection w:val="lrTb"/>
            <w:noWrap w:val="false"/>
          </w:tcPr>
          <w:p>
            <w:pPr>
              <w:jc w:val="center"/>
              <w:rPr>
                <w:rFonts w:ascii="宋体" w:hAnsi="宋体"/>
                <w:szCs w:val="24"/>
              </w:rPr>
            </w:pPr>
            <w:r>
              <w:rPr>
                <w:rFonts w:ascii="宋体" w:hAnsi="宋体"/>
                <w:szCs w:val="24"/>
              </w:rPr>
            </w:r>
            <w:r/>
          </w:p>
        </w:tc>
        <w:tc>
          <w:tcPr>
            <w:shd w:val="clear" w:color="auto" w:fill="auto"/>
            <w:tcBorders>
              <w:left w:val="single" w:color="auto" w:sz="4" w:space="0"/>
            </w:tcBorders>
            <w:tcW w:w="1094" w:type="dxa"/>
            <w:vAlign w:val="center"/>
            <w:textDirection w:val="lrTb"/>
            <w:noWrap w:val="false"/>
          </w:tcPr>
          <w:p>
            <w:pPr>
              <w:jc w:val="center"/>
              <w:rPr>
                <w:rFonts w:ascii="宋体" w:hAnsi="宋体"/>
                <w:szCs w:val="24"/>
              </w:rPr>
            </w:pPr>
            <w:r/>
            <w:bookmarkStart w:id="215" w:name="OLE_LINK23"/>
            <w:r/>
            <w:bookmarkStart w:id="216" w:name="OLE_LINK24"/>
            <w:r>
              <w:rPr>
                <w:rFonts w:hint="eastAsia" w:ascii="宋体" w:hAnsi="宋体"/>
                <w:szCs w:val="24"/>
              </w:rPr>
              <w:t xml:space="preserve">售后服务</w:t>
            </w:r>
            <w:bookmarkEnd w:id="215"/>
            <w:r/>
            <w:bookmarkEnd w:id="216"/>
            <w:r>
              <w:rPr>
                <w:rFonts w:hint="eastAsia" w:ascii="宋体" w:hAnsi="宋体"/>
                <w:szCs w:val="24"/>
              </w:rPr>
              <w:t xml:space="preserve">方案（5分）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供应商根据采购文件要求提供完整的售后服务方案。方案内容具体、</w:t>
            </w:r>
            <w:r>
              <w:rPr>
                <w:rFonts w:hint="eastAsia" w:ascii="宋体" w:hAnsi="宋体" w:cs="宋体"/>
                <w:szCs w:val="21"/>
              </w:rPr>
              <w:t xml:space="preserve">服务承诺明确、响应机制合理，有详细的故障处理流程、备件保障措施及定期巡检计划。方案优于招标文件项目需求得5分，符合招标文件项目需求得3分，不符合招标文件项目需求或未提供的得0分。</w:t>
            </w:r>
            <w:r/>
          </w:p>
        </w:tc>
      </w:tr>
      <w:tr>
        <w:trPr>
          <w:trHeight w:val="375"/>
        </w:trPr>
        <w:tc>
          <w:tcPr>
            <w:tcBorders>
              <w:right w:val="single" w:color="auto" w:sz="4" w:space="0"/>
            </w:tcBorders>
            <w:tcW w:w="1301" w:type="dxa"/>
            <w:vAlign w:val="center"/>
            <w:vMerge w:val="continue"/>
            <w:textDirection w:val="lrTb"/>
            <w:noWrap w:val="false"/>
          </w:tcPr>
          <w:p>
            <w:pPr>
              <w:jc w:val="center"/>
              <w:rPr>
                <w:rFonts w:ascii="宋体" w:hAnsi="宋体"/>
                <w:szCs w:val="24"/>
              </w:rPr>
            </w:pPr>
            <w:r>
              <w:rPr>
                <w:rFonts w:ascii="宋体" w:hAnsi="宋体"/>
                <w:szCs w:val="24"/>
              </w:rPr>
            </w:r>
            <w:r/>
          </w:p>
        </w:tc>
        <w:tc>
          <w:tcPr>
            <w:shd w:val="clear" w:color="auto" w:fill="auto"/>
            <w:tcBorders>
              <w:left w:val="single" w:color="auto" w:sz="4" w:space="0"/>
            </w:tcBorders>
            <w:tcW w:w="1094" w:type="dxa"/>
            <w:vAlign w:val="center"/>
            <w:textDirection w:val="lrTb"/>
            <w:noWrap w:val="false"/>
          </w:tcPr>
          <w:p>
            <w:pPr>
              <w:jc w:val="left"/>
              <w:rPr>
                <w:rFonts w:ascii="宋体" w:hAnsi="宋体"/>
                <w:szCs w:val="24"/>
              </w:rPr>
            </w:pPr>
            <w:r/>
            <w:bookmarkStart w:id="217" w:name="OLE_LINK27"/>
            <w:r/>
            <w:bookmarkStart w:id="218" w:name="OLE_LINK28"/>
            <w:r/>
            <w:bookmarkStart w:id="219" w:name="OLE_LINK25"/>
            <w:r/>
            <w:bookmarkStart w:id="220" w:name="OLE_LINK26"/>
            <w:r>
              <w:rPr>
                <w:rFonts w:hint="eastAsia" w:ascii="宋体" w:hAnsi="宋体"/>
                <w:szCs w:val="24"/>
              </w:rPr>
              <w:t xml:space="preserve">安全管理</w:t>
            </w:r>
            <w:bookmarkEnd w:id="217"/>
            <w:r/>
            <w:bookmarkEnd w:id="218"/>
            <w:r>
              <w:rPr>
                <w:rFonts w:hint="eastAsia" w:ascii="宋体" w:hAnsi="宋体"/>
                <w:szCs w:val="24"/>
              </w:rPr>
              <w:t xml:space="preserve">要求保障</w:t>
            </w:r>
            <w:bookmarkEnd w:id="219"/>
            <w:r/>
            <w:bookmarkEnd w:id="220"/>
            <w:r/>
            <w:r/>
          </w:p>
          <w:p>
            <w:pPr>
              <w:jc w:val="left"/>
              <w:rPr>
                <w:rFonts w:ascii="宋体" w:hAnsi="宋体"/>
                <w:szCs w:val="24"/>
              </w:rPr>
            </w:pPr>
            <w:r>
              <w:rPr>
                <w:rFonts w:hint="eastAsia" w:ascii="宋体" w:hAnsi="宋体"/>
                <w:szCs w:val="24"/>
              </w:rPr>
              <w:t xml:space="preserve">（4分）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安全管理方案。方案内容全面、符合网络安全、数据安全、个人信息保护等相关法律法规要求，有明确的权限控制、访问控制、日志审计、安全加固、漏洞修复、备份恢复等安全保障措施，对项目实施过程中获取的各类业务数据、内部资料等能够落实保密责任。方案优于招标文件项目需求得4分，符合招标文件项目需求得2分，不符合招标文件项目需求或未提供的得0分。</w:t>
            </w:r>
            <w:r/>
          </w:p>
        </w:tc>
      </w:tr>
      <w:tr>
        <w:trPr>
          <w:trHeight w:val="375"/>
        </w:trPr>
        <w:tc>
          <w:tcPr>
            <w:tcBorders>
              <w:right w:val="single" w:color="auto" w:sz="4" w:space="0"/>
            </w:tcBorders>
            <w:tcW w:w="1301" w:type="dxa"/>
            <w:vAlign w:val="center"/>
            <w:vMerge w:val="continue"/>
            <w:textDirection w:val="lrTb"/>
            <w:noWrap w:val="false"/>
          </w:tcPr>
          <w:p>
            <w:pPr>
              <w:jc w:val="center"/>
              <w:rPr>
                <w:rFonts w:ascii="宋体" w:hAnsi="宋体"/>
                <w:szCs w:val="24"/>
              </w:rPr>
            </w:pPr>
            <w:r>
              <w:rPr>
                <w:rFonts w:ascii="宋体" w:hAnsi="宋体"/>
                <w:szCs w:val="24"/>
              </w:rPr>
            </w:r>
            <w:r/>
          </w:p>
        </w:tc>
        <w:tc>
          <w:tcPr>
            <w:shd w:val="clear" w:color="auto" w:fill="auto"/>
            <w:tcBorders>
              <w:left w:val="single" w:color="auto" w:sz="4" w:space="0"/>
            </w:tcBorders>
            <w:tcW w:w="1094" w:type="dxa"/>
            <w:vAlign w:val="center"/>
            <w:textDirection w:val="lrTb"/>
            <w:noWrap w:val="false"/>
          </w:tcPr>
          <w:p>
            <w:pPr>
              <w:jc w:val="left"/>
              <w:rPr>
                <w:rFonts w:ascii="宋体" w:hAnsi="宋体"/>
                <w:szCs w:val="24"/>
              </w:rPr>
            </w:pPr>
            <w:r>
              <w:rPr>
                <w:rFonts w:hint="eastAsia" w:ascii="宋体" w:hAnsi="宋体"/>
                <w:szCs w:val="24"/>
              </w:rPr>
              <w:t xml:space="preserve">项目理解与重点难点分析（4分）</w:t>
            </w:r>
            <w:r/>
          </w:p>
        </w:tc>
        <w:tc>
          <w:tcPr>
            <w:shd w:val="clear" w:color="auto" w:fill="auto"/>
            <w:tcBorders>
              <w:left w:val="single" w:color="auto" w:sz="4" w:space="0"/>
            </w:tcBorders>
            <w:tcW w:w="65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根据采购文件要求提供完整的项目理解与重点难点分析方案。方案内容全面、针对性强，能够准确理解项目背景、建设目标和实施范围，对项目实施过程中涉及的平台对接、数据迁移、系统兼容性、国产化软硬件适配等重点难点环节有清晰的认识和合理的解决思路。方案优于招标文件项目需求得4分，符合招标文件项目需求得2分，不符合招标文件项目需求或未提供的得0分。</w:t>
            </w:r>
            <w:r/>
          </w:p>
        </w:tc>
      </w:tr>
      <w:tr>
        <w:trPr>
          <w:trHeight w:val="90"/>
        </w:trPr>
        <w:tc>
          <w:tcPr>
            <w:tcBorders>
              <w:right w:val="single" w:color="auto" w:sz="4" w:space="0"/>
            </w:tcBorders>
            <w:tcW w:w="1301" w:type="dxa"/>
            <w:vAlign w:val="center"/>
            <w:textDirection w:val="lrTb"/>
            <w:noWrap w:val="false"/>
          </w:tcPr>
          <w:p>
            <w:pPr>
              <w:jc w:val="center"/>
              <w:spacing w:line="276" w:lineRule="auto"/>
              <w:widowControl/>
              <w:rPr>
                <w:rFonts w:ascii="宋体" w:hAnsi="宋体" w:cs="Arial"/>
                <w:bCs/>
                <w:iCs/>
              </w:rPr>
            </w:pPr>
            <w:r>
              <w:rPr>
                <w:rFonts w:hint="eastAsia" w:ascii="宋体" w:hAnsi="宋体" w:cs="宋体"/>
                <w:szCs w:val="21"/>
              </w:rPr>
              <w:t xml:space="preserve">演示</w:t>
            </w:r>
            <w:r>
              <w:rPr>
                <w:rFonts w:hint="eastAsia" w:ascii="宋体" w:hAnsi="宋体" w:cs="宋体"/>
                <w:szCs w:val="21"/>
                <w:lang w:bidi="ar"/>
              </w:rPr>
              <w:t xml:space="preserve">（10分）</w:t>
            </w:r>
            <w:r/>
          </w:p>
        </w:tc>
        <w:tc>
          <w:tcPr>
            <w:gridSpan w:val="2"/>
            <w:tcBorders>
              <w:left w:val="single" w:color="auto" w:sz="4" w:space="0"/>
            </w:tcBorders>
            <w:tcW w:w="7624" w:type="dxa"/>
            <w:vAlign w:val="center"/>
            <w:textDirection w:val="lrTb"/>
            <w:noWrap w:val="false"/>
          </w:tcPr>
          <w:p>
            <w:pPr>
              <w:spacing w:line="276" w:lineRule="auto"/>
              <w:widowControl/>
              <w:rPr>
                <w:rFonts w:ascii="宋体" w:hAnsi="宋体" w:cs="宋体"/>
                <w:szCs w:val="21"/>
              </w:rPr>
            </w:pPr>
            <w:r>
              <w:rPr>
                <w:rFonts w:hint="eastAsia" w:ascii="宋体" w:hAnsi="宋体" w:cs="宋体"/>
                <w:b/>
                <w:szCs w:val="21"/>
              </w:rPr>
              <w:t xml:space="preserve">投标人需按照招标文件评分标准规定的演示内容制作演示视频文件，视频文件的格式为*.mp4或*.avi，投标人须将视频文件分段压缩为*.zip文件上传（单个文件不得大于50M，所有文件总共不得大于300M）。文件上</w:t>
            </w:r>
            <w:r>
              <w:rPr>
                <w:rFonts w:hint="eastAsia" w:ascii="宋体" w:hAnsi="宋体" w:cs="宋体"/>
                <w:b/>
                <w:szCs w:val="21"/>
              </w:rPr>
              <w:t xml:space="preserve">传方式见</w:t>
            </w:r>
            <w:r>
              <w:rPr>
                <w:rFonts w:hint="eastAsia" w:ascii="宋体" w:hAnsi="宋体" w:cs="宋体"/>
                <w:b/>
                <w:szCs w:val="21"/>
              </w:rPr>
              <w:t xml:space="preserve">《操作手册》规定，上传的演示视频将作为投标文件的组成部分，视频时长总计不超过15分钟。</w:t>
            </w:r>
            <w:r>
              <w:rPr>
                <w:rFonts w:hint="eastAsia" w:ascii="宋体" w:hAnsi="宋体" w:cs="宋体"/>
                <w:szCs w:val="21"/>
              </w:rPr>
              <w:t xml:space="preserve">供应商对以下教学应用与关键技术提供系统演示（如使用PPT、FLASH或DEMO软件演示则不得分），任意1项无法演示或只能演示部分功能不得分。每项演示2分，满分10分。</w:t>
            </w:r>
            <w:r/>
          </w:p>
          <w:p>
            <w:pPr>
              <w:spacing w:line="276" w:lineRule="auto"/>
              <w:widowControl/>
              <w:rPr>
                <w:rFonts w:ascii="宋体" w:hAnsi="宋体" w:cs="宋体"/>
                <w:szCs w:val="21"/>
                <w:lang w:bidi="ar"/>
              </w:rPr>
            </w:pPr>
            <w:r>
              <w:rPr>
                <w:rFonts w:hint="eastAsia" w:ascii="宋体" w:hAnsi="宋体" w:cs="宋体"/>
                <w:szCs w:val="21"/>
                <w:lang w:bidi="ar"/>
              </w:rPr>
              <w:t xml:space="preserve">包括以下功能点：</w:t>
            </w:r>
            <w:r/>
          </w:p>
          <w:p>
            <w:pPr>
              <w:spacing w:line="276" w:lineRule="auto"/>
              <w:widowControl/>
              <w:rPr>
                <w:rFonts w:ascii="宋体" w:hAnsi="宋体" w:cs="宋体"/>
                <w:szCs w:val="21"/>
                <w:lang w:bidi="ar"/>
              </w:rPr>
            </w:pPr>
            <w:r>
              <w:rPr>
                <w:rFonts w:hint="eastAsia" w:ascii="宋体" w:hAnsi="宋体" w:cs="宋体"/>
                <w:szCs w:val="21"/>
                <w:lang w:bidi="ar"/>
              </w:rPr>
              <w:t xml:space="preserve">1.演示通过平台可以</w:t>
            </w:r>
            <w:r>
              <w:rPr>
                <w:rFonts w:hint="eastAsia" w:asciiTheme="minorEastAsia" w:hAnsiTheme="minorEastAsia" w:eastAsiaTheme="minorEastAsia" w:cstheme="minorEastAsia"/>
                <w:szCs w:val="21"/>
              </w:rPr>
              <w:t xml:space="preserve">查看课堂教学行为的统计（教师不低于6种行为：讲授、板书、巡视、提问理答、课件操作、观察；学生不低于6种行为：应答、上台展示、生生互动、读写、听讲、举手）；同时可按照时间</w:t>
            </w:r>
            <w:r>
              <w:rPr>
                <w:rFonts w:hint="eastAsia" w:asciiTheme="minorEastAsia" w:hAnsiTheme="minorEastAsia" w:eastAsiaTheme="minorEastAsia" w:cstheme="minorEastAsia"/>
                <w:szCs w:val="21"/>
              </w:rPr>
              <w:t xml:space="preserve">轴进行</w:t>
            </w:r>
            <w:r>
              <w:rPr>
                <w:rFonts w:hint="eastAsia" w:asciiTheme="minorEastAsia" w:hAnsiTheme="minorEastAsia" w:eastAsiaTheme="minorEastAsia" w:cstheme="minorEastAsia"/>
                <w:szCs w:val="21"/>
              </w:rPr>
              <w:t xml:space="preserve">切片，教师和学生行为分别以不同颜色显示，同时行为时序图显示的时间轴间隔可以调整缩放，最短间隔不高于10秒，最大间隔不低于2分钟。</w:t>
            </w:r>
            <w:r/>
          </w:p>
          <w:p>
            <w:pPr>
              <w:pStyle w:val="1032"/>
              <w:numPr>
                <w:ilvl w:val="0"/>
                <w:numId w:val="8"/>
              </w:numPr>
              <w:ind w:left="0"/>
              <w:rPr>
                <w:rFonts w:asciiTheme="minorEastAsia" w:hAnsiTheme="minorEastAsia" w:eastAsiaTheme="minorEastAsia" w:cstheme="minorEastAsia"/>
                <w:sz w:val="21"/>
                <w:szCs w:val="21"/>
                <w:lang w:eastAsia="zh-CN"/>
              </w:rPr>
            </w:pPr>
            <w:r>
              <w:rPr>
                <w:rFonts w:hint="eastAsia" w:ascii="宋体" w:hAnsi="宋体" w:cs="宋体"/>
                <w:sz w:val="21"/>
                <w:szCs w:val="21"/>
                <w:lang w:eastAsia="zh-CN" w:bidi="ar"/>
              </w:rPr>
              <w:t xml:space="preserve">2.演示通过平台可查看</w:t>
            </w:r>
            <w:r>
              <w:rPr>
                <w:rFonts w:hint="eastAsia" w:asciiTheme="minorEastAsia" w:hAnsiTheme="minorEastAsia" w:eastAsiaTheme="minorEastAsia" w:cstheme="minorEastAsia"/>
                <w:sz w:val="21"/>
                <w:szCs w:val="21"/>
                <w:lang w:eastAsia="zh-CN"/>
              </w:rPr>
              <w:t xml:space="preserve">教师对比两次</w:t>
            </w:r>
            <w:r>
              <w:rPr>
                <w:rFonts w:hint="eastAsia" w:asciiTheme="minorEastAsia" w:hAnsiTheme="minorEastAsia" w:eastAsiaTheme="minorEastAsia" w:cstheme="minorEastAsia"/>
                <w:sz w:val="21"/>
                <w:szCs w:val="21"/>
                <w:lang w:eastAsia="zh-CN"/>
              </w:rPr>
              <w:t xml:space="preserve">磨课资源</w:t>
            </w:r>
            <w:r>
              <w:rPr>
                <w:rFonts w:hint="eastAsia" w:asciiTheme="minorEastAsia" w:hAnsiTheme="minorEastAsia" w:eastAsiaTheme="minorEastAsia" w:cstheme="minorEastAsia"/>
                <w:sz w:val="21"/>
                <w:szCs w:val="21"/>
                <w:lang w:eastAsia="zh-CN"/>
              </w:rPr>
              <w:t xml:space="preserve">及点评信息，进行总结反思；对比环节可直接调用课堂AI分析数据进行对比，同时可以显示量表和教学能力矩阵对比。</w:t>
            </w:r>
            <w:r/>
          </w:p>
          <w:p>
            <w:pPr>
              <w:spacing w:line="276" w:lineRule="auto"/>
              <w:widowControl/>
              <w:rPr>
                <w:rFonts w:ascii="宋体" w:hAnsi="宋体" w:cs="宋体"/>
                <w:szCs w:val="21"/>
                <w:lang w:bidi="ar"/>
              </w:rPr>
            </w:pPr>
            <w:r>
              <w:rPr>
                <w:rFonts w:hint="eastAsia" w:ascii="宋体" w:hAnsi="宋体" w:cs="宋体"/>
                <w:szCs w:val="21"/>
                <w:lang w:bidi="ar"/>
              </w:rPr>
              <w:t xml:space="preserve">3.演示通过平台查看对课堂提问内容进行自动分类统计，按照“四何”问题框架（是何、如何、为何、若何）进行归类。</w:t>
            </w:r>
            <w:r>
              <w:rPr>
                <w:rFonts w:hint="eastAsia" w:ascii="宋体" w:hAnsi="宋体" w:cs="宋体"/>
                <w:szCs w:val="21"/>
                <w:lang w:bidi="ar"/>
              </w:rPr>
              <w:t xml:space="preserve">圆环图</w:t>
            </w:r>
            <w:r>
              <w:rPr>
                <w:rFonts w:hint="eastAsia" w:ascii="宋体" w:hAnsi="宋体" w:cs="宋体"/>
                <w:szCs w:val="21"/>
                <w:lang w:bidi="ar"/>
              </w:rPr>
              <w:t xml:space="preserve">展示出各类问题的数量统计、占比分析，问题列表罗列出详细的提问内容。</w:t>
            </w:r>
            <w:r/>
          </w:p>
          <w:p>
            <w:pPr>
              <w:rPr>
                <w:rFonts w:ascii="宋体" w:hAnsi="宋体" w:cs="宋体"/>
                <w:szCs w:val="21"/>
                <w:lang w:bidi="ar"/>
              </w:rPr>
            </w:pPr>
            <w:r>
              <w:rPr>
                <w:rFonts w:hint="eastAsia" w:ascii="宋体" w:hAnsi="宋体" w:cs="宋体"/>
                <w:szCs w:val="21"/>
                <w:lang w:bidi="ar"/>
              </w:rPr>
              <w:t xml:space="preserve">4.演示通过平台查看师生视频</w:t>
            </w:r>
            <w:r>
              <w:rPr>
                <w:rFonts w:hint="eastAsia"/>
              </w:rPr>
              <w:t xml:space="preserve">播放页面，在视频的播放页面可同屏显示教师讲授时长分析、教师讲课语速分析、教师讲课口头禅分析、教师巡视时长分析、教师巡视次数分析、教师巡视位置分布分析等数据。</w:t>
            </w:r>
            <w:r/>
          </w:p>
          <w:p>
            <w:pPr>
              <w:rPr>
                <w:rFonts w:ascii="宋体" w:hAnsi="宋体" w:cs="Arial"/>
                <w:bCs/>
                <w:iCs/>
              </w:rPr>
            </w:pPr>
            <w:r>
              <w:rPr>
                <w:rFonts w:hint="eastAsia" w:ascii="宋体" w:hAnsi="宋体" w:cs="宋体"/>
                <w:szCs w:val="21"/>
                <w:lang w:bidi="ar"/>
              </w:rPr>
              <w:t xml:space="preserve">5.演示通过平台查看师生视频</w:t>
            </w:r>
            <w:r>
              <w:rPr>
                <w:rFonts w:hint="eastAsia"/>
              </w:rPr>
              <w:t xml:space="preserve">播放页面，在视频的播放页面可同屏显示学生应答类型及应答时长分析数据、师生对话时长分析数据（学生话语部分至少包含齐答、学生站立应答、学生直接应答、沉寂等）、站立学生位置分布数据。</w:t>
            </w:r>
            <w:r/>
          </w:p>
        </w:tc>
      </w:tr>
      <w:tr>
        <w:trPr>
          <w:trHeight w:val="1854"/>
        </w:trPr>
        <w:tc>
          <w:tcPr>
            <w:tcBorders>
              <w:right w:val="single" w:color="auto" w:sz="4" w:space="0"/>
            </w:tcBorders>
            <w:tcW w:w="1301" w:type="dxa"/>
            <w:vAlign w:val="center"/>
            <w:textDirection w:val="lrTb"/>
            <w:noWrap w:val="false"/>
          </w:tcPr>
          <w:p>
            <w:pPr>
              <w:jc w:val="center"/>
              <w:spacing w:line="276" w:lineRule="auto"/>
              <w:rPr>
                <w:rFonts w:ascii="宋体" w:hAnsi="宋体" w:cs="Arial"/>
                <w:bCs/>
                <w:iCs/>
              </w:rPr>
            </w:pPr>
            <w:r>
              <w:rPr>
                <w:rFonts w:hint="eastAsia" w:ascii="宋体" w:hAnsi="宋体" w:cs="宋体"/>
                <w:szCs w:val="21"/>
                <w:lang w:bidi="ar"/>
              </w:rPr>
              <w:t xml:space="preserve">业绩（8分）</w:t>
            </w:r>
            <w:r/>
          </w:p>
        </w:tc>
        <w:tc>
          <w:tcPr>
            <w:gridSpan w:val="2"/>
            <w:tcBorders>
              <w:left w:val="single" w:color="auto" w:sz="4" w:space="0"/>
            </w:tcBorders>
            <w:tcW w:w="7624" w:type="dxa"/>
            <w:vAlign w:val="center"/>
            <w:textDirection w:val="lrTb"/>
            <w:noWrap w:val="false"/>
          </w:tcPr>
          <w:p>
            <w:pPr>
              <w:jc w:val="left"/>
              <w:spacing w:line="276" w:lineRule="auto"/>
              <w:rPr>
                <w:rFonts w:ascii="宋体" w:hAnsi="宋体" w:cs="Arial"/>
                <w:bCs/>
                <w:iCs/>
              </w:rPr>
            </w:pPr>
            <w:r>
              <w:rPr>
                <w:rFonts w:hint="eastAsia" w:ascii="宋体" w:hAnsi="宋体" w:cs="宋体"/>
                <w:szCs w:val="21"/>
                <w:lang w:bidi="ar"/>
              </w:rPr>
              <w:t xml:space="preserve">投标人具有类似项目的实施能力，提供自2023年1月1日（含）至今类似项目的合同，每提供1个得2分，满分8分。</w:t>
            </w:r>
            <w:r>
              <w:rPr>
                <w:rFonts w:hint="eastAsia" w:ascii="宋体" w:hAnsi="宋体"/>
                <w:b/>
                <w:bCs/>
              </w:rPr>
              <w:t xml:space="preserve">（以合同签订日期为准，须提供合同原件扫描上传，合同须能反映项目名称、主要标的物，签订时间和签章清晰可见，关键信息模糊或未提供证明材料的，该项不得分）</w:t>
            </w:r>
            <w:bookmarkStart w:id="221" w:name="_GoBack"/>
            <w:r/>
            <w:bookmarkEnd w:id="221"/>
            <w:r/>
            <w:r/>
          </w:p>
        </w:tc>
      </w:tr>
    </w:tbl>
    <w:p>
      <w:r/>
      <w:r/>
    </w:p>
    <w:p>
      <w:pPr>
        <w:rPr>
          <w:rFonts w:ascii="宋体" w:hAnsi="宋体" w:cs="宋体"/>
          <w:sz w:val="24"/>
          <w:szCs w:val="24"/>
        </w:rPr>
      </w:pPr>
      <w:r>
        <w:rPr>
          <w:rFonts w:hint="eastAsia" w:ascii="宋体" w:hAnsi="宋体" w:cs="宋体"/>
          <w:sz w:val="24"/>
          <w:szCs w:val="24"/>
        </w:rPr>
        <w:br w:type="page" w:clear="all"/>
      </w:r>
      <w:r/>
    </w:p>
    <w:p>
      <w:pPr>
        <w:jc w:val="center"/>
        <w:keepNext/>
        <w:rPr>
          <w:rFonts w:ascii="黑体" w:eastAsia="黑体"/>
          <w:bCs/>
          <w:sz w:val="44"/>
          <w:szCs w:val="28"/>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w:t>
      </w:r>
      <w:bookmarkEnd w:id="204"/>
      <w:r/>
      <w:bookmarkEnd w:id="205"/>
      <w:r/>
      <w:bookmarkEnd w:id="211"/>
      <w:r>
        <w:rPr>
          <w:rFonts w:hint="eastAsia" w:ascii="黑体" w:eastAsia="黑体"/>
          <w:bCs/>
          <w:sz w:val="44"/>
          <w:szCs w:val="28"/>
        </w:rPr>
        <w:t xml:space="preserve">文件格式</w:t>
      </w:r>
      <w:r/>
    </w:p>
    <w:p>
      <w:pPr>
        <w:jc w:val="center"/>
        <w:rPr>
          <w:rFonts w:ascii="宋体" w:hAnsi="宋体"/>
          <w:b/>
          <w:sz w:val="72"/>
          <w:szCs w:val="21"/>
        </w:rPr>
      </w:pPr>
      <w:r/>
      <w:bookmarkStart w:id="222" w:name="_Hlt26671244"/>
      <w:r/>
      <w:bookmarkStart w:id="223" w:name="_Hlt26955039"/>
      <w:r/>
      <w:bookmarkStart w:id="224" w:name="_Toc26554094"/>
      <w:r/>
      <w:bookmarkStart w:id="225" w:name="_Toc49090576"/>
      <w:r/>
      <w:bookmarkStart w:id="226" w:name="_Toc120614282"/>
      <w:r/>
      <w:bookmarkEnd w:id="222"/>
      <w:r/>
      <w:bookmarkEnd w:id="223"/>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982"/>
        <w:ind w:firstLine="48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spacing w:line="30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w:t>
      </w:r>
      <w:r>
        <w:rPr>
          <w:rFonts w:hint="eastAsia" w:ascii="宋体" w:hAnsi="宋体"/>
          <w:sz w:val="24"/>
          <w:szCs w:val="24"/>
        </w:rPr>
        <w:t xml:space="preserve">（可提供“基本资格条件承诺函”）</w:t>
      </w:r>
      <w:r>
        <w:rPr>
          <w:rFonts w:hint="eastAsia" w:ascii="宋体" w:hAnsi="宋体" w:cs="宋体"/>
          <w:sz w:val="24"/>
          <w:szCs w:val="24"/>
          <w:lang w:bidi="ar"/>
        </w:rPr>
        <w:t xml:space="preserve">（格式见附件8）</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w:t>
      </w:r>
      <w:r>
        <w:rPr>
          <w:rFonts w:hint="eastAsia" w:ascii="宋体" w:hAnsi="宋体"/>
          <w:sz w:val="24"/>
          <w:szCs w:val="24"/>
        </w:rPr>
        <w:t xml:space="preserve">（可提供“基本资格条件承诺函”）</w:t>
      </w:r>
      <w:r/>
    </w:p>
    <w:p>
      <w:pPr>
        <w:ind w:firstLine="480"/>
        <w:spacing w:line="300" w:lineRule="auto"/>
        <w:rPr>
          <w:rFonts w:ascii="宋体" w:hAnsi="宋体" w:cs="宋体"/>
          <w:sz w:val="24"/>
          <w:szCs w:val="24"/>
        </w:rPr>
      </w:pPr>
      <w:r>
        <w:rPr>
          <w:rFonts w:hint="eastAsia" w:ascii="宋体" w:hAnsi="宋体" w:cs="宋体"/>
          <w:sz w:val="24"/>
          <w:szCs w:val="24"/>
          <w:lang w:bidi="ar"/>
        </w:rPr>
        <w:t xml:space="preserve">4具备履行合同所必需的设备和专业技术能力的书面声明（可提供“基本资格条件承诺函”）</w:t>
      </w:r>
      <w:r/>
    </w:p>
    <w:p>
      <w:pPr>
        <w:ind w:firstLine="480"/>
        <w:spacing w:line="300" w:lineRule="auto"/>
        <w:rPr>
          <w:rFonts w:ascii="宋体" w:hAnsi="宋体" w:cs="宋体"/>
          <w:sz w:val="24"/>
          <w:szCs w:val="24"/>
        </w:rPr>
      </w:pPr>
      <w:r>
        <w:rPr>
          <w:rFonts w:hint="eastAsia" w:ascii="宋体" w:hAnsi="宋体" w:cs="宋体"/>
          <w:sz w:val="24"/>
          <w:szCs w:val="24"/>
          <w:lang w:bidi="ar"/>
        </w:rPr>
        <w:t xml:space="preserve">5参加政府采购活动前3年内在经营活动中没有重大违法记录的书面声明（可提供“基本资格条件承诺函”）</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9）</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10）。如果本项目</w:t>
      </w:r>
      <w:r>
        <w:rPr>
          <w:rFonts w:ascii="宋体" w:hAnsi="宋体"/>
          <w:sz w:val="24"/>
          <w:szCs w:val="21"/>
        </w:rPr>
        <w:t xml:space="preserve">专门面向中小企业采购，则必须提供</w:t>
      </w:r>
      <w:r>
        <w:rPr>
          <w:rFonts w:hint="eastAsia" w:ascii="宋体" w:hAnsi="宋体"/>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残疾人福利性单位声明函（格式见附件11）。如果本项目</w:t>
      </w:r>
      <w:r>
        <w:rPr>
          <w:rFonts w:ascii="宋体" w:hAnsi="宋体"/>
          <w:sz w:val="24"/>
          <w:szCs w:val="21"/>
        </w:rPr>
        <w:t xml:space="preserve">专门面向中小企业采购，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ind w:firstLine="720"/>
        <w:spacing w:line="400" w:lineRule="exact"/>
        <w:rPr>
          <w:rFonts w:ascii="宋体" w:hAnsi="宋体"/>
          <w:sz w:val="24"/>
          <w:szCs w:val="21"/>
        </w:rPr>
      </w:pPr>
      <w:r>
        <w:rPr>
          <w:rFonts w:hint="eastAsia" w:ascii="宋体" w:hAnsi="宋体"/>
          <w:sz w:val="24"/>
          <w:szCs w:val="21"/>
        </w:rPr>
        <w:t xml:space="preserve">8.联合体协议（格式见附件12）。如果本项目接受联合体投标，投标人是联合体的，则必须提供。</w:t>
      </w:r>
      <w:r/>
    </w:p>
    <w:p>
      <w:pPr>
        <w:ind w:firstLine="720"/>
        <w:spacing w:line="400" w:lineRule="exact"/>
        <w:rPr>
          <w:rFonts w:ascii="宋体" w:hAnsi="宋体"/>
          <w:sz w:val="24"/>
          <w:szCs w:val="21"/>
        </w:rPr>
      </w:pPr>
      <w:r>
        <w:rPr>
          <w:rFonts w:hint="eastAsia" w:ascii="宋体" w:hAnsi="宋体"/>
          <w:sz w:val="24"/>
          <w:szCs w:val="21"/>
        </w:rPr>
        <w:t xml:space="preserve">9.特定资格要求的证明文件。如果本项目对投标人做出特定资格要求的，则必须提供。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响应，并按照招标文件要求提供证明材料，否则做无效投标处理。（格式见附件13）</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1.中小企业声明函（格式见附件10）</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2.残疾人福利性单位声明函（格式见附件11）</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t xml:space="preserve">**</w:t>
      </w:r>
      <w:r>
        <w:rPr>
          <w:rFonts w:hint="eastAsia" w:ascii="宋体" w:hAnsi="宋体"/>
          <w:b/>
          <w:sz w:val="24"/>
          <w:szCs w:val="24"/>
        </w:rPr>
        <w:t xml:space="preserve">）</w:t>
      </w:r>
      <w:r/>
    </w:p>
    <w:p>
      <w:pPr>
        <w:rPr>
          <w:rFonts w:ascii="宋体" w:hAnsi="宋体"/>
          <w:b/>
          <w:sz w:val="24"/>
          <w:szCs w:val="24"/>
        </w:rPr>
      </w:pPr>
      <w:r>
        <w:rPr>
          <w:rFonts w:ascii="宋体" w:hAnsi="宋体"/>
          <w:b/>
          <w:sz w:val="24"/>
          <w:szCs w:val="24"/>
        </w:rPr>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979"/>
              <w:jc w:val="center"/>
              <w:spacing w:beforeAutospacing="0" w:afterAutospacing="0" w:line="360" w:lineRule="auto"/>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79"/>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79"/>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9"/>
              <w:jc w:val="center"/>
              <w:spacing w:beforeAutospacing="0" w:afterAutospacing="0" w:line="360" w:lineRule="auto"/>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79"/>
              <w:jc w:val="center"/>
              <w:spacing w:beforeAutospacing="0" w:afterAutospacing="0" w:line="360" w:lineRule="auto"/>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9"/>
              <w:jc w:val="center"/>
              <w:spacing w:beforeAutospacing="0" w:afterAutospacing="0" w:line="360" w:lineRule="auto"/>
            </w:pPr>
            <w:r>
              <w:rPr>
                <w:rFonts w:hint="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79"/>
              <w:jc w:val="center"/>
              <w:spacing w:beforeAutospacing="0" w:afterAutospacing="0" w:line="360" w:lineRule="auto"/>
            </w:pPr>
            <w:r>
              <w:rPr>
                <w:rFonts w:hint="eastAsia"/>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79"/>
              <w:jc w:val="center"/>
              <w:spacing w:beforeAutospacing="0" w:afterAutospacing="0" w:line="360" w:lineRule="auto"/>
            </w:pPr>
            <w:r>
              <w:rPr>
                <w:rFonts w:hint="eastAsi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79"/>
              <w:jc w:val="center"/>
              <w:spacing w:beforeAutospacing="0" w:afterAutospacing="0" w:line="360" w:lineRule="auto"/>
            </w:pPr>
            <w:r>
              <w:rPr>
                <w:rFonts w:hint="eastAsi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9"/>
              <w:jc w:val="center"/>
              <w:spacing w:beforeAutospacing="0" w:afterAutospacing="0" w:line="360" w:lineRule="auto"/>
            </w:pPr>
            <w:r>
              <w:rPr>
                <w:rFonts w:hint="eastAsi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79"/>
              <w:jc w:val="center"/>
              <w:spacing w:beforeAutospacing="0" w:afterAutospacing="0"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9"/>
              <w:jc w:val="center"/>
              <w:spacing w:beforeAutospacing="0" w:afterAutospacing="0" w:line="360" w:lineRule="auto"/>
            </w:pPr>
            <w:r>
              <w:rPr>
                <w:rFonts w:hint="eastAsia"/>
              </w:rPr>
              <w:t xml:space="preserve">分项</w:t>
            </w:r>
            <w:r/>
          </w:p>
          <w:p>
            <w:pPr>
              <w:pStyle w:val="979"/>
              <w:jc w:val="center"/>
              <w:spacing w:beforeAutospacing="0" w:afterAutospacing="0" w:line="360" w:lineRule="auto"/>
            </w:pPr>
            <w:r>
              <w:rPr>
                <w:rFonts w:hint="eastAsi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79"/>
              <w:jc w:val="center"/>
              <w:spacing w:beforeAutospacing="0" w:afterAutospacing="0" w:line="360" w:lineRule="auto"/>
            </w:pPr>
            <w:r>
              <w:rPr>
                <w:rFonts w:hint="eastAsia"/>
              </w:rPr>
              <w:t xml:space="preserve">分项</w:t>
            </w:r>
            <w:r/>
          </w:p>
          <w:p>
            <w:pPr>
              <w:pStyle w:val="979"/>
              <w:jc w:val="center"/>
              <w:spacing w:beforeAutospacing="0" w:afterAutospacing="0" w:line="360" w:lineRule="auto"/>
            </w:pPr>
            <w:r>
              <w:rPr>
                <w:rFonts w:hint="eastAsia"/>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79"/>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79"/>
              <w:jc w:val="center"/>
              <w:spacing w:beforeAutospacing="0" w:afterAutospacing="0" w:line="360" w:lineRule="auto"/>
            </w:pPr>
            <w:r>
              <w:rPr>
                <w:rFonts w:hint="eastAsia"/>
              </w:rPr>
              <w:t xml:space="preserve">合同签订后</w:t>
            </w:r>
            <w:r>
              <w:rPr>
                <w:rFonts w:hint="eastAsia"/>
                <w:u w:val="single"/>
              </w:rPr>
              <w:t xml:space="preserve">  </w:t>
            </w:r>
            <w:r>
              <w:rPr>
                <w:rFonts w:hint="eastAsia"/>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79"/>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79"/>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7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79"/>
              <w:jc w:val="center"/>
              <w:spacing w:beforeAutospacing="0" w:afterAutospacing="0" w:line="360" w:lineRule="auto"/>
            </w:pPr>
            <w:r>
              <w:t xml:space="preserve"> </w:t>
            </w:r>
            <w:r/>
          </w:p>
        </w:tc>
      </w:tr>
      <w:tr>
        <w:trPr>
          <w:tblCellSpacing w:w="0" w:type="dxa"/>
          <w:trHeight w:val="487"/>
        </w:trPr>
        <w:tc>
          <w:tcPr>
            <w:gridSpan w:val="6"/>
            <w:shd w:val="clear" w:color="auto" w:fill="auto"/>
            <w:tcBorders>
              <w:top w:val="none" w:color="000000" w:sz="4" w:space="0"/>
              <w:left w:val="none" w:color="000000" w:sz="4" w:space="0"/>
              <w:bottom w:val="none" w:color="000000" w:sz="4" w:space="0"/>
              <w:right w:val="none" w:color="000000" w:sz="4" w:space="0"/>
            </w:tcBorders>
            <w:tcW w:w="6561" w:type="dxa"/>
            <w:vAlign w:val="center"/>
            <w:textDirection w:val="lrTb"/>
            <w:noWrap w:val="false"/>
          </w:tcPr>
          <w:p>
            <w:pPr>
              <w:pStyle w:val="979"/>
              <w:jc w:val="center"/>
              <w:spacing w:beforeAutospacing="0" w:afterAutospacing="0" w:line="360" w:lineRule="auto"/>
            </w:pPr>
            <w:r>
              <w:rPr>
                <w:rFonts w:hint="eastAsia"/>
              </w:rPr>
              <w:t xml:space="preserve">投标总报价（人民币：元）</w:t>
            </w:r>
            <w:r/>
          </w:p>
        </w:tc>
        <w:tc>
          <w:tcPr>
            <w:shd w:val="clear" w:color="auto" w:fill="auto"/>
            <w:tcBorders>
              <w:top w:val="none" w:color="000000" w:sz="4" w:space="0"/>
              <w:left w:val="none" w:color="000000" w:sz="4" w:space="0"/>
              <w:bottom w:val="none" w:color="000000" w:sz="4" w:space="0"/>
              <w:right w:val="none" w:color="000000" w:sz="4" w:space="0"/>
            </w:tcBorders>
            <w:tcW w:w="1778" w:type="dxa"/>
            <w:vAlign w:val="center"/>
            <w:textDirection w:val="lrTb"/>
            <w:noWrap w:val="false"/>
          </w:tcPr>
          <w:p>
            <w:pPr>
              <w:pStyle w:val="979"/>
              <w:jc w:val="both"/>
              <w:spacing w:beforeAutospacing="0" w:afterAutospacing="0" w:line="360" w:lineRule="auto"/>
            </w:pPr>
            <w:r>
              <w:t xml:space="preserve"> </w:t>
            </w:r>
            <w:r/>
          </w:p>
        </w:tc>
      </w:tr>
    </w:tbl>
    <w:p>
      <w:pPr>
        <w:pStyle w:val="979"/>
        <w:jc w:val="both"/>
        <w:spacing w:beforeAutospacing="0" w:afterAutospacing="0" w:line="360" w:lineRule="auto"/>
      </w:pPr>
      <w:r>
        <w:rPr>
          <w:rFonts w:hint="eastAsia"/>
        </w:rPr>
        <w:t xml:space="preserve">备注：</w:t>
      </w:r>
      <w:r/>
    </w:p>
    <w:p>
      <w:pPr>
        <w:pStyle w:val="979"/>
        <w:jc w:val="both"/>
        <w:spacing w:beforeAutospacing="0" w:afterAutospacing="0" w:line="360" w:lineRule="auto"/>
      </w:pPr>
      <w:r>
        <w:rPr>
          <w:rFonts w:hint="eastAsia"/>
        </w:rPr>
        <w:t xml:space="preserve">1.投标报价</w:t>
      </w:r>
      <w:r>
        <w:rPr>
          <w:rFonts w:hint="eastAsia"/>
        </w:rPr>
        <w:t xml:space="preserve">采用总</w:t>
      </w:r>
      <w:r>
        <w:rPr>
          <w:rFonts w:hint="eastAsia"/>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79"/>
        <w:jc w:val="both"/>
        <w:spacing w:beforeAutospacing="0" w:afterAutospacing="0" w:line="360" w:lineRule="auto"/>
      </w:pPr>
      <w:r>
        <w:rPr>
          <w:rFonts w:hint="eastAsia"/>
        </w:rPr>
        <w:t xml:space="preserve">2.“投标分项报价表”中“投标总报价”数额应当与“开标一览表”中“投标总报价”数额一致。</w:t>
      </w:r>
      <w:r/>
    </w:p>
    <w:p>
      <w:pPr>
        <w:spacing w:line="400" w:lineRule="exact"/>
        <w:rPr>
          <w:rFonts w:ascii="宋体" w:hAnsi="宋体"/>
          <w:sz w:val="24"/>
          <w:szCs w:val="24"/>
        </w:rPr>
      </w:pPr>
      <w:r>
        <w:rPr>
          <w:rFonts w:hint="eastAsia" w:ascii="宋体" w:hAnsi="宋体" w:cs="宋体"/>
          <w:szCs w:val="24"/>
        </w:rPr>
        <w:t xml:space="preserve">3. 项目经办人可以根据项目实际需要对表格结构进行调整。</w:t>
      </w:r>
      <w:r/>
    </w:p>
    <w:p>
      <w:pPr>
        <w:ind w:left="480"/>
        <w:rPr>
          <w:rFonts w:ascii="宋体" w:hAnsi="宋体"/>
          <w:b/>
          <w:sz w:val="24"/>
          <w:szCs w:val="21"/>
        </w:rPr>
      </w:pPr>
      <w:r>
        <w:rPr>
          <w:rFonts w:ascii="宋体" w:hAnsi="宋体"/>
          <w:b/>
          <w:sz w:val="24"/>
          <w:szCs w:val="21"/>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pStyle w:val="982"/>
        <w:ind w:firstLine="482"/>
        <w:rPr>
          <w:rFonts w:ascii="宋体" w:hAnsi="宋体"/>
          <w:b/>
          <w:sz w:val="24"/>
          <w:szCs w:val="24"/>
        </w:rPr>
      </w:pPr>
      <w:r>
        <w:rPr>
          <w:rFonts w:ascii="宋体" w:hAnsi="宋体"/>
          <w:b/>
          <w:sz w:val="24"/>
          <w:szCs w:val="24"/>
        </w:rPr>
      </w:r>
      <w:r/>
    </w:p>
    <w:p>
      <w:pPr>
        <w:pStyle w:val="982"/>
        <w:ind w:firstLine="482"/>
        <w:rPr>
          <w:rFonts w:ascii="宋体" w:hAnsi="宋体"/>
          <w:b/>
          <w:sz w:val="24"/>
          <w:szCs w:val="24"/>
        </w:rPr>
      </w:pPr>
      <w:r>
        <w:rPr>
          <w:rFonts w:ascii="宋体" w:hAnsi="宋体"/>
          <w:b/>
          <w:sz w:val="24"/>
          <w:szCs w:val="24"/>
        </w:rPr>
      </w:r>
      <w:r/>
    </w:p>
    <w:p>
      <w:pPr>
        <w:pStyle w:val="982"/>
        <w:ind w:firstLine="0"/>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br w:type="page" w:clear="all"/>
      </w:r>
      <w:r/>
    </w:p>
    <w:p>
      <w:pPr>
        <w:rPr>
          <w:rFonts w:ascii="宋体" w:hAnsi="宋体"/>
          <w:b/>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rPr>
          <w:rFonts w:ascii="宋体" w:hAnsi="宋体"/>
          <w:b/>
          <w:sz w:val="24"/>
          <w:szCs w:val="21"/>
        </w:rPr>
      </w:pPr>
      <w:r>
        <w:rPr>
          <w:rFonts w:ascii="宋体" w:hAnsi="宋体"/>
          <w:b/>
          <w:sz w:val="24"/>
          <w:szCs w:val="21"/>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致：扬州市公共资源交易中心江都分中心：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rPr>
      </w:pPr>
      <w:r>
        <w:rPr>
          <w:rFonts w:hint="eastAsia" w:ascii="宋体" w:hAnsi="宋体"/>
          <w:sz w:val="24"/>
        </w:rPr>
        <w:t xml:space="preserve">7.我方为:□大型企业 □中型企业 □小型企业 □微型企业(在对应□内打“ √”）</w:t>
      </w:r>
      <w:r/>
    </w:p>
    <w:p>
      <w:pPr>
        <w:ind w:left="425"/>
        <w:jc w:val="left"/>
        <w:spacing w:line="420" w:lineRule="exact"/>
        <w:rPr>
          <w:rFonts w:ascii="宋体" w:hAnsi="宋体"/>
          <w:sz w:val="24"/>
        </w:rPr>
      </w:pPr>
      <w:r>
        <w:rPr>
          <w:rFonts w:hint="eastAsia" w:ascii="宋体" w:hAnsi="宋体"/>
          <w:sz w:val="24"/>
        </w:rPr>
        <w:t xml:space="preserve">8.与本投标有关的正式通讯地址为：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ascii="宋体" w:hAnsi="宋体"/>
          <w:sz w:val="24"/>
          <w:szCs w:val="21"/>
        </w:rPr>
      </w:pPr>
      <w:r>
        <w:rPr>
          <w:rFonts w:hint="eastAsia" w:ascii="宋体" w:hAnsi="宋体"/>
          <w:sz w:val="24"/>
        </w:rPr>
        <w:t xml:space="preserve">日        期：______年____月____日</w:t>
      </w:r>
      <w:r/>
    </w:p>
    <w:p>
      <w:pPr>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0"/>
        <w:rPr>
          <w:rFonts w:ascii="宋体" w:hAnsi="宋体" w:eastAsia="宋体" w:cs="宋体"/>
          <w:b/>
          <w:sz w:val="24"/>
          <w:szCs w:val="24"/>
        </w:rPr>
      </w:pPr>
      <w:r>
        <w:rPr>
          <w:rFonts w:hint="eastAsia" w:ascii="宋体" w:hAnsi="宋体" w:eastAsia="宋体" w:cs="宋体"/>
          <w:b/>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pStyle w:val="982"/>
        <w:ind w:firstLine="482"/>
        <w:rPr>
          <w:rFonts w:ascii="宋体" w:hAnsi="宋体"/>
          <w:b/>
          <w:sz w:val="24"/>
          <w:szCs w:val="21"/>
        </w:rPr>
      </w:pPr>
      <w:r>
        <w:rPr>
          <w:rFonts w:ascii="宋体" w:hAnsi="宋体"/>
          <w:b/>
          <w:sz w:val="24"/>
          <w:szCs w:val="21"/>
        </w:rPr>
      </w:r>
      <w:r/>
    </w:p>
    <w:p>
      <w:pPr>
        <w:rPr>
          <w:rFonts w:ascii="宋体" w:hAnsi="宋体"/>
          <w:b/>
          <w:sz w:val="24"/>
          <w:szCs w:val="21"/>
        </w:rPr>
      </w:pPr>
      <w:r/>
      <w:bookmarkStart w:id="227" w:name="_Toc120614284"/>
      <w:r/>
      <w:bookmarkEnd w:id="224"/>
      <w:r/>
      <w:bookmarkEnd w:id="225"/>
      <w:r/>
      <w:bookmarkEnd w:id="226"/>
      <w:r>
        <w:rPr>
          <w:rFonts w:hint="eastAsia" w:ascii="宋体" w:hAnsi="宋体"/>
          <w:b/>
          <w:sz w:val="24"/>
          <w:szCs w:val="21"/>
        </w:rPr>
        <w:br w:type="page" w:clear="all"/>
      </w:r>
      <w:r/>
    </w:p>
    <w:p>
      <w:pPr>
        <w:pStyle w:val="982"/>
        <w:ind w:firstLine="0"/>
        <w:rPr>
          <w:rFonts w:ascii="宋体" w:hAnsi="宋体" w:eastAsia="宋体" w:cs="宋体"/>
          <w:b/>
          <w:sz w:val="24"/>
          <w:szCs w:val="21"/>
        </w:rPr>
      </w:pPr>
      <w:r>
        <w:rPr>
          <w:rFonts w:hint="eastAsia" w:ascii="宋体" w:hAnsi="宋体" w:eastAsia="宋体" w:cs="宋体"/>
          <w:b/>
          <w:sz w:val="24"/>
          <w:szCs w:val="21"/>
        </w:rPr>
        <w:t xml:space="preserve">附件8</w:t>
      </w:r>
      <w:r/>
    </w:p>
    <w:p>
      <w:pPr>
        <w:jc w:val="center"/>
        <w:spacing w:line="530" w:lineRule="exact"/>
        <w:tabs>
          <w:tab w:val="left" w:pos="6300" w:leader="none"/>
        </w:tabs>
        <w:rPr>
          <w:rFonts w:eastAsia="方正小标宋简体"/>
          <w:sz w:val="44"/>
        </w:rPr>
      </w:pPr>
      <w:r>
        <w:rPr>
          <w:rFonts w:hint="eastAsia" w:ascii="宋体" w:hAnsi="宋体" w:cs="宋体"/>
          <w:b/>
          <w:lang w:bidi="ar"/>
        </w:rPr>
        <w:t xml:space="preserve">基本资格条件承诺函</w:t>
      </w:r>
      <w:r/>
    </w:p>
    <w:p>
      <w:pPr>
        <w:spacing w:line="530" w:lineRule="exact"/>
        <w:tabs>
          <w:tab w:val="left" w:pos="6300" w:leader="none"/>
        </w:tabs>
        <w:rPr>
          <w:sz w:val="24"/>
        </w:rPr>
      </w:pPr>
      <w:r>
        <w:rPr>
          <w:sz w:val="24"/>
        </w:rPr>
      </w:r>
      <w:r/>
    </w:p>
    <w:p>
      <w:pPr>
        <w:spacing w:line="560" w:lineRule="exact"/>
        <w:rPr>
          <w:rFonts w:ascii="宋体" w:hAnsi="宋体" w:cs="宋体"/>
        </w:rPr>
      </w:pPr>
      <w:r>
        <w:rPr>
          <w:rFonts w:hint="eastAsia" w:ascii="宋体" w:hAnsi="宋体" w:cs="宋体"/>
          <w:lang w:bidi="ar"/>
        </w:rPr>
        <w:t xml:space="preserve">致（采购代理机构名称）：</w:t>
      </w:r>
      <w:r/>
    </w:p>
    <w:p>
      <w:pPr>
        <w:ind w:firstLine="420"/>
        <w:spacing w:line="360" w:lineRule="auto"/>
        <w:rPr>
          <w:rFonts w:ascii="宋体" w:hAnsi="宋体" w:cs="宋体"/>
        </w:rPr>
      </w:pPr>
      <w:r>
        <w:rPr>
          <w:rFonts w:hint="eastAsia" w:ascii="宋体" w:hAnsi="宋体" w:cs="宋体"/>
          <w:lang w:bidi="ar"/>
        </w:rPr>
        <w:t xml:space="preserve">我公司自愿参加（项目名称）政府采购活动，并郑重承诺：</w:t>
      </w:r>
      <w:r/>
    </w:p>
    <w:p>
      <w:pPr>
        <w:ind w:firstLine="420"/>
        <w:spacing w:line="360" w:lineRule="auto"/>
        <w:rPr>
          <w:rFonts w:ascii="宋体" w:hAnsi="宋体" w:cs="宋体"/>
        </w:rPr>
      </w:pPr>
      <w:r>
        <w:rPr>
          <w:rFonts w:hint="eastAsia" w:ascii="宋体" w:hAnsi="宋体" w:cs="宋体"/>
          <w:lang w:bidi="ar"/>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ascii="宋体" w:hAnsi="宋体" w:cs="宋体"/>
        </w:rPr>
      </w:pPr>
      <w:r>
        <w:rPr>
          <w:rFonts w:hint="eastAsia" w:ascii="宋体" w:hAnsi="宋体" w:cs="宋体"/>
          <w:lang w:bidi="ar"/>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cs="宋体"/>
        </w:rPr>
      </w:pPr>
      <w:r>
        <w:rPr>
          <w:rFonts w:hint="eastAsia" w:ascii="宋体" w:hAnsi="宋体" w:cs="宋体"/>
          <w:lang w:bidi="ar"/>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ascii="宋体" w:hAnsi="宋体" w:cs="宋体"/>
        </w:rPr>
      </w:pPr>
      <w:r>
        <w:rPr>
          <w:rFonts w:hint="eastAsia" w:ascii="宋体" w:hAnsi="宋体" w:cs="宋体"/>
          <w:lang w:bidi="ar"/>
        </w:rPr>
        <w:t xml:space="preserve">我方对以上承诺负全部法律责任。</w:t>
      </w:r>
      <w:r/>
    </w:p>
    <w:p>
      <w:pPr>
        <w:ind w:firstLine="420"/>
        <w:spacing w:line="360" w:lineRule="auto"/>
        <w:rPr>
          <w:rFonts w:ascii="宋体" w:hAnsi="宋体" w:cs="宋体"/>
        </w:rPr>
      </w:pPr>
      <w:r>
        <w:rPr>
          <w:rFonts w:hint="eastAsia" w:ascii="宋体" w:hAnsi="宋体" w:cs="宋体"/>
          <w:lang w:bidi="ar"/>
        </w:rPr>
        <w:t xml:space="preserve">特此承诺。</w:t>
      </w:r>
      <w:r/>
    </w:p>
    <w:p>
      <w:pP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法定代表人（签章）：</w:t>
      </w:r>
      <w:r/>
    </w:p>
    <w:p>
      <w:pPr>
        <w:jc w:val="cente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供应商名称（签章）：</w:t>
      </w:r>
      <w:r/>
    </w:p>
    <w:p>
      <w:pPr>
        <w:jc w:val="cente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年   月   日</w:t>
      </w:r>
      <w:r/>
    </w:p>
    <w:p>
      <w:pPr>
        <w:spacing w:line="460" w:lineRule="exact"/>
        <w:rPr>
          <w:rFonts w:ascii="宋体" w:hAnsi="宋体"/>
          <w:b/>
          <w:sz w:val="24"/>
          <w:szCs w:val="21"/>
        </w:rPr>
      </w:pPr>
      <w:r>
        <w:rPr>
          <w:rFonts w:ascii="宋体" w:hAnsi="宋体"/>
          <w:b/>
          <w:sz w:val="24"/>
          <w:szCs w:val="21"/>
        </w:rPr>
      </w:r>
      <w:r/>
    </w:p>
    <w:p>
      <w:pPr>
        <w:ind w:firstLine="480"/>
        <w:spacing w:line="460" w:lineRule="exact"/>
        <w:rPr>
          <w:rFonts w:ascii="宋体" w:hAnsi="宋体"/>
          <w:b/>
          <w:sz w:val="24"/>
          <w:szCs w:val="21"/>
        </w:rPr>
      </w:pPr>
      <w:r>
        <w:rPr>
          <w:rFonts w:ascii="宋体" w:hAnsi="宋体"/>
          <w:b/>
          <w:sz w:val="24"/>
          <w:szCs w:val="21"/>
        </w:rPr>
      </w:r>
      <w:r/>
    </w:p>
    <w:p>
      <w:pPr>
        <w:ind w:firstLine="480"/>
        <w:spacing w:line="460" w:lineRule="exact"/>
        <w:rPr>
          <w:rFonts w:ascii="宋体" w:hAnsi="宋体"/>
          <w:b/>
          <w:sz w:val="24"/>
          <w:szCs w:val="21"/>
        </w:rPr>
      </w:pPr>
      <w:r>
        <w:rPr>
          <w:rFonts w:ascii="宋体" w:hAnsi="宋体"/>
          <w:b/>
          <w:sz w:val="24"/>
          <w:szCs w:val="21"/>
        </w:rPr>
      </w:r>
      <w:r/>
    </w:p>
    <w:p>
      <w:pPr>
        <w:ind w:firstLine="480"/>
        <w:spacing w:line="460" w:lineRule="exact"/>
        <w:rPr>
          <w:rFonts w:ascii="宋体" w:hAnsi="宋体"/>
          <w:b/>
          <w:sz w:val="24"/>
          <w:szCs w:val="21"/>
        </w:rPr>
      </w:pPr>
      <w:r>
        <w:rPr>
          <w:rFonts w:ascii="宋体" w:hAnsi="宋体"/>
          <w:b/>
          <w:sz w:val="24"/>
          <w:szCs w:val="21"/>
        </w:rPr>
      </w:r>
      <w:r/>
    </w:p>
    <w:p>
      <w:pPr>
        <w:rPr>
          <w:rFonts w:ascii="宋体" w:hAnsi="宋体"/>
          <w:b/>
          <w:sz w:val="24"/>
          <w:szCs w:val="21"/>
        </w:rPr>
      </w:pPr>
      <w:r>
        <w:rPr>
          <w:rFonts w:hint="eastAsia" w:ascii="宋体" w:hAnsi="宋体"/>
          <w:b/>
          <w:sz w:val="24"/>
          <w:szCs w:val="21"/>
        </w:rPr>
        <w:br w:type="page" w:clear="all"/>
      </w:r>
      <w:r/>
    </w:p>
    <w:p>
      <w:pPr>
        <w:spacing w:line="500" w:lineRule="exact"/>
        <w:rPr>
          <w:rFonts w:ascii="宋体" w:hAnsi="宋体" w:eastAsia="等线"/>
          <w:b/>
          <w:sz w:val="24"/>
          <w:szCs w:val="24"/>
        </w:rPr>
      </w:pPr>
      <w:r>
        <w:rPr>
          <w:rFonts w:hint="eastAsia" w:ascii="宋体" w:hAnsi="宋体"/>
          <w:b/>
          <w:sz w:val="24"/>
        </w:rPr>
        <w:t xml:space="preserve">附件9</w:t>
      </w:r>
      <w:r>
        <w:rPr>
          <w:rFonts w:ascii="宋体" w:hAnsi="宋体"/>
          <w:b/>
          <w:sz w:val="24"/>
        </w:rPr>
        <w:t xml:space="preserve">   </w:t>
      </w:r>
      <w:r>
        <w:rPr>
          <w:rFonts w:hint="eastAsia" w:ascii="宋体" w:hAnsi="宋体"/>
          <w:b/>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jc w:val="left"/>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w:t>
      </w:r>
      <w:r>
        <w:rPr>
          <w:rFonts w:hint="eastAsia" w:ascii="宋体" w:hAnsi="宋体" w:cs="宋体"/>
          <w:sz w:val="24"/>
          <w:szCs w:val="24"/>
        </w:rPr>
        <w:t xml:space="preserve">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sz w:val="24"/>
          <w:szCs w:val="21"/>
        </w:rPr>
        <w:outlineLvl w:val="1"/>
      </w:pPr>
      <w:r>
        <w:rPr>
          <w:rFonts w:ascii="宋体" w:hAnsi="宋体"/>
          <w:b/>
          <w:sz w:val="24"/>
          <w:szCs w:val="21"/>
        </w:rPr>
        <w:t xml:space="preserve">       </w:t>
      </w:r>
      <w:r>
        <w:rPr>
          <w:rFonts w:hint="eastAsia" w:ascii="宋体" w:hAnsi="宋体"/>
          <w:b/>
          <w:sz w:val="24"/>
          <w:szCs w:val="21"/>
        </w:rPr>
        <w:t xml:space="preserve">        </w:t>
      </w:r>
      <w:r/>
    </w:p>
    <w:p>
      <w:pPr>
        <w:keepLines/>
        <w:keepNext/>
        <w:spacing w:before="260" w:after="260" w:line="416" w:lineRule="auto"/>
        <w:rPr>
          <w:rFonts w:ascii="宋体" w:hAnsi="宋体"/>
          <w:b/>
          <w:sz w:val="24"/>
          <w:szCs w:val="21"/>
        </w:rPr>
        <w:outlineLvl w:val="1"/>
      </w:pPr>
      <w:r>
        <w:rPr>
          <w:rFonts w:ascii="宋体" w:hAnsi="宋体"/>
          <w:b/>
          <w:sz w:val="24"/>
          <w:szCs w:val="21"/>
        </w:rPr>
      </w:r>
      <w:r/>
    </w:p>
    <w:p>
      <w:pPr>
        <w:keepLines/>
        <w:keepNext/>
        <w:spacing w:before="260" w:after="260" w:line="416" w:lineRule="auto"/>
        <w:rPr>
          <w:rFonts w:ascii="宋体" w:hAnsi="宋体"/>
          <w:b/>
          <w:sz w:val="24"/>
          <w:szCs w:val="21"/>
        </w:rPr>
        <w:outlineLvl w:val="1"/>
      </w:pPr>
      <w:r>
        <w:rPr>
          <w:rFonts w:ascii="宋体" w:hAnsi="宋体"/>
          <w:b/>
          <w:sz w:val="24"/>
          <w:szCs w:val="21"/>
        </w:rPr>
      </w:r>
      <w:r/>
    </w:p>
    <w:p>
      <w:pPr>
        <w:keepLines/>
        <w:keepNext/>
        <w:spacing w:before="260" w:after="260" w:line="416" w:lineRule="auto"/>
        <w:rPr>
          <w:rFonts w:ascii="宋体" w:hAnsi="宋体"/>
          <w:b/>
          <w:sz w:val="24"/>
          <w:szCs w:val="21"/>
        </w:rPr>
        <w:outlineLvl w:val="1"/>
      </w:pPr>
      <w:r>
        <w:rPr>
          <w:rFonts w:ascii="宋体" w:hAnsi="宋体"/>
          <w:b/>
          <w:sz w:val="24"/>
          <w:szCs w:val="21"/>
        </w:rPr>
      </w:r>
      <w:r/>
    </w:p>
    <w:p>
      <w:pPr>
        <w:keepLines/>
        <w:keepNext/>
        <w:spacing w:before="260" w:after="260" w:line="416" w:lineRule="auto"/>
        <w:rPr>
          <w:rFonts w:ascii="宋体" w:hAnsi="宋体"/>
          <w:b/>
          <w:sz w:val="24"/>
          <w:szCs w:val="21"/>
        </w:rPr>
        <w:outlineLvl w:val="1"/>
      </w:pPr>
      <w:r>
        <w:rPr>
          <w:rFonts w:ascii="宋体" w:hAnsi="宋体"/>
          <w:b/>
          <w:sz w:val="24"/>
          <w:szCs w:val="21"/>
        </w:rPr>
      </w:r>
      <w:r/>
    </w:p>
    <w:p>
      <w:pPr>
        <w:keepLines/>
        <w:keepNext/>
        <w:spacing w:before="260" w:after="260" w:line="416" w:lineRule="auto"/>
        <w:rPr>
          <w:rFonts w:ascii="宋体" w:hAnsi="宋体"/>
          <w:b/>
          <w:sz w:val="24"/>
          <w:szCs w:val="21"/>
        </w:rPr>
        <w:outlineLvl w:val="1"/>
      </w:pPr>
      <w:r>
        <w:rPr>
          <w:rFonts w:ascii="宋体" w:hAnsi="宋体"/>
          <w:b/>
          <w:sz w:val="24"/>
          <w:szCs w:val="21"/>
        </w:rPr>
      </w:r>
      <w:r/>
    </w:p>
    <w:p>
      <w:pPr>
        <w:ind w:left="420" w:firstLine="482"/>
        <w:jc w:val="left"/>
        <w:spacing w:line="420" w:lineRule="exact"/>
        <w:rPr>
          <w:rFonts w:ascii="宋体" w:hAnsi="宋体"/>
          <w:sz w:val="24"/>
          <w:szCs w:val="21"/>
        </w:rPr>
      </w:pPr>
      <w:r>
        <w:rPr>
          <w:rFonts w:ascii="宋体" w:hAnsi="宋体"/>
          <w:b/>
          <w:sz w:val="24"/>
          <w:szCs w:val="21"/>
        </w:rPr>
        <w:t xml:space="preserve"> </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rPr>
          <w:rFonts w:ascii="宋体" w:hAnsi="宋体"/>
          <w:b/>
          <w:sz w:val="24"/>
          <w:szCs w:val="21"/>
        </w:rPr>
      </w:pPr>
      <w:r>
        <w:rPr>
          <w:rFonts w:hint="eastAsia" w:ascii="宋体" w:hAnsi="宋体"/>
          <w:b/>
          <w:sz w:val="24"/>
          <w:szCs w:val="21"/>
        </w:rPr>
        <w:br w:type="page" w:clear="all"/>
      </w:r>
      <w:r/>
    </w:p>
    <w:p>
      <w:pPr>
        <w:pStyle w:val="979"/>
        <w:jc w:val="both"/>
        <w:spacing w:beforeAutospacing="0" w:after="312" w:afterAutospacing="0" w:line="400" w:lineRule="atLeast"/>
      </w:pPr>
      <w:r>
        <w:rPr>
          <w:rFonts w:hint="eastAsia"/>
          <w:b/>
        </w:rPr>
        <w:t xml:space="preserve">附件10</w:t>
      </w:r>
      <w:r>
        <w:rPr>
          <w:b/>
        </w:rPr>
        <w:t xml:space="preserve"> </w:t>
      </w:r>
      <w:r>
        <w:rPr>
          <w:rFonts w:hint="eastAsia"/>
          <w:b/>
        </w:rPr>
        <w:t xml:space="preserve">      </w:t>
      </w:r>
      <w:r>
        <w:rPr>
          <w:rFonts w:hint="eastAsia"/>
          <w:b/>
          <w:bCs/>
        </w:rPr>
        <w:t xml:space="preserve">中小企业声明函（服务类项目）（采购包号：</w:t>
      </w:r>
      <w:r>
        <w:rPr>
          <w:rFonts w:hint="eastAsia" w:ascii="宋体" w:hAnsi="宋体"/>
          <w:b/>
          <w:sz w:val="24"/>
          <w:szCs w:val="24"/>
        </w:rPr>
        <w:t xml:space="preserve">**</w:t>
      </w:r>
      <w:r>
        <w:rPr>
          <w:rFonts w:hint="eastAsia"/>
          <w:b/>
          <w:bCs/>
        </w:rPr>
        <w:t xml:space="preserve">）</w:t>
      </w:r>
      <w:r/>
    </w:p>
    <w:p>
      <w:pPr>
        <w:pStyle w:val="979"/>
        <w:ind w:firstLine="360"/>
        <w:jc w:val="both"/>
        <w:spacing w:beforeAutospacing="0" w:afterAutospacing="0" w:line="400" w:lineRule="atLeast"/>
      </w:pPr>
      <w:r>
        <w:rPr>
          <w:rFonts w:hint="eastAsia"/>
        </w:rPr>
        <w:t xml:space="preserve">本公司（联合体）郑重声明，根据《政府采购促进中小企业发展管理办法》(财库[2020]46号)的规定，本公司（联合体）参加扬州市公共资源交易中心江都分中心组织的</w:t>
      </w:r>
      <w:r>
        <w:rPr>
          <w:rFonts w:hint="eastAsia"/>
          <w:u w:val="single"/>
        </w:rPr>
        <w:t xml:space="preserve">（项目名称）（采购包号：**）</w:t>
      </w:r>
      <w:r>
        <w:rPr>
          <w:rFonts w:hint="eastAsia"/>
        </w:rPr>
        <w:t xml:space="preserve">的采购活动，服务全部由符合政策的中小企业承接。相关企业（含联合体中的中小企业、签订采购包意向协议的中小企业）的具体情况如下：</w:t>
      </w:r>
      <w:r/>
    </w:p>
    <w:p>
      <w:pPr>
        <w:pStyle w:val="979"/>
        <w:ind w:firstLine="360"/>
        <w:jc w:val="both"/>
        <w:spacing w:beforeAutospacing="0" w:afterAutospacing="0" w:line="400" w:lineRule="atLeast"/>
      </w:pPr>
      <w:r>
        <w:rPr>
          <w:rFonts w:hint="eastAsia"/>
        </w:rPr>
        <w:t xml:space="preserve">1.</w:t>
      </w:r>
      <w:r>
        <w:rPr>
          <w:rFonts w:hint="eastAsia"/>
          <w:u w:val="single"/>
        </w:rPr>
        <w:t xml:space="preserve">（标的名称）</w:t>
      </w:r>
      <w:r>
        <w:rPr>
          <w:rFonts w:hint="eastAsia"/>
          <w:i/>
          <w:iCs/>
        </w:rPr>
        <w:t xml:space="preserve">，</w:t>
      </w:r>
      <w:r>
        <w:rPr>
          <w:rFonts w:hint="eastAsia"/>
        </w:rPr>
        <w:t xml:space="preserve">属于</w:t>
      </w:r>
      <w:r>
        <w:rPr>
          <w:rFonts w:hint="eastAsia"/>
          <w:u w:val="single"/>
        </w:rPr>
        <w:t xml:space="preserve">（软件和信息技术服务业）</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 □小型企业 □微型企业）；</w:t>
      </w:r>
      <w:r/>
    </w:p>
    <w:p>
      <w:pPr>
        <w:pStyle w:val="979"/>
        <w:ind w:firstLine="360"/>
        <w:jc w:val="both"/>
        <w:spacing w:beforeAutospacing="0" w:afterAutospacing="0" w:line="400" w:lineRule="atLeast"/>
      </w:pPr>
      <w:r>
        <w:rPr>
          <w:rFonts w:hint="eastAsia"/>
        </w:rPr>
        <w:t xml:space="preserve">2.</w:t>
      </w:r>
      <w:r>
        <w:rPr>
          <w:rFonts w:hint="eastAsia"/>
          <w:u w:val="single"/>
        </w:rPr>
        <w:t xml:space="preserve">（标的名称）</w:t>
      </w:r>
      <w:r>
        <w:rPr>
          <w:rFonts w:hint="eastAsia"/>
          <w:i/>
          <w:iCs/>
        </w:rPr>
        <w:t xml:space="preserve">，</w:t>
      </w:r>
      <w:r>
        <w:rPr>
          <w:rFonts w:hint="eastAsia"/>
        </w:rPr>
        <w:t xml:space="preserve">属于</w:t>
      </w:r>
      <w:r>
        <w:rPr>
          <w:rFonts w:hint="eastAsia"/>
          <w:u w:val="single"/>
        </w:rPr>
        <w:t xml:space="preserve">（</w:t>
      </w:r>
      <w:r>
        <w:rPr>
          <w:rFonts w:hint="eastAsia"/>
          <w:u w:val="single"/>
        </w:rPr>
        <w:t xml:space="preserve">软件和信息技术服务业</w:t>
      </w:r>
      <w:r>
        <w:rPr>
          <w:rFonts w:hint="eastAsia"/>
          <w:u w:val="single"/>
        </w:rPr>
        <w:t xml:space="preserve">）</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 □小型企业 □微型企业）；</w:t>
      </w:r>
      <w:r/>
    </w:p>
    <w:p>
      <w:pPr>
        <w:pStyle w:val="979"/>
        <w:ind w:firstLine="360"/>
        <w:jc w:val="both"/>
        <w:spacing w:beforeAutospacing="0" w:afterAutospacing="0" w:line="400" w:lineRule="atLeast"/>
      </w:pPr>
      <w:r>
        <w:rPr>
          <w:rFonts w:hint="eastAsia"/>
        </w:rPr>
        <w:t xml:space="preserve">……</w:t>
      </w:r>
      <w:r/>
    </w:p>
    <w:p>
      <w:pPr>
        <w:pStyle w:val="979"/>
        <w:ind w:firstLine="360"/>
        <w:jc w:val="both"/>
        <w:spacing w:beforeAutospacing="0" w:afterAutospacing="0" w:line="400" w:lineRule="atLeast"/>
      </w:pPr>
      <w:r>
        <w:rPr>
          <w:rFonts w:hint="eastAsia"/>
        </w:rPr>
        <w:t xml:space="preserve">以上企业，不属于大企业的分支机构，不存在控股股东为大企业的情形，也不存在与大企业的负责人为同一人的情形。</w:t>
      </w:r>
      <w:r/>
    </w:p>
    <w:p>
      <w:pPr>
        <w:pStyle w:val="979"/>
        <w:ind w:firstLine="360"/>
        <w:jc w:val="both"/>
        <w:spacing w:beforeAutospacing="0" w:afterAutospacing="0" w:line="400" w:lineRule="atLeast"/>
      </w:pPr>
      <w:r>
        <w:rPr>
          <w:rFonts w:hint="eastAsia"/>
        </w:rPr>
        <w:t xml:space="preserve">本企业对上述声明内容的真实性负责。如有虚假，将依法承担相应责任</w:t>
      </w:r>
      <w:r/>
    </w:p>
    <w:p>
      <w:pPr>
        <w:pStyle w:val="979"/>
        <w:ind w:right="720"/>
        <w:jc w:val="both"/>
        <w:spacing w:beforeAutospacing="0" w:afterAutospacing="0" w:line="400" w:lineRule="atLeast"/>
      </w:pPr>
      <w:r>
        <w:t xml:space="preserve"> </w:t>
      </w:r>
      <w:r/>
    </w:p>
    <w:p>
      <w:pPr>
        <w:pStyle w:val="979"/>
        <w:ind w:right="180" w:firstLine="360"/>
        <w:jc w:val="right"/>
        <w:spacing w:beforeAutospacing="0" w:afterAutospacing="0" w:line="400" w:lineRule="atLeast"/>
      </w:pPr>
      <w:r>
        <w:rPr>
          <w:rFonts w:hint="eastAsia"/>
        </w:rPr>
        <w:t xml:space="preserve">企业名称（加盖CA电子公章）：</w:t>
      </w:r>
      <w:r/>
    </w:p>
    <w:p>
      <w:pPr>
        <w:pStyle w:val="979"/>
        <w:ind w:right="480" w:firstLine="5400"/>
        <w:jc w:val="both"/>
        <w:spacing w:beforeAutospacing="0" w:afterAutospacing="0" w:line="400" w:lineRule="atLeast"/>
      </w:pPr>
      <w:r>
        <w:rPr>
          <w:rFonts w:hint="eastAsia"/>
        </w:rPr>
        <w:t xml:space="preserve">日  期：</w:t>
      </w:r>
      <w:r/>
    </w:p>
    <w:p>
      <w:pPr>
        <w:pStyle w:val="979"/>
        <w:ind w:firstLine="240"/>
        <w:jc w:val="both"/>
        <w:spacing w:beforeAutospacing="0" w:afterAutospacing="0" w:line="400" w:lineRule="atLeast"/>
      </w:pPr>
      <w:r>
        <w:t xml:space="preserve"> </w:t>
      </w:r>
      <w:r/>
    </w:p>
    <w:p>
      <w:pPr>
        <w:pStyle w:val="979"/>
        <w:ind w:firstLine="480"/>
        <w:jc w:val="both"/>
        <w:spacing w:beforeAutospacing="0" w:afterAutospacing="0" w:line="400" w:lineRule="atLeast"/>
      </w:pPr>
      <w:r>
        <w:rPr>
          <w:rFonts w:hint="eastAsia"/>
        </w:rPr>
        <w:t xml:space="preserve">备注：</w:t>
      </w:r>
      <w:r/>
    </w:p>
    <w:p>
      <w:pPr>
        <w:pStyle w:val="979"/>
        <w:ind w:firstLine="480"/>
        <w:jc w:val="both"/>
        <w:spacing w:beforeAutospacing="0" w:afterAutospacing="0" w:line="400" w:lineRule="atLeast"/>
      </w:pPr>
      <w:r>
        <w:rPr>
          <w:rFonts w:hint="eastAsia"/>
        </w:rPr>
        <w:t xml:space="preserve">1.从业人员、营业收入、资产总额填报上一年度数据，无上</w:t>
      </w:r>
      <w:r>
        <w:rPr>
          <w:rFonts w:hint="eastAsia"/>
        </w:rPr>
        <w:t xml:space="preserve">一</w:t>
      </w:r>
      <w:r>
        <w:rPr>
          <w:rFonts w:hint="eastAsia"/>
        </w:rPr>
        <w:t xml:space="preserve">年度数据的新成立企业可不填报。</w:t>
      </w:r>
      <w:r/>
    </w:p>
    <w:p>
      <w:pPr>
        <w:pStyle w:val="979"/>
        <w:ind w:firstLine="480"/>
        <w:jc w:val="both"/>
        <w:spacing w:beforeAutospacing="0" w:afterAutospacing="0" w:line="400" w:lineRule="atLeast"/>
      </w:pPr>
      <w:r>
        <w:rPr>
          <w:rFonts w:hint="eastAsia"/>
        </w:rPr>
        <w:t xml:space="preserve">2.专门面向中小微型企业采购的项目，供应商如不提供此声明函，则不能通过资格审查；非专门面向中小微型企业采购的项目，供应商如不提供此声明函，价格将不做相应扣除。</w:t>
      </w:r>
      <w:r/>
    </w:p>
    <w:p>
      <w:pPr>
        <w:pStyle w:val="979"/>
        <w:ind w:left="540" w:hanging="120"/>
        <w:jc w:val="both"/>
        <w:spacing w:beforeAutospacing="0" w:afterAutospacing="0" w:line="400" w:lineRule="atLeast"/>
      </w:pPr>
      <w:r>
        <w:rPr>
          <w:rFonts w:hint="eastAsia"/>
        </w:rPr>
        <w:t xml:space="preserve">3.供应商应对照</w:t>
      </w:r>
      <w:r>
        <w:rPr>
          <w:rFonts w:hint="eastAsia"/>
        </w:rPr>
        <w:t xml:space="preserve">《</w:t>
      </w:r>
      <w:r>
        <w:rPr>
          <w:rFonts w:hint="eastAsia"/>
        </w:rPr>
        <w:t xml:space="preserve">工业和信息化部、国家统计局、国家发展和改革委员会、财政</w:t>
      </w:r>
      <w:r/>
    </w:p>
    <w:p>
      <w:pPr>
        <w:pStyle w:val="979"/>
        <w:jc w:val="both"/>
        <w:spacing w:beforeAutospacing="0" w:afterAutospacing="0" w:line="400" w:lineRule="atLeast"/>
      </w:pPr>
      <w:r>
        <w:rPr>
          <w:rFonts w:hint="eastAsia"/>
        </w:rPr>
        <w:t xml:space="preserve">部关于印发中小企业划型标准规定的通知</w:t>
      </w:r>
      <w:r>
        <w:rPr>
          <w:rFonts w:hint="eastAsia"/>
        </w:rPr>
        <w:t xml:space="preserve">》</w:t>
      </w:r>
      <w:r>
        <w:rPr>
          <w:rFonts w:hint="eastAsia"/>
        </w:rPr>
        <w:t xml:space="preserve">(工信部联企业[2011]300号)《国家统计局关于印发〈统计上大中小微型企业划分办法（2017）〉的通知》（国统字〔2017〕213号）的规定，</w:t>
      </w:r>
      <w:r>
        <w:rPr>
          <w:rFonts w:hint="eastAsia"/>
        </w:rPr>
        <w:t xml:space="preserve">自行勾选承接</w:t>
      </w:r>
      <w:r>
        <w:rPr>
          <w:rFonts w:hint="eastAsia"/>
        </w:rPr>
        <w:t xml:space="preserve">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jc w:val="left"/>
        <w:spacing w:before="300" w:after="452" w:line="360" w:lineRule="auto"/>
        <w:widowControl/>
        <w:rPr>
          <w:rFonts w:ascii="宋体" w:hAnsi="宋体"/>
        </w:rPr>
      </w:pPr>
      <w:r>
        <w:rPr>
          <w:rFonts w:hint="eastAsia" w:ascii="宋体" w:hAnsi="宋体" w:eastAsia="等线" w:cs="仿宋"/>
          <w:b/>
        </w:rPr>
        <w:t xml:space="preserve">中小</w:t>
      </w:r>
      <w:r>
        <w:rPr>
          <w:rFonts w:hint="eastAsia" w:ascii="宋体" w:hAnsi="宋体" w:eastAsia="等线" w:cs="仿宋"/>
          <w:b/>
        </w:rPr>
        <w:t xml:space="preserve">微企业</w:t>
      </w:r>
      <w:r>
        <w:rPr>
          <w:rFonts w:hint="eastAsia" w:ascii="宋体" w:hAnsi="宋体" w:eastAsia="等线" w:cs="仿宋"/>
          <w:b/>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pStyle w:val="1064"/>
        <w:ind w:firstLine="0"/>
        <w:rPr>
          <w:rFonts w:ascii="宋体" w:hAnsi="宋体" w:cs="宋体"/>
          <w:b/>
          <w:sz w:val="24"/>
          <w:szCs w:val="24"/>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ind w:firstLine="241"/>
        <w:spacing w:line="560" w:lineRule="exact"/>
        <w:rPr>
          <w:rFonts w:ascii="宋体" w:hAnsi="宋体"/>
          <w:b/>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
          <w:sz w:val="24"/>
          <w:szCs w:val="21"/>
        </w:rPr>
      </w:r>
      <w:r/>
    </w:p>
    <w:p>
      <w:pPr>
        <w:spacing w:line="360" w:lineRule="auto"/>
        <w:rPr>
          <w:rFonts w:ascii="宋体" w:hAnsi="宋体"/>
          <w:sz w:val="24"/>
          <w:szCs w:val="24"/>
        </w:rPr>
      </w:pPr>
      <w:r>
        <w:rPr>
          <w:rFonts w:hint="eastAsia" w:ascii="宋体" w:hAnsi="宋体"/>
          <w:b/>
          <w:sz w:val="24"/>
          <w:szCs w:val="21"/>
        </w:rPr>
        <w:t xml:space="preserve">附件11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rPr>
        <w:t xml:space="preserve">的     项目（采购包号：**）采购活动由本单位提供服务。</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b/>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z w:val="24"/>
        </w:rPr>
        <w:t xml:space="preserve">                        日  期：</w:t>
      </w:r>
      <w:r/>
    </w:p>
    <w:p>
      <w:pPr>
        <w:spacing w:line="400" w:lineRule="exact"/>
        <w:rPr>
          <w:rFonts w:ascii="宋体" w:hAnsi="宋体"/>
          <w:b/>
          <w:sz w:val="24"/>
          <w:szCs w:val="24"/>
        </w:rPr>
      </w:pPr>
      <w:r>
        <w:rPr>
          <w:rFonts w:hint="eastAsia" w:ascii="宋体" w:hAnsi="宋体"/>
          <w:b/>
          <w:sz w:val="24"/>
          <w:szCs w:val="21"/>
        </w:rPr>
        <w:t xml:space="preserve">附件12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w:t>
      </w:r>
      <w:r>
        <w:rPr>
          <w:rFonts w:hint="eastAsia" w:ascii="宋体" w:hAnsi="宋体"/>
          <w:sz w:val="24"/>
          <w:szCs w:val="24"/>
        </w:rPr>
        <w:t xml:space="preserve">江都分中心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98"/>
      <w:r/>
      <w:bookmarkEnd w:id="199"/>
      <w:r/>
      <w:bookmarkEnd w:id="227"/>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fldSimple w:instr="PAGE \* MERGEFORMAT">
      <w:r>
        <w:t xml:space="preserve">1</w:t>
      </w:r>
    </w:fldSimple>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
    <w:multiLevelType w:val="hybridMultilevel"/>
    <w:lvl w:ilvl="0">
      <w:start w:val="1"/>
      <w:numFmt w:val="decimal"/>
      <w:isLgl w:val="false"/>
      <w:suff w:val="tab"/>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78" w:hanging="420"/>
      </w:pPr>
      <w:rPr>
        <w:rFonts w:hint="default" w:ascii="宋体" w:hAnsi="宋体" w:eastAsia="宋体" w:cs="宋体"/>
      </w:rPr>
    </w:lvl>
    <w:lvl w:ilvl="1">
      <w:start w:val="1"/>
      <w:numFmt w:val="lowerLetter"/>
      <w:isLgl w:val="false"/>
      <w:suff w:val="tab"/>
      <w:lvlText w:val="%2)"/>
      <w:lvlJc w:val="left"/>
      <w:pPr>
        <w:ind w:left="898" w:hanging="420"/>
      </w:pPr>
    </w:lvl>
    <w:lvl w:ilvl="2">
      <w:start w:val="1"/>
      <w:numFmt w:val="lowerRoman"/>
      <w:isLgl w:val="false"/>
      <w:suff w:val="tab"/>
      <w:lvlText w:val="%3."/>
      <w:lvlJc w:val="right"/>
      <w:pPr>
        <w:ind w:left="1318" w:hanging="420"/>
      </w:pPr>
    </w:lvl>
    <w:lvl w:ilvl="3">
      <w:start w:val="1"/>
      <w:numFmt w:val="decimal"/>
      <w:isLgl w:val="false"/>
      <w:suff w:val="tab"/>
      <w:lvlText w:val="%4."/>
      <w:lvlJc w:val="left"/>
      <w:pPr>
        <w:ind w:left="1738" w:hanging="420"/>
      </w:pPr>
    </w:lvl>
    <w:lvl w:ilvl="4">
      <w:start w:val="1"/>
      <w:numFmt w:val="lowerLetter"/>
      <w:isLgl w:val="false"/>
      <w:suff w:val="tab"/>
      <w:lvlText w:val="%5)"/>
      <w:lvlJc w:val="left"/>
      <w:pPr>
        <w:ind w:left="2158" w:hanging="420"/>
      </w:pPr>
    </w:lvl>
    <w:lvl w:ilvl="5">
      <w:start w:val="1"/>
      <w:numFmt w:val="lowerRoman"/>
      <w:isLgl w:val="false"/>
      <w:suff w:val="tab"/>
      <w:lvlText w:val="%6."/>
      <w:lvlJc w:val="right"/>
      <w:pPr>
        <w:ind w:left="2578" w:hanging="420"/>
      </w:pPr>
    </w:lvl>
    <w:lvl w:ilvl="6">
      <w:start w:val="1"/>
      <w:numFmt w:val="decimal"/>
      <w:isLgl w:val="false"/>
      <w:suff w:val="tab"/>
      <w:lvlText w:val="%7."/>
      <w:lvlJc w:val="left"/>
      <w:pPr>
        <w:ind w:left="2998" w:hanging="420"/>
      </w:pPr>
    </w:lvl>
    <w:lvl w:ilvl="7">
      <w:start w:val="1"/>
      <w:numFmt w:val="lowerLetter"/>
      <w:isLgl w:val="false"/>
      <w:suff w:val="tab"/>
      <w:lvlText w:val="%8)"/>
      <w:lvlJc w:val="left"/>
      <w:pPr>
        <w:ind w:left="3418" w:hanging="420"/>
      </w:pPr>
    </w:lvl>
    <w:lvl w:ilvl="8">
      <w:start w:val="1"/>
      <w:numFmt w:val="lowerRoman"/>
      <w:isLgl w:val="false"/>
      <w:suff w:val="tab"/>
      <w:lvlText w:val="%9."/>
      <w:lvlJc w:val="right"/>
      <w:pPr>
        <w:ind w:left="3838" w:hanging="420"/>
      </w:pPr>
    </w:lvl>
  </w:abstractNum>
  <w:abstractNum w:abstractNumId="5">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6">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8">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0">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2">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3">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4">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5">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6">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7">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8">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space"/>
      <w:lvlText w:val="%1、"/>
      <w:lvlJc w:val="left"/>
      <w:pPr>
        <w:ind w:left="420" w:hanging="420"/>
      </w:pPr>
      <w:rPr>
        <w:rFonts w:hint="default" w:ascii="宋体" w:hAnsi="宋体" w:eastAsia="宋体" w:cs="宋体"/>
        <w:b w:val="0"/>
        <w:bCs w:val="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0">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1">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2">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5"/>
      <w:isLgl w:val="false"/>
      <w:suff w:val="nothing"/>
      <w:lvlText w:val=""/>
      <w:lvlJc w:val="left"/>
      <w:pPr>
        <w:ind w:left="0" w:firstLine="0"/>
      </w:pPr>
      <w:rPr>
        <w:rFonts w:hint="eastAsia"/>
      </w:rPr>
    </w:lvl>
    <w:lvl w:ilvl="6">
      <w:start w:val="1"/>
      <w:numFmt w:val="none"/>
      <w:pStyle w:val="946"/>
      <w:isLgl w:val="false"/>
      <w:suff w:val="nothing"/>
      <w:lvlText w:val=""/>
      <w:lvlJc w:val="left"/>
      <w:pPr>
        <w:ind w:left="0" w:firstLine="0"/>
      </w:pPr>
      <w:rPr>
        <w:rFonts w:hint="eastAsia"/>
      </w:rPr>
    </w:lvl>
    <w:lvl w:ilvl="7">
      <w:start w:val="1"/>
      <w:numFmt w:val="none"/>
      <w:pStyle w:val="947"/>
      <w:isLgl w:val="false"/>
      <w:suff w:val="nothing"/>
      <w:lvlText w:val=""/>
      <w:lvlJc w:val="left"/>
      <w:pPr>
        <w:ind w:left="0" w:firstLine="0"/>
      </w:pPr>
      <w:rPr>
        <w:rFonts w:hint="eastAsia"/>
      </w:rPr>
    </w:lvl>
    <w:lvl w:ilvl="8">
      <w:start w:val="1"/>
      <w:numFmt w:val="none"/>
      <w:pStyle w:val="948"/>
      <w:isLgl w:val="false"/>
      <w:suff w:val="nothing"/>
      <w:lvlText w:val=""/>
      <w:lvlJc w:val="left"/>
      <w:pPr>
        <w:ind w:left="0" w:firstLine="0"/>
      </w:pPr>
      <w:rPr>
        <w:rFonts w:hint="eastAsia"/>
      </w:rPr>
    </w:lvl>
  </w:abstractNum>
  <w:abstractNum w:abstractNumId="24">
    <w:multiLevelType w:val="hybridMultilevel"/>
    <w:lvl w:ilvl="0">
      <w:start w:val="1"/>
      <w:numFmt w:val="decimal"/>
      <w:isLgl w:val="false"/>
      <w:suff w:val="space"/>
      <w:lvlText w:val="%1、"/>
      <w:lvlJc w:val="left"/>
      <w:pPr>
        <w:ind w:left="420" w:hanging="420"/>
      </w:pPr>
      <w:rPr>
        <w:rFonts w:hint="default"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420" w:hanging="420"/>
      </w:pPr>
      <w:rPr>
        <w:rFonts w:hint="default" w:ascii="宋体" w:hAnsi="宋体" w:eastAsia="宋体" w:cs="宋体"/>
        <w:b w:val="0"/>
        <w:bCs w:val="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10"/>
  </w:num>
  <w:num w:numId="3">
    <w:abstractNumId w:val="18"/>
  </w:num>
  <w:num w:numId="4">
    <w:abstractNumId w:val="25"/>
  </w:num>
  <w:num w:numId="5">
    <w:abstractNumId w:val="3"/>
  </w:num>
  <w:num w:numId="6">
    <w:abstractNumId w:val="0"/>
  </w:num>
  <w:num w:numId="7">
    <w:abstractNumId w:val="11"/>
  </w:num>
  <w:num w:numId="8">
    <w:abstractNumId w:val="24"/>
  </w:num>
  <w:num w:numId="9">
    <w:abstractNumId w:val="5"/>
  </w:num>
  <w:num w:numId="10">
    <w:abstractNumId w:val="19"/>
  </w:num>
  <w:num w:numId="11">
    <w:abstractNumId w:val="4"/>
  </w:num>
  <w:num w:numId="12">
    <w:abstractNumId w:val="2"/>
  </w:num>
  <w:num w:numId="13">
    <w:abstractNumId w:val="1"/>
  </w:num>
  <w:num w:numId="14">
    <w:abstractNumId w:val="6"/>
  </w:num>
  <w:num w:numId="15">
    <w:abstractNumId w:val="7"/>
  </w:num>
  <w:num w:numId="16">
    <w:abstractNumId w:val="12"/>
  </w:num>
  <w:num w:numId="17">
    <w:abstractNumId w:val="16"/>
  </w:num>
  <w:num w:numId="18">
    <w:abstractNumId w:val="9"/>
  </w:num>
  <w:num w:numId="19">
    <w:abstractNumId w:val="15"/>
  </w:num>
  <w:num w:numId="20">
    <w:abstractNumId w:val="22"/>
  </w:num>
  <w:num w:numId="21">
    <w:abstractNumId w:val="8"/>
  </w:num>
  <w:num w:numId="22">
    <w:abstractNumId w:val="13"/>
  </w:num>
  <w:num w:numId="23">
    <w:abstractNumId w:val="20"/>
  </w:num>
  <w:num w:numId="24">
    <w:abstractNumId w:val="14"/>
  </w:num>
  <w:num w:numId="25">
    <w:abstractNumId w:val="17"/>
  </w:num>
  <w:num w:numId="26">
    <w:abstractNumId w:val="21"/>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49"/>
    <w:link w:val="940"/>
    <w:uiPriority w:val="9"/>
    <w:rPr>
      <w:rFonts w:ascii="Arial" w:hAnsi="Arial" w:eastAsia="Arial" w:cs="Arial"/>
      <w:sz w:val="40"/>
      <w:szCs w:val="40"/>
    </w:rPr>
  </w:style>
  <w:style w:type="character" w:styleId="787">
    <w:name w:val="Heading 2 Char"/>
    <w:basedOn w:val="949"/>
    <w:link w:val="941"/>
    <w:uiPriority w:val="9"/>
    <w:rPr>
      <w:rFonts w:ascii="Arial" w:hAnsi="Arial" w:eastAsia="Arial" w:cs="Arial"/>
      <w:sz w:val="34"/>
    </w:rPr>
  </w:style>
  <w:style w:type="character" w:styleId="788">
    <w:name w:val="Heading 3 Char"/>
    <w:basedOn w:val="949"/>
    <w:link w:val="942"/>
    <w:uiPriority w:val="9"/>
    <w:rPr>
      <w:rFonts w:ascii="Arial" w:hAnsi="Arial" w:eastAsia="Arial" w:cs="Arial"/>
      <w:sz w:val="30"/>
      <w:szCs w:val="30"/>
    </w:rPr>
  </w:style>
  <w:style w:type="character" w:styleId="789">
    <w:name w:val="Heading 4 Char"/>
    <w:basedOn w:val="949"/>
    <w:link w:val="943"/>
    <w:uiPriority w:val="9"/>
    <w:rPr>
      <w:rFonts w:ascii="Arial" w:hAnsi="Arial" w:eastAsia="Arial" w:cs="Arial"/>
      <w:b/>
      <w:bCs/>
      <w:sz w:val="26"/>
      <w:szCs w:val="26"/>
    </w:rPr>
  </w:style>
  <w:style w:type="character" w:styleId="790">
    <w:name w:val="Heading 5 Char"/>
    <w:basedOn w:val="949"/>
    <w:link w:val="944"/>
    <w:uiPriority w:val="9"/>
    <w:rPr>
      <w:rFonts w:ascii="Arial" w:hAnsi="Arial" w:eastAsia="Arial" w:cs="Arial"/>
      <w:b/>
      <w:bCs/>
      <w:sz w:val="24"/>
      <w:szCs w:val="24"/>
    </w:rPr>
  </w:style>
  <w:style w:type="character" w:styleId="791">
    <w:name w:val="Heading 6 Char"/>
    <w:basedOn w:val="949"/>
    <w:link w:val="945"/>
    <w:uiPriority w:val="9"/>
    <w:rPr>
      <w:rFonts w:ascii="Arial" w:hAnsi="Arial" w:eastAsia="Arial" w:cs="Arial"/>
      <w:b/>
      <w:bCs/>
      <w:sz w:val="22"/>
      <w:szCs w:val="22"/>
    </w:rPr>
  </w:style>
  <w:style w:type="character" w:styleId="792">
    <w:name w:val="Heading 7 Char"/>
    <w:basedOn w:val="949"/>
    <w:link w:val="946"/>
    <w:uiPriority w:val="9"/>
    <w:rPr>
      <w:rFonts w:ascii="Arial" w:hAnsi="Arial" w:eastAsia="Arial" w:cs="Arial"/>
      <w:b/>
      <w:bCs/>
      <w:i/>
      <w:iCs/>
      <w:sz w:val="22"/>
      <w:szCs w:val="22"/>
    </w:rPr>
  </w:style>
  <w:style w:type="character" w:styleId="793">
    <w:name w:val="Heading 8 Char"/>
    <w:basedOn w:val="949"/>
    <w:link w:val="947"/>
    <w:uiPriority w:val="9"/>
    <w:rPr>
      <w:rFonts w:ascii="Arial" w:hAnsi="Arial" w:eastAsia="Arial" w:cs="Arial"/>
      <w:i/>
      <w:iCs/>
      <w:sz w:val="22"/>
      <w:szCs w:val="22"/>
    </w:rPr>
  </w:style>
  <w:style w:type="character" w:styleId="794">
    <w:name w:val="Heading 9 Char"/>
    <w:basedOn w:val="949"/>
    <w:link w:val="948"/>
    <w:uiPriority w:val="9"/>
    <w:rPr>
      <w:rFonts w:ascii="Arial" w:hAnsi="Arial" w:eastAsia="Arial" w:cs="Arial"/>
      <w:i/>
      <w:iCs/>
      <w:sz w:val="21"/>
      <w:szCs w:val="21"/>
    </w:rPr>
  </w:style>
  <w:style w:type="paragraph" w:styleId="795">
    <w:name w:val="Title"/>
    <w:basedOn w:val="939"/>
    <w:next w:val="939"/>
    <w:link w:val="796"/>
    <w:uiPriority w:val="10"/>
    <w:qFormat/>
    <w:pPr>
      <w:contextualSpacing/>
      <w:spacing w:before="300" w:after="200"/>
    </w:pPr>
    <w:rPr>
      <w:sz w:val="48"/>
      <w:szCs w:val="48"/>
    </w:rPr>
  </w:style>
  <w:style w:type="character" w:styleId="796">
    <w:name w:val="Title Char"/>
    <w:basedOn w:val="949"/>
    <w:link w:val="795"/>
    <w:uiPriority w:val="10"/>
    <w:rPr>
      <w:sz w:val="48"/>
      <w:szCs w:val="48"/>
    </w:rPr>
  </w:style>
  <w:style w:type="paragraph" w:styleId="797">
    <w:name w:val="Subtitle"/>
    <w:basedOn w:val="939"/>
    <w:next w:val="939"/>
    <w:link w:val="798"/>
    <w:uiPriority w:val="11"/>
    <w:qFormat/>
    <w:pPr>
      <w:spacing w:before="200" w:after="200"/>
    </w:pPr>
    <w:rPr>
      <w:sz w:val="24"/>
      <w:szCs w:val="24"/>
    </w:rPr>
  </w:style>
  <w:style w:type="character" w:styleId="798">
    <w:name w:val="Subtitle Char"/>
    <w:basedOn w:val="949"/>
    <w:link w:val="797"/>
    <w:uiPriority w:val="11"/>
    <w:rPr>
      <w:sz w:val="24"/>
      <w:szCs w:val="24"/>
    </w:rPr>
  </w:style>
  <w:style w:type="paragraph" w:styleId="799">
    <w:name w:val="Quote"/>
    <w:basedOn w:val="939"/>
    <w:next w:val="939"/>
    <w:link w:val="800"/>
    <w:uiPriority w:val="29"/>
    <w:qFormat/>
    <w:pPr>
      <w:ind w:left="720" w:right="720"/>
    </w:pPr>
    <w:rPr>
      <w:i/>
    </w:rPr>
  </w:style>
  <w:style w:type="character" w:styleId="800">
    <w:name w:val="Quote Char"/>
    <w:link w:val="799"/>
    <w:uiPriority w:val="29"/>
    <w:rPr>
      <w:i/>
    </w:rPr>
  </w:style>
  <w:style w:type="paragraph" w:styleId="801">
    <w:name w:val="Intense Quote"/>
    <w:basedOn w:val="939"/>
    <w:next w:val="93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9"/>
    <w:link w:val="969"/>
    <w:uiPriority w:val="99"/>
  </w:style>
  <w:style w:type="character" w:styleId="804">
    <w:name w:val="Footer Char"/>
    <w:basedOn w:val="949"/>
    <w:link w:val="968"/>
    <w:uiPriority w:val="99"/>
  </w:style>
  <w:style w:type="paragraph" w:styleId="805">
    <w:name w:val="Caption"/>
    <w:basedOn w:val="939"/>
    <w:next w:val="939"/>
    <w:uiPriority w:val="35"/>
    <w:semiHidden/>
    <w:unhideWhenUsed/>
    <w:qFormat/>
    <w:pPr>
      <w:spacing w:line="276" w:lineRule="auto"/>
    </w:pPr>
    <w:rPr>
      <w:b/>
      <w:bCs/>
      <w:color w:val="4f81bd" w:themeColor="accent1"/>
      <w:sz w:val="18"/>
      <w:szCs w:val="18"/>
    </w:rPr>
  </w:style>
  <w:style w:type="character" w:styleId="806">
    <w:name w:val="Caption Char"/>
    <w:basedOn w:val="805"/>
    <w:link w:val="968"/>
    <w:uiPriority w:val="99"/>
  </w:style>
  <w:style w:type="table" w:styleId="807">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3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9"/>
    <w:uiPriority w:val="99"/>
    <w:unhideWhenUsed/>
    <w:rPr>
      <w:vertAlign w:val="superscript"/>
    </w:rPr>
  </w:style>
  <w:style w:type="paragraph" w:styleId="935">
    <w:name w:val="endnote text"/>
    <w:basedOn w:val="93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9"/>
    <w:uiPriority w:val="99"/>
    <w:semiHidden/>
    <w:unhideWhenUsed/>
    <w:rPr>
      <w:vertAlign w:val="superscript"/>
    </w:rPr>
  </w:style>
  <w:style w:type="paragraph" w:styleId="938">
    <w:name w:val="TOC Heading"/>
    <w:uiPriority w:val="39"/>
    <w:unhideWhenUsed/>
  </w:style>
  <w:style w:type="paragraph" w:styleId="939" w:default="1">
    <w:name w:val="Normal"/>
    <w:qFormat/>
    <w:pPr>
      <w:jc w:val="both"/>
      <w:widowControl w:val="off"/>
    </w:pPr>
    <w:rPr>
      <w:sz w:val="21"/>
      <w:szCs w:val="22"/>
    </w:rPr>
  </w:style>
  <w:style w:type="paragraph" w:styleId="940">
    <w:name w:val="Heading 1"/>
    <w:basedOn w:val="939"/>
    <w:next w:val="939"/>
    <w:link w:val="991"/>
    <w:qFormat/>
    <w:pPr>
      <w:jc w:val="center"/>
      <w:keepNext/>
      <w:outlineLvl w:val="0"/>
    </w:pPr>
    <w:rPr>
      <w:rFonts w:ascii="楷体_GB2312" w:eastAsia="楷体_GB2312"/>
      <w:sz w:val="28"/>
      <w:szCs w:val="28"/>
    </w:rPr>
  </w:style>
  <w:style w:type="paragraph" w:styleId="941">
    <w:name w:val="Heading 2"/>
    <w:basedOn w:val="939"/>
    <w:next w:val="939"/>
    <w:link w:val="992"/>
    <w:qFormat/>
    <w:pPr>
      <w:jc w:val="center"/>
      <w:keepLines/>
      <w:keepNext/>
      <w:spacing w:before="260" w:after="260" w:line="416" w:lineRule="auto"/>
      <w:outlineLvl w:val="1"/>
    </w:pPr>
    <w:rPr>
      <w:rFonts w:ascii="Arial" w:hAnsi="Arial" w:eastAsia="幼圆" w:cs="Arial"/>
      <w:b/>
      <w:bCs/>
      <w:sz w:val="44"/>
      <w:szCs w:val="44"/>
    </w:rPr>
  </w:style>
  <w:style w:type="paragraph" w:styleId="942">
    <w:name w:val="Heading 3"/>
    <w:basedOn w:val="939"/>
    <w:next w:val="952"/>
    <w:link w:val="994"/>
    <w:qFormat/>
    <w:pPr>
      <w:keepLines/>
      <w:keepNext/>
      <w:spacing w:before="260" w:after="260" w:line="416" w:lineRule="auto"/>
      <w:outlineLvl w:val="2"/>
    </w:pPr>
    <w:rPr>
      <w:b/>
      <w:bCs/>
      <w:sz w:val="32"/>
      <w:szCs w:val="32"/>
    </w:rPr>
  </w:style>
  <w:style w:type="paragraph" w:styleId="943">
    <w:name w:val="Heading 4"/>
    <w:basedOn w:val="939"/>
    <w:next w:val="952"/>
    <w:link w:val="995"/>
    <w:qFormat/>
    <w:pPr>
      <w:keepLines/>
      <w:keepNext/>
      <w:spacing w:before="280" w:after="290" w:line="376" w:lineRule="auto"/>
      <w:outlineLvl w:val="3"/>
    </w:pPr>
    <w:rPr>
      <w:rFonts w:ascii="Arial" w:hAnsi="Arial" w:eastAsia="黑体" w:cs="Arial"/>
      <w:b/>
      <w:bCs/>
      <w:sz w:val="28"/>
      <w:szCs w:val="28"/>
    </w:rPr>
  </w:style>
  <w:style w:type="paragraph" w:styleId="944">
    <w:name w:val="Heading 5"/>
    <w:basedOn w:val="939"/>
    <w:next w:val="952"/>
    <w:link w:val="996"/>
    <w:qFormat/>
    <w:pPr>
      <w:keepNext/>
      <w:outlineLvl w:val="4"/>
    </w:pPr>
    <w:rPr>
      <w:rFonts w:ascii="宋体"/>
      <w:color w:val="000000"/>
      <w:sz w:val="28"/>
      <w:szCs w:val="28"/>
    </w:rPr>
  </w:style>
  <w:style w:type="paragraph" w:styleId="945">
    <w:name w:val="Heading 6"/>
    <w:basedOn w:val="939"/>
    <w:next w:val="939"/>
    <w:link w:val="997"/>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name w:val="Heading 7"/>
    <w:basedOn w:val="939"/>
    <w:next w:val="939"/>
    <w:link w:val="998"/>
    <w:qFormat/>
    <w:pPr>
      <w:numPr>
        <w:ilvl w:val="6"/>
        <w:numId w:val="1"/>
      </w:numPr>
      <w:keepLines/>
      <w:keepNext/>
      <w:spacing w:before="240" w:after="64" w:line="320" w:lineRule="auto"/>
      <w:outlineLvl w:val="6"/>
    </w:pPr>
    <w:rPr>
      <w:b/>
      <w:bCs/>
      <w:sz w:val="24"/>
      <w:szCs w:val="24"/>
    </w:rPr>
  </w:style>
  <w:style w:type="paragraph" w:styleId="947">
    <w:name w:val="Heading 8"/>
    <w:basedOn w:val="939"/>
    <w:next w:val="939"/>
    <w:link w:val="999"/>
    <w:qFormat/>
    <w:pPr>
      <w:numPr>
        <w:ilvl w:val="7"/>
        <w:numId w:val="1"/>
      </w:numPr>
      <w:keepLines/>
      <w:keepNext/>
      <w:spacing w:before="240" w:after="64" w:line="320" w:lineRule="auto"/>
      <w:outlineLvl w:val="7"/>
    </w:pPr>
    <w:rPr>
      <w:rFonts w:ascii="Arial" w:hAnsi="Arial" w:eastAsia="黑体"/>
      <w:sz w:val="24"/>
      <w:szCs w:val="24"/>
    </w:rPr>
  </w:style>
  <w:style w:type="paragraph" w:styleId="948">
    <w:name w:val="Heading 9"/>
    <w:basedOn w:val="939"/>
    <w:next w:val="939"/>
    <w:link w:val="1000"/>
    <w:qFormat/>
    <w:pPr>
      <w:numPr>
        <w:ilvl w:val="8"/>
        <w:numId w:val="1"/>
      </w:numPr>
      <w:keepLines/>
      <w:keepNext/>
      <w:spacing w:before="240" w:after="64" w:line="320" w:lineRule="auto"/>
      <w:outlineLvl w:val="8"/>
    </w:pPr>
    <w:rPr>
      <w:rFonts w:ascii="Arial" w:hAnsi="Arial" w:eastAsia="黑体"/>
      <w:szCs w:val="21"/>
    </w:rPr>
  </w:style>
  <w:style w:type="character" w:styleId="949" w:default="1">
    <w:name w:val="Default Paragraph Font"/>
    <w:uiPriority w:val="1"/>
    <w:semiHidden/>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Normal Indent"/>
    <w:basedOn w:val="939"/>
    <w:link w:val="993"/>
    <w:qFormat/>
    <w:pPr>
      <w:ind w:firstLine="420"/>
    </w:pPr>
    <w:rPr>
      <w:szCs w:val="21"/>
    </w:rPr>
  </w:style>
  <w:style w:type="paragraph" w:styleId="953">
    <w:name w:val="List 3"/>
    <w:basedOn w:val="939"/>
    <w:qFormat/>
    <w:pPr>
      <w:ind w:left="100" w:hanging="200"/>
    </w:pPr>
    <w:rPr>
      <w:szCs w:val="21"/>
    </w:rPr>
  </w:style>
  <w:style w:type="paragraph" w:styleId="954">
    <w:name w:val="toc 7"/>
    <w:basedOn w:val="939"/>
    <w:next w:val="939"/>
    <w:semiHidden/>
    <w:qFormat/>
    <w:pPr>
      <w:ind w:left="1260"/>
      <w:jc w:val="left"/>
    </w:pPr>
    <w:rPr>
      <w:szCs w:val="21"/>
    </w:rPr>
  </w:style>
  <w:style w:type="paragraph" w:styleId="955">
    <w:name w:val="Document Map"/>
    <w:basedOn w:val="939"/>
    <w:link w:val="1001"/>
    <w:semiHidden/>
    <w:qFormat/>
    <w:pPr>
      <w:shd w:val="clear" w:color="auto" w:fill="000080"/>
    </w:pPr>
    <w:rPr>
      <w:szCs w:val="21"/>
    </w:rPr>
  </w:style>
  <w:style w:type="paragraph" w:styleId="956">
    <w:name w:val="annotation text"/>
    <w:basedOn w:val="939"/>
    <w:link w:val="1002"/>
    <w:unhideWhenUsed/>
    <w:qFormat/>
    <w:pPr>
      <w:jc w:val="left"/>
    </w:pPr>
  </w:style>
  <w:style w:type="paragraph" w:styleId="957">
    <w:name w:val="Body Text 3"/>
    <w:basedOn w:val="939"/>
    <w:link w:val="1003"/>
    <w:qFormat/>
    <w:rPr>
      <w:rFonts w:ascii="仿宋_GB2312" w:hAnsi="Arial" w:eastAsia="仿宋_GB2312"/>
      <w:sz w:val="32"/>
      <w:szCs w:val="32"/>
    </w:rPr>
  </w:style>
  <w:style w:type="paragraph" w:styleId="958">
    <w:name w:val="Body Text"/>
    <w:basedOn w:val="939"/>
    <w:link w:val="1004"/>
    <w:qFormat/>
    <w:rPr>
      <w:rFonts w:ascii="楷体_GB2312" w:hAnsi="Arial" w:eastAsia="楷体_GB2312"/>
      <w:sz w:val="28"/>
      <w:szCs w:val="28"/>
    </w:rPr>
  </w:style>
  <w:style w:type="paragraph" w:styleId="959">
    <w:name w:val="Body Text Indent"/>
    <w:basedOn w:val="939"/>
    <w:link w:val="1005"/>
    <w:unhideWhenUsed/>
    <w:qFormat/>
    <w:pPr>
      <w:ind w:left="420"/>
      <w:spacing w:after="120"/>
    </w:pPr>
  </w:style>
  <w:style w:type="paragraph" w:styleId="960">
    <w:name w:val="List 2"/>
    <w:basedOn w:val="939"/>
    <w:qFormat/>
    <w:pPr>
      <w:ind w:left="100" w:hanging="200"/>
    </w:pPr>
    <w:rPr>
      <w:szCs w:val="21"/>
    </w:rPr>
  </w:style>
  <w:style w:type="paragraph" w:styleId="961">
    <w:name w:val="toc 5"/>
    <w:basedOn w:val="939"/>
    <w:next w:val="939"/>
    <w:semiHidden/>
    <w:qFormat/>
    <w:pPr>
      <w:ind w:left="840"/>
      <w:jc w:val="left"/>
    </w:pPr>
    <w:rPr>
      <w:szCs w:val="21"/>
    </w:rPr>
  </w:style>
  <w:style w:type="paragraph" w:styleId="962">
    <w:name w:val="toc 3"/>
    <w:basedOn w:val="939"/>
    <w:next w:val="939"/>
    <w:semiHidden/>
    <w:qFormat/>
    <w:pPr>
      <w:ind w:left="420"/>
      <w:jc w:val="left"/>
    </w:pPr>
    <w:rPr>
      <w:i/>
      <w:iCs/>
      <w:szCs w:val="24"/>
    </w:rPr>
  </w:style>
  <w:style w:type="paragraph" w:styleId="963">
    <w:name w:val="Plain Text"/>
    <w:basedOn w:val="939"/>
    <w:link w:val="1006"/>
    <w:qFormat/>
    <w:rPr>
      <w:rFonts w:ascii="宋体" w:hAnsi="Courier New" w:cs="Courier New"/>
      <w:szCs w:val="21"/>
    </w:rPr>
  </w:style>
  <w:style w:type="paragraph" w:styleId="964">
    <w:name w:val="toc 8"/>
    <w:basedOn w:val="939"/>
    <w:next w:val="939"/>
    <w:semiHidden/>
    <w:qFormat/>
    <w:pPr>
      <w:ind w:left="1470"/>
      <w:jc w:val="left"/>
    </w:pPr>
    <w:rPr>
      <w:szCs w:val="21"/>
    </w:rPr>
  </w:style>
  <w:style w:type="paragraph" w:styleId="965">
    <w:name w:val="Date"/>
    <w:basedOn w:val="939"/>
    <w:next w:val="939"/>
    <w:link w:val="1007"/>
    <w:qFormat/>
    <w:rPr>
      <w:sz w:val="24"/>
      <w:szCs w:val="24"/>
    </w:rPr>
  </w:style>
  <w:style w:type="paragraph" w:styleId="966">
    <w:name w:val="Body Text Indent 2"/>
    <w:basedOn w:val="939"/>
    <w:link w:val="1008"/>
    <w:qFormat/>
    <w:pPr>
      <w:ind w:left="630" w:firstLine="645"/>
    </w:pPr>
    <w:rPr>
      <w:rFonts w:ascii="Arial" w:hAnsi="Arial" w:eastAsia="仿宋_GB2312" w:cs="Arial"/>
      <w:sz w:val="32"/>
      <w:szCs w:val="32"/>
    </w:rPr>
  </w:style>
  <w:style w:type="paragraph" w:styleId="967">
    <w:name w:val="Balloon Text"/>
    <w:basedOn w:val="939"/>
    <w:link w:val="1009"/>
    <w:semiHidden/>
    <w:qFormat/>
    <w:rPr>
      <w:sz w:val="18"/>
      <w:szCs w:val="18"/>
    </w:rPr>
  </w:style>
  <w:style w:type="paragraph" w:styleId="968">
    <w:name w:val="Footer"/>
    <w:basedOn w:val="939"/>
    <w:link w:val="1010"/>
    <w:uiPriority w:val="99"/>
    <w:qFormat/>
    <w:pPr>
      <w:jc w:val="left"/>
      <w:tabs>
        <w:tab w:val="center" w:pos="4153" w:leader="none"/>
        <w:tab w:val="right" w:pos="8306" w:leader="none"/>
      </w:tabs>
    </w:pPr>
    <w:rPr>
      <w:sz w:val="18"/>
      <w:szCs w:val="18"/>
    </w:rPr>
  </w:style>
  <w:style w:type="paragraph" w:styleId="969">
    <w:name w:val="Header"/>
    <w:basedOn w:val="939"/>
    <w:link w:val="1011"/>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39"/>
    <w:next w:val="939"/>
    <w:semiHidden/>
    <w:qFormat/>
    <w:pPr>
      <w:jc w:val="left"/>
      <w:spacing w:before="120" w:after="120" w:line="400" w:lineRule="exact"/>
      <w:tabs>
        <w:tab w:val="right" w:pos="8720" w:leader="dot"/>
      </w:tabs>
    </w:pPr>
    <w:rPr>
      <w:rFonts w:ascii="宋体" w:hAnsi="宋体"/>
      <w:caps/>
      <w:sz w:val="24"/>
      <w:szCs w:val="24"/>
    </w:rPr>
  </w:style>
  <w:style w:type="paragraph" w:styleId="971">
    <w:name w:val="toc 4"/>
    <w:basedOn w:val="939"/>
    <w:next w:val="939"/>
    <w:semiHidden/>
    <w:qFormat/>
    <w:pPr>
      <w:ind w:left="630"/>
      <w:jc w:val="left"/>
    </w:pPr>
    <w:rPr>
      <w:szCs w:val="21"/>
    </w:rPr>
  </w:style>
  <w:style w:type="paragraph" w:styleId="972">
    <w:name w:val="List"/>
    <w:basedOn w:val="939"/>
    <w:qFormat/>
    <w:pPr>
      <w:ind w:left="200" w:hanging="200"/>
    </w:pPr>
    <w:rPr>
      <w:szCs w:val="21"/>
    </w:rPr>
  </w:style>
  <w:style w:type="paragraph" w:styleId="973">
    <w:name w:val="toc 6"/>
    <w:basedOn w:val="939"/>
    <w:next w:val="939"/>
    <w:semiHidden/>
    <w:qFormat/>
    <w:pPr>
      <w:ind w:left="1050"/>
      <w:jc w:val="left"/>
    </w:pPr>
    <w:rPr>
      <w:szCs w:val="21"/>
    </w:rPr>
  </w:style>
  <w:style w:type="paragraph" w:styleId="974">
    <w:name w:val="Body Text Indent 3"/>
    <w:basedOn w:val="939"/>
    <w:link w:val="1012"/>
    <w:qFormat/>
    <w:pPr>
      <w:ind w:left="645" w:firstLine="645"/>
    </w:pPr>
    <w:rPr>
      <w:rFonts w:ascii="Arial" w:hAnsi="Arial" w:eastAsia="仿宋_GB2312" w:cs="Arial"/>
      <w:color w:val="ffff00"/>
      <w:sz w:val="32"/>
      <w:szCs w:val="32"/>
    </w:rPr>
  </w:style>
  <w:style w:type="paragraph" w:styleId="975">
    <w:name w:val="table of figures"/>
    <w:basedOn w:val="939"/>
    <w:next w:val="939"/>
    <w:semiHidden/>
    <w:qFormat/>
    <w:pPr>
      <w:ind w:left="840" w:hanging="420"/>
    </w:pPr>
    <w:rPr>
      <w:szCs w:val="21"/>
    </w:rPr>
  </w:style>
  <w:style w:type="paragraph" w:styleId="976">
    <w:name w:val="toc 2"/>
    <w:basedOn w:val="939"/>
    <w:next w:val="939"/>
    <w:semiHidden/>
    <w:qFormat/>
    <w:pPr>
      <w:ind w:left="210"/>
      <w:jc w:val="left"/>
    </w:pPr>
    <w:rPr>
      <w:smallCaps/>
      <w:szCs w:val="24"/>
    </w:rPr>
  </w:style>
  <w:style w:type="paragraph" w:styleId="977">
    <w:name w:val="toc 9"/>
    <w:basedOn w:val="939"/>
    <w:next w:val="939"/>
    <w:semiHidden/>
    <w:qFormat/>
    <w:pPr>
      <w:ind w:left="1680"/>
      <w:jc w:val="left"/>
    </w:pPr>
    <w:rPr>
      <w:szCs w:val="21"/>
    </w:rPr>
  </w:style>
  <w:style w:type="paragraph" w:styleId="978">
    <w:name w:val="Body Text 2"/>
    <w:basedOn w:val="939"/>
    <w:link w:val="1013"/>
    <w:qFormat/>
    <w:pPr>
      <w:jc w:val="center"/>
      <w:widowControl/>
    </w:pPr>
    <w:rPr>
      <w:rFonts w:ascii="楷体_GB2312" w:eastAsia="楷体_GB2312"/>
      <w:sz w:val="28"/>
      <w:szCs w:val="28"/>
    </w:rPr>
  </w:style>
  <w:style w:type="paragraph" w:styleId="979">
    <w:name w:val="Normal (Web)"/>
    <w:basedOn w:val="939"/>
    <w:uiPriority w:val="99"/>
    <w:qFormat/>
    <w:pPr>
      <w:jc w:val="left"/>
      <w:spacing w:before="100" w:beforeAutospacing="1" w:after="100" w:afterAutospacing="1"/>
      <w:widowControl/>
    </w:pPr>
    <w:rPr>
      <w:rFonts w:ascii="宋体" w:hAnsi="宋体" w:cs="宋体"/>
      <w:sz w:val="24"/>
      <w:szCs w:val="24"/>
    </w:rPr>
  </w:style>
  <w:style w:type="paragraph" w:styleId="980">
    <w:name w:val="index 1"/>
    <w:basedOn w:val="939"/>
    <w:next w:val="939"/>
    <w:semiHidden/>
    <w:qFormat/>
    <w:pPr>
      <w:spacing w:line="240" w:lineRule="atLeast"/>
    </w:pPr>
    <w:rPr>
      <w:b/>
      <w:bCs/>
      <w:szCs w:val="21"/>
    </w:rPr>
  </w:style>
  <w:style w:type="paragraph" w:styleId="981">
    <w:name w:val="annotation subject"/>
    <w:basedOn w:val="956"/>
    <w:next w:val="956"/>
    <w:link w:val="1014"/>
    <w:semiHidden/>
    <w:qFormat/>
    <w:rPr>
      <w:b/>
      <w:bCs/>
      <w:szCs w:val="21"/>
    </w:rPr>
  </w:style>
  <w:style w:type="paragraph" w:styleId="982">
    <w:name w:val="Body Text First Indent"/>
    <w:basedOn w:val="958"/>
    <w:link w:val="1015"/>
    <w:qFormat/>
    <w:pPr>
      <w:ind w:firstLine="200"/>
      <w:spacing w:line="360" w:lineRule="auto"/>
    </w:pPr>
    <w:rPr>
      <w:rFonts w:ascii="仿宋_GB2312" w:hAnsi="Times New Roman" w:eastAsia="仿宋_GB2312"/>
      <w:sz w:val="30"/>
      <w:szCs w:val="30"/>
    </w:rPr>
  </w:style>
  <w:style w:type="paragraph" w:styleId="983">
    <w:name w:val="Body Text First Indent 2"/>
    <w:basedOn w:val="959"/>
    <w:link w:val="1016"/>
    <w:qFormat/>
    <w:pPr>
      <w:ind w:left="0" w:firstLine="420"/>
      <w:spacing w:after="0" w:line="360" w:lineRule="auto"/>
    </w:pPr>
    <w:rPr>
      <w:rFonts w:ascii="宋体" w:hAnsi="宋体"/>
      <w:szCs w:val="20"/>
    </w:rPr>
  </w:style>
  <w:style w:type="table" w:styleId="984">
    <w:name w:val="Table Grid"/>
    <w:basedOn w:val="95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basedOn w:val="949"/>
    <w:qFormat/>
    <w:rPr>
      <w:b/>
      <w:bCs/>
    </w:rPr>
  </w:style>
  <w:style w:type="character" w:styleId="986">
    <w:name w:val="page number"/>
    <w:qFormat/>
  </w:style>
  <w:style w:type="character" w:styleId="987">
    <w:name w:val="FollowedHyperlink"/>
    <w:qFormat/>
    <w:rPr>
      <w:color w:val="800080"/>
      <w:u w:val="single"/>
    </w:rPr>
  </w:style>
  <w:style w:type="character" w:styleId="988">
    <w:name w:val="Emphasis"/>
    <w:basedOn w:val="949"/>
    <w:qFormat/>
    <w:rPr>
      <w:i/>
    </w:rPr>
  </w:style>
  <w:style w:type="character" w:styleId="989">
    <w:name w:val="Hyperlink"/>
    <w:qFormat/>
    <w:rPr>
      <w:color w:val="0000ff"/>
      <w:u w:val="single"/>
    </w:rPr>
  </w:style>
  <w:style w:type="character" w:styleId="990">
    <w:name w:val="annotation reference"/>
    <w:semiHidden/>
    <w:qFormat/>
    <w:rPr>
      <w:sz w:val="21"/>
      <w:szCs w:val="21"/>
    </w:rPr>
  </w:style>
  <w:style w:type="character" w:styleId="991" w:customStyle="1">
    <w:name w:val="标题 1 Char"/>
    <w:link w:val="940"/>
    <w:qFormat/>
    <w:rPr>
      <w:rFonts w:ascii="楷体_GB2312" w:hAnsi="Times New Roman" w:eastAsia="楷体_GB2312" w:cs="Times New Roman"/>
      <w:sz w:val="28"/>
      <w:szCs w:val="28"/>
    </w:rPr>
  </w:style>
  <w:style w:type="character" w:styleId="992" w:customStyle="1">
    <w:name w:val="标题 2 Char"/>
    <w:link w:val="941"/>
    <w:qFormat/>
    <w:rPr>
      <w:rFonts w:ascii="Arial" w:hAnsi="Arial" w:eastAsia="幼圆" w:cs="Arial"/>
      <w:b/>
      <w:bCs/>
      <w:sz w:val="44"/>
      <w:szCs w:val="44"/>
    </w:rPr>
  </w:style>
  <w:style w:type="character" w:styleId="993" w:customStyle="1">
    <w:name w:val="正文缩进 Char"/>
    <w:link w:val="952"/>
    <w:qFormat/>
    <w:rPr>
      <w:szCs w:val="21"/>
    </w:rPr>
  </w:style>
  <w:style w:type="character" w:styleId="994" w:customStyle="1">
    <w:name w:val="标题 3 Char"/>
    <w:link w:val="942"/>
    <w:qFormat/>
    <w:rPr>
      <w:rFonts w:ascii="Times New Roman" w:hAnsi="Times New Roman" w:eastAsia="宋体" w:cs="Times New Roman"/>
      <w:b/>
      <w:bCs/>
      <w:sz w:val="32"/>
      <w:szCs w:val="32"/>
    </w:rPr>
  </w:style>
  <w:style w:type="character" w:styleId="995" w:customStyle="1">
    <w:name w:val="标题 4 Char"/>
    <w:link w:val="943"/>
    <w:qFormat/>
    <w:rPr>
      <w:rFonts w:ascii="Arial" w:hAnsi="Arial" w:eastAsia="黑体" w:cs="Arial"/>
      <w:b/>
      <w:bCs/>
      <w:sz w:val="28"/>
      <w:szCs w:val="28"/>
    </w:rPr>
  </w:style>
  <w:style w:type="character" w:styleId="996" w:customStyle="1">
    <w:name w:val="标题 5 Char"/>
    <w:link w:val="944"/>
    <w:qFormat/>
    <w:rPr>
      <w:rFonts w:ascii="宋体" w:hAnsi="Times New Roman" w:eastAsia="宋体" w:cs="Times New Roman"/>
      <w:color w:val="000000"/>
      <w:sz w:val="28"/>
      <w:szCs w:val="28"/>
    </w:rPr>
  </w:style>
  <w:style w:type="character" w:styleId="997" w:customStyle="1">
    <w:name w:val="标题 6 Char"/>
    <w:link w:val="945"/>
    <w:qFormat/>
    <w:rPr>
      <w:rFonts w:ascii="Arial" w:hAnsi="Arial" w:eastAsia="黑体" w:cs="Times New Roman"/>
      <w:b/>
      <w:bCs/>
      <w:sz w:val="24"/>
      <w:szCs w:val="24"/>
    </w:rPr>
  </w:style>
  <w:style w:type="character" w:styleId="998" w:customStyle="1">
    <w:name w:val="标题 7 Char"/>
    <w:link w:val="946"/>
    <w:qFormat/>
    <w:rPr>
      <w:rFonts w:ascii="Times New Roman" w:hAnsi="Times New Roman" w:eastAsia="宋体" w:cs="Times New Roman"/>
      <w:b/>
      <w:bCs/>
      <w:sz w:val="24"/>
      <w:szCs w:val="24"/>
    </w:rPr>
  </w:style>
  <w:style w:type="character" w:styleId="999" w:customStyle="1">
    <w:name w:val="标题 8 Char"/>
    <w:link w:val="947"/>
    <w:qFormat/>
    <w:rPr>
      <w:rFonts w:ascii="Arial" w:hAnsi="Arial" w:eastAsia="黑体" w:cs="Times New Roman"/>
      <w:sz w:val="24"/>
      <w:szCs w:val="24"/>
    </w:rPr>
  </w:style>
  <w:style w:type="character" w:styleId="1000" w:customStyle="1">
    <w:name w:val="标题 9 Char"/>
    <w:link w:val="948"/>
    <w:qFormat/>
    <w:rPr>
      <w:rFonts w:ascii="Arial" w:hAnsi="Arial" w:eastAsia="黑体" w:cs="Times New Roman"/>
      <w:szCs w:val="21"/>
    </w:rPr>
  </w:style>
  <w:style w:type="character" w:styleId="1001" w:customStyle="1">
    <w:name w:val="文档结构图 Char"/>
    <w:link w:val="955"/>
    <w:semiHidden/>
    <w:qFormat/>
    <w:rPr>
      <w:rFonts w:ascii="Times New Roman" w:hAnsi="Times New Roman" w:eastAsia="宋体" w:cs="Times New Roman"/>
      <w:szCs w:val="21"/>
      <w:shd w:val="clear" w:color="auto" w:fill="000080"/>
    </w:rPr>
  </w:style>
  <w:style w:type="character" w:styleId="1002" w:customStyle="1">
    <w:name w:val="批注文字 Char"/>
    <w:link w:val="956"/>
    <w:uiPriority w:val="99"/>
    <w:semiHidden/>
    <w:qFormat/>
  </w:style>
  <w:style w:type="character" w:styleId="1003" w:customStyle="1">
    <w:name w:val="正文文本 3 Char"/>
    <w:link w:val="957"/>
    <w:qFormat/>
    <w:rPr>
      <w:rFonts w:ascii="仿宋_GB2312" w:hAnsi="Arial" w:eastAsia="仿宋_GB2312" w:cs="Times New Roman"/>
      <w:sz w:val="32"/>
      <w:szCs w:val="32"/>
    </w:rPr>
  </w:style>
  <w:style w:type="character" w:styleId="1004" w:customStyle="1">
    <w:name w:val="正文文本 Char"/>
    <w:link w:val="958"/>
    <w:qFormat/>
    <w:rPr>
      <w:rFonts w:ascii="楷体_GB2312" w:hAnsi="Arial" w:eastAsia="楷体_GB2312" w:cs="Times New Roman"/>
      <w:sz w:val="28"/>
      <w:szCs w:val="28"/>
    </w:rPr>
  </w:style>
  <w:style w:type="character" w:styleId="1005" w:customStyle="1">
    <w:name w:val="正文文本缩进 Char"/>
    <w:link w:val="959"/>
    <w:uiPriority w:val="99"/>
    <w:semiHidden/>
    <w:qFormat/>
  </w:style>
  <w:style w:type="character" w:styleId="1006" w:customStyle="1">
    <w:name w:val="纯文本 Char"/>
    <w:link w:val="963"/>
    <w:qFormat/>
    <w:rPr>
      <w:rFonts w:ascii="宋体" w:hAnsi="Courier New" w:eastAsia="宋体" w:cs="Courier New"/>
      <w:szCs w:val="21"/>
    </w:rPr>
  </w:style>
  <w:style w:type="character" w:styleId="1007" w:customStyle="1">
    <w:name w:val="日期 Char"/>
    <w:link w:val="965"/>
    <w:qFormat/>
    <w:rPr>
      <w:rFonts w:ascii="Times New Roman" w:hAnsi="Times New Roman" w:eastAsia="宋体" w:cs="Times New Roman"/>
      <w:sz w:val="24"/>
      <w:szCs w:val="24"/>
    </w:rPr>
  </w:style>
  <w:style w:type="character" w:styleId="1008" w:customStyle="1">
    <w:name w:val="正文文本缩进 2 Char"/>
    <w:link w:val="966"/>
    <w:qFormat/>
    <w:rPr>
      <w:rFonts w:ascii="Arial" w:hAnsi="Arial" w:eastAsia="仿宋_GB2312" w:cs="Arial"/>
      <w:sz w:val="32"/>
      <w:szCs w:val="32"/>
    </w:rPr>
  </w:style>
  <w:style w:type="character" w:styleId="1009" w:customStyle="1">
    <w:name w:val="批注框文本 Char"/>
    <w:link w:val="967"/>
    <w:semiHidden/>
    <w:qFormat/>
    <w:rPr>
      <w:rFonts w:ascii="Times New Roman" w:hAnsi="Times New Roman" w:eastAsia="宋体" w:cs="Times New Roman"/>
      <w:sz w:val="18"/>
      <w:szCs w:val="18"/>
    </w:rPr>
  </w:style>
  <w:style w:type="character" w:styleId="1010" w:customStyle="1">
    <w:name w:val="页脚 Char"/>
    <w:link w:val="968"/>
    <w:uiPriority w:val="99"/>
    <w:qFormat/>
    <w:rPr>
      <w:rFonts w:ascii="Times New Roman" w:hAnsi="Times New Roman" w:eastAsia="宋体" w:cs="Times New Roman"/>
      <w:sz w:val="18"/>
      <w:szCs w:val="18"/>
    </w:rPr>
  </w:style>
  <w:style w:type="character" w:styleId="1011" w:customStyle="1">
    <w:name w:val="页眉 Char"/>
    <w:link w:val="969"/>
    <w:qFormat/>
    <w:rPr>
      <w:rFonts w:ascii="Times New Roman" w:hAnsi="Times New Roman" w:eastAsia="宋体" w:cs="Times New Roman"/>
      <w:sz w:val="18"/>
      <w:szCs w:val="18"/>
    </w:rPr>
  </w:style>
  <w:style w:type="character" w:styleId="1012" w:customStyle="1">
    <w:name w:val="正文文本缩进 3 Char"/>
    <w:link w:val="974"/>
    <w:qFormat/>
    <w:rPr>
      <w:rFonts w:ascii="Arial" w:hAnsi="Arial" w:eastAsia="仿宋_GB2312" w:cs="Arial"/>
      <w:color w:val="ffff00"/>
      <w:sz w:val="32"/>
      <w:szCs w:val="32"/>
    </w:rPr>
  </w:style>
  <w:style w:type="character" w:styleId="1013" w:customStyle="1">
    <w:name w:val="正文文本 2 Char"/>
    <w:link w:val="978"/>
    <w:qFormat/>
    <w:rPr>
      <w:rFonts w:ascii="楷体_GB2312" w:hAnsi="Times New Roman" w:eastAsia="楷体_GB2312" w:cs="Times New Roman"/>
      <w:sz w:val="28"/>
      <w:szCs w:val="28"/>
    </w:rPr>
  </w:style>
  <w:style w:type="character" w:styleId="1014" w:customStyle="1">
    <w:name w:val="批注主题 Char"/>
    <w:link w:val="981"/>
    <w:semiHidden/>
    <w:qFormat/>
    <w:rPr>
      <w:rFonts w:ascii="Times New Roman" w:hAnsi="Times New Roman" w:eastAsia="宋体" w:cs="Times New Roman"/>
      <w:b/>
      <w:bCs/>
      <w:szCs w:val="21"/>
    </w:rPr>
  </w:style>
  <w:style w:type="character" w:styleId="1015" w:customStyle="1">
    <w:name w:val="正文首行缩进 Char"/>
    <w:link w:val="982"/>
    <w:qFormat/>
    <w:rPr>
      <w:rFonts w:ascii="仿宋_GB2312" w:hAnsi="Times New Roman" w:eastAsia="仿宋_GB2312" w:cs="Times New Roman"/>
      <w:sz w:val="30"/>
      <w:szCs w:val="30"/>
    </w:rPr>
  </w:style>
  <w:style w:type="character" w:styleId="1016" w:customStyle="1">
    <w:name w:val="正文首行缩进 2 Char"/>
    <w:link w:val="983"/>
    <w:qFormat/>
    <w:rPr>
      <w:rFonts w:ascii="宋体" w:hAnsi="宋体" w:eastAsia="宋体" w:cs="Times New Roman"/>
      <w:szCs w:val="20"/>
    </w:rPr>
  </w:style>
  <w:style w:type="character" w:styleId="1017" w:customStyle="1">
    <w:name w:val="font5 Char"/>
    <w:qFormat/>
    <w:rPr>
      <w:rFonts w:ascii="宋体" w:hAnsi="宋体" w:eastAsia="宋体"/>
      <w:sz w:val="28"/>
      <w:szCs w:val="28"/>
      <w:lang w:val="en-US" w:eastAsia="zh-CN" w:bidi="ar-SA"/>
    </w:rPr>
  </w:style>
  <w:style w:type="character" w:styleId="1018" w:customStyle="1">
    <w:name w:val="二级目录 Char"/>
    <w:link w:val="1019"/>
    <w:qFormat/>
    <w:rPr>
      <w:b/>
      <w:sz w:val="30"/>
      <w:szCs w:val="28"/>
    </w:rPr>
  </w:style>
  <w:style w:type="paragraph" w:styleId="1019" w:customStyle="1">
    <w:name w:val="二级目录"/>
    <w:next w:val="939"/>
    <w:link w:val="1018"/>
    <w:qFormat/>
    <w:pPr>
      <w:ind w:left="907" w:hanging="907"/>
      <w:tabs>
        <w:tab w:val="left" w:pos="907" w:leader="none"/>
        <w:tab w:val="left" w:pos="1145" w:leader="none"/>
      </w:tabs>
      <w:outlineLvl w:val="1"/>
    </w:pPr>
    <w:rPr>
      <w:b/>
      <w:sz w:val="30"/>
      <w:szCs w:val="28"/>
    </w:rPr>
  </w:style>
  <w:style w:type="character" w:styleId="1020" w:customStyle="1">
    <w:name w:val="列出段落 Char"/>
    <w:link w:val="1021"/>
    <w:qFormat/>
    <w:rPr>
      <w:rFonts w:ascii="Calibri" w:hAnsi="Calibri"/>
      <w:sz w:val="24"/>
      <w:szCs w:val="24"/>
      <w:lang w:eastAsia="en-US" w:bidi="en-US"/>
    </w:rPr>
  </w:style>
  <w:style w:type="paragraph" w:styleId="1021" w:customStyle="1">
    <w:name w:val="列出段落1"/>
    <w:basedOn w:val="939"/>
    <w:link w:val="1020"/>
    <w:qFormat/>
    <w:pPr>
      <w:contextualSpacing/>
      <w:ind w:left="720"/>
      <w:jc w:val="left"/>
      <w:widowControl/>
    </w:pPr>
    <w:rPr>
      <w:rFonts w:ascii="Calibri" w:hAnsi="Calibri"/>
      <w:sz w:val="24"/>
      <w:szCs w:val="24"/>
      <w:lang w:eastAsia="en-US" w:bidi="en-US"/>
    </w:rPr>
  </w:style>
  <w:style w:type="paragraph" w:styleId="1022" w:customStyle="1">
    <w:name w:val="Body Text(ch)"/>
    <w:basedOn w:val="939"/>
    <w:next w:val="958"/>
    <w:qFormat/>
    <w:pPr>
      <w:spacing w:after="120"/>
    </w:pPr>
    <w:rPr>
      <w:rFonts w:ascii="宋体" w:hAnsi="Arial"/>
      <w:bCs/>
      <w:iCs/>
      <w:szCs w:val="24"/>
    </w:rPr>
  </w:style>
  <w:style w:type="paragraph" w:styleId="1023" w:customStyle="1">
    <w:name w:val="xl27"/>
    <w:basedOn w:val="9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4" w:customStyle="1">
    <w:name w:val="xl26"/>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5" w:customStyle="1">
    <w:name w:val="Char"/>
    <w:basedOn w:val="939"/>
    <w:qFormat/>
    <w:pPr>
      <w:ind w:firstLine="200"/>
      <w:tabs>
        <w:tab w:val="left" w:pos="360" w:leader="none"/>
      </w:tabs>
    </w:pPr>
    <w:rPr>
      <w:sz w:val="28"/>
      <w:szCs w:val="30"/>
    </w:rPr>
  </w:style>
  <w:style w:type="paragraph" w:styleId="1026" w:customStyle="1">
    <w:name w:val="Char1"/>
    <w:basedOn w:val="955"/>
    <w:qFormat/>
    <w:rPr>
      <w:rFonts w:ascii="Tahoma" w:hAnsi="Tahoma"/>
      <w:sz w:val="24"/>
      <w:szCs w:val="24"/>
    </w:rPr>
  </w:style>
  <w:style w:type="paragraph" w:styleId="1027" w:customStyle="1">
    <w:name w:val="普通正文"/>
    <w:basedOn w:val="939"/>
    <w:qFormat/>
    <w:pPr>
      <w:ind w:firstLine="480"/>
      <w:jc w:val="left"/>
      <w:spacing w:before="120" w:after="120" w:line="360" w:lineRule="auto"/>
    </w:pPr>
    <w:rPr>
      <w:rFonts w:ascii="Arial" w:hAnsi="Arial"/>
      <w:sz w:val="24"/>
      <w:szCs w:val="24"/>
    </w:rPr>
  </w:style>
  <w:style w:type="paragraph" w:styleId="1028" w:customStyle="1">
    <w:name w:val="table_lines"/>
    <w:basedOn w:val="939"/>
    <w:qFormat/>
    <w:pPr>
      <w:jc w:val="left"/>
      <w:widowControl/>
    </w:pPr>
    <w:rPr>
      <w:sz w:val="20"/>
      <w:szCs w:val="20"/>
      <w:lang w:val="de-DE" w:eastAsia="de-DE"/>
    </w:rPr>
  </w:style>
  <w:style w:type="paragraph" w:styleId="1029" w:customStyle="1">
    <w:name w:val="附录1"/>
    <w:qFormat/>
    <w:pPr>
      <w:numPr>
        <w:numId w:val="2"/>
      </w:numPr>
      <w:spacing w:before="240" w:line="600" w:lineRule="atLeast"/>
    </w:pPr>
    <w:rPr>
      <w:b/>
      <w:i/>
      <w:sz w:val="28"/>
    </w:rPr>
  </w:style>
  <w:style w:type="paragraph" w:styleId="1030" w:customStyle="1">
    <w:name w:val="font7"/>
    <w:basedOn w:val="939"/>
    <w:qFormat/>
    <w:pPr>
      <w:jc w:val="left"/>
      <w:spacing w:before="100" w:beforeAutospacing="1" w:after="100" w:afterAutospacing="1"/>
      <w:widowControl/>
    </w:pPr>
    <w:rPr>
      <w:rFonts w:hint="eastAsia" w:ascii="宋体" w:hAnsi="宋体"/>
      <w:sz w:val="18"/>
      <w:szCs w:val="18"/>
    </w:rPr>
  </w:style>
  <w:style w:type="paragraph" w:styleId="1031" w:customStyle="1">
    <w:name w:val="Char Char Char Char"/>
    <w:basedOn w:val="955"/>
    <w:qFormat/>
    <w:pPr>
      <w:spacing w:line="360" w:lineRule="auto"/>
    </w:pPr>
    <w:rPr>
      <w:rFonts w:ascii="Tahoma" w:hAnsi="Tahoma"/>
      <w:sz w:val="24"/>
      <w:szCs w:val="24"/>
    </w:rPr>
  </w:style>
  <w:style w:type="paragraph" w:styleId="1032">
    <w:name w:val="List Paragraph"/>
    <w:basedOn w:val="939"/>
    <w:qFormat/>
    <w:pPr>
      <w:contextualSpacing/>
      <w:ind w:left="720"/>
      <w:jc w:val="left"/>
      <w:widowControl/>
    </w:pPr>
    <w:rPr>
      <w:rFonts w:ascii="Calibri" w:hAnsi="Calibri"/>
      <w:sz w:val="24"/>
      <w:szCs w:val="24"/>
      <w:lang w:eastAsia="en-US" w:bidi="en-US"/>
    </w:rPr>
  </w:style>
  <w:style w:type="paragraph" w:styleId="1033" w:customStyle="1">
    <w:name w:val="4"/>
    <w:basedOn w:val="939"/>
    <w:next w:val="974"/>
    <w:qFormat/>
    <w:pPr>
      <w:ind w:firstLine="420"/>
      <w:spacing w:line="360" w:lineRule="auto"/>
    </w:pPr>
    <w:rPr>
      <w:color w:val="ff0000"/>
      <w:sz w:val="24"/>
      <w:szCs w:val="24"/>
    </w:rPr>
  </w:style>
  <w:style w:type="paragraph" w:styleId="1034" w:customStyle="1">
    <w:name w:val="普通 (Web)"/>
    <w:basedOn w:val="939"/>
    <w:qFormat/>
    <w:pPr>
      <w:jc w:val="left"/>
      <w:spacing w:before="100" w:beforeAutospacing="1" w:after="100" w:afterAutospacing="1"/>
      <w:widowControl/>
    </w:pPr>
    <w:rPr>
      <w:rFonts w:ascii="宋体" w:hAnsi="宋体"/>
      <w:sz w:val="24"/>
      <w:szCs w:val="24"/>
    </w:rPr>
  </w:style>
  <w:style w:type="paragraph" w:styleId="1035" w:customStyle="1">
    <w:name w:val="Char Char Char Char Char Char Char Char Char Char"/>
    <w:basedOn w:val="939"/>
    <w:qFormat/>
    <w:pPr>
      <w:spacing w:line="360" w:lineRule="auto"/>
    </w:pPr>
    <w:rPr>
      <w:sz w:val="24"/>
      <w:szCs w:val="20"/>
    </w:rPr>
  </w:style>
  <w:style w:type="paragraph" w:styleId="1036" w:customStyle="1">
    <w:name w:val="样式1"/>
    <w:basedOn w:val="939"/>
    <w:qFormat/>
    <w:pPr>
      <w:numPr>
        <w:numId w:val="3"/>
      </w:numPr>
    </w:pPr>
    <w:rPr>
      <w:rFonts w:ascii="宋体" w:hAnsi="宋体"/>
      <w:szCs w:val="21"/>
    </w:rPr>
  </w:style>
  <w:style w:type="paragraph" w:styleId="1037" w:customStyle="1">
    <w:name w:val="font6"/>
    <w:basedOn w:val="939"/>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9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939"/>
    <w:next w:val="93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939"/>
    <w:next w:val="939"/>
    <w:qFormat/>
    <w:pPr>
      <w:ind w:firstLine="624"/>
      <w:spacing w:line="590" w:lineRule="atLeast"/>
    </w:pPr>
    <w:rPr>
      <w:rFonts w:ascii="方正黑体_GBK" w:eastAsia="方正黑体_GBK"/>
      <w:sz w:val="32"/>
      <w:szCs w:val="32"/>
    </w:rPr>
  </w:style>
  <w:style w:type="paragraph" w:styleId="1041" w:customStyle="1">
    <w:name w:val="xl24"/>
    <w:basedOn w:val="93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9"/>
    <w:basedOn w:val="93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3" w:customStyle="1">
    <w:name w:val="Char Char Char Char Char Char Char Char"/>
    <w:basedOn w:val="939"/>
    <w:qFormat/>
    <w:pPr>
      <w:jc w:val="left"/>
      <w:spacing w:after="160" w:line="240" w:lineRule="exact"/>
      <w:widowControl/>
    </w:pPr>
    <w:rPr>
      <w:rFonts w:ascii="Verdana" w:hAnsi="Verdana"/>
      <w:sz w:val="20"/>
      <w:szCs w:val="20"/>
      <w:lang w:eastAsia="en-US"/>
    </w:rPr>
  </w:style>
  <w:style w:type="paragraph" w:styleId="1044" w:customStyle="1">
    <w:name w:val="xl28"/>
    <w:basedOn w:val="93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5" w:customStyle="1">
    <w:name w:val="Char Char Char Char Char Char Char Char1"/>
    <w:basedOn w:val="939"/>
    <w:qFormat/>
    <w:pPr>
      <w:jc w:val="left"/>
      <w:spacing w:after="160" w:line="240" w:lineRule="exact"/>
      <w:widowControl/>
    </w:pPr>
    <w:rPr>
      <w:rFonts w:ascii="Verdana" w:hAnsi="Verdana"/>
      <w:sz w:val="20"/>
      <w:szCs w:val="20"/>
      <w:lang w:eastAsia="en-US"/>
    </w:rPr>
  </w:style>
  <w:style w:type="paragraph" w:styleId="1046" w:customStyle="1">
    <w:name w:val="xl30"/>
    <w:basedOn w:val="939"/>
    <w:qFormat/>
    <w:pPr>
      <w:jc w:val="center"/>
      <w:spacing w:before="100" w:beforeAutospacing="1" w:after="100" w:afterAutospacing="1"/>
      <w:widowControl/>
    </w:pPr>
    <w:rPr>
      <w:rFonts w:ascii="宋体" w:hAnsi="宋体"/>
      <w:b/>
      <w:bCs/>
      <w:sz w:val="36"/>
      <w:szCs w:val="36"/>
    </w:rPr>
  </w:style>
  <w:style w:type="paragraph" w:styleId="1047" w:customStyle="1">
    <w:name w:val="Char Char Char Char1"/>
    <w:basedOn w:val="955"/>
    <w:qFormat/>
    <w:pPr>
      <w:spacing w:line="360" w:lineRule="auto"/>
    </w:pPr>
    <w:rPr>
      <w:rFonts w:ascii="Tahoma" w:hAnsi="Tahoma"/>
      <w:sz w:val="24"/>
      <w:szCs w:val="24"/>
    </w:rPr>
  </w:style>
  <w:style w:type="paragraph" w:styleId="1048" w:customStyle="1">
    <w:name w:val="table_1stline"/>
    <w:basedOn w:val="939"/>
    <w:qFormat/>
    <w:pPr>
      <w:jc w:val="left"/>
      <w:spacing w:before="120"/>
      <w:widowControl/>
    </w:pPr>
    <w:rPr>
      <w:bCs/>
      <w:sz w:val="20"/>
      <w:szCs w:val="20"/>
      <w:lang w:val="de-DE" w:eastAsia="de-DE"/>
    </w:rPr>
  </w:style>
  <w:style w:type="paragraph" w:styleId="1049" w:customStyle="1">
    <w:name w:val="font5"/>
    <w:basedOn w:val="939"/>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939"/>
    <w:next w:val="9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_Style 110"/>
    <w:uiPriority w:val="99"/>
    <w:semiHidden/>
    <w:qFormat/>
    <w:rPr>
      <w:sz w:val="21"/>
      <w:szCs w:val="21"/>
    </w:rPr>
  </w:style>
  <w:style w:type="paragraph" w:styleId="1052">
    <w:name w:val="No Spacing"/>
    <w:uiPriority w:val="99"/>
    <w:qFormat/>
    <w:pPr>
      <w:jc w:val="both"/>
      <w:widowControl w:val="off"/>
    </w:pPr>
    <w:rPr>
      <w:sz w:val="21"/>
      <w:szCs w:val="21"/>
    </w:rPr>
  </w:style>
  <w:style w:type="paragraph" w:styleId="1053" w:customStyle="1">
    <w:name w:val="AONormal"/>
    <w:qFormat/>
    <w:pPr>
      <w:ind w:firstLine="440"/>
      <w:spacing w:line="400" w:lineRule="exact"/>
    </w:pPr>
    <w:rPr>
      <w:rFonts w:ascii="华文楷体" w:hAnsi="华文楷体" w:eastAsia="华文楷体" w:cs="华文楷体"/>
      <w:sz w:val="22"/>
      <w:szCs w:val="21"/>
    </w:rPr>
  </w:style>
  <w:style w:type="paragraph" w:styleId="1054" w:customStyle="1">
    <w:name w:val="Normal_4_0"/>
    <w:qFormat/>
    <w:rPr>
      <w:rFonts w:eastAsia="Times New Roman"/>
      <w:sz w:val="24"/>
      <w:szCs w:val="24"/>
    </w:rPr>
  </w:style>
  <w:style w:type="character" w:styleId="1055" w:customStyle="1">
    <w:name w:val="默认段落字体11"/>
    <w:qFormat/>
    <w:rPr>
      <w:rFonts w:ascii="Times New Roman" w:hAnsi="Times New Roman" w:eastAsia="宋体" w:cs="Times New Roman"/>
      <w:sz w:val="21"/>
      <w:szCs w:val="22"/>
      <w:lang w:val="en-US" w:eastAsia="zh-CN" w:bidi="ar-SA"/>
    </w:rPr>
  </w:style>
  <w:style w:type="paragraph" w:styleId="1056" w:customStyle="1">
    <w:name w:val="首行缩进"/>
    <w:next w:val="939"/>
    <w:qFormat/>
    <w:pPr>
      <w:ind w:firstLine="480"/>
      <w:spacing w:line="360" w:lineRule="auto"/>
      <w:widowControl w:val="off"/>
    </w:pPr>
    <w:rPr>
      <w:rFonts w:ascii="宋体" w:hAnsi="宋体"/>
      <w:sz w:val="24"/>
      <w:szCs w:val="22"/>
    </w:rPr>
  </w:style>
  <w:style w:type="paragraph" w:styleId="1057" w:customStyle="1">
    <w:name w:val="Normal_0_1"/>
    <w:qFormat/>
    <w:rPr>
      <w:rFonts w:eastAsia="Times New Roman"/>
      <w:sz w:val="24"/>
      <w:szCs w:val="24"/>
    </w:rPr>
  </w:style>
  <w:style w:type="character" w:styleId="1058" w:customStyle="1">
    <w:name w:val="默认段落字体1"/>
    <w:qFormat/>
  </w:style>
  <w:style w:type="paragraph" w:styleId="1059" w:customStyle="1">
    <w:name w:val="Normal_0_1_0"/>
    <w:qFormat/>
    <w:rPr>
      <w:rFonts w:eastAsia="Times New Roman"/>
      <w:sz w:val="24"/>
      <w:szCs w:val="24"/>
    </w:rPr>
  </w:style>
  <w:style w:type="paragraph" w:styleId="1060" w:customStyle="1">
    <w:name w:val="Normal_6_0"/>
    <w:qFormat/>
    <w:rPr>
      <w:rFonts w:eastAsia="Times New Roman"/>
      <w:sz w:val="24"/>
      <w:szCs w:val="24"/>
    </w:rPr>
  </w:style>
  <w:style w:type="paragraph" w:styleId="1061" w:customStyle="1">
    <w:name w:val="Normal_0_3"/>
    <w:qFormat/>
    <w:rPr>
      <w:rFonts w:eastAsia="Times New Roman"/>
      <w:sz w:val="24"/>
      <w:szCs w:val="24"/>
    </w:rPr>
  </w:style>
  <w:style w:type="paragraph" w:styleId="1062" w:customStyle="1">
    <w:name w:val="Normal_0_4"/>
    <w:qFormat/>
    <w:rPr>
      <w:rFonts w:eastAsia="Times New Roman"/>
      <w:sz w:val="24"/>
      <w:szCs w:val="24"/>
    </w:rPr>
  </w:style>
  <w:style w:type="paragraph" w:styleId="1063" w:customStyle="1">
    <w:name w:val="纯文本1"/>
    <w:basedOn w:val="939"/>
    <w:qFormat/>
    <w:rPr>
      <w:rFonts w:ascii="宋体" w:hAnsi="Courier New" w:cs="Courier New"/>
    </w:rPr>
  </w:style>
  <w:style w:type="paragraph" w:styleId="1064" w:customStyle="1">
    <w:name w:val="正文缩进1"/>
    <w:basedOn w:val="939"/>
    <w:qFormat/>
    <w:pPr>
      <w:ind w:firstLine="420"/>
    </w:pPr>
  </w:style>
  <w:style w:type="paragraph" w:styleId="1065" w:customStyle="1">
    <w:name w:val="标题 41"/>
    <w:basedOn w:val="939"/>
    <w:next w:val="1064"/>
    <w:qFormat/>
    <w:pPr>
      <w:keepLines/>
      <w:keepNext/>
      <w:spacing w:before="280" w:after="290" w:line="376" w:lineRule="auto"/>
      <w:outlineLvl w:val="3"/>
    </w:pPr>
    <w:rPr>
      <w:rFonts w:ascii="Arial" w:hAnsi="Arial" w:eastAsia="黑体" w:cs="Arial"/>
      <w:b/>
      <w:bCs/>
      <w:sz w:val="28"/>
      <w:szCs w:val="28"/>
    </w:rPr>
  </w:style>
  <w:style w:type="paragraph" w:styleId="1066" w:customStyle="1">
    <w:name w:val="标题 31"/>
    <w:basedOn w:val="939"/>
    <w:next w:val="1064"/>
    <w:qFormat/>
    <w:pPr>
      <w:keepLines/>
      <w:keepNext/>
      <w:spacing w:before="260" w:after="260" w:line="416" w:lineRule="auto"/>
      <w:outlineLvl w:val="2"/>
    </w:pPr>
    <w:rPr>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王婷婷</cp:lastModifiedBy>
  <cp:revision>166</cp:revision>
  <dcterms:created xsi:type="dcterms:W3CDTF">2023-03-16T02:13:00Z</dcterms:created>
  <dcterms:modified xsi:type="dcterms:W3CDTF">2026-07-15T06:15:04Z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eyJoZGlkIjoiMzFhN2I1MjYxOTA3ZWY4NjA2MDNlZDI5ZTBkMzFjNzAiLCJ1c2VySWQiOiIzNzg2Mzc1NjAifQ==</vt:lpwstr>
  </property>
  <property fmtid="{D5CDD505-2E9C-101B-9397-08002B2CF9AE}" pid="3" name="KSOProductBuildVer">
    <vt:lpwstr>2052-12.1.0.26375</vt:lpwstr>
  </property>
  <property fmtid="{D5CDD505-2E9C-101B-9397-08002B2CF9AE}" pid="4" name="ICV">
    <vt:lpwstr>B54A1326751345F8840A1807FD7BB013_13</vt:lpwstr>
  </property>
</Properties>
</file>