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0ACAC4">
      <w:pPr>
        <w:spacing w:line="360" w:lineRule="auto"/>
        <w:ind w:left="660"/>
        <w:rPr>
          <w:rFonts w:asciiTheme="minorEastAsia" w:hAnsiTheme="minorEastAsia"/>
          <w:bCs/>
          <w:color w:val="auto"/>
          <w:sz w:val="30"/>
          <w:highlight w:val="none"/>
        </w:rPr>
      </w:pPr>
    </w:p>
    <w:p w14:paraId="7BDE037A">
      <w:pPr>
        <w:spacing w:line="360" w:lineRule="auto"/>
        <w:ind w:left="660"/>
        <w:rPr>
          <w:rFonts w:asciiTheme="minorEastAsia" w:hAnsiTheme="minorEastAsia"/>
          <w:bCs/>
          <w:color w:val="auto"/>
          <w:sz w:val="30"/>
          <w:highlight w:val="none"/>
        </w:rPr>
      </w:pPr>
    </w:p>
    <w:p w14:paraId="36759ADB">
      <w:pPr>
        <w:spacing w:line="360" w:lineRule="auto"/>
        <w:jc w:val="center"/>
        <w:rPr>
          <w:rFonts w:hint="eastAsia"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t>无锡市政府采购项目</w:t>
      </w:r>
    </w:p>
    <w:p w14:paraId="2F07F9E2">
      <w:pPr>
        <w:spacing w:line="360" w:lineRule="auto"/>
        <w:jc w:val="center"/>
        <w:rPr>
          <w:rFonts w:asciiTheme="minorEastAsia" w:hAnsiTheme="minorEastAsia"/>
          <w:b/>
          <w:bCs/>
          <w:color w:val="auto"/>
          <w:sz w:val="30"/>
          <w:highlight w:val="none"/>
        </w:rPr>
      </w:pPr>
      <w:r>
        <w:rPr>
          <w:rFonts w:hint="eastAsia" w:asciiTheme="minorEastAsia" w:hAnsiTheme="minorEastAsia"/>
          <w:b/>
          <w:bCs/>
          <w:color w:val="auto"/>
          <w:sz w:val="30"/>
          <w:highlight w:val="none"/>
        </w:rPr>
        <w:t>（全流程电子化）</w:t>
      </w:r>
    </w:p>
    <w:p w14:paraId="1591D229">
      <w:pPr>
        <w:spacing w:line="360" w:lineRule="auto"/>
        <w:rPr>
          <w:rFonts w:asciiTheme="minorEastAsia" w:hAnsiTheme="minorEastAsia"/>
          <w:b/>
          <w:bCs/>
          <w:color w:val="auto"/>
          <w:sz w:val="30"/>
          <w:highlight w:val="none"/>
        </w:rPr>
      </w:pPr>
    </w:p>
    <w:p w14:paraId="47D71371">
      <w:pPr>
        <w:spacing w:line="360" w:lineRule="auto"/>
        <w:jc w:val="center"/>
        <w:rPr>
          <w:rFonts w:asciiTheme="minorEastAsia" w:hAnsiTheme="minorEastAsia"/>
          <w:b/>
          <w:bCs/>
          <w:color w:val="auto"/>
          <w:spacing w:val="20"/>
          <w:sz w:val="52"/>
          <w:szCs w:val="52"/>
          <w:highlight w:val="none"/>
        </w:rPr>
      </w:pPr>
      <w:r>
        <w:rPr>
          <w:rFonts w:hint="eastAsia" w:asciiTheme="minorEastAsia" w:hAnsiTheme="minorEastAsia"/>
          <w:b/>
          <w:bCs/>
          <w:color w:val="auto"/>
          <w:spacing w:val="20"/>
          <w:sz w:val="52"/>
          <w:szCs w:val="52"/>
          <w:highlight w:val="none"/>
        </w:rPr>
        <w:t>公开</w:t>
      </w:r>
      <w:r>
        <w:rPr>
          <w:rFonts w:asciiTheme="minorEastAsia" w:hAnsiTheme="minorEastAsia"/>
          <w:b/>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0" cy="0"/>
                <wp:effectExtent l="0" t="0" r="0" b="0"/>
                <wp:wrapNone/>
                <wp:docPr id="3" name="直接连接符 1"/>
                <wp:cNvGraphicFramePr/>
                <a:graphic xmlns:a="http://schemas.openxmlformats.org/drawingml/2006/main">
                  <a:graphicData uri="http://schemas.microsoft.com/office/word/2010/wordprocessingShape">
                    <wps:wsp>
                      <wps:cNvCnPr/>
                      <wps:spPr bwMode="auto">
                        <a:xfrm>
                          <a:off x="0" y="0"/>
                          <a:ext cx="0" cy="0"/>
                        </a:xfrm>
                        <a:prstGeom prst="line">
                          <a:avLst/>
                        </a:prstGeom>
                        <a:solidFill>
                          <a:srgbClr val="FFFFFF"/>
                        </a:solidFill>
                        <a:ln>
                          <a:solidFill>
                            <a:srgbClr val="000000"/>
                          </a:solidFill>
                        </a:ln>
                      </wps:spPr>
                      <wps:bodyPr rot="0">
                        <a:noAutofit/>
                      </wps:bodyPr>
                    </wps:wsp>
                  </a:graphicData>
                </a:graphic>
              </wp:anchor>
            </w:drawing>
          </mc:Choice>
          <mc:Fallback>
            <w:pict>
              <v:line id="直接连接符 1" o:spid="_x0000_s1026" o:spt="20" style="position:absolute;left:0pt;margin-left:-8.95pt;margin-top:15.6pt;height:0pt;width:0pt;z-index:251660288;mso-width-relative:page;mso-height-relative:page;" fillcolor="#FFFFFF" filled="t" stroked="t" coordsize="21600,21600" o:allowincell="f" o:gfxdata="UEsDBAoAAAAAAIdO4kAAAAAAAAAAAAAAAAAEAAAAZHJzL1BLAwQUAAAACACHTuJAalYhmtQAAAAJ&#10;AQAADwAAAGRycy9kb3ducmV2LnhtbE2PTU/DMAyG70j8h8hIXKYtaSfxUZruAPTGhQHi6jWmrWic&#10;rsk+4NdjtAMc/frR68fl6ugHtacp9oEtZAsDirgJrufWwutLPb8BFROywyEwWfiiCKvq/KzEwoUD&#10;P9N+nVolJRwLtNClNBZax6Yjj3ERRmLZfYTJY5JxarWb8CDlftC5MVfaY89yocOR7jtqPtc7byHW&#10;b7Stv2fNzLwv20D59uHpEa29vMjMHahEx/QHw6++qEMlTpuwYxfVYGGeXd8KamGZ5aAEOAWbU6Cr&#10;Uv//oPoBUEsDBBQAAAAIAIdO4kBYxNEqyAEAAKoDAAAOAAAAZHJzL2Uyb0RvYy54bWytU0uOEzEQ&#10;3SNxB8t70p1BQqiVzghNFDZ8RgIO4LjttCXbZbmcdHIJLoDEDlYs2XMbZo5B2d0JMCOhWeCF5SrX&#10;e673bC8uD86yvYpowLd8Pqs5U15CZ/y25R/er5885wyT8J2w4FXLjwr55fLxo8UQGnUBPdhORUYk&#10;HpshtLxPKTRVhbJXTuAMgvK0qSE6kSiM26qLYiB2Z6uLun5WDRC7EEEqRMquxk0+McaHEILWRqoV&#10;yJ1TPo2sUVmRSBL2JiBflm61VjK91RpVYrblpDSVmQ6h9SbP1XIhmm0UoTdyakE8pIU7mpwwng49&#10;U61EEmwXzT0qZ2QEBJ1mElw1CimOkIp5fcebd70IqmghqzGcTcf/Ryvf7K8jM13Ln3LmhaMLv/n0&#10;/efHL7c/PtN88+0rm2eThoAN1V756zhFGAi4GV5DRxixS1D0H3R02QdSxg7F5uPZZnVITI5JecpW&#10;ojlBQsT0UoFjedFya3zWLhqxf4WJDqXSU0lOI1jTrY21JYjbzZWNbC/ontdl5K4J8leZ9f9G1mXc&#10;RxJPhlbZhax79GMD3ZE8iFBeVWb28IKM0Ka0m4vHkglJV1hamp5bfiN/xqXq9xdb/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qViGa1AAAAAkBAAAPAAAAAAAAAAEAIAAAACIAAABkcnMvZG93bnJl&#10;di54bWxQSwECFAAUAAAACACHTuJAWMTRKsgBAACqAwAADgAAAAAAAAABACAAAAAjAQAAZHJzL2Uy&#10;b0RvYy54bWxQSwUGAAAAAAYABgBZAQAAXQUAAAAA&#10;">
                <v:fill on="t" focussize="0,0"/>
                <v:stroke color="#000000" joinstyle="round"/>
                <v:imagedata o:title=""/>
                <o:lock v:ext="edit" aspectratio="f"/>
              </v:line>
            </w:pict>
          </mc:Fallback>
        </mc:AlternateContent>
      </w:r>
      <w:r>
        <w:rPr>
          <w:rFonts w:hint="eastAsia" w:asciiTheme="minorEastAsia" w:hAnsiTheme="minorEastAsia"/>
          <w:b/>
          <w:bCs/>
          <w:color w:val="auto"/>
          <w:spacing w:val="20"/>
          <w:sz w:val="52"/>
          <w:szCs w:val="52"/>
          <w:highlight w:val="none"/>
        </w:rPr>
        <w:t>招标文件</w:t>
      </w:r>
    </w:p>
    <w:p w14:paraId="75E3923A">
      <w:pPr>
        <w:spacing w:line="360" w:lineRule="auto"/>
        <w:rPr>
          <w:rFonts w:asciiTheme="minorEastAsia" w:hAnsiTheme="minorEastAsia"/>
          <w:b/>
          <w:bCs/>
          <w:color w:val="auto"/>
          <w:sz w:val="30"/>
          <w:highlight w:val="none"/>
        </w:rPr>
      </w:pPr>
    </w:p>
    <w:p w14:paraId="2A8EB843">
      <w:pPr>
        <w:spacing w:line="360" w:lineRule="auto"/>
        <w:rPr>
          <w:rFonts w:asciiTheme="minorEastAsia" w:hAnsiTheme="minorEastAsia"/>
          <w:b/>
          <w:bCs/>
          <w:color w:val="auto"/>
          <w:sz w:val="30"/>
          <w:highlight w:val="none"/>
        </w:rPr>
      </w:pPr>
    </w:p>
    <w:p w14:paraId="6F317FA0">
      <w:pPr>
        <w:spacing w:line="360" w:lineRule="auto"/>
        <w:rPr>
          <w:rFonts w:asciiTheme="minorEastAsia" w:hAnsiTheme="minorEastAsia"/>
          <w:b/>
          <w:bCs/>
          <w:color w:val="auto"/>
          <w:sz w:val="30"/>
          <w:highlight w:val="none"/>
        </w:rPr>
      </w:pPr>
    </w:p>
    <w:p w14:paraId="590A809B">
      <w:pPr>
        <w:spacing w:line="360" w:lineRule="auto"/>
        <w:rPr>
          <w:rFonts w:asciiTheme="minorEastAsia" w:hAnsiTheme="minorEastAsia"/>
          <w:b/>
          <w:bCs/>
          <w:color w:val="auto"/>
          <w:sz w:val="30"/>
          <w:highlight w:val="none"/>
        </w:rPr>
      </w:pPr>
    </w:p>
    <w:p w14:paraId="43569000">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采购项目编号：</w:t>
      </w:r>
      <w:r>
        <w:rPr>
          <w:rFonts w:hint="eastAsia" w:eastAsia="宋体" w:asciiTheme="minorEastAsia" w:hAnsiTheme="minorEastAsia"/>
          <w:bCs/>
          <w:color w:val="auto"/>
          <w:sz w:val="30"/>
          <w:szCs w:val="30"/>
          <w:highlight w:val="none"/>
          <w:lang w:eastAsia="zh-CN"/>
        </w:rPr>
        <w:t>JSZC-320211-SRZJ-G2026-0004</w:t>
      </w:r>
      <w:r>
        <w:rPr>
          <w:rFonts w:hint="eastAsia" w:eastAsia="宋体" w:asciiTheme="minorEastAsia" w:hAnsiTheme="minorEastAsia"/>
          <w:bCs/>
          <w:color w:val="auto"/>
          <w:sz w:val="30"/>
          <w:szCs w:val="30"/>
          <w:highlight w:val="none"/>
          <w:lang w:eastAsia="zh-CN"/>
        </w:rPr>
        <w:tab/>
      </w:r>
    </w:p>
    <w:p w14:paraId="320CD0BC">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采购项目名称：</w:t>
      </w:r>
      <w:r>
        <w:rPr>
          <w:rFonts w:hint="eastAsia" w:ascii="宋体" w:hAnsi="宋体" w:eastAsia="宋体" w:cs="宋体"/>
          <w:bCs/>
          <w:color w:val="auto"/>
          <w:sz w:val="30"/>
          <w:szCs w:val="30"/>
          <w:highlight w:val="none"/>
          <w:lang w:eastAsia="zh-CN"/>
        </w:rPr>
        <w:t>2026年山水城公共绿地与游园日常养护</w:t>
      </w:r>
    </w:p>
    <w:p w14:paraId="441A7CA8">
      <w:pPr>
        <w:spacing w:line="360" w:lineRule="auto"/>
        <w:ind w:firstLine="1500"/>
        <w:jc w:val="both"/>
        <w:rPr>
          <w:rFonts w:asciiTheme="minorEastAsia" w:hAnsiTheme="minorEastAsia"/>
          <w:bCs/>
          <w:color w:val="auto"/>
          <w:sz w:val="30"/>
          <w:szCs w:val="30"/>
          <w:highlight w:val="none"/>
        </w:rPr>
      </w:pPr>
      <w:r>
        <w:rPr>
          <w:rFonts w:hint="eastAsia" w:ascii="宋体" w:hAnsi="宋体" w:cs="宋体"/>
          <w:bCs/>
          <w:color w:val="auto"/>
          <w:sz w:val="30"/>
          <w:szCs w:val="30"/>
          <w:highlight w:val="none"/>
        </w:rPr>
        <w:t>采   购   人：</w:t>
      </w:r>
      <w:r>
        <w:rPr>
          <w:rFonts w:hint="eastAsia" w:ascii="宋体" w:hAnsi="宋体" w:cs="宋体"/>
          <w:bCs/>
          <w:color w:val="auto"/>
          <w:sz w:val="30"/>
          <w:szCs w:val="30"/>
          <w:highlight w:val="none"/>
          <w:lang w:eastAsia="zh-CN"/>
        </w:rPr>
        <w:t>无锡市滨湖区雪浪街道办事处</w:t>
      </w:r>
      <w:r>
        <w:rPr>
          <w:rFonts w:asciiTheme="minorEastAsia" w:hAnsiTheme="minorEastAsia"/>
          <w:bCs/>
          <w:color w:val="auto"/>
          <w:sz w:val="30"/>
          <w:szCs w:val="30"/>
          <w:highlight w:val="none"/>
        </w:rPr>
        <w:t xml:space="preserve"> </w:t>
      </w:r>
    </w:p>
    <w:p w14:paraId="5F2961EB">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eastAsia="宋体" w:asciiTheme="minorEastAsia" w:hAnsiTheme="minorEastAsia"/>
          <w:bCs/>
          <w:color w:val="auto"/>
          <w:sz w:val="30"/>
          <w:szCs w:val="30"/>
          <w:highlight w:val="none"/>
          <w:lang w:eastAsia="zh-CN"/>
        </w:rPr>
        <w:t>采购代理机构：江苏融智建工程咨询有限公司</w:t>
      </w:r>
    </w:p>
    <w:p w14:paraId="2B90C877">
      <w:pPr>
        <w:spacing w:line="360" w:lineRule="auto"/>
        <w:rPr>
          <w:rFonts w:asciiTheme="minorEastAsia" w:hAnsiTheme="minorEastAsia"/>
          <w:bCs/>
          <w:color w:val="auto"/>
          <w:sz w:val="32"/>
          <w:highlight w:val="none"/>
        </w:rPr>
      </w:pPr>
    </w:p>
    <w:p w14:paraId="22EBC48E">
      <w:pPr>
        <w:spacing w:line="360" w:lineRule="auto"/>
        <w:rPr>
          <w:rFonts w:asciiTheme="minorEastAsia" w:hAnsiTheme="minorEastAsia"/>
          <w:bCs/>
          <w:color w:val="auto"/>
          <w:sz w:val="30"/>
          <w:highlight w:val="none"/>
        </w:rPr>
      </w:pPr>
    </w:p>
    <w:p w14:paraId="238261E9">
      <w:pPr>
        <w:spacing w:line="360" w:lineRule="auto"/>
        <w:rPr>
          <w:rFonts w:asciiTheme="minorEastAsia" w:hAnsiTheme="minorEastAsia"/>
          <w:bCs/>
          <w:color w:val="auto"/>
          <w:sz w:val="30"/>
          <w:highlight w:val="none"/>
        </w:rPr>
      </w:pPr>
    </w:p>
    <w:p w14:paraId="14B7A4FA">
      <w:pPr>
        <w:spacing w:line="360" w:lineRule="auto"/>
        <w:rPr>
          <w:rFonts w:asciiTheme="minorEastAsia" w:hAnsiTheme="minorEastAsia"/>
          <w:bCs/>
          <w:color w:val="auto"/>
          <w:sz w:val="30"/>
          <w:highlight w:val="none"/>
        </w:rPr>
      </w:pPr>
    </w:p>
    <w:p w14:paraId="6E6430BA">
      <w:pPr>
        <w:spacing w:line="360" w:lineRule="auto"/>
        <w:rPr>
          <w:rFonts w:asciiTheme="minorEastAsia" w:hAnsiTheme="minorEastAsia"/>
          <w:bCs/>
          <w:color w:val="auto"/>
          <w:sz w:val="30"/>
          <w:highlight w:val="none"/>
        </w:rPr>
      </w:pPr>
    </w:p>
    <w:p w14:paraId="4D544096">
      <w:pPr>
        <w:spacing w:line="36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lang w:eastAsia="zh-CN"/>
        </w:rPr>
        <w:t>二〇二六年</w:t>
      </w:r>
      <w:r>
        <w:rPr>
          <w:rFonts w:hint="eastAsia" w:ascii="宋体" w:hAnsi="宋体" w:eastAsia="宋体" w:cs="宋体"/>
          <w:bCs/>
          <w:color w:val="auto"/>
          <w:sz w:val="44"/>
          <w:szCs w:val="44"/>
          <w:highlight w:val="none"/>
          <w:lang w:val="en-US" w:eastAsia="zh-CN"/>
        </w:rPr>
        <w:t>七</w:t>
      </w:r>
      <w:r>
        <w:rPr>
          <w:rFonts w:hint="eastAsia" w:ascii="宋体" w:hAnsi="宋体" w:eastAsia="宋体" w:cs="宋体"/>
          <w:bCs/>
          <w:color w:val="auto"/>
          <w:sz w:val="44"/>
          <w:szCs w:val="44"/>
          <w:highlight w:val="none"/>
        </w:rPr>
        <w:t>月</w:t>
      </w:r>
    </w:p>
    <w:p w14:paraId="7B0F6E54">
      <w:pPr>
        <w:spacing w:line="360" w:lineRule="auto"/>
        <w:rPr>
          <w:rStyle w:val="53"/>
          <w:rFonts w:asciiTheme="minorEastAsia" w:hAnsiTheme="minorEastAsia"/>
          <w:bCs/>
          <w:color w:val="auto"/>
          <w:sz w:val="48"/>
          <w:highlight w:val="none"/>
        </w:rPr>
      </w:pPr>
    </w:p>
    <w:p w14:paraId="6181A8B5">
      <w:pPr>
        <w:spacing w:line="360" w:lineRule="auto"/>
        <w:jc w:val="center"/>
        <w:rPr>
          <w:rStyle w:val="53"/>
          <w:rFonts w:asciiTheme="minorEastAsia" w:hAnsiTheme="minorEastAsia"/>
          <w:bCs/>
          <w:color w:val="auto"/>
          <w:sz w:val="48"/>
          <w:highlight w:val="none"/>
          <w:u w:val="none"/>
        </w:rPr>
      </w:pPr>
    </w:p>
    <w:p w14:paraId="1D789DDB">
      <w:pPr>
        <w:spacing w:line="360" w:lineRule="auto"/>
        <w:jc w:val="center"/>
        <w:rPr>
          <w:rStyle w:val="53"/>
          <w:rFonts w:asciiTheme="minorEastAsia" w:hAnsiTheme="minorEastAsia"/>
          <w:bCs/>
          <w:color w:val="auto"/>
          <w:sz w:val="48"/>
          <w:highlight w:val="none"/>
          <w:u w:val="none"/>
        </w:rPr>
      </w:pPr>
    </w:p>
    <w:p w14:paraId="5FE5D49A">
      <w:pPr>
        <w:spacing w:line="360" w:lineRule="auto"/>
        <w:jc w:val="center"/>
        <w:rPr>
          <w:rStyle w:val="53"/>
          <w:rFonts w:asciiTheme="minorEastAsia" w:hAnsiTheme="minorEastAsia"/>
          <w:bCs/>
          <w:color w:val="auto"/>
          <w:sz w:val="48"/>
          <w:highlight w:val="none"/>
          <w:u w:val="none"/>
        </w:rPr>
      </w:pPr>
    </w:p>
    <w:p w14:paraId="7154716C">
      <w:pPr>
        <w:pStyle w:val="393"/>
        <w:spacing w:line="360" w:lineRule="auto"/>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096589F4">
      <w:pPr>
        <w:spacing w:line="360" w:lineRule="auto"/>
        <w:jc w:val="center"/>
        <w:outlineLvl w:val="0"/>
        <w:rPr>
          <w:rFonts w:ascii="黑体" w:hAnsi="Arial" w:eastAsia="黑体"/>
          <w:color w:val="auto"/>
          <w:sz w:val="44"/>
          <w:highlight w:val="none"/>
        </w:rPr>
      </w:pPr>
    </w:p>
    <w:p w14:paraId="0F4FFF3E">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p>
    <w:p w14:paraId="4C5182C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1A5955D3">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502EED52">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7F0B199F">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6BA01CD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1469B6A8">
      <w:pPr>
        <w:spacing w:line="360" w:lineRule="auto"/>
        <w:rPr>
          <w:rFonts w:asciiTheme="minorEastAsia" w:hAnsiTheme="minorEastAsia"/>
          <w:bCs/>
          <w:color w:val="auto"/>
          <w:sz w:val="28"/>
          <w:szCs w:val="28"/>
          <w:highlight w:val="none"/>
        </w:rPr>
      </w:pPr>
    </w:p>
    <w:p w14:paraId="2F7C54A5">
      <w:pPr>
        <w:spacing w:line="360" w:lineRule="auto"/>
        <w:rPr>
          <w:rFonts w:asciiTheme="minorEastAsia" w:hAnsiTheme="minorEastAsia"/>
          <w:bCs/>
          <w:color w:val="auto"/>
          <w:sz w:val="32"/>
          <w:highlight w:val="none"/>
        </w:rPr>
      </w:pPr>
    </w:p>
    <w:p w14:paraId="73DC505F">
      <w:pPr>
        <w:spacing w:line="360" w:lineRule="auto"/>
        <w:rPr>
          <w:rFonts w:asciiTheme="minorEastAsia" w:hAnsiTheme="minorEastAsia"/>
          <w:bCs/>
          <w:color w:val="auto"/>
          <w:sz w:val="32"/>
          <w:highlight w:val="none"/>
        </w:rPr>
      </w:pPr>
    </w:p>
    <w:p w14:paraId="40BA6D41">
      <w:pPr>
        <w:spacing w:line="360" w:lineRule="auto"/>
        <w:rPr>
          <w:rFonts w:asciiTheme="minorEastAsia" w:hAnsiTheme="minorEastAsia"/>
          <w:bCs/>
          <w:color w:val="auto"/>
          <w:sz w:val="32"/>
          <w:highlight w:val="none"/>
        </w:rPr>
      </w:pPr>
    </w:p>
    <w:p w14:paraId="28034F12">
      <w:pPr>
        <w:spacing w:line="360" w:lineRule="auto"/>
        <w:rPr>
          <w:rFonts w:asciiTheme="minorEastAsia" w:hAnsiTheme="minorEastAsia"/>
          <w:bCs/>
          <w:color w:val="auto"/>
          <w:sz w:val="32"/>
          <w:highlight w:val="none"/>
        </w:rPr>
      </w:pPr>
    </w:p>
    <w:p w14:paraId="67A73048">
      <w:pPr>
        <w:spacing w:line="360" w:lineRule="auto"/>
        <w:rPr>
          <w:rFonts w:asciiTheme="minorEastAsia" w:hAnsiTheme="minorEastAsia"/>
          <w:color w:val="auto"/>
          <w:sz w:val="32"/>
          <w:szCs w:val="32"/>
          <w:highlight w:val="none"/>
        </w:rPr>
      </w:pPr>
    </w:p>
    <w:p w14:paraId="033634AA">
      <w:pPr>
        <w:spacing w:line="360" w:lineRule="auto"/>
        <w:rPr>
          <w:rFonts w:asciiTheme="minorEastAsia" w:hAnsiTheme="minorEastAsia"/>
          <w:color w:val="auto"/>
          <w:sz w:val="32"/>
          <w:szCs w:val="32"/>
          <w:highlight w:val="none"/>
        </w:rPr>
      </w:pPr>
    </w:p>
    <w:p w14:paraId="41716E72">
      <w:pPr>
        <w:spacing w:line="360" w:lineRule="auto"/>
        <w:rPr>
          <w:rFonts w:asciiTheme="minorEastAsia" w:hAnsiTheme="minorEastAsia"/>
          <w:bCs/>
          <w:color w:val="auto"/>
          <w:sz w:val="32"/>
          <w:highlight w:val="none"/>
        </w:rPr>
      </w:pPr>
    </w:p>
    <w:p w14:paraId="55DF4F0F">
      <w:pPr>
        <w:spacing w:line="360" w:lineRule="auto"/>
        <w:rPr>
          <w:rFonts w:asciiTheme="minorEastAsia" w:hAnsiTheme="minorEastAsia"/>
          <w:bCs/>
          <w:color w:val="auto"/>
          <w:sz w:val="32"/>
          <w:highlight w:val="none"/>
        </w:rPr>
      </w:pPr>
    </w:p>
    <w:p w14:paraId="474D7000">
      <w:pPr>
        <w:pStyle w:val="33"/>
        <w:spacing w:line="360" w:lineRule="auto"/>
        <w:ind w:firstLine="0"/>
        <w:jc w:val="both"/>
        <w:rPr>
          <w:rFonts w:asciiTheme="minorEastAsia" w:hAnsiTheme="minorEastAsia"/>
          <w:color w:val="auto"/>
          <w:highlight w:val="none"/>
        </w:rPr>
      </w:pPr>
      <w:bookmarkStart w:id="0" w:name="报价方须知前附表"/>
      <w:bookmarkEnd w:id="0"/>
    </w:p>
    <w:p w14:paraId="5F91FF6D">
      <w:pPr>
        <w:spacing w:line="360" w:lineRule="auto"/>
        <w:jc w:val="center"/>
        <w:rPr>
          <w:rFonts w:asciiTheme="minorEastAsia" w:hAnsiTheme="minorEastAsia"/>
          <w:b/>
          <w:bCs/>
          <w:color w:val="auto"/>
          <w:sz w:val="28"/>
          <w:szCs w:val="28"/>
          <w:highlight w:val="none"/>
        </w:rPr>
      </w:pPr>
    </w:p>
    <w:p w14:paraId="05C051BD">
      <w:pPr>
        <w:shd w:val="clear" w:color="auto"/>
        <w:rPr>
          <w:rFonts w:asciiTheme="minorEastAsia" w:hAnsiTheme="minorEastAsia"/>
          <w:b/>
          <w:bCs/>
          <w:color w:val="auto"/>
          <w:sz w:val="28"/>
          <w:szCs w:val="28"/>
          <w:highlight w:val="none"/>
        </w:rPr>
      </w:pPr>
      <w:r>
        <w:rPr>
          <w:rFonts w:hint="eastAsia" w:asciiTheme="minorEastAsia" w:hAnsiTheme="minorEastAsia"/>
          <w:b/>
          <w:bCs/>
          <w:color w:val="auto"/>
          <w:sz w:val="28"/>
          <w:szCs w:val="28"/>
          <w:highlight w:val="none"/>
        </w:rPr>
        <w:br w:type="page" w:clear="all"/>
      </w:r>
    </w:p>
    <w:p w14:paraId="53253163">
      <w:pPr>
        <w:spacing w:line="360" w:lineRule="auto"/>
        <w:jc w:val="center"/>
        <w:rPr>
          <w:rFonts w:hint="eastAsia" w:asciiTheme="minorEastAsia" w:hAnsiTheme="minorEastAsia"/>
          <w:b/>
          <w:bCs/>
          <w:color w:val="auto"/>
          <w:sz w:val="28"/>
          <w:szCs w:val="28"/>
          <w:highlight w:val="none"/>
        </w:rPr>
      </w:pPr>
      <w:r>
        <w:rPr>
          <w:rFonts w:hint="eastAsia" w:ascii="黑体" w:hAnsi="黑体" w:eastAsia="黑体" w:cs="黑体"/>
          <w:b w:val="0"/>
          <w:bCs w:val="0"/>
          <w:color w:val="auto"/>
          <w:sz w:val="36"/>
          <w:szCs w:val="36"/>
          <w:highlight w:val="none"/>
        </w:rPr>
        <w:t>第</w:t>
      </w:r>
      <w:r>
        <w:rPr>
          <w:rFonts w:hint="eastAsia" w:ascii="黑体" w:hAnsi="黑体" w:eastAsia="黑体" w:cs="黑体"/>
          <w:b w:val="0"/>
          <w:bCs w:val="0"/>
          <w:color w:val="auto"/>
          <w:sz w:val="36"/>
          <w:szCs w:val="36"/>
          <w:highlight w:val="none"/>
          <w:lang w:val="en-US" w:eastAsia="zh-CN"/>
        </w:rPr>
        <w:t>一</w:t>
      </w:r>
      <w:r>
        <w:rPr>
          <w:rFonts w:hint="eastAsia" w:ascii="黑体" w:hAnsi="黑体" w:eastAsia="黑体" w:cs="黑体"/>
          <w:b w:val="0"/>
          <w:bCs w:val="0"/>
          <w:color w:val="auto"/>
          <w:sz w:val="36"/>
          <w:szCs w:val="36"/>
          <w:highlight w:val="none"/>
        </w:rPr>
        <w:t>章</w:t>
      </w:r>
      <w:r>
        <w:rPr>
          <w:rFonts w:hint="eastAsia" w:ascii="黑体" w:hAnsi="黑体" w:eastAsia="黑体" w:cs="黑体"/>
          <w:b w:val="0"/>
          <w:bCs w:val="0"/>
          <w:color w:val="auto"/>
          <w:sz w:val="36"/>
          <w:szCs w:val="36"/>
          <w:highlight w:val="none"/>
          <w:lang w:val="en-US" w:eastAsia="zh-CN"/>
        </w:rPr>
        <w:t xml:space="preserve">  </w:t>
      </w:r>
      <w:r>
        <w:rPr>
          <w:rFonts w:hint="eastAsia" w:ascii="黑体" w:hAnsi="黑体" w:eastAsia="黑体" w:cs="黑体"/>
          <w:b w:val="0"/>
          <w:bCs w:val="0"/>
          <w:color w:val="auto"/>
          <w:sz w:val="36"/>
          <w:szCs w:val="36"/>
          <w:highlight w:val="none"/>
        </w:rPr>
        <w:t>投标邀请函</w:t>
      </w:r>
    </w:p>
    <w:p w14:paraId="6F1AC256">
      <w:pPr>
        <w:spacing w:line="360" w:lineRule="auto"/>
        <w:ind w:firstLine="480"/>
        <w:rPr>
          <w:rFonts w:asciiTheme="minorEastAsia" w:hAnsiTheme="minorEastAsia"/>
          <w:bCs/>
          <w:color w:val="auto"/>
          <w:sz w:val="24"/>
          <w:szCs w:val="24"/>
          <w:highlight w:val="none"/>
        </w:rPr>
      </w:pPr>
      <w:r>
        <w:rPr>
          <w:rFonts w:hint="eastAsia" w:eastAsia="宋体" w:asciiTheme="minorEastAsia" w:hAnsiTheme="minorEastAsia"/>
          <w:bCs/>
          <w:color w:val="auto"/>
          <w:sz w:val="24"/>
          <w:szCs w:val="24"/>
          <w:highlight w:val="none"/>
          <w:u w:val="single"/>
          <w:lang w:eastAsia="zh-CN"/>
        </w:rPr>
        <w:t>江苏融智建工程咨询有限公司</w:t>
      </w:r>
      <w:r>
        <w:rPr>
          <w:rFonts w:hint="eastAsia" w:asciiTheme="minorEastAsia" w:hAnsiTheme="minorEastAsia"/>
          <w:bCs/>
          <w:color w:val="auto"/>
          <w:sz w:val="24"/>
          <w:szCs w:val="24"/>
          <w:highlight w:val="none"/>
        </w:rPr>
        <w:t>受</w:t>
      </w:r>
      <w:r>
        <w:rPr>
          <w:rFonts w:hint="eastAsia" w:eastAsia="宋体" w:asciiTheme="minorEastAsia" w:hAnsiTheme="minorEastAsia"/>
          <w:bCs/>
          <w:color w:val="auto"/>
          <w:sz w:val="24"/>
          <w:highlight w:val="none"/>
          <w:u w:val="single"/>
          <w:lang w:eastAsia="zh-CN"/>
        </w:rPr>
        <w:t>无锡市滨湖区雪浪街道办事处</w:t>
      </w:r>
      <w:r>
        <w:rPr>
          <w:rFonts w:hint="eastAsia" w:asciiTheme="minorEastAsia" w:hAnsiTheme="minorEastAsia"/>
          <w:bCs/>
          <w:color w:val="auto"/>
          <w:sz w:val="24"/>
          <w:szCs w:val="24"/>
          <w:highlight w:val="none"/>
        </w:rPr>
        <w:t>的委托，对</w:t>
      </w:r>
      <w:r>
        <w:rPr>
          <w:rFonts w:hint="eastAsia" w:ascii="宋体" w:hAnsi="宋体" w:eastAsia="宋体" w:cs="宋体"/>
          <w:bCs/>
          <w:color w:val="auto"/>
          <w:sz w:val="24"/>
          <w:highlight w:val="none"/>
          <w:u w:val="single"/>
          <w:lang w:eastAsia="zh-CN"/>
        </w:rPr>
        <w:t>2026年山水城公共绿地与游园日常养护</w:t>
      </w:r>
      <w:r>
        <w:rPr>
          <w:rFonts w:hint="eastAsia" w:asciiTheme="minorEastAsia" w:hAnsiTheme="minorEastAsia"/>
          <w:bCs/>
          <w:color w:val="auto"/>
          <w:sz w:val="24"/>
          <w:szCs w:val="24"/>
          <w:highlight w:val="none"/>
        </w:rPr>
        <w:t>进行公开招标采购，欢迎符合相关条件的供应商参加投标。</w:t>
      </w:r>
    </w:p>
    <w:p w14:paraId="1BF4D41D">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76F16D52">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eastAsia="宋体" w:cs="宋体"/>
          <w:color w:val="auto"/>
          <w:sz w:val="24"/>
          <w:highlight w:val="none"/>
          <w:lang w:eastAsia="zh-CN"/>
        </w:rPr>
        <w:t>2026年山水城公共绿地与游园日常养护</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eastAsia="宋体"/>
          <w:b/>
          <w:bCs/>
          <w:color w:val="auto"/>
          <w:sz w:val="24"/>
          <w:szCs w:val="24"/>
          <w:highlight w:val="none"/>
          <w:lang w:eastAsia="zh-CN"/>
        </w:rPr>
        <w:t>202</w:t>
      </w:r>
      <w:r>
        <w:rPr>
          <w:rFonts w:hint="eastAsia" w:ascii="宋体" w:hAnsi="宋体" w:eastAsia="宋体"/>
          <w:b/>
          <w:bCs/>
          <w:color w:val="auto"/>
          <w:sz w:val="24"/>
          <w:szCs w:val="24"/>
          <w:highlight w:val="none"/>
          <w:lang w:val="en-US" w:eastAsia="zh-CN"/>
        </w:rPr>
        <w:t>6</w:t>
      </w:r>
      <w:r>
        <w:rPr>
          <w:rFonts w:hint="eastAsia" w:ascii="宋体" w:hAnsi="宋体" w:eastAsia="宋体"/>
          <w:b/>
          <w:bCs/>
          <w:color w:val="auto"/>
          <w:sz w:val="24"/>
          <w:szCs w:val="24"/>
          <w:highlight w:val="none"/>
          <w:lang w:eastAsia="zh-CN"/>
        </w:rPr>
        <w:t>年</w:t>
      </w:r>
      <w:r>
        <w:rPr>
          <w:rFonts w:hint="eastAsia" w:ascii="宋体" w:hAnsi="宋体" w:eastAsia="宋体"/>
          <w:b/>
          <w:bCs/>
          <w:color w:val="auto"/>
          <w:sz w:val="24"/>
          <w:szCs w:val="24"/>
          <w:highlight w:val="none"/>
          <w:lang w:val="en-US" w:eastAsia="zh-CN"/>
        </w:rPr>
        <w:t>8</w:t>
      </w:r>
      <w:r>
        <w:rPr>
          <w:rFonts w:hint="eastAsia" w:ascii="宋体" w:hAnsi="宋体" w:eastAsia="宋体"/>
          <w:b/>
          <w:bCs/>
          <w:color w:val="auto"/>
          <w:sz w:val="24"/>
          <w:szCs w:val="24"/>
          <w:highlight w:val="none"/>
          <w:lang w:eastAsia="zh-CN"/>
        </w:rPr>
        <w:t>月</w:t>
      </w:r>
      <w:r>
        <w:rPr>
          <w:rFonts w:hint="eastAsia" w:ascii="宋体" w:hAnsi="宋体" w:eastAsia="宋体"/>
          <w:b/>
          <w:bCs/>
          <w:color w:val="auto"/>
          <w:sz w:val="24"/>
          <w:szCs w:val="24"/>
          <w:highlight w:val="none"/>
          <w:lang w:val="en-US" w:eastAsia="zh-CN"/>
        </w:rPr>
        <w:t>17</w:t>
      </w:r>
      <w:r>
        <w:rPr>
          <w:rFonts w:hint="eastAsia" w:ascii="宋体" w:hAnsi="宋体" w:eastAsia="宋体"/>
          <w:b/>
          <w:bCs/>
          <w:color w:val="auto"/>
          <w:sz w:val="24"/>
          <w:szCs w:val="24"/>
          <w:highlight w:val="none"/>
          <w:lang w:eastAsia="zh-CN"/>
        </w:rPr>
        <w:t>日</w:t>
      </w:r>
      <w:r>
        <w:rPr>
          <w:rFonts w:hint="eastAsia" w:ascii="宋体" w:hAnsi="宋体" w:eastAsia="宋体"/>
          <w:b/>
          <w:bCs/>
          <w:color w:val="auto"/>
          <w:sz w:val="24"/>
          <w:szCs w:val="24"/>
          <w:highlight w:val="none"/>
          <w:lang w:val="en-US" w:eastAsia="zh-CN"/>
        </w:rPr>
        <w:t>14</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0</w:t>
      </w:r>
      <w:r>
        <w:rPr>
          <w:rFonts w:hint="eastAsia" w:ascii="宋体" w:hAnsi="宋体"/>
          <w:b/>
          <w:bCs/>
          <w:color w:val="auto"/>
          <w:sz w:val="24"/>
          <w:szCs w:val="24"/>
          <w:highlight w:val="none"/>
        </w:rPr>
        <w:t>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5296D588">
      <w:pPr>
        <w:spacing w:line="360" w:lineRule="auto"/>
        <w:ind w:firstLine="241"/>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（一）</w:t>
      </w:r>
      <w:r>
        <w:rPr>
          <w:rFonts w:hint="eastAsia" w:cs="宋体" w:asciiTheme="minorEastAsia" w:hAnsiTheme="minorEastAsia"/>
          <w:b/>
          <w:color w:val="auto"/>
          <w:sz w:val="24"/>
          <w:szCs w:val="24"/>
          <w:highlight w:val="none"/>
        </w:rPr>
        <w:t>招标项目信息</w:t>
      </w:r>
    </w:p>
    <w:p w14:paraId="4F9B2348">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1.项目名称：</w:t>
      </w:r>
      <w:r>
        <w:rPr>
          <w:rFonts w:hint="eastAsia" w:ascii="宋体" w:hAnsi="宋体" w:eastAsia="宋体" w:cs="宋体"/>
          <w:color w:val="auto"/>
          <w:sz w:val="24"/>
          <w:szCs w:val="24"/>
          <w:highlight w:val="none"/>
          <w:lang w:eastAsia="zh-CN"/>
        </w:rPr>
        <w:t>2026年山水城公共绿地与游园日常养护</w:t>
      </w:r>
    </w:p>
    <w:p w14:paraId="63BCF10F">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2.项目编号：</w:t>
      </w:r>
      <w:r>
        <w:rPr>
          <w:rFonts w:hint="eastAsia" w:eastAsia="宋体" w:cs="宋体" w:asciiTheme="minorEastAsia" w:hAnsiTheme="minorEastAsia"/>
          <w:color w:val="auto"/>
          <w:sz w:val="24"/>
          <w:szCs w:val="24"/>
          <w:highlight w:val="none"/>
          <w:lang w:eastAsia="zh-CN"/>
        </w:rPr>
        <w:t>JSZC-320211-SRZJ-G2026-0004</w:t>
      </w:r>
      <w:r>
        <w:rPr>
          <w:rFonts w:hint="eastAsia" w:eastAsia="宋体" w:cs="宋体" w:asciiTheme="minorEastAsia" w:hAnsiTheme="minorEastAsia"/>
          <w:color w:val="auto"/>
          <w:sz w:val="24"/>
          <w:szCs w:val="24"/>
          <w:highlight w:val="none"/>
          <w:lang w:eastAsia="zh-CN"/>
        </w:rPr>
        <w:tab/>
      </w:r>
    </w:p>
    <w:p w14:paraId="2B44C002">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3.</w:t>
      </w:r>
      <w:r>
        <w:rPr>
          <w:rFonts w:cs="宋体" w:asciiTheme="minorEastAsia" w:hAnsiTheme="minorEastAsia"/>
          <w:color w:val="auto"/>
          <w:sz w:val="24"/>
          <w:szCs w:val="24"/>
          <w:highlight w:val="none"/>
        </w:rPr>
        <w:t>项目</w:t>
      </w:r>
      <w:r>
        <w:rPr>
          <w:rFonts w:hint="eastAsia" w:cs="宋体" w:asciiTheme="minorEastAsia" w:hAnsiTheme="minorEastAsia"/>
          <w:color w:val="auto"/>
          <w:sz w:val="24"/>
          <w:szCs w:val="24"/>
          <w:highlight w:val="none"/>
        </w:rPr>
        <w:t>预算金额：</w:t>
      </w:r>
      <w:r>
        <w:rPr>
          <w:rFonts w:hint="eastAsia" w:eastAsia="宋体" w:cs="宋体" w:asciiTheme="minorEastAsia" w:hAnsiTheme="minorEastAsia"/>
          <w:color w:val="auto"/>
          <w:sz w:val="24"/>
          <w:szCs w:val="24"/>
          <w:highlight w:val="none"/>
          <w:lang w:eastAsia="zh-CN"/>
        </w:rPr>
        <w:t>300万元</w:t>
      </w:r>
      <w:r>
        <w:rPr>
          <w:rFonts w:hint="eastAsia" w:cs="宋体" w:asciiTheme="minorEastAsia" w:hAnsiTheme="minorEastAsia"/>
          <w:color w:val="auto"/>
          <w:sz w:val="24"/>
          <w:szCs w:val="24"/>
          <w:highlight w:val="none"/>
        </w:rPr>
        <w:t>；</w:t>
      </w:r>
    </w:p>
    <w:p w14:paraId="5FA32690">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4.项目</w:t>
      </w:r>
      <w:r>
        <w:rPr>
          <w:rFonts w:hint="eastAsia" w:asciiTheme="minorEastAsia" w:hAnsiTheme="minorEastAsia"/>
          <w:color w:val="auto"/>
          <w:sz w:val="24"/>
          <w:szCs w:val="24"/>
          <w:highlight w:val="none"/>
        </w:rPr>
        <w:t>最高限价</w:t>
      </w:r>
      <w:r>
        <w:rPr>
          <w:rFonts w:hint="eastAsia" w:cs="宋体" w:asciiTheme="minorEastAsia" w:hAnsiTheme="minorEastAsia"/>
          <w:color w:val="auto"/>
          <w:sz w:val="24"/>
          <w:szCs w:val="24"/>
          <w:highlight w:val="none"/>
        </w:rPr>
        <w:t>：</w:t>
      </w:r>
      <w:r>
        <w:rPr>
          <w:rFonts w:hint="eastAsia" w:eastAsia="宋体" w:cs="宋体" w:asciiTheme="minorEastAsia" w:hAnsiTheme="minorEastAsia"/>
          <w:color w:val="auto"/>
          <w:sz w:val="24"/>
          <w:szCs w:val="24"/>
          <w:highlight w:val="none"/>
          <w:lang w:val="en-US" w:eastAsia="zh-CN"/>
        </w:rPr>
        <w:t>258.3321万元</w:t>
      </w:r>
      <w:r>
        <w:rPr>
          <w:rFonts w:hint="eastAsia" w:eastAsia="宋体" w:cs="宋体" w:asciiTheme="minorEastAsia" w:hAnsiTheme="minorEastAsia"/>
          <w:color w:val="auto"/>
          <w:sz w:val="24"/>
          <w:szCs w:val="24"/>
          <w:highlight w:val="none"/>
          <w:lang w:eastAsia="zh-CN"/>
        </w:rPr>
        <w:t>；</w:t>
      </w:r>
    </w:p>
    <w:p w14:paraId="2AA3F724">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5.采购需求：</w:t>
      </w:r>
      <w:r>
        <w:rPr>
          <w:rFonts w:hint="eastAsia" w:ascii="宋体" w:hAnsi="宋体" w:eastAsia="宋体" w:cs="Verdana"/>
          <w:color w:val="auto"/>
          <w:kern w:val="0"/>
          <w:sz w:val="24"/>
          <w:szCs w:val="24"/>
          <w:highlight w:val="none"/>
          <w:lang w:val="en-US" w:eastAsia="zh-CN"/>
        </w:rPr>
        <w:t>对</w:t>
      </w:r>
      <w:r>
        <w:rPr>
          <w:rFonts w:hint="eastAsia" w:ascii="宋体" w:hAnsi="宋体" w:eastAsia="宋体"/>
          <w:color w:val="auto"/>
          <w:sz w:val="24"/>
          <w:highlight w:val="none"/>
          <w:lang w:eastAsia="zh-CN"/>
        </w:rPr>
        <w:t>山水城公共绿地与游园</w:t>
      </w:r>
      <w:r>
        <w:rPr>
          <w:rFonts w:hint="eastAsia" w:ascii="宋体" w:hAnsi="宋体" w:eastAsia="宋体"/>
          <w:color w:val="auto"/>
          <w:sz w:val="24"/>
          <w:highlight w:val="none"/>
          <w:lang w:val="en-US" w:eastAsia="zh-CN"/>
        </w:rPr>
        <w:t>进行</w:t>
      </w:r>
      <w:r>
        <w:rPr>
          <w:rFonts w:hint="eastAsia" w:ascii="宋体" w:hAnsi="宋体" w:eastAsia="宋体"/>
          <w:color w:val="auto"/>
          <w:sz w:val="24"/>
          <w:highlight w:val="none"/>
          <w:lang w:eastAsia="zh-CN"/>
        </w:rPr>
        <w:t>日常养护</w:t>
      </w:r>
      <w:r>
        <w:rPr>
          <w:rFonts w:hint="eastAsia" w:ascii="宋体" w:hAnsi="宋体" w:eastAsia="宋体" w:cs="Times New Roman"/>
          <w:color w:val="auto"/>
          <w:kern w:val="2"/>
          <w:sz w:val="24"/>
          <w:szCs w:val="24"/>
          <w:highlight w:val="none"/>
          <w:lang w:val="en-US" w:eastAsia="zh-CN" w:bidi="ar-SA"/>
        </w:rPr>
        <w:t>。</w:t>
      </w:r>
      <w:r>
        <w:rPr>
          <w:rFonts w:hint="eastAsia" w:ascii="宋体" w:hAnsi="宋体" w:cs="宋体"/>
          <w:color w:val="auto"/>
          <w:sz w:val="24"/>
          <w:szCs w:val="24"/>
          <w:highlight w:val="none"/>
        </w:rPr>
        <w:t>详见招标文件</w:t>
      </w:r>
      <w:r>
        <w:rPr>
          <w:rFonts w:hint="eastAsia" w:ascii="宋体" w:hAnsi="宋体" w:cs="宋体"/>
          <w:b/>
          <w:bCs/>
          <w:color w:val="auto"/>
          <w:sz w:val="24"/>
          <w:szCs w:val="24"/>
          <w:highlight w:val="none"/>
        </w:rPr>
        <w:t>第四章《采购需求》</w:t>
      </w:r>
      <w:r>
        <w:rPr>
          <w:rFonts w:hint="eastAsia" w:asciiTheme="minorEastAsia" w:hAnsiTheme="minorEastAsia"/>
          <w:color w:val="auto"/>
          <w:sz w:val="24"/>
          <w:highlight w:val="none"/>
        </w:rPr>
        <w:t>；</w:t>
      </w:r>
    </w:p>
    <w:p w14:paraId="2B414058">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6.</w:t>
      </w:r>
      <w:r>
        <w:rPr>
          <w:rFonts w:hint="eastAsia" w:eastAsia="宋体" w:asciiTheme="minorEastAsia" w:hAnsiTheme="minorEastAsia"/>
          <w:color w:val="auto"/>
          <w:sz w:val="24"/>
          <w:szCs w:val="24"/>
          <w:highlight w:val="none"/>
          <w:lang w:eastAsia="zh-CN"/>
        </w:rPr>
        <w:t>服务期限：17个月</w:t>
      </w:r>
      <w:r>
        <w:rPr>
          <w:rFonts w:hint="eastAsia" w:cs="宋体" w:asciiTheme="minorEastAsia" w:hAnsiTheme="minorEastAsia"/>
          <w:color w:val="auto"/>
          <w:sz w:val="24"/>
          <w:szCs w:val="24"/>
          <w:highlight w:val="none"/>
        </w:rPr>
        <w:t>；</w:t>
      </w:r>
    </w:p>
    <w:p w14:paraId="25C94C20">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7.</w:t>
      </w:r>
      <w:r>
        <w:rPr>
          <w:rFonts w:hint="eastAsia" w:cs="宋体" w:asciiTheme="minorEastAsia" w:hAnsiTheme="minorEastAsia"/>
          <w:color w:val="auto"/>
          <w:sz w:val="24"/>
          <w:szCs w:val="24"/>
          <w:highlight w:val="none"/>
          <w:lang w:val="en-US" w:eastAsia="zh-CN"/>
        </w:rPr>
        <w:t>服务质量要求：</w:t>
      </w:r>
      <w:r>
        <w:rPr>
          <w:rFonts w:hint="eastAsia" w:ascii="宋体" w:hAnsi="宋体" w:eastAsia="宋体" w:cs="Verdana"/>
          <w:color w:val="auto"/>
          <w:kern w:val="0"/>
          <w:sz w:val="24"/>
          <w:szCs w:val="24"/>
          <w:highlight w:val="none"/>
        </w:rPr>
        <w:t>《江苏省城市园林绿化养护管理规范及分级标准》</w:t>
      </w:r>
      <w:r>
        <w:rPr>
          <w:rFonts w:hint="eastAsia" w:ascii="宋体" w:hAnsi="宋体" w:cs="Verdana"/>
          <w:color w:val="auto"/>
          <w:kern w:val="0"/>
          <w:sz w:val="24"/>
          <w:szCs w:val="24"/>
          <w:highlight w:val="none"/>
          <w:lang w:val="en-US" w:eastAsia="zh-CN"/>
        </w:rPr>
        <w:t>二</w:t>
      </w:r>
      <w:r>
        <w:rPr>
          <w:rFonts w:hint="eastAsia" w:ascii="宋体" w:hAnsi="宋体" w:eastAsia="宋体" w:cs="Verdana"/>
          <w:color w:val="auto"/>
          <w:kern w:val="0"/>
          <w:sz w:val="24"/>
          <w:szCs w:val="24"/>
          <w:highlight w:val="none"/>
        </w:rPr>
        <w:t>级养护标准</w:t>
      </w:r>
      <w:r>
        <w:rPr>
          <w:rFonts w:hint="eastAsia" w:cs="宋体" w:asciiTheme="minorEastAsia" w:hAnsiTheme="minorEastAsia"/>
          <w:color w:val="auto"/>
          <w:sz w:val="24"/>
          <w:szCs w:val="24"/>
          <w:highlight w:val="none"/>
          <w:lang w:val="en-US" w:eastAsia="zh-CN"/>
        </w:rPr>
        <w:t>及采购人需求；</w:t>
      </w:r>
    </w:p>
    <w:p w14:paraId="4FEB3371">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eastAsia="宋体" w:cs="宋体" w:asciiTheme="minorEastAsia" w:hAnsiTheme="minorEastAsia"/>
          <w:color w:val="auto"/>
          <w:sz w:val="24"/>
          <w:szCs w:val="24"/>
          <w:highlight w:val="none"/>
          <w:lang w:val="en-US" w:eastAsia="zh-CN"/>
        </w:rPr>
        <w:t>8.</w:t>
      </w:r>
      <w:r>
        <w:rPr>
          <w:rFonts w:hint="eastAsia" w:cs="宋体" w:asciiTheme="minorEastAsia" w:hAnsiTheme="minorEastAsia"/>
          <w:color w:val="auto"/>
          <w:sz w:val="24"/>
          <w:szCs w:val="24"/>
          <w:highlight w:val="none"/>
        </w:rPr>
        <w:t>本项目是否专门面向中小微企业：</w:t>
      </w:r>
      <w:r>
        <w:rPr>
          <w:rFonts w:hint="eastAsia" w:eastAsia="宋体" w:cs="宋体" w:asciiTheme="minorEastAsia" w:hAnsiTheme="minorEastAsia"/>
          <w:color w:val="auto"/>
          <w:sz w:val="24"/>
          <w:szCs w:val="24"/>
          <w:highlight w:val="none"/>
          <w:lang w:val="en-US" w:eastAsia="zh-CN"/>
        </w:rPr>
        <w:t>是</w:t>
      </w:r>
      <w:r>
        <w:rPr>
          <w:rFonts w:hint="eastAsia" w:cs="宋体" w:asciiTheme="minorEastAsia" w:hAnsiTheme="minorEastAsia"/>
          <w:color w:val="auto"/>
          <w:sz w:val="24"/>
          <w:szCs w:val="24"/>
          <w:highlight w:val="none"/>
        </w:rPr>
        <w:t>；</w:t>
      </w:r>
    </w:p>
    <w:p w14:paraId="4EB5C91C">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eastAsia="宋体" w:cs="宋体" w:asciiTheme="minorEastAsia" w:hAnsiTheme="minorEastAsia"/>
          <w:color w:val="auto"/>
          <w:sz w:val="24"/>
          <w:szCs w:val="24"/>
          <w:highlight w:val="none"/>
          <w:lang w:val="en-US" w:eastAsia="zh-CN"/>
        </w:rPr>
        <w:t>9</w:t>
      </w:r>
      <w:r>
        <w:rPr>
          <w:rFonts w:hint="eastAsia" w:cs="宋体" w:asciiTheme="minorEastAsia" w:hAnsiTheme="minorEastAsia"/>
          <w:color w:val="auto"/>
          <w:sz w:val="24"/>
          <w:szCs w:val="24"/>
          <w:highlight w:val="none"/>
        </w:rPr>
        <w:t>.本项目标的所属行业：其他未列明行业</w:t>
      </w:r>
      <w:r>
        <w:rPr>
          <w:rFonts w:hint="eastAsia" w:eastAsia="宋体" w:cs="宋体" w:asciiTheme="minorEastAsia" w:hAnsiTheme="minorEastAsia"/>
          <w:color w:val="auto"/>
          <w:sz w:val="24"/>
          <w:szCs w:val="24"/>
          <w:highlight w:val="none"/>
          <w:lang w:eastAsia="zh-CN"/>
        </w:rPr>
        <w:t>；</w:t>
      </w:r>
      <w:r>
        <w:rPr>
          <w:rFonts w:hint="eastAsia" w:ascii="宋体" w:hAnsi="宋体" w:cs="宋体"/>
          <w:color w:val="auto"/>
          <w:sz w:val="24"/>
          <w:szCs w:val="24"/>
          <w:highlight w:val="none"/>
        </w:rPr>
        <w:t>根据《关于印发中小企业划型标准规定的通知》工信部联企业〔2011〕300号规定，其他未列明行业：从业人员300人以下的为中小微型企业。其中，从业人员100人及以上的为中型企业；从业人员10人及以上的为小型企业；从</w:t>
      </w:r>
      <w:r>
        <w:rPr>
          <w:rFonts w:hint="eastAsia" w:ascii="宋体" w:hAnsi="宋体" w:eastAsia="宋体" w:cs="宋体"/>
          <w:color w:val="auto"/>
          <w:sz w:val="24"/>
          <w:szCs w:val="24"/>
          <w:highlight w:val="none"/>
        </w:rPr>
        <w:t>业人员10人以下的为微型企业。</w:t>
      </w:r>
    </w:p>
    <w:p w14:paraId="1D33E311">
      <w:pPr>
        <w:widowControl/>
        <w:shd w:val="clear" w:color="auto" w:fill="FFFFFF"/>
        <w:spacing w:line="360" w:lineRule="auto"/>
        <w:ind w:firstLine="480"/>
        <w:jc w:val="left"/>
        <w:rPr>
          <w:rFonts w:asciiTheme="minorEastAsia" w:hAnsiTheme="minorEastAsia"/>
          <w:color w:val="auto"/>
          <w:highlight w:val="none"/>
        </w:rPr>
      </w:pPr>
      <w:r>
        <w:rPr>
          <w:rFonts w:hint="eastAsia" w:eastAsia="宋体" w:cs="宋体" w:asciiTheme="minorEastAsia" w:hAnsiTheme="minorEastAsia"/>
          <w:color w:val="auto"/>
          <w:sz w:val="24"/>
          <w:szCs w:val="24"/>
          <w:highlight w:val="none"/>
          <w:lang w:val="en-US" w:eastAsia="zh-CN"/>
        </w:rPr>
        <w:t>10</w:t>
      </w:r>
      <w:r>
        <w:rPr>
          <w:rFonts w:hint="eastAsia" w:cs="宋体" w:asciiTheme="minorEastAsia" w:hAnsiTheme="minorEastAsia"/>
          <w:color w:val="auto"/>
          <w:sz w:val="24"/>
          <w:szCs w:val="24"/>
          <w:highlight w:val="none"/>
        </w:rPr>
        <w:t>.本项目</w:t>
      </w:r>
      <w:r>
        <w:rPr>
          <w:rFonts w:hint="eastAsia" w:eastAsia="宋体" w:cs="宋体" w:asciiTheme="minorEastAsia" w:hAnsiTheme="minorEastAsia"/>
          <w:color w:val="auto"/>
          <w:sz w:val="24"/>
          <w:szCs w:val="24"/>
          <w:highlight w:val="none"/>
          <w:u w:val="single"/>
          <w:lang w:val="en-US" w:eastAsia="zh-CN"/>
        </w:rPr>
        <w:t xml:space="preserve"> </w:t>
      </w:r>
      <w:r>
        <w:rPr>
          <w:rFonts w:hint="eastAsia" w:cs="宋体" w:asciiTheme="minorEastAsia" w:hAnsiTheme="minorEastAsia"/>
          <w:b/>
          <w:bCs/>
          <w:color w:val="auto"/>
          <w:sz w:val="24"/>
          <w:szCs w:val="24"/>
          <w:highlight w:val="none"/>
          <w:u w:val="single"/>
        </w:rPr>
        <w:t xml:space="preserve">不接受 </w:t>
      </w:r>
      <w:r>
        <w:rPr>
          <w:rFonts w:hint="eastAsia" w:cs="宋体" w:asciiTheme="minorEastAsia" w:hAnsiTheme="minorEastAsia"/>
          <w:color w:val="auto"/>
          <w:sz w:val="24"/>
          <w:szCs w:val="24"/>
          <w:highlight w:val="none"/>
        </w:rPr>
        <w:t>联合投标。</w:t>
      </w:r>
    </w:p>
    <w:p w14:paraId="1C0E5EBC">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（二）投标人资格要求</w:t>
      </w:r>
    </w:p>
    <w:p w14:paraId="46BB8D5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00756B4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318085D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2.1中小企业政策：本项目专门面向中小企业，资格证明文件中必须提交《中小企业声明函》或《监狱企业证明文件》或《残疾人福利性单位声明函》；</w:t>
      </w:r>
    </w:p>
    <w:p w14:paraId="2B6D0BE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查询，无被列入失信被执行人、重大税收违法案件当事人名单、政府采购严重失信行为记录名单及其他不符合《中华人民共和国政府采购法》第二十二条规定条件的信用记录；</w:t>
      </w:r>
    </w:p>
    <w:p w14:paraId="65366FF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3.本项目的特定资格要求：</w:t>
      </w:r>
      <w:bookmarkStart w:id="1" w:name="_Hlk42940150"/>
      <w:r>
        <w:rPr>
          <w:rFonts w:hint="eastAsia" w:ascii="宋体" w:hAnsi="宋体" w:eastAsia="宋体" w:cs="黑体"/>
          <w:color w:val="auto"/>
          <w:sz w:val="24"/>
          <w:highlight w:val="none"/>
          <w:lang w:val="zh-CN"/>
        </w:rPr>
        <w:t>项目负责人具有园林绿化专业【园林绿化专业是指：与园林绿化工程规划、设计、施工及养护管理相关的专业，包括园林（含园林规划设计、园林植物、风景园林、园林绿化等）、园艺、城市规划、景观、植物（含植保、森保等）】工程师及以上职称证书</w:t>
      </w:r>
      <w:bookmarkEnd w:id="1"/>
      <w:r>
        <w:rPr>
          <w:rFonts w:hint="eastAsia" w:ascii="宋体" w:hAnsi="宋体" w:eastAsia="宋体" w:cs="宋体"/>
          <w:color w:val="auto"/>
          <w:sz w:val="24"/>
          <w:szCs w:val="24"/>
          <w:highlight w:val="none"/>
          <w:lang w:eastAsia="zh-CN"/>
        </w:rPr>
        <w:t>。</w:t>
      </w:r>
    </w:p>
    <w:p w14:paraId="3A66A0EE">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（三）获取采购文件的时间期限</w:t>
      </w:r>
    </w:p>
    <w:p w14:paraId="0783F14A">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每天上午00:00至12:00，下午12:00至23:59（北京时间，法定节假日除外）。</w:t>
      </w:r>
    </w:p>
    <w:p w14:paraId="1991E517">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2F1C20B9">
      <w:pPr>
        <w:spacing w:line="360" w:lineRule="auto"/>
        <w:ind w:firstLine="540"/>
        <w:rPr>
          <w:rStyle w:val="56"/>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2D00D300">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6002BD7A">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（四）提交投标文件截止时间、开标时间和地点</w:t>
      </w:r>
    </w:p>
    <w:p w14:paraId="0540B517">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1.时间：</w:t>
      </w:r>
      <w:r>
        <w:rPr>
          <w:rFonts w:hint="eastAsia" w:ascii="宋体" w:hAnsi="宋体" w:eastAsia="宋体"/>
          <w:b/>
          <w:bCs/>
          <w:color w:val="auto"/>
          <w:sz w:val="24"/>
          <w:szCs w:val="24"/>
          <w:highlight w:val="none"/>
          <w:lang w:eastAsia="zh-CN"/>
        </w:rPr>
        <w:t>202</w:t>
      </w:r>
      <w:r>
        <w:rPr>
          <w:rFonts w:hint="eastAsia" w:ascii="宋体" w:hAnsi="宋体" w:eastAsia="宋体"/>
          <w:b/>
          <w:bCs/>
          <w:color w:val="auto"/>
          <w:sz w:val="24"/>
          <w:szCs w:val="24"/>
          <w:highlight w:val="none"/>
          <w:lang w:val="en-US" w:eastAsia="zh-CN"/>
        </w:rPr>
        <w:t>6</w:t>
      </w:r>
      <w:r>
        <w:rPr>
          <w:rFonts w:hint="eastAsia" w:ascii="宋体" w:hAnsi="宋体" w:eastAsia="宋体"/>
          <w:b/>
          <w:bCs/>
          <w:color w:val="auto"/>
          <w:sz w:val="24"/>
          <w:szCs w:val="24"/>
          <w:highlight w:val="none"/>
          <w:lang w:eastAsia="zh-CN"/>
        </w:rPr>
        <w:t>年</w:t>
      </w:r>
      <w:r>
        <w:rPr>
          <w:rFonts w:hint="eastAsia" w:ascii="宋体" w:hAnsi="宋体" w:eastAsia="宋体"/>
          <w:b/>
          <w:bCs/>
          <w:color w:val="auto"/>
          <w:sz w:val="24"/>
          <w:szCs w:val="24"/>
          <w:highlight w:val="none"/>
          <w:lang w:val="en-US" w:eastAsia="zh-CN"/>
        </w:rPr>
        <w:t>8</w:t>
      </w:r>
      <w:r>
        <w:rPr>
          <w:rFonts w:hint="eastAsia" w:ascii="宋体" w:hAnsi="宋体" w:eastAsia="宋体"/>
          <w:b/>
          <w:bCs/>
          <w:color w:val="auto"/>
          <w:sz w:val="24"/>
          <w:szCs w:val="24"/>
          <w:highlight w:val="none"/>
          <w:lang w:eastAsia="zh-CN"/>
        </w:rPr>
        <w:t>月</w:t>
      </w:r>
      <w:r>
        <w:rPr>
          <w:rFonts w:hint="eastAsia" w:ascii="宋体" w:hAnsi="宋体" w:eastAsia="宋体"/>
          <w:b/>
          <w:bCs/>
          <w:color w:val="auto"/>
          <w:sz w:val="24"/>
          <w:szCs w:val="24"/>
          <w:highlight w:val="none"/>
          <w:lang w:val="en-US" w:eastAsia="zh-CN"/>
        </w:rPr>
        <w:t>17</w:t>
      </w:r>
      <w:r>
        <w:rPr>
          <w:rFonts w:hint="eastAsia" w:ascii="宋体" w:hAnsi="宋体" w:eastAsia="宋体"/>
          <w:b/>
          <w:bCs/>
          <w:color w:val="auto"/>
          <w:sz w:val="24"/>
          <w:szCs w:val="24"/>
          <w:highlight w:val="none"/>
          <w:lang w:eastAsia="zh-CN"/>
        </w:rPr>
        <w:t>日</w:t>
      </w:r>
      <w:r>
        <w:rPr>
          <w:rFonts w:hint="eastAsia" w:ascii="宋体" w:hAnsi="宋体" w:eastAsia="宋体"/>
          <w:b/>
          <w:bCs/>
          <w:color w:val="auto"/>
          <w:sz w:val="24"/>
          <w:szCs w:val="24"/>
          <w:highlight w:val="none"/>
          <w:lang w:val="en-US" w:eastAsia="zh-CN"/>
        </w:rPr>
        <w:t>14</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0</w:t>
      </w:r>
      <w:r>
        <w:rPr>
          <w:rFonts w:hint="eastAsia" w:ascii="宋体" w:hAnsi="宋体"/>
          <w:b/>
          <w:bCs/>
          <w:color w:val="auto"/>
          <w:sz w:val="24"/>
          <w:szCs w:val="24"/>
          <w:highlight w:val="none"/>
        </w:rPr>
        <w:t>0分</w:t>
      </w:r>
      <w:r>
        <w:rPr>
          <w:rFonts w:hint="eastAsia" w:cs="Times New Roman" w:asciiTheme="minorEastAsia" w:hAnsiTheme="minorEastAsia"/>
          <w:bCs/>
          <w:color w:val="auto"/>
          <w:sz w:val="24"/>
          <w:szCs w:val="24"/>
          <w:highlight w:val="none"/>
        </w:rPr>
        <w:t>（北京时间），截止时间后上传的任何投标文件恕不接受。</w:t>
      </w:r>
    </w:p>
    <w:p w14:paraId="504154A9">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59876E01">
      <w:pPr>
        <w:pStyle w:val="145"/>
        <w:keepNext w:val="0"/>
        <w:keepLines w:val="0"/>
        <w:spacing w:before="0" w:after="0" w:line="360" w:lineRule="auto"/>
        <w:ind w:firstLine="452"/>
        <w:rPr>
          <w:rFonts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（五）公告期限</w:t>
      </w:r>
    </w:p>
    <w:p w14:paraId="79C48FA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14:paraId="1C14F3AF">
      <w:pPr>
        <w:keepNext w:val="0"/>
        <w:keepLines w:val="0"/>
        <w:widowControl w:val="0"/>
        <w:spacing w:before="0" w:after="0" w:line="360" w:lineRule="auto"/>
        <w:ind w:firstLine="452"/>
        <w:jc w:val="both"/>
        <w:outlineLvl w:val="2"/>
        <w:rPr>
          <w:rFonts w:hint="eastAsia" w:cs="宋体" w:asciiTheme="minorEastAsia" w:hAnsiTheme="minorEastAsia" w:eastAsiaTheme="minorEastAsia"/>
          <w:b/>
          <w:bCs w:val="0"/>
          <w:color w:val="auto"/>
          <w:sz w:val="24"/>
          <w:szCs w:val="24"/>
          <w:highlight w:val="none"/>
          <w:lang w:eastAsia="zh-CN"/>
        </w:rPr>
      </w:pPr>
      <w:r>
        <w:rPr>
          <w:rFonts w:hint="eastAsia" w:cs="宋体" w:asciiTheme="minorEastAsia" w:hAnsiTheme="minorEastAsia" w:eastAsiaTheme="minorEastAsia"/>
          <w:b/>
          <w:bCs w:val="0"/>
          <w:color w:val="auto"/>
          <w:sz w:val="24"/>
          <w:szCs w:val="24"/>
          <w:highlight w:val="none"/>
          <w:lang w:eastAsia="zh-CN"/>
        </w:rPr>
        <w:t>（</w:t>
      </w:r>
      <w:r>
        <w:rPr>
          <w:rFonts w:hint="eastAsia" w:cs="宋体" w:asciiTheme="minorEastAsia" w:hAnsiTheme="minorEastAsia" w:eastAsiaTheme="minorEastAsia"/>
          <w:b/>
          <w:bCs w:val="0"/>
          <w:color w:val="auto"/>
          <w:sz w:val="24"/>
          <w:szCs w:val="24"/>
          <w:highlight w:val="none"/>
          <w:lang w:val="en-US" w:eastAsia="zh-CN"/>
        </w:rPr>
        <w:t>六</w:t>
      </w:r>
      <w:r>
        <w:rPr>
          <w:rFonts w:hint="eastAsia" w:cs="宋体" w:asciiTheme="minorEastAsia" w:hAnsiTheme="minorEastAsia" w:eastAsiaTheme="minorEastAsia"/>
          <w:b/>
          <w:bCs w:val="0"/>
          <w:color w:val="auto"/>
          <w:sz w:val="24"/>
          <w:szCs w:val="24"/>
          <w:highlight w:val="none"/>
          <w:lang w:eastAsia="zh-CN"/>
        </w:rPr>
        <w:t>）其他补充事宜</w:t>
      </w:r>
    </w:p>
    <w:p w14:paraId="7066029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7E84AFE0">
      <w:pPr>
        <w:spacing w:line="360" w:lineRule="auto"/>
        <w:ind w:firstLine="482"/>
        <w:rPr>
          <w:rFonts w:asciiTheme="minorEastAsia" w:hAnsiTheme="minorEastAsia"/>
          <w:b/>
          <w:bCs/>
          <w:color w:val="auto"/>
          <w:sz w:val="24"/>
          <w:szCs w:val="24"/>
          <w:highlight w:val="none"/>
        </w:rPr>
      </w:pPr>
      <w:r>
        <w:rPr>
          <w:rFonts w:hint="eastAsia" w:cs="宋体" w:asciiTheme="minorEastAsia" w:hAnsiTheme="minorEastAsia"/>
          <w:b/>
          <w:color w:val="auto"/>
          <w:sz w:val="24"/>
          <w:szCs w:val="24"/>
          <w:highlight w:val="none"/>
        </w:rPr>
        <w:t>（七）</w:t>
      </w:r>
      <w:r>
        <w:rPr>
          <w:rFonts w:hint="eastAsia" w:asciiTheme="minorEastAsia" w:hAnsiTheme="minorEastAsia"/>
          <w:b/>
          <w:bCs/>
          <w:color w:val="auto"/>
          <w:sz w:val="24"/>
          <w:szCs w:val="24"/>
          <w:highlight w:val="none"/>
        </w:rPr>
        <w:t>本次招标联系方式</w:t>
      </w:r>
    </w:p>
    <w:p w14:paraId="30CBB270">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1.</w:t>
      </w:r>
      <w:r>
        <w:rPr>
          <w:rFonts w:hint="eastAsia" w:eastAsia="宋体" w:cs="宋体" w:asciiTheme="minorEastAsia" w:hAnsiTheme="minorEastAsia"/>
          <w:color w:val="auto"/>
          <w:sz w:val="24"/>
          <w:szCs w:val="24"/>
          <w:highlight w:val="none"/>
          <w:lang w:eastAsia="zh-CN"/>
        </w:rPr>
        <w:t>采购代理机构</w:t>
      </w:r>
      <w:r>
        <w:rPr>
          <w:rFonts w:hint="eastAsia" w:cs="宋体" w:asciiTheme="minorEastAsia" w:hAnsiTheme="minorEastAsia"/>
          <w:color w:val="auto"/>
          <w:sz w:val="24"/>
          <w:szCs w:val="24"/>
          <w:highlight w:val="none"/>
        </w:rPr>
        <w:t>：</w:t>
      </w:r>
    </w:p>
    <w:p w14:paraId="7A07A106">
      <w:pPr>
        <w:spacing w:line="360" w:lineRule="auto"/>
        <w:ind w:firstLine="480"/>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江苏融智建工程咨询有限公司</w:t>
      </w:r>
    </w:p>
    <w:p w14:paraId="7AC69916">
      <w:pPr>
        <w:widowControl/>
        <w:shd w:val="clear" w:color="auto" w:fill="FFFFFF"/>
        <w:spacing w:line="360" w:lineRule="auto"/>
        <w:ind w:firstLine="480"/>
        <w:jc w:val="left"/>
        <w:rPr>
          <w:rFonts w:hint="default" w:cs="宋体" w:asciiTheme="minorEastAsia" w:hAnsiTheme="minorEastAsia"/>
          <w:color w:val="auto"/>
          <w:sz w:val="24"/>
          <w:szCs w:val="24"/>
          <w:highlight w:val="none"/>
          <w:lang w:val="en-US"/>
        </w:rPr>
      </w:pPr>
      <w:r>
        <w:rPr>
          <w:rFonts w:hint="eastAsia" w:cs="宋体" w:asciiTheme="minorEastAsia" w:hAnsiTheme="minorEastAsia"/>
          <w:color w:val="auto"/>
          <w:sz w:val="24"/>
          <w:szCs w:val="24"/>
          <w:highlight w:val="none"/>
        </w:rPr>
        <w:t>项目联系人</w:t>
      </w:r>
      <w:r>
        <w:rPr>
          <w:rFonts w:hint="eastAsia" w:eastAsia="宋体" w:cs="宋体" w:asciiTheme="minorEastAsia" w:hAnsiTheme="minorEastAsia"/>
          <w:color w:val="auto"/>
          <w:sz w:val="24"/>
          <w:szCs w:val="24"/>
          <w:highlight w:val="none"/>
          <w:lang w:eastAsia="zh-CN"/>
        </w:rPr>
        <w:t>：</w:t>
      </w:r>
      <w:r>
        <w:rPr>
          <w:rFonts w:hint="eastAsia" w:eastAsia="宋体" w:cs="宋体" w:asciiTheme="minorEastAsia" w:hAnsiTheme="minorEastAsia"/>
          <w:color w:val="auto"/>
          <w:sz w:val="24"/>
          <w:szCs w:val="24"/>
          <w:highlight w:val="none"/>
          <w:lang w:val="en-US" w:eastAsia="zh-CN"/>
        </w:rPr>
        <w:t>朱雨宁</w:t>
      </w:r>
    </w:p>
    <w:p w14:paraId="1122F8A8">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电话：</w:t>
      </w:r>
      <w:r>
        <w:rPr>
          <w:rFonts w:hint="eastAsia" w:eastAsia="宋体" w:cs="宋体" w:asciiTheme="minorEastAsia" w:hAnsiTheme="minorEastAsia"/>
          <w:color w:val="auto"/>
          <w:sz w:val="24"/>
          <w:szCs w:val="24"/>
          <w:highlight w:val="none"/>
          <w:lang w:val="en-US" w:eastAsia="zh-CN"/>
        </w:rPr>
        <w:t>13327929059</w:t>
      </w:r>
      <w:r>
        <w:rPr>
          <w:rFonts w:hint="eastAsia" w:cs="宋体" w:asciiTheme="minorEastAsia" w:hAnsiTheme="minorEastAsia"/>
          <w:color w:val="auto"/>
          <w:sz w:val="24"/>
          <w:szCs w:val="24"/>
          <w:highlight w:val="none"/>
        </w:rPr>
        <w:t xml:space="preserve">           </w:t>
      </w:r>
    </w:p>
    <w:p w14:paraId="46C61BD5">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地址</w:t>
      </w:r>
      <w:r>
        <w:rPr>
          <w:rFonts w:hint="eastAsia" w:eastAsia="宋体" w:cs="宋体" w:asciiTheme="minorEastAsia" w:hAnsiTheme="minorEastAsia"/>
          <w:color w:val="auto"/>
          <w:sz w:val="24"/>
          <w:szCs w:val="24"/>
          <w:highlight w:val="none"/>
          <w:lang w:eastAsia="zh-CN"/>
        </w:rPr>
        <w:t>：无锡市滨湖区绣溪路58号（恒华科技园）20号楼610</w:t>
      </w:r>
      <w:r>
        <w:rPr>
          <w:rFonts w:hint="eastAsia" w:cs="宋体" w:asciiTheme="minorEastAsia" w:hAnsiTheme="minorEastAsia"/>
          <w:color w:val="auto"/>
          <w:sz w:val="24"/>
          <w:szCs w:val="24"/>
          <w:highlight w:val="none"/>
        </w:rPr>
        <w:t xml:space="preserve">    </w:t>
      </w:r>
    </w:p>
    <w:p w14:paraId="135F3AE7">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邮箱：</w:t>
      </w:r>
      <w:r>
        <w:rPr>
          <w:rFonts w:hint="eastAsia" w:eastAsia="宋体" w:cs="宋体" w:asciiTheme="minorEastAsia" w:hAnsiTheme="minorEastAsia"/>
          <w:color w:val="auto"/>
          <w:sz w:val="24"/>
          <w:szCs w:val="24"/>
          <w:highlight w:val="none"/>
          <w:lang w:eastAsia="zh-CN"/>
        </w:rPr>
        <w:t>jsrzj2020@163.com</w:t>
      </w:r>
    </w:p>
    <w:p w14:paraId="1F162F59">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2.采购人：</w:t>
      </w:r>
    </w:p>
    <w:p w14:paraId="22DD30B1">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无锡市滨湖区雪浪街道办事处</w:t>
      </w:r>
    </w:p>
    <w:p w14:paraId="40CABFB7">
      <w:pPr>
        <w:widowControl/>
        <w:shd w:val="clear" w:color="auto" w:fill="FFFFFF"/>
        <w:spacing w:line="360" w:lineRule="auto"/>
        <w:ind w:firstLine="480"/>
        <w:jc w:val="left"/>
        <w:rPr>
          <w:rFonts w:hint="default"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联系人：</w:t>
      </w:r>
      <w:r>
        <w:rPr>
          <w:rFonts w:hint="eastAsia" w:eastAsia="宋体" w:cs="宋体" w:asciiTheme="minorEastAsia" w:hAnsiTheme="minorEastAsia"/>
          <w:color w:val="auto"/>
          <w:sz w:val="24"/>
          <w:szCs w:val="24"/>
          <w:highlight w:val="none"/>
          <w:lang w:eastAsia="zh-CN"/>
        </w:rPr>
        <w:t>黄霄飞</w:t>
      </w:r>
      <w:r>
        <w:rPr>
          <w:rFonts w:hint="eastAsia" w:cs="宋体" w:asciiTheme="minorEastAsia" w:hAnsiTheme="minorEastAsia"/>
          <w:color w:val="auto"/>
          <w:sz w:val="24"/>
          <w:szCs w:val="24"/>
          <w:highlight w:val="none"/>
          <w:lang w:val="en-US" w:eastAsia="zh-CN"/>
        </w:rPr>
        <w:t xml:space="preserve"> </w:t>
      </w:r>
    </w:p>
    <w:p w14:paraId="42354DBF">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联系电话：</w:t>
      </w:r>
      <w:r>
        <w:rPr>
          <w:rFonts w:hint="eastAsia" w:cs="宋体" w:asciiTheme="minorEastAsia" w:hAnsiTheme="minorEastAsia"/>
          <w:color w:val="auto"/>
          <w:sz w:val="24"/>
          <w:szCs w:val="24"/>
          <w:highlight w:val="none"/>
          <w:lang w:val="en-US" w:eastAsia="zh-CN"/>
        </w:rPr>
        <w:t>0510-85950265</w:t>
      </w:r>
    </w:p>
    <w:p w14:paraId="3C28C342">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联系地址：</w:t>
      </w:r>
      <w:r>
        <w:rPr>
          <w:rFonts w:hint="eastAsia" w:cs="宋体" w:asciiTheme="minorEastAsia" w:hAnsiTheme="minorEastAsia"/>
          <w:color w:val="auto"/>
          <w:sz w:val="24"/>
          <w:szCs w:val="24"/>
          <w:highlight w:val="none"/>
          <w:lang w:val="en-US" w:eastAsia="zh-CN"/>
        </w:rPr>
        <w:t>江苏省无锡市滨湖区锦溪路100号</w:t>
      </w:r>
    </w:p>
    <w:p w14:paraId="3F3710E2">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（八）其他</w:t>
      </w:r>
    </w:p>
    <w:p w14:paraId="51C2641B">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5AF7FEC5">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7B411B94">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68B304CA">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7B425833">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6F677606">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hint="eastAsia" w:ascii="宋体" w:hAnsi="宋体" w:eastAsia="宋体"/>
          <w:bCs/>
          <w:color w:val="auto"/>
          <w:sz w:val="24"/>
          <w:szCs w:val="24"/>
          <w:highlight w:val="none"/>
          <w:lang w:eastAsia="zh-CN"/>
        </w:rPr>
        <w:t>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612FBBA6">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3955F588">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2C6E4B52">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718A2B2E">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rFonts w:ascii="宋体" w:hAnsi="宋体"/>
          <w:color w:val="auto"/>
          <w:sz w:val="24"/>
          <w:szCs w:val="24"/>
          <w:highlight w:val="none"/>
        </w:rPr>
        <w:t>——</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7A84663A">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7742D7CF">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0E6CA6E2">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6A29052C">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在“江苏政府采购网”发布的更正公告。</w:t>
      </w:r>
    </w:p>
    <w:p w14:paraId="644FC2B8">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513142A">
      <w:pPr>
        <w:widowControl/>
        <w:shd w:val="clear" w:color="auto" w:fill="FFFFFF"/>
        <w:spacing w:line="360" w:lineRule="auto"/>
        <w:ind w:firstLine="480"/>
        <w:jc w:val="left"/>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（五）其他事项</w:t>
      </w:r>
    </w:p>
    <w:p w14:paraId="1E76DE0A">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1）纸质投标文件：本项目为不见面开标，</w:t>
      </w:r>
      <w:r>
        <w:rPr>
          <w:rFonts w:hint="eastAsia" w:eastAsia="宋体" w:cs="Times New Roman" w:asciiTheme="minorEastAsia" w:hAnsiTheme="minorEastAsia"/>
          <w:color w:val="auto"/>
          <w:sz w:val="24"/>
          <w:szCs w:val="24"/>
          <w:highlight w:val="none"/>
          <w:lang w:val="en-US" w:eastAsia="zh-CN"/>
        </w:rPr>
        <w:t>投标</w:t>
      </w:r>
      <w:r>
        <w:rPr>
          <w:rFonts w:hint="eastAsia" w:cs="Times New Roman" w:asciiTheme="minorEastAsia" w:hAnsiTheme="minorEastAsia"/>
          <w:color w:val="auto"/>
          <w:sz w:val="24"/>
          <w:szCs w:val="24"/>
          <w:highlight w:val="none"/>
        </w:rPr>
        <w:t>人无需递交纸质投标文件至现场，</w:t>
      </w:r>
      <w:r>
        <w:rPr>
          <w:rFonts w:hint="eastAsia" w:cs="Times New Roman" w:asciiTheme="minorEastAsia" w:hAnsiTheme="minorEastAsia"/>
          <w:b/>
          <w:color w:val="auto"/>
          <w:sz w:val="24"/>
          <w:szCs w:val="24"/>
          <w:highlight w:val="none"/>
        </w:rPr>
        <w:t>中标后中标供应商向</w:t>
      </w:r>
      <w:r>
        <w:rPr>
          <w:rFonts w:hint="eastAsia" w:eastAsia="宋体" w:cs="Times New Roman" w:asciiTheme="minorEastAsia" w:hAnsiTheme="minorEastAsia"/>
          <w:b/>
          <w:color w:val="auto"/>
          <w:sz w:val="24"/>
          <w:szCs w:val="24"/>
          <w:highlight w:val="none"/>
          <w:lang w:eastAsia="zh-CN"/>
        </w:rPr>
        <w:t>采购代理机构</w:t>
      </w:r>
      <w:r>
        <w:rPr>
          <w:rFonts w:hint="eastAsia" w:cs="Times New Roman" w:asciiTheme="minorEastAsia" w:hAnsiTheme="minorEastAsia"/>
          <w:b/>
          <w:color w:val="auto"/>
          <w:sz w:val="24"/>
          <w:szCs w:val="24"/>
          <w:highlight w:val="none"/>
        </w:rPr>
        <w:t>提供与电子投标文件完全一致的纸质投标文件（2份：一正、一副）。</w:t>
      </w:r>
    </w:p>
    <w:p w14:paraId="0E116E8A">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2）供应商请仔细阅读供应商注册流程和招标文件中关于电子开评标等相关事项，如有问题可发送邮件或电话咨询。</w:t>
      </w:r>
      <w:bookmarkStart w:id="2" w:name="_Toc120614211"/>
    </w:p>
    <w:p w14:paraId="5242440B">
      <w:pPr>
        <w:widowControl/>
        <w:spacing w:line="360" w:lineRule="auto"/>
        <w:jc w:val="center"/>
        <w:rPr>
          <w:rFonts w:ascii="黑体" w:hAnsi="黑体" w:eastAsia="黑体"/>
          <w:color w:val="auto"/>
          <w:sz w:val="36"/>
          <w:szCs w:val="36"/>
          <w:highlight w:val="none"/>
        </w:rPr>
      </w:pPr>
    </w:p>
    <w:p w14:paraId="74735D74">
      <w:pPr>
        <w:widowControl/>
        <w:spacing w:line="360" w:lineRule="auto"/>
        <w:jc w:val="left"/>
        <w:rPr>
          <w:rFonts w:ascii="黑体" w:hAnsi="黑体" w:eastAsia="黑体"/>
          <w:color w:val="auto"/>
          <w:sz w:val="36"/>
          <w:szCs w:val="36"/>
          <w:highlight w:val="none"/>
        </w:rPr>
      </w:pPr>
    </w:p>
    <w:p w14:paraId="2AAC726A">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p>
    <w:p w14:paraId="1EA450B1">
      <w:pPr>
        <w:widowControl/>
        <w:spacing w:line="360" w:lineRule="auto"/>
        <w:jc w:val="center"/>
        <w:rPr>
          <w:rFonts w:asciiTheme="minorEastAsia" w:hAnsiTheme="minorEastAsia"/>
          <w:b/>
          <w:bCs/>
          <w:color w:val="auto"/>
          <w:sz w:val="28"/>
          <w:szCs w:val="28"/>
          <w:highlight w:val="none"/>
        </w:rPr>
      </w:pPr>
      <w:r>
        <w:rPr>
          <w:rFonts w:hint="eastAsia" w:ascii="黑体" w:hAnsi="黑体" w:eastAsia="黑体"/>
          <w:color w:val="auto"/>
          <w:sz w:val="36"/>
          <w:szCs w:val="36"/>
          <w:highlight w:val="none"/>
        </w:rPr>
        <w:t xml:space="preserve">第二章  </w:t>
      </w:r>
      <w:bookmarkEnd w:id="2"/>
      <w:bookmarkStart w:id="3" w:name="_Toc20823274"/>
      <w:bookmarkStart w:id="4" w:name="_Toc513029202"/>
      <w:bookmarkStart w:id="5" w:name="_Toc120614213"/>
      <w:bookmarkStart w:id="6" w:name="_Toc16938518"/>
      <w:r>
        <w:rPr>
          <w:rFonts w:hint="eastAsia" w:ascii="黑体" w:hAnsi="黑体" w:eastAsia="黑体"/>
          <w:color w:val="auto"/>
          <w:sz w:val="36"/>
          <w:szCs w:val="36"/>
          <w:highlight w:val="none"/>
        </w:rPr>
        <w:t>投标人须知</w:t>
      </w:r>
      <w:bookmarkEnd w:id="3"/>
      <w:bookmarkEnd w:id="4"/>
      <w:bookmarkEnd w:id="5"/>
      <w:bookmarkEnd w:id="6"/>
    </w:p>
    <w:p w14:paraId="630C47CF">
      <w:pPr>
        <w:pStyle w:val="145"/>
        <w:keepNext w:val="0"/>
        <w:keepLines w:val="0"/>
        <w:spacing w:before="0" w:after="0" w:line="360" w:lineRule="auto"/>
        <w:ind w:firstLine="452"/>
        <w:rPr>
          <w:color w:val="auto"/>
          <w:sz w:val="30"/>
          <w:szCs w:val="30"/>
          <w:highlight w:val="none"/>
          <w:lang w:eastAsia="zh-CN"/>
        </w:rPr>
      </w:pPr>
      <w:bookmarkStart w:id="7" w:name="_Toc120614214"/>
      <w:bookmarkStart w:id="8" w:name="_Toc20823275"/>
      <w:bookmarkStart w:id="9" w:name="_Toc16938519"/>
      <w:bookmarkStart w:id="10" w:name="_Toc513029203"/>
      <w:r>
        <w:rPr>
          <w:rFonts w:hint="eastAsia"/>
          <w:color w:val="auto"/>
          <w:sz w:val="30"/>
          <w:szCs w:val="30"/>
          <w:highlight w:val="none"/>
          <w:lang w:eastAsia="zh-CN"/>
        </w:rPr>
        <w:t>一、总则</w:t>
      </w:r>
      <w:bookmarkEnd w:id="7"/>
      <w:bookmarkEnd w:id="8"/>
      <w:bookmarkEnd w:id="9"/>
      <w:bookmarkEnd w:id="10"/>
    </w:p>
    <w:p w14:paraId="7B51EE10">
      <w:pPr>
        <w:pStyle w:val="321"/>
        <w:keepNext w:val="0"/>
        <w:keepLines w:val="0"/>
        <w:spacing w:before="0" w:after="0" w:line="360" w:lineRule="auto"/>
        <w:ind w:firstLine="422"/>
        <w:rPr>
          <w:rFonts w:ascii="宋体" w:hAnsi="宋体" w:eastAsia="宋体"/>
          <w:bCs w:val="0"/>
          <w:color w:val="auto"/>
          <w:highlight w:val="none"/>
          <w:lang w:eastAsia="zh-CN"/>
        </w:rPr>
      </w:pPr>
      <w:bookmarkStart w:id="11" w:name="_Hlt16619475"/>
      <w:bookmarkEnd w:id="11"/>
      <w:bookmarkStart w:id="12" w:name="_Toc16938520"/>
      <w:bookmarkStart w:id="13" w:name="_Toc20823276"/>
      <w:bookmarkStart w:id="14" w:name="_Toc513029204"/>
      <w:r>
        <w:rPr>
          <w:rFonts w:hint="eastAsia" w:ascii="宋体" w:hAnsi="宋体" w:eastAsia="宋体"/>
          <w:bCs w:val="0"/>
          <w:color w:val="auto"/>
          <w:highlight w:val="none"/>
          <w:lang w:eastAsia="zh-CN"/>
        </w:rPr>
        <w:t>1.招标方式</w:t>
      </w:r>
      <w:bookmarkEnd w:id="12"/>
      <w:bookmarkEnd w:id="13"/>
      <w:bookmarkEnd w:id="14"/>
    </w:p>
    <w:p w14:paraId="55105614">
      <w:pPr>
        <w:spacing w:line="360" w:lineRule="auto"/>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7E0E3E44">
      <w:pPr>
        <w:pStyle w:val="321"/>
        <w:keepNext w:val="0"/>
        <w:keepLines w:val="0"/>
        <w:spacing w:before="0" w:after="0" w:line="360" w:lineRule="auto"/>
        <w:ind w:firstLine="422"/>
        <w:rPr>
          <w:rFonts w:ascii="宋体" w:hAnsi="宋体" w:eastAsia="宋体"/>
          <w:bCs w:val="0"/>
          <w:color w:val="auto"/>
          <w:highlight w:val="none"/>
          <w:lang w:eastAsia="zh-CN"/>
        </w:rPr>
      </w:pPr>
      <w:bookmarkStart w:id="15" w:name="_Toc16938521"/>
      <w:bookmarkStart w:id="16" w:name="_Toc513029205"/>
      <w:bookmarkStart w:id="17" w:name="_Toc20823277"/>
      <w:r>
        <w:rPr>
          <w:rFonts w:hint="eastAsia" w:ascii="宋体" w:hAnsi="宋体" w:eastAsia="宋体"/>
          <w:bCs w:val="0"/>
          <w:color w:val="auto"/>
          <w:highlight w:val="none"/>
          <w:lang w:eastAsia="zh-CN"/>
        </w:rPr>
        <w:t>2.</w:t>
      </w:r>
      <w:bookmarkEnd w:id="15"/>
      <w:bookmarkEnd w:id="16"/>
      <w:bookmarkEnd w:id="17"/>
      <w:r>
        <w:rPr>
          <w:rFonts w:hint="eastAsia" w:ascii="宋体" w:hAnsi="宋体" w:eastAsia="宋体"/>
          <w:bCs w:val="0"/>
          <w:color w:val="auto"/>
          <w:highlight w:val="none"/>
          <w:lang w:eastAsia="zh-CN"/>
        </w:rPr>
        <w:t>采购人、采购代理机构、投标人、联合体</w:t>
      </w:r>
    </w:p>
    <w:p w14:paraId="4E68AA5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4C29F2A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616AC78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3F1A0A8">
      <w:pPr>
        <w:pStyle w:val="321"/>
        <w:keepNext w:val="0"/>
        <w:keepLines w:val="0"/>
        <w:spacing w:before="0" w:after="0" w:line="360" w:lineRule="auto"/>
        <w:ind w:firstLine="422"/>
        <w:rPr>
          <w:rFonts w:ascii="宋体" w:hAnsi="宋体" w:eastAsia="宋体"/>
          <w:bCs w:val="0"/>
          <w:color w:val="auto"/>
          <w:highlight w:val="none"/>
          <w:lang w:eastAsia="zh-CN"/>
        </w:rPr>
      </w:pPr>
      <w:bookmarkStart w:id="18" w:name="_Toc16938522"/>
      <w:bookmarkStart w:id="19" w:name="_Toc20823278"/>
      <w:bookmarkStart w:id="20" w:name="_Toc513029206"/>
      <w:r>
        <w:rPr>
          <w:rFonts w:hint="eastAsia" w:ascii="宋体" w:hAnsi="宋体" w:eastAsia="宋体"/>
          <w:bCs w:val="0"/>
          <w:color w:val="auto"/>
          <w:highlight w:val="none"/>
          <w:lang w:eastAsia="zh-CN"/>
        </w:rPr>
        <w:t>3.适用法律</w:t>
      </w:r>
      <w:bookmarkEnd w:id="18"/>
      <w:bookmarkEnd w:id="19"/>
      <w:bookmarkEnd w:id="20"/>
    </w:p>
    <w:p w14:paraId="76881B37">
      <w:pPr>
        <w:spacing w:line="360" w:lineRule="auto"/>
        <w:ind w:firstLine="480"/>
        <w:rPr>
          <w:rFonts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37718544">
      <w:pPr>
        <w:pStyle w:val="321"/>
        <w:keepNext w:val="0"/>
        <w:keepLines w:val="0"/>
        <w:spacing w:before="0" w:after="0" w:line="360" w:lineRule="auto"/>
        <w:ind w:firstLine="422"/>
        <w:rPr>
          <w:rFonts w:ascii="宋体" w:hAnsi="宋体" w:eastAsia="宋体"/>
          <w:bCs w:val="0"/>
          <w:color w:val="auto"/>
          <w:highlight w:val="none"/>
          <w:lang w:eastAsia="zh-CN"/>
        </w:rPr>
      </w:pPr>
      <w:bookmarkStart w:id="21" w:name="_Toc20823279"/>
      <w:bookmarkStart w:id="22" w:name="_Toc513029207"/>
      <w:bookmarkStart w:id="23" w:name="_Toc462564067"/>
      <w:bookmarkStart w:id="24" w:name="_Toc16938523"/>
      <w:r>
        <w:rPr>
          <w:rFonts w:hint="eastAsia" w:ascii="宋体" w:hAnsi="宋体" w:eastAsia="宋体"/>
          <w:bCs w:val="0"/>
          <w:color w:val="auto"/>
          <w:highlight w:val="none"/>
          <w:lang w:eastAsia="zh-CN"/>
        </w:rPr>
        <w:t>4.投标费用</w:t>
      </w:r>
      <w:bookmarkEnd w:id="21"/>
      <w:bookmarkEnd w:id="22"/>
      <w:bookmarkEnd w:id="23"/>
      <w:bookmarkEnd w:id="24"/>
    </w:p>
    <w:p w14:paraId="0C735EAE">
      <w:pPr>
        <w:spacing w:line="360" w:lineRule="auto"/>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eastAsia="宋体"/>
          <w:color w:val="auto"/>
          <w:sz w:val="24"/>
          <w:highlight w:val="none"/>
          <w:lang w:eastAsia="zh-CN"/>
        </w:rPr>
        <w:t>江苏融智建工程咨询有限公司</w:t>
      </w:r>
      <w:r>
        <w:rPr>
          <w:rFonts w:hint="eastAsia" w:ascii="宋体" w:hAnsi="宋体"/>
          <w:color w:val="auto"/>
          <w:sz w:val="24"/>
          <w:highlight w:val="none"/>
        </w:rPr>
        <w:t>在任何情况下均无义务和责任承担这些费用。</w:t>
      </w:r>
    </w:p>
    <w:p w14:paraId="436F99A7">
      <w:pPr>
        <w:spacing w:before="32" w:line="343" w:lineRule="auto"/>
        <w:ind w:right="78" w:firstLine="480" w:firstLineChars="200"/>
        <w:rPr>
          <w:rFonts w:hint="default" w:ascii="宋体" w:hAnsi="宋体" w:eastAsia="宋体" w:cs="宋体"/>
          <w:b w:val="0"/>
          <w:bCs w:val="0"/>
          <w:color w:val="auto"/>
          <w:sz w:val="24"/>
          <w:szCs w:val="24"/>
          <w:highlight w:val="none"/>
          <w:lang w:val="en-US" w:eastAsia="zh-CN"/>
        </w:rPr>
      </w:pPr>
      <w:r>
        <w:rPr>
          <w:rFonts w:hint="eastAsia" w:ascii="宋体" w:hAnsi="宋体"/>
          <w:color w:val="auto"/>
          <w:sz w:val="24"/>
          <w:highlight w:val="none"/>
        </w:rPr>
        <w:t>4.2</w:t>
      </w:r>
      <w:r>
        <w:rPr>
          <w:rFonts w:hint="eastAsia" w:ascii="宋体" w:hAnsi="宋体" w:eastAsia="宋体"/>
          <w:bCs/>
          <w:color w:val="auto"/>
          <w:sz w:val="24"/>
          <w:highlight w:val="none"/>
          <w:lang w:val="en-US" w:eastAsia="zh-CN"/>
        </w:rPr>
        <w:t>根据采购人与采购代理机构签署的代理协议中明确规定，</w:t>
      </w:r>
      <w:r>
        <w:rPr>
          <w:rFonts w:hint="eastAsia" w:ascii="宋体" w:hAnsi="宋体"/>
          <w:bCs/>
          <w:color w:val="auto"/>
          <w:sz w:val="24"/>
          <w:highlight w:val="none"/>
        </w:rPr>
        <w:t>本项目采购代理服务费</w:t>
      </w:r>
      <w:r>
        <w:rPr>
          <w:rFonts w:hint="eastAsia" w:ascii="宋体" w:hAnsi="宋体" w:eastAsia="宋体"/>
          <w:bCs/>
          <w:color w:val="auto"/>
          <w:sz w:val="24"/>
          <w:highlight w:val="none"/>
          <w:lang w:val="en-US" w:eastAsia="zh-CN"/>
        </w:rPr>
        <w:t>由采购人支付</w:t>
      </w:r>
      <w:r>
        <w:rPr>
          <w:rFonts w:hint="eastAsia" w:ascii="宋体" w:hAnsi="宋体" w:eastAsia="宋体" w:cs="宋体"/>
          <w:color w:val="auto"/>
          <w:sz w:val="24"/>
          <w:szCs w:val="24"/>
          <w:highlight w:val="none"/>
          <w:lang w:eastAsia="zh-CN"/>
        </w:rPr>
        <w:t>。本项目代理服务费以中标金额为计费基础，按差额定率累进法计算，100万以下费率为1.5%，100万</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500万费率为0.8%；</w:t>
      </w:r>
      <w:r>
        <w:rPr>
          <w:rFonts w:hint="eastAsia" w:ascii="宋体" w:hAnsi="宋体" w:eastAsia="宋体" w:cs="宋体"/>
          <w:color w:val="auto"/>
          <w:sz w:val="24"/>
          <w:szCs w:val="24"/>
          <w:highlight w:val="none"/>
          <w:lang w:val="en-US" w:eastAsia="zh-CN"/>
        </w:rPr>
        <w:t>按上述收费费率的八折计取。</w:t>
      </w:r>
    </w:p>
    <w:p w14:paraId="5770EA72">
      <w:pPr>
        <w:pStyle w:val="321"/>
        <w:keepNext w:val="0"/>
        <w:keepLines w:val="0"/>
        <w:spacing w:before="0" w:after="0" w:line="360" w:lineRule="auto"/>
        <w:ind w:firstLine="422"/>
        <w:rPr>
          <w:rFonts w:hint="eastAsia" w:ascii="宋体" w:hAnsi="宋体" w:eastAsia="宋体" w:cs="Times New Roman"/>
          <w:bCs w:val="0"/>
          <w:color w:val="auto"/>
          <w:highlight w:val="none"/>
          <w:lang w:eastAsia="zh-CN"/>
        </w:rPr>
      </w:pPr>
      <w:r>
        <w:rPr>
          <w:rFonts w:hint="eastAsia" w:ascii="宋体" w:hAnsi="宋体" w:eastAsia="宋体" w:cs="Times New Roman"/>
          <w:bCs w:val="0"/>
          <w:color w:val="auto"/>
          <w:highlight w:val="none"/>
          <w:lang w:eastAsia="zh-CN"/>
        </w:rPr>
        <w:t>5.招标文件的约束力</w:t>
      </w:r>
    </w:p>
    <w:p w14:paraId="4F404F8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6399B5F4">
      <w:pPr>
        <w:pStyle w:val="145"/>
        <w:keepNext w:val="0"/>
        <w:keepLines w:val="0"/>
        <w:spacing w:before="0" w:after="0" w:line="360" w:lineRule="auto"/>
        <w:ind w:firstLine="452"/>
        <w:rPr>
          <w:color w:val="auto"/>
          <w:sz w:val="30"/>
          <w:szCs w:val="30"/>
          <w:highlight w:val="none"/>
          <w:lang w:eastAsia="zh-CN"/>
        </w:rPr>
      </w:pPr>
      <w:bookmarkStart w:id="25" w:name="_Toc513029209"/>
      <w:bookmarkStart w:id="26" w:name="_Toc20823281"/>
      <w:bookmarkStart w:id="27" w:name="_Toc120614215"/>
      <w:bookmarkStart w:id="28" w:name="_Toc16938525"/>
      <w:r>
        <w:rPr>
          <w:rFonts w:hint="eastAsia"/>
          <w:color w:val="auto"/>
          <w:sz w:val="30"/>
          <w:szCs w:val="30"/>
          <w:highlight w:val="none"/>
          <w:lang w:eastAsia="zh-CN"/>
        </w:rPr>
        <w:t>二、招标文件</w:t>
      </w:r>
      <w:bookmarkEnd w:id="25"/>
      <w:bookmarkEnd w:id="26"/>
      <w:bookmarkEnd w:id="27"/>
      <w:bookmarkEnd w:id="28"/>
    </w:p>
    <w:p w14:paraId="450C745A">
      <w:pPr>
        <w:pStyle w:val="321"/>
        <w:keepNext w:val="0"/>
        <w:keepLines w:val="0"/>
        <w:spacing w:before="0" w:after="0" w:line="360" w:lineRule="auto"/>
        <w:ind w:firstLine="422"/>
        <w:rPr>
          <w:rFonts w:ascii="宋体" w:hAnsi="宋体" w:eastAsia="宋体"/>
          <w:bCs w:val="0"/>
          <w:color w:val="auto"/>
          <w:highlight w:val="none"/>
          <w:lang w:eastAsia="zh-CN"/>
        </w:rPr>
      </w:pPr>
      <w:bookmarkStart w:id="29" w:name="_Toc513029210"/>
      <w:bookmarkStart w:id="30" w:name="_Toc16938526"/>
      <w:bookmarkStart w:id="31" w:name="_Toc20823282"/>
      <w:r>
        <w:rPr>
          <w:rFonts w:hint="eastAsia" w:ascii="宋体" w:hAnsi="宋体" w:eastAsia="宋体"/>
          <w:bCs w:val="0"/>
          <w:color w:val="auto"/>
          <w:highlight w:val="none"/>
          <w:lang w:eastAsia="zh-CN"/>
        </w:rPr>
        <w:t>6.招标文件构成</w:t>
      </w:r>
      <w:bookmarkEnd w:id="29"/>
      <w:bookmarkEnd w:id="30"/>
      <w:bookmarkEnd w:id="31"/>
    </w:p>
    <w:p w14:paraId="5A6D0F5C">
      <w:pPr>
        <w:spacing w:line="360" w:lineRule="auto"/>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3D04B8D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4AF588D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（2）投标人须知</w:t>
      </w:r>
    </w:p>
    <w:p w14:paraId="6031847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（3）合同文本</w:t>
      </w:r>
    </w:p>
    <w:p w14:paraId="0495D25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（4）采购需求</w:t>
      </w:r>
    </w:p>
    <w:p w14:paraId="637257A2">
      <w:pPr>
        <w:spacing w:line="360" w:lineRule="auto"/>
        <w:ind w:firstLine="48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3686016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（6）投标文件内容与格式</w:t>
      </w:r>
    </w:p>
    <w:p w14:paraId="75AD9358">
      <w:pPr>
        <w:spacing w:line="360" w:lineRule="auto"/>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联系解决。</w:t>
      </w:r>
    </w:p>
    <w:p w14:paraId="6A0FF146">
      <w:pPr>
        <w:spacing w:line="360" w:lineRule="auto"/>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2CDE21">
      <w:pPr>
        <w:pStyle w:val="321"/>
        <w:keepNext w:val="0"/>
        <w:keepLines w:val="0"/>
        <w:spacing w:before="0" w:after="0" w:line="360" w:lineRule="auto"/>
        <w:ind w:firstLine="422"/>
        <w:rPr>
          <w:rFonts w:ascii="宋体" w:hAnsi="宋体" w:eastAsia="宋体"/>
          <w:bCs w:val="0"/>
          <w:color w:val="auto"/>
          <w:highlight w:val="none"/>
          <w:lang w:eastAsia="zh-CN"/>
        </w:rPr>
      </w:pPr>
      <w:bookmarkStart w:id="32" w:name="_Toc16938527"/>
      <w:bookmarkStart w:id="33" w:name="_Toc462564070"/>
      <w:bookmarkStart w:id="34" w:name="_Toc20823283"/>
      <w:bookmarkStart w:id="35" w:name="_Toc513029211"/>
      <w:r>
        <w:rPr>
          <w:rFonts w:hint="eastAsia" w:ascii="宋体" w:hAnsi="宋体" w:eastAsia="宋体"/>
          <w:bCs w:val="0"/>
          <w:color w:val="auto"/>
          <w:highlight w:val="none"/>
          <w:lang w:eastAsia="zh-CN"/>
        </w:rPr>
        <w:t>7.招标文件的澄清</w:t>
      </w:r>
      <w:bookmarkEnd w:id="32"/>
      <w:bookmarkEnd w:id="33"/>
      <w:bookmarkEnd w:id="34"/>
      <w:bookmarkEnd w:id="35"/>
    </w:p>
    <w:p w14:paraId="38AC5CA7">
      <w:pPr>
        <w:spacing w:line="360" w:lineRule="auto"/>
        <w:ind w:firstLine="480"/>
        <w:rPr>
          <w:rFonts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以书面形式提出。</w:t>
      </w:r>
    </w:p>
    <w:p w14:paraId="459C48D8">
      <w:pPr>
        <w:pStyle w:val="321"/>
        <w:keepNext w:val="0"/>
        <w:keepLines w:val="0"/>
        <w:spacing w:before="0" w:after="0" w:line="360" w:lineRule="auto"/>
        <w:ind w:firstLine="422"/>
        <w:rPr>
          <w:rFonts w:ascii="宋体" w:hAnsi="宋体" w:eastAsia="宋体"/>
          <w:bCs w:val="0"/>
          <w:color w:val="auto"/>
          <w:highlight w:val="none"/>
          <w:lang w:eastAsia="zh-CN"/>
        </w:rPr>
      </w:pPr>
      <w:bookmarkStart w:id="36" w:name="_Toc462564071"/>
      <w:bookmarkStart w:id="37" w:name="_Toc513029212"/>
      <w:bookmarkStart w:id="38" w:name="_Toc20823284"/>
      <w:bookmarkStart w:id="39" w:name="_Toc16938528"/>
      <w:r>
        <w:rPr>
          <w:rFonts w:hint="eastAsia" w:ascii="宋体" w:hAnsi="宋体" w:eastAsia="宋体"/>
          <w:bCs w:val="0"/>
          <w:color w:val="auto"/>
          <w:highlight w:val="none"/>
          <w:lang w:eastAsia="zh-CN"/>
        </w:rPr>
        <w:t>8.招标文件的修改</w:t>
      </w:r>
      <w:bookmarkEnd w:id="36"/>
      <w:bookmarkEnd w:id="37"/>
      <w:bookmarkEnd w:id="38"/>
      <w:bookmarkEnd w:id="39"/>
    </w:p>
    <w:p w14:paraId="7D337A5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18E7F188">
      <w:pPr>
        <w:spacing w:line="360" w:lineRule="auto"/>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76A59832">
      <w:pPr>
        <w:pStyle w:val="145"/>
        <w:keepNext w:val="0"/>
        <w:keepLines w:val="0"/>
        <w:spacing w:before="0" w:after="0" w:line="360" w:lineRule="auto"/>
        <w:ind w:firstLine="452"/>
        <w:rPr>
          <w:color w:val="auto"/>
          <w:sz w:val="30"/>
          <w:szCs w:val="30"/>
          <w:highlight w:val="none"/>
          <w:lang w:eastAsia="zh-CN"/>
        </w:rPr>
      </w:pPr>
      <w:bookmarkStart w:id="40" w:name="_Toc120614216"/>
      <w:bookmarkStart w:id="41" w:name="_Toc16938529"/>
      <w:bookmarkStart w:id="42" w:name="_Toc462564072"/>
      <w:bookmarkStart w:id="43" w:name="_Toc20823285"/>
      <w:bookmarkStart w:id="44" w:name="_Toc513029213"/>
      <w:r>
        <w:rPr>
          <w:rFonts w:hint="eastAsia"/>
          <w:color w:val="auto"/>
          <w:sz w:val="30"/>
          <w:szCs w:val="30"/>
          <w:highlight w:val="none"/>
          <w:lang w:eastAsia="zh-CN"/>
        </w:rPr>
        <w:t>三、投标文件的编制</w:t>
      </w:r>
      <w:bookmarkEnd w:id="40"/>
      <w:bookmarkEnd w:id="41"/>
      <w:bookmarkEnd w:id="42"/>
      <w:bookmarkEnd w:id="43"/>
      <w:bookmarkEnd w:id="44"/>
    </w:p>
    <w:p w14:paraId="28556E8B">
      <w:pPr>
        <w:pStyle w:val="321"/>
        <w:keepNext w:val="0"/>
        <w:keepLines w:val="0"/>
        <w:spacing w:before="0" w:after="0" w:line="360" w:lineRule="auto"/>
        <w:ind w:firstLine="422"/>
        <w:rPr>
          <w:rFonts w:ascii="宋体" w:hAnsi="宋体" w:eastAsia="宋体"/>
          <w:bCs w:val="0"/>
          <w:color w:val="auto"/>
          <w:highlight w:val="none"/>
          <w:lang w:eastAsia="zh-CN"/>
        </w:rPr>
      </w:pPr>
      <w:bookmarkStart w:id="45" w:name="_Toc513029214"/>
      <w:bookmarkStart w:id="46" w:name="_Toc16938530"/>
      <w:bookmarkStart w:id="47" w:name="_Toc20823286"/>
      <w:bookmarkStart w:id="48" w:name="_Toc462564073"/>
      <w:r>
        <w:rPr>
          <w:rFonts w:hint="eastAsia" w:ascii="宋体" w:hAnsi="宋体" w:eastAsia="宋体"/>
          <w:bCs w:val="0"/>
          <w:color w:val="auto"/>
          <w:highlight w:val="none"/>
          <w:lang w:eastAsia="zh-CN"/>
        </w:rPr>
        <w:t>9.投标文件的语言及度量衡单位</w:t>
      </w:r>
      <w:bookmarkEnd w:id="45"/>
      <w:bookmarkEnd w:id="46"/>
      <w:bookmarkEnd w:id="47"/>
      <w:bookmarkEnd w:id="48"/>
    </w:p>
    <w:p w14:paraId="643888FA">
      <w:pPr>
        <w:spacing w:line="360" w:lineRule="auto"/>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w:t>
      </w:r>
      <w:r>
        <w:rPr>
          <w:rFonts w:hint="eastAsia" w:ascii="宋体" w:hAnsi="宋体" w:eastAsia="宋体"/>
          <w:bCs/>
          <w:color w:val="auto"/>
          <w:sz w:val="24"/>
          <w:szCs w:val="24"/>
          <w:highlight w:val="none"/>
          <w:lang w:eastAsia="zh-CN"/>
        </w:rPr>
        <w:t>除外</w:t>
      </w:r>
      <w:r>
        <w:rPr>
          <w:rFonts w:hint="eastAsia" w:ascii="宋体" w:hAnsi="宋体"/>
          <w:bCs/>
          <w:color w:val="auto"/>
          <w:sz w:val="24"/>
          <w:szCs w:val="24"/>
          <w:highlight w:val="none"/>
        </w:rPr>
        <w:t>）</w:t>
      </w:r>
      <w:r>
        <w:rPr>
          <w:rFonts w:hint="eastAsia" w:ascii="宋体" w:hAnsi="宋体"/>
          <w:color w:val="auto"/>
          <w:sz w:val="24"/>
          <w:highlight w:val="none"/>
        </w:rPr>
        <w:t>。</w:t>
      </w:r>
    </w:p>
    <w:p w14:paraId="41A17EA1">
      <w:pPr>
        <w:spacing w:line="360" w:lineRule="auto"/>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583A21A8">
      <w:pPr>
        <w:pStyle w:val="321"/>
        <w:keepNext w:val="0"/>
        <w:keepLines w:val="0"/>
        <w:spacing w:before="0" w:after="0" w:line="360" w:lineRule="auto"/>
        <w:ind w:firstLine="422"/>
        <w:rPr>
          <w:rFonts w:ascii="宋体" w:hAnsi="宋体" w:eastAsia="宋体"/>
          <w:bCs w:val="0"/>
          <w:color w:val="auto"/>
          <w:highlight w:val="none"/>
          <w:lang w:eastAsia="zh-CN"/>
        </w:rPr>
      </w:pPr>
      <w:bookmarkStart w:id="49" w:name="_Toc16938531"/>
      <w:bookmarkStart w:id="50" w:name="_Toc513029215"/>
      <w:bookmarkStart w:id="51" w:name="_Toc20823287"/>
      <w:bookmarkStart w:id="52" w:name="_Toc462564074"/>
      <w:r>
        <w:rPr>
          <w:rFonts w:hint="eastAsia" w:ascii="宋体" w:hAnsi="宋体" w:eastAsia="宋体"/>
          <w:bCs w:val="0"/>
          <w:color w:val="auto"/>
          <w:highlight w:val="none"/>
          <w:lang w:eastAsia="zh-CN"/>
        </w:rPr>
        <w:t>10.投标文件构成</w:t>
      </w:r>
      <w:bookmarkEnd w:id="49"/>
      <w:bookmarkEnd w:id="50"/>
      <w:bookmarkEnd w:id="51"/>
      <w:bookmarkEnd w:id="52"/>
    </w:p>
    <w:p w14:paraId="64167718">
      <w:pPr>
        <w:spacing w:line="360" w:lineRule="auto"/>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23DFA5B">
      <w:pPr>
        <w:spacing w:line="360" w:lineRule="auto"/>
        <w:ind w:firstLine="480"/>
        <w:rPr>
          <w:rFonts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7B313925">
      <w:pPr>
        <w:spacing w:line="360" w:lineRule="auto"/>
        <w:ind w:firstLine="480"/>
        <w:rPr>
          <w:rFonts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6421B9AA">
      <w:pPr>
        <w:pStyle w:val="321"/>
        <w:keepNext w:val="0"/>
        <w:keepLines w:val="0"/>
        <w:spacing w:before="0" w:after="0" w:line="360" w:lineRule="auto"/>
        <w:ind w:firstLine="422"/>
        <w:rPr>
          <w:rFonts w:ascii="宋体" w:hAnsi="宋体" w:eastAsia="宋体"/>
          <w:bCs w:val="0"/>
          <w:color w:val="auto"/>
          <w:highlight w:val="none"/>
          <w:lang w:eastAsia="zh-CN"/>
        </w:rPr>
      </w:pPr>
      <w:bookmarkStart w:id="53" w:name="_Hlt26668975"/>
      <w:bookmarkEnd w:id="53"/>
      <w:bookmarkStart w:id="54" w:name="_Hlt26954838"/>
      <w:bookmarkEnd w:id="54"/>
      <w:bookmarkStart w:id="55" w:name="_Hlt26670360"/>
      <w:bookmarkEnd w:id="55"/>
      <w:bookmarkStart w:id="56" w:name="_Toc49090507"/>
      <w:bookmarkStart w:id="57" w:name="_Toc14577357"/>
      <w:bookmarkStart w:id="58" w:name="_Toc513029219"/>
      <w:bookmarkStart w:id="59" w:name="_Toc49090509"/>
      <w:bookmarkStart w:id="60" w:name="_Toc513029216"/>
      <w:bookmarkStart w:id="61" w:name="_Toc14577354"/>
      <w:r>
        <w:rPr>
          <w:rFonts w:hint="eastAsia" w:ascii="宋体" w:hAnsi="宋体" w:eastAsia="宋体"/>
          <w:bCs w:val="0"/>
          <w:color w:val="auto"/>
          <w:highlight w:val="none"/>
          <w:lang w:eastAsia="zh-CN"/>
        </w:rPr>
        <w:t>11.证明投标人及投标标的符合招标文件规定的文件</w:t>
      </w:r>
      <w:bookmarkEnd w:id="56"/>
      <w:bookmarkEnd w:id="57"/>
      <w:bookmarkEnd w:id="58"/>
      <w:bookmarkEnd w:id="59"/>
      <w:bookmarkEnd w:id="60"/>
      <w:bookmarkEnd w:id="61"/>
    </w:p>
    <w:p w14:paraId="464273A0">
      <w:pPr>
        <w:spacing w:line="360" w:lineRule="auto"/>
        <w:ind w:firstLine="480"/>
        <w:rPr>
          <w:rFonts w:ascii="宋体" w:hAnsi="宋体"/>
          <w:bCs/>
          <w:color w:val="auto"/>
          <w:sz w:val="24"/>
          <w:highlight w:val="none"/>
        </w:rPr>
      </w:pPr>
      <w:bookmarkStart w:id="62" w:name="_Toc14577355"/>
      <w:bookmarkStart w:id="63" w:name="_Toc49090508"/>
      <w:r>
        <w:rPr>
          <w:rFonts w:hint="eastAsia" w:ascii="宋体" w:hAnsi="宋体"/>
          <w:bCs/>
          <w:color w:val="auto"/>
          <w:sz w:val="24"/>
          <w:highlight w:val="none"/>
        </w:rPr>
        <w:t>11.1投标人应按照</w:t>
      </w:r>
      <w:r>
        <w:rPr>
          <w:rFonts w:hint="eastAsia" w:ascii="宋体" w:hAnsi="宋体" w:eastAsia="宋体"/>
          <w:bCs/>
          <w:color w:val="auto"/>
          <w:sz w:val="24"/>
          <w:highlight w:val="none"/>
          <w:lang w:eastAsia="zh-CN"/>
        </w:rPr>
        <w:t>法律法规</w:t>
      </w:r>
      <w:r>
        <w:rPr>
          <w:rFonts w:hint="eastAsia" w:ascii="宋体" w:hAnsi="宋体"/>
          <w:bCs/>
          <w:color w:val="auto"/>
          <w:sz w:val="24"/>
          <w:highlight w:val="none"/>
        </w:rPr>
        <w:t>、规章和规范性文件以及招标文件要求提交证明文件，证明其及投标标的符合招标文件规定。</w:t>
      </w:r>
    </w:p>
    <w:p w14:paraId="576DD06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575F67C9">
      <w:pPr>
        <w:pStyle w:val="321"/>
        <w:keepNext w:val="0"/>
        <w:keepLines w:val="0"/>
        <w:spacing w:before="0" w:after="0" w:line="360" w:lineRule="auto"/>
        <w:ind w:firstLine="422"/>
        <w:rPr>
          <w:rFonts w:ascii="宋体" w:hAnsi="宋体" w:eastAsia="宋体"/>
          <w:bCs w:val="0"/>
          <w:color w:val="auto"/>
          <w:highlight w:val="none"/>
          <w:lang w:eastAsia="zh-CN"/>
        </w:rPr>
      </w:pPr>
      <w:bookmarkStart w:id="64" w:name="_Toc49090510"/>
      <w:bookmarkStart w:id="65" w:name="_Toc14577359"/>
      <w:r>
        <w:rPr>
          <w:rFonts w:hint="eastAsia" w:ascii="宋体" w:hAnsi="宋体" w:eastAsia="宋体"/>
          <w:bCs w:val="0"/>
          <w:color w:val="auto"/>
          <w:highlight w:val="none"/>
          <w:lang w:eastAsia="zh-CN"/>
        </w:rPr>
        <w:t>12.投标函、承诺书和开标一览表</w:t>
      </w:r>
    </w:p>
    <w:p w14:paraId="2C8F21FD">
      <w:pPr>
        <w:spacing w:line="360" w:lineRule="auto"/>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14:paraId="6DD03397">
      <w:pPr>
        <w:spacing w:line="360" w:lineRule="auto"/>
        <w:ind w:firstLine="480"/>
        <w:rPr>
          <w:rFonts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64"/>
      <w:bookmarkEnd w:id="65"/>
    </w:p>
    <w:p w14:paraId="79ED9CEF">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13.</w:t>
      </w:r>
      <w:bookmarkEnd w:id="62"/>
      <w:bookmarkEnd w:id="63"/>
      <w:r>
        <w:rPr>
          <w:rFonts w:hint="eastAsia" w:ascii="宋体" w:hAnsi="宋体" w:eastAsia="宋体"/>
          <w:bCs w:val="0"/>
          <w:color w:val="auto"/>
          <w:highlight w:val="none"/>
          <w:lang w:eastAsia="zh-CN"/>
        </w:rPr>
        <w:t>分项报价表</w:t>
      </w:r>
    </w:p>
    <w:p w14:paraId="35D6FE33">
      <w:pPr>
        <w:spacing w:line="360" w:lineRule="auto"/>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66" w:name="_Hlt26954840"/>
      <w:bookmarkEnd w:id="66"/>
      <w:r>
        <w:rPr>
          <w:rFonts w:hint="eastAsia" w:ascii="宋体" w:hAnsi="宋体"/>
          <w:color w:val="auto"/>
          <w:sz w:val="24"/>
          <w:highlight w:val="none"/>
        </w:rPr>
        <w:t>标人应按照招标文件规定格式填报</w:t>
      </w:r>
      <w:bookmarkStart w:id="67" w:name="_Hlt26670399"/>
      <w:bookmarkEnd w:id="67"/>
      <w:r>
        <w:rPr>
          <w:rFonts w:hint="eastAsia" w:ascii="宋体" w:hAnsi="宋体"/>
          <w:color w:val="auto"/>
          <w:sz w:val="24"/>
          <w:highlight w:val="none"/>
        </w:rPr>
        <w:t>分项报价表。</w:t>
      </w:r>
    </w:p>
    <w:p w14:paraId="2DB49258">
      <w:pPr>
        <w:spacing w:line="360" w:lineRule="auto"/>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7E3F600E">
      <w:pPr>
        <w:pStyle w:val="321"/>
        <w:keepNext w:val="0"/>
        <w:keepLines w:val="0"/>
        <w:spacing w:before="0" w:after="0" w:line="360" w:lineRule="auto"/>
        <w:ind w:firstLine="422"/>
        <w:rPr>
          <w:rFonts w:ascii="宋体" w:hAnsi="宋体" w:eastAsia="宋体"/>
          <w:bCs w:val="0"/>
          <w:color w:val="auto"/>
          <w:highlight w:val="none"/>
          <w:lang w:eastAsia="zh-CN"/>
        </w:rPr>
      </w:pPr>
      <w:bookmarkStart w:id="68" w:name="_Hlt26670486"/>
      <w:bookmarkEnd w:id="68"/>
      <w:bookmarkStart w:id="69" w:name="_Hlt26954846"/>
      <w:bookmarkEnd w:id="69"/>
      <w:bookmarkStart w:id="70" w:name="_Hlt26954842"/>
      <w:bookmarkEnd w:id="70"/>
      <w:bookmarkStart w:id="71" w:name="_Hlt26670425"/>
      <w:bookmarkEnd w:id="71"/>
      <w:bookmarkStart w:id="72" w:name="_Hlt26954731"/>
      <w:bookmarkEnd w:id="72"/>
      <w:bookmarkStart w:id="73" w:name="_Hlt26954844"/>
      <w:bookmarkEnd w:id="73"/>
      <w:bookmarkStart w:id="74" w:name="_Hlt26668983"/>
      <w:bookmarkEnd w:id="74"/>
      <w:bookmarkStart w:id="75" w:name="_Hlt26670482"/>
      <w:bookmarkEnd w:id="75"/>
      <w:bookmarkStart w:id="76" w:name="_Hlt26954848"/>
      <w:bookmarkEnd w:id="76"/>
      <w:bookmarkStart w:id="77" w:name="_Hlt26670403"/>
      <w:bookmarkEnd w:id="77"/>
      <w:r>
        <w:rPr>
          <w:rFonts w:hint="eastAsia" w:ascii="宋体" w:hAnsi="宋体" w:eastAsia="宋体"/>
          <w:bCs w:val="0"/>
          <w:color w:val="auto"/>
          <w:highlight w:val="none"/>
          <w:lang w:eastAsia="zh-CN"/>
        </w:rPr>
        <w:t>14.投标偏离表</w:t>
      </w:r>
    </w:p>
    <w:p w14:paraId="3BF9CAB9">
      <w:pPr>
        <w:tabs>
          <w:tab w:val="left" w:pos="1035"/>
        </w:tabs>
        <w:spacing w:line="360" w:lineRule="auto"/>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5A65A91E">
      <w:pPr>
        <w:pStyle w:val="321"/>
        <w:keepNext w:val="0"/>
        <w:keepLines w:val="0"/>
        <w:spacing w:before="0" w:after="0" w:line="360" w:lineRule="auto"/>
        <w:ind w:firstLine="422"/>
        <w:rPr>
          <w:rFonts w:ascii="宋体" w:hAnsi="宋体" w:eastAsia="宋体"/>
          <w:bCs w:val="0"/>
          <w:color w:val="auto"/>
          <w:highlight w:val="none"/>
          <w:lang w:eastAsia="zh-CN"/>
        </w:rPr>
      </w:pPr>
      <w:bookmarkStart w:id="78" w:name="_Hlt26954850"/>
      <w:bookmarkEnd w:id="78"/>
      <w:bookmarkStart w:id="79" w:name="_Hlt26954734"/>
      <w:bookmarkEnd w:id="79"/>
      <w:bookmarkStart w:id="80" w:name="_Hlt26670489"/>
      <w:bookmarkEnd w:id="80"/>
      <w:bookmarkStart w:id="81" w:name="_Toc49090511"/>
      <w:bookmarkStart w:id="82" w:name="_Toc14577360"/>
      <w:r>
        <w:rPr>
          <w:rFonts w:hint="eastAsia" w:ascii="宋体" w:hAnsi="宋体" w:eastAsia="宋体"/>
          <w:bCs w:val="0"/>
          <w:color w:val="auto"/>
          <w:highlight w:val="none"/>
          <w:lang w:eastAsia="zh-CN"/>
        </w:rPr>
        <w:t>15.投标有效期</w:t>
      </w:r>
      <w:bookmarkEnd w:id="81"/>
      <w:bookmarkEnd w:id="82"/>
    </w:p>
    <w:p w14:paraId="76239C53">
      <w:pPr>
        <w:spacing w:line="360" w:lineRule="auto"/>
        <w:ind w:firstLine="480"/>
        <w:rPr>
          <w:rFonts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61D91229">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16.投标有效期的延长</w:t>
      </w:r>
    </w:p>
    <w:p w14:paraId="7EDE1BFA">
      <w:pPr>
        <w:spacing w:line="360" w:lineRule="auto"/>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7BAEE8DF">
      <w:pPr>
        <w:pStyle w:val="145"/>
        <w:keepNext w:val="0"/>
        <w:keepLines w:val="0"/>
        <w:spacing w:before="0" w:after="0" w:line="360" w:lineRule="auto"/>
        <w:ind w:firstLine="452"/>
        <w:rPr>
          <w:color w:val="auto"/>
          <w:sz w:val="30"/>
          <w:szCs w:val="30"/>
          <w:highlight w:val="none"/>
          <w:lang w:eastAsia="zh-CN"/>
        </w:rPr>
      </w:pPr>
      <w:bookmarkStart w:id="83" w:name="_Hlt26954739"/>
      <w:bookmarkEnd w:id="83"/>
      <w:bookmarkStart w:id="84" w:name="_Hlt26954852"/>
      <w:bookmarkEnd w:id="84"/>
      <w:bookmarkStart w:id="85" w:name="_Toc16938540"/>
      <w:bookmarkStart w:id="86" w:name="_Toc20823296"/>
      <w:bookmarkStart w:id="87" w:name="_Toc513029224"/>
      <w:bookmarkStart w:id="88" w:name="_Toc120614217"/>
      <w:r>
        <w:rPr>
          <w:rFonts w:hint="eastAsia"/>
          <w:color w:val="auto"/>
          <w:sz w:val="30"/>
          <w:szCs w:val="30"/>
          <w:highlight w:val="none"/>
          <w:lang w:eastAsia="zh-CN"/>
        </w:rPr>
        <w:t>四、投标文件的递交</w:t>
      </w:r>
      <w:bookmarkEnd w:id="85"/>
      <w:bookmarkEnd w:id="86"/>
      <w:bookmarkEnd w:id="87"/>
      <w:bookmarkEnd w:id="88"/>
    </w:p>
    <w:p w14:paraId="59D027E2">
      <w:pPr>
        <w:pStyle w:val="321"/>
        <w:keepNext w:val="0"/>
        <w:keepLines w:val="0"/>
        <w:spacing w:before="0" w:after="0" w:line="360" w:lineRule="auto"/>
        <w:ind w:firstLine="422"/>
        <w:rPr>
          <w:rFonts w:ascii="宋体" w:hAnsi="宋体" w:eastAsia="宋体"/>
          <w:bCs w:val="0"/>
          <w:color w:val="auto"/>
          <w:highlight w:val="none"/>
          <w:lang w:eastAsia="zh-CN"/>
        </w:rPr>
      </w:pPr>
      <w:bookmarkStart w:id="89" w:name="_Toc20823297"/>
      <w:bookmarkStart w:id="90" w:name="_Toc462564084"/>
      <w:bookmarkStart w:id="91" w:name="_Toc513029225"/>
      <w:bookmarkStart w:id="92" w:name="_Toc16938541"/>
      <w:r>
        <w:rPr>
          <w:rFonts w:hint="eastAsia" w:ascii="宋体" w:hAnsi="宋体" w:eastAsia="宋体"/>
          <w:bCs w:val="0"/>
          <w:color w:val="auto"/>
          <w:highlight w:val="none"/>
          <w:lang w:eastAsia="zh-CN"/>
        </w:rPr>
        <w:t>17.投标文件</w:t>
      </w:r>
      <w:bookmarkEnd w:id="89"/>
      <w:bookmarkEnd w:id="90"/>
      <w:bookmarkEnd w:id="91"/>
      <w:bookmarkEnd w:id="92"/>
      <w:r>
        <w:rPr>
          <w:rFonts w:hint="eastAsia" w:ascii="宋体" w:hAnsi="宋体" w:eastAsia="宋体"/>
          <w:bCs w:val="0"/>
          <w:color w:val="auto"/>
          <w:highlight w:val="none"/>
          <w:lang w:eastAsia="zh-CN"/>
        </w:rPr>
        <w:t>的递交</w:t>
      </w:r>
    </w:p>
    <w:p w14:paraId="7A1A55CA">
      <w:pPr>
        <w:spacing w:line="360" w:lineRule="auto"/>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386A0E08">
      <w:pPr>
        <w:pStyle w:val="407"/>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93" w:name="_Toc513029226"/>
      <w:bookmarkStart w:id="94" w:name="_Toc20823298"/>
      <w:bookmarkStart w:id="95" w:name="_Toc16938542"/>
    </w:p>
    <w:p w14:paraId="216BB950">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18.投标截止</w:t>
      </w:r>
      <w:bookmarkEnd w:id="93"/>
      <w:bookmarkEnd w:id="94"/>
      <w:bookmarkEnd w:id="95"/>
      <w:r>
        <w:rPr>
          <w:rFonts w:hint="eastAsia" w:ascii="宋体" w:hAnsi="宋体" w:eastAsia="宋体"/>
          <w:bCs w:val="0"/>
          <w:color w:val="auto"/>
          <w:highlight w:val="none"/>
          <w:lang w:eastAsia="zh-CN"/>
        </w:rPr>
        <w:t>时间</w:t>
      </w:r>
    </w:p>
    <w:p w14:paraId="7949EDB8">
      <w:pPr>
        <w:spacing w:line="360" w:lineRule="auto"/>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4F1E9680">
      <w:pPr>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w:t>
      </w:r>
      <w:r>
        <w:rPr>
          <w:rFonts w:hint="eastAsia" w:ascii="宋体" w:hAnsi="宋体" w:eastAsia="宋体"/>
          <w:bCs/>
          <w:color w:val="auto"/>
          <w:sz w:val="24"/>
          <w:highlight w:val="none"/>
          <w:lang w:eastAsia="zh-CN"/>
        </w:rPr>
        <w:t>充分考虑</w:t>
      </w:r>
      <w:r>
        <w:rPr>
          <w:rFonts w:hint="eastAsia" w:ascii="宋体" w:hAnsi="宋体"/>
          <w:bCs/>
          <w:color w:val="auto"/>
          <w:sz w:val="24"/>
          <w:highlight w:val="none"/>
        </w:rPr>
        <w:t>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highlight w:val="none"/>
          <w:lang w:eastAsia="zh-CN"/>
        </w:rPr>
        <w:t>作</w:t>
      </w:r>
      <w:r>
        <w:rPr>
          <w:rFonts w:hint="eastAsia" w:ascii="宋体" w:hAnsi="宋体"/>
          <w:bCs/>
          <w:color w:val="auto"/>
          <w:sz w:val="24"/>
          <w:highlight w:val="none"/>
        </w:rPr>
        <w:t>无效投标处理。</w:t>
      </w:r>
    </w:p>
    <w:p w14:paraId="1E10138F">
      <w:pPr>
        <w:spacing w:line="360" w:lineRule="auto"/>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2E92A703">
      <w:pPr>
        <w:pStyle w:val="321"/>
        <w:keepNext w:val="0"/>
        <w:keepLines w:val="0"/>
        <w:spacing w:before="0" w:after="0" w:line="360" w:lineRule="auto"/>
        <w:ind w:firstLine="422"/>
        <w:rPr>
          <w:rFonts w:ascii="宋体" w:hAnsi="宋体" w:eastAsia="宋体"/>
          <w:bCs w:val="0"/>
          <w:color w:val="auto"/>
          <w:highlight w:val="none"/>
          <w:lang w:eastAsia="zh-CN"/>
        </w:rPr>
      </w:pPr>
      <w:bookmarkStart w:id="96" w:name="_Toc20823299"/>
      <w:bookmarkStart w:id="97" w:name="_Toc16938543"/>
      <w:bookmarkStart w:id="98" w:name="_Toc513029227"/>
      <w:r>
        <w:rPr>
          <w:rFonts w:hint="eastAsia" w:ascii="宋体" w:hAnsi="宋体" w:eastAsia="宋体"/>
          <w:bCs w:val="0"/>
          <w:color w:val="auto"/>
          <w:highlight w:val="none"/>
          <w:lang w:eastAsia="zh-CN"/>
        </w:rPr>
        <w:t>19.投标文件</w:t>
      </w:r>
      <w:bookmarkEnd w:id="96"/>
      <w:bookmarkEnd w:id="97"/>
      <w:bookmarkEnd w:id="98"/>
      <w:r>
        <w:rPr>
          <w:rFonts w:hint="eastAsia" w:ascii="宋体" w:hAnsi="宋体" w:eastAsia="宋体"/>
          <w:bCs w:val="0"/>
          <w:color w:val="auto"/>
          <w:highlight w:val="none"/>
          <w:lang w:eastAsia="zh-CN"/>
        </w:rPr>
        <w:t>的拒收</w:t>
      </w:r>
    </w:p>
    <w:p w14:paraId="4B8E2C56">
      <w:pPr>
        <w:spacing w:line="360" w:lineRule="auto"/>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拒绝接收在其规定的投标截止时间后上传的任何投标文件。</w:t>
      </w:r>
    </w:p>
    <w:p w14:paraId="14D72C24">
      <w:pPr>
        <w:pStyle w:val="321"/>
        <w:keepNext w:val="0"/>
        <w:keepLines w:val="0"/>
        <w:spacing w:before="0" w:after="0" w:line="360" w:lineRule="auto"/>
        <w:ind w:firstLine="422"/>
        <w:rPr>
          <w:rFonts w:ascii="宋体" w:hAnsi="宋体" w:eastAsia="宋体"/>
          <w:bCs w:val="0"/>
          <w:color w:val="auto"/>
          <w:highlight w:val="none"/>
          <w:lang w:eastAsia="zh-CN"/>
        </w:rPr>
      </w:pPr>
      <w:bookmarkStart w:id="99" w:name="_Toc20823300"/>
      <w:bookmarkStart w:id="100" w:name="_Toc16938544"/>
      <w:bookmarkStart w:id="101" w:name="_Toc513029228"/>
      <w:r>
        <w:rPr>
          <w:rFonts w:hint="eastAsia" w:ascii="宋体" w:hAnsi="宋体" w:eastAsia="宋体"/>
          <w:bCs w:val="0"/>
          <w:color w:val="auto"/>
          <w:highlight w:val="none"/>
          <w:lang w:eastAsia="zh-CN"/>
        </w:rPr>
        <w:t>20.投标文件的撤回和修改</w:t>
      </w:r>
      <w:bookmarkEnd w:id="99"/>
      <w:bookmarkEnd w:id="100"/>
      <w:bookmarkEnd w:id="101"/>
    </w:p>
    <w:p w14:paraId="73DFE130">
      <w:pPr>
        <w:spacing w:line="360" w:lineRule="auto"/>
        <w:ind w:firstLine="480"/>
        <w:rPr>
          <w:rFonts w:ascii="宋体" w:hAnsi="宋体"/>
          <w:color w:val="auto"/>
          <w:sz w:val="24"/>
          <w:highlight w:val="none"/>
        </w:rPr>
      </w:pPr>
      <w:r>
        <w:rPr>
          <w:rFonts w:hint="eastAsia" w:ascii="宋体" w:hAnsi="宋体"/>
          <w:color w:val="auto"/>
          <w:sz w:val="24"/>
          <w:highlight w:val="none"/>
        </w:rPr>
        <w:t>20.1投标文件的撤回</w:t>
      </w:r>
    </w:p>
    <w:p w14:paraId="69F0DB1A">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eastAsia="宋体"/>
          <w:color w:val="auto"/>
          <w:sz w:val="24"/>
          <w:highlight w:val="none"/>
          <w:lang w:val="en-US" w:eastAsia="zh-CN"/>
        </w:rPr>
        <w:t>0</w:t>
      </w:r>
      <w:r>
        <w:rPr>
          <w:rFonts w:hint="eastAsia" w:ascii="宋体" w:hAnsi="宋体"/>
          <w:color w:val="auto"/>
          <w:sz w:val="24"/>
          <w:highlight w:val="none"/>
        </w:rPr>
        <w:t>.1.1电子投标文件的撤回</w:t>
      </w:r>
    </w:p>
    <w:p w14:paraId="537E12D6">
      <w:pPr>
        <w:spacing w:line="360" w:lineRule="auto"/>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437C7A2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val="en-US" w:eastAsia="zh-CN"/>
        </w:rPr>
        <w:t>0</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0B767B2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20.2投标文件的修改</w:t>
      </w:r>
    </w:p>
    <w:p w14:paraId="71B4A530">
      <w:pPr>
        <w:spacing w:line="360" w:lineRule="auto"/>
        <w:ind w:firstLine="480"/>
        <w:rPr>
          <w:rFonts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3FA397B7">
      <w:pPr>
        <w:spacing w:line="360" w:lineRule="auto"/>
        <w:ind w:firstLine="480"/>
        <w:rPr>
          <w:rFonts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390CA938">
      <w:pPr>
        <w:spacing w:line="360" w:lineRule="auto"/>
        <w:ind w:firstLine="480"/>
        <w:rPr>
          <w:rFonts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08781B88">
      <w:pPr>
        <w:pStyle w:val="145"/>
        <w:keepNext w:val="0"/>
        <w:keepLines w:val="0"/>
        <w:spacing w:before="0" w:after="0" w:line="360" w:lineRule="auto"/>
        <w:ind w:firstLine="452"/>
        <w:rPr>
          <w:color w:val="auto"/>
          <w:sz w:val="30"/>
          <w:szCs w:val="30"/>
          <w:highlight w:val="none"/>
          <w:lang w:eastAsia="zh-CN"/>
        </w:rPr>
      </w:pPr>
      <w:bookmarkStart w:id="102" w:name="_Toc20823301"/>
      <w:bookmarkStart w:id="103" w:name="_Toc16938545"/>
      <w:bookmarkStart w:id="104" w:name="_Toc513029229"/>
      <w:bookmarkStart w:id="105" w:name="_Toc120614218"/>
      <w:r>
        <w:rPr>
          <w:rFonts w:hint="eastAsia"/>
          <w:color w:val="auto"/>
          <w:sz w:val="30"/>
          <w:szCs w:val="30"/>
          <w:highlight w:val="none"/>
          <w:lang w:eastAsia="zh-CN"/>
        </w:rPr>
        <w:t>五、开标与评标</w:t>
      </w:r>
      <w:bookmarkEnd w:id="102"/>
      <w:bookmarkEnd w:id="103"/>
      <w:bookmarkEnd w:id="104"/>
      <w:bookmarkEnd w:id="105"/>
    </w:p>
    <w:p w14:paraId="68AE0BEA">
      <w:pPr>
        <w:pStyle w:val="321"/>
        <w:keepNext w:val="0"/>
        <w:keepLines w:val="0"/>
        <w:spacing w:before="0" w:after="0" w:line="360" w:lineRule="auto"/>
        <w:ind w:firstLine="422"/>
        <w:rPr>
          <w:rFonts w:ascii="宋体" w:hAnsi="宋体" w:eastAsia="宋体"/>
          <w:bCs w:val="0"/>
          <w:color w:val="auto"/>
          <w:highlight w:val="none"/>
          <w:lang w:eastAsia="zh-CN"/>
        </w:rPr>
      </w:pPr>
      <w:bookmarkStart w:id="106" w:name="_Toc513029230"/>
      <w:bookmarkStart w:id="107" w:name="_Toc16938546"/>
      <w:bookmarkStart w:id="108" w:name="_Toc20823302"/>
      <w:r>
        <w:rPr>
          <w:rFonts w:hint="eastAsia" w:ascii="宋体" w:hAnsi="宋体" w:eastAsia="宋体"/>
          <w:bCs w:val="0"/>
          <w:color w:val="auto"/>
          <w:highlight w:val="none"/>
          <w:lang w:eastAsia="zh-CN"/>
        </w:rPr>
        <w:t>21.开标</w:t>
      </w:r>
      <w:bookmarkEnd w:id="106"/>
      <w:bookmarkEnd w:id="107"/>
      <w:bookmarkEnd w:id="108"/>
    </w:p>
    <w:p w14:paraId="6930444B">
      <w:pPr>
        <w:spacing w:line="360" w:lineRule="auto"/>
        <w:ind w:firstLine="480"/>
        <w:rPr>
          <w:color w:val="auto"/>
          <w:highlight w:val="none"/>
        </w:rPr>
      </w:pPr>
      <w:r>
        <w:rPr>
          <w:rFonts w:hint="eastAsia" w:ascii="宋体" w:hAnsi="宋体"/>
          <w:color w:val="auto"/>
          <w:sz w:val="24"/>
          <w:highlight w:val="none"/>
        </w:rPr>
        <w:t>21.1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71C56715">
      <w:pPr>
        <w:spacing w:line="360" w:lineRule="auto"/>
        <w:ind w:firstLine="480"/>
        <w:rPr>
          <w:rFonts w:ascii="宋体" w:hAnsi="宋体"/>
          <w:color w:val="auto"/>
          <w:sz w:val="24"/>
          <w:highlight w:val="none"/>
        </w:rPr>
      </w:pPr>
      <w:r>
        <w:rPr>
          <w:rFonts w:hint="eastAsia" w:ascii="宋体" w:hAnsi="宋体"/>
          <w:color w:val="auto"/>
          <w:sz w:val="24"/>
          <w:highlight w:val="none"/>
        </w:rPr>
        <w:t>21.2开标仪式由</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78F7D6CB">
      <w:pPr>
        <w:spacing w:line="360" w:lineRule="auto"/>
        <w:ind w:firstLine="480"/>
        <w:rPr>
          <w:rFonts w:ascii="宋体" w:hAnsi="宋体"/>
          <w:color w:val="auto"/>
          <w:sz w:val="24"/>
          <w:highlight w:val="none"/>
        </w:rPr>
      </w:pPr>
      <w:r>
        <w:rPr>
          <w:rFonts w:hint="eastAsia" w:ascii="宋体" w:hAnsi="宋体"/>
          <w:color w:val="auto"/>
          <w:sz w:val="24"/>
          <w:highlight w:val="none"/>
        </w:rPr>
        <w:t>21.3投标人在开标过程中</w:t>
      </w:r>
      <w:r>
        <w:rPr>
          <w:rFonts w:hint="eastAsia" w:ascii="宋体" w:hAnsi="宋体" w:eastAsia="宋体"/>
          <w:color w:val="auto"/>
          <w:sz w:val="24"/>
          <w:highlight w:val="none"/>
          <w:lang w:eastAsia="zh-CN"/>
        </w:rPr>
        <w:t>涉及的</w:t>
      </w:r>
      <w:r>
        <w:rPr>
          <w:rFonts w:hint="eastAsia" w:ascii="宋体" w:hAnsi="宋体"/>
          <w:color w:val="auto"/>
          <w:sz w:val="24"/>
          <w:highlight w:val="none"/>
        </w:rPr>
        <w:t>投标文件解密、开标结果确认等工作，应按照《操作手册》规定执行。</w:t>
      </w:r>
    </w:p>
    <w:p w14:paraId="565EC750">
      <w:pPr>
        <w:spacing w:line="360" w:lineRule="auto"/>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34A06DF7">
      <w:pPr>
        <w:pStyle w:val="321"/>
        <w:keepNext w:val="0"/>
        <w:keepLines w:val="0"/>
        <w:spacing w:before="0" w:after="0" w:line="360" w:lineRule="auto"/>
        <w:ind w:firstLine="422"/>
        <w:rPr>
          <w:rFonts w:ascii="宋体" w:hAnsi="宋体" w:eastAsia="宋体"/>
          <w:bCs w:val="0"/>
          <w:color w:val="auto"/>
          <w:highlight w:val="none"/>
          <w:lang w:eastAsia="zh-CN"/>
        </w:rPr>
      </w:pPr>
      <w:bookmarkStart w:id="109" w:name="_Toc513029231"/>
      <w:bookmarkStart w:id="110" w:name="_Toc16938547"/>
      <w:bookmarkStart w:id="111" w:name="_Toc20823303"/>
      <w:r>
        <w:rPr>
          <w:rFonts w:hint="eastAsia" w:ascii="宋体" w:hAnsi="宋体" w:eastAsia="宋体"/>
          <w:bCs w:val="0"/>
          <w:color w:val="auto"/>
          <w:highlight w:val="none"/>
          <w:lang w:eastAsia="zh-CN"/>
        </w:rPr>
        <w:t>22.评标委员会</w:t>
      </w:r>
    </w:p>
    <w:p w14:paraId="73728491">
      <w:pPr>
        <w:spacing w:line="360" w:lineRule="auto"/>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将立即组织评标委员会（以下简称评委会）进行评标。</w:t>
      </w:r>
    </w:p>
    <w:p w14:paraId="5395CB7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2A08423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0646A0F1">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23.评标过程的保密与公正</w:t>
      </w:r>
      <w:bookmarkEnd w:id="109"/>
      <w:bookmarkEnd w:id="110"/>
      <w:bookmarkEnd w:id="111"/>
    </w:p>
    <w:p w14:paraId="56EC7B50">
      <w:pPr>
        <w:spacing w:line="360" w:lineRule="auto"/>
        <w:ind w:firstLine="480"/>
        <w:rPr>
          <w:rFonts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均不得向投标人或与评标无关的其他人员透露。</w:t>
      </w:r>
    </w:p>
    <w:p w14:paraId="40D60479">
      <w:pPr>
        <w:spacing w:line="360" w:lineRule="auto"/>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4C596E5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和评标委员会不向未中标的投标人解释未中标原因，也不公布评标过程中的相关细节。</w:t>
      </w:r>
    </w:p>
    <w:p w14:paraId="7F742BB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5950A4A3">
      <w:pPr>
        <w:pStyle w:val="321"/>
        <w:keepNext w:val="0"/>
        <w:keepLines w:val="0"/>
        <w:spacing w:before="0" w:after="0" w:line="360" w:lineRule="auto"/>
        <w:ind w:firstLine="422"/>
        <w:rPr>
          <w:rFonts w:ascii="宋体" w:hAnsi="宋体" w:eastAsia="宋体"/>
          <w:bCs w:val="0"/>
          <w:color w:val="auto"/>
          <w:highlight w:val="none"/>
          <w:lang w:eastAsia="zh-CN"/>
        </w:rPr>
      </w:pPr>
      <w:bookmarkStart w:id="112" w:name="_Toc20823304"/>
      <w:bookmarkStart w:id="113" w:name="_Toc16938548"/>
      <w:bookmarkStart w:id="114" w:name="_Toc513029232"/>
      <w:r>
        <w:rPr>
          <w:rFonts w:hint="eastAsia" w:ascii="宋体" w:hAnsi="宋体" w:eastAsia="宋体"/>
          <w:bCs w:val="0"/>
          <w:color w:val="auto"/>
          <w:highlight w:val="none"/>
          <w:lang w:eastAsia="zh-CN"/>
        </w:rPr>
        <w:t>24.投标文件的澄清</w:t>
      </w:r>
      <w:bookmarkEnd w:id="112"/>
      <w:bookmarkEnd w:id="113"/>
      <w:bookmarkEnd w:id="114"/>
    </w:p>
    <w:p w14:paraId="51F67600">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011069F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6F1C791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1BF856B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w:t>
      </w:r>
      <w:r>
        <w:rPr>
          <w:rFonts w:hint="eastAsia" w:ascii="宋体" w:hAnsi="宋体" w:eastAsia="宋体"/>
          <w:color w:val="auto"/>
          <w:sz w:val="24"/>
          <w:szCs w:val="24"/>
          <w:highlight w:val="none"/>
          <w:lang w:eastAsia="zh-CN"/>
        </w:rPr>
        <w:t>作出</w:t>
      </w:r>
      <w:r>
        <w:rPr>
          <w:rFonts w:hint="eastAsia" w:ascii="宋体" w:hAnsi="宋体"/>
          <w:color w:val="auto"/>
          <w:sz w:val="24"/>
          <w:szCs w:val="24"/>
          <w:highlight w:val="none"/>
        </w:rPr>
        <w:t>澄清、说明和补正，其风险由投标人自行承担。</w:t>
      </w:r>
    </w:p>
    <w:p w14:paraId="23949594">
      <w:pPr>
        <w:pStyle w:val="321"/>
        <w:keepNext w:val="0"/>
        <w:keepLines w:val="0"/>
        <w:spacing w:before="0" w:after="0" w:line="360" w:lineRule="auto"/>
        <w:ind w:firstLine="422"/>
        <w:rPr>
          <w:rFonts w:ascii="宋体" w:hAnsi="宋体" w:eastAsia="宋体"/>
          <w:bCs w:val="0"/>
          <w:color w:val="auto"/>
          <w:highlight w:val="none"/>
          <w:lang w:eastAsia="zh-CN"/>
        </w:rPr>
      </w:pPr>
      <w:bookmarkStart w:id="115" w:name="_Toc513029233"/>
      <w:bookmarkStart w:id="116" w:name="_Toc16938549"/>
      <w:bookmarkStart w:id="117" w:name="_Toc20823305"/>
      <w:r>
        <w:rPr>
          <w:rFonts w:hint="eastAsia" w:ascii="宋体" w:hAnsi="宋体" w:eastAsia="宋体"/>
          <w:bCs w:val="0"/>
          <w:color w:val="auto"/>
          <w:highlight w:val="none"/>
          <w:lang w:eastAsia="zh-CN"/>
        </w:rPr>
        <w:t>25.对投标文件的初审</w:t>
      </w:r>
      <w:bookmarkEnd w:id="115"/>
      <w:bookmarkEnd w:id="116"/>
      <w:bookmarkEnd w:id="117"/>
    </w:p>
    <w:p w14:paraId="564B8F36">
      <w:pPr>
        <w:spacing w:line="360" w:lineRule="auto"/>
        <w:ind w:firstLine="480"/>
        <w:rPr>
          <w:rFonts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11D49EA6">
      <w:pPr>
        <w:spacing w:line="360" w:lineRule="auto"/>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36D0F22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6FC7E812">
      <w:pPr>
        <w:spacing w:line="360" w:lineRule="auto"/>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lang w:eastAsia="zh-CN"/>
        </w:rPr>
        <w:t>，</w:t>
      </w:r>
      <w:r>
        <w:rPr>
          <w:rFonts w:hint="eastAsia" w:ascii="宋体" w:hAnsi="宋体"/>
          <w:bCs/>
          <w:color w:val="auto"/>
          <w:sz w:val="24"/>
          <w:highlight w:val="none"/>
        </w:rPr>
        <w:t>联合体成员存在不良信用记录的，视同联合体存在不良应用记录。</w:t>
      </w:r>
    </w:p>
    <w:p w14:paraId="5606F505">
      <w:pPr>
        <w:spacing w:line="360" w:lineRule="auto"/>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11CD611E">
      <w:pPr>
        <w:widowControl/>
        <w:spacing w:before="41" w:line="314" w:lineRule="auto"/>
        <w:ind w:right="188" w:firstLine="481"/>
        <w:jc w:val="left"/>
        <w:rPr>
          <w:rFonts w:ascii="宋体" w:hAnsi="宋体"/>
          <w:b/>
          <w:color w:val="auto"/>
          <w:sz w:val="24"/>
          <w:highlight w:val="none"/>
        </w:rPr>
      </w:pPr>
      <w:r>
        <w:rPr>
          <w:rFonts w:hint="default" w:ascii="宋体" w:hAnsi="宋体" w:eastAsia="宋体" w:cs="宋体"/>
          <w:b w:val="0"/>
          <w:bCs w:val="0"/>
          <w:color w:val="auto"/>
          <w:sz w:val="24"/>
          <w:szCs w:val="24"/>
          <w:highlight w:val="none"/>
          <w:lang w:val="en-US" w:eastAsia="zh-CN" w:bidi="ar-SA"/>
        </w:rPr>
        <w:t xml:space="preserve">25.1.3 </w:t>
      </w:r>
      <w:r>
        <w:rPr>
          <w:rFonts w:hint="eastAsia" w:ascii="宋体" w:hAnsi="宋体"/>
          <w:b/>
          <w:color w:val="auto"/>
          <w:sz w:val="24"/>
          <w:highlight w:val="none"/>
        </w:rPr>
        <w:t>评审过程中出现下列情形之一的，评审委员会应当启动异常低价投标（响应）审查程序：</w:t>
      </w:r>
      <w:r>
        <w:rPr>
          <w:rFonts w:hint="eastAsia" w:ascii="宋体" w:hAnsi="宋体"/>
          <w:b/>
          <w:color w:val="auto"/>
          <w:sz w:val="24"/>
          <w:highlight w:val="none"/>
        </w:rPr>
        <w:br w:type="textWrapping" w:clear="all"/>
      </w:r>
      <w:r>
        <w:rPr>
          <w:rFonts w:hint="eastAsia" w:ascii="宋体" w:hAnsi="宋体" w:eastAsia="宋体"/>
          <w:b/>
          <w:color w:val="auto"/>
          <w:sz w:val="24"/>
          <w:highlight w:val="none"/>
        </w:rPr>
        <w:t xml:space="preserve">    </w:t>
      </w:r>
      <w:r>
        <w:rPr>
          <w:rFonts w:hint="eastAsia" w:ascii="宋体" w:hAnsi="宋体"/>
          <w:b/>
          <w:color w:val="auto"/>
          <w:sz w:val="24"/>
          <w:highlight w:val="none"/>
        </w:rPr>
        <w:t>1.投标（响应）报价低于全部通过符合性审查供应商投标（响应）报价平均值</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%的，即投标（响应）报价</w:t>
      </w:r>
      <w:r>
        <w:rPr>
          <w:rFonts w:hint="eastAsia" w:ascii="宋体" w:hAnsi="宋体" w:eastAsia="宋体"/>
          <w:b/>
          <w:color w:val="auto"/>
          <w:sz w:val="24"/>
          <w:highlight w:val="none"/>
        </w:rPr>
        <w:t>〈</w:t>
      </w:r>
      <w:r>
        <w:rPr>
          <w:rFonts w:hint="eastAsia" w:ascii="宋体" w:hAnsi="宋体"/>
          <w:b/>
          <w:color w:val="auto"/>
          <w:sz w:val="24"/>
          <w:highlight w:val="none"/>
        </w:rPr>
        <w:t>全部通过符合性审查供应商投标（响应）报价平均值×</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 xml:space="preserve">%； </w:t>
      </w:r>
    </w:p>
    <w:p w14:paraId="0E2CD368">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2.投标（响应）报价低于通过符合性审查的次低报价供应商投标（响应）报价</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%的，即投标（响应）报价</w:t>
      </w:r>
      <w:r>
        <w:rPr>
          <w:rFonts w:hint="eastAsia" w:ascii="宋体" w:hAnsi="宋体" w:eastAsia="宋体"/>
          <w:b/>
          <w:color w:val="auto"/>
          <w:sz w:val="24"/>
          <w:highlight w:val="none"/>
        </w:rPr>
        <w:t>〈</w:t>
      </w:r>
      <w:r>
        <w:rPr>
          <w:rFonts w:hint="eastAsia" w:ascii="宋体" w:hAnsi="宋体"/>
          <w:b/>
          <w:color w:val="auto"/>
          <w:sz w:val="24"/>
          <w:highlight w:val="none"/>
        </w:rPr>
        <w:t>通过符合性审查的次低报价供应商投标（响应）报价×</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 xml:space="preserve">%； </w:t>
      </w:r>
    </w:p>
    <w:p w14:paraId="3010555D">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3.投标（响应）报价低于采购项目最高限价</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%的，即投标（响应）报价</w:t>
      </w:r>
      <w:r>
        <w:rPr>
          <w:rFonts w:hint="eastAsia" w:ascii="宋体" w:hAnsi="宋体" w:eastAsia="宋体"/>
          <w:b/>
          <w:color w:val="auto"/>
          <w:sz w:val="24"/>
          <w:highlight w:val="none"/>
        </w:rPr>
        <w:t>〈</w:t>
      </w:r>
      <w:r>
        <w:rPr>
          <w:rFonts w:hint="eastAsia" w:ascii="宋体" w:hAnsi="宋体"/>
          <w:b/>
          <w:color w:val="auto"/>
          <w:sz w:val="24"/>
          <w:highlight w:val="none"/>
        </w:rPr>
        <w:t>采购项目最高限价×</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 xml:space="preserve">%； </w:t>
      </w:r>
    </w:p>
    <w:p w14:paraId="2C1747AC">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4.评审委员会基于专业判断，认为供应商报价过低，有可能影响产品质量或者不能诚信履约的其他情形。 </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6CFA911">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290295A">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F1F280A">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p>
    <w:p w14:paraId="728561E4">
      <w:pPr>
        <w:spacing w:line="360" w:lineRule="auto"/>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eastAsia="宋体"/>
          <w:bCs/>
          <w:color w:val="auto"/>
          <w:sz w:val="24"/>
          <w:highlight w:val="none"/>
          <w:lang w:val="en-US" w:eastAsia="zh-CN"/>
        </w:rPr>
        <w:t>4</w:t>
      </w:r>
      <w:r>
        <w:rPr>
          <w:rFonts w:hint="eastAsia" w:ascii="宋体" w:hAnsi="宋体"/>
          <w:bCs/>
          <w:color w:val="auto"/>
          <w:sz w:val="24"/>
          <w:highlight w:val="none"/>
        </w:rPr>
        <w:t>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72CC964F">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5F0CE5A0">
      <w:pPr>
        <w:spacing w:line="360" w:lineRule="auto"/>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6997099">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59A067FF">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1BA326DE">
      <w:pPr>
        <w:spacing w:line="360" w:lineRule="auto"/>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4E269B72">
      <w:pPr>
        <w:spacing w:line="360" w:lineRule="auto"/>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17045B2C">
      <w:pPr>
        <w:spacing w:line="360" w:lineRule="auto"/>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3EC6825E">
      <w:pPr>
        <w:spacing w:line="360" w:lineRule="auto"/>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5CB5A53D">
      <w:pPr>
        <w:spacing w:line="360" w:lineRule="auto"/>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18CBA3D8">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47B1927D">
      <w:pPr>
        <w:spacing w:line="360" w:lineRule="auto"/>
        <w:ind w:firstLine="420"/>
        <w:rPr>
          <w:rFonts w:ascii="宋体" w:hAnsi="宋体"/>
          <w:color w:val="auto"/>
          <w:sz w:val="24"/>
          <w:highlight w:val="none"/>
        </w:rPr>
      </w:pPr>
      <w:bookmarkStart w:id="118" w:name="_Toc16938550"/>
      <w:bookmarkStart w:id="119" w:name="_Toc513029234"/>
      <w:bookmarkStart w:id="120" w:name="_Toc20823306"/>
      <w:r>
        <w:rPr>
          <w:rFonts w:hint="eastAsia" w:ascii="宋体" w:hAnsi="宋体"/>
          <w:color w:val="auto"/>
          <w:sz w:val="24"/>
          <w:highlight w:val="none"/>
        </w:rPr>
        <w:t>25.6投标人在开、评标全过程中应保持通讯畅通，及时登录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70928F84">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26</w:t>
      </w:r>
      <w:bookmarkEnd w:id="118"/>
      <w:bookmarkEnd w:id="119"/>
      <w:bookmarkEnd w:id="120"/>
      <w:r>
        <w:rPr>
          <w:rFonts w:hint="eastAsia" w:ascii="宋体" w:hAnsi="宋体" w:eastAsia="宋体"/>
          <w:bCs w:val="0"/>
          <w:color w:val="auto"/>
          <w:highlight w:val="none"/>
          <w:lang w:eastAsia="zh-CN"/>
        </w:rPr>
        <w:t>.无效投标条款和废标条款</w:t>
      </w:r>
    </w:p>
    <w:p w14:paraId="036B1AA7">
      <w:pPr>
        <w:spacing w:line="360" w:lineRule="auto"/>
        <w:ind w:left="479"/>
        <w:rPr>
          <w:rFonts w:ascii="宋体" w:hAnsi="宋体"/>
          <w:bCs/>
          <w:color w:val="auto"/>
          <w:sz w:val="24"/>
          <w:highlight w:val="none"/>
        </w:rPr>
      </w:pPr>
      <w:bookmarkStart w:id="121" w:name="_Toc16938551"/>
      <w:bookmarkStart w:id="122" w:name="_Toc20823307"/>
      <w:bookmarkStart w:id="123" w:name="_Toc513029235"/>
      <w:r>
        <w:rPr>
          <w:rFonts w:hint="eastAsia" w:ascii="宋体" w:hAnsi="宋体"/>
          <w:bCs/>
          <w:color w:val="auto"/>
          <w:sz w:val="24"/>
          <w:highlight w:val="none"/>
        </w:rPr>
        <w:t>26.1无效投标条款</w:t>
      </w:r>
    </w:p>
    <w:p w14:paraId="2B6BCA42">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43C2F64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56660DA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54B0713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0E315D0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35C011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017C239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3619D15B">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3266F3B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3AFF106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14:paraId="0C1E287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4AB16A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1E1CA03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02A8C55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7CD881C5">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6AA871BA">
      <w:pPr>
        <w:spacing w:line="360" w:lineRule="auto"/>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1D85C8C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540DA17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34B44D5A">
      <w:pPr>
        <w:spacing w:line="360" w:lineRule="auto"/>
        <w:ind w:firstLine="480"/>
        <w:rPr>
          <w:rFonts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7DC8490E">
      <w:pPr>
        <w:spacing w:line="360" w:lineRule="auto"/>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6C9EC2D1">
      <w:pPr>
        <w:spacing w:line="360" w:lineRule="auto"/>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4C1601B3">
      <w:pPr>
        <w:spacing w:line="360" w:lineRule="auto"/>
        <w:ind w:firstLine="480"/>
        <w:rPr>
          <w:rFonts w:ascii="宋体" w:hAnsi="宋体"/>
          <w:bCs/>
          <w:color w:val="auto"/>
          <w:sz w:val="24"/>
          <w:highlight w:val="none"/>
          <w:shd w:val="clear" w:color="FFFFFF" w:fill="D9D9D9"/>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）给定的</w:t>
      </w:r>
      <w:r>
        <w:rPr>
          <w:rFonts w:hint="eastAsia" w:ascii="宋体" w:hAnsi="宋体"/>
          <w:bCs/>
          <w:color w:val="auto"/>
          <w:sz w:val="24"/>
          <w:szCs w:val="24"/>
          <w:highlight w:val="none"/>
        </w:rPr>
        <w:t>合理时间内提供说明（必要时评标委员会可要求投标人提交相关证明材料）证明其报价合理性的</w:t>
      </w:r>
      <w:r>
        <w:rPr>
          <w:rFonts w:hint="eastAsia" w:ascii="宋体" w:hAnsi="宋体"/>
          <w:bCs/>
          <w:color w:val="auto"/>
          <w:sz w:val="24"/>
          <w:highlight w:val="none"/>
        </w:rPr>
        <w:t>，评标委员会应当将其作为无效投标处理。</w:t>
      </w:r>
    </w:p>
    <w:p w14:paraId="74E6098B">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26.1.23投标文件内容不全或不符合招标文件中规定</w:t>
      </w:r>
      <w:r>
        <w:rPr>
          <w:rFonts w:hint="eastAsia" w:ascii="宋体" w:hAnsi="宋体" w:eastAsia="宋体"/>
          <w:bCs/>
          <w:color w:val="auto"/>
          <w:sz w:val="24"/>
          <w:szCs w:val="24"/>
          <w:highlight w:val="none"/>
          <w:lang w:eastAsia="zh-CN"/>
        </w:rPr>
        <w:t>的其他</w:t>
      </w:r>
      <w:r>
        <w:rPr>
          <w:rFonts w:hint="eastAsia" w:ascii="宋体" w:hAnsi="宋体"/>
          <w:bCs/>
          <w:color w:val="auto"/>
          <w:sz w:val="24"/>
          <w:szCs w:val="24"/>
          <w:highlight w:val="none"/>
        </w:rPr>
        <w:t>实质性要求和条件的</w:t>
      </w:r>
    </w:p>
    <w:p w14:paraId="3D191B0C">
      <w:pPr>
        <w:spacing w:line="360" w:lineRule="auto"/>
        <w:ind w:firstLine="480"/>
        <w:rPr>
          <w:rFonts w:ascii="宋体" w:hAnsi="宋体"/>
          <w:bCs/>
          <w:color w:val="auto"/>
          <w:sz w:val="24"/>
          <w:highlight w:val="none"/>
        </w:rPr>
      </w:pPr>
      <w:r>
        <w:rPr>
          <w:rFonts w:hint="eastAsia" w:ascii="宋体" w:hAnsi="宋体"/>
          <w:bCs/>
          <w:color w:val="auto"/>
          <w:sz w:val="24"/>
          <w:highlight w:val="none"/>
        </w:rPr>
        <w:t>26.1.24其他</w:t>
      </w:r>
      <w:r>
        <w:rPr>
          <w:rFonts w:hint="eastAsia" w:ascii="宋体" w:hAnsi="宋体" w:eastAsia="宋体"/>
          <w:bCs/>
          <w:color w:val="auto"/>
          <w:sz w:val="24"/>
          <w:highlight w:val="none"/>
          <w:lang w:eastAsia="zh-CN"/>
        </w:rPr>
        <w:t>法律法规</w:t>
      </w:r>
      <w:r>
        <w:rPr>
          <w:rFonts w:hint="eastAsia" w:ascii="宋体" w:hAnsi="宋体"/>
          <w:bCs/>
          <w:color w:val="auto"/>
          <w:sz w:val="24"/>
          <w:highlight w:val="none"/>
        </w:rPr>
        <w:t>及本招标文件规定的属无效投标的情形。</w:t>
      </w:r>
    </w:p>
    <w:p w14:paraId="01ED53CD">
      <w:pPr>
        <w:spacing w:line="360" w:lineRule="auto"/>
        <w:ind w:left="479"/>
        <w:rPr>
          <w:rFonts w:ascii="宋体" w:hAnsi="宋体"/>
          <w:bCs/>
          <w:color w:val="auto"/>
          <w:sz w:val="24"/>
          <w:highlight w:val="none"/>
        </w:rPr>
      </w:pPr>
      <w:r>
        <w:rPr>
          <w:rFonts w:hint="eastAsia" w:ascii="宋体" w:hAnsi="宋体"/>
          <w:bCs/>
          <w:color w:val="auto"/>
          <w:sz w:val="24"/>
          <w:highlight w:val="none"/>
        </w:rPr>
        <w:t>26.2废标条款</w:t>
      </w:r>
    </w:p>
    <w:p w14:paraId="4221D5BB">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14:paraId="3F1308AE">
      <w:pPr>
        <w:spacing w:line="360" w:lineRule="auto"/>
        <w:ind w:left="479"/>
        <w:rPr>
          <w:rFonts w:ascii="宋体" w:hAnsi="宋体"/>
          <w:bCs/>
          <w:color w:val="auto"/>
          <w:sz w:val="24"/>
          <w:highlight w:val="none"/>
        </w:rPr>
      </w:pPr>
      <w:r>
        <w:rPr>
          <w:rFonts w:hint="eastAsia" w:ascii="宋体" w:hAnsi="宋体"/>
          <w:bCs/>
          <w:color w:val="auto"/>
          <w:sz w:val="24"/>
          <w:highlight w:val="none"/>
        </w:rPr>
        <w:t>26.2.2出现影响采购公正的违法、违规行为的。</w:t>
      </w:r>
    </w:p>
    <w:p w14:paraId="3D5E4B26">
      <w:pPr>
        <w:spacing w:line="360" w:lineRule="auto"/>
        <w:ind w:left="479"/>
        <w:rPr>
          <w:rFonts w:ascii="宋体" w:hAnsi="宋体"/>
          <w:bCs/>
          <w:color w:val="auto"/>
          <w:sz w:val="24"/>
          <w:highlight w:val="none"/>
        </w:rPr>
      </w:pPr>
      <w:r>
        <w:rPr>
          <w:rFonts w:hint="eastAsia" w:ascii="宋体" w:hAnsi="宋体"/>
          <w:bCs/>
          <w:color w:val="auto"/>
          <w:sz w:val="24"/>
          <w:highlight w:val="none"/>
        </w:rPr>
        <w:t>26.2.3因重大变故，采购任务取消的。</w:t>
      </w:r>
    </w:p>
    <w:p w14:paraId="04BC65DE">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5D1127F6">
      <w:pPr>
        <w:spacing w:line="360" w:lineRule="auto"/>
        <w:ind w:left="479"/>
        <w:rPr>
          <w:rFonts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1BFD46A5">
      <w:pPr>
        <w:spacing w:line="360" w:lineRule="auto"/>
        <w:ind w:left="479"/>
        <w:rPr>
          <w:rFonts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759A579F">
      <w:pPr>
        <w:spacing w:line="360" w:lineRule="auto"/>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10F09FEF">
      <w:pPr>
        <w:spacing w:line="360" w:lineRule="auto"/>
        <w:ind w:firstLine="480"/>
        <w:rPr>
          <w:rFonts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47C0C82E">
      <w:pPr>
        <w:pStyle w:val="145"/>
        <w:keepNext w:val="0"/>
        <w:keepLines w:val="0"/>
        <w:spacing w:before="0" w:after="0" w:line="360" w:lineRule="auto"/>
        <w:ind w:firstLine="452"/>
        <w:rPr>
          <w:color w:val="auto"/>
          <w:sz w:val="30"/>
          <w:szCs w:val="30"/>
          <w:highlight w:val="none"/>
          <w:lang w:eastAsia="zh-CN"/>
        </w:rPr>
      </w:pPr>
      <w:bookmarkStart w:id="124" w:name="_Toc120614219"/>
      <w:r>
        <w:rPr>
          <w:rFonts w:hint="eastAsia"/>
          <w:color w:val="auto"/>
          <w:sz w:val="30"/>
          <w:szCs w:val="30"/>
          <w:highlight w:val="none"/>
          <w:lang w:eastAsia="zh-CN"/>
        </w:rPr>
        <w:t>六、</w:t>
      </w:r>
      <w:bookmarkEnd w:id="121"/>
      <w:bookmarkEnd w:id="122"/>
      <w:bookmarkEnd w:id="123"/>
      <w:r>
        <w:rPr>
          <w:rFonts w:hint="eastAsia"/>
          <w:color w:val="auto"/>
          <w:sz w:val="30"/>
          <w:szCs w:val="30"/>
          <w:highlight w:val="none"/>
          <w:lang w:eastAsia="zh-CN"/>
        </w:rPr>
        <w:t>定标</w:t>
      </w:r>
      <w:bookmarkEnd w:id="124"/>
    </w:p>
    <w:p w14:paraId="797911FF">
      <w:pPr>
        <w:pStyle w:val="321"/>
        <w:keepNext w:val="0"/>
        <w:keepLines w:val="0"/>
        <w:spacing w:before="0" w:after="0" w:line="360" w:lineRule="auto"/>
        <w:ind w:firstLine="422"/>
        <w:rPr>
          <w:rFonts w:ascii="宋体" w:hAnsi="宋体" w:eastAsia="宋体"/>
          <w:bCs w:val="0"/>
          <w:color w:val="auto"/>
          <w:highlight w:val="none"/>
          <w:lang w:eastAsia="zh-CN"/>
        </w:rPr>
      </w:pPr>
      <w:bookmarkStart w:id="125" w:name="_Toc513029238"/>
      <w:bookmarkStart w:id="126" w:name="_Toc16938554"/>
      <w:bookmarkStart w:id="127" w:name="_Toc20823310"/>
      <w:r>
        <w:rPr>
          <w:rFonts w:hint="eastAsia" w:ascii="宋体" w:hAnsi="宋体" w:eastAsia="宋体"/>
          <w:bCs w:val="0"/>
          <w:color w:val="auto"/>
          <w:highlight w:val="none"/>
          <w:lang w:eastAsia="zh-CN"/>
        </w:rPr>
        <w:t>27</w:t>
      </w:r>
      <w:bookmarkEnd w:id="125"/>
      <w:r>
        <w:rPr>
          <w:rFonts w:hint="eastAsia" w:ascii="宋体" w:hAnsi="宋体" w:eastAsia="宋体"/>
          <w:bCs w:val="0"/>
          <w:color w:val="auto"/>
          <w:highlight w:val="none"/>
          <w:lang w:eastAsia="zh-CN"/>
        </w:rPr>
        <w:t>.确定</w:t>
      </w:r>
      <w:bookmarkEnd w:id="126"/>
      <w:bookmarkEnd w:id="127"/>
      <w:r>
        <w:rPr>
          <w:rFonts w:hint="eastAsia" w:ascii="宋体" w:hAnsi="宋体" w:eastAsia="宋体"/>
          <w:bCs w:val="0"/>
          <w:color w:val="auto"/>
          <w:highlight w:val="none"/>
          <w:lang w:eastAsia="zh-CN"/>
        </w:rPr>
        <w:t>中标单位</w:t>
      </w:r>
    </w:p>
    <w:p w14:paraId="12BEA01E">
      <w:pPr>
        <w:spacing w:line="360" w:lineRule="auto"/>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第五章规定</w:t>
      </w:r>
      <w:r>
        <w:rPr>
          <w:rFonts w:hint="eastAsia" w:ascii="宋体" w:hAnsi="宋体"/>
          <w:bCs/>
          <w:color w:val="auto"/>
          <w:sz w:val="24"/>
          <w:highlight w:val="none"/>
        </w:rPr>
        <w:t>。</w:t>
      </w:r>
    </w:p>
    <w:p w14:paraId="2723BEBC">
      <w:pPr>
        <w:spacing w:line="360" w:lineRule="auto"/>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02E3DEAA">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将在“江苏政府采购网”发布中标公告，公告期限为1个工作日。</w:t>
      </w:r>
    </w:p>
    <w:p w14:paraId="5ECA9CE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619D33E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57C8D01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685D0B9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行贿或者提供其他不正当利益的。</w:t>
      </w:r>
    </w:p>
    <w:p w14:paraId="6074FBF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3F29D6E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05C1E3E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6CD312B5">
      <w:pPr>
        <w:spacing w:line="360" w:lineRule="auto"/>
        <w:ind w:firstLine="480"/>
        <w:rPr>
          <w:rFonts w:ascii="宋体" w:hAnsi="宋体"/>
          <w:color w:val="auto"/>
          <w:sz w:val="24"/>
          <w:szCs w:val="24"/>
          <w:highlight w:val="none"/>
        </w:rPr>
      </w:pPr>
      <w:bookmarkStart w:id="128"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533015E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4D1C647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01323DC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7745D07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17487CD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364AB74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0BBCF107">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28.质疑处理</w:t>
      </w:r>
      <w:bookmarkEnd w:id="128"/>
    </w:p>
    <w:p w14:paraId="480C93F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w:t>
      </w:r>
    </w:p>
    <w:p w14:paraId="2E3CE1A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170187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6998278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6436EE6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126617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442C60C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23448DAE">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提出，由</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负责答复。</w:t>
      </w:r>
    </w:p>
    <w:p w14:paraId="63222C9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只接收以纸质原件形式送达的质疑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质疑供应商可通过面交或邮寄方式送达（采购人和</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不接受未填写快递运单的快件）。</w:t>
      </w:r>
    </w:p>
    <w:p w14:paraId="5412573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联系人、联系方式、通信地址见招标文件第一章。</w:t>
      </w:r>
    </w:p>
    <w:p w14:paraId="2E62126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4EC5574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1F45341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6C31AB4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3AFB96E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91A541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593DA820">
      <w:pPr>
        <w:spacing w:line="360" w:lineRule="auto"/>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24393E48">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29.中标通知书</w:t>
      </w:r>
    </w:p>
    <w:p w14:paraId="6C41AF0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将向中标人发出中标通知书。请中标人在中标结果公告届满之日起30日内</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因未及时下载而造成的不利后果由中标人自行承担。</w:t>
      </w:r>
    </w:p>
    <w:p w14:paraId="2F72A24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6DFCBF42">
      <w:pPr>
        <w:pStyle w:val="145"/>
        <w:keepNext w:val="0"/>
        <w:keepLines w:val="0"/>
        <w:spacing w:before="0" w:after="0" w:line="360" w:lineRule="auto"/>
        <w:ind w:firstLine="452"/>
        <w:rPr>
          <w:color w:val="auto"/>
          <w:sz w:val="30"/>
          <w:szCs w:val="30"/>
          <w:highlight w:val="none"/>
          <w:lang w:eastAsia="zh-CN"/>
        </w:rPr>
      </w:pPr>
      <w:bookmarkStart w:id="129" w:name="_Toc513029236"/>
      <w:bookmarkStart w:id="130" w:name="_Toc120614220"/>
      <w:bookmarkStart w:id="131" w:name="_Toc20823308"/>
      <w:bookmarkStart w:id="132" w:name="_Toc16938552"/>
      <w:r>
        <w:rPr>
          <w:rFonts w:hint="eastAsia"/>
          <w:color w:val="auto"/>
          <w:sz w:val="30"/>
          <w:szCs w:val="30"/>
          <w:highlight w:val="none"/>
          <w:lang w:eastAsia="zh-CN"/>
        </w:rPr>
        <w:t>七、授予合同</w:t>
      </w:r>
      <w:bookmarkEnd w:id="129"/>
      <w:bookmarkEnd w:id="130"/>
      <w:bookmarkEnd w:id="131"/>
      <w:bookmarkEnd w:id="132"/>
    </w:p>
    <w:p w14:paraId="1A066BAE">
      <w:pPr>
        <w:pStyle w:val="321"/>
        <w:keepNext w:val="0"/>
        <w:keepLines w:val="0"/>
        <w:spacing w:before="0" w:after="0" w:line="360" w:lineRule="auto"/>
        <w:ind w:firstLine="422"/>
        <w:rPr>
          <w:rFonts w:ascii="宋体" w:hAnsi="宋体" w:eastAsia="宋体"/>
          <w:bCs w:val="0"/>
          <w:color w:val="auto"/>
          <w:highlight w:val="none"/>
          <w:lang w:eastAsia="zh-CN"/>
        </w:rPr>
      </w:pPr>
      <w:bookmarkStart w:id="133" w:name="_Toc20823309"/>
      <w:bookmarkStart w:id="134" w:name="_Toc513029237"/>
      <w:bookmarkStart w:id="135" w:name="_Toc16938553"/>
      <w:r>
        <w:rPr>
          <w:rFonts w:hint="eastAsia" w:ascii="宋体" w:hAnsi="宋体" w:eastAsia="宋体"/>
          <w:bCs w:val="0"/>
          <w:color w:val="auto"/>
          <w:highlight w:val="none"/>
          <w:lang w:eastAsia="zh-CN"/>
        </w:rPr>
        <w:t>30.签订合同</w:t>
      </w:r>
    </w:p>
    <w:p w14:paraId="0EB77A5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62E98BD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将根据具体情况提请政府采购管理部门作出相应处理。</w:t>
      </w:r>
    </w:p>
    <w:p w14:paraId="7753D0B4">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6EC1D29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6EFE106">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31.服务（包含与服务相关的货物）的追加</w:t>
      </w:r>
    </w:p>
    <w:p w14:paraId="4AC5B4C5">
      <w:pPr>
        <w:spacing w:line="360" w:lineRule="auto"/>
        <w:ind w:firstLine="480"/>
        <w:rPr>
          <w:rFonts w:ascii="宋体" w:hAnsi="宋体"/>
          <w:color w:val="auto"/>
          <w:sz w:val="24"/>
          <w:szCs w:val="24"/>
          <w:highlight w:val="none"/>
        </w:rPr>
      </w:pPr>
      <w:r>
        <w:rPr>
          <w:rFonts w:hint="eastAsia" w:ascii="宋体" w:hAnsi="宋体" w:cs="宋体"/>
          <w:bCs/>
          <w:color w:val="auto"/>
          <w:sz w:val="24"/>
          <w:highlight w:val="none"/>
        </w:rPr>
        <w:t>31.1政府采购合同履行中，采购人需追加与合同标的相同的服务（包含与服务相关的货物），在不改变合同其他条款的前提下，可以与中标人协商签订补充合同，但所有补充合同的</w:t>
      </w:r>
      <w:r>
        <w:rPr>
          <w:rFonts w:hint="eastAsia" w:ascii="宋体" w:hAnsi="宋体"/>
          <w:color w:val="auto"/>
          <w:sz w:val="24"/>
          <w:szCs w:val="24"/>
          <w:highlight w:val="none"/>
        </w:rPr>
        <w:t>采购金额不超过原合同金</w:t>
      </w:r>
      <w:r>
        <w:rPr>
          <w:rFonts w:hint="eastAsia" w:ascii="宋体" w:hAnsi="宋体" w:eastAsia="宋体"/>
          <w:color w:val="auto"/>
          <w:sz w:val="24"/>
          <w:szCs w:val="24"/>
          <w:highlight w:val="none"/>
          <w:lang w:eastAsia="zh-CN"/>
        </w:rPr>
        <w:t>额的</w:t>
      </w:r>
      <w:r>
        <w:rPr>
          <w:rFonts w:hint="eastAsia" w:ascii="宋体" w:hAnsi="宋体"/>
          <w:color w:val="auto"/>
          <w:sz w:val="24"/>
          <w:szCs w:val="24"/>
          <w:highlight w:val="none"/>
        </w:rPr>
        <w:t>10%。</w:t>
      </w:r>
    </w:p>
    <w:p w14:paraId="0AB6969C">
      <w:pPr>
        <w:pStyle w:val="318"/>
        <w:spacing w:line="360" w:lineRule="auto"/>
        <w:jc w:val="center"/>
        <w:rPr>
          <w:rFonts w:ascii="黑体" w:eastAsia="黑体"/>
          <w:color w:val="auto"/>
          <w:sz w:val="36"/>
          <w:szCs w:val="36"/>
          <w:highlight w:val="none"/>
          <w:lang w:eastAsia="zh-CN"/>
        </w:rPr>
      </w:pPr>
    </w:p>
    <w:p w14:paraId="05CE7103">
      <w:pPr>
        <w:pStyle w:val="318"/>
        <w:spacing w:line="360" w:lineRule="auto"/>
        <w:jc w:val="center"/>
        <w:rPr>
          <w:rFonts w:ascii="黑体" w:eastAsia="黑体"/>
          <w:color w:val="auto"/>
          <w:sz w:val="36"/>
          <w:szCs w:val="36"/>
          <w:highlight w:val="none"/>
          <w:lang w:eastAsia="zh-CN"/>
        </w:rPr>
      </w:pPr>
    </w:p>
    <w:bookmarkEnd w:id="133"/>
    <w:bookmarkEnd w:id="134"/>
    <w:bookmarkEnd w:id="135"/>
    <w:p w14:paraId="0F5BACDF">
      <w:pPr>
        <w:pStyle w:val="318"/>
        <w:spacing w:line="360" w:lineRule="auto"/>
        <w:jc w:val="center"/>
        <w:rPr>
          <w:rFonts w:ascii="黑体" w:eastAsia="黑体"/>
          <w:color w:val="auto"/>
          <w:sz w:val="36"/>
          <w:szCs w:val="36"/>
          <w:highlight w:val="none"/>
          <w:lang w:eastAsia="zh-CN"/>
        </w:rPr>
      </w:pPr>
    </w:p>
    <w:p w14:paraId="139F8DEE">
      <w:pPr>
        <w:pStyle w:val="318"/>
        <w:spacing w:line="360" w:lineRule="auto"/>
        <w:ind w:firstLine="0"/>
        <w:rPr>
          <w:rFonts w:ascii="黑体" w:eastAsia="黑体"/>
          <w:bCs/>
          <w:color w:val="auto"/>
          <w:sz w:val="36"/>
          <w:szCs w:val="36"/>
          <w:highlight w:val="none"/>
          <w:lang w:eastAsia="zh-CN"/>
        </w:rPr>
      </w:pPr>
      <w:bookmarkStart w:id="136" w:name="_Toc20823314"/>
      <w:bookmarkStart w:id="137" w:name="_Toc120614221"/>
      <w:bookmarkStart w:id="138" w:name="_Toc513029242"/>
      <w:bookmarkStart w:id="139" w:name="_Toc479757207"/>
      <w:bookmarkStart w:id="140" w:name="_Toc16938558"/>
    </w:p>
    <w:p w14:paraId="5143FF21">
      <w:pPr>
        <w:rPr>
          <w:rFonts w:hint="eastAsia" w:ascii="黑体" w:eastAsia="黑体"/>
          <w:bCs/>
          <w:color w:val="auto"/>
          <w:sz w:val="36"/>
          <w:szCs w:val="36"/>
          <w:highlight w:val="none"/>
          <w:lang w:eastAsia="zh-CN"/>
        </w:rPr>
      </w:pPr>
      <w:r>
        <w:rPr>
          <w:rFonts w:hint="eastAsia" w:ascii="黑体" w:eastAsia="黑体"/>
          <w:bCs/>
          <w:color w:val="auto"/>
          <w:sz w:val="36"/>
          <w:szCs w:val="36"/>
          <w:highlight w:val="none"/>
          <w:lang w:eastAsia="zh-CN"/>
        </w:rPr>
        <w:br w:type="page" w:clear="all"/>
      </w:r>
      <w:bookmarkEnd w:id="136"/>
      <w:bookmarkEnd w:id="137"/>
      <w:bookmarkEnd w:id="138"/>
      <w:bookmarkEnd w:id="139"/>
      <w:bookmarkEnd w:id="140"/>
    </w:p>
    <w:p w14:paraId="7A052A1E">
      <w:pPr>
        <w:pStyle w:val="318"/>
        <w:spacing w:line="360" w:lineRule="auto"/>
        <w:ind w:firstLine="0"/>
        <w:jc w:val="center"/>
        <w:rPr>
          <w:rFonts w:hint="eastAsia" w:ascii="宋体" w:hAnsi="宋体"/>
          <w:bCs/>
          <w:color w:val="auto"/>
          <w:sz w:val="24"/>
          <w:highlight w:val="none"/>
        </w:rPr>
      </w:pPr>
      <w:bookmarkStart w:id="141" w:name="_Toc20823315"/>
      <w:bookmarkStart w:id="142" w:name="_Toc513029243"/>
      <w:bookmarkStart w:id="143" w:name="_Toc16938559"/>
      <w:r>
        <w:rPr>
          <w:rFonts w:hint="eastAsia" w:ascii="黑体" w:eastAsia="黑体"/>
          <w:bCs/>
          <w:color w:val="auto"/>
          <w:sz w:val="36"/>
          <w:szCs w:val="36"/>
          <w:highlight w:val="none"/>
          <w:lang w:eastAsia="zh-CN"/>
        </w:rPr>
        <w:t>第三章  合同文本</w:t>
      </w:r>
      <w:bookmarkEnd w:id="141"/>
      <w:bookmarkEnd w:id="142"/>
      <w:bookmarkEnd w:id="143"/>
    </w:p>
    <w:p w14:paraId="7565D972">
      <w:pPr>
        <w:widowControl w:val="0"/>
        <w:spacing w:line="360" w:lineRule="auto"/>
        <w:jc w:val="center"/>
        <w:rPr>
          <w:rFonts w:hint="eastAsia" w:ascii="宋体" w:hAnsi="宋体" w:eastAsia="宋体" w:cs="宋体"/>
          <w:b/>
          <w:color w:val="auto"/>
          <w:sz w:val="32"/>
          <w:szCs w:val="32"/>
          <w:highlight w:val="none"/>
          <w:lang w:eastAsia="zh-CN"/>
        </w:rPr>
      </w:pPr>
      <w:bookmarkStart w:id="144" w:name="_Hlt16619350"/>
      <w:bookmarkStart w:id="145" w:name="_Toc16938590"/>
      <w:bookmarkStart w:id="146" w:name="_Toc20823346"/>
      <w:bookmarkStart w:id="147" w:name="_Toc120614244"/>
      <w:r>
        <w:rPr>
          <w:rFonts w:hint="eastAsia" w:ascii="宋体" w:hAnsi="宋体" w:eastAsia="宋体" w:cs="宋体"/>
          <w:b/>
          <w:color w:val="auto"/>
          <w:sz w:val="32"/>
          <w:szCs w:val="32"/>
          <w:highlight w:val="none"/>
          <w:lang w:val="en-US" w:eastAsia="zh-CN"/>
        </w:rPr>
        <w:t>2026年山水城公共绿地与游园日常养护合同</w:t>
      </w:r>
    </w:p>
    <w:p w14:paraId="377EEA9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eastAsia="宋体"/>
          <w:bCs/>
          <w:color w:val="auto"/>
          <w:sz w:val="24"/>
          <w:highlight w:val="none"/>
          <w:lang w:eastAsia="zh-CN"/>
        </w:rPr>
        <w:t>签订</w:t>
      </w:r>
      <w:r>
        <w:rPr>
          <w:rFonts w:hint="eastAsia" w:ascii="宋体" w:hAnsi="宋体"/>
          <w:bCs/>
          <w:color w:val="auto"/>
          <w:sz w:val="24"/>
          <w:highlight w:val="none"/>
        </w:rPr>
        <w:t>本项目合同的通用条款，中标人不得提出实质性的修改。</w:t>
      </w:r>
    </w:p>
    <w:p w14:paraId="6B6695D3">
      <w:pPr>
        <w:widowControl w:val="0"/>
        <w:snapToGrid w:val="0"/>
        <w:spacing w:before="156" w:beforeLines="50" w:after="156" w:afterLines="50" w:line="360" w:lineRule="auto"/>
        <w:jc w:val="center"/>
        <w:rPr>
          <w:rFonts w:hint="eastAsia" w:ascii="宋体" w:hAnsi="宋体" w:eastAsia="宋体" w:cs="Times New Roman"/>
          <w:color w:val="auto"/>
          <w:kern w:val="2"/>
          <w:sz w:val="32"/>
          <w:szCs w:val="32"/>
          <w:highlight w:val="none"/>
          <w:lang w:val="en-US" w:eastAsia="zh-CN" w:bidi="ar-SA"/>
        </w:rPr>
      </w:pPr>
      <w:r>
        <w:rPr>
          <w:rFonts w:hint="eastAsia" w:ascii="宋体" w:hAnsi="宋体" w:eastAsia="宋体" w:cs="Times New Roman"/>
          <w:color w:val="auto"/>
          <w:kern w:val="2"/>
          <w:sz w:val="32"/>
          <w:szCs w:val="32"/>
          <w:highlight w:val="none"/>
          <w:lang w:val="en-US" w:eastAsia="zh-CN" w:bidi="ar-SA"/>
        </w:rPr>
        <w:t>（一）合同协议书</w:t>
      </w:r>
    </w:p>
    <w:p w14:paraId="56090187">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bookmarkStart w:id="148" w:name="五．合同条款"/>
      <w:bookmarkEnd w:id="148"/>
      <w:r>
        <w:rPr>
          <w:rFonts w:hint="eastAsia" w:ascii="宋体" w:hAnsi="宋体" w:eastAsia="宋体" w:cs="Times New Roman"/>
          <w:color w:val="auto"/>
          <w:kern w:val="2"/>
          <w:sz w:val="24"/>
          <w:szCs w:val="24"/>
          <w:highlight w:val="none"/>
          <w:lang w:val="en-US" w:eastAsia="zh-CN" w:bidi="ar-SA"/>
        </w:rPr>
        <w:t>发包人：</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以下简称“甲方”）</w:t>
      </w:r>
    </w:p>
    <w:p w14:paraId="3AECA737">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承包人：</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以下简称“乙方”）</w:t>
      </w:r>
    </w:p>
    <w:p w14:paraId="0484F06C">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根据《中华人民共和国民法典》及其他有关法律、行政法规，遵循平等、自愿、公平和诚实信用的原则，在双方承诺招标文件全部内容（含招标补充文件）和被认定的投标文件（及补充说明）全部内容的基础上，协商一致，订立本合同。</w:t>
      </w:r>
    </w:p>
    <w:p w14:paraId="4DF5FF44">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一、项目概况</w:t>
      </w:r>
    </w:p>
    <w:p w14:paraId="1667F9BC">
      <w:pPr>
        <w:widowControl w:val="0"/>
        <w:snapToGrid w:val="0"/>
        <w:spacing w:before="156" w:beforeLines="50" w:after="156" w:afterLines="50"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项目名称：</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b w:val="0"/>
          <w:bCs w:val="0"/>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p>
    <w:p w14:paraId="48FE5586">
      <w:pPr>
        <w:widowControl w:val="0"/>
        <w:snapToGrid w:val="0"/>
        <w:spacing w:before="156" w:beforeLines="50" w:after="156" w:afterLines="50" w:line="360" w:lineRule="auto"/>
        <w:ind w:firstLine="480" w:firstLineChars="200"/>
        <w:jc w:val="left"/>
        <w:rPr>
          <w:rFonts w:hint="eastAsia" w:ascii="宋体" w:hAnsi="宋体" w:eastAsia="宋体" w:cs="Times New Roman"/>
          <w:color w:val="auto"/>
          <w:kern w:val="2"/>
          <w:sz w:val="24"/>
          <w:szCs w:val="24"/>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SA"/>
        </w:rPr>
        <w:t>养护内容：</w:t>
      </w:r>
      <w:r>
        <w:rPr>
          <w:rFonts w:hint="eastAsia" w:ascii="宋体" w:hAnsi="宋体" w:eastAsia="宋体" w:cs="Times New Roman"/>
          <w:b/>
          <w:color w:val="auto"/>
          <w:kern w:val="2"/>
          <w:sz w:val="24"/>
          <w:szCs w:val="24"/>
          <w:highlight w:val="none"/>
          <w:u w:val="single"/>
          <w:lang w:val="en-US" w:eastAsia="zh-CN" w:bidi="ar-SA"/>
        </w:rPr>
        <w:t xml:space="preserve">                                    </w:t>
      </w:r>
    </w:p>
    <w:p w14:paraId="5061C465">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SA"/>
        </w:rPr>
        <w:t>二、承包范围：</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p>
    <w:p w14:paraId="0475C5B1">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三、承包期</w:t>
      </w:r>
    </w:p>
    <w:p w14:paraId="238E1DC1">
      <w:pPr>
        <w:widowControl w:val="0"/>
        <w:snapToGrid w:val="0"/>
        <w:spacing w:before="156" w:beforeLines="50" w:after="156" w:afterLines="50"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u w:val="single"/>
          <w:lang w:val="en-US" w:eastAsia="zh-CN" w:bidi="ar-SA"/>
        </w:rPr>
        <w:t>17</w:t>
      </w:r>
      <w:r>
        <w:rPr>
          <w:rFonts w:hint="eastAsia" w:ascii="宋体" w:hAnsi="宋体" w:eastAsia="宋体" w:cs="Times New Roman"/>
          <w:color w:val="auto"/>
          <w:kern w:val="2"/>
          <w:sz w:val="24"/>
          <w:szCs w:val="24"/>
          <w:highlight w:val="none"/>
          <w:lang w:val="en-US" w:eastAsia="zh-CN" w:bidi="ar-SA"/>
        </w:rPr>
        <w:t>个月，</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年</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月</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日起至</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年</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月</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日，养护总历时天数：</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天；</w:t>
      </w:r>
    </w:p>
    <w:p w14:paraId="4564486B">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四、承包方式</w:t>
      </w:r>
    </w:p>
    <w:p w14:paraId="55B77D02">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本项目由乙方以包工、包料、包质量、包安全、包文明作业的方式实施总承包，乙方应对全部养护工作负责，中标以后不得分包、转包。如—经发现上述行为，甲方单方有权立即终止综合养护工作承包合同，由此产生的一切法律责任和经济损失均由乙方承担。</w:t>
      </w:r>
    </w:p>
    <w:p w14:paraId="3EFA47D9">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五、养护质量标准</w:t>
      </w:r>
    </w:p>
    <w:p w14:paraId="453BE5DB">
      <w:pPr>
        <w:widowControl w:val="0"/>
        <w:snapToGrid w:val="0"/>
        <w:spacing w:before="156" w:beforeLines="50" w:after="156" w:afterLines="50" w:line="360" w:lineRule="auto"/>
        <w:ind w:firstLine="480" w:firstLineChars="200"/>
        <w:jc w:val="left"/>
        <w:rPr>
          <w:rFonts w:hint="eastAsia" w:ascii="宋体" w:hAnsi="宋体" w:eastAsia="宋体" w:cs="Times New Roman"/>
          <w:bCs/>
          <w:color w:val="auto"/>
          <w:kern w:val="2"/>
          <w:sz w:val="24"/>
          <w:szCs w:val="21"/>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SA"/>
        </w:rPr>
        <w:t>本项目养护质量标准：</w:t>
      </w:r>
      <w:r>
        <w:rPr>
          <w:rFonts w:hint="eastAsia" w:ascii="宋体" w:hAnsi="宋体" w:eastAsia="宋体" w:cs="Times New Roman"/>
          <w:bCs/>
          <w:color w:val="auto"/>
          <w:kern w:val="2"/>
          <w:sz w:val="24"/>
          <w:szCs w:val="21"/>
          <w:highlight w:val="none"/>
          <w:u w:val="single"/>
          <w:lang w:val="en-US" w:eastAsia="zh-CN" w:bidi="ar-SA"/>
        </w:rPr>
        <w:t>《江苏省城市园林绿化养护管理规范及分级标准》二级养护标准，符合现行的主管部门绿地养护管理考核办法及以后可能修订的考核办法规定。</w:t>
      </w:r>
    </w:p>
    <w:p w14:paraId="57BD4811">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六、合同价款</w:t>
      </w:r>
    </w:p>
    <w:p w14:paraId="0B6D77A7">
      <w:pPr>
        <w:widowControl w:val="0"/>
        <w:snapToGrid w:val="0"/>
        <w:spacing w:before="156" w:beforeLines="50" w:after="156" w:afterLines="50"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金  额：（</w:t>
      </w:r>
      <w:r>
        <w:rPr>
          <w:rFonts w:hint="eastAsia" w:ascii="宋体" w:hAnsi="宋体" w:eastAsia="宋体" w:cs="Times New Roman"/>
          <w:color w:val="auto"/>
          <w:kern w:val="2"/>
          <w:sz w:val="24"/>
          <w:szCs w:val="24"/>
          <w:highlight w:val="none"/>
          <w:u w:val="single"/>
          <w:lang w:val="en-US" w:eastAsia="zh-CN" w:bidi="ar-SA"/>
        </w:rPr>
        <w:t xml:space="preserve">大写）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人民币）</w:t>
      </w:r>
    </w:p>
    <w:p w14:paraId="30300309">
      <w:pPr>
        <w:widowControl w:val="0"/>
        <w:snapToGrid w:val="0"/>
        <w:spacing w:before="156" w:beforeLines="50" w:after="156" w:afterLines="50"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元</w:t>
      </w:r>
    </w:p>
    <w:p w14:paraId="017D3724">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七、组成合同的文件</w:t>
      </w:r>
    </w:p>
    <w:p w14:paraId="6315436E">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（一）组成本合同的文件包括</w:t>
      </w:r>
    </w:p>
    <w:p w14:paraId="32C17DB5">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本合同协议书</w:t>
      </w:r>
    </w:p>
    <w:p w14:paraId="56C59F18">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中标通知书</w:t>
      </w:r>
    </w:p>
    <w:p w14:paraId="6CFC8881">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投标书及附件</w:t>
      </w:r>
    </w:p>
    <w:p w14:paraId="533EECF7">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本合同协议条款</w:t>
      </w:r>
    </w:p>
    <w:p w14:paraId="7FF6A510">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标准、规范及有关技术文件</w:t>
      </w:r>
    </w:p>
    <w:p w14:paraId="76E14EA0">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（二）双方有关养护工作的洽商、变更等书面协议或文件视为本合同的组成部分。</w:t>
      </w:r>
    </w:p>
    <w:p w14:paraId="5D95A144">
      <w:pPr>
        <w:widowControl w:val="0"/>
        <w:snapToGrid w:val="0"/>
        <w:spacing w:before="156" w:beforeLines="50" w:after="156" w:afterLines="50" w:line="360" w:lineRule="auto"/>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八、承包人向发包人承诺按照合同约定开展养护。</w:t>
      </w:r>
    </w:p>
    <w:p w14:paraId="6B40D4CF">
      <w:pPr>
        <w:widowControl w:val="0"/>
        <w:tabs>
          <w:tab w:val="left" w:pos="4305"/>
        </w:tabs>
        <w:snapToGrid w:val="0"/>
        <w:spacing w:before="156" w:beforeLines="50" w:after="156" w:afterLines="50" w:line="360" w:lineRule="auto"/>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 xml:space="preserve">九、发包人承诺按照合同约定的期限和方式支付合同价款及其他应当支付的款项。 </w:t>
      </w:r>
    </w:p>
    <w:p w14:paraId="67A2CD4B">
      <w:pPr>
        <w:widowControl w:val="0"/>
        <w:tabs>
          <w:tab w:val="left" w:pos="4305"/>
        </w:tabs>
        <w:snapToGrid w:val="0"/>
        <w:spacing w:before="156" w:beforeLines="50" w:after="156" w:afterLines="50" w:line="360" w:lineRule="auto"/>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十、本合同双方约定</w:t>
      </w:r>
      <w:r>
        <w:rPr>
          <w:rFonts w:hint="eastAsia" w:ascii="宋体" w:hAnsi="宋体" w:eastAsia="宋体" w:cs="Courier New"/>
          <w:b/>
          <w:bCs/>
          <w:color w:val="auto"/>
          <w:kern w:val="2"/>
          <w:sz w:val="24"/>
          <w:szCs w:val="24"/>
          <w:highlight w:val="none"/>
          <w:u w:val="none"/>
          <w:lang w:val="en-US" w:eastAsia="zh-CN" w:bidi="ar-SA"/>
        </w:rPr>
        <w:t>甲乙双方签字盖章</w:t>
      </w:r>
      <w:r>
        <w:rPr>
          <w:rFonts w:hint="eastAsia" w:ascii="宋体" w:hAnsi="宋体" w:eastAsia="宋体" w:cs="Times New Roman"/>
          <w:b/>
          <w:bCs/>
          <w:color w:val="auto"/>
          <w:kern w:val="2"/>
          <w:sz w:val="24"/>
          <w:szCs w:val="24"/>
          <w:highlight w:val="none"/>
          <w:lang w:val="en-US" w:eastAsia="zh-CN" w:bidi="ar-SA"/>
        </w:rPr>
        <w:t>后生效，至养护期满、验收合格、价款结清自行终止。</w:t>
      </w:r>
    </w:p>
    <w:p w14:paraId="6E7F41DF">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发包人（盖章）：                           承包人（盖章）：          </w:t>
      </w:r>
    </w:p>
    <w:p w14:paraId="5ECDCCAC">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法定（授权）代表人：                       法定（授权）代表人：                       </w:t>
      </w:r>
    </w:p>
    <w:p w14:paraId="3E49C4DA">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电   话：                                  电   话：                        </w:t>
      </w:r>
    </w:p>
    <w:p w14:paraId="77B55C77">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地   址：                                  地   址：                   </w:t>
      </w:r>
    </w:p>
    <w:p w14:paraId="30139743">
      <w:pPr>
        <w:spacing w:line="360" w:lineRule="auto"/>
        <w:jc w:val="left"/>
        <w:rPr>
          <w:rFonts w:hint="eastAsia" w:ascii="宋体" w:hAnsi="宋体" w:eastAsia="宋体" w:cs="等线"/>
          <w:color w:val="auto"/>
          <w:kern w:val="2"/>
          <w:sz w:val="24"/>
          <w:szCs w:val="24"/>
          <w:highlight w:val="none"/>
          <w:lang w:val="en-US" w:eastAsia="zh-CN" w:bidi="ar-SA"/>
        </w:rPr>
      </w:pPr>
      <w:r>
        <w:rPr>
          <w:rFonts w:hint="eastAsia" w:ascii="宋体" w:hAnsi="宋体" w:eastAsia="宋体" w:cs="等线"/>
          <w:color w:val="auto"/>
          <w:kern w:val="2"/>
          <w:sz w:val="24"/>
          <w:szCs w:val="24"/>
          <w:highlight w:val="none"/>
          <w:lang w:val="en-US" w:eastAsia="zh-CN" w:bidi="ar-SA"/>
        </w:rPr>
        <w:t xml:space="preserve">年   月   日                               年   月   日   </w:t>
      </w:r>
    </w:p>
    <w:p w14:paraId="5C6AD0EF">
      <w:pPr>
        <w:spacing w:line="360" w:lineRule="auto"/>
        <w:jc w:val="left"/>
        <w:rPr>
          <w:rFonts w:hint="eastAsia" w:ascii="宋体" w:hAnsi="宋体" w:eastAsia="宋体" w:cs="等线"/>
          <w:color w:val="auto"/>
          <w:kern w:val="2"/>
          <w:sz w:val="24"/>
          <w:szCs w:val="24"/>
          <w:highlight w:val="none"/>
          <w:lang w:val="en-US" w:eastAsia="zh-CN" w:bidi="ar-SA"/>
        </w:rPr>
      </w:pPr>
    </w:p>
    <w:p w14:paraId="3183F3D7">
      <w:pPr>
        <w:rPr>
          <w:rFonts w:hint="eastAsia" w:ascii="宋体" w:hAnsi="宋体" w:eastAsia="宋体" w:cs="Times New Roman"/>
          <w:color w:val="auto"/>
          <w:kern w:val="2"/>
          <w:sz w:val="32"/>
          <w:szCs w:val="32"/>
          <w:highlight w:val="none"/>
          <w:lang w:val="en-US" w:eastAsia="zh-CN" w:bidi="ar-SA"/>
        </w:rPr>
      </w:pPr>
      <w:r>
        <w:rPr>
          <w:rFonts w:hint="eastAsia" w:ascii="宋体" w:hAnsi="宋体" w:eastAsia="宋体" w:cs="Times New Roman"/>
          <w:color w:val="auto"/>
          <w:kern w:val="2"/>
          <w:sz w:val="32"/>
          <w:szCs w:val="32"/>
          <w:highlight w:val="none"/>
          <w:lang w:val="en-US" w:eastAsia="zh-CN" w:bidi="ar-SA"/>
        </w:rPr>
        <w:br w:type="page"/>
      </w:r>
    </w:p>
    <w:p w14:paraId="0DB19818">
      <w:pPr>
        <w:widowControl w:val="0"/>
        <w:snapToGrid w:val="0"/>
        <w:spacing w:before="156" w:beforeLines="50" w:after="156" w:afterLines="50" w:line="360" w:lineRule="auto"/>
        <w:jc w:val="center"/>
        <w:rPr>
          <w:rFonts w:hint="eastAsia" w:ascii="宋体" w:hAnsi="宋体" w:eastAsia="宋体" w:cs="Times New Roman"/>
          <w:color w:val="auto"/>
          <w:kern w:val="2"/>
          <w:sz w:val="32"/>
          <w:szCs w:val="32"/>
          <w:highlight w:val="none"/>
          <w:lang w:val="en-US" w:eastAsia="zh-CN" w:bidi="ar-SA"/>
        </w:rPr>
      </w:pPr>
      <w:r>
        <w:rPr>
          <w:rFonts w:hint="eastAsia" w:ascii="宋体" w:hAnsi="宋体" w:eastAsia="宋体" w:cs="Times New Roman"/>
          <w:color w:val="auto"/>
          <w:kern w:val="2"/>
          <w:sz w:val="32"/>
          <w:szCs w:val="32"/>
          <w:highlight w:val="none"/>
          <w:lang w:val="en-US" w:eastAsia="zh-CN" w:bidi="ar-SA"/>
        </w:rPr>
        <w:t>（二）合同专用条款</w:t>
      </w:r>
    </w:p>
    <w:p w14:paraId="6DEC2ACD">
      <w:pPr>
        <w:adjustRightInd w:val="0"/>
        <w:snapToGrid w:val="0"/>
        <w:spacing w:line="360" w:lineRule="auto"/>
        <w:ind w:firstLine="482" w:firstLineChars="200"/>
        <w:jc w:val="left"/>
        <w:rPr>
          <w:rFonts w:hint="eastAsia" w:ascii="宋体" w:hAnsi="宋体" w:eastAsia="宋体" w:cs="等线"/>
          <w:b/>
          <w:color w:val="auto"/>
          <w:kern w:val="2"/>
          <w:sz w:val="24"/>
          <w:szCs w:val="24"/>
          <w:highlight w:val="none"/>
          <w:lang w:val="en-US" w:eastAsia="zh-CN" w:bidi="ar-SA"/>
        </w:rPr>
      </w:pPr>
      <w:r>
        <w:rPr>
          <w:rFonts w:hint="eastAsia" w:ascii="宋体" w:hAnsi="宋体" w:eastAsia="宋体" w:cs="等线"/>
          <w:b/>
          <w:color w:val="auto"/>
          <w:kern w:val="2"/>
          <w:sz w:val="24"/>
          <w:szCs w:val="24"/>
          <w:highlight w:val="none"/>
          <w:lang w:val="en-US" w:eastAsia="zh-CN" w:bidi="ar-SA"/>
        </w:rPr>
        <w:t>一、词语解释</w:t>
      </w:r>
    </w:p>
    <w:p w14:paraId="0631E114">
      <w:pPr>
        <w:widowControl w:val="0"/>
        <w:adjustRightInd w:val="0"/>
        <w:snapToGrid w:val="0"/>
        <w:spacing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 甲方代表</w:t>
      </w:r>
    </w:p>
    <w:p w14:paraId="46C96FD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甲方指派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为派驻现场代表，全面负责日常养护作业的管理工作。</w:t>
      </w:r>
    </w:p>
    <w:p w14:paraId="120916E6">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 乙方代表</w:t>
      </w:r>
    </w:p>
    <w:p w14:paraId="666F96D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2.1 乙方指派</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为绿地养护项目负责人，具体负责本项目养护工作，同时成立绿化养护项目部，并用书面材料报甲方备案。</w:t>
      </w:r>
    </w:p>
    <w:p w14:paraId="4E17C3AE">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2.2 项目负责人等有关人员必须按时参加由甲方召开的养护例会和各种必须参加的会议。</w:t>
      </w:r>
    </w:p>
    <w:p w14:paraId="0CFF416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2.3 乙方如需更换项目负责人，应至少提前5天以书面形式通知甲方，并征得甲方同意。后任继续行使合同文件约定的前任的职权，履行前任的义务。</w:t>
      </w:r>
    </w:p>
    <w:p w14:paraId="55BF91B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2.4 甲方可以与乙方协商，建议更换其认为不称职的项目负责人。</w:t>
      </w:r>
    </w:p>
    <w:p w14:paraId="24B4AD31">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 甲方工作</w:t>
      </w:r>
    </w:p>
    <w:p w14:paraId="3DBEEF38">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3.1 负责向乙方提供中标绿地的有关资料。</w:t>
      </w:r>
    </w:p>
    <w:p w14:paraId="47B25696">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3.2 组织召开养护作业技术交底会。</w:t>
      </w:r>
    </w:p>
    <w:p w14:paraId="3072F03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3.3</w:t>
      </w:r>
      <w:r>
        <w:rPr>
          <w:rFonts w:hint="eastAsia" w:ascii="宋体" w:hAnsi="宋体" w:eastAsia="宋体" w:cs="Times New Roman"/>
          <w:b/>
          <w:bCs/>
          <w:color w:val="auto"/>
          <w:kern w:val="2"/>
          <w:sz w:val="24"/>
          <w:szCs w:val="24"/>
          <w:highlight w:val="none"/>
          <w:lang w:val="en-US" w:eastAsia="zh-CN" w:bidi="ar-SA"/>
        </w:rPr>
        <w:t>负责开展事前绩效评估，负责乙方的日常养护作业的管理和检查，并定期对乙方的养护服务实施情况开展绩效评价。</w:t>
      </w:r>
      <w:r>
        <w:rPr>
          <w:rFonts w:hint="eastAsia" w:ascii="宋体" w:hAnsi="宋体" w:eastAsia="宋体" w:cs="Times New Roman"/>
          <w:color w:val="auto"/>
          <w:kern w:val="2"/>
          <w:sz w:val="24"/>
          <w:szCs w:val="24"/>
          <w:highlight w:val="none"/>
          <w:lang w:val="en-US" w:eastAsia="zh-CN" w:bidi="ar-SA"/>
        </w:rPr>
        <w:t>负责乙方的日常养护作业的管理和检查（定期检查和抽查相结合）。每月底对乙方作出下月度养护工作计划布置和对当月度养护工作进行考核，考核按有关养护工作考核标准结合甲方养护工作计划要求综合进行，合同期满综合考核考评。</w:t>
      </w:r>
    </w:p>
    <w:p w14:paraId="4A11047F">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3.4 甲方每月对乙方的养护质量进行检查考核。按本合同有关条款，支付相应养护经费。</w:t>
      </w:r>
    </w:p>
    <w:p w14:paraId="01B24CDB">
      <w:pPr>
        <w:widowControl w:val="0"/>
        <w:adjustRightInd w:val="0"/>
        <w:snapToGrid w:val="0"/>
        <w:spacing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3.5 如遇突发事件，协调乙方在作业过程中与其他管理部门的关系。</w:t>
      </w:r>
    </w:p>
    <w:p w14:paraId="2720F7CE">
      <w:pPr>
        <w:widowControl w:val="0"/>
        <w:adjustRightInd w:val="0"/>
        <w:snapToGrid w:val="0"/>
        <w:spacing w:line="360" w:lineRule="auto"/>
        <w:ind w:firstLine="600" w:firstLineChars="25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3.6 若乙方违反《招标绿地养护管理检查考核实施意见》《关于实施市级招标绿地养护管理末位淘汰制的意见》及招标文件等有关规定而被解除承包合同的，滨湖区城市管理局根据招标文件执行。</w:t>
      </w:r>
    </w:p>
    <w:p w14:paraId="1558DB31">
      <w:pPr>
        <w:widowControl w:val="0"/>
        <w:adjustRightInd w:val="0"/>
        <w:snapToGrid w:val="0"/>
        <w:spacing w:line="360" w:lineRule="auto"/>
        <w:ind w:firstLine="600" w:firstLineChars="25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3.7 在合同期内，因政府需要征用、改造、临时占用绿地等需要调整乙方管护绿化地段（范围）和管护等级时，乙方必须无条件服从甲方要求，退出原养护地段（范围），相应减少养护范围及经费。由此造成的经济损失，甲方不负赔偿责任。调整或改造的绿地面积超过该标段绿地总面积60%（含）以上的，该标段应在绿化恢复后按新建绿地，重新通过招投标确定新的中标人；调整或改造的绿地面积低于该标段招标面积60%（不含）的，改造恢复后的绿化按原中标单价重新计入该标段，仍由原中标单位负责养护。因甲方管理需要，要求乙方就近新增失管绿地养护、空秃地补植面积分别不超过原中标绿地面积2%、1.5%的，不予追加相关经费，乙方按照就近纳入的招标绿地养护标准进行养护。</w:t>
      </w:r>
    </w:p>
    <w:p w14:paraId="699A688B">
      <w:pPr>
        <w:widowControl w:val="0"/>
        <w:adjustRightInd w:val="0"/>
        <w:snapToGrid w:val="0"/>
        <w:spacing w:line="360" w:lineRule="auto"/>
        <w:ind w:firstLine="480" w:firstLineChars="20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3.8甲方对乙方因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p>
    <w:p w14:paraId="275E5C0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3.9</w:t>
      </w:r>
      <w:r>
        <w:rPr>
          <w:rFonts w:hint="eastAsia" w:ascii="宋体" w:hAnsi="宋体" w:eastAsia="宋体" w:cs="Times New Roman"/>
          <w:color w:val="auto"/>
          <w:kern w:val="2"/>
          <w:sz w:val="24"/>
          <w:szCs w:val="24"/>
          <w:highlight w:val="none"/>
          <w:lang w:val="en-US" w:eastAsia="zh-CN" w:bidi="ar-SA"/>
        </w:rPr>
        <w:t>甲方应做的其他工作，双方在补充条款内约定。</w:t>
      </w:r>
    </w:p>
    <w:p w14:paraId="2EC9B3B0">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 乙方工作</w:t>
      </w:r>
    </w:p>
    <w:p w14:paraId="4E3212D7">
      <w:pPr>
        <w:widowControl w:val="0"/>
        <w:adjustRightInd w:val="0"/>
        <w:snapToGrid w:val="0"/>
        <w:spacing w:line="360" w:lineRule="auto"/>
        <w:ind w:firstLine="480" w:firstLineChars="200"/>
        <w:jc w:val="left"/>
        <w:rPr>
          <w:rFonts w:hint="eastAsia" w:ascii="宋体" w:hAnsi="宋体" w:eastAsia="宋体" w:cs="Times New Roman"/>
          <w:b/>
          <w:bCs/>
          <w:color w:val="auto"/>
          <w:kern w:val="2"/>
          <w:sz w:val="24"/>
          <w:szCs w:val="24"/>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SA"/>
        </w:rPr>
        <w:t>4.1 根据甲方养护工作计划，乙方承担日常养护内容有：</w:t>
      </w:r>
      <w:r>
        <w:rPr>
          <w:rFonts w:hint="eastAsia" w:ascii="宋体" w:hAnsi="宋体" w:eastAsia="宋体" w:cs="Times New Roman"/>
          <w:b/>
          <w:bCs/>
          <w:color w:val="auto"/>
          <w:kern w:val="2"/>
          <w:sz w:val="24"/>
          <w:szCs w:val="24"/>
          <w:highlight w:val="none"/>
          <w:u w:val="single"/>
          <w:lang w:val="en-US" w:eastAsia="zh-CN" w:bidi="ar-SA"/>
        </w:rPr>
        <w:t xml:space="preserve">             </w:t>
      </w:r>
    </w:p>
    <w:p w14:paraId="5474A3B3">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 xml:space="preserve">4.2 </w:t>
      </w:r>
      <w:r>
        <w:rPr>
          <w:rFonts w:hint="eastAsia" w:ascii="宋体" w:hAnsi="宋体" w:eastAsia="宋体" w:cs="Times New Roman"/>
          <w:b/>
          <w:bCs/>
          <w:color w:val="auto"/>
          <w:kern w:val="2"/>
          <w:sz w:val="24"/>
          <w:szCs w:val="24"/>
          <w:highlight w:val="none"/>
          <w:lang w:val="en-US" w:eastAsia="zh-CN" w:bidi="ar-SA"/>
        </w:rPr>
        <w:t>做好详细的养护台账，建立养护档案，并按时做好月、季、年度上报养护工作完成情况表，按甲方要求及时上报。</w:t>
      </w:r>
    </w:p>
    <w:p w14:paraId="635C9D61">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4.3 应按甲方提出的对各种管理的要求落实各项措施，根据工作量确定长期稳定的日常管理养护人员，如有变更，应及时上报变更情况。甲方应将检查管护人员日常落实情况纳入考核评分范畴。</w:t>
      </w:r>
    </w:p>
    <w:p w14:paraId="1D1B8CB2">
      <w:pPr>
        <w:widowControl w:val="0"/>
        <w:tabs>
          <w:tab w:val="left" w:pos="1400"/>
        </w:tabs>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4.4 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p>
    <w:p w14:paraId="15A23681">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 巡视中如发现绿化设施损坏，应在24小时内处理完毕，如发现人为造成的绿化设施损坏，必须在24小时内书面报告甲方和所在地监察部门。</w:t>
      </w:r>
    </w:p>
    <w:p w14:paraId="5D9FC471">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（2） 巡视中发现绿地内有违章搭建及其它破坏绿化等现象，必须当场予以制止，立即报告所在地的监察部门，协助做好有关工作，并将处理结果报告甲方。</w:t>
      </w:r>
    </w:p>
    <w:p w14:paraId="04AAF478">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 xml:space="preserve">（3） 汛期和台风季节要加强人员值班，随时处理各种情况，确保树木不遮挡交通指示牌，重要岛头不影响交通行车视线。   </w:t>
      </w:r>
    </w:p>
    <w:p w14:paraId="1FCDE96F">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4.5 超出常规养护范围的工作，需提前报甲方审批。中标地段原设施量清单中未纳入的周围相邻绿化（单位绿化或责任管护单位不明的绿化），在该标段交接完毕后5日内书面提交具体位置及设施量清单，经甲方核验纳入经费核算范围，未及时提出的，视作无偿义务养护。</w:t>
      </w:r>
    </w:p>
    <w:p w14:paraId="4ABBF69D">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4.6 及时解决来信、来访，并根据甲方要求及时处理。</w:t>
      </w:r>
    </w:p>
    <w:p w14:paraId="73EB9606">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4.7乙方所聘用的负责养护工作的人员的工资必须达到无锡市最低工资标准。</w:t>
      </w:r>
    </w:p>
    <w:p w14:paraId="27F32730">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4.8 按时按量完成甲方交办的110等其他突击性任务和指令性任务。</w:t>
      </w:r>
    </w:p>
    <w:p w14:paraId="7CBB9D29">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4.9加强法定节假日的正常养护维修工作。</w:t>
      </w:r>
    </w:p>
    <w:p w14:paraId="219C238F">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4.10乙方应服从所在地的绿化行政主管部门的行业管理。</w:t>
      </w:r>
    </w:p>
    <w:p w14:paraId="0AE36E80">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4.11 如有移伐树木、占用绿地等事项，乙方应及时无偿负责移伐树木、占用绿地后的绿地修复工作，绿地修复情况应纳入日常考核范围。</w:t>
      </w:r>
    </w:p>
    <w:p w14:paraId="5AF75ACE">
      <w:pPr>
        <w:widowControl w:val="0"/>
        <w:adjustRightInd w:val="0"/>
        <w:snapToGrid w:val="0"/>
        <w:spacing w:line="360" w:lineRule="auto"/>
        <w:ind w:firstLine="482" w:firstLineChars="200"/>
        <w:jc w:val="left"/>
        <w:rPr>
          <w:rFonts w:hint="eastAsia" w:ascii="宋体" w:hAnsi="宋体" w:eastAsia="宋体" w:cs="Verdana"/>
          <w:b/>
          <w:color w:val="auto"/>
          <w:kern w:val="2"/>
          <w:sz w:val="24"/>
          <w:szCs w:val="24"/>
          <w:highlight w:val="none"/>
          <w:lang w:val="en-US" w:eastAsia="zh-CN" w:bidi="ar-SA"/>
        </w:rPr>
      </w:pPr>
      <w:r>
        <w:rPr>
          <w:rFonts w:hint="eastAsia" w:ascii="宋体" w:hAnsi="宋体" w:eastAsia="宋体" w:cs="Verdana"/>
          <w:b/>
          <w:bCs/>
          <w:color w:val="auto"/>
          <w:kern w:val="2"/>
          <w:sz w:val="24"/>
          <w:szCs w:val="24"/>
          <w:highlight w:val="none"/>
          <w:lang w:val="en-US" w:eastAsia="zh-CN" w:bidi="ar-SA"/>
        </w:rPr>
        <w:t>4.12利用窨井水浇灌的，应在甲方备案并及时恢复井盖。</w:t>
      </w:r>
    </w:p>
    <w:p w14:paraId="2A2D4EF9">
      <w:pPr>
        <w:widowControl w:val="0"/>
        <w:adjustRightInd w:val="0"/>
        <w:snapToGrid w:val="0"/>
        <w:spacing w:line="360" w:lineRule="auto"/>
        <w:ind w:firstLine="482" w:firstLineChars="200"/>
        <w:jc w:val="left"/>
        <w:rPr>
          <w:rFonts w:hint="eastAsia" w:ascii="宋体" w:hAnsi="宋体" w:eastAsia="宋体" w:cs="Verdana"/>
          <w:b/>
          <w:color w:val="auto"/>
          <w:kern w:val="2"/>
          <w:sz w:val="24"/>
          <w:szCs w:val="24"/>
          <w:highlight w:val="none"/>
          <w:lang w:val="en-US" w:eastAsia="zh-CN" w:bidi="ar-SA"/>
        </w:rPr>
      </w:pPr>
      <w:r>
        <w:rPr>
          <w:rFonts w:hint="eastAsia" w:ascii="宋体" w:hAnsi="宋体" w:eastAsia="宋体" w:cs="Verdana"/>
          <w:b/>
          <w:bCs/>
          <w:color w:val="auto"/>
          <w:kern w:val="2"/>
          <w:sz w:val="24"/>
          <w:szCs w:val="24"/>
          <w:highlight w:val="none"/>
          <w:lang w:val="en-US" w:eastAsia="zh-CN" w:bidi="ar-SA"/>
        </w:rPr>
        <w:t>4.13乙方在养护中发现苗木不适宜作为道路绿化的，应报甲方审批同意后方可适当更换苗木。</w:t>
      </w:r>
    </w:p>
    <w:p w14:paraId="2EFC4FEC">
      <w:pPr>
        <w:widowControl w:val="0"/>
        <w:adjustRightInd w:val="0"/>
        <w:snapToGrid w:val="0"/>
        <w:spacing w:line="360" w:lineRule="auto"/>
        <w:ind w:firstLine="482" w:firstLineChars="200"/>
        <w:jc w:val="left"/>
        <w:rPr>
          <w:rFonts w:hint="eastAsia" w:ascii="宋体" w:hAnsi="宋体" w:eastAsia="宋体" w:cs="Verdana"/>
          <w:b/>
          <w:color w:val="auto"/>
          <w:kern w:val="2"/>
          <w:sz w:val="24"/>
          <w:szCs w:val="24"/>
          <w:highlight w:val="none"/>
          <w:lang w:val="en-US" w:eastAsia="zh-CN" w:bidi="ar-SA"/>
        </w:rPr>
      </w:pPr>
      <w:r>
        <w:rPr>
          <w:rFonts w:hint="eastAsia" w:ascii="宋体" w:hAnsi="宋体" w:eastAsia="宋体" w:cs="Verdana"/>
          <w:b/>
          <w:bCs/>
          <w:color w:val="auto"/>
          <w:kern w:val="2"/>
          <w:sz w:val="24"/>
          <w:szCs w:val="24"/>
          <w:highlight w:val="none"/>
          <w:lang w:val="en-US" w:eastAsia="zh-CN" w:bidi="ar-SA"/>
        </w:rPr>
        <w:t>4.14乙方在重大节庆活动前，应及时更换草花品种。</w:t>
      </w:r>
    </w:p>
    <w:p w14:paraId="7CA4C3CF">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4.15 在承包期内承包人应服从发包人的安排和调配，做好以下的服务工作：</w:t>
      </w:r>
    </w:p>
    <w:p w14:paraId="4FD73B6B">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（1）因不可抗力造成的抢修保养工作；</w:t>
      </w:r>
    </w:p>
    <w:p w14:paraId="0E54E7C1">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（2）防汛抗灾期间的汛前、汛期、汛后的各项工作，服从甲方对区管绿地应急抢险的统一调配、指挥；</w:t>
      </w:r>
    </w:p>
    <w:p w14:paraId="1E8F4737">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（3）养护相关的社会职能（如城市创建等）工作；</w:t>
      </w:r>
    </w:p>
    <w:p w14:paraId="622B90A9">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（4）上级布置的突击性活动而发生的各项工作；</w:t>
      </w:r>
    </w:p>
    <w:p w14:paraId="015E82F4">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（5）确保法定节假日的养护维修工作。</w:t>
      </w:r>
    </w:p>
    <w:p w14:paraId="3A6CEF4A">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4.16 乙方无偿承担防范、杀灭四害等有关规定的义务。</w:t>
      </w:r>
    </w:p>
    <w:p w14:paraId="4871C646">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4.17乙方应做的其他工作，双方在补充条款内约定。</w:t>
      </w:r>
    </w:p>
    <w:p w14:paraId="63F5CF58">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4.18树穴的养水塘在新种苗木两年后需平整修复，用草坪或地被覆盖。</w:t>
      </w:r>
    </w:p>
    <w:p w14:paraId="7550EF0B">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w:t>
      </w:r>
      <w:r>
        <w:rPr>
          <w:rFonts w:ascii="宋体" w:hAnsi="宋体" w:eastAsia="宋体" w:cs="Times New Roman"/>
          <w:b/>
          <w:bCs/>
          <w:color w:val="auto"/>
          <w:kern w:val="2"/>
          <w:sz w:val="24"/>
          <w:szCs w:val="24"/>
          <w:highlight w:val="none"/>
          <w:lang w:val="en-US" w:eastAsia="zh-CN" w:bidi="ar-SA"/>
        </w:rPr>
        <w:t>.</w:t>
      </w:r>
      <w:r>
        <w:rPr>
          <w:rFonts w:hint="eastAsia" w:ascii="宋体" w:hAnsi="宋体" w:eastAsia="宋体" w:cs="Times New Roman"/>
          <w:b/>
          <w:bCs/>
          <w:color w:val="auto"/>
          <w:kern w:val="2"/>
          <w:sz w:val="24"/>
          <w:szCs w:val="24"/>
          <w:highlight w:val="none"/>
          <w:lang w:val="en-US" w:eastAsia="zh-CN" w:bidi="ar-SA"/>
        </w:rPr>
        <w:t>19应当配合相关部门对资金使用情况进行监督检查与绩效评价。</w:t>
      </w:r>
    </w:p>
    <w:p w14:paraId="542A4888">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4.20乙方可以依法依规使用本合同向金融机构融资，但甲方不为乙方的融资行为提供担保。</w:t>
      </w:r>
    </w:p>
    <w:p w14:paraId="58C3D3C7">
      <w:pPr>
        <w:adjustRightInd w:val="0"/>
        <w:snapToGrid w:val="0"/>
        <w:spacing w:line="360" w:lineRule="auto"/>
        <w:ind w:firstLine="482" w:firstLineChars="200"/>
        <w:jc w:val="left"/>
        <w:rPr>
          <w:rFonts w:hint="eastAsia" w:ascii="宋体" w:hAnsi="宋体" w:eastAsia="宋体" w:cs="等线"/>
          <w:b/>
          <w:color w:val="auto"/>
          <w:kern w:val="2"/>
          <w:sz w:val="24"/>
          <w:szCs w:val="24"/>
          <w:highlight w:val="none"/>
          <w:lang w:val="en-US" w:eastAsia="zh-CN" w:bidi="ar-SA"/>
        </w:rPr>
      </w:pPr>
      <w:r>
        <w:rPr>
          <w:rFonts w:hint="eastAsia" w:ascii="宋体" w:hAnsi="宋体" w:eastAsia="宋体" w:cs="等线"/>
          <w:b/>
          <w:color w:val="auto"/>
          <w:kern w:val="2"/>
          <w:sz w:val="24"/>
          <w:szCs w:val="24"/>
          <w:highlight w:val="none"/>
          <w:lang w:val="en-US" w:eastAsia="zh-CN" w:bidi="ar-SA"/>
        </w:rPr>
        <w:t>二、养护组织设计</w:t>
      </w:r>
    </w:p>
    <w:p w14:paraId="3A950882">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 进度计划</w:t>
      </w:r>
    </w:p>
    <w:p w14:paraId="497F1112">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5.1 乙方在本合同生效后15天内上报全年养护作业维修计划和该标段养护管理人员网络组成表，并结合季节特点和绿化状况，制定季度、月度养护计划、材料计划送交甲方。甲方在7天内予以确认。</w:t>
      </w:r>
    </w:p>
    <w:p w14:paraId="04F36B7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p>
    <w:p w14:paraId="495CD776">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三、质量与考核</w:t>
      </w:r>
    </w:p>
    <w:p w14:paraId="71157E93">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6 质量标准</w:t>
      </w:r>
    </w:p>
    <w:p w14:paraId="15F66EF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养护维修质量标准参照补充条款约定的质量标准。因乙方原因养护质量达不到约定的质量标准，乙方承担违约责任。</w:t>
      </w:r>
    </w:p>
    <w:p w14:paraId="59A48C8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7 检查和考核</w:t>
      </w:r>
    </w:p>
    <w:p w14:paraId="31ED500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7.1 乙方应认真按照补充条款中约定的质量标准进行养护，随时接受甲方的检查和考核，为检查和考核提供便利条件。</w:t>
      </w:r>
    </w:p>
    <w:p w14:paraId="3F11AF61">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7.2 对于养护质量不符合要求的，甲方先通知整改，乙方在两天内不整改的或整改效果不符合要求的，由甲方派其他队伍整改，费用在乙方养护费中扣除。</w:t>
      </w:r>
    </w:p>
    <w:p w14:paraId="3C80C71E">
      <w:pPr>
        <w:widowControl w:val="0"/>
        <w:adjustRightInd w:val="0"/>
        <w:snapToGrid w:val="0"/>
        <w:spacing w:line="360" w:lineRule="auto"/>
        <w:ind w:firstLine="602" w:firstLineChars="25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7.3 乙方养护期间的乔灌花草保存率低于要求的，必须在适合的季节及时补植同品种、同规格的苗木，并确保成活。若乙方未按规定补植，甲方有权安排第三方进行种植，所发生的苗木费及补植费从乙方养护费中扣除。</w:t>
      </w:r>
    </w:p>
    <w:p w14:paraId="575B4D45">
      <w:pPr>
        <w:widowControl w:val="0"/>
        <w:adjustRightInd w:val="0"/>
        <w:snapToGrid w:val="0"/>
        <w:spacing w:line="360" w:lineRule="auto"/>
        <w:ind w:firstLine="602" w:firstLineChars="25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7.4 甲方按照相关考核办法和规定中约定的考核奖惩办法进行考核。具体详见附件。</w:t>
      </w:r>
    </w:p>
    <w:p w14:paraId="2C132C2F">
      <w:pPr>
        <w:widowControl w:val="0"/>
        <w:adjustRightInd w:val="0"/>
        <w:snapToGrid w:val="0"/>
        <w:spacing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7.5</w:t>
      </w:r>
      <w:r>
        <w:rPr>
          <w:rFonts w:hint="eastAsia" w:ascii="宋体" w:hAnsi="宋体" w:eastAsia="宋体" w:cs="Times New Roman"/>
          <w:color w:val="auto"/>
          <w:kern w:val="2"/>
          <w:sz w:val="24"/>
          <w:szCs w:val="24"/>
          <w:highlight w:val="none"/>
          <w:lang w:val="en-US" w:eastAsia="zh-CN" w:bidi="ar-SA"/>
        </w:rPr>
        <w:t>乙方退出管护，绿地交接按《无锡市重点绿化工程竣工移交养护交接办法》与下一接管单位办理绿地交接手续，绿地需在规定时间内按要求整改到位后交付，逾期整改不到位由接管方进行整改，所需费用由原施工单位或原养护单位支付。</w:t>
      </w:r>
    </w:p>
    <w:p w14:paraId="6047ECF9">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四、安全文明施工</w:t>
      </w:r>
    </w:p>
    <w:p w14:paraId="30E162AD">
      <w:pPr>
        <w:widowControl w:val="0"/>
        <w:adjustRightInd w:val="0"/>
        <w:snapToGrid w:val="0"/>
        <w:spacing w:line="360" w:lineRule="auto"/>
        <w:ind w:firstLine="720" w:firstLineChars="3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8 在养护作业过程中，安全责任由乙方承担。</w:t>
      </w:r>
    </w:p>
    <w:p w14:paraId="47218996">
      <w:pPr>
        <w:widowControl w:val="0"/>
        <w:adjustRightInd w:val="0"/>
        <w:snapToGrid w:val="0"/>
        <w:spacing w:line="360" w:lineRule="auto"/>
        <w:ind w:firstLine="720" w:firstLineChars="3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9 安全文明施工与检查</w:t>
      </w:r>
    </w:p>
    <w:p w14:paraId="781AACB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9.1 乙方应做好养护作业管理区内的安全管理工作，采取必要的安全防护措施，消除事故隐患，并随时接受甲方或行业安全检查人员依法实施的监督检查。</w:t>
      </w:r>
    </w:p>
    <w:p w14:paraId="13B5881C">
      <w:pPr>
        <w:spacing w:line="360" w:lineRule="auto"/>
        <w:ind w:firstLine="480" w:firstLineChars="200"/>
        <w:rPr>
          <w:rFonts w:hint="eastAsia" w:ascii="宋体" w:hAnsi="宋体" w:eastAsia="宋体" w:cs="等线"/>
          <w:color w:val="auto"/>
          <w:kern w:val="2"/>
          <w:sz w:val="24"/>
          <w:szCs w:val="24"/>
          <w:highlight w:val="none"/>
          <w:lang w:val="en-US" w:eastAsia="zh-CN" w:bidi="ar-SA"/>
        </w:rPr>
      </w:pPr>
      <w:r>
        <w:rPr>
          <w:rFonts w:hint="eastAsia" w:ascii="宋体" w:hAnsi="宋体" w:eastAsia="宋体" w:cs="等线"/>
          <w:color w:val="auto"/>
          <w:kern w:val="2"/>
          <w:sz w:val="24"/>
          <w:szCs w:val="24"/>
          <w:highlight w:val="none"/>
          <w:lang w:val="en-US" w:eastAsia="zh-CN" w:bidi="ar-SA"/>
        </w:rPr>
        <w:t xml:space="preserve"> 9.2由于乙方管理不善，引起政府职能部门处罚和停工整改，或因养护不及时、不合格或不规范及对养护区域内存在安全隐患的设施清理处置不及时等原因所造成人身伤亡及安全等事故，其费用和责任由乙方承担。</w:t>
      </w:r>
    </w:p>
    <w:p w14:paraId="3112BC8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10 安全防护</w:t>
      </w:r>
    </w:p>
    <w:p w14:paraId="0CE12E01">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养护作业人员应做好各项安全防范措施，必须着装上岗操作，施工期间按规定做好安全标识。</w:t>
      </w:r>
    </w:p>
    <w:p w14:paraId="3898E34F">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11 事故处理</w:t>
      </w:r>
    </w:p>
    <w:p w14:paraId="4B51255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发生重大伤亡及其他安全事故，乙方应按有关规定立即上报有关部门并通知甲方代表，同时按政府有关部门要求处理由事故责任方承担发生的费用。</w:t>
      </w:r>
    </w:p>
    <w:p w14:paraId="51838290">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五、合同价款与支付</w:t>
      </w:r>
    </w:p>
    <w:p w14:paraId="54519978">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12合同价款</w:t>
      </w:r>
    </w:p>
    <w:p w14:paraId="759AAC01">
      <w:pPr>
        <w:widowControl w:val="0"/>
        <w:adjustRightInd w:val="0"/>
        <w:snapToGrid w:val="0"/>
        <w:spacing w:line="360" w:lineRule="auto"/>
        <w:ind w:firstLine="420" w:firstLineChars="200"/>
        <w:jc w:val="left"/>
        <w:rPr>
          <w:rFonts w:hint="eastAsia"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1"/>
          <w:szCs w:val="21"/>
          <w:highlight w:val="none"/>
          <w:lang w:val="en-US" w:eastAsia="zh-CN" w:bidi="ar-SA"/>
        </w:rPr>
        <mc:AlternateContent>
          <mc:Choice Requires="wps">
            <w:drawing>
              <wp:anchor distT="0" distB="0" distL="114300" distR="114300" simplePos="0" relativeHeight="251661312" behindDoc="0" locked="0" layoutInCell="0" allowOverlap="1">
                <wp:simplePos x="0" y="0"/>
                <wp:positionH relativeFrom="page">
                  <wp:posOffset>5323205</wp:posOffset>
                </wp:positionH>
                <wp:positionV relativeFrom="paragraph">
                  <wp:posOffset>99695</wp:posOffset>
                </wp:positionV>
                <wp:extent cx="13970" cy="20320"/>
                <wp:effectExtent l="4445" t="4445" r="6985" b="13335"/>
                <wp:wrapNone/>
                <wp:docPr id="5" name="任意多边形 5"/>
                <wp:cNvGraphicFramePr/>
                <a:graphic xmlns:a="http://schemas.openxmlformats.org/drawingml/2006/main">
                  <a:graphicData uri="http://schemas.microsoft.com/office/word/2010/wordprocessingShape">
                    <wps:wsp>
                      <wps:cNvSpPr/>
                      <wps:spPr>
                        <a:xfrm>
                          <a:off x="0" y="0"/>
                          <a:ext cx="13970" cy="20320"/>
                        </a:xfrm>
                        <a:custGeom>
                          <a:avLst/>
                          <a:gdLst/>
                          <a:ahLst/>
                          <a:cxnLst/>
                          <a:pathLst>
                            <a:path w="21" h="31">
                              <a:moveTo>
                                <a:pt x="14" y="29"/>
                              </a:moveTo>
                              <a:lnTo>
                                <a:pt x="2" y="22"/>
                              </a:lnTo>
                              <a:lnTo>
                                <a:pt x="0" y="21"/>
                              </a:lnTo>
                              <a:lnTo>
                                <a:pt x="0" y="19"/>
                              </a:lnTo>
                              <a:lnTo>
                                <a:pt x="0" y="15"/>
                              </a:lnTo>
                              <a:lnTo>
                                <a:pt x="0" y="14"/>
                              </a:lnTo>
                              <a:lnTo>
                                <a:pt x="0" y="14"/>
                              </a:lnTo>
                              <a:lnTo>
                                <a:pt x="0" y="14"/>
                              </a:lnTo>
                              <a:lnTo>
                                <a:pt x="21" y="0"/>
                              </a:lnTo>
                              <a:lnTo>
                                <a:pt x="21" y="0"/>
                              </a:lnTo>
                              <a:lnTo>
                                <a:pt x="21" y="0"/>
                              </a:lnTo>
                              <a:lnTo>
                                <a:pt x="21" y="0"/>
                              </a:lnTo>
                              <a:lnTo>
                                <a:pt x="21" y="0"/>
                              </a:lnTo>
                              <a:lnTo>
                                <a:pt x="21" y="0"/>
                              </a:lnTo>
                              <a:lnTo>
                                <a:pt x="21" y="0"/>
                              </a:lnTo>
                            </a:path>
                          </a:pathLst>
                        </a:custGeom>
                        <a:solidFill>
                          <a:srgbClr val="FFFFFF"/>
                        </a:solidFill>
                        <a:ln w="8160" cap="rnd" cmpd="sng">
                          <a:solidFill>
                            <a:srgbClr val="001E59"/>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419.15pt;margin-top:7.85pt;height:1.6pt;width:1.1pt;mso-position-horizontal-relative:page;z-index:251661312;mso-width-relative:page;mso-height-relative:page;" fillcolor="#FFFFFF" filled="t" stroked="t" coordsize="21,31" o:allowincell="f" o:gfxdata="UEsDBAoAAAAAAIdO4kAAAAAAAAAAAAAAAAAEAAAAZHJzL1BLAwQUAAAACACHTuJAJXGjWNcAAAAJ&#10;AQAADwAAAGRycy9kb3ducmV2LnhtbE2Py07DMBBF90j8gzVIbBC1SymkaZwuICxYVTj9ADeZPEQ8&#10;jmI3LXw9wwqWM/fozplsd3GDmHEKvScNy4UCgVT5uqdWw6F8u09AhGiptoMn1PCFAXb59VVm09qf&#10;6QNnE1vBJRRSq6GLcUylDFWHzoaFH5E4a/zkbORxamU92TOXu0E+KPUkne2JL3R2xJcOq09zchqK&#10;8vuuKGXTv+7fCzLqYLCZjda3N0u1BRHxEv9g+NVndcjZ6ehPVAcxaEhWyYpRDtbPIBhIHtUaxJEX&#10;yQZknsn/H+Q/UEsDBBQAAAAIAIdO4kDgkpNzcgIAAJIGAAAOAAAAZHJzL2Uyb0RvYy54bWzdVUtu&#10;2zAQ3RfoHQjua0l2nCaC5SzquJuiDZD0ADRFSQT4A0n/9t1332XRSxRBepqm6DE6pCR/UhTwIqt6&#10;IY44T29mHofjydVGCrRi1nGtCpwNUoyYorrkqi7wx7v5qwuMnCeqJEIrVuAtc/hq+vLFZG1yNtSN&#10;FiWzCEiUy9emwI33Jk8SRxsmiRtowxQ4K20l8fBq66S0ZA3sUiTDND1P1tqWxmrKnIPdWevEHaM9&#10;hVBXFadspulSMuVbVssE8VCSa7hxeBqzrSpG/YeqcswjUWCo1McnBAF7EZ7JdELy2hLTcNqlQE5J&#10;4UlNknAFQXdUM+IJWlr+F5Xk1GqnKz+gWiZtIVERqCJLn2hz2xDDYi0gtTM70d3z0dL3qxuLeFng&#10;MUaKSDjwn/f3vz59fvz25feP748PX9E4iLQ2Lgfsrbmx3ZsDM1S8qawMK9SCNlHY7U5YtvGIwmY2&#10;unwNilPwDNPRMMqe7D+lS+ffMh1pyOqd8+2plL1Fmt6iG9WbhviwHUIHE62BO8OoKfAoi0ch9Yrd&#10;6ej3IbPsDKOQwGWoB6Lv/UId4oYtbNjBeme/mkgG1QSu7ARQ1gfsGfr1kCmLKkNWvbNfj0Bnp4R7&#10;BlAQsj/Ff+b0f4GgzNBGsTN2rQWbh73ptODlnAsRmsrZevFGWLQiMFrm8dedzhFMqNCZF9l56H8C&#10;89KqEixp4Mo5VcdOPfrgiDdNs+tx3z9HMGOdnxHXtPGjK4QnecNIea1K5LcGLrOCGY5DBpJBWMFg&#10;5AcrIj3h4hRk7AAQJsyA9tYHa6HLLYyOpbG8bmCutlcheGBURRm7sRpm4eF7ZNr/lU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CVxo1jXAAAACQEAAA8AAAAAAAAAAQAgAAAAIgAAAGRycy9kb3du&#10;cmV2LnhtbFBLAQIUABQAAAAIAIdO4kDgkpNzcgIAAJIGAAAOAAAAAAAAAAEAIAAAACYBAABkcnMv&#10;ZTJvRG9jLnhtbFBLBQYAAAAABgAGAFkBAAAKBgAAAAA=&#10;" path="m14,29l2,22,0,21,0,19,0,15,0,14,0,14,0,14,21,0,21,0,21,0,21,0,21,0,21,0,21,0e">
                <v:fill on="t" focussize="0,0"/>
                <v:stroke weight="0.64251968503937pt" color="#001E59" joinstyle="round" endcap="round"/>
                <v:imagedata o:title=""/>
                <o:lock v:ext="edit" aspectratio="f"/>
              </v:shape>
            </w:pict>
          </mc:Fallback>
        </mc:AlternateContent>
      </w:r>
      <w:r>
        <w:rPr>
          <w:rFonts w:hint="eastAsia" w:ascii="宋体" w:hAnsi="宋体" w:eastAsia="宋体" w:cs="Times New Roman"/>
          <w:color w:val="auto"/>
          <w:kern w:val="2"/>
          <w:sz w:val="24"/>
          <w:szCs w:val="24"/>
          <w:highlight w:val="none"/>
          <w:lang w:val="en-US" w:eastAsia="zh-CN" w:bidi="ar-SA"/>
        </w:rPr>
        <w:t>12.1 合同价款由甲、乙双方依据中标通知书中的中标价格在协议书内约定。</w:t>
      </w:r>
    </w:p>
    <w:p w14:paraId="3ED10170">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12.2 乙方应向甲方提交月度养护作业统计报表。甲方可以按报表内容进行计量与考核，考核结果作为合同价款支付的依据。</w:t>
      </w:r>
    </w:p>
    <w:p w14:paraId="5AA3094C">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12.3 如实际养护作业量与设施量清单有出入时，乙方按照补充条款约定的时间上报计划变更单，经甲方审核并报有关部门审定后方可在下月养护计划中调整。</w:t>
      </w:r>
    </w:p>
    <w:p w14:paraId="30CC841C">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12.4 对乙方超出养护范围和因乙方原因造成返工的工作量，甲方不予计量。</w:t>
      </w:r>
    </w:p>
    <w:p w14:paraId="3D80C28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13 合同价款支付</w:t>
      </w:r>
    </w:p>
    <w:p w14:paraId="5EF9F007">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13.1合同签订后支付合同价款的30%作为预付款，剩余款项按半年度付款，服务费按照考核情况每半年度结算支付一次。实际支付按财政拨付计划结算养护经费。（结算费用时扣除预付款金额，预付款金额全部扣除后，后续服务费不再扣除）。</w:t>
      </w:r>
    </w:p>
    <w:p w14:paraId="3B3CABA5">
      <w:pPr>
        <w:pStyle w:val="350"/>
        <w:spacing w:line="360" w:lineRule="auto"/>
        <w:ind w:firstLine="482"/>
        <w:rPr>
          <w:rFonts w:hint="eastAsia" w:hAnsi="宋体" w:eastAsia="宋体"/>
          <w:b/>
          <w:color w:val="auto"/>
          <w:kern w:val="0"/>
          <w:sz w:val="24"/>
          <w:szCs w:val="24"/>
          <w:highlight w:val="none"/>
          <w:lang w:eastAsia="zh-CN"/>
        </w:rPr>
      </w:pPr>
      <w:r>
        <w:rPr>
          <w:rFonts w:hint="eastAsia" w:hAnsi="宋体"/>
          <w:b/>
          <w:color w:val="auto"/>
          <w:kern w:val="0"/>
          <w:sz w:val="24"/>
          <w:szCs w:val="24"/>
          <w:highlight w:val="none"/>
          <w:lang w:val="en-US" w:eastAsia="zh-CN"/>
        </w:rPr>
        <w:t>六、</w:t>
      </w:r>
      <w:r>
        <w:rPr>
          <w:rFonts w:hint="eastAsia" w:hAnsi="宋体"/>
          <w:b/>
          <w:color w:val="auto"/>
          <w:kern w:val="0"/>
          <w:sz w:val="24"/>
          <w:szCs w:val="24"/>
          <w:highlight w:val="none"/>
        </w:rPr>
        <w:t>项目</w:t>
      </w:r>
      <w:r>
        <w:rPr>
          <w:rFonts w:hAnsi="宋体"/>
          <w:b/>
          <w:color w:val="auto"/>
          <w:kern w:val="0"/>
          <w:sz w:val="24"/>
          <w:szCs w:val="24"/>
          <w:highlight w:val="none"/>
        </w:rPr>
        <w:t>验收</w:t>
      </w:r>
    </w:p>
    <w:p w14:paraId="7B3BA182">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lang w:val="en-US" w:eastAsia="zh-CN"/>
        </w:rPr>
        <w:t>14</w:t>
      </w:r>
      <w:r>
        <w:rPr>
          <w:rFonts w:hint="eastAsia" w:hAnsi="宋体"/>
          <w:color w:val="auto"/>
          <w:kern w:val="0"/>
          <w:sz w:val="24"/>
          <w:szCs w:val="24"/>
          <w:highlight w:val="none"/>
        </w:rPr>
        <w:t>.1甲方依法组织履约验收工作</w:t>
      </w:r>
      <w:r>
        <w:rPr>
          <w:rFonts w:hint="eastAsia" w:hAnsi="宋体"/>
          <w:color w:val="auto"/>
          <w:kern w:val="0"/>
          <w:sz w:val="24"/>
          <w:szCs w:val="24"/>
          <w:highlight w:val="none"/>
          <w:lang w:eastAsia="zh-CN"/>
        </w:rPr>
        <w:t>，</w:t>
      </w:r>
      <w:r>
        <w:rPr>
          <w:rFonts w:hint="eastAsia" w:hAnsi="宋体"/>
          <w:color w:val="auto"/>
          <w:kern w:val="0"/>
          <w:sz w:val="24"/>
          <w:szCs w:val="24"/>
          <w:highlight w:val="none"/>
        </w:rPr>
        <w:t>按照采购合同的约定对乙方的履约情况进行验收。</w:t>
      </w:r>
    </w:p>
    <w:p w14:paraId="7038B478">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E554CAD">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.3对于实际使用人和甲方分离的项目，甲方邀请实际使用人参与验收。</w:t>
      </w:r>
    </w:p>
    <w:p w14:paraId="0794CE66">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.4如有必要，甲方邀请参加本项目的其他</w:t>
      </w:r>
      <w:r>
        <w:rPr>
          <w:rFonts w:hint="eastAsia" w:hAnsi="宋体"/>
          <w:color w:val="auto"/>
          <w:kern w:val="0"/>
          <w:sz w:val="24"/>
          <w:szCs w:val="24"/>
          <w:highlight w:val="none"/>
          <w:lang w:eastAsia="zh-CN"/>
        </w:rPr>
        <w:t>投标供应商</w:t>
      </w:r>
      <w:r>
        <w:rPr>
          <w:rFonts w:hint="eastAsia" w:hAnsi="宋体"/>
          <w:color w:val="auto"/>
          <w:kern w:val="0"/>
          <w:sz w:val="24"/>
          <w:szCs w:val="24"/>
          <w:highlight w:val="none"/>
        </w:rPr>
        <w:t>或第三方专业机构及专家参与验收，相关意见将作为验收书的参考资料。</w:t>
      </w:r>
    </w:p>
    <w:p w14:paraId="48AD44A1">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.5甲方成立验收小组，按照采购合同的约定对乙方的履约情况进行验收。验收时</w:t>
      </w:r>
      <w:r>
        <w:rPr>
          <w:rFonts w:hint="eastAsia" w:hAnsi="宋体"/>
          <w:color w:val="auto"/>
          <w:kern w:val="0"/>
          <w:sz w:val="24"/>
          <w:szCs w:val="24"/>
          <w:highlight w:val="none"/>
          <w:lang w:eastAsia="zh-CN"/>
        </w:rPr>
        <w:t>，</w:t>
      </w:r>
      <w:r>
        <w:rPr>
          <w:rFonts w:hint="eastAsia" w:hAnsi="宋体"/>
          <w:color w:val="auto"/>
          <w:kern w:val="0"/>
          <w:sz w:val="24"/>
          <w:szCs w:val="24"/>
          <w:highlight w:val="none"/>
        </w:rPr>
        <w:t>甲方按照采购合同的约定对每一项技术、服务、安全标准的履约情况进行确认。验收结束后</w:t>
      </w:r>
      <w:r>
        <w:rPr>
          <w:rFonts w:hint="eastAsia" w:hAnsi="宋体"/>
          <w:color w:val="auto"/>
          <w:kern w:val="0"/>
          <w:sz w:val="24"/>
          <w:szCs w:val="24"/>
          <w:highlight w:val="none"/>
          <w:lang w:eastAsia="zh-CN"/>
        </w:rPr>
        <w:t>，</w:t>
      </w:r>
      <w:r>
        <w:rPr>
          <w:rFonts w:hint="eastAsia" w:hAnsi="宋体"/>
          <w:color w:val="auto"/>
          <w:kern w:val="0"/>
          <w:sz w:val="24"/>
          <w:szCs w:val="24"/>
          <w:highlight w:val="none"/>
        </w:rPr>
        <w:t>验收小组出具验收书</w:t>
      </w:r>
      <w:r>
        <w:rPr>
          <w:rFonts w:hint="eastAsia" w:hAnsi="宋体"/>
          <w:color w:val="auto"/>
          <w:kern w:val="0"/>
          <w:sz w:val="24"/>
          <w:szCs w:val="24"/>
          <w:highlight w:val="none"/>
          <w:lang w:eastAsia="zh-CN"/>
        </w:rPr>
        <w:t>，</w:t>
      </w:r>
      <w:r>
        <w:rPr>
          <w:rFonts w:hint="eastAsia" w:hAnsi="宋体"/>
          <w:color w:val="auto"/>
          <w:kern w:val="0"/>
          <w:sz w:val="24"/>
          <w:szCs w:val="24"/>
          <w:highlight w:val="none"/>
        </w:rPr>
        <w:t>列明各项标准的验收情况及项目总体评价</w:t>
      </w:r>
      <w:r>
        <w:rPr>
          <w:rFonts w:hint="eastAsia" w:hAnsi="宋体"/>
          <w:color w:val="auto"/>
          <w:kern w:val="0"/>
          <w:sz w:val="24"/>
          <w:szCs w:val="24"/>
          <w:highlight w:val="none"/>
          <w:lang w:eastAsia="zh-CN"/>
        </w:rPr>
        <w:t>，</w:t>
      </w:r>
      <w:r>
        <w:rPr>
          <w:rFonts w:hint="eastAsia" w:hAnsi="宋体"/>
          <w:color w:val="auto"/>
          <w:kern w:val="0"/>
          <w:sz w:val="24"/>
          <w:szCs w:val="24"/>
          <w:highlight w:val="none"/>
        </w:rPr>
        <w:t>由验收双方共同签署。验收结果与采购合同约定的资金支付及履约保证金返还条件挂钩。履约验收的各项资料存档备查。</w:t>
      </w:r>
    </w:p>
    <w:p w14:paraId="7DF26819">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w:t>
      </w:r>
      <w:r>
        <w:rPr>
          <w:rFonts w:hint="eastAsia" w:hAnsi="宋体"/>
          <w:color w:val="auto"/>
          <w:kern w:val="0"/>
          <w:sz w:val="24"/>
          <w:szCs w:val="24"/>
          <w:highlight w:val="none"/>
          <w:lang w:val="en-US" w:eastAsia="zh-CN"/>
        </w:rPr>
        <w:t>6</w:t>
      </w:r>
      <w:r>
        <w:rPr>
          <w:rFonts w:hint="eastAsia" w:hAnsi="宋体"/>
          <w:color w:val="auto"/>
          <w:kern w:val="0"/>
          <w:sz w:val="24"/>
          <w:szCs w:val="24"/>
          <w:highlight w:val="none"/>
        </w:rPr>
        <w:t>验收合格的项目</w:t>
      </w:r>
      <w:r>
        <w:rPr>
          <w:rFonts w:hint="eastAsia" w:hAnsi="宋体"/>
          <w:color w:val="auto"/>
          <w:kern w:val="0"/>
          <w:sz w:val="24"/>
          <w:szCs w:val="24"/>
          <w:highlight w:val="none"/>
          <w:lang w:eastAsia="zh-CN"/>
        </w:rPr>
        <w:t>，</w:t>
      </w:r>
      <w:r>
        <w:rPr>
          <w:rFonts w:hint="eastAsia" w:hAnsi="宋体"/>
          <w:color w:val="auto"/>
          <w:kern w:val="0"/>
          <w:sz w:val="24"/>
          <w:szCs w:val="24"/>
          <w:highlight w:val="none"/>
        </w:rPr>
        <w:t>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auto"/>
          <w:kern w:val="0"/>
          <w:sz w:val="24"/>
          <w:szCs w:val="24"/>
          <w:highlight w:val="none"/>
          <w:lang w:eastAsia="zh-CN"/>
        </w:rPr>
        <w:t>，</w:t>
      </w:r>
      <w:r>
        <w:rPr>
          <w:rFonts w:hint="eastAsia" w:hAnsi="宋体"/>
          <w:color w:val="auto"/>
          <w:kern w:val="0"/>
          <w:sz w:val="24"/>
          <w:szCs w:val="24"/>
          <w:highlight w:val="none"/>
        </w:rPr>
        <w:t>甲方将及时报告本级财政部门。</w:t>
      </w:r>
    </w:p>
    <w:p w14:paraId="64FD6A84">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七、违约和争议</w:t>
      </w:r>
    </w:p>
    <w:p w14:paraId="4460EDF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 违约</w:t>
      </w:r>
    </w:p>
    <w:p w14:paraId="458CE30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15.1 因甲方原因导致乙方不能按合同约定履行义务的，相应延续工期。</w:t>
      </w:r>
    </w:p>
    <w:p w14:paraId="71B3955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15.2 甲方未按合同约定支付养护经费的，甲方应按每日万分之二支付违约金。</w:t>
      </w:r>
    </w:p>
    <w:p w14:paraId="6C31FBF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15.3 乙方不能达到所承诺的养护质量和有关技术规范标准，乙方按协议条款支付违约金，赔偿因违约给甲方造成的损失。</w:t>
      </w:r>
    </w:p>
    <w:p w14:paraId="3CB6386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15.4 因一方违约使合同不能履行，另一方欲终止或解除全部合同，应提前10天通知违约方后，方可终止或解除合同，由违约方承担违约责任。</w:t>
      </w:r>
    </w:p>
    <w:p w14:paraId="7CAD4CE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16 争议</w:t>
      </w:r>
    </w:p>
    <w:p w14:paraId="799ACF30">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16.1 甲乙双方因合同发生争议，可由甲乙双方协商、调解或向甲方所在地的人民法院起诉解决。</w:t>
      </w:r>
    </w:p>
    <w:p w14:paraId="05C44EC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16.2发生争议后，除出现以下情况的，双方都应继续履行合同，保持养护连续性：</w:t>
      </w:r>
    </w:p>
    <w:p w14:paraId="53763A25">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（1） 合同确已无法履行；</w:t>
      </w:r>
    </w:p>
    <w:p w14:paraId="52FCECA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 双方协议停止养护作业；</w:t>
      </w:r>
    </w:p>
    <w:p w14:paraId="2BA3BD8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 仲裁机关要求停止养护作业；</w:t>
      </w:r>
    </w:p>
    <w:p w14:paraId="6D24C9B3">
      <w:pPr>
        <w:widowControl w:val="0"/>
        <w:adjustRightInd w:val="0"/>
        <w:snapToGrid w:val="0"/>
        <w:spacing w:line="360" w:lineRule="auto"/>
        <w:ind w:firstLine="960" w:firstLineChars="4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 法院要求停止养护作业。</w:t>
      </w:r>
    </w:p>
    <w:p w14:paraId="694CBAD0">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八、合同终止</w:t>
      </w:r>
    </w:p>
    <w:p w14:paraId="0E59CA1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17.1 承包范围内的养护管理项目，乙方不得采取任何形式实施分包和转包，凡违反此规定的，甲方将立即取消乙方的承包资格，</w:t>
      </w:r>
      <w:r>
        <w:rPr>
          <w:rFonts w:hint="eastAsia" w:ascii="宋体" w:hAnsi="宋体" w:eastAsia="宋体" w:cs="Times New Roman"/>
          <w:bCs/>
          <w:color w:val="auto"/>
          <w:kern w:val="2"/>
          <w:sz w:val="24"/>
          <w:szCs w:val="24"/>
          <w:highlight w:val="none"/>
          <w:lang w:val="en-US" w:eastAsia="zh-CN" w:bidi="ar-SA"/>
        </w:rPr>
        <w:t>终</w:t>
      </w:r>
      <w:r>
        <w:rPr>
          <w:rFonts w:hint="eastAsia" w:ascii="宋体" w:hAnsi="宋体" w:eastAsia="宋体" w:cs="Times New Roman"/>
          <w:color w:val="auto"/>
          <w:kern w:val="2"/>
          <w:sz w:val="24"/>
          <w:szCs w:val="24"/>
          <w:highlight w:val="none"/>
          <w:lang w:val="en-US" w:eastAsia="zh-CN" w:bidi="ar-SA"/>
        </w:rPr>
        <w:t>止养护承包合同的履行，由此产生的一切法律责任和经济损失由乙方承担；</w:t>
      </w:r>
    </w:p>
    <w:p w14:paraId="683D348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17.2 乙方在本合同订立之日起三个月内，作为试用期；经甲方考核，达不到质量和技术标准的，甲方有权终止合同。因试用不合格，试用期内养护费按合同价的月平均价50％付给。 </w:t>
      </w:r>
    </w:p>
    <w:p w14:paraId="7FA0CA3F">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17.3月综合考评年内累计3次排名末位的，终止养护合同。</w:t>
      </w:r>
    </w:p>
    <w:p w14:paraId="2923731E">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九、其他</w:t>
      </w:r>
    </w:p>
    <w:p w14:paraId="3229A93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18.1 在本合同执行过程中如遇国家政策、地方性法规的有关规定不符时，按有关政策法规执行。</w:t>
      </w:r>
    </w:p>
    <w:p w14:paraId="0498A851">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18.2 如遇自然灾害和不可抗力造成损失的，经双方协商解决。</w:t>
      </w:r>
    </w:p>
    <w:p w14:paraId="79E49E0E">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18.3 本合同如有未尽事宜，双方可通过协商补充协议解决。</w:t>
      </w:r>
    </w:p>
    <w:p w14:paraId="12E0CDC3">
      <w:pPr>
        <w:widowControl w:val="0"/>
        <w:tabs>
          <w:tab w:val="center" w:pos="4960"/>
          <w:tab w:val="left" w:pos="7350"/>
        </w:tabs>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十、合同生效与终止</w:t>
      </w:r>
    </w:p>
    <w:p w14:paraId="2DACD552">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19.1双方在合同协议书中约定合同生效方式。双方履行合同全部义务，合同价款支付完毕后，本合同即告终止。</w:t>
      </w:r>
    </w:p>
    <w:p w14:paraId="5E80F1AA">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十一、合同份数与解释</w:t>
      </w:r>
    </w:p>
    <w:p w14:paraId="35DF54E6">
      <w:pPr>
        <w:widowControl w:val="0"/>
        <w:adjustRightInd w:val="0"/>
        <w:snapToGrid w:val="0"/>
        <w:spacing w:line="360" w:lineRule="auto"/>
        <w:ind w:firstLine="480" w:firstLineChars="200"/>
        <w:jc w:val="left"/>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20.1本合同一式陆份，并具有同等法律效力。由甲方执叁份、乙方执叁份。</w:t>
      </w:r>
    </w:p>
    <w:p w14:paraId="29687243">
      <w:pPr>
        <w:spacing w:line="360" w:lineRule="auto"/>
        <w:rPr>
          <w:rFonts w:hint="eastAsia" w:ascii="宋体" w:hAnsi="宋体" w:eastAsia="宋体"/>
          <w:color w:val="auto"/>
          <w:sz w:val="28"/>
          <w:szCs w:val="28"/>
          <w:highlight w:val="none"/>
        </w:rPr>
      </w:pPr>
      <w:r>
        <w:rPr>
          <w:rFonts w:hint="eastAsia" w:ascii="宋体" w:hAnsi="宋体"/>
          <w:color w:val="auto"/>
          <w:sz w:val="24"/>
          <w:highlight w:val="none"/>
          <w:lang w:val="en-US" w:eastAsia="zh-CN"/>
        </w:rPr>
        <w:br w:type="page"/>
      </w:r>
      <w:r>
        <w:rPr>
          <w:rFonts w:hint="eastAsia" w:ascii="宋体" w:hAnsi="宋体"/>
          <w:color w:val="auto"/>
          <w:sz w:val="28"/>
          <w:szCs w:val="28"/>
          <w:highlight w:val="none"/>
          <w:lang w:val="en-US" w:eastAsia="zh-CN"/>
        </w:rPr>
        <w:t>附件1：</w:t>
      </w:r>
    </w:p>
    <w:p w14:paraId="79083C45">
      <w:pPr>
        <w:spacing w:line="360" w:lineRule="auto"/>
        <w:ind w:firstLine="480" w:firstLineChars="200"/>
        <w:jc w:val="left"/>
        <w:rPr>
          <w:rFonts w:hint="eastAsia" w:ascii="宋体" w:hAnsi="宋体" w:eastAsia="宋体"/>
          <w:color w:val="auto"/>
          <w:sz w:val="24"/>
          <w:highlight w:val="none"/>
          <w:lang w:val="en-US" w:eastAsia="zh-CN"/>
        </w:rPr>
      </w:pPr>
      <w:r>
        <w:rPr>
          <w:rFonts w:hint="eastAsia" w:ascii="宋体" w:hAnsi="宋体"/>
          <w:color w:val="auto"/>
          <w:sz w:val="24"/>
          <w:highlight w:val="none"/>
        </w:rPr>
        <w:t>考核表</w:t>
      </w:r>
      <w:r>
        <w:rPr>
          <w:rFonts w:hint="eastAsia" w:ascii="宋体" w:hAnsi="宋体" w:eastAsia="宋体"/>
          <w:color w:val="auto"/>
          <w:sz w:val="24"/>
          <w:highlight w:val="none"/>
          <w:lang w:val="en-US" w:eastAsia="zh-CN"/>
        </w:rPr>
        <w:t>：</w:t>
      </w:r>
    </w:p>
    <w:p w14:paraId="6713B7C8">
      <w:pPr>
        <w:spacing w:line="360" w:lineRule="auto"/>
        <w:jc w:val="center"/>
        <w:rPr>
          <w:rFonts w:hint="default" w:ascii="宋体" w:hAnsi="宋体"/>
          <w:color w:val="auto"/>
          <w:sz w:val="24"/>
          <w:highlight w:val="none"/>
          <w:lang w:val="en-US"/>
        </w:rPr>
      </w:pPr>
      <w:r>
        <w:rPr>
          <w:rFonts w:hint="eastAsia" w:ascii="宋体" w:hAnsi="宋体" w:eastAsia="宋体" w:cs="宋体"/>
          <w:color w:val="auto"/>
          <w:sz w:val="24"/>
          <w:highlight w:val="none"/>
          <w:lang w:val="en-US" w:eastAsia="zh-CN"/>
        </w:rPr>
        <w:t>2026年山水城公共绿地与游园日常养护考核表</w:t>
      </w:r>
    </w:p>
    <w:tbl>
      <w:tblPr>
        <w:tblStyle w:val="47"/>
        <w:tblW w:w="9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580"/>
        <w:gridCol w:w="1174"/>
        <w:gridCol w:w="4664"/>
        <w:gridCol w:w="855"/>
        <w:gridCol w:w="795"/>
      </w:tblGrid>
      <w:tr w14:paraId="5A92A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20" w:type="dxa"/>
            <w:noWrap w:val="0"/>
            <w:vAlign w:val="center"/>
          </w:tcPr>
          <w:p w14:paraId="020A047A">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序号</w:t>
            </w:r>
          </w:p>
        </w:tc>
        <w:tc>
          <w:tcPr>
            <w:tcW w:w="1580" w:type="dxa"/>
            <w:noWrap w:val="0"/>
            <w:vAlign w:val="center"/>
          </w:tcPr>
          <w:p w14:paraId="61AE4E05">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内容</w:t>
            </w:r>
          </w:p>
        </w:tc>
        <w:tc>
          <w:tcPr>
            <w:tcW w:w="5838" w:type="dxa"/>
            <w:gridSpan w:val="2"/>
            <w:noWrap w:val="0"/>
            <w:vAlign w:val="center"/>
          </w:tcPr>
          <w:p w14:paraId="18DA8FA4">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评分细则</w:t>
            </w:r>
          </w:p>
        </w:tc>
        <w:tc>
          <w:tcPr>
            <w:tcW w:w="855" w:type="dxa"/>
            <w:noWrap w:val="0"/>
            <w:vAlign w:val="center"/>
          </w:tcPr>
          <w:p w14:paraId="26BB17FD">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分值</w:t>
            </w:r>
          </w:p>
        </w:tc>
        <w:tc>
          <w:tcPr>
            <w:tcW w:w="795" w:type="dxa"/>
            <w:noWrap w:val="0"/>
            <w:vAlign w:val="center"/>
          </w:tcPr>
          <w:p w14:paraId="42E14079">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得分</w:t>
            </w:r>
          </w:p>
        </w:tc>
      </w:tr>
      <w:tr w14:paraId="0C758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20" w:type="dxa"/>
            <w:noWrap w:val="0"/>
            <w:vAlign w:val="center"/>
          </w:tcPr>
          <w:p w14:paraId="6C46B6D9">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1</w:t>
            </w:r>
          </w:p>
        </w:tc>
        <w:tc>
          <w:tcPr>
            <w:tcW w:w="1580" w:type="dxa"/>
            <w:noWrap w:val="0"/>
            <w:vAlign w:val="center"/>
          </w:tcPr>
          <w:p w14:paraId="71C6E1AB">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养护计划上报和完成情况</w:t>
            </w:r>
          </w:p>
        </w:tc>
        <w:tc>
          <w:tcPr>
            <w:tcW w:w="5838" w:type="dxa"/>
            <w:gridSpan w:val="2"/>
            <w:noWrap w:val="0"/>
            <w:vAlign w:val="center"/>
          </w:tcPr>
          <w:p w14:paraId="2D7F8A86">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未上报年度养护组织设计，扣2分；未上报月度和周养护计划，一次扣1分；未按计划落实养护工作，1项视情扣0.5-1分。</w:t>
            </w:r>
          </w:p>
        </w:tc>
        <w:tc>
          <w:tcPr>
            <w:tcW w:w="855" w:type="dxa"/>
            <w:noWrap w:val="0"/>
            <w:vAlign w:val="center"/>
          </w:tcPr>
          <w:p w14:paraId="376C1DA7">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795" w:type="dxa"/>
            <w:noWrap/>
            <w:vAlign w:val="center"/>
          </w:tcPr>
          <w:p w14:paraId="7EA8DC46">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7445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0" w:type="dxa"/>
            <w:noWrap w:val="0"/>
            <w:vAlign w:val="center"/>
          </w:tcPr>
          <w:p w14:paraId="36CCE014">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1580" w:type="dxa"/>
            <w:noWrap w:val="0"/>
            <w:vAlign w:val="center"/>
          </w:tcPr>
          <w:p w14:paraId="3E2BB9F3">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安全文明生产和工作纪律</w:t>
            </w:r>
          </w:p>
        </w:tc>
        <w:tc>
          <w:tcPr>
            <w:tcW w:w="5838" w:type="dxa"/>
            <w:gridSpan w:val="2"/>
            <w:noWrap w:val="0"/>
            <w:vAlign w:val="center"/>
          </w:tcPr>
          <w:p w14:paraId="09BA67FB">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因管理不善或因安全措施不力造成事故，一次视情扣2-4分；作业时没有充分利用机械设备，夜间作业未设置警戒标志，行道树修剪喷药、绿化带喷水除尘等处理不当影响行人及附近单位工作等，视情扣除1.5-2分；养护人员工作时未工作服，擅离职守，工作马虎，一人一次扣0.5分。</w:t>
            </w:r>
          </w:p>
        </w:tc>
        <w:tc>
          <w:tcPr>
            <w:tcW w:w="855" w:type="dxa"/>
            <w:noWrap w:val="0"/>
            <w:vAlign w:val="center"/>
          </w:tcPr>
          <w:p w14:paraId="4D0D09D7">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4</w:t>
            </w:r>
          </w:p>
        </w:tc>
        <w:tc>
          <w:tcPr>
            <w:tcW w:w="795" w:type="dxa"/>
            <w:noWrap/>
            <w:vAlign w:val="center"/>
          </w:tcPr>
          <w:p w14:paraId="230BD674">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6CDB6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0" w:type="dxa"/>
            <w:noWrap w:val="0"/>
            <w:vAlign w:val="center"/>
          </w:tcPr>
          <w:p w14:paraId="000327DA">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3</w:t>
            </w:r>
          </w:p>
        </w:tc>
        <w:tc>
          <w:tcPr>
            <w:tcW w:w="1580" w:type="dxa"/>
            <w:noWrap w:val="0"/>
            <w:vAlign w:val="center"/>
          </w:tcPr>
          <w:p w14:paraId="6FE74D25">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突击性、指令性任务完成情况</w:t>
            </w:r>
          </w:p>
        </w:tc>
        <w:tc>
          <w:tcPr>
            <w:tcW w:w="5838" w:type="dxa"/>
            <w:gridSpan w:val="2"/>
            <w:noWrap w:val="0"/>
            <w:vAlign w:val="center"/>
          </w:tcPr>
          <w:p w14:paraId="37B99875">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没有执行，一项扣4分；执行不及时，一项扣3分；完成质量不符合要求，视情扣0.5-2分；完成质量优异受到上级领导表扬，视情加2-4分。</w:t>
            </w:r>
          </w:p>
        </w:tc>
        <w:tc>
          <w:tcPr>
            <w:tcW w:w="855" w:type="dxa"/>
            <w:noWrap w:val="0"/>
            <w:vAlign w:val="center"/>
          </w:tcPr>
          <w:p w14:paraId="6E48B9E9">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4</w:t>
            </w:r>
          </w:p>
        </w:tc>
        <w:tc>
          <w:tcPr>
            <w:tcW w:w="795" w:type="dxa"/>
            <w:noWrap/>
            <w:vAlign w:val="center"/>
          </w:tcPr>
          <w:p w14:paraId="076FF703">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8DDD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20" w:type="dxa"/>
            <w:noWrap w:val="0"/>
            <w:vAlign w:val="center"/>
          </w:tcPr>
          <w:p w14:paraId="2071916A">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4</w:t>
            </w:r>
          </w:p>
        </w:tc>
        <w:tc>
          <w:tcPr>
            <w:tcW w:w="1580" w:type="dxa"/>
            <w:noWrap w:val="0"/>
            <w:vAlign w:val="center"/>
          </w:tcPr>
          <w:p w14:paraId="2D2F3139">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参加会议</w:t>
            </w:r>
          </w:p>
        </w:tc>
        <w:tc>
          <w:tcPr>
            <w:tcW w:w="5838" w:type="dxa"/>
            <w:gridSpan w:val="2"/>
            <w:noWrap w:val="0"/>
            <w:vAlign w:val="center"/>
          </w:tcPr>
          <w:p w14:paraId="01F65F43">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没有参加（含迟到早退），一次扣1分</w:t>
            </w:r>
          </w:p>
        </w:tc>
        <w:tc>
          <w:tcPr>
            <w:tcW w:w="855" w:type="dxa"/>
            <w:noWrap w:val="0"/>
            <w:vAlign w:val="center"/>
          </w:tcPr>
          <w:p w14:paraId="377050E9">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1</w:t>
            </w:r>
          </w:p>
        </w:tc>
        <w:tc>
          <w:tcPr>
            <w:tcW w:w="795" w:type="dxa"/>
            <w:noWrap/>
            <w:vAlign w:val="center"/>
          </w:tcPr>
          <w:p w14:paraId="5DEEDC84">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14BAF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20" w:type="dxa"/>
            <w:noWrap w:val="0"/>
            <w:vAlign w:val="center"/>
          </w:tcPr>
          <w:p w14:paraId="6A52F43C">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5</w:t>
            </w:r>
          </w:p>
        </w:tc>
        <w:tc>
          <w:tcPr>
            <w:tcW w:w="1580" w:type="dxa"/>
            <w:noWrap w:val="0"/>
            <w:vAlign w:val="center"/>
          </w:tcPr>
          <w:p w14:paraId="787C2B28">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巡视报告制度落实情况</w:t>
            </w:r>
          </w:p>
        </w:tc>
        <w:tc>
          <w:tcPr>
            <w:tcW w:w="5838" w:type="dxa"/>
            <w:gridSpan w:val="2"/>
            <w:noWrap w:val="0"/>
            <w:vAlign w:val="center"/>
          </w:tcPr>
          <w:p w14:paraId="4442352F">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无巡视记录或记录不规范，一次扣1-2分；未按要求巡视，或发现绿化设施损坏未及时处理，或处理不当，或未及时上报，一次视情扣0.5-2分。</w:t>
            </w:r>
          </w:p>
        </w:tc>
        <w:tc>
          <w:tcPr>
            <w:tcW w:w="855" w:type="dxa"/>
            <w:noWrap w:val="0"/>
            <w:vAlign w:val="center"/>
          </w:tcPr>
          <w:p w14:paraId="67FD818D">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795" w:type="dxa"/>
            <w:noWrap/>
            <w:vAlign w:val="center"/>
          </w:tcPr>
          <w:p w14:paraId="22A6F30A">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E654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0" w:type="dxa"/>
            <w:noWrap w:val="0"/>
            <w:vAlign w:val="center"/>
          </w:tcPr>
          <w:p w14:paraId="10E05BA6">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6</w:t>
            </w:r>
          </w:p>
        </w:tc>
        <w:tc>
          <w:tcPr>
            <w:tcW w:w="1580" w:type="dxa"/>
            <w:noWrap w:val="0"/>
            <w:vAlign w:val="center"/>
          </w:tcPr>
          <w:p w14:paraId="0DED089C">
            <w:pPr>
              <w:widowControl/>
              <w:ind w:left="-46" w:leftChars="-22" w:right="-107" w:rightChars="-51"/>
              <w:jc w:val="center"/>
              <w:rPr>
                <w:rFonts w:ascii="宋体" w:hAnsi="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台账资料</w:t>
            </w:r>
          </w:p>
        </w:tc>
        <w:tc>
          <w:tcPr>
            <w:tcW w:w="5838" w:type="dxa"/>
            <w:gridSpan w:val="2"/>
            <w:noWrap w:val="0"/>
            <w:vAlign w:val="center"/>
          </w:tcPr>
          <w:p w14:paraId="2204F955">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资料不全，缺一项扣1分；养护日志缺一天扣0.25分；内容不实、整理装订不规范视情扣0.5-2分。</w:t>
            </w:r>
          </w:p>
        </w:tc>
        <w:tc>
          <w:tcPr>
            <w:tcW w:w="855" w:type="dxa"/>
            <w:noWrap w:val="0"/>
            <w:vAlign w:val="center"/>
          </w:tcPr>
          <w:p w14:paraId="2B17ACD7">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795" w:type="dxa"/>
            <w:noWrap/>
            <w:vAlign w:val="center"/>
          </w:tcPr>
          <w:p w14:paraId="13C32AA8">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54865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20" w:type="dxa"/>
            <w:noWrap w:val="0"/>
            <w:vAlign w:val="center"/>
          </w:tcPr>
          <w:p w14:paraId="1CBC36C6">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7</w:t>
            </w:r>
          </w:p>
        </w:tc>
        <w:tc>
          <w:tcPr>
            <w:tcW w:w="1580" w:type="dxa"/>
            <w:noWrap w:val="0"/>
            <w:vAlign w:val="center"/>
          </w:tcPr>
          <w:p w14:paraId="53812D84">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上级领导批评、市民投诉和媒体曝光</w:t>
            </w:r>
          </w:p>
        </w:tc>
        <w:tc>
          <w:tcPr>
            <w:tcW w:w="5838" w:type="dxa"/>
            <w:gridSpan w:val="2"/>
            <w:noWrap w:val="0"/>
            <w:vAlign w:val="center"/>
          </w:tcPr>
          <w:p w14:paraId="4B9BE684">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被上级领导批评、市民投诉、新闻媒体曝光属养护单位责任的一次扣4分，在养护标段内但非养护单位责任且已及时上报的不扣分、未及时上报的一次扣1分。</w:t>
            </w:r>
          </w:p>
        </w:tc>
        <w:tc>
          <w:tcPr>
            <w:tcW w:w="855" w:type="dxa"/>
            <w:noWrap w:val="0"/>
            <w:vAlign w:val="center"/>
          </w:tcPr>
          <w:p w14:paraId="2D6C3E1B">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4</w:t>
            </w:r>
          </w:p>
        </w:tc>
        <w:tc>
          <w:tcPr>
            <w:tcW w:w="795" w:type="dxa"/>
            <w:noWrap/>
            <w:vAlign w:val="center"/>
          </w:tcPr>
          <w:p w14:paraId="0687980D">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30019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20" w:type="dxa"/>
            <w:noWrap w:val="0"/>
            <w:vAlign w:val="center"/>
          </w:tcPr>
          <w:p w14:paraId="167E6AA2">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8</w:t>
            </w:r>
          </w:p>
        </w:tc>
        <w:tc>
          <w:tcPr>
            <w:tcW w:w="1580" w:type="dxa"/>
            <w:noWrap w:val="0"/>
            <w:vAlign w:val="center"/>
          </w:tcPr>
          <w:p w14:paraId="3FE3F5BD">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整改措施落实情况</w:t>
            </w:r>
          </w:p>
        </w:tc>
        <w:tc>
          <w:tcPr>
            <w:tcW w:w="5838" w:type="dxa"/>
            <w:gridSpan w:val="2"/>
            <w:noWrap w:val="0"/>
            <w:vAlign w:val="center"/>
          </w:tcPr>
          <w:p w14:paraId="5454FF55">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规定时间内未整改，扣3倍原扣分值；整改不及时扣2倍原扣分值分；整改后仍不符合要求，视情扣1-2倍原扣分值。</w:t>
            </w:r>
          </w:p>
        </w:tc>
        <w:tc>
          <w:tcPr>
            <w:tcW w:w="855" w:type="dxa"/>
            <w:noWrap w:val="0"/>
            <w:vAlign w:val="center"/>
          </w:tcPr>
          <w:p w14:paraId="50449230">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6</w:t>
            </w:r>
          </w:p>
        </w:tc>
        <w:tc>
          <w:tcPr>
            <w:tcW w:w="795" w:type="dxa"/>
            <w:noWrap/>
            <w:vAlign w:val="center"/>
          </w:tcPr>
          <w:p w14:paraId="41896463">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66494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720" w:type="dxa"/>
            <w:vMerge w:val="restart"/>
            <w:noWrap w:val="0"/>
            <w:vAlign w:val="center"/>
          </w:tcPr>
          <w:p w14:paraId="6EC884E2">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9</w:t>
            </w:r>
          </w:p>
        </w:tc>
        <w:tc>
          <w:tcPr>
            <w:tcW w:w="1580" w:type="dxa"/>
            <w:vMerge w:val="restart"/>
            <w:noWrap w:val="0"/>
            <w:vAlign w:val="center"/>
          </w:tcPr>
          <w:p w14:paraId="6CBF2357">
            <w:pPr>
              <w:widowControl/>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lang w:val="en-US" w:eastAsia="zh-CN"/>
              </w:rPr>
              <w:t>管养</w:t>
            </w:r>
            <w:r>
              <w:rPr>
                <w:rFonts w:hint="eastAsia" w:ascii="宋体" w:hAnsi="宋体" w:cs="宋体"/>
                <w:color w:val="auto"/>
                <w:kern w:val="0"/>
                <w:sz w:val="22"/>
                <w:szCs w:val="22"/>
                <w:highlight w:val="none"/>
              </w:rPr>
              <w:t>质量执行情况</w:t>
            </w:r>
          </w:p>
        </w:tc>
        <w:tc>
          <w:tcPr>
            <w:tcW w:w="1174" w:type="dxa"/>
            <w:noWrap w:val="0"/>
            <w:vAlign w:val="center"/>
          </w:tcPr>
          <w:p w14:paraId="7564580F">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树木</w:t>
            </w:r>
          </w:p>
        </w:tc>
        <w:tc>
          <w:tcPr>
            <w:tcW w:w="4664" w:type="dxa"/>
            <w:noWrap w:val="0"/>
            <w:vAlign w:val="center"/>
          </w:tcPr>
          <w:p w14:paraId="66DEC81B">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1.乔木生长旺盛，树冠完整，修剪适当，主侧枝分枝均匀，数量适宜，内膛通风透光；灌木树形完整，无枯死枝，不符合要求每株扣0.5-1分；2.叶色正常，无病虫害，不</w:t>
            </w:r>
            <w:r>
              <w:rPr>
                <w:rFonts w:hint="eastAsia" w:ascii="宋体" w:hAnsi="宋体" w:eastAsia="宋体" w:cs="宋体"/>
                <w:color w:val="auto"/>
                <w:kern w:val="0"/>
                <w:sz w:val="22"/>
                <w:szCs w:val="22"/>
                <w:highlight w:val="none"/>
                <w:lang w:eastAsia="zh-CN"/>
              </w:rPr>
              <w:t>符合</w:t>
            </w:r>
            <w:r>
              <w:rPr>
                <w:rFonts w:hint="eastAsia" w:ascii="宋体" w:hAnsi="宋体" w:cs="宋体"/>
                <w:color w:val="auto"/>
                <w:kern w:val="0"/>
                <w:sz w:val="22"/>
                <w:szCs w:val="22"/>
                <w:highlight w:val="none"/>
              </w:rPr>
              <w:t>要求，每株扣0.5分；3.缺株在2％以下（含），不得有连续2株缺株，补植树木与原树木径级基本一致，不符合要求每株扣0.5-1分；4.枝干上牵绳挂物、树穴内有垃圾杂草、切边整修不及时，一处扣0.25分。</w:t>
            </w:r>
          </w:p>
        </w:tc>
        <w:tc>
          <w:tcPr>
            <w:tcW w:w="855" w:type="dxa"/>
            <w:vMerge w:val="restart"/>
            <w:noWrap w:val="0"/>
            <w:vAlign w:val="center"/>
          </w:tcPr>
          <w:p w14:paraId="4C757AEE">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75</w:t>
            </w:r>
          </w:p>
        </w:tc>
        <w:tc>
          <w:tcPr>
            <w:tcW w:w="795" w:type="dxa"/>
            <w:noWrap/>
            <w:vAlign w:val="center"/>
          </w:tcPr>
          <w:p w14:paraId="301C3F8E">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473EE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20" w:type="dxa"/>
            <w:vMerge w:val="continue"/>
            <w:noWrap w:val="0"/>
            <w:vAlign w:val="center"/>
          </w:tcPr>
          <w:p w14:paraId="5D951212">
            <w:pPr>
              <w:widowControl/>
              <w:jc w:val="left"/>
              <w:rPr>
                <w:rFonts w:ascii="宋体" w:hAnsi="宋体" w:cs="宋体"/>
                <w:color w:val="auto"/>
                <w:kern w:val="0"/>
                <w:sz w:val="22"/>
                <w:szCs w:val="22"/>
                <w:highlight w:val="none"/>
              </w:rPr>
            </w:pPr>
          </w:p>
        </w:tc>
        <w:tc>
          <w:tcPr>
            <w:tcW w:w="1580" w:type="dxa"/>
            <w:vMerge w:val="continue"/>
            <w:noWrap w:val="0"/>
            <w:vAlign w:val="center"/>
          </w:tcPr>
          <w:p w14:paraId="5C7C4D8A">
            <w:pPr>
              <w:widowControl/>
              <w:jc w:val="center"/>
              <w:rPr>
                <w:rFonts w:hint="eastAsia" w:ascii="宋体" w:hAnsi="宋体" w:cs="宋体"/>
                <w:color w:val="auto"/>
                <w:kern w:val="0"/>
                <w:sz w:val="22"/>
                <w:szCs w:val="22"/>
                <w:highlight w:val="none"/>
              </w:rPr>
            </w:pPr>
          </w:p>
        </w:tc>
        <w:tc>
          <w:tcPr>
            <w:tcW w:w="1174" w:type="dxa"/>
            <w:noWrap w:val="0"/>
            <w:vAlign w:val="center"/>
          </w:tcPr>
          <w:p w14:paraId="06415644">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草坪</w:t>
            </w:r>
          </w:p>
        </w:tc>
        <w:tc>
          <w:tcPr>
            <w:tcW w:w="4664" w:type="dxa"/>
            <w:noWrap w:val="0"/>
            <w:vAlign w:val="center"/>
          </w:tcPr>
          <w:p w14:paraId="54BA59E0">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生长旺盛，草根不裸露，不符合要求扣1－2分；2.生长季节枯黄，有杂草（杂草率大于10％），覆盖率在95％以下，一次扣1-2分；3.修剪不及时，一次扣1-2分，修剪高度不符合要求，一次扣0.5-1分；4.垃圾清理不及时，一处扣0.5分；5.集中空秃面积超过0.1平方米，一处扣0.5分。</w:t>
            </w:r>
          </w:p>
        </w:tc>
        <w:tc>
          <w:tcPr>
            <w:tcW w:w="855" w:type="dxa"/>
            <w:vMerge w:val="continue"/>
            <w:noWrap w:val="0"/>
            <w:vAlign w:val="center"/>
          </w:tcPr>
          <w:p w14:paraId="6C02F7FC">
            <w:pPr>
              <w:widowControl/>
              <w:jc w:val="left"/>
              <w:rPr>
                <w:rFonts w:ascii="宋体" w:hAnsi="宋体" w:cs="宋体"/>
                <w:color w:val="auto"/>
                <w:kern w:val="0"/>
                <w:sz w:val="22"/>
                <w:szCs w:val="22"/>
                <w:highlight w:val="none"/>
              </w:rPr>
            </w:pPr>
          </w:p>
        </w:tc>
        <w:tc>
          <w:tcPr>
            <w:tcW w:w="795" w:type="dxa"/>
            <w:noWrap/>
            <w:vAlign w:val="center"/>
          </w:tcPr>
          <w:p w14:paraId="52350BD6">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3FEB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720" w:type="dxa"/>
            <w:vMerge w:val="continue"/>
            <w:noWrap w:val="0"/>
            <w:vAlign w:val="center"/>
          </w:tcPr>
          <w:p w14:paraId="3A88C92B">
            <w:pPr>
              <w:widowControl/>
              <w:jc w:val="left"/>
              <w:rPr>
                <w:rFonts w:ascii="宋体" w:hAnsi="宋体" w:cs="宋体"/>
                <w:color w:val="auto"/>
                <w:kern w:val="0"/>
                <w:sz w:val="22"/>
                <w:szCs w:val="22"/>
                <w:highlight w:val="none"/>
              </w:rPr>
            </w:pPr>
          </w:p>
        </w:tc>
        <w:tc>
          <w:tcPr>
            <w:tcW w:w="1580" w:type="dxa"/>
            <w:vMerge w:val="continue"/>
            <w:noWrap w:val="0"/>
            <w:vAlign w:val="center"/>
          </w:tcPr>
          <w:p w14:paraId="57E5FA4B">
            <w:pPr>
              <w:widowControl/>
              <w:jc w:val="center"/>
              <w:rPr>
                <w:rFonts w:hint="eastAsia" w:ascii="宋体" w:hAnsi="宋体" w:cs="宋体"/>
                <w:color w:val="auto"/>
                <w:kern w:val="0"/>
                <w:sz w:val="22"/>
                <w:szCs w:val="22"/>
                <w:highlight w:val="none"/>
              </w:rPr>
            </w:pPr>
          </w:p>
        </w:tc>
        <w:tc>
          <w:tcPr>
            <w:tcW w:w="1174" w:type="dxa"/>
            <w:noWrap w:val="0"/>
            <w:vAlign w:val="center"/>
          </w:tcPr>
          <w:p w14:paraId="46C66561">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花卉</w:t>
            </w:r>
          </w:p>
        </w:tc>
        <w:tc>
          <w:tcPr>
            <w:tcW w:w="4664" w:type="dxa"/>
            <w:noWrap w:val="0"/>
            <w:vAlign w:val="center"/>
          </w:tcPr>
          <w:p w14:paraId="0C158C3E">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花卉生长不正常，视情扣2－5分，有枯枝残花（残花数量大）扣2－3分，缺株、倒伏超过2－3处，每处扣0.2－0.5分；2.花坛图案清晰，色彩鲜艳，花朵繁茂，花期一致，不符合要求一次扣0.5分，覆盖面未达90％以上，一次扣2分；3.花境花卉搭配科学、层次分明，高矮有序，不符合要求扣1-2分。</w:t>
            </w:r>
          </w:p>
        </w:tc>
        <w:tc>
          <w:tcPr>
            <w:tcW w:w="855" w:type="dxa"/>
            <w:vMerge w:val="continue"/>
            <w:noWrap w:val="0"/>
            <w:vAlign w:val="center"/>
          </w:tcPr>
          <w:p w14:paraId="04E1F9D2">
            <w:pPr>
              <w:widowControl/>
              <w:jc w:val="left"/>
              <w:rPr>
                <w:rFonts w:ascii="宋体" w:hAnsi="宋体" w:cs="宋体"/>
                <w:color w:val="auto"/>
                <w:kern w:val="0"/>
                <w:sz w:val="22"/>
                <w:szCs w:val="22"/>
                <w:highlight w:val="none"/>
              </w:rPr>
            </w:pPr>
          </w:p>
        </w:tc>
        <w:tc>
          <w:tcPr>
            <w:tcW w:w="795" w:type="dxa"/>
            <w:noWrap/>
            <w:vAlign w:val="center"/>
          </w:tcPr>
          <w:p w14:paraId="02679545">
            <w:pPr>
              <w:widowControl/>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35456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20" w:type="dxa"/>
            <w:vMerge w:val="continue"/>
            <w:noWrap w:val="0"/>
            <w:vAlign w:val="center"/>
          </w:tcPr>
          <w:p w14:paraId="3D9767CE">
            <w:pPr>
              <w:widowControl/>
              <w:jc w:val="left"/>
              <w:rPr>
                <w:rFonts w:ascii="宋体" w:hAnsi="宋体" w:cs="宋体"/>
                <w:color w:val="auto"/>
                <w:kern w:val="0"/>
                <w:sz w:val="22"/>
                <w:szCs w:val="22"/>
                <w:highlight w:val="none"/>
              </w:rPr>
            </w:pPr>
          </w:p>
        </w:tc>
        <w:tc>
          <w:tcPr>
            <w:tcW w:w="1580" w:type="dxa"/>
            <w:vMerge w:val="continue"/>
            <w:noWrap w:val="0"/>
            <w:vAlign w:val="center"/>
          </w:tcPr>
          <w:p w14:paraId="1E7EA868">
            <w:pPr>
              <w:widowControl/>
              <w:jc w:val="center"/>
              <w:rPr>
                <w:rFonts w:hint="eastAsia" w:ascii="宋体" w:hAnsi="宋体" w:cs="宋体"/>
                <w:color w:val="auto"/>
                <w:kern w:val="0"/>
                <w:sz w:val="22"/>
                <w:szCs w:val="22"/>
                <w:highlight w:val="none"/>
              </w:rPr>
            </w:pPr>
          </w:p>
        </w:tc>
        <w:tc>
          <w:tcPr>
            <w:tcW w:w="1174" w:type="dxa"/>
            <w:noWrap w:val="0"/>
            <w:vAlign w:val="center"/>
          </w:tcPr>
          <w:p w14:paraId="62E84611">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藤本、绿篱及地被</w:t>
            </w:r>
          </w:p>
        </w:tc>
        <w:tc>
          <w:tcPr>
            <w:tcW w:w="4664" w:type="dxa"/>
            <w:noWrap w:val="0"/>
            <w:vAlign w:val="center"/>
          </w:tcPr>
          <w:p w14:paraId="0AB4F481">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1.生长不正常，一处扣1－3分；2.有枯枝、断枝，一处扣0.5分；3.修剪不及时，一次扣2－5分，修剪不成型、不完整，一次扣1－3分；4.有垃圾杂物，一处扣0.5－2分。</w:t>
            </w:r>
          </w:p>
        </w:tc>
        <w:tc>
          <w:tcPr>
            <w:tcW w:w="855" w:type="dxa"/>
            <w:vMerge w:val="continue"/>
            <w:noWrap w:val="0"/>
            <w:vAlign w:val="center"/>
          </w:tcPr>
          <w:p w14:paraId="35A3A52A">
            <w:pPr>
              <w:widowControl/>
              <w:jc w:val="left"/>
              <w:rPr>
                <w:rFonts w:ascii="宋体" w:hAnsi="宋体" w:cs="宋体"/>
                <w:color w:val="auto"/>
                <w:kern w:val="0"/>
                <w:sz w:val="22"/>
                <w:szCs w:val="22"/>
                <w:highlight w:val="none"/>
              </w:rPr>
            </w:pPr>
          </w:p>
        </w:tc>
        <w:tc>
          <w:tcPr>
            <w:tcW w:w="795" w:type="dxa"/>
            <w:noWrap/>
            <w:vAlign w:val="center"/>
          </w:tcPr>
          <w:p w14:paraId="63AD2A9A">
            <w:pPr>
              <w:widowControl/>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D3DD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20" w:type="dxa"/>
            <w:vMerge w:val="continue"/>
            <w:noWrap w:val="0"/>
            <w:vAlign w:val="center"/>
          </w:tcPr>
          <w:p w14:paraId="4402036A">
            <w:pPr>
              <w:widowControl/>
              <w:jc w:val="left"/>
              <w:rPr>
                <w:rFonts w:ascii="宋体" w:hAnsi="宋体" w:cs="宋体"/>
                <w:color w:val="auto"/>
                <w:kern w:val="0"/>
                <w:sz w:val="22"/>
                <w:szCs w:val="22"/>
                <w:highlight w:val="none"/>
              </w:rPr>
            </w:pPr>
          </w:p>
        </w:tc>
        <w:tc>
          <w:tcPr>
            <w:tcW w:w="1580" w:type="dxa"/>
            <w:vMerge w:val="continue"/>
            <w:noWrap w:val="0"/>
            <w:vAlign w:val="center"/>
          </w:tcPr>
          <w:p w14:paraId="78E70977">
            <w:pPr>
              <w:widowControl/>
              <w:jc w:val="center"/>
              <w:rPr>
                <w:rFonts w:hint="eastAsia" w:ascii="宋体" w:hAnsi="宋体" w:cs="宋体"/>
                <w:color w:val="auto"/>
                <w:kern w:val="0"/>
                <w:sz w:val="22"/>
                <w:szCs w:val="22"/>
                <w:highlight w:val="none"/>
              </w:rPr>
            </w:pPr>
          </w:p>
        </w:tc>
        <w:tc>
          <w:tcPr>
            <w:tcW w:w="1174" w:type="dxa"/>
            <w:noWrap w:val="0"/>
            <w:vAlign w:val="center"/>
          </w:tcPr>
          <w:p w14:paraId="427A2F07">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施肥、浇水、打药</w:t>
            </w:r>
          </w:p>
        </w:tc>
        <w:tc>
          <w:tcPr>
            <w:tcW w:w="4664" w:type="dxa"/>
            <w:noWrap w:val="0"/>
            <w:vAlign w:val="center"/>
          </w:tcPr>
          <w:p w14:paraId="27920149">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1.未按要求操作，一次扣1－3分，工作不及时，一次扣0.5-1分；3.造成路面污染，一处扣0.5－2分。</w:t>
            </w:r>
          </w:p>
        </w:tc>
        <w:tc>
          <w:tcPr>
            <w:tcW w:w="855" w:type="dxa"/>
            <w:vMerge w:val="continue"/>
            <w:noWrap w:val="0"/>
            <w:vAlign w:val="center"/>
          </w:tcPr>
          <w:p w14:paraId="36AEC4EA">
            <w:pPr>
              <w:widowControl/>
              <w:jc w:val="left"/>
              <w:rPr>
                <w:rFonts w:ascii="宋体" w:hAnsi="宋体" w:cs="宋体"/>
                <w:color w:val="auto"/>
                <w:kern w:val="0"/>
                <w:sz w:val="22"/>
                <w:szCs w:val="22"/>
                <w:highlight w:val="none"/>
              </w:rPr>
            </w:pPr>
          </w:p>
        </w:tc>
        <w:tc>
          <w:tcPr>
            <w:tcW w:w="795" w:type="dxa"/>
            <w:noWrap/>
            <w:vAlign w:val="center"/>
          </w:tcPr>
          <w:p w14:paraId="518A408A">
            <w:pPr>
              <w:widowControl/>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6768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20" w:type="dxa"/>
            <w:vMerge w:val="continue"/>
            <w:noWrap w:val="0"/>
            <w:vAlign w:val="center"/>
          </w:tcPr>
          <w:p w14:paraId="160965C6">
            <w:pPr>
              <w:widowControl/>
              <w:jc w:val="left"/>
              <w:rPr>
                <w:rFonts w:ascii="宋体" w:hAnsi="宋体" w:cs="宋体"/>
                <w:color w:val="auto"/>
                <w:kern w:val="0"/>
                <w:sz w:val="22"/>
                <w:szCs w:val="22"/>
                <w:highlight w:val="none"/>
              </w:rPr>
            </w:pPr>
          </w:p>
        </w:tc>
        <w:tc>
          <w:tcPr>
            <w:tcW w:w="1580" w:type="dxa"/>
            <w:vMerge w:val="continue"/>
            <w:noWrap w:val="0"/>
            <w:vAlign w:val="center"/>
          </w:tcPr>
          <w:p w14:paraId="1EFD45EC">
            <w:pPr>
              <w:widowControl/>
              <w:jc w:val="center"/>
              <w:rPr>
                <w:rFonts w:hint="eastAsia" w:ascii="宋体" w:hAnsi="宋体" w:cs="宋体"/>
                <w:color w:val="auto"/>
                <w:kern w:val="0"/>
                <w:sz w:val="22"/>
                <w:szCs w:val="22"/>
                <w:highlight w:val="none"/>
              </w:rPr>
            </w:pPr>
          </w:p>
        </w:tc>
        <w:tc>
          <w:tcPr>
            <w:tcW w:w="1174" w:type="dxa"/>
            <w:vMerge w:val="restart"/>
            <w:noWrap w:val="0"/>
            <w:vAlign w:val="center"/>
          </w:tcPr>
          <w:p w14:paraId="389E094E">
            <w:pPr>
              <w:widowControl/>
              <w:jc w:val="center"/>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路面清扫</w:t>
            </w:r>
          </w:p>
        </w:tc>
        <w:tc>
          <w:tcPr>
            <w:tcW w:w="4664" w:type="dxa"/>
            <w:noWrap w:val="0"/>
            <w:vAlign w:val="center"/>
          </w:tcPr>
          <w:p w14:paraId="79AF2B45">
            <w:pPr>
              <w:widowControl/>
              <w:jc w:val="left"/>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2"/>
                <w:szCs w:val="22"/>
                <w:highlight w:val="none"/>
              </w:rPr>
              <w:t>路面清扫不丢扫、不漏扫，垃圾归堆不漏收，路面无堆积垃圾，不符合要求扣1－2分</w:t>
            </w:r>
            <w:r>
              <w:rPr>
                <w:rFonts w:hint="eastAsia" w:ascii="宋体" w:hAnsi="宋体" w:cs="宋体"/>
                <w:color w:val="auto"/>
                <w:kern w:val="0"/>
                <w:sz w:val="22"/>
                <w:szCs w:val="22"/>
                <w:highlight w:val="none"/>
                <w:lang w:eastAsia="zh-CN"/>
              </w:rPr>
              <w:t>。</w:t>
            </w:r>
          </w:p>
        </w:tc>
        <w:tc>
          <w:tcPr>
            <w:tcW w:w="855" w:type="dxa"/>
            <w:vMerge w:val="continue"/>
            <w:noWrap w:val="0"/>
            <w:vAlign w:val="center"/>
          </w:tcPr>
          <w:p w14:paraId="38A5C965">
            <w:pPr>
              <w:widowControl/>
              <w:jc w:val="left"/>
              <w:rPr>
                <w:rFonts w:ascii="宋体" w:hAnsi="宋体" w:cs="宋体"/>
                <w:color w:val="auto"/>
                <w:kern w:val="0"/>
                <w:sz w:val="22"/>
                <w:szCs w:val="22"/>
                <w:highlight w:val="none"/>
              </w:rPr>
            </w:pPr>
          </w:p>
        </w:tc>
        <w:tc>
          <w:tcPr>
            <w:tcW w:w="795" w:type="dxa"/>
            <w:noWrap/>
            <w:vAlign w:val="center"/>
          </w:tcPr>
          <w:p w14:paraId="39462CC3">
            <w:pPr>
              <w:widowControl/>
              <w:jc w:val="center"/>
              <w:rPr>
                <w:rFonts w:hint="eastAsia" w:ascii="宋体" w:hAnsi="宋体" w:cs="宋体"/>
                <w:color w:val="auto"/>
                <w:kern w:val="0"/>
                <w:sz w:val="22"/>
                <w:szCs w:val="22"/>
                <w:highlight w:val="none"/>
              </w:rPr>
            </w:pPr>
          </w:p>
        </w:tc>
      </w:tr>
      <w:tr w14:paraId="027A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20" w:type="dxa"/>
            <w:vMerge w:val="continue"/>
            <w:noWrap w:val="0"/>
            <w:vAlign w:val="center"/>
          </w:tcPr>
          <w:p w14:paraId="58D409CF">
            <w:pPr>
              <w:widowControl/>
              <w:jc w:val="left"/>
              <w:rPr>
                <w:rFonts w:ascii="宋体" w:hAnsi="宋体" w:cs="宋体"/>
                <w:color w:val="auto"/>
                <w:kern w:val="0"/>
                <w:sz w:val="22"/>
                <w:szCs w:val="22"/>
                <w:highlight w:val="none"/>
              </w:rPr>
            </w:pPr>
          </w:p>
        </w:tc>
        <w:tc>
          <w:tcPr>
            <w:tcW w:w="1580" w:type="dxa"/>
            <w:vMerge w:val="continue"/>
            <w:noWrap w:val="0"/>
            <w:vAlign w:val="center"/>
          </w:tcPr>
          <w:p w14:paraId="34A666A0">
            <w:pPr>
              <w:widowControl/>
              <w:jc w:val="center"/>
              <w:rPr>
                <w:rFonts w:hint="eastAsia" w:ascii="宋体" w:hAnsi="宋体" w:cs="宋体"/>
                <w:color w:val="auto"/>
                <w:kern w:val="0"/>
                <w:sz w:val="22"/>
                <w:szCs w:val="22"/>
                <w:highlight w:val="none"/>
              </w:rPr>
            </w:pPr>
          </w:p>
        </w:tc>
        <w:tc>
          <w:tcPr>
            <w:tcW w:w="1174" w:type="dxa"/>
            <w:vMerge w:val="continue"/>
            <w:noWrap w:val="0"/>
            <w:vAlign w:val="center"/>
          </w:tcPr>
          <w:p w14:paraId="267B5EDD">
            <w:pPr>
              <w:widowControl/>
              <w:jc w:val="center"/>
              <w:rPr>
                <w:rFonts w:hint="eastAsia" w:ascii="宋体" w:hAnsi="宋体" w:cs="宋体"/>
                <w:color w:val="auto"/>
                <w:kern w:val="0"/>
                <w:sz w:val="22"/>
                <w:szCs w:val="22"/>
                <w:highlight w:val="none"/>
                <w:lang w:val="en-US" w:eastAsia="zh-CN"/>
              </w:rPr>
            </w:pPr>
          </w:p>
        </w:tc>
        <w:tc>
          <w:tcPr>
            <w:tcW w:w="4664" w:type="dxa"/>
            <w:noWrap w:val="0"/>
            <w:vAlign w:val="center"/>
          </w:tcPr>
          <w:p w14:paraId="7BB2885D">
            <w:pPr>
              <w:widowControl/>
              <w:jc w:val="left"/>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2"/>
                <w:szCs w:val="22"/>
                <w:highlight w:val="none"/>
              </w:rPr>
              <w:t>硬地或路面上的垃圾、枯枝树叶不得向草坪、绿化带、雨水口内扫</w:t>
            </w:r>
            <w:r>
              <w:rPr>
                <w:rFonts w:hint="eastAsia" w:ascii="宋体" w:hAnsi="宋体" w:cs="宋体"/>
                <w:color w:val="auto"/>
                <w:kern w:val="0"/>
                <w:sz w:val="22"/>
                <w:szCs w:val="22"/>
                <w:highlight w:val="none"/>
                <w:lang w:eastAsia="zh-CN"/>
              </w:rPr>
              <w:t>，</w:t>
            </w:r>
            <w:r>
              <w:rPr>
                <w:rFonts w:hint="eastAsia" w:ascii="宋体" w:hAnsi="宋体" w:cs="宋体"/>
                <w:color w:val="auto"/>
                <w:kern w:val="0"/>
                <w:sz w:val="22"/>
                <w:szCs w:val="22"/>
                <w:highlight w:val="none"/>
              </w:rPr>
              <w:t>不符合要求扣1－2分</w:t>
            </w:r>
            <w:r>
              <w:rPr>
                <w:rFonts w:hint="eastAsia" w:ascii="宋体" w:hAnsi="宋体" w:cs="宋体"/>
                <w:color w:val="auto"/>
                <w:kern w:val="0"/>
                <w:sz w:val="22"/>
                <w:szCs w:val="22"/>
                <w:highlight w:val="none"/>
                <w:lang w:eastAsia="zh-CN"/>
              </w:rPr>
              <w:t>。</w:t>
            </w:r>
          </w:p>
        </w:tc>
        <w:tc>
          <w:tcPr>
            <w:tcW w:w="855" w:type="dxa"/>
            <w:vMerge w:val="continue"/>
            <w:noWrap w:val="0"/>
            <w:vAlign w:val="center"/>
          </w:tcPr>
          <w:p w14:paraId="79661FA2">
            <w:pPr>
              <w:widowControl/>
              <w:jc w:val="left"/>
              <w:rPr>
                <w:rFonts w:ascii="宋体" w:hAnsi="宋体" w:cs="宋体"/>
                <w:color w:val="auto"/>
                <w:kern w:val="0"/>
                <w:sz w:val="22"/>
                <w:szCs w:val="22"/>
                <w:highlight w:val="none"/>
              </w:rPr>
            </w:pPr>
          </w:p>
        </w:tc>
        <w:tc>
          <w:tcPr>
            <w:tcW w:w="795" w:type="dxa"/>
            <w:noWrap/>
            <w:vAlign w:val="center"/>
          </w:tcPr>
          <w:p w14:paraId="3F590733">
            <w:pPr>
              <w:widowControl/>
              <w:jc w:val="center"/>
              <w:rPr>
                <w:rFonts w:hint="eastAsia" w:ascii="宋体" w:hAnsi="宋体" w:cs="宋体"/>
                <w:color w:val="auto"/>
                <w:kern w:val="0"/>
                <w:sz w:val="22"/>
                <w:szCs w:val="22"/>
                <w:highlight w:val="none"/>
              </w:rPr>
            </w:pPr>
          </w:p>
        </w:tc>
      </w:tr>
      <w:tr w14:paraId="5A5E5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2300" w:type="dxa"/>
            <w:gridSpan w:val="2"/>
            <w:noWrap w:val="0"/>
            <w:vAlign w:val="center"/>
          </w:tcPr>
          <w:p w14:paraId="7CA4D5C3">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总分</w:t>
            </w:r>
          </w:p>
        </w:tc>
        <w:tc>
          <w:tcPr>
            <w:tcW w:w="1174" w:type="dxa"/>
            <w:noWrap w:val="0"/>
            <w:vAlign w:val="center"/>
          </w:tcPr>
          <w:p w14:paraId="7805808B">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4664" w:type="dxa"/>
            <w:noWrap w:val="0"/>
            <w:vAlign w:val="center"/>
          </w:tcPr>
          <w:p w14:paraId="4E80A1E3">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855" w:type="dxa"/>
            <w:noWrap w:val="0"/>
            <w:vAlign w:val="center"/>
          </w:tcPr>
          <w:p w14:paraId="371EFFA8">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100</w:t>
            </w:r>
          </w:p>
        </w:tc>
        <w:tc>
          <w:tcPr>
            <w:tcW w:w="795" w:type="dxa"/>
            <w:noWrap/>
            <w:vAlign w:val="center"/>
          </w:tcPr>
          <w:p w14:paraId="0E96468C">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bl>
    <w:p w14:paraId="44E6D39D">
      <w:pPr>
        <w:widowControl w:val="0"/>
        <w:ind w:firstLine="480" w:firstLineChars="200"/>
        <w:jc w:val="both"/>
        <w:rPr>
          <w:rFonts w:hint="eastAsia" w:ascii="宋体" w:hAnsi="宋体" w:eastAsia="宋体" w:cs="宋体"/>
          <w:bCs/>
          <w:color w:val="auto"/>
          <w:kern w:val="0"/>
          <w:sz w:val="24"/>
          <w:szCs w:val="24"/>
          <w:highlight w:val="none"/>
          <w:lang w:val="en-US" w:eastAsia="zh-CN" w:bidi="ar-SA"/>
        </w:rPr>
      </w:pPr>
    </w:p>
    <w:p w14:paraId="0FD13B41">
      <w:pPr>
        <w:widowControl w:val="0"/>
        <w:spacing w:line="360" w:lineRule="auto"/>
        <w:ind w:firstLine="480" w:firstLineChars="200"/>
        <w:jc w:val="both"/>
        <w:rPr>
          <w:rFonts w:hint="eastAsia" w:ascii="宋体" w:hAnsi="宋体" w:eastAsia="宋体" w:cs="Times New Roman"/>
          <w:bCs w:val="0"/>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绿化养护考核得分必须达到85分及以上，如达不到要求，第一次书面通知并扣除当月养护经费的10％；第二次开始收到书面通知则扣除当月养护经费的30％，承包人连续2个月或一个合同年内累计有3个月考核分低于85分的，采购人有权无条件单方面终止合同。</w:t>
      </w:r>
    </w:p>
    <w:p w14:paraId="3B1828F1">
      <w:pPr>
        <w:widowControl w:val="0"/>
        <w:spacing w:line="360" w:lineRule="auto"/>
        <w:ind w:firstLine="480" w:firstLineChars="200"/>
        <w:jc w:val="both"/>
        <w:rPr>
          <w:rFonts w:hint="eastAsia" w:ascii="宋体" w:hAnsi="宋体" w:eastAsia="宋体" w:cs="Times New Roman"/>
          <w:bCs w:val="0"/>
          <w:color w:val="auto"/>
          <w:kern w:val="2"/>
          <w:sz w:val="24"/>
          <w:szCs w:val="24"/>
          <w:highlight w:val="none"/>
          <w:lang w:val="en-US" w:eastAsia="zh-CN" w:bidi="ar-SA"/>
        </w:rPr>
      </w:pPr>
    </w:p>
    <w:p w14:paraId="5550E0ED">
      <w:pPr>
        <w:rPr>
          <w:rFonts w:hint="eastAsia" w:ascii="宋体" w:hAnsi="宋体" w:eastAsia="宋体" w:cs="Times New Roman"/>
          <w:bCs w:val="0"/>
          <w:color w:val="auto"/>
          <w:kern w:val="2"/>
          <w:sz w:val="24"/>
          <w:szCs w:val="24"/>
          <w:highlight w:val="none"/>
          <w:lang w:val="en-US" w:eastAsia="zh-CN" w:bidi="ar-SA"/>
        </w:rPr>
      </w:pPr>
      <w:r>
        <w:rPr>
          <w:rFonts w:hint="eastAsia" w:ascii="宋体" w:hAnsi="宋体" w:eastAsia="宋体" w:cs="Times New Roman"/>
          <w:bCs w:val="0"/>
          <w:color w:val="auto"/>
          <w:kern w:val="2"/>
          <w:sz w:val="24"/>
          <w:szCs w:val="24"/>
          <w:highlight w:val="none"/>
          <w:lang w:val="en-US" w:eastAsia="zh-CN" w:bidi="ar-SA"/>
        </w:rPr>
        <w:br w:type="page"/>
      </w:r>
    </w:p>
    <w:p w14:paraId="50B4CBC6">
      <w:pPr>
        <w:widowControl w:val="0"/>
        <w:spacing w:line="360" w:lineRule="auto"/>
        <w:jc w:val="both"/>
        <w:rPr>
          <w:rFonts w:hint="eastAsia" w:ascii="宋体" w:hAnsi="宋体" w:eastAsia="宋体" w:cs="Times New Roman"/>
          <w:bCs w:val="0"/>
          <w:color w:val="auto"/>
          <w:kern w:val="2"/>
          <w:sz w:val="28"/>
          <w:szCs w:val="28"/>
          <w:highlight w:val="none"/>
          <w:lang w:val="en-US" w:eastAsia="zh-CN" w:bidi="ar-SA"/>
        </w:rPr>
      </w:pPr>
      <w:r>
        <w:rPr>
          <w:rFonts w:hint="eastAsia" w:ascii="宋体" w:hAnsi="宋体" w:eastAsia="宋体" w:cs="Times New Roman"/>
          <w:bCs w:val="0"/>
          <w:color w:val="auto"/>
          <w:kern w:val="2"/>
          <w:sz w:val="28"/>
          <w:szCs w:val="28"/>
          <w:highlight w:val="none"/>
          <w:lang w:val="en-US" w:eastAsia="zh-CN" w:bidi="ar-SA"/>
        </w:rPr>
        <w:t>附件2：</w:t>
      </w:r>
    </w:p>
    <w:p w14:paraId="36D8C7F6">
      <w:pPr>
        <w:spacing w:line="360" w:lineRule="auto"/>
        <w:rPr>
          <w:rFonts w:ascii="仿宋_GB2312" w:eastAsia="仿宋_GB2312"/>
          <w:color w:val="auto"/>
          <w:sz w:val="32"/>
          <w:szCs w:val="28"/>
          <w:highlight w:val="none"/>
        </w:rPr>
      </w:pPr>
      <w:r>
        <w:rPr>
          <w:rFonts w:hint="eastAsia" w:ascii="仿宋_GB2312" w:eastAsia="仿宋_GB2312"/>
          <w:color w:val="auto"/>
          <w:sz w:val="32"/>
          <w:szCs w:val="28"/>
          <w:highlight w:val="none"/>
        </w:rPr>
        <w:t xml:space="preserve"> </w:t>
      </w:r>
    </w:p>
    <w:p w14:paraId="6D3E7DC8">
      <w:pPr>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2026年山水城公共绿地与游园日常养护</w:t>
      </w:r>
    </w:p>
    <w:p w14:paraId="46273CE4">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整  改  通  知  书</w:t>
      </w:r>
    </w:p>
    <w:p w14:paraId="60882573">
      <w:pPr>
        <w:spacing w:line="360" w:lineRule="auto"/>
        <w:jc w:val="center"/>
        <w:rPr>
          <w:rFonts w:hint="eastAsia" w:ascii="宋体" w:hAnsi="宋体" w:eastAsia="宋体" w:cs="宋体"/>
          <w:b/>
          <w:color w:val="auto"/>
          <w:sz w:val="28"/>
          <w:szCs w:val="28"/>
          <w:highlight w:val="none"/>
        </w:rPr>
      </w:pPr>
    </w:p>
    <w:p w14:paraId="0594D2C4">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7361DC2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7335C0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根据检查考核，发现你单位负责管护的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处存在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等问题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请你方于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整改到位，达到养护技术标准，并将整改情况书面报我方，以备核查。</w:t>
      </w:r>
    </w:p>
    <w:p w14:paraId="163F9EC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该项问题将在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中扣分（款）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F7F08AD">
      <w:pPr>
        <w:spacing w:line="360" w:lineRule="auto"/>
        <w:rPr>
          <w:rFonts w:hint="eastAsia" w:ascii="宋体" w:hAnsi="宋体" w:eastAsia="宋体" w:cs="宋体"/>
          <w:color w:val="auto"/>
          <w:sz w:val="24"/>
          <w:szCs w:val="24"/>
          <w:highlight w:val="none"/>
        </w:rPr>
      </w:pPr>
    </w:p>
    <w:p w14:paraId="7D3A702D">
      <w:pPr>
        <w:spacing w:line="360" w:lineRule="auto"/>
        <w:ind w:left="5280" w:hanging="3960" w:hangingChars="1650"/>
        <w:rPr>
          <w:rFonts w:hint="eastAsia" w:ascii="宋体" w:hAnsi="宋体" w:eastAsia="宋体" w:cs="宋体"/>
          <w:color w:val="auto"/>
          <w:sz w:val="24"/>
          <w:szCs w:val="24"/>
          <w:highlight w:val="none"/>
        </w:rPr>
      </w:pPr>
    </w:p>
    <w:p w14:paraId="4F36BE77">
      <w:pPr>
        <w:spacing w:line="360" w:lineRule="auto"/>
        <w:ind w:left="4198" w:leftChars="456" w:hanging="3240" w:hangingChars="1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乙方：（签收）             甲方：（盖章）</w:t>
      </w:r>
    </w:p>
    <w:p w14:paraId="7FAFCB2A">
      <w:pPr>
        <w:spacing w:line="360" w:lineRule="auto"/>
        <w:rPr>
          <w:rFonts w:ascii="仿宋_GB2312" w:eastAsia="仿宋_GB2312"/>
          <w:color w:val="auto"/>
          <w:sz w:val="24"/>
          <w:szCs w:val="24"/>
          <w:highlight w:val="none"/>
        </w:rPr>
      </w:pPr>
    </w:p>
    <w:p w14:paraId="02780D89">
      <w:pPr>
        <w:spacing w:line="360" w:lineRule="auto"/>
        <w:ind w:left="5280" w:hanging="3960" w:hangingChars="1650"/>
        <w:rPr>
          <w:rFonts w:ascii="仿宋_GB2312" w:eastAsia="仿宋_GB2312"/>
          <w:color w:val="auto"/>
          <w:sz w:val="24"/>
          <w:szCs w:val="24"/>
          <w:highlight w:val="none"/>
        </w:rPr>
      </w:pPr>
    </w:p>
    <w:p w14:paraId="6B51504A">
      <w:pPr>
        <w:spacing w:line="360" w:lineRule="auto"/>
        <w:ind w:left="4920" w:leftChars="1600" w:hanging="1560" w:hangingChars="650"/>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          年   月   日</w:t>
      </w:r>
    </w:p>
    <w:p w14:paraId="5B8E4398">
      <w:pPr>
        <w:spacing w:line="360" w:lineRule="auto"/>
        <w:rPr>
          <w:rFonts w:ascii="仿宋_GB2312" w:eastAsia="仿宋_GB2312"/>
          <w:color w:val="auto"/>
          <w:sz w:val="32"/>
          <w:szCs w:val="28"/>
          <w:highlight w:val="none"/>
        </w:rPr>
      </w:pPr>
      <w:r>
        <w:rPr>
          <w:rFonts w:hint="eastAsia" w:ascii="仿宋_GB2312" w:eastAsia="仿宋_GB2312"/>
          <w:color w:val="auto"/>
          <w:sz w:val="32"/>
          <w:szCs w:val="28"/>
          <w:highlight w:val="none"/>
        </w:rPr>
        <w:br w:type="page"/>
      </w:r>
      <w:r>
        <w:rPr>
          <w:rFonts w:hint="eastAsia" w:ascii="宋体" w:hAnsi="宋体" w:eastAsia="宋体" w:cs="Times New Roman"/>
          <w:bCs w:val="0"/>
          <w:color w:val="auto"/>
          <w:kern w:val="2"/>
          <w:sz w:val="28"/>
          <w:szCs w:val="28"/>
          <w:highlight w:val="none"/>
          <w:lang w:val="en-US" w:eastAsia="zh-CN" w:bidi="ar-SA"/>
        </w:rPr>
        <w:t>附件3：</w:t>
      </w:r>
      <w:r>
        <w:rPr>
          <w:rFonts w:hint="eastAsia" w:ascii="仿宋_GB2312" w:eastAsia="仿宋_GB2312"/>
          <w:color w:val="auto"/>
          <w:sz w:val="32"/>
          <w:szCs w:val="28"/>
          <w:highlight w:val="none"/>
        </w:rPr>
        <w:t xml:space="preserve">      </w:t>
      </w:r>
    </w:p>
    <w:p w14:paraId="4440999B">
      <w:pPr>
        <w:spacing w:line="360" w:lineRule="auto"/>
        <w:ind w:firstLine="1928" w:firstLineChars="600"/>
        <w:rPr>
          <w:rFonts w:hint="eastAsia" w:ascii="仿宋_GB2312" w:eastAsia="仿宋_GB2312"/>
          <w:b/>
          <w:color w:val="auto"/>
          <w:sz w:val="32"/>
          <w:szCs w:val="28"/>
          <w:highlight w:val="none"/>
          <w:lang w:eastAsia="zh-CN"/>
        </w:rPr>
      </w:pPr>
    </w:p>
    <w:p w14:paraId="583B5DB1">
      <w:pPr>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2026年山水城公共绿地与游园日常养护</w:t>
      </w:r>
    </w:p>
    <w:p w14:paraId="3B5CBE24">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月度养护作业统计报表</w:t>
      </w:r>
    </w:p>
    <w:tbl>
      <w:tblPr>
        <w:tblStyle w:val="47"/>
        <w:tblW w:w="0" w:type="auto"/>
        <w:jc w:val="center"/>
        <w:tblLayout w:type="fixed"/>
        <w:tblCellMar>
          <w:top w:w="0" w:type="dxa"/>
          <w:left w:w="108" w:type="dxa"/>
          <w:bottom w:w="0" w:type="dxa"/>
          <w:right w:w="108" w:type="dxa"/>
        </w:tblCellMar>
      </w:tblPr>
      <w:tblGrid>
        <w:gridCol w:w="1653"/>
        <w:gridCol w:w="2487"/>
        <w:gridCol w:w="2288"/>
        <w:gridCol w:w="2237"/>
      </w:tblGrid>
      <w:tr w14:paraId="79CDB811">
        <w:tblPrEx>
          <w:tblCellMar>
            <w:top w:w="0" w:type="dxa"/>
            <w:left w:w="108" w:type="dxa"/>
            <w:bottom w:w="0" w:type="dxa"/>
            <w:right w:w="108" w:type="dxa"/>
          </w:tblCellMar>
        </w:tblPrEx>
        <w:trPr>
          <w:trHeight w:val="429" w:hRule="atLeast"/>
          <w:jc w:val="center"/>
        </w:trPr>
        <w:tc>
          <w:tcPr>
            <w:tcW w:w="8665" w:type="dxa"/>
            <w:gridSpan w:val="4"/>
            <w:noWrap w:val="0"/>
            <w:vAlign w:val="center"/>
          </w:tcPr>
          <w:p w14:paraId="6141DDE7">
            <w:pPr>
              <w:widowControl/>
              <w:spacing w:line="360" w:lineRule="auto"/>
              <w:jc w:val="center"/>
              <w:rPr>
                <w:rFonts w:hint="eastAsia" w:ascii="宋体" w:hAnsi="宋体" w:eastAsia="宋体" w:cs="宋体"/>
                <w:b w:val="0"/>
                <w:bCs w:val="0"/>
                <w:color w:val="auto"/>
                <w:kern w:val="0"/>
                <w:sz w:val="24"/>
                <w:szCs w:val="24"/>
                <w:highlight w:val="none"/>
              </w:rPr>
            </w:pPr>
          </w:p>
        </w:tc>
      </w:tr>
      <w:tr w14:paraId="599A15E6">
        <w:tblPrEx>
          <w:tblCellMar>
            <w:top w:w="0" w:type="dxa"/>
            <w:left w:w="108" w:type="dxa"/>
            <w:bottom w:w="0" w:type="dxa"/>
            <w:right w:w="108" w:type="dxa"/>
          </w:tblCellMar>
        </w:tblPrEx>
        <w:trPr>
          <w:trHeight w:val="400" w:hRule="atLeast"/>
          <w:jc w:val="center"/>
        </w:trPr>
        <w:tc>
          <w:tcPr>
            <w:tcW w:w="8665" w:type="dxa"/>
            <w:gridSpan w:val="4"/>
            <w:tcBorders>
              <w:top w:val="nil"/>
              <w:left w:val="nil"/>
              <w:bottom w:val="single" w:color="auto" w:sz="4" w:space="0"/>
              <w:right w:val="nil"/>
            </w:tcBorders>
            <w:noWrap w:val="0"/>
            <w:vAlign w:val="center"/>
          </w:tcPr>
          <w:p w14:paraId="164B3407">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养护范围：                     时间：自    月    日至     月    日止</w:t>
            </w:r>
          </w:p>
        </w:tc>
      </w:tr>
      <w:tr w14:paraId="4BDC9EA8">
        <w:tblPrEx>
          <w:tblCellMar>
            <w:top w:w="0" w:type="dxa"/>
            <w:left w:w="108" w:type="dxa"/>
            <w:bottom w:w="0" w:type="dxa"/>
            <w:right w:w="108" w:type="dxa"/>
          </w:tblCellMar>
        </w:tblPrEx>
        <w:trPr>
          <w:cantSplit/>
          <w:trHeight w:val="972" w:hRule="atLeast"/>
          <w:jc w:val="center"/>
        </w:trPr>
        <w:tc>
          <w:tcPr>
            <w:tcW w:w="1653" w:type="dxa"/>
            <w:tcBorders>
              <w:top w:val="nil"/>
              <w:left w:val="single" w:color="auto" w:sz="4" w:space="0"/>
              <w:bottom w:val="single" w:color="auto" w:sz="4" w:space="0"/>
              <w:right w:val="single" w:color="auto" w:sz="4" w:space="0"/>
            </w:tcBorders>
            <w:noWrap w:val="0"/>
            <w:vAlign w:val="center"/>
          </w:tcPr>
          <w:p w14:paraId="04163A3A">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工作内容</w:t>
            </w:r>
          </w:p>
        </w:tc>
        <w:tc>
          <w:tcPr>
            <w:tcW w:w="2487" w:type="dxa"/>
            <w:tcBorders>
              <w:top w:val="nil"/>
              <w:left w:val="nil"/>
              <w:bottom w:val="single" w:color="auto" w:sz="4" w:space="0"/>
              <w:right w:val="single" w:color="auto" w:sz="4" w:space="0"/>
            </w:tcBorders>
            <w:noWrap w:val="0"/>
            <w:vAlign w:val="center"/>
          </w:tcPr>
          <w:p w14:paraId="4BEAC8DB">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完成情况</w:t>
            </w:r>
          </w:p>
        </w:tc>
        <w:tc>
          <w:tcPr>
            <w:tcW w:w="2288" w:type="dxa"/>
            <w:tcBorders>
              <w:top w:val="single" w:color="auto" w:sz="4" w:space="0"/>
              <w:left w:val="nil"/>
              <w:bottom w:val="single" w:color="auto" w:sz="4" w:space="0"/>
              <w:right w:val="single" w:color="000000" w:sz="4" w:space="0"/>
            </w:tcBorders>
            <w:noWrap w:val="0"/>
            <w:vAlign w:val="center"/>
          </w:tcPr>
          <w:p w14:paraId="5B0B4467">
            <w:pPr>
              <w:widowControl/>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存在问题</w:t>
            </w:r>
          </w:p>
        </w:tc>
        <w:tc>
          <w:tcPr>
            <w:tcW w:w="2237" w:type="dxa"/>
            <w:tcBorders>
              <w:top w:val="nil"/>
              <w:left w:val="nil"/>
              <w:bottom w:val="single" w:color="auto" w:sz="4" w:space="0"/>
              <w:right w:val="single" w:color="auto" w:sz="4" w:space="0"/>
            </w:tcBorders>
            <w:noWrap w:val="0"/>
            <w:vAlign w:val="center"/>
          </w:tcPr>
          <w:p w14:paraId="3E8685D3">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整改措施</w:t>
            </w:r>
          </w:p>
        </w:tc>
      </w:tr>
      <w:tr w14:paraId="5C03A1D2">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54276C63">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44E3728F">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47E7BD05">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30127E98">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4DAB5F22">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280CD456">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0B797DDA">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325C586B">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542723E8">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0CA9569D">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728B2AF0">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6E447B30">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4F0B0D53">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7D38A006">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4D5E787D">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6DF770AC">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540B90E7">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4D1DE302">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72504345">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0D886BED">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02845988">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5C823E75">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38798BAD">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7127595F">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001C7535">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7F41F810">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0AABDC72">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4FC15070">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2C433EA4">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1C94F876">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2A94DFCE">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0E9DD83F">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2CA2232E">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38F27C8B">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0FE4326E">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20ABDF1D">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776FE422">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5BC85DDA">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3B56EFA0">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1F54F5FE">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2C60BEDE">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518571CD">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32190E87">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0A33475B">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795C6E97">
        <w:tblPrEx>
          <w:tblCellMar>
            <w:top w:w="0" w:type="dxa"/>
            <w:left w:w="108" w:type="dxa"/>
            <w:bottom w:w="0" w:type="dxa"/>
            <w:right w:w="108" w:type="dxa"/>
          </w:tblCellMar>
        </w:tblPrEx>
        <w:trPr>
          <w:trHeight w:val="311" w:hRule="atLeast"/>
          <w:jc w:val="center"/>
        </w:trPr>
        <w:tc>
          <w:tcPr>
            <w:tcW w:w="1653" w:type="dxa"/>
            <w:noWrap w:val="0"/>
            <w:vAlign w:val="bottom"/>
          </w:tcPr>
          <w:p w14:paraId="41D39371">
            <w:pPr>
              <w:spacing w:line="360" w:lineRule="auto"/>
              <w:jc w:val="left"/>
              <w:rPr>
                <w:rFonts w:hint="eastAsia" w:ascii="宋体" w:hAnsi="宋体" w:eastAsia="宋体" w:cs="宋体"/>
                <w:b w:val="0"/>
                <w:bCs w:val="0"/>
                <w:color w:val="auto"/>
                <w:sz w:val="24"/>
                <w:szCs w:val="24"/>
                <w:highlight w:val="none"/>
              </w:rPr>
            </w:pPr>
          </w:p>
          <w:p w14:paraId="4261D0C1">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单位：</w:t>
            </w:r>
          </w:p>
        </w:tc>
        <w:tc>
          <w:tcPr>
            <w:tcW w:w="2487" w:type="dxa"/>
            <w:noWrap w:val="0"/>
            <w:vAlign w:val="bottom"/>
          </w:tcPr>
          <w:p w14:paraId="0FBBB861">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单位领导：</w:t>
            </w:r>
          </w:p>
        </w:tc>
        <w:tc>
          <w:tcPr>
            <w:tcW w:w="2288" w:type="dxa"/>
            <w:noWrap w:val="0"/>
            <w:vAlign w:val="bottom"/>
          </w:tcPr>
          <w:p w14:paraId="40B21ABB">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项目负责人：</w:t>
            </w:r>
          </w:p>
        </w:tc>
        <w:tc>
          <w:tcPr>
            <w:tcW w:w="2237" w:type="dxa"/>
            <w:tcBorders>
              <w:top w:val="single" w:color="auto" w:sz="4" w:space="0"/>
              <w:left w:val="nil"/>
              <w:bottom w:val="nil"/>
              <w:right w:val="nil"/>
            </w:tcBorders>
            <w:noWrap w:val="0"/>
            <w:vAlign w:val="bottom"/>
          </w:tcPr>
          <w:p w14:paraId="45A5D979">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制表人：</w:t>
            </w:r>
          </w:p>
        </w:tc>
      </w:tr>
    </w:tbl>
    <w:p w14:paraId="319FB5B6">
      <w:pPr>
        <w:spacing w:line="360" w:lineRule="auto"/>
        <w:jc w:val="center"/>
        <w:rPr>
          <w:rFonts w:eastAsia="仿宋_GB2312"/>
          <w:b/>
          <w:color w:val="auto"/>
          <w:sz w:val="24"/>
          <w:szCs w:val="20"/>
          <w:highlight w:val="none"/>
        </w:rPr>
      </w:pPr>
    </w:p>
    <w:p w14:paraId="1D390131">
      <w:pPr>
        <w:spacing w:line="360" w:lineRule="auto"/>
        <w:rPr>
          <w:rFonts w:ascii="仿宋_GB2312" w:eastAsia="仿宋_GB2312"/>
          <w:color w:val="auto"/>
          <w:sz w:val="32"/>
          <w:szCs w:val="28"/>
          <w:highlight w:val="none"/>
        </w:rPr>
      </w:pPr>
      <w:r>
        <w:rPr>
          <w:rFonts w:hint="eastAsia" w:ascii="仿宋_GB2312" w:eastAsia="仿宋_GB2312"/>
          <w:color w:val="auto"/>
          <w:sz w:val="32"/>
          <w:szCs w:val="28"/>
          <w:highlight w:val="none"/>
        </w:rPr>
        <w:br w:type="page"/>
      </w:r>
      <w:r>
        <w:rPr>
          <w:rFonts w:hint="eastAsia" w:ascii="宋体" w:hAnsi="宋体" w:eastAsia="宋体" w:cs="宋体"/>
          <w:color w:val="auto"/>
          <w:sz w:val="28"/>
          <w:szCs w:val="28"/>
          <w:highlight w:val="none"/>
        </w:rPr>
        <w:t>附件</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 xml:space="preserve">  </w:t>
      </w:r>
      <w:r>
        <w:rPr>
          <w:rFonts w:hint="eastAsia" w:ascii="仿宋_GB2312" w:eastAsia="仿宋_GB2312"/>
          <w:color w:val="auto"/>
          <w:sz w:val="32"/>
          <w:szCs w:val="28"/>
          <w:highlight w:val="none"/>
        </w:rPr>
        <w:t xml:space="preserve">   </w:t>
      </w:r>
    </w:p>
    <w:p w14:paraId="09F51DB4">
      <w:pPr>
        <w:spacing w:line="360" w:lineRule="auto"/>
        <w:jc w:val="center"/>
        <w:rPr>
          <w:rFonts w:hint="eastAsia" w:ascii="仿宋_GB2312" w:eastAsia="仿宋_GB2312"/>
          <w:b/>
          <w:color w:val="auto"/>
          <w:sz w:val="32"/>
          <w:szCs w:val="28"/>
          <w:highlight w:val="none"/>
          <w:lang w:eastAsia="zh-CN"/>
        </w:rPr>
      </w:pPr>
    </w:p>
    <w:p w14:paraId="105004FF">
      <w:pPr>
        <w:spacing w:line="360" w:lineRule="auto"/>
        <w:jc w:val="center"/>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lang w:eastAsia="zh-CN"/>
        </w:rPr>
        <w:t>2026年山水城公共绿地与游园日常养护</w:t>
      </w:r>
    </w:p>
    <w:p w14:paraId="121ECCF7">
      <w:pPr>
        <w:spacing w:line="360" w:lineRule="auto"/>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月度养护工作计划</w:t>
      </w:r>
    </w:p>
    <w:tbl>
      <w:tblPr>
        <w:tblStyle w:val="47"/>
        <w:tblW w:w="0" w:type="auto"/>
        <w:jc w:val="center"/>
        <w:tblLayout w:type="fixed"/>
        <w:tblCellMar>
          <w:top w:w="0" w:type="dxa"/>
          <w:left w:w="108" w:type="dxa"/>
          <w:bottom w:w="0" w:type="dxa"/>
          <w:right w:w="108" w:type="dxa"/>
        </w:tblCellMar>
      </w:tblPr>
      <w:tblGrid>
        <w:gridCol w:w="1499"/>
        <w:gridCol w:w="1723"/>
        <w:gridCol w:w="976"/>
        <w:gridCol w:w="1055"/>
        <w:gridCol w:w="1763"/>
        <w:gridCol w:w="1844"/>
      </w:tblGrid>
      <w:tr w14:paraId="307FF66B">
        <w:tblPrEx>
          <w:tblCellMar>
            <w:top w:w="0" w:type="dxa"/>
            <w:left w:w="108" w:type="dxa"/>
            <w:bottom w:w="0" w:type="dxa"/>
            <w:right w:w="108" w:type="dxa"/>
          </w:tblCellMar>
        </w:tblPrEx>
        <w:trPr>
          <w:trHeight w:val="634" w:hRule="atLeast"/>
          <w:jc w:val="center"/>
        </w:trPr>
        <w:tc>
          <w:tcPr>
            <w:tcW w:w="8860" w:type="dxa"/>
            <w:gridSpan w:val="6"/>
            <w:tcBorders>
              <w:top w:val="nil"/>
              <w:left w:val="nil"/>
              <w:bottom w:val="single" w:color="auto" w:sz="4" w:space="0"/>
              <w:right w:val="nil"/>
            </w:tcBorders>
            <w:noWrap w:val="0"/>
            <w:vAlign w:val="center"/>
          </w:tcPr>
          <w:p w14:paraId="76C52EEC">
            <w:pPr>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xml:space="preserve">                                                                                  </w:t>
            </w:r>
            <w:r>
              <w:rPr>
                <w:rFonts w:hint="eastAsia" w:ascii="宋体" w:hAnsi="宋体" w:eastAsia="宋体" w:cs="宋体"/>
                <w:b w:val="0"/>
                <w:bCs/>
                <w:color w:val="auto"/>
                <w:sz w:val="24"/>
                <w:szCs w:val="24"/>
                <w:highlight w:val="none"/>
              </w:rPr>
              <w:t>养护范围：                    时间：自    月    日至     月    日止</w:t>
            </w:r>
          </w:p>
        </w:tc>
      </w:tr>
      <w:tr w14:paraId="08051385">
        <w:tblPrEx>
          <w:tblCellMar>
            <w:top w:w="0" w:type="dxa"/>
            <w:left w:w="108" w:type="dxa"/>
            <w:bottom w:w="0" w:type="dxa"/>
            <w:right w:w="108" w:type="dxa"/>
          </w:tblCellMar>
        </w:tblPrEx>
        <w:trPr>
          <w:cantSplit/>
          <w:trHeight w:val="537" w:hRule="atLeast"/>
          <w:jc w:val="center"/>
        </w:trPr>
        <w:tc>
          <w:tcPr>
            <w:tcW w:w="1499" w:type="dxa"/>
            <w:vMerge w:val="restart"/>
            <w:tcBorders>
              <w:top w:val="nil"/>
              <w:left w:val="single" w:color="auto" w:sz="4" w:space="0"/>
              <w:bottom w:val="single" w:color="000000" w:sz="4" w:space="0"/>
              <w:right w:val="single" w:color="auto" w:sz="4" w:space="0"/>
            </w:tcBorders>
            <w:noWrap w:val="0"/>
            <w:vAlign w:val="center"/>
          </w:tcPr>
          <w:p w14:paraId="432589FF">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工作内容</w:t>
            </w:r>
          </w:p>
        </w:tc>
        <w:tc>
          <w:tcPr>
            <w:tcW w:w="1723" w:type="dxa"/>
            <w:vMerge w:val="restart"/>
            <w:tcBorders>
              <w:top w:val="nil"/>
              <w:left w:val="single" w:color="auto" w:sz="4" w:space="0"/>
              <w:bottom w:val="single" w:color="000000" w:sz="4" w:space="0"/>
              <w:right w:val="single" w:color="auto" w:sz="4" w:space="0"/>
            </w:tcBorders>
            <w:noWrap w:val="0"/>
            <w:vAlign w:val="center"/>
          </w:tcPr>
          <w:p w14:paraId="3DFF6617">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质量标准</w:t>
            </w:r>
          </w:p>
        </w:tc>
        <w:tc>
          <w:tcPr>
            <w:tcW w:w="2031" w:type="dxa"/>
            <w:gridSpan w:val="2"/>
            <w:tcBorders>
              <w:top w:val="single" w:color="auto" w:sz="4" w:space="0"/>
              <w:left w:val="nil"/>
              <w:bottom w:val="single" w:color="auto" w:sz="4" w:space="0"/>
              <w:right w:val="single" w:color="000000" w:sz="4" w:space="0"/>
            </w:tcBorders>
            <w:noWrap w:val="0"/>
            <w:vAlign w:val="center"/>
          </w:tcPr>
          <w:p w14:paraId="4C40FD68">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完成时间</w:t>
            </w:r>
          </w:p>
        </w:tc>
        <w:tc>
          <w:tcPr>
            <w:tcW w:w="1763" w:type="dxa"/>
            <w:vMerge w:val="restart"/>
            <w:tcBorders>
              <w:top w:val="nil"/>
              <w:left w:val="single" w:color="auto" w:sz="4" w:space="0"/>
              <w:bottom w:val="single" w:color="000000" w:sz="4" w:space="0"/>
              <w:right w:val="single" w:color="auto" w:sz="4" w:space="0"/>
            </w:tcBorders>
            <w:noWrap w:val="0"/>
            <w:vAlign w:val="center"/>
          </w:tcPr>
          <w:p w14:paraId="13D69D85">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投入劳力</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（人）</w:t>
            </w:r>
          </w:p>
        </w:tc>
        <w:tc>
          <w:tcPr>
            <w:tcW w:w="1844" w:type="dxa"/>
            <w:vMerge w:val="restart"/>
            <w:tcBorders>
              <w:top w:val="nil"/>
              <w:left w:val="single" w:color="auto" w:sz="4" w:space="0"/>
              <w:bottom w:val="single" w:color="000000" w:sz="4" w:space="0"/>
              <w:right w:val="single" w:color="auto" w:sz="4" w:space="0"/>
            </w:tcBorders>
            <w:noWrap w:val="0"/>
            <w:vAlign w:val="center"/>
          </w:tcPr>
          <w:p w14:paraId="53F22585">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工作量</w:t>
            </w:r>
          </w:p>
          <w:p w14:paraId="57CD5186">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（工日）</w:t>
            </w:r>
          </w:p>
        </w:tc>
      </w:tr>
      <w:tr w14:paraId="23DF4B1B">
        <w:tblPrEx>
          <w:tblCellMar>
            <w:top w:w="0" w:type="dxa"/>
            <w:left w:w="108" w:type="dxa"/>
            <w:bottom w:w="0" w:type="dxa"/>
            <w:right w:w="108" w:type="dxa"/>
          </w:tblCellMar>
        </w:tblPrEx>
        <w:trPr>
          <w:cantSplit/>
          <w:trHeight w:val="391" w:hRule="atLeast"/>
          <w:jc w:val="center"/>
        </w:trPr>
        <w:tc>
          <w:tcPr>
            <w:tcW w:w="1499" w:type="dxa"/>
            <w:vMerge w:val="continue"/>
            <w:tcBorders>
              <w:top w:val="nil"/>
              <w:left w:val="single" w:color="auto" w:sz="4" w:space="0"/>
              <w:bottom w:val="single" w:color="000000" w:sz="4" w:space="0"/>
              <w:right w:val="single" w:color="auto" w:sz="4" w:space="0"/>
            </w:tcBorders>
            <w:noWrap w:val="0"/>
            <w:vAlign w:val="center"/>
          </w:tcPr>
          <w:p w14:paraId="04E82A83">
            <w:pPr>
              <w:widowControl/>
              <w:spacing w:line="360" w:lineRule="auto"/>
              <w:jc w:val="left"/>
              <w:rPr>
                <w:rFonts w:hint="eastAsia" w:ascii="宋体" w:hAnsi="宋体" w:eastAsia="宋体" w:cs="宋体"/>
                <w:b w:val="0"/>
                <w:bCs/>
                <w:color w:val="auto"/>
                <w:sz w:val="24"/>
                <w:szCs w:val="24"/>
                <w:highlight w:val="none"/>
              </w:rPr>
            </w:pPr>
          </w:p>
        </w:tc>
        <w:tc>
          <w:tcPr>
            <w:tcW w:w="1723" w:type="dxa"/>
            <w:vMerge w:val="continue"/>
            <w:tcBorders>
              <w:top w:val="nil"/>
              <w:left w:val="single" w:color="auto" w:sz="4" w:space="0"/>
              <w:bottom w:val="single" w:color="000000" w:sz="4" w:space="0"/>
              <w:right w:val="single" w:color="auto" w:sz="4" w:space="0"/>
            </w:tcBorders>
            <w:noWrap w:val="0"/>
            <w:vAlign w:val="center"/>
          </w:tcPr>
          <w:p w14:paraId="6EC619ED">
            <w:pPr>
              <w:widowControl/>
              <w:spacing w:line="360" w:lineRule="auto"/>
              <w:jc w:val="left"/>
              <w:rPr>
                <w:rFonts w:hint="eastAsia" w:ascii="宋体" w:hAnsi="宋体" w:eastAsia="宋体" w:cs="宋体"/>
                <w:b w:val="0"/>
                <w:bCs/>
                <w:color w:val="auto"/>
                <w:sz w:val="24"/>
                <w:szCs w:val="24"/>
                <w:highlight w:val="none"/>
              </w:rPr>
            </w:pPr>
          </w:p>
        </w:tc>
        <w:tc>
          <w:tcPr>
            <w:tcW w:w="976" w:type="dxa"/>
            <w:tcBorders>
              <w:top w:val="nil"/>
              <w:left w:val="nil"/>
              <w:bottom w:val="single" w:color="auto" w:sz="4" w:space="0"/>
              <w:right w:val="single" w:color="auto" w:sz="4" w:space="0"/>
            </w:tcBorders>
            <w:noWrap w:val="0"/>
            <w:vAlign w:val="center"/>
          </w:tcPr>
          <w:p w14:paraId="333CC564">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始</w:t>
            </w:r>
          </w:p>
        </w:tc>
        <w:tc>
          <w:tcPr>
            <w:tcW w:w="1055" w:type="dxa"/>
            <w:tcBorders>
              <w:top w:val="nil"/>
              <w:left w:val="nil"/>
              <w:bottom w:val="single" w:color="auto" w:sz="4" w:space="0"/>
              <w:right w:val="single" w:color="auto" w:sz="4" w:space="0"/>
            </w:tcBorders>
            <w:noWrap w:val="0"/>
            <w:vAlign w:val="center"/>
          </w:tcPr>
          <w:p w14:paraId="61501572">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止</w:t>
            </w:r>
          </w:p>
        </w:tc>
        <w:tc>
          <w:tcPr>
            <w:tcW w:w="1763" w:type="dxa"/>
            <w:vMerge w:val="continue"/>
            <w:tcBorders>
              <w:top w:val="nil"/>
              <w:left w:val="single" w:color="auto" w:sz="4" w:space="0"/>
              <w:bottom w:val="single" w:color="000000" w:sz="4" w:space="0"/>
              <w:right w:val="single" w:color="auto" w:sz="4" w:space="0"/>
            </w:tcBorders>
            <w:noWrap w:val="0"/>
            <w:vAlign w:val="center"/>
          </w:tcPr>
          <w:p w14:paraId="1A2139C4">
            <w:pPr>
              <w:widowControl/>
              <w:spacing w:line="360" w:lineRule="auto"/>
              <w:jc w:val="left"/>
              <w:rPr>
                <w:rFonts w:hint="eastAsia" w:ascii="宋体" w:hAnsi="宋体" w:eastAsia="宋体" w:cs="宋体"/>
                <w:b w:val="0"/>
                <w:bCs/>
                <w:color w:val="auto"/>
                <w:sz w:val="24"/>
                <w:szCs w:val="24"/>
                <w:highlight w:val="none"/>
              </w:rPr>
            </w:pPr>
          </w:p>
        </w:tc>
        <w:tc>
          <w:tcPr>
            <w:tcW w:w="1844" w:type="dxa"/>
            <w:vMerge w:val="continue"/>
            <w:tcBorders>
              <w:top w:val="nil"/>
              <w:left w:val="single" w:color="auto" w:sz="4" w:space="0"/>
              <w:bottom w:val="single" w:color="000000" w:sz="4" w:space="0"/>
              <w:right w:val="single" w:color="auto" w:sz="4" w:space="0"/>
            </w:tcBorders>
            <w:noWrap w:val="0"/>
            <w:vAlign w:val="center"/>
          </w:tcPr>
          <w:p w14:paraId="09688A7C">
            <w:pPr>
              <w:widowControl/>
              <w:spacing w:line="360" w:lineRule="auto"/>
              <w:jc w:val="left"/>
              <w:rPr>
                <w:rFonts w:hint="eastAsia" w:ascii="宋体" w:hAnsi="宋体" w:eastAsia="宋体" w:cs="宋体"/>
                <w:b w:val="0"/>
                <w:bCs/>
                <w:color w:val="auto"/>
                <w:sz w:val="24"/>
                <w:szCs w:val="24"/>
                <w:highlight w:val="none"/>
              </w:rPr>
            </w:pPr>
          </w:p>
        </w:tc>
      </w:tr>
      <w:tr w14:paraId="43E64A17">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24CA8328">
            <w:pPr>
              <w:widowControl/>
              <w:spacing w:line="360" w:lineRule="auto"/>
              <w:jc w:val="righ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69136E0E">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5B6A16EE">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5A585AED">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1D4D6AB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3C915B6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10FF7DA5">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2E7FBC5F">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2E006613">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5058A98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2F592E2E">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01486BA5">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40C7A7B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49CD9CA3">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3EF04554">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19BEFE6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593ED953">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73A0F8E7">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0F8302EA">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3472E99A">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24176C6D">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3129CBDF">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3C962EBD">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1E6F7A4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7B7D1EBF">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7DBCE6CC">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3C8FE225">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56944814">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1BD3AD6D">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5CD1B60E">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5E071DFF">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5FB9C29B">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39F084A5">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5E6B547A">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5F8DE5B6">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532A494B">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00A6C7F4">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44003B05">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0FAC1FEA">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09724A61">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2F6505DC">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61BD0638">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517D1C42">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27C020F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66C6DDD0">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2E2D68B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5EB91C0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3EA5D6B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134B8CF4">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5E766C94">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44D5D8B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4CD788A1">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72537AB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128D184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5AC47414">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6321E2AA">
        <w:tblPrEx>
          <w:tblCellMar>
            <w:top w:w="0" w:type="dxa"/>
            <w:left w:w="108" w:type="dxa"/>
            <w:bottom w:w="0" w:type="dxa"/>
            <w:right w:w="108" w:type="dxa"/>
          </w:tblCellMar>
        </w:tblPrEx>
        <w:trPr>
          <w:trHeight w:val="962" w:hRule="atLeast"/>
          <w:jc w:val="center"/>
        </w:trPr>
        <w:tc>
          <w:tcPr>
            <w:tcW w:w="1499" w:type="dxa"/>
            <w:noWrap w:val="0"/>
            <w:vAlign w:val="bottom"/>
          </w:tcPr>
          <w:p w14:paraId="3F9D55D7">
            <w:pPr>
              <w:spacing w:line="360" w:lineRule="auto"/>
              <w:rPr>
                <w:rFonts w:hint="eastAsia" w:ascii="宋体" w:hAnsi="宋体" w:eastAsia="宋体" w:cs="宋体"/>
                <w:b w:val="0"/>
                <w:bCs/>
                <w:color w:val="auto"/>
                <w:sz w:val="24"/>
                <w:szCs w:val="24"/>
                <w:highlight w:val="none"/>
              </w:rPr>
            </w:pPr>
          </w:p>
          <w:p w14:paraId="5F6EECD9">
            <w:pPr>
              <w:spacing w:line="360" w:lineRule="auto"/>
              <w:rPr>
                <w:rFonts w:hint="eastAsia" w:ascii="宋体" w:hAnsi="宋体" w:eastAsia="宋体" w:cs="宋体"/>
                <w:b w:val="0"/>
                <w:bCs/>
                <w:color w:val="auto"/>
                <w:sz w:val="24"/>
                <w:szCs w:val="24"/>
                <w:highlight w:val="none"/>
              </w:rPr>
            </w:pPr>
          </w:p>
          <w:p w14:paraId="4DBFEC5C">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单位：</w:t>
            </w:r>
          </w:p>
        </w:tc>
        <w:tc>
          <w:tcPr>
            <w:tcW w:w="1723" w:type="dxa"/>
            <w:noWrap w:val="0"/>
            <w:vAlign w:val="bottom"/>
          </w:tcPr>
          <w:p w14:paraId="525BCAE6">
            <w:pPr>
              <w:spacing w:line="360" w:lineRule="auto"/>
              <w:ind w:firstLine="240" w:firstLineChars="1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单位领导：</w:t>
            </w:r>
          </w:p>
        </w:tc>
        <w:tc>
          <w:tcPr>
            <w:tcW w:w="2031" w:type="dxa"/>
            <w:gridSpan w:val="2"/>
            <w:noWrap w:val="0"/>
            <w:vAlign w:val="bottom"/>
          </w:tcPr>
          <w:p w14:paraId="3303C82B">
            <w:pPr>
              <w:spacing w:line="360" w:lineRule="auto"/>
              <w:ind w:firstLine="240" w:firstLineChars="10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项目负责人：</w:t>
            </w:r>
          </w:p>
        </w:tc>
        <w:tc>
          <w:tcPr>
            <w:tcW w:w="3607" w:type="dxa"/>
            <w:gridSpan w:val="2"/>
            <w:tcBorders>
              <w:top w:val="single" w:color="auto" w:sz="4" w:space="0"/>
              <w:left w:val="nil"/>
              <w:bottom w:val="nil"/>
              <w:right w:val="nil"/>
            </w:tcBorders>
            <w:noWrap w:val="0"/>
            <w:vAlign w:val="bottom"/>
          </w:tcPr>
          <w:p w14:paraId="2D93F008">
            <w:pPr>
              <w:spacing w:line="360" w:lineRule="auto"/>
              <w:ind w:firstLine="1200" w:firstLineChars="5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制表人：</w:t>
            </w:r>
          </w:p>
        </w:tc>
      </w:tr>
    </w:tbl>
    <w:p w14:paraId="6D54338D">
      <w:pPr>
        <w:widowControl w:val="0"/>
        <w:spacing w:line="360" w:lineRule="auto"/>
        <w:jc w:val="both"/>
        <w:rPr>
          <w:rFonts w:hint="eastAsia" w:ascii="宋体" w:hAnsi="宋体" w:eastAsia="宋体" w:cs="Times New Roman"/>
          <w:bCs w:val="0"/>
          <w:color w:val="auto"/>
          <w:kern w:val="2"/>
          <w:sz w:val="24"/>
          <w:szCs w:val="24"/>
          <w:highlight w:val="none"/>
          <w:lang w:val="en-US" w:eastAsia="zh-CN" w:bidi="ar-SA"/>
        </w:rPr>
      </w:pPr>
    </w:p>
    <w:p w14:paraId="21CCCAE8">
      <w:pPr>
        <w:spacing w:line="360" w:lineRule="auto"/>
        <w:ind w:firstLine="480"/>
        <w:rPr>
          <w:rFonts w:ascii="Times New Roman" w:hAnsi="Times New Roman" w:cs="Times New Roman"/>
          <w:color w:val="auto"/>
          <w:sz w:val="24"/>
          <w:szCs w:val="24"/>
          <w:highlight w:val="none"/>
        </w:rPr>
      </w:pPr>
      <w:r>
        <w:rPr>
          <w:rFonts w:ascii="宋体" w:hAnsi="宋体" w:eastAsia="宋体" w:cs="Times New Roman"/>
          <w:color w:val="auto"/>
          <w:kern w:val="2"/>
          <w:sz w:val="24"/>
          <w:szCs w:val="24"/>
          <w:highlight w:val="none"/>
          <w:lang w:val="en-US" w:eastAsia="zh-CN" w:bidi="ar-SA"/>
        </w:rPr>
        <w:br w:type="page"/>
      </w:r>
    </w:p>
    <w:p w14:paraId="058D7CD2">
      <w:pPr>
        <w:spacing w:line="360" w:lineRule="auto"/>
        <w:jc w:val="center"/>
        <w:rPr>
          <w:rFonts w:hAnsi="宋体"/>
          <w:color w:val="auto"/>
          <w:sz w:val="36"/>
          <w:szCs w:val="36"/>
          <w:highlight w:val="none"/>
        </w:rPr>
      </w:pPr>
      <w:r>
        <w:rPr>
          <w:rFonts w:hint="eastAsia" w:ascii="黑体" w:eastAsia="黑体"/>
          <w:bCs/>
          <w:color w:val="auto"/>
          <w:sz w:val="36"/>
          <w:szCs w:val="36"/>
          <w:highlight w:val="none"/>
        </w:rPr>
        <w:t>第</w:t>
      </w:r>
      <w:bookmarkEnd w:id="144"/>
      <w:r>
        <w:rPr>
          <w:rFonts w:hint="eastAsia" w:ascii="黑体" w:eastAsia="黑体"/>
          <w:bCs/>
          <w:color w:val="auto"/>
          <w:sz w:val="36"/>
          <w:szCs w:val="36"/>
          <w:highlight w:val="none"/>
        </w:rPr>
        <w:t>四章 采购需求</w:t>
      </w:r>
      <w:bookmarkEnd w:id="145"/>
      <w:bookmarkEnd w:id="146"/>
      <w:bookmarkEnd w:id="147"/>
    </w:p>
    <w:p w14:paraId="7B80EEF6">
      <w:pPr>
        <w:spacing w:line="360" w:lineRule="auto"/>
        <w:jc w:val="left"/>
        <w:rPr>
          <w:rFonts w:hint="default" w:ascii="宋体" w:hAnsi="宋体" w:eastAsia="宋体" w:cs="Times New Roman"/>
          <w:b/>
          <w:bCs/>
          <w:color w:val="auto"/>
          <w:kern w:val="2"/>
          <w:sz w:val="24"/>
          <w:szCs w:val="24"/>
          <w:highlight w:val="none"/>
          <w:lang w:val="en-US" w:eastAsia="zh-CN" w:bidi="ar-SA"/>
        </w:rPr>
      </w:pPr>
      <w:bookmarkStart w:id="149" w:name="_Toc120614281"/>
      <w:bookmarkStart w:id="150" w:name="_Toc26554093"/>
      <w:bookmarkStart w:id="151" w:name="_Toc49090575"/>
      <w:r>
        <w:rPr>
          <w:rFonts w:hint="eastAsia" w:ascii="宋体" w:hAnsi="宋体" w:eastAsia="宋体" w:cs="Times New Roman"/>
          <w:b/>
          <w:bCs/>
          <w:color w:val="auto"/>
          <w:kern w:val="2"/>
          <w:sz w:val="24"/>
          <w:szCs w:val="24"/>
          <w:highlight w:val="none"/>
          <w:lang w:val="en-US" w:eastAsia="zh-CN" w:bidi="ar-SA"/>
        </w:rPr>
        <w:t>投标人须满足以下要求，不得有负偏离。</w:t>
      </w:r>
    </w:p>
    <w:p w14:paraId="11E3DBAE">
      <w:pPr>
        <w:pStyle w:val="23"/>
        <w:spacing w:line="360" w:lineRule="auto"/>
        <w:ind w:right="13" w:rightChars="6" w:firstLine="588" w:firstLineChars="196"/>
        <w:rPr>
          <w:rFonts w:hint="eastAsia" w:ascii="宋体" w:hAnsi="宋体" w:eastAsia="宋体" w:cs="宋体"/>
          <w:b/>
          <w:color w:val="auto"/>
          <w:sz w:val="28"/>
          <w:szCs w:val="28"/>
          <w:highlight w:val="none"/>
          <w:lang w:eastAsia="zh-CN"/>
        </w:rPr>
      </w:pPr>
      <w:bookmarkStart w:id="152" w:name="_Hlk42851011"/>
      <w:r>
        <w:rPr>
          <w:rFonts w:hint="eastAsia" w:ascii="宋体" w:hAnsi="宋体"/>
          <w:b/>
          <w:color w:val="auto"/>
          <w:sz w:val="30"/>
          <w:szCs w:val="30"/>
          <w:highlight w:val="none"/>
        </w:rPr>
        <w:t xml:space="preserve">第一部分  </w:t>
      </w:r>
      <w:r>
        <w:rPr>
          <w:rFonts w:hint="eastAsia" w:ascii="宋体" w:hAnsi="宋体" w:eastAsia="宋体"/>
          <w:b/>
          <w:color w:val="auto"/>
          <w:sz w:val="30"/>
          <w:szCs w:val="30"/>
          <w:highlight w:val="none"/>
          <w:lang w:val="en-US" w:eastAsia="zh-CN"/>
        </w:rPr>
        <w:t>项目技术要求</w:t>
      </w:r>
    </w:p>
    <w:p w14:paraId="02C99FDB">
      <w:pPr>
        <w:pStyle w:val="23"/>
        <w:spacing w:line="360" w:lineRule="auto"/>
        <w:ind w:right="13" w:rightChars="6" w:firstLine="551" w:firstLineChars="196"/>
        <w:rPr>
          <w:rFonts w:hint="eastAsia" w:ascii="宋体" w:hAnsi="宋体" w:eastAsia="宋体"/>
          <w:color w:val="auto"/>
          <w:sz w:val="24"/>
          <w:highlight w:val="none"/>
          <w:lang w:eastAsia="zh-CN"/>
        </w:rPr>
      </w:pPr>
      <w:r>
        <w:rPr>
          <w:rFonts w:hint="eastAsia" w:ascii="宋体" w:hAnsi="宋体" w:eastAsia="宋体" w:cs="宋体"/>
          <w:b/>
          <w:color w:val="auto"/>
          <w:sz w:val="28"/>
          <w:szCs w:val="28"/>
          <w:highlight w:val="none"/>
          <w:lang w:eastAsia="zh-CN"/>
        </w:rPr>
        <w:t>一、项目</w:t>
      </w:r>
      <w:r>
        <w:rPr>
          <w:rFonts w:hint="eastAsia" w:ascii="宋体" w:hAnsi="宋体" w:eastAsia="宋体" w:cs="宋体"/>
          <w:b/>
          <w:color w:val="auto"/>
          <w:sz w:val="28"/>
          <w:szCs w:val="28"/>
          <w:highlight w:val="none"/>
          <w:lang w:val="en-US" w:eastAsia="zh-CN"/>
        </w:rPr>
        <w:t>基本情况</w:t>
      </w:r>
      <w:r>
        <w:rPr>
          <w:rFonts w:hint="eastAsia" w:ascii="宋体" w:hAnsi="宋体" w:eastAsia="宋体" w:cs="宋体"/>
          <w:b/>
          <w:color w:val="auto"/>
          <w:sz w:val="28"/>
          <w:szCs w:val="28"/>
          <w:highlight w:val="none"/>
          <w:lang w:eastAsia="zh-CN"/>
        </w:rPr>
        <w:t>：</w:t>
      </w:r>
    </w:p>
    <w:p w14:paraId="45A56335">
      <w:pPr>
        <w:spacing w:line="360" w:lineRule="auto"/>
        <w:ind w:firstLine="480" w:firstLineChars="200"/>
        <w:rPr>
          <w:rFonts w:hint="eastAsia" w:ascii="宋体" w:hAnsi="宋体" w:eastAsia="宋体" w:cs="Verdana"/>
          <w:color w:val="auto"/>
          <w:kern w:val="0"/>
          <w:sz w:val="24"/>
          <w:szCs w:val="24"/>
          <w:highlight w:val="none"/>
        </w:rPr>
      </w:pPr>
      <w:r>
        <w:rPr>
          <w:rFonts w:hint="eastAsia" w:ascii="宋体" w:hAnsi="宋体" w:eastAsia="宋体" w:cs="Verdana"/>
          <w:color w:val="auto"/>
          <w:kern w:val="0"/>
          <w:sz w:val="24"/>
          <w:szCs w:val="24"/>
          <w:highlight w:val="none"/>
          <w:lang w:val="en-US" w:eastAsia="zh-CN"/>
        </w:rPr>
        <w:t>1、项目概况：对</w:t>
      </w:r>
      <w:r>
        <w:rPr>
          <w:rFonts w:hint="eastAsia" w:ascii="宋体" w:hAnsi="宋体" w:eastAsia="宋体"/>
          <w:color w:val="auto"/>
          <w:sz w:val="24"/>
          <w:highlight w:val="none"/>
          <w:lang w:eastAsia="zh-CN"/>
        </w:rPr>
        <w:t>山水城公共绿地与游园</w:t>
      </w:r>
      <w:r>
        <w:rPr>
          <w:rFonts w:hint="eastAsia" w:ascii="宋体" w:hAnsi="宋体" w:eastAsia="宋体"/>
          <w:color w:val="auto"/>
          <w:sz w:val="24"/>
          <w:highlight w:val="none"/>
          <w:lang w:val="en-US" w:eastAsia="zh-CN"/>
        </w:rPr>
        <w:t>进行</w:t>
      </w:r>
      <w:r>
        <w:rPr>
          <w:rFonts w:hint="eastAsia" w:ascii="宋体" w:hAnsi="宋体" w:eastAsia="宋体"/>
          <w:color w:val="auto"/>
          <w:sz w:val="24"/>
          <w:highlight w:val="none"/>
          <w:lang w:eastAsia="zh-CN"/>
        </w:rPr>
        <w:t>日常养护</w:t>
      </w:r>
      <w:r>
        <w:rPr>
          <w:rFonts w:hint="eastAsia" w:ascii="宋体" w:hAnsi="宋体" w:eastAsia="宋体" w:cs="Verdana"/>
          <w:color w:val="auto"/>
          <w:kern w:val="0"/>
          <w:sz w:val="24"/>
          <w:szCs w:val="24"/>
          <w:highlight w:val="none"/>
        </w:rPr>
        <w:t>。</w:t>
      </w:r>
    </w:p>
    <w:p w14:paraId="11B383D4">
      <w:pPr>
        <w:spacing w:line="360" w:lineRule="auto"/>
        <w:ind w:firstLine="480" w:firstLineChars="200"/>
        <w:rPr>
          <w:rFonts w:hint="eastAsia" w:ascii="宋体" w:hAnsi="宋体" w:eastAsia="宋体" w:cs="Verdana"/>
          <w:color w:val="auto"/>
          <w:kern w:val="0"/>
          <w:sz w:val="24"/>
          <w:szCs w:val="24"/>
          <w:highlight w:val="none"/>
        </w:rPr>
      </w:pPr>
      <w:r>
        <w:rPr>
          <w:rFonts w:hint="eastAsia" w:ascii="宋体" w:hAnsi="宋体" w:eastAsia="宋体" w:cs="Verdana"/>
          <w:color w:val="auto"/>
          <w:kern w:val="0"/>
          <w:sz w:val="24"/>
          <w:szCs w:val="24"/>
          <w:highlight w:val="none"/>
        </w:rPr>
        <w:t>2、</w:t>
      </w:r>
      <w:r>
        <w:rPr>
          <w:rFonts w:hint="eastAsia" w:ascii="宋体" w:hAnsi="宋体" w:eastAsia="宋体" w:cs="Verdana"/>
          <w:color w:val="auto"/>
          <w:kern w:val="0"/>
          <w:sz w:val="24"/>
          <w:szCs w:val="24"/>
          <w:highlight w:val="none"/>
          <w:lang w:val="en-US" w:eastAsia="zh-CN"/>
        </w:rPr>
        <w:t>服务期限</w:t>
      </w:r>
      <w:r>
        <w:rPr>
          <w:rFonts w:hint="eastAsia" w:ascii="宋体" w:hAnsi="宋体" w:eastAsia="宋体" w:cs="Verdana"/>
          <w:color w:val="auto"/>
          <w:kern w:val="0"/>
          <w:sz w:val="24"/>
          <w:szCs w:val="24"/>
          <w:highlight w:val="none"/>
        </w:rPr>
        <w:t>：</w:t>
      </w:r>
      <w:r>
        <w:rPr>
          <w:rFonts w:hint="eastAsia" w:ascii="宋体" w:hAnsi="宋体" w:eastAsia="宋体" w:cs="Verdana"/>
          <w:color w:val="auto"/>
          <w:kern w:val="0"/>
          <w:sz w:val="24"/>
          <w:szCs w:val="24"/>
          <w:highlight w:val="none"/>
          <w:lang w:val="en-US" w:eastAsia="zh-CN"/>
        </w:rPr>
        <w:t>17个月。</w:t>
      </w:r>
    </w:p>
    <w:p w14:paraId="269CB0C4">
      <w:pPr>
        <w:spacing w:line="360" w:lineRule="auto"/>
        <w:ind w:firstLine="480" w:firstLineChars="200"/>
        <w:rPr>
          <w:rFonts w:hint="eastAsia" w:ascii="宋体" w:hAnsi="宋体" w:eastAsia="宋体" w:cs="Verdana"/>
          <w:color w:val="auto"/>
          <w:kern w:val="0"/>
          <w:sz w:val="24"/>
          <w:szCs w:val="24"/>
          <w:highlight w:val="none"/>
          <w:lang w:val="en-US" w:eastAsia="zh-CN"/>
        </w:rPr>
      </w:pPr>
      <w:r>
        <w:rPr>
          <w:rFonts w:hint="eastAsia" w:ascii="宋体" w:hAnsi="宋体" w:eastAsia="宋体" w:cs="Verdana"/>
          <w:color w:val="auto"/>
          <w:kern w:val="0"/>
          <w:sz w:val="24"/>
          <w:szCs w:val="24"/>
          <w:highlight w:val="none"/>
          <w:lang w:val="en-US" w:eastAsia="zh-CN"/>
        </w:rPr>
        <w:t>3、服务质量要求：</w:t>
      </w:r>
      <w:r>
        <w:rPr>
          <w:rFonts w:hint="eastAsia" w:ascii="宋体" w:hAnsi="宋体" w:eastAsia="宋体" w:cs="Verdana"/>
          <w:color w:val="auto"/>
          <w:kern w:val="0"/>
          <w:sz w:val="24"/>
          <w:szCs w:val="24"/>
          <w:highlight w:val="none"/>
        </w:rPr>
        <w:t>《江苏省城市园林绿化养护管理规范及分级标准》</w:t>
      </w:r>
      <w:r>
        <w:rPr>
          <w:rFonts w:hint="eastAsia" w:ascii="宋体" w:hAnsi="宋体" w:cs="Verdana"/>
          <w:color w:val="auto"/>
          <w:kern w:val="0"/>
          <w:sz w:val="24"/>
          <w:szCs w:val="24"/>
          <w:highlight w:val="none"/>
          <w:lang w:val="en-US" w:eastAsia="zh-CN"/>
        </w:rPr>
        <w:t>二</w:t>
      </w:r>
      <w:r>
        <w:rPr>
          <w:rFonts w:hint="eastAsia" w:ascii="宋体" w:hAnsi="宋体" w:eastAsia="宋体" w:cs="Verdana"/>
          <w:color w:val="auto"/>
          <w:kern w:val="0"/>
          <w:sz w:val="24"/>
          <w:szCs w:val="24"/>
          <w:highlight w:val="none"/>
        </w:rPr>
        <w:t>级养护标准</w:t>
      </w:r>
      <w:r>
        <w:rPr>
          <w:rFonts w:hint="eastAsia" w:ascii="宋体" w:hAnsi="宋体" w:cs="Verdana"/>
          <w:color w:val="auto"/>
          <w:kern w:val="0"/>
          <w:sz w:val="24"/>
          <w:szCs w:val="24"/>
          <w:highlight w:val="none"/>
          <w:lang w:val="en-US" w:eastAsia="zh-CN"/>
        </w:rPr>
        <w:t>及采购人需求</w:t>
      </w:r>
      <w:r>
        <w:rPr>
          <w:rFonts w:hint="eastAsia" w:ascii="宋体" w:hAnsi="宋体" w:eastAsia="宋体" w:cs="Verdana"/>
          <w:color w:val="auto"/>
          <w:kern w:val="0"/>
          <w:sz w:val="24"/>
          <w:szCs w:val="24"/>
          <w:highlight w:val="none"/>
          <w:lang w:val="en-US" w:eastAsia="zh-CN"/>
        </w:rPr>
        <w:t>。</w:t>
      </w:r>
    </w:p>
    <w:p w14:paraId="5D92EFE1">
      <w:pPr>
        <w:spacing w:line="360" w:lineRule="auto"/>
        <w:ind w:firstLine="480" w:firstLineChars="200"/>
        <w:rPr>
          <w:rFonts w:hint="eastAsia" w:ascii="宋体" w:hAnsi="宋体" w:eastAsia="宋体" w:cs="Verdana"/>
          <w:color w:val="auto"/>
          <w:kern w:val="0"/>
          <w:sz w:val="24"/>
          <w:szCs w:val="24"/>
          <w:highlight w:val="none"/>
          <w:lang w:val="en-US" w:eastAsia="zh-CN"/>
        </w:rPr>
      </w:pPr>
      <w:r>
        <w:rPr>
          <w:rFonts w:hint="eastAsia" w:ascii="宋体" w:hAnsi="宋体" w:eastAsia="宋体" w:cs="Verdana"/>
          <w:color w:val="auto"/>
          <w:kern w:val="0"/>
          <w:sz w:val="24"/>
          <w:szCs w:val="24"/>
          <w:highlight w:val="none"/>
          <w:lang w:val="en-US" w:eastAsia="zh-CN"/>
        </w:rPr>
        <w:t>4、项目地点：</w:t>
      </w:r>
      <w:r>
        <w:rPr>
          <w:rFonts w:hint="eastAsia" w:ascii="宋体" w:hAnsi="宋体" w:eastAsia="宋体"/>
          <w:color w:val="auto"/>
          <w:sz w:val="24"/>
          <w:highlight w:val="none"/>
          <w:lang w:eastAsia="zh-CN"/>
        </w:rPr>
        <w:t>山水城</w:t>
      </w:r>
      <w:r>
        <w:rPr>
          <w:rFonts w:hint="eastAsia" w:ascii="宋体" w:hAnsi="宋体" w:eastAsia="宋体"/>
          <w:color w:val="auto"/>
          <w:sz w:val="24"/>
          <w:highlight w:val="none"/>
          <w:lang w:val="en-US" w:eastAsia="zh-CN"/>
        </w:rPr>
        <w:t>范围内指定的</w:t>
      </w:r>
      <w:r>
        <w:rPr>
          <w:rFonts w:hint="eastAsia" w:ascii="宋体" w:hAnsi="宋体" w:eastAsia="宋体"/>
          <w:color w:val="auto"/>
          <w:sz w:val="24"/>
          <w:highlight w:val="none"/>
          <w:lang w:eastAsia="zh-CN"/>
        </w:rPr>
        <w:t>公共绿地与游园</w:t>
      </w:r>
      <w:r>
        <w:rPr>
          <w:rFonts w:hint="eastAsia" w:ascii="宋体" w:hAnsi="宋体" w:eastAsia="宋体" w:cs="Verdana"/>
          <w:color w:val="auto"/>
          <w:kern w:val="0"/>
          <w:sz w:val="24"/>
          <w:szCs w:val="24"/>
          <w:highlight w:val="none"/>
          <w:lang w:val="en-US" w:eastAsia="zh-CN"/>
        </w:rPr>
        <w:t>。</w:t>
      </w:r>
    </w:p>
    <w:p w14:paraId="08EFCFF4">
      <w:pPr>
        <w:pStyle w:val="23"/>
        <w:spacing w:line="360" w:lineRule="auto"/>
        <w:ind w:right="13" w:rightChars="6" w:firstLine="470" w:firstLineChars="196"/>
        <w:rPr>
          <w:rFonts w:hint="eastAsia" w:ascii="宋体" w:hAnsi="宋体" w:eastAsia="宋体"/>
          <w:color w:val="auto"/>
          <w:sz w:val="24"/>
          <w:highlight w:val="none"/>
          <w:lang w:eastAsia="zh-CN"/>
        </w:rPr>
      </w:pPr>
      <w:r>
        <w:rPr>
          <w:rFonts w:hint="eastAsia" w:ascii="宋体" w:hAnsi="宋体" w:eastAsia="宋体" w:cs="Verdana"/>
          <w:color w:val="auto"/>
          <w:kern w:val="0"/>
          <w:sz w:val="24"/>
          <w:szCs w:val="24"/>
          <w:highlight w:val="none"/>
          <w:lang w:val="en-US" w:eastAsia="zh-CN"/>
        </w:rPr>
        <w:t>5、采购标的的数量：本项目所涉及</w:t>
      </w:r>
      <w:r>
        <w:rPr>
          <w:rFonts w:hint="eastAsia" w:ascii="宋体" w:hAnsi="宋体" w:eastAsia="宋体"/>
          <w:color w:val="auto"/>
          <w:sz w:val="24"/>
          <w:highlight w:val="none"/>
          <w:lang w:val="en-US" w:eastAsia="zh-CN"/>
        </w:rPr>
        <w:t>的</w:t>
      </w:r>
      <w:r>
        <w:rPr>
          <w:rFonts w:hint="eastAsia" w:ascii="宋体" w:hAnsi="宋体" w:eastAsia="宋体"/>
          <w:color w:val="auto"/>
          <w:sz w:val="24"/>
          <w:highlight w:val="none"/>
          <w:lang w:eastAsia="zh-CN"/>
        </w:rPr>
        <w:t>公共</w:t>
      </w:r>
      <w:r>
        <w:rPr>
          <w:rFonts w:hint="eastAsia" w:ascii="宋体" w:hAnsi="宋体" w:eastAsia="宋体"/>
          <w:color w:val="auto"/>
          <w:sz w:val="24"/>
          <w:highlight w:val="none"/>
          <w:lang w:val="en-US" w:eastAsia="zh-CN"/>
        </w:rPr>
        <w:t>绿地与游园如下表，具体工作量</w:t>
      </w:r>
      <w:r>
        <w:rPr>
          <w:rFonts w:hint="eastAsia" w:ascii="宋体" w:hAnsi="宋体" w:eastAsia="宋体" w:cs="Verdana"/>
          <w:color w:val="auto"/>
          <w:kern w:val="0"/>
          <w:sz w:val="24"/>
          <w:szCs w:val="24"/>
          <w:highlight w:val="none"/>
          <w:lang w:val="en-US" w:eastAsia="zh-CN"/>
        </w:rPr>
        <w:t>清单另附，详见附件。</w:t>
      </w:r>
    </w:p>
    <w:p w14:paraId="303B03F1">
      <w:pPr>
        <w:pStyle w:val="23"/>
        <w:spacing w:line="360" w:lineRule="auto"/>
        <w:ind w:right="13" w:rightChars="6" w:firstLine="470" w:firstLineChars="196"/>
        <w:rPr>
          <w:rFonts w:hint="eastAsia" w:ascii="宋体" w:hAnsi="宋体" w:eastAsia="宋体"/>
          <w:color w:val="auto"/>
          <w:sz w:val="24"/>
          <w:highlight w:val="none"/>
        </w:rPr>
      </w:pPr>
      <w:r>
        <w:rPr>
          <w:rFonts w:hint="eastAsia" w:ascii="宋体" w:hAnsi="宋体" w:eastAsia="宋体"/>
          <w:color w:val="auto"/>
          <w:sz w:val="24"/>
          <w:highlight w:val="none"/>
          <w:lang w:eastAsia="zh-CN"/>
        </w:rPr>
        <w:t>2026年山水城公共绿地与游园日常养护</w:t>
      </w:r>
      <w:r>
        <w:rPr>
          <w:rFonts w:hint="eastAsia" w:ascii="宋体" w:hAnsi="宋体" w:eastAsia="宋体"/>
          <w:color w:val="auto"/>
          <w:sz w:val="24"/>
          <w:highlight w:val="none"/>
        </w:rPr>
        <w:t>，养护范围、养护面积及养护作业人员最低配置情况详见下表：</w:t>
      </w:r>
      <w:bookmarkStart w:id="167" w:name="_GoBack"/>
      <w:bookmarkEnd w:id="167"/>
    </w:p>
    <w:bookmarkEnd w:id="152"/>
    <w:tbl>
      <w:tblPr>
        <w:tblStyle w:val="47"/>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75"/>
        <w:gridCol w:w="2289"/>
        <w:gridCol w:w="3615"/>
        <w:gridCol w:w="1457"/>
        <w:gridCol w:w="1457"/>
      </w:tblGrid>
      <w:tr w14:paraId="5860C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10C2E58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289" w:type="dxa"/>
            <w:shd w:val="clear" w:color="auto" w:fill="auto"/>
            <w:vAlign w:val="center"/>
          </w:tcPr>
          <w:p w14:paraId="7C35179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kern w:val="0"/>
                <w:sz w:val="24"/>
                <w:szCs w:val="24"/>
                <w:highlight w:val="none"/>
                <w:lang w:val="en-US" w:eastAsia="zh-CN"/>
              </w:rPr>
              <w:t>游园/绿地</w:t>
            </w:r>
            <w:r>
              <w:rPr>
                <w:rFonts w:hint="eastAsia" w:ascii="宋体" w:hAnsi="宋体" w:eastAsia="宋体" w:cs="宋体"/>
                <w:b/>
                <w:bCs/>
                <w:i w:val="0"/>
                <w:iCs w:val="0"/>
                <w:color w:val="auto"/>
                <w:kern w:val="0"/>
                <w:sz w:val="24"/>
                <w:szCs w:val="24"/>
                <w:highlight w:val="none"/>
                <w:u w:val="none"/>
                <w:lang w:val="en-US" w:eastAsia="zh-CN" w:bidi="ar"/>
              </w:rPr>
              <w:t>名称</w:t>
            </w:r>
          </w:p>
        </w:tc>
        <w:tc>
          <w:tcPr>
            <w:tcW w:w="3615" w:type="dxa"/>
            <w:shd w:val="clear" w:color="auto" w:fill="auto"/>
            <w:vAlign w:val="center"/>
          </w:tcPr>
          <w:p w14:paraId="10F6C8E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具体范围</w:t>
            </w:r>
          </w:p>
        </w:tc>
        <w:tc>
          <w:tcPr>
            <w:tcW w:w="1457" w:type="dxa"/>
            <w:shd w:val="clear" w:color="auto" w:fill="auto"/>
            <w:vAlign w:val="center"/>
          </w:tcPr>
          <w:p w14:paraId="18861EC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绿化面积</w:t>
            </w:r>
            <w:r>
              <w:rPr>
                <w:rFonts w:hint="eastAsia" w:ascii="宋体" w:hAnsi="宋体" w:eastAsia="宋体" w:cs="宋体"/>
                <w:b/>
                <w:bCs/>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（平方米）</w:t>
            </w:r>
          </w:p>
        </w:tc>
        <w:tc>
          <w:tcPr>
            <w:tcW w:w="1457" w:type="dxa"/>
            <w:shd w:val="clear" w:color="auto" w:fill="auto"/>
            <w:vAlign w:val="center"/>
          </w:tcPr>
          <w:p w14:paraId="47BB889B">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color w:val="auto"/>
                <w:kern w:val="0"/>
                <w:sz w:val="24"/>
                <w:szCs w:val="24"/>
                <w:highlight w:val="none"/>
                <w:lang w:val="en-US" w:eastAsia="zh-CN"/>
              </w:rPr>
              <w:t>养护</w:t>
            </w:r>
            <w:r>
              <w:rPr>
                <w:rFonts w:hint="eastAsia" w:ascii="宋体" w:hAnsi="宋体" w:eastAsia="宋体" w:cs="宋体"/>
                <w:b/>
                <w:bCs/>
                <w:color w:val="auto"/>
                <w:kern w:val="0"/>
                <w:sz w:val="24"/>
                <w:szCs w:val="24"/>
                <w:highlight w:val="none"/>
              </w:rPr>
              <w:t>作业人员</w:t>
            </w:r>
            <w:r>
              <w:rPr>
                <w:rFonts w:hint="eastAsia" w:ascii="宋体" w:hAnsi="宋体" w:eastAsia="宋体" w:cs="宋体"/>
                <w:b/>
                <w:bCs/>
                <w:color w:val="auto"/>
                <w:kern w:val="0"/>
                <w:sz w:val="24"/>
                <w:szCs w:val="24"/>
                <w:highlight w:val="none"/>
                <w:lang w:val="en-US" w:eastAsia="zh-CN"/>
              </w:rPr>
              <w:t>最低</w:t>
            </w:r>
            <w:r>
              <w:rPr>
                <w:rFonts w:hint="eastAsia" w:ascii="宋体" w:hAnsi="宋体" w:eastAsia="宋体" w:cs="宋体"/>
                <w:b/>
                <w:bCs/>
                <w:color w:val="auto"/>
                <w:kern w:val="0"/>
                <w:sz w:val="24"/>
                <w:szCs w:val="24"/>
                <w:highlight w:val="none"/>
              </w:rPr>
              <w:t>配置要求（人）</w:t>
            </w:r>
          </w:p>
        </w:tc>
      </w:tr>
      <w:tr w14:paraId="36799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03D751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89" w:type="dxa"/>
            <w:shd w:val="clear" w:color="auto" w:fill="auto"/>
            <w:vAlign w:val="center"/>
          </w:tcPr>
          <w:p w14:paraId="2868AD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军嶂一支路小游园</w:t>
            </w:r>
          </w:p>
        </w:tc>
        <w:tc>
          <w:tcPr>
            <w:tcW w:w="3615" w:type="dxa"/>
            <w:shd w:val="clear" w:color="auto" w:fill="auto"/>
            <w:vAlign w:val="center"/>
          </w:tcPr>
          <w:p w14:paraId="3214EB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军嶂新村B区南侧，盘龙北路东</w:t>
            </w:r>
          </w:p>
        </w:tc>
        <w:tc>
          <w:tcPr>
            <w:tcW w:w="1457" w:type="dxa"/>
            <w:shd w:val="clear" w:color="auto" w:fill="auto"/>
            <w:vAlign w:val="center"/>
          </w:tcPr>
          <w:p w14:paraId="59E959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17850</w:t>
            </w:r>
          </w:p>
        </w:tc>
        <w:tc>
          <w:tcPr>
            <w:tcW w:w="1457" w:type="dxa"/>
            <w:vMerge w:val="restart"/>
            <w:shd w:val="clear" w:color="auto" w:fill="auto"/>
            <w:vAlign w:val="center"/>
          </w:tcPr>
          <w:p w14:paraId="3D0FB82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26</w:t>
            </w:r>
          </w:p>
        </w:tc>
      </w:tr>
      <w:tr w14:paraId="57DD8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2C9B91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89" w:type="dxa"/>
            <w:shd w:val="clear" w:color="auto" w:fill="auto"/>
            <w:vAlign w:val="center"/>
          </w:tcPr>
          <w:p w14:paraId="0E1898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军嶂新村A区南侧小游园</w:t>
            </w:r>
          </w:p>
        </w:tc>
        <w:tc>
          <w:tcPr>
            <w:tcW w:w="3615" w:type="dxa"/>
            <w:shd w:val="clear" w:color="auto" w:fill="auto"/>
            <w:vAlign w:val="center"/>
          </w:tcPr>
          <w:p w14:paraId="51FE25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军嶂新村A区南侧，盘龙北路东</w:t>
            </w:r>
          </w:p>
        </w:tc>
        <w:tc>
          <w:tcPr>
            <w:tcW w:w="1457" w:type="dxa"/>
            <w:shd w:val="clear" w:color="auto" w:fill="auto"/>
            <w:vAlign w:val="center"/>
          </w:tcPr>
          <w:p w14:paraId="62E30D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5462</w:t>
            </w:r>
          </w:p>
        </w:tc>
        <w:tc>
          <w:tcPr>
            <w:tcW w:w="1457" w:type="dxa"/>
            <w:vMerge w:val="continue"/>
            <w:shd w:val="clear" w:color="auto" w:fill="auto"/>
            <w:vAlign w:val="center"/>
          </w:tcPr>
          <w:p w14:paraId="27FBB17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EF0F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711BB6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289" w:type="dxa"/>
            <w:shd w:val="clear" w:color="auto" w:fill="auto"/>
            <w:vAlign w:val="center"/>
          </w:tcPr>
          <w:p w14:paraId="099490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羊北游园</w:t>
            </w:r>
          </w:p>
        </w:tc>
        <w:tc>
          <w:tcPr>
            <w:tcW w:w="3615" w:type="dxa"/>
            <w:shd w:val="clear" w:color="auto" w:fill="auto"/>
            <w:vAlign w:val="center"/>
          </w:tcPr>
          <w:p w14:paraId="7F733C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塘绛路西侧，羊北路南侧至（公交公司对面）</w:t>
            </w:r>
          </w:p>
        </w:tc>
        <w:tc>
          <w:tcPr>
            <w:tcW w:w="1457" w:type="dxa"/>
            <w:shd w:val="clear" w:color="auto" w:fill="auto"/>
            <w:vAlign w:val="center"/>
          </w:tcPr>
          <w:p w14:paraId="066BA3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5725</w:t>
            </w:r>
          </w:p>
        </w:tc>
        <w:tc>
          <w:tcPr>
            <w:tcW w:w="1457" w:type="dxa"/>
            <w:vMerge w:val="continue"/>
            <w:shd w:val="clear" w:color="auto" w:fill="auto"/>
            <w:vAlign w:val="center"/>
          </w:tcPr>
          <w:p w14:paraId="6663CFC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D177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7B386C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289" w:type="dxa"/>
            <w:shd w:val="clear" w:color="auto" w:fill="auto"/>
            <w:vAlign w:val="center"/>
          </w:tcPr>
          <w:p w14:paraId="65B7D8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张庄巷河游园</w:t>
            </w:r>
          </w:p>
        </w:tc>
        <w:tc>
          <w:tcPr>
            <w:tcW w:w="3615" w:type="dxa"/>
            <w:shd w:val="clear" w:color="auto" w:fill="auto"/>
            <w:vAlign w:val="center"/>
          </w:tcPr>
          <w:p w14:paraId="05A0BF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蠡湖大道以西，金石路以东，大通路以北</w:t>
            </w:r>
          </w:p>
        </w:tc>
        <w:tc>
          <w:tcPr>
            <w:tcW w:w="1457" w:type="dxa"/>
            <w:shd w:val="clear" w:color="auto" w:fill="auto"/>
            <w:vAlign w:val="center"/>
          </w:tcPr>
          <w:p w14:paraId="7F653B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5355.6</w:t>
            </w:r>
          </w:p>
        </w:tc>
        <w:tc>
          <w:tcPr>
            <w:tcW w:w="1457" w:type="dxa"/>
            <w:vMerge w:val="continue"/>
            <w:shd w:val="clear" w:color="auto" w:fill="auto"/>
            <w:vAlign w:val="center"/>
          </w:tcPr>
          <w:p w14:paraId="6BC6059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32DD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57FBB6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289" w:type="dxa"/>
            <w:shd w:val="clear" w:color="auto" w:fill="auto"/>
            <w:vAlign w:val="center"/>
          </w:tcPr>
          <w:p w14:paraId="2CE791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缘溪道与具区路交叉口小游园</w:t>
            </w:r>
          </w:p>
        </w:tc>
        <w:tc>
          <w:tcPr>
            <w:tcW w:w="3615" w:type="dxa"/>
            <w:shd w:val="clear" w:color="auto" w:fill="auto"/>
            <w:vAlign w:val="center"/>
          </w:tcPr>
          <w:p w14:paraId="400593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具区路以南，缘溪道以东（交叉口东南侧）</w:t>
            </w:r>
          </w:p>
        </w:tc>
        <w:tc>
          <w:tcPr>
            <w:tcW w:w="1457" w:type="dxa"/>
            <w:shd w:val="clear" w:color="auto" w:fill="auto"/>
            <w:vAlign w:val="center"/>
          </w:tcPr>
          <w:p w14:paraId="14DED2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18678</w:t>
            </w:r>
          </w:p>
        </w:tc>
        <w:tc>
          <w:tcPr>
            <w:tcW w:w="1457" w:type="dxa"/>
            <w:vMerge w:val="continue"/>
            <w:shd w:val="clear" w:color="auto" w:fill="auto"/>
            <w:vAlign w:val="center"/>
          </w:tcPr>
          <w:p w14:paraId="6569C74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C813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6B175A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289" w:type="dxa"/>
            <w:shd w:val="clear" w:color="auto" w:fill="auto"/>
            <w:vAlign w:val="center"/>
          </w:tcPr>
          <w:p w14:paraId="03B072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敬泰路（塘绛路—安南路）小游园</w:t>
            </w:r>
          </w:p>
        </w:tc>
        <w:tc>
          <w:tcPr>
            <w:tcW w:w="3615" w:type="dxa"/>
            <w:shd w:val="clear" w:color="auto" w:fill="auto"/>
            <w:vAlign w:val="center"/>
          </w:tcPr>
          <w:p w14:paraId="3AD652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塘绛路以东，安南路以西，敬泰路两侧</w:t>
            </w:r>
          </w:p>
        </w:tc>
        <w:tc>
          <w:tcPr>
            <w:tcW w:w="1457" w:type="dxa"/>
            <w:shd w:val="clear" w:color="auto" w:fill="auto"/>
            <w:vAlign w:val="center"/>
          </w:tcPr>
          <w:p w14:paraId="7C72D9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12775.4</w:t>
            </w:r>
          </w:p>
        </w:tc>
        <w:tc>
          <w:tcPr>
            <w:tcW w:w="1457" w:type="dxa"/>
            <w:vMerge w:val="continue"/>
            <w:shd w:val="clear" w:color="auto" w:fill="auto"/>
            <w:vAlign w:val="center"/>
          </w:tcPr>
          <w:p w14:paraId="24F3231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7537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306D92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289" w:type="dxa"/>
            <w:shd w:val="clear" w:color="auto" w:fill="auto"/>
            <w:vAlign w:val="center"/>
          </w:tcPr>
          <w:p w14:paraId="3F7D63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横山一支路游园</w:t>
            </w:r>
          </w:p>
        </w:tc>
        <w:tc>
          <w:tcPr>
            <w:tcW w:w="3615" w:type="dxa"/>
            <w:shd w:val="clear" w:color="auto" w:fill="auto"/>
            <w:vAlign w:val="center"/>
          </w:tcPr>
          <w:p w14:paraId="6C0A9A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清源路以南，具区路以北，横山一支路西侧</w:t>
            </w:r>
          </w:p>
        </w:tc>
        <w:tc>
          <w:tcPr>
            <w:tcW w:w="1457" w:type="dxa"/>
            <w:shd w:val="clear" w:color="auto" w:fill="auto"/>
            <w:vAlign w:val="center"/>
          </w:tcPr>
          <w:p w14:paraId="42BEDB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33084</w:t>
            </w:r>
          </w:p>
        </w:tc>
        <w:tc>
          <w:tcPr>
            <w:tcW w:w="1457" w:type="dxa"/>
            <w:vMerge w:val="continue"/>
            <w:shd w:val="clear" w:color="auto" w:fill="auto"/>
            <w:vAlign w:val="center"/>
          </w:tcPr>
          <w:p w14:paraId="77672BA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DB55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23AAAA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289" w:type="dxa"/>
            <w:shd w:val="clear" w:color="auto" w:fill="auto"/>
            <w:vAlign w:val="center"/>
          </w:tcPr>
          <w:p w14:paraId="475116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山门口游园</w:t>
            </w:r>
          </w:p>
        </w:tc>
        <w:tc>
          <w:tcPr>
            <w:tcW w:w="3615" w:type="dxa"/>
            <w:shd w:val="clear" w:color="auto" w:fill="auto"/>
            <w:vAlign w:val="center"/>
          </w:tcPr>
          <w:p w14:paraId="1ED9CB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山水东路西侧，山门口停车场南侧</w:t>
            </w:r>
          </w:p>
        </w:tc>
        <w:tc>
          <w:tcPr>
            <w:tcW w:w="1457" w:type="dxa"/>
            <w:shd w:val="clear" w:color="auto" w:fill="auto"/>
            <w:vAlign w:val="center"/>
          </w:tcPr>
          <w:p w14:paraId="60EB4D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12454.22</w:t>
            </w:r>
          </w:p>
        </w:tc>
        <w:tc>
          <w:tcPr>
            <w:tcW w:w="1457" w:type="dxa"/>
            <w:vMerge w:val="continue"/>
            <w:shd w:val="clear" w:color="auto" w:fill="auto"/>
            <w:vAlign w:val="center"/>
          </w:tcPr>
          <w:p w14:paraId="0CD6FBF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D4A5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2856E5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289" w:type="dxa"/>
            <w:shd w:val="clear" w:color="auto" w:fill="auto"/>
            <w:vAlign w:val="center"/>
          </w:tcPr>
          <w:p w14:paraId="1C4B6A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葛埭融创游园</w:t>
            </w:r>
          </w:p>
        </w:tc>
        <w:tc>
          <w:tcPr>
            <w:tcW w:w="3615" w:type="dxa"/>
            <w:shd w:val="clear" w:color="auto" w:fill="auto"/>
            <w:vAlign w:val="center"/>
          </w:tcPr>
          <w:p w14:paraId="2C5766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缘溪道东侧，地铁站1号出口</w:t>
            </w:r>
          </w:p>
        </w:tc>
        <w:tc>
          <w:tcPr>
            <w:tcW w:w="1457" w:type="dxa"/>
            <w:shd w:val="clear" w:color="auto" w:fill="auto"/>
            <w:vAlign w:val="center"/>
          </w:tcPr>
          <w:p w14:paraId="6EF0FE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10092</w:t>
            </w:r>
          </w:p>
        </w:tc>
        <w:tc>
          <w:tcPr>
            <w:tcW w:w="1457" w:type="dxa"/>
            <w:vMerge w:val="continue"/>
            <w:shd w:val="clear" w:color="auto" w:fill="auto"/>
            <w:vAlign w:val="center"/>
          </w:tcPr>
          <w:p w14:paraId="76FD077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1B7C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1CF5E9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289" w:type="dxa"/>
            <w:shd w:val="clear" w:color="auto" w:fill="auto"/>
            <w:vAlign w:val="center"/>
          </w:tcPr>
          <w:p w14:paraId="7A1E65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南湖中路北侧</w:t>
            </w:r>
          </w:p>
        </w:tc>
        <w:tc>
          <w:tcPr>
            <w:tcW w:w="3615" w:type="dxa"/>
            <w:shd w:val="clear" w:color="auto" w:fill="auto"/>
            <w:vAlign w:val="center"/>
          </w:tcPr>
          <w:p w14:paraId="735C73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缘溪道西侧，笠泽路东侧，南湖中路北侧</w:t>
            </w:r>
          </w:p>
        </w:tc>
        <w:tc>
          <w:tcPr>
            <w:tcW w:w="1457" w:type="dxa"/>
            <w:shd w:val="clear" w:color="auto" w:fill="auto"/>
            <w:vAlign w:val="center"/>
          </w:tcPr>
          <w:p w14:paraId="0142F5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5040</w:t>
            </w:r>
          </w:p>
        </w:tc>
        <w:tc>
          <w:tcPr>
            <w:tcW w:w="1457" w:type="dxa"/>
            <w:vMerge w:val="continue"/>
            <w:shd w:val="clear" w:color="auto" w:fill="auto"/>
            <w:vAlign w:val="center"/>
          </w:tcPr>
          <w:p w14:paraId="58D8C05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736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59BC73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289" w:type="dxa"/>
            <w:shd w:val="clear" w:color="auto" w:fill="auto"/>
            <w:vAlign w:val="center"/>
          </w:tcPr>
          <w:p w14:paraId="3E0452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敬泰路（消防队）小游园</w:t>
            </w:r>
          </w:p>
        </w:tc>
        <w:tc>
          <w:tcPr>
            <w:tcW w:w="3615" w:type="dxa"/>
            <w:shd w:val="clear" w:color="auto" w:fill="auto"/>
            <w:vAlign w:val="center"/>
          </w:tcPr>
          <w:p w14:paraId="704480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方泉支路东侧，消防队西侧，缘禧楼南侧，加兴汽车服务北侧</w:t>
            </w:r>
          </w:p>
        </w:tc>
        <w:tc>
          <w:tcPr>
            <w:tcW w:w="1457" w:type="dxa"/>
            <w:shd w:val="clear" w:color="auto" w:fill="auto"/>
            <w:vAlign w:val="center"/>
          </w:tcPr>
          <w:p w14:paraId="2156F8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10252</w:t>
            </w:r>
          </w:p>
        </w:tc>
        <w:tc>
          <w:tcPr>
            <w:tcW w:w="1457" w:type="dxa"/>
            <w:vMerge w:val="continue"/>
            <w:shd w:val="clear" w:color="auto" w:fill="auto"/>
            <w:vAlign w:val="center"/>
          </w:tcPr>
          <w:p w14:paraId="0210100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A020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51DB50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289" w:type="dxa"/>
            <w:shd w:val="clear" w:color="auto" w:fill="auto"/>
            <w:vAlign w:val="center"/>
          </w:tcPr>
          <w:p w14:paraId="50998D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五湖大道（上元楼）小游园</w:t>
            </w:r>
          </w:p>
        </w:tc>
        <w:tc>
          <w:tcPr>
            <w:tcW w:w="3615" w:type="dxa"/>
            <w:shd w:val="clear" w:color="auto" w:fill="auto"/>
            <w:vAlign w:val="center"/>
          </w:tcPr>
          <w:p w14:paraId="3BAC46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雪溪路南侧，五湖大道西侧，尚德路以北，小河东侧</w:t>
            </w:r>
          </w:p>
        </w:tc>
        <w:tc>
          <w:tcPr>
            <w:tcW w:w="1457" w:type="dxa"/>
            <w:shd w:val="clear" w:color="auto" w:fill="auto"/>
            <w:vAlign w:val="center"/>
          </w:tcPr>
          <w:p w14:paraId="25591D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4510</w:t>
            </w:r>
          </w:p>
        </w:tc>
        <w:tc>
          <w:tcPr>
            <w:tcW w:w="1457" w:type="dxa"/>
            <w:vMerge w:val="continue"/>
            <w:shd w:val="clear" w:color="auto" w:fill="auto"/>
            <w:vAlign w:val="center"/>
          </w:tcPr>
          <w:p w14:paraId="59250DF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C4F9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555220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289" w:type="dxa"/>
            <w:shd w:val="clear" w:color="auto" w:fill="auto"/>
            <w:vAlign w:val="center"/>
          </w:tcPr>
          <w:p w14:paraId="119F75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南苑党建公园</w:t>
            </w:r>
          </w:p>
        </w:tc>
        <w:tc>
          <w:tcPr>
            <w:tcW w:w="3615" w:type="dxa"/>
            <w:shd w:val="clear" w:color="auto" w:fill="auto"/>
            <w:vAlign w:val="center"/>
          </w:tcPr>
          <w:p w14:paraId="0B6968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兴隆路东侧，南苑宾馆南侧，南苑新村北侧</w:t>
            </w:r>
          </w:p>
        </w:tc>
        <w:tc>
          <w:tcPr>
            <w:tcW w:w="1457" w:type="dxa"/>
            <w:shd w:val="clear" w:color="auto" w:fill="auto"/>
            <w:vAlign w:val="center"/>
          </w:tcPr>
          <w:p w14:paraId="452EC3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5916.5</w:t>
            </w:r>
          </w:p>
        </w:tc>
        <w:tc>
          <w:tcPr>
            <w:tcW w:w="1457" w:type="dxa"/>
            <w:vMerge w:val="continue"/>
            <w:shd w:val="clear" w:color="auto" w:fill="auto"/>
            <w:vAlign w:val="center"/>
          </w:tcPr>
          <w:p w14:paraId="6E43759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9F61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72C253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289" w:type="dxa"/>
            <w:shd w:val="clear" w:color="auto" w:fill="auto"/>
            <w:vAlign w:val="center"/>
          </w:tcPr>
          <w:p w14:paraId="33E34C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雪浪公园游园</w:t>
            </w:r>
          </w:p>
        </w:tc>
        <w:tc>
          <w:tcPr>
            <w:tcW w:w="3615" w:type="dxa"/>
            <w:shd w:val="clear" w:color="auto" w:fill="auto"/>
            <w:vAlign w:val="center"/>
          </w:tcPr>
          <w:p w14:paraId="22FB2A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雪浪公园东侧，震泽路南侧，河道西侧</w:t>
            </w:r>
          </w:p>
        </w:tc>
        <w:tc>
          <w:tcPr>
            <w:tcW w:w="1457" w:type="dxa"/>
            <w:shd w:val="clear" w:color="auto" w:fill="auto"/>
            <w:vAlign w:val="center"/>
          </w:tcPr>
          <w:p w14:paraId="3606EE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17007.9</w:t>
            </w:r>
          </w:p>
        </w:tc>
        <w:tc>
          <w:tcPr>
            <w:tcW w:w="1457" w:type="dxa"/>
            <w:vMerge w:val="continue"/>
            <w:shd w:val="clear" w:color="auto" w:fill="auto"/>
            <w:vAlign w:val="center"/>
          </w:tcPr>
          <w:p w14:paraId="647CD84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561A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0CCC24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289" w:type="dxa"/>
            <w:shd w:val="clear" w:color="auto" w:fill="auto"/>
            <w:vAlign w:val="center"/>
          </w:tcPr>
          <w:p w14:paraId="55BF86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尧歌里花海游园</w:t>
            </w:r>
          </w:p>
        </w:tc>
        <w:tc>
          <w:tcPr>
            <w:tcW w:w="3615" w:type="dxa"/>
            <w:shd w:val="clear" w:color="auto" w:fill="auto"/>
            <w:vAlign w:val="center"/>
          </w:tcPr>
          <w:p w14:paraId="2D2EEA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山水东路东侧，尧歌路南侧，北至绿波美术馆，西至沿山</w:t>
            </w:r>
          </w:p>
        </w:tc>
        <w:tc>
          <w:tcPr>
            <w:tcW w:w="1457" w:type="dxa"/>
            <w:shd w:val="clear" w:color="auto" w:fill="auto"/>
            <w:vAlign w:val="center"/>
          </w:tcPr>
          <w:p w14:paraId="2E1633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33042.98</w:t>
            </w:r>
          </w:p>
        </w:tc>
        <w:tc>
          <w:tcPr>
            <w:tcW w:w="1457" w:type="dxa"/>
            <w:vMerge w:val="continue"/>
            <w:shd w:val="clear" w:color="auto" w:fill="auto"/>
            <w:vAlign w:val="center"/>
          </w:tcPr>
          <w:p w14:paraId="0B14F71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77ED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4096B5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289" w:type="dxa"/>
            <w:shd w:val="clear" w:color="auto" w:fill="auto"/>
            <w:vAlign w:val="center"/>
          </w:tcPr>
          <w:p w14:paraId="053896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仙河苑周边游园</w:t>
            </w:r>
          </w:p>
        </w:tc>
        <w:tc>
          <w:tcPr>
            <w:tcW w:w="3615" w:type="dxa"/>
            <w:shd w:val="clear" w:color="auto" w:fill="auto"/>
            <w:vAlign w:val="center"/>
          </w:tcPr>
          <w:p w14:paraId="202275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五湖大道至万顺道（清源路北侧）</w:t>
            </w:r>
          </w:p>
        </w:tc>
        <w:tc>
          <w:tcPr>
            <w:tcW w:w="1457" w:type="dxa"/>
            <w:shd w:val="clear" w:color="auto" w:fill="auto"/>
            <w:vAlign w:val="center"/>
          </w:tcPr>
          <w:p w14:paraId="37A9C6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12128</w:t>
            </w:r>
          </w:p>
        </w:tc>
        <w:tc>
          <w:tcPr>
            <w:tcW w:w="1457" w:type="dxa"/>
            <w:vMerge w:val="continue"/>
            <w:shd w:val="clear" w:color="auto" w:fill="auto"/>
            <w:vAlign w:val="center"/>
          </w:tcPr>
          <w:p w14:paraId="3430C61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AD9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3BCCA8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289" w:type="dxa"/>
            <w:shd w:val="clear" w:color="auto" w:fill="auto"/>
            <w:vAlign w:val="center"/>
          </w:tcPr>
          <w:p w14:paraId="5710A2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金桥学校南侧小游园</w:t>
            </w:r>
          </w:p>
        </w:tc>
        <w:tc>
          <w:tcPr>
            <w:tcW w:w="3615" w:type="dxa"/>
            <w:shd w:val="clear" w:color="auto" w:fill="auto"/>
            <w:vAlign w:val="center"/>
          </w:tcPr>
          <w:p w14:paraId="2CDB9B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塘绛路以东，安南路以西，南湖中路北侧至学校围墙</w:t>
            </w:r>
          </w:p>
        </w:tc>
        <w:tc>
          <w:tcPr>
            <w:tcW w:w="1457" w:type="dxa"/>
            <w:shd w:val="clear" w:color="auto" w:fill="auto"/>
            <w:vAlign w:val="center"/>
          </w:tcPr>
          <w:p w14:paraId="61BC6E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5437</w:t>
            </w:r>
          </w:p>
        </w:tc>
        <w:tc>
          <w:tcPr>
            <w:tcW w:w="1457" w:type="dxa"/>
            <w:vMerge w:val="continue"/>
            <w:shd w:val="clear" w:color="auto" w:fill="auto"/>
            <w:vAlign w:val="center"/>
          </w:tcPr>
          <w:p w14:paraId="757307D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48A1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4EF808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289" w:type="dxa"/>
            <w:shd w:val="clear" w:color="auto" w:fill="auto"/>
            <w:vAlign w:val="center"/>
          </w:tcPr>
          <w:p w14:paraId="7621AF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九个节点</w:t>
            </w:r>
          </w:p>
        </w:tc>
        <w:tc>
          <w:tcPr>
            <w:tcW w:w="3615" w:type="dxa"/>
            <w:shd w:val="clear" w:color="auto" w:fill="auto"/>
            <w:vAlign w:val="center"/>
          </w:tcPr>
          <w:p w14:paraId="4E6839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清源路，五湖大道，震泽路</w:t>
            </w:r>
          </w:p>
        </w:tc>
        <w:tc>
          <w:tcPr>
            <w:tcW w:w="1457" w:type="dxa"/>
            <w:shd w:val="clear" w:color="auto" w:fill="auto"/>
            <w:vAlign w:val="center"/>
          </w:tcPr>
          <w:p w14:paraId="675CE3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13896</w:t>
            </w:r>
          </w:p>
        </w:tc>
        <w:tc>
          <w:tcPr>
            <w:tcW w:w="1457" w:type="dxa"/>
            <w:vMerge w:val="continue"/>
            <w:shd w:val="clear" w:color="auto" w:fill="auto"/>
            <w:vAlign w:val="center"/>
          </w:tcPr>
          <w:p w14:paraId="64AA961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0DA5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786705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289" w:type="dxa"/>
            <w:shd w:val="clear" w:color="auto" w:fill="auto"/>
            <w:vAlign w:val="center"/>
          </w:tcPr>
          <w:p w14:paraId="0BA5CC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金湾饭店东侧游园</w:t>
            </w:r>
          </w:p>
        </w:tc>
        <w:tc>
          <w:tcPr>
            <w:tcW w:w="3615" w:type="dxa"/>
            <w:shd w:val="clear" w:color="auto" w:fill="auto"/>
            <w:vAlign w:val="center"/>
          </w:tcPr>
          <w:p w14:paraId="33877E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南湖中路南匝道南侧，壬滨路东侧，蠡湖大道西侧，南至沿河</w:t>
            </w:r>
          </w:p>
        </w:tc>
        <w:tc>
          <w:tcPr>
            <w:tcW w:w="1457" w:type="dxa"/>
            <w:shd w:val="clear" w:color="auto" w:fill="auto"/>
            <w:vAlign w:val="center"/>
          </w:tcPr>
          <w:p w14:paraId="0AEC73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7376</w:t>
            </w:r>
          </w:p>
        </w:tc>
        <w:tc>
          <w:tcPr>
            <w:tcW w:w="1457" w:type="dxa"/>
            <w:vMerge w:val="continue"/>
            <w:shd w:val="clear" w:color="auto" w:fill="auto"/>
            <w:vAlign w:val="center"/>
          </w:tcPr>
          <w:p w14:paraId="69C3855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8469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79" w:type="dxa"/>
            <w:gridSpan w:val="3"/>
            <w:shd w:val="clear" w:color="auto" w:fill="auto"/>
            <w:vAlign w:val="center"/>
          </w:tcPr>
          <w:p w14:paraId="6B825F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合计</w:t>
            </w:r>
          </w:p>
        </w:tc>
        <w:tc>
          <w:tcPr>
            <w:tcW w:w="1457" w:type="dxa"/>
            <w:shd w:val="clear" w:color="auto" w:fill="auto"/>
            <w:vAlign w:val="center"/>
          </w:tcPr>
          <w:p w14:paraId="32BED0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236082.6</w:t>
            </w:r>
          </w:p>
        </w:tc>
        <w:tc>
          <w:tcPr>
            <w:tcW w:w="1457" w:type="dxa"/>
            <w:shd w:val="clear" w:color="auto" w:fill="auto"/>
            <w:vAlign w:val="center"/>
          </w:tcPr>
          <w:p w14:paraId="7348FD4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6C56E9E8">
      <w:pPr>
        <w:pStyle w:val="23"/>
        <w:spacing w:line="360" w:lineRule="auto"/>
        <w:ind w:right="13" w:rightChars="6" w:firstLine="551" w:firstLineChars="196"/>
        <w:rPr>
          <w:rFonts w:hint="eastAsia" w:ascii="宋体" w:hAnsi="宋体" w:eastAsia="宋体" w:cs="宋体"/>
          <w:b/>
          <w:color w:val="auto"/>
          <w:sz w:val="28"/>
          <w:szCs w:val="28"/>
          <w:highlight w:val="none"/>
          <w:lang w:val="en-US" w:eastAsia="zh-CN"/>
        </w:rPr>
      </w:pPr>
    </w:p>
    <w:p w14:paraId="1D71E1EA">
      <w:pPr>
        <w:pStyle w:val="23"/>
        <w:spacing w:line="360" w:lineRule="auto"/>
        <w:ind w:right="13" w:rightChars="6" w:firstLine="551" w:firstLineChars="196"/>
        <w:rPr>
          <w:rFonts w:hint="eastAsia" w:ascii="宋体" w:hAnsi="宋体" w:eastAsia="宋体"/>
          <w:color w:val="auto"/>
          <w:sz w:val="24"/>
          <w:highlight w:val="none"/>
          <w:lang w:eastAsia="zh-CN"/>
        </w:rPr>
      </w:pP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绿化养护服务要求</w:t>
      </w:r>
      <w:r>
        <w:rPr>
          <w:rFonts w:hint="eastAsia" w:ascii="宋体" w:hAnsi="宋体" w:eastAsia="宋体" w:cs="宋体"/>
          <w:b/>
          <w:color w:val="auto"/>
          <w:sz w:val="28"/>
          <w:szCs w:val="28"/>
          <w:highlight w:val="none"/>
          <w:lang w:eastAsia="zh-CN"/>
        </w:rPr>
        <w:t>：</w:t>
      </w:r>
    </w:p>
    <w:p w14:paraId="606974E7">
      <w:pPr>
        <w:widowControl w:val="0"/>
        <w:tabs>
          <w:tab w:val="left" w:pos="0"/>
          <w:tab w:val="left" w:pos="1134"/>
        </w:tabs>
        <w:adjustRightInd w:val="0"/>
        <w:snapToGrid w:val="0"/>
        <w:spacing w:line="360" w:lineRule="auto"/>
        <w:ind w:firstLine="232" w:firstLineChars="97"/>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（一）绿化养护的质量标准和要求</w:t>
      </w:r>
    </w:p>
    <w:p w14:paraId="313A161A">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1、养护质量标准：</w:t>
      </w:r>
      <w:r>
        <w:rPr>
          <w:rFonts w:hint="eastAsia" w:ascii="宋体" w:hAnsi="宋体" w:eastAsia="宋体" w:cs="Verdana"/>
          <w:color w:val="auto"/>
          <w:kern w:val="0"/>
          <w:sz w:val="24"/>
          <w:szCs w:val="24"/>
          <w:highlight w:val="none"/>
        </w:rPr>
        <w:t>《江苏省城市园林绿化养护管理规范及分级标准》</w:t>
      </w:r>
      <w:r>
        <w:rPr>
          <w:rFonts w:hint="eastAsia" w:ascii="宋体" w:hAnsi="宋体" w:cs="Verdana"/>
          <w:color w:val="auto"/>
          <w:kern w:val="0"/>
          <w:sz w:val="24"/>
          <w:szCs w:val="24"/>
          <w:highlight w:val="none"/>
          <w:lang w:val="en-US" w:eastAsia="zh-CN"/>
        </w:rPr>
        <w:t>二</w:t>
      </w:r>
      <w:r>
        <w:rPr>
          <w:rFonts w:hint="eastAsia" w:ascii="宋体" w:hAnsi="宋体" w:eastAsia="宋体" w:cs="Verdana"/>
          <w:color w:val="auto"/>
          <w:kern w:val="0"/>
          <w:sz w:val="24"/>
          <w:szCs w:val="24"/>
          <w:highlight w:val="none"/>
        </w:rPr>
        <w:t>级养护标准</w:t>
      </w:r>
      <w:r>
        <w:rPr>
          <w:rFonts w:hint="eastAsia" w:ascii="宋体" w:hAnsi="宋体" w:eastAsia="宋体" w:cs="Verdana"/>
          <w:color w:val="auto"/>
          <w:kern w:val="0"/>
          <w:sz w:val="24"/>
          <w:szCs w:val="24"/>
          <w:highlight w:val="none"/>
          <w:lang w:eastAsia="zh-CN"/>
        </w:rPr>
        <w:t>，</w:t>
      </w:r>
      <w:r>
        <w:rPr>
          <w:rFonts w:hint="eastAsia" w:ascii="宋体" w:hAnsi="宋体" w:eastAsia="宋体" w:cs="Verdana"/>
          <w:color w:val="auto"/>
          <w:kern w:val="0"/>
          <w:sz w:val="24"/>
          <w:szCs w:val="24"/>
          <w:highlight w:val="none"/>
        </w:rPr>
        <w:t>符合现行的主管部门绿地养护管理考核办法及以后可能修订的考核办法规定</w:t>
      </w:r>
      <w:r>
        <w:rPr>
          <w:rFonts w:hint="eastAsia" w:ascii="宋体" w:hAnsi="宋体" w:eastAsia="宋体" w:cs="Times New Roman"/>
          <w:bCs/>
          <w:color w:val="auto"/>
          <w:kern w:val="2"/>
          <w:sz w:val="24"/>
          <w:szCs w:val="24"/>
          <w:highlight w:val="none"/>
          <w:lang w:val="en-US" w:eastAsia="zh-CN" w:bidi="ar-SA"/>
        </w:rPr>
        <w:t>。</w:t>
      </w:r>
    </w:p>
    <w:p w14:paraId="60271C33">
      <w:pPr>
        <w:tabs>
          <w:tab w:val="left" w:pos="1050"/>
        </w:tabs>
        <w:adjustRightInd w:val="0"/>
        <w:snapToGrid w:val="0"/>
        <w:spacing w:line="360" w:lineRule="auto"/>
        <w:ind w:firstLine="240" w:firstLineChars="1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 绿地设施日常养护的一般标准</w:t>
      </w:r>
    </w:p>
    <w:p w14:paraId="1F1F1271">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按照《江苏省城市园林绿化养护管理规范及分级标准》的要求，绿地养护应做到：</w:t>
      </w:r>
    </w:p>
    <w:p w14:paraId="3AE95F15">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①绿地中的乔木、灌木、花卉、藤本和攀缘、地被和草坪等植物，凡经栽植成活一年以上的其保存率均应达到98％。植物生长健壮，群落结构合理，青枝绿叶、无死树、无缺株；修剪合理，树形优美、叶茂花盛；花卉地被栽植符合指标，无裸露地、草坪无空秃；病虫杂草控制良好，无大型杂草及缠绕、攀缘性杂草、无明显病虫危害迹象，控制病虫害危害率达标。保持绿地设施完好无损，并有良好的景观面貌。</w:t>
      </w:r>
    </w:p>
    <w:p w14:paraId="383154DC">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②行道树修剪、剥芽符合技术规程，长势良好，有良好的群体效果：一条道路同一品种分枝点基本相同。无缺株、死株；树木倾斜度不超过10度；无断桩、坏桩，桩位绑扎规范化；基本无病虫害危害迹象；有防台措施。</w:t>
      </w:r>
    </w:p>
    <w:p w14:paraId="073C4BAE">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③养护标段内在日常养护中发生绿化苗木抽稀、调整和改善土质等工作，是正常的养护内容，</w:t>
      </w:r>
      <w:r>
        <w:rPr>
          <w:rFonts w:hint="eastAsia" w:ascii="宋体" w:hAnsi="宋体" w:eastAsia="宋体" w:cs="Times New Roman"/>
          <w:color w:val="auto"/>
          <w:kern w:val="2"/>
          <w:sz w:val="24"/>
          <w:szCs w:val="24"/>
          <w:highlight w:val="none"/>
          <w:lang w:val="en-US" w:eastAsia="zh-CN" w:bidi="ar-SA"/>
        </w:rPr>
        <w:t>每年对总量3%以内的乔木进行调整</w:t>
      </w:r>
      <w:r>
        <w:rPr>
          <w:rFonts w:hint="eastAsia" w:ascii="宋体" w:hAnsi="宋体" w:eastAsia="宋体" w:cs="Times New Roman"/>
          <w:bCs/>
          <w:color w:val="auto"/>
          <w:kern w:val="2"/>
          <w:sz w:val="24"/>
          <w:szCs w:val="24"/>
          <w:highlight w:val="none"/>
          <w:lang w:val="en-US" w:eastAsia="zh-CN" w:bidi="ar-SA"/>
        </w:rPr>
        <w:t>。</w:t>
      </w:r>
    </w:p>
    <w:p w14:paraId="2A3E5067">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④道路绿化隔离带植物叶面喷水除尘，春秋季每天早晨1次、夏季每天早晚各1次、冬季中午前后1次，雨天及冬季冰冻日除外。</w:t>
      </w:r>
    </w:p>
    <w:p w14:paraId="1BEA1CDA">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⑤硬质景观养护，包括园路、花台、花架、亭廊、座椅、栏杆、标志牌箱等园林小品等设施。应保持完好无损，发现缺损应及时修补、更换。</w:t>
      </w:r>
      <w:r>
        <w:rPr>
          <w:rFonts w:hint="eastAsia" w:ascii="宋体" w:hAnsi="宋体" w:eastAsia="宋体" w:cs="宋体"/>
          <w:color w:val="auto"/>
          <w:kern w:val="2"/>
          <w:sz w:val="24"/>
          <w:szCs w:val="24"/>
          <w:highlight w:val="none"/>
          <w:lang w:val="en-US" w:eastAsia="zh-CN" w:bidi="ar-SA"/>
        </w:rPr>
        <w:t>随时保持绿地清洁、美观。亭、廊整洁，无驳落物和痕迹，无垃圾。花坛、护栏等设施，经常维护，无破损残缺。园林装饰品完整、清洁，无破损、无丢失。绿地内座椅、果屑箱、标志牌等公共设施经常擦洗，及时清除设施上的牛皮癣及乱涂乱画痕迹，园路、广场及时清运草屑、树枝、死树等施工残留物。</w:t>
      </w:r>
      <w:r>
        <w:rPr>
          <w:rFonts w:hint="eastAsia" w:ascii="宋体" w:hAnsi="宋体" w:eastAsia="宋体" w:cs="Times New Roman"/>
          <w:bCs/>
          <w:color w:val="auto"/>
          <w:kern w:val="2"/>
          <w:sz w:val="24"/>
          <w:szCs w:val="24"/>
          <w:highlight w:val="none"/>
          <w:lang w:val="en-US" w:eastAsia="zh-CN" w:bidi="ar-SA"/>
        </w:rPr>
        <w:t xml:space="preserve">绿地内圆路、小品等硬质铺装及构筑物确保设施完整，做好日常保养维修工作，其中木（铁）质每年不少于1次油漆。绿地附属栏杆保持完好、完整，每年油漆1次。景观道路沿线绿地挡土墙因车辆撞击等各种因素破损、残缺的，事故发生后或事故现场清理后24小时内需修复。 </w:t>
      </w:r>
    </w:p>
    <w:p w14:paraId="35AD983F">
      <w:pPr>
        <w:tabs>
          <w:tab w:val="left" w:pos="1050"/>
        </w:tabs>
        <w:adjustRightInd w:val="0"/>
        <w:snapToGrid w:val="0"/>
        <w:spacing w:line="360" w:lineRule="auto"/>
        <w:ind w:firstLine="480" w:firstLineChars="200"/>
        <w:jc w:val="left"/>
        <w:rPr>
          <w:rFonts w:hint="default"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⑥因管理需要，</w:t>
      </w:r>
      <w:r>
        <w:rPr>
          <w:rFonts w:hint="eastAsia" w:ascii="宋体" w:hAnsi="宋体" w:eastAsia="宋体" w:cs="Times New Roman"/>
          <w:bCs/>
          <w:color w:val="auto"/>
          <w:kern w:val="2"/>
          <w:sz w:val="24"/>
          <w:szCs w:val="24"/>
          <w:highlight w:val="none"/>
          <w:lang w:val="en-US" w:eastAsia="zh-CN" w:bidi="ar-SA"/>
        </w:rPr>
        <w:t>专项养护方案合同期内应对投标文件中提出的行道树管养、草花布置、乔木修剪、花灌木修剪、色块管理、地被及草坪管养、空秃地整治、疏林、树木与各类设施的矛盾解决等有效提升绿地景观的专项养护方案，按照具体管理要求予以落实</w:t>
      </w:r>
      <w:r>
        <w:rPr>
          <w:rFonts w:hint="eastAsia" w:ascii="宋体" w:hAnsi="宋体" w:eastAsia="宋体" w:cs="Times New Roman"/>
          <w:color w:val="auto"/>
          <w:kern w:val="2"/>
          <w:sz w:val="24"/>
          <w:szCs w:val="24"/>
          <w:highlight w:val="none"/>
          <w:lang w:val="en-US" w:eastAsia="zh-CN" w:bidi="ar-SA"/>
        </w:rPr>
        <w:t>。</w:t>
      </w:r>
    </w:p>
    <w:p w14:paraId="1DA6A93B">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⑦日常保洁养护内业资料齐全，做到有计划、有记录、有统计，并且资料与实际养护情况相符。</w:t>
      </w:r>
    </w:p>
    <w:p w14:paraId="7CFE5ABD">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（2）绿地养护等级标准</w:t>
      </w:r>
    </w:p>
    <w:tbl>
      <w:tblPr>
        <w:tblStyle w:val="47"/>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7922"/>
      </w:tblGrid>
      <w:tr w14:paraId="46908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473" w:type="dxa"/>
            <w:noWrap w:val="0"/>
            <w:vAlign w:val="center"/>
          </w:tcPr>
          <w:p w14:paraId="19EA9961">
            <w:pPr>
              <w:widowControl/>
              <w:adjustRightInd w:val="0"/>
              <w:snapToGrid w:val="0"/>
              <w:spacing w:line="360" w:lineRule="auto"/>
              <w:jc w:val="center"/>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等级标准</w:t>
            </w:r>
          </w:p>
        </w:tc>
        <w:tc>
          <w:tcPr>
            <w:tcW w:w="7922" w:type="dxa"/>
            <w:noWrap w:val="0"/>
            <w:vAlign w:val="center"/>
          </w:tcPr>
          <w:p w14:paraId="73C21B0B">
            <w:pPr>
              <w:widowControl/>
              <w:adjustRightInd w:val="0"/>
              <w:snapToGrid w:val="0"/>
              <w:spacing w:line="360" w:lineRule="auto"/>
              <w:ind w:firstLine="200"/>
              <w:jc w:val="center"/>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二级养护标准</w:t>
            </w:r>
          </w:p>
        </w:tc>
      </w:tr>
      <w:tr w14:paraId="0DBAA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 w:hRule="atLeast"/>
          <w:jc w:val="center"/>
        </w:trPr>
        <w:tc>
          <w:tcPr>
            <w:tcW w:w="1473" w:type="dxa"/>
            <w:noWrap w:val="0"/>
            <w:vAlign w:val="center"/>
          </w:tcPr>
          <w:p w14:paraId="3C2B866C">
            <w:pPr>
              <w:widowControl/>
              <w:adjustRightInd w:val="0"/>
              <w:snapToGrid w:val="0"/>
              <w:spacing w:line="360" w:lineRule="auto"/>
              <w:ind w:firstLine="200" w:firstLineChars="0"/>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乔、灌木</w:t>
            </w:r>
          </w:p>
        </w:tc>
        <w:tc>
          <w:tcPr>
            <w:tcW w:w="7922" w:type="dxa"/>
            <w:noWrap w:val="0"/>
            <w:vAlign w:val="center"/>
          </w:tcPr>
          <w:p w14:paraId="53247197">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①生长正常，树冠基本完整，主侧枝分枝基本均匀，数量适宜，内膛通风透光。</w:t>
            </w:r>
          </w:p>
          <w:p w14:paraId="13FC8815">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②叶色基本正常，有少量黄叶（生长季节）、焦叶、卷叶，有少量虫粪。</w:t>
            </w:r>
          </w:p>
          <w:p w14:paraId="3D267B1C">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③枝干生长正常，无明显枯死枝，害虫害虽有发生，但能及时防除。         ④缺株在4％以下（含4％）。不得有连续3棵缺株，补植树木与原树木径级不超过35％。</w:t>
            </w:r>
          </w:p>
          <w:p w14:paraId="188BB9C1">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⑤树穴内无垃圾及高型杂草、土壤不板结。</w:t>
            </w:r>
          </w:p>
        </w:tc>
      </w:tr>
      <w:tr w14:paraId="59FD4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 w:hRule="atLeast"/>
          <w:jc w:val="center"/>
        </w:trPr>
        <w:tc>
          <w:tcPr>
            <w:tcW w:w="1473" w:type="dxa"/>
            <w:noWrap w:val="0"/>
            <w:vAlign w:val="center"/>
          </w:tcPr>
          <w:p w14:paraId="3EE79E16">
            <w:pPr>
              <w:widowControl/>
              <w:adjustRightInd w:val="0"/>
              <w:snapToGrid w:val="0"/>
              <w:spacing w:line="360" w:lineRule="auto"/>
              <w:ind w:firstLine="200"/>
              <w:jc w:val="center"/>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草坪</w:t>
            </w:r>
          </w:p>
        </w:tc>
        <w:tc>
          <w:tcPr>
            <w:tcW w:w="7922" w:type="dxa"/>
            <w:noWrap w:val="0"/>
            <w:vAlign w:val="center"/>
          </w:tcPr>
          <w:p w14:paraId="2BE1E40A">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①生长良好，杂草率≤25％，覆盖率达90％。                              ②修剪高度符合要求，能及时处理堆料堆物。                            ③单块空秃面积不超过0.3m2。</w:t>
            </w:r>
          </w:p>
        </w:tc>
      </w:tr>
      <w:tr w14:paraId="666CA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08" w:hRule="atLeast"/>
          <w:jc w:val="center"/>
        </w:trPr>
        <w:tc>
          <w:tcPr>
            <w:tcW w:w="1473" w:type="dxa"/>
            <w:noWrap w:val="0"/>
            <w:vAlign w:val="center"/>
          </w:tcPr>
          <w:p w14:paraId="000327A8">
            <w:pPr>
              <w:widowControl/>
              <w:adjustRightInd w:val="0"/>
              <w:snapToGrid w:val="0"/>
              <w:spacing w:line="360" w:lineRule="auto"/>
              <w:ind w:firstLine="200"/>
              <w:jc w:val="center"/>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花卉</w:t>
            </w:r>
          </w:p>
        </w:tc>
        <w:tc>
          <w:tcPr>
            <w:tcW w:w="7922" w:type="dxa"/>
            <w:noWrap w:val="0"/>
            <w:vAlign w:val="center"/>
          </w:tcPr>
          <w:p w14:paraId="1BA1608B">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①全年换花四次。</w:t>
            </w:r>
          </w:p>
          <w:p w14:paraId="5F179397">
            <w:pPr>
              <w:widowControl/>
              <w:adjustRightInd w:val="0"/>
              <w:snapToGrid w:val="0"/>
              <w:spacing w:line="360" w:lineRule="auto"/>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②花卉生长正常，缺株、倒伏不超过3～5处，无枯枝残花（残花量≤15％）。</w:t>
            </w:r>
          </w:p>
          <w:p w14:paraId="3FCCE330">
            <w:pPr>
              <w:widowControl/>
              <w:adjustRightInd w:val="0"/>
              <w:snapToGrid w:val="0"/>
              <w:spacing w:line="360" w:lineRule="auto"/>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③花期基本整齐，覆盖面达75％以上。</w:t>
            </w:r>
          </w:p>
        </w:tc>
      </w:tr>
      <w:tr w14:paraId="3D04F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7" w:hRule="atLeast"/>
          <w:jc w:val="center"/>
        </w:trPr>
        <w:tc>
          <w:tcPr>
            <w:tcW w:w="1473" w:type="dxa"/>
            <w:noWrap w:val="0"/>
            <w:vAlign w:val="center"/>
          </w:tcPr>
          <w:p w14:paraId="3532BE5D">
            <w:pPr>
              <w:widowControl/>
              <w:adjustRightInd w:val="0"/>
              <w:snapToGrid w:val="0"/>
              <w:spacing w:line="360" w:lineRule="auto"/>
              <w:jc w:val="center"/>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绿篱及地被</w:t>
            </w:r>
          </w:p>
        </w:tc>
        <w:tc>
          <w:tcPr>
            <w:tcW w:w="7922" w:type="dxa"/>
            <w:noWrap w:val="0"/>
            <w:vAlign w:val="center"/>
          </w:tcPr>
          <w:p w14:paraId="4AF0236B">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①生长正常。无明显枯枝、断枝。</w:t>
            </w:r>
          </w:p>
          <w:p w14:paraId="70C61AB6">
            <w:pPr>
              <w:widowControl/>
              <w:adjustRightInd w:val="0"/>
              <w:snapToGrid w:val="0"/>
              <w:spacing w:line="360" w:lineRule="auto"/>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②修剪及时，形状较完整。</w:t>
            </w:r>
          </w:p>
          <w:p w14:paraId="5B4B0FBF">
            <w:pPr>
              <w:widowControl/>
              <w:adjustRightInd w:val="0"/>
              <w:snapToGrid w:val="0"/>
              <w:spacing w:line="360" w:lineRule="auto"/>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③基本无垃圾杂物。</w:t>
            </w:r>
          </w:p>
        </w:tc>
      </w:tr>
      <w:tr w14:paraId="280B1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6" w:hRule="atLeast"/>
          <w:jc w:val="center"/>
        </w:trPr>
        <w:tc>
          <w:tcPr>
            <w:tcW w:w="1473" w:type="dxa"/>
            <w:noWrap w:val="0"/>
            <w:vAlign w:val="center"/>
          </w:tcPr>
          <w:p w14:paraId="7DD4EA87">
            <w:pPr>
              <w:widowControl/>
              <w:adjustRightInd w:val="0"/>
              <w:snapToGrid w:val="0"/>
              <w:spacing w:line="360" w:lineRule="auto"/>
              <w:ind w:firstLine="200"/>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混合花境</w:t>
            </w:r>
          </w:p>
        </w:tc>
        <w:tc>
          <w:tcPr>
            <w:tcW w:w="7922" w:type="dxa"/>
            <w:noWrap w:val="0"/>
            <w:vAlign w:val="center"/>
          </w:tcPr>
          <w:p w14:paraId="4901CD0E">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花境养护要求：</w:t>
            </w:r>
          </w:p>
          <w:p w14:paraId="63FF2E7C">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①花境养护设施清单内品种数量及各品种种植面积要保持不变。</w:t>
            </w:r>
          </w:p>
          <w:p w14:paraId="157AAB6D">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②现有花境内木本、宿根（球、块根）花卉比例与布局、位置不能变。</w:t>
            </w:r>
          </w:p>
          <w:p w14:paraId="1A08E65C">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③生长正常，无病虫害，无残花败叶，按自然花期开花。</w:t>
            </w:r>
          </w:p>
        </w:tc>
      </w:tr>
      <w:tr w14:paraId="39FBB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84" w:hRule="atLeast"/>
          <w:jc w:val="center"/>
        </w:trPr>
        <w:tc>
          <w:tcPr>
            <w:tcW w:w="1473" w:type="dxa"/>
            <w:noWrap w:val="0"/>
            <w:vAlign w:val="center"/>
          </w:tcPr>
          <w:p w14:paraId="6F96A983">
            <w:pPr>
              <w:spacing w:line="360" w:lineRule="auto"/>
              <w:jc w:val="center"/>
              <w:rPr>
                <w:rFonts w:hint="default" w:ascii="宋体" w:hAnsi="宋体" w:eastAsia="宋体" w:cs="Times New Roman"/>
                <w:color w:val="auto"/>
                <w:kern w:val="2"/>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花箱</w:t>
            </w:r>
          </w:p>
        </w:tc>
        <w:tc>
          <w:tcPr>
            <w:tcW w:w="7922" w:type="dxa"/>
            <w:noWrap w:val="0"/>
            <w:vAlign w:val="center"/>
          </w:tcPr>
          <w:p w14:paraId="424BC350">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花箱养护要求：</w:t>
            </w:r>
          </w:p>
          <w:p w14:paraId="1A3A820C">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花卉种植及更换要求：花卉布置有计划，品种、色彩搭配合理、美观，配置新颖有特色。一年高档精品花卉换种八次以上，日常发现问题及时更换，更换方案每次由甲方确认后实施，元旦、五一、十一等重大节假日确保花卉更换品质。保证全年无死株、无枯株、无残花。</w:t>
            </w:r>
          </w:p>
          <w:p w14:paraId="1C63CDF4">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②长势良好、蓬型饱满，枝叶分布均匀，疏密合理，生长健壮，枝叶茂盛，色泽正常。</w:t>
            </w:r>
          </w:p>
          <w:p w14:paraId="00F37640">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③全年观赏效果优良，无枯枝残花、无缺株死株。</w:t>
            </w:r>
          </w:p>
          <w:p w14:paraId="73EEDC64">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④按需及时做好施肥、补水、修剪、病虫害防护措施。根据气候因素合理安排灌溉频率和灌溉量，遇到降雨则自动顺延。夏季高温要加强灌溉频率，安排清晨或傍晚最佳。</w:t>
            </w:r>
          </w:p>
          <w:p w14:paraId="7F84E471">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⑤损坏的花箱进行及时更换，花箱注意做好备份。</w:t>
            </w:r>
          </w:p>
          <w:p w14:paraId="061B9ED8">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⑥花箱种植宜以花期长、耐干旱并且枝叶饱满优美，花色艳丽的花卉品种为主体。</w:t>
            </w:r>
          </w:p>
          <w:p w14:paraId="48A8D46A">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⑦植物配植要表现花卉平面和立面的自然美，展现不同类花卉的形态。</w:t>
            </w:r>
          </w:p>
        </w:tc>
      </w:tr>
    </w:tbl>
    <w:p w14:paraId="30C38A69">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2、防汛防台风要求</w:t>
      </w:r>
    </w:p>
    <w:p w14:paraId="240A6495">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（1）汛前准备：成立防汛领导小组，建立防汛通讯网络，落实抢险队伍，添置必需的防汛器材，以加强汛期抗险能力，做到召之即来。同时做好非汛期区域内全部绿地排水的疏通工作。</w:t>
      </w:r>
    </w:p>
    <w:p w14:paraId="348269AE">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（2）汛期抢险：安排人员加强值班，一旦预报有大到暴雨天气要组织人员外出巡查，并及时收听气象报告，做好气象、雨量记录。雨后，必须及时组织人员进行排水工作。</w:t>
      </w:r>
    </w:p>
    <w:p w14:paraId="68B8842D">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（3）台风季节应由专人值班，并在出现灾害后及时（24小时内）处理完毕。</w:t>
      </w:r>
    </w:p>
    <w:p w14:paraId="1C8585BD">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（4）防雪灾准备及相应抢险措施同防汛抗台风要求。</w:t>
      </w:r>
    </w:p>
    <w:p w14:paraId="3FEE8BCB">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3、绿地日常管理</w:t>
      </w:r>
    </w:p>
    <w:p w14:paraId="612E6888">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每天进行绿地保洁，及时清除绿地内纸屑烟蒂果壳、垃圾堆物等不洁物，保持绿地清洁。景观道路沿线绿地保洁按季节特征实行动态巡视管理，确保早晨上班高峰时绿地清洁。（随绿地保洁权的归属而变更）</w:t>
      </w:r>
    </w:p>
    <w:p w14:paraId="2F3176BD">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行道树修剪、打药水和绿化隔离带喷水除尘的文明安全要求：行道树修剪应尽量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喷水，避免溅湿非机动车及行人。</w:t>
      </w:r>
    </w:p>
    <w:p w14:paraId="0C57324F">
      <w:pPr>
        <w:widowControl w:val="0"/>
        <w:tabs>
          <w:tab w:val="left" w:pos="0"/>
          <w:tab w:val="left" w:pos="1134"/>
        </w:tabs>
        <w:adjustRightInd w:val="0"/>
        <w:snapToGrid w:val="0"/>
        <w:spacing w:line="360" w:lineRule="auto"/>
        <w:ind w:firstLine="240" w:firstLineChars="100"/>
        <w:jc w:val="left"/>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（3）及时清理绿地内的枯枝落叶，确保绿地整洁、美观。</w:t>
      </w:r>
    </w:p>
    <w:p w14:paraId="32D1F315">
      <w:pPr>
        <w:widowControl w:val="0"/>
        <w:tabs>
          <w:tab w:val="left" w:pos="0"/>
          <w:tab w:val="left" w:pos="1134"/>
        </w:tabs>
        <w:adjustRightInd w:val="0"/>
        <w:snapToGrid w:val="0"/>
        <w:spacing w:line="360" w:lineRule="auto"/>
        <w:ind w:firstLine="240" w:firstLineChars="100"/>
        <w:jc w:val="left"/>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w:t>
      </w:r>
      <w:r>
        <w:rPr>
          <w:rFonts w:hint="eastAsia" w:ascii="宋体" w:hAnsi="宋体" w:eastAsia="宋体" w:cs="Times New Roman"/>
          <w:bCs/>
          <w:color w:val="auto"/>
          <w:kern w:val="2"/>
          <w:sz w:val="24"/>
          <w:szCs w:val="24"/>
          <w:highlight w:val="none"/>
          <w:lang w:val="en-US" w:eastAsia="zh-CN" w:bidi="ar-SA"/>
        </w:rPr>
        <w:t>不得擅自变更绿地设施，</w:t>
      </w:r>
      <w:r>
        <w:rPr>
          <w:rFonts w:hint="eastAsia" w:ascii="宋体" w:hAnsi="宋体" w:eastAsia="宋体" w:cs="Times New Roman"/>
          <w:color w:val="auto"/>
          <w:kern w:val="2"/>
          <w:sz w:val="24"/>
          <w:szCs w:val="24"/>
          <w:highlight w:val="none"/>
          <w:lang w:val="en-US" w:eastAsia="zh-CN" w:bidi="ar-SA"/>
        </w:rPr>
        <w:t>如需变更，需经</w:t>
      </w:r>
      <w:r>
        <w:rPr>
          <w:rFonts w:hint="eastAsia" w:ascii="宋体" w:hAnsi="宋体" w:eastAsia="宋体" w:cs="Times New Roman"/>
          <w:bCs/>
          <w:color w:val="auto"/>
          <w:kern w:val="2"/>
          <w:sz w:val="24"/>
          <w:szCs w:val="24"/>
          <w:highlight w:val="none"/>
          <w:lang w:val="en-US" w:eastAsia="zh-CN" w:bidi="ar-SA"/>
        </w:rPr>
        <w:t>发包人同意，变更设施量报发包人备案。</w:t>
      </w:r>
    </w:p>
    <w:p w14:paraId="685D2798">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4、单列专项质量：</w:t>
      </w:r>
    </w:p>
    <w:p w14:paraId="500C8FEF">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对单列专项的项目，承包人必须按发包人的具体指令要求实施。</w:t>
      </w:r>
    </w:p>
    <w:p w14:paraId="53E821F7">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5、文明安全养护要求</w:t>
      </w:r>
    </w:p>
    <w:p w14:paraId="4C32F704">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（1）乙方应有安全员，并对施工人员进行安全教育并对施工设备和现场进行安全检查。</w:t>
      </w:r>
    </w:p>
    <w:p w14:paraId="6A4E2996">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（2）在夜间养护作业必须在作业地域内设置明显警戒标志，绿化养护人员必须穿反光背心。</w:t>
      </w:r>
    </w:p>
    <w:p w14:paraId="1FA519BC">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（3）绿化养护作业时，应做到文明作业，随时保持道路的清洁、畅通，并由专人负责监管，以确保文明安全养护。</w:t>
      </w:r>
    </w:p>
    <w:p w14:paraId="75EB311A">
      <w:pPr>
        <w:widowControl w:val="0"/>
        <w:tabs>
          <w:tab w:val="left" w:pos="0"/>
          <w:tab w:val="left" w:pos="1134"/>
        </w:tabs>
        <w:adjustRightInd w:val="0"/>
        <w:snapToGrid w:val="0"/>
        <w:spacing w:line="360" w:lineRule="auto"/>
        <w:ind w:firstLine="240" w:firstLineChars="10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（4）应做到文明作业。</w:t>
      </w:r>
    </w:p>
    <w:p w14:paraId="1E9A3F39">
      <w:pPr>
        <w:spacing w:line="360" w:lineRule="auto"/>
        <w:ind w:firstLine="562" w:firstLineChars="200"/>
        <w:rPr>
          <w:rFonts w:hint="eastAsia" w:ascii="宋体" w:hAnsi="宋体" w:eastAsia="宋体" w:cs="Verdana"/>
          <w:b/>
          <w:color w:val="auto"/>
          <w:kern w:val="0"/>
          <w:sz w:val="24"/>
          <w:szCs w:val="24"/>
          <w:highlight w:val="none"/>
          <w:lang w:val="en-US" w:eastAsia="zh-CN" w:bidi="ar-SA"/>
        </w:rPr>
      </w:pPr>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其他要求</w:t>
      </w:r>
      <w:r>
        <w:rPr>
          <w:rFonts w:hint="eastAsia" w:ascii="宋体" w:hAnsi="宋体" w:eastAsia="宋体" w:cs="宋体"/>
          <w:b/>
          <w:color w:val="auto"/>
          <w:sz w:val="28"/>
          <w:szCs w:val="28"/>
          <w:highlight w:val="none"/>
          <w:lang w:eastAsia="zh-CN"/>
        </w:rPr>
        <w:t>：</w:t>
      </w:r>
    </w:p>
    <w:p w14:paraId="3E1733FB">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拟派项目负责人</w:t>
      </w: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后须常驻本项目现场，每月25日前制定详细绿化养护计划书提交甲方确定，并严格按照养护计划执行，且</w:t>
      </w:r>
      <w:r>
        <w:rPr>
          <w:rFonts w:hint="eastAsia" w:ascii="宋体" w:hAnsi="宋体" w:cs="宋体"/>
          <w:bCs/>
          <w:color w:val="auto"/>
          <w:sz w:val="24"/>
          <w:szCs w:val="24"/>
          <w:highlight w:val="none"/>
          <w:lang w:eastAsia="zh-CN"/>
        </w:rPr>
        <w:t>常驻</w:t>
      </w:r>
      <w:r>
        <w:rPr>
          <w:rFonts w:hint="eastAsia" w:ascii="宋体" w:hAnsi="宋体" w:eastAsia="宋体" w:cs="宋体"/>
          <w:bCs/>
          <w:color w:val="auto"/>
          <w:sz w:val="24"/>
          <w:szCs w:val="24"/>
          <w:highlight w:val="none"/>
        </w:rPr>
        <w:t>现场的养护技术工人不得兼任</w:t>
      </w:r>
      <w:r>
        <w:rPr>
          <w:rFonts w:hint="eastAsia" w:ascii="宋体" w:hAnsi="宋体" w:cs="宋体"/>
          <w:bCs/>
          <w:color w:val="auto"/>
          <w:sz w:val="24"/>
          <w:szCs w:val="24"/>
          <w:highlight w:val="none"/>
          <w:lang w:eastAsia="zh-CN"/>
        </w:rPr>
        <w:t>其他</w:t>
      </w:r>
      <w:r>
        <w:rPr>
          <w:rFonts w:hint="eastAsia" w:ascii="宋体" w:hAnsi="宋体" w:eastAsia="宋体" w:cs="宋体"/>
          <w:bCs/>
          <w:color w:val="auto"/>
          <w:sz w:val="24"/>
          <w:szCs w:val="24"/>
          <w:highlight w:val="none"/>
        </w:rPr>
        <w:t>项目。</w:t>
      </w:r>
    </w:p>
    <w:p w14:paraId="766F160E">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绿化养护人员工资待遇需符合国家、省、市相关政策。本项目配置服务人员中，退休返聘等依法可不缴纳社会保险人员占项目总配备人员比例不得高于</w:t>
      </w:r>
      <w:r>
        <w:rPr>
          <w:rFonts w:hint="eastAsia" w:ascii="宋体" w:hAnsi="宋体" w:eastAsia="宋体" w:cs="宋体"/>
          <w:bCs/>
          <w:color w:val="auto"/>
          <w:sz w:val="24"/>
          <w:szCs w:val="24"/>
          <w:highlight w:val="none"/>
          <w:lang w:val="en-US" w:eastAsia="zh-CN"/>
        </w:rPr>
        <w:t>25</w:t>
      </w:r>
      <w:r>
        <w:rPr>
          <w:rFonts w:hint="eastAsia" w:ascii="宋体" w:hAnsi="宋体" w:eastAsia="宋体" w:cs="宋体"/>
          <w:bCs/>
          <w:color w:val="auto"/>
          <w:sz w:val="24"/>
          <w:szCs w:val="24"/>
          <w:highlight w:val="none"/>
        </w:rPr>
        <w:t>%；投标人投标报价须按符合社保缴纳规定人员足额测算相关人工成本；中标后采购人有权核验人员资料，不满足比例要求视为违约。</w:t>
      </w:r>
    </w:p>
    <w:p w14:paraId="42AE9576">
      <w:pPr>
        <w:keepNext w:val="0"/>
        <w:keepLines w:val="0"/>
        <w:pageBreakBefore w:val="0"/>
        <w:tabs>
          <w:tab w:val="left" w:pos="0"/>
          <w:tab w:val="left" w:pos="1134"/>
        </w:tabs>
        <w:spacing w:line="360" w:lineRule="auto"/>
        <w:ind w:firstLine="480"/>
        <w:jc w:val="left"/>
        <w:rPr>
          <w:rFonts w:hint="default" w:eastAsia="宋体"/>
          <w:b w:val="0"/>
          <w:bCs/>
          <w:color w:val="auto"/>
          <w:highlight w:val="none"/>
          <w:lang w:val="en-US" w:eastAsia="zh-CN"/>
        </w:rPr>
      </w:pPr>
      <w:r>
        <w:rPr>
          <w:rFonts w:hint="eastAsia" w:ascii="宋体" w:hAnsi="宋体" w:eastAsia="宋体" w:cs="宋体"/>
          <w:b w:val="0"/>
          <w:bCs/>
          <w:color w:val="auto"/>
          <w:sz w:val="24"/>
          <w:szCs w:val="24"/>
          <w:highlight w:val="none"/>
          <w:lang w:val="en-US" w:eastAsia="zh-CN"/>
        </w:rPr>
        <w:t>3、人工费</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包括按各级绿地最大管养面积应配备的绿化管理养护工人和管理人员的全部工资（符合无锡市最低工资标准2660元/月/人）、奖金、房补、劳保福利、社保、医疗保险、工伤保险等，教育培训费，暂住费及处理一切伤亡事故等的费用。</w:t>
      </w:r>
    </w:p>
    <w:p w14:paraId="41F5EA65">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4、中标</w:t>
      </w:r>
      <w:r>
        <w:rPr>
          <w:rFonts w:hint="eastAsia" w:ascii="宋体" w:hAnsi="宋体" w:eastAsia="宋体" w:cs="宋体"/>
          <w:bCs/>
          <w:color w:val="auto"/>
          <w:sz w:val="24"/>
          <w:szCs w:val="24"/>
          <w:highlight w:val="none"/>
        </w:rPr>
        <w:t>单位应按照相关规定，与所有聘用人员依法签订劳动合同，并承担聘用人员一切意外事件造成人身伤害等损失的费用。</w:t>
      </w:r>
    </w:p>
    <w:p w14:paraId="140EAE33">
      <w:pPr>
        <w:keepNext w:val="0"/>
        <w:keepLines w:val="0"/>
        <w:pageBreakBefore w:val="0"/>
        <w:tabs>
          <w:tab w:val="left" w:pos="0"/>
          <w:tab w:val="left" w:pos="1134"/>
        </w:tabs>
        <w:spacing w:line="360" w:lineRule="auto"/>
        <w:ind w:firstLine="480"/>
        <w:jc w:val="left"/>
        <w:rPr>
          <w:rFonts w:hint="eastAsia" w:eastAsia="宋体"/>
          <w:color w:val="auto"/>
          <w:highlight w:val="none"/>
          <w:lang w:val="en-US" w:eastAsia="zh-CN"/>
        </w:rPr>
      </w:pP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报价包括在服务期内绿化养护所需要的人工、材料、机械、农药、化肥、易耗品、管理、维护、保险、利润、税金、政策性文件规定及合同包含的所有风险、责任等一切费用。供应商报价时应充分考虑服务期内所有可能影响到报价的因素，如发生漏、缺、少项，都将被认为是供应商的报价让利行为，损失自负。</w:t>
      </w:r>
    </w:p>
    <w:p w14:paraId="5AC34B2F">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属于服务范围、内容的项目，</w:t>
      </w: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单位应当在接到采购人通知起，一般问题响应时间不超过12小时，重大问题不超过24小时。</w:t>
      </w:r>
    </w:p>
    <w:p w14:paraId="3FE1FC32">
      <w:pPr>
        <w:keepNext w:val="0"/>
        <w:keepLines w:val="0"/>
        <w:pageBreakBefore w:val="0"/>
        <w:tabs>
          <w:tab w:val="left" w:pos="0"/>
          <w:tab w:val="left" w:pos="1134"/>
        </w:tabs>
        <w:spacing w:line="360" w:lineRule="auto"/>
        <w:ind w:firstLine="480"/>
        <w:jc w:val="both"/>
        <w:rPr>
          <w:rFonts w:hint="eastAsia"/>
          <w:color w:val="auto"/>
          <w:highlight w:val="none"/>
        </w:rPr>
      </w:pP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如有突击性任务，</w:t>
      </w: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 xml:space="preserve">单位必须及时到位，配合完成任务。 </w:t>
      </w:r>
    </w:p>
    <w:p w14:paraId="09DB68FC">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8、考核及奖惩办法（考核表详见合同附件）</w:t>
      </w:r>
    </w:p>
    <w:p w14:paraId="0BCE3259">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绿化养护考核得分必须达到85分及以上，如达不到要求，第一次书面通知并扣除当月养护经费的10％；第二次开始收到书面通知则扣除当月养护经费的30％，承包人连续2个月或一个合同年内累计有3个月考核分低于85分的，采购人有权无条件单方面终止合同。</w:t>
      </w:r>
    </w:p>
    <w:p w14:paraId="436CDCA9">
      <w:pPr>
        <w:widowControl w:val="0"/>
        <w:tabs>
          <w:tab w:val="left" w:pos="0"/>
          <w:tab w:val="left" w:pos="1134"/>
        </w:tabs>
        <w:adjustRightInd w:val="0"/>
        <w:snapToGrid w:val="0"/>
        <w:spacing w:line="360" w:lineRule="auto"/>
        <w:ind w:firstLine="480" w:firstLineChars="20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（2）绿化养护质量考核得分作为合同经费拨付及考核扣款依据。</w:t>
      </w:r>
    </w:p>
    <w:p w14:paraId="49704EB1">
      <w:pPr>
        <w:spacing w:line="360" w:lineRule="auto"/>
        <w:ind w:firstLine="600" w:firstLineChars="200"/>
        <w:rPr>
          <w:rFonts w:ascii="宋体" w:hAnsi="宋体"/>
          <w:b/>
          <w:color w:val="auto"/>
          <w:sz w:val="30"/>
          <w:szCs w:val="30"/>
          <w:highlight w:val="none"/>
        </w:rPr>
      </w:pPr>
      <w:r>
        <w:rPr>
          <w:rFonts w:hint="eastAsia" w:ascii="宋体" w:hAnsi="宋体"/>
          <w:b/>
          <w:color w:val="auto"/>
          <w:sz w:val="30"/>
          <w:szCs w:val="30"/>
          <w:highlight w:val="none"/>
        </w:rPr>
        <w:t>第二部分  有关说明</w:t>
      </w:r>
    </w:p>
    <w:p w14:paraId="1D0BE1CC">
      <w:pPr>
        <w:numPr>
          <w:ilvl w:val="1"/>
          <w:numId w:val="8"/>
        </w:numPr>
        <w:tabs>
          <w:tab w:val="left" w:pos="945"/>
        </w:tabs>
        <w:spacing w:line="360" w:lineRule="auto"/>
        <w:ind w:left="0" w:firstLine="480"/>
        <w:rPr>
          <w:rFonts w:ascii="宋体"/>
          <w:bCs/>
          <w:color w:val="auto"/>
          <w:sz w:val="24"/>
          <w:szCs w:val="24"/>
          <w:highlight w:val="none"/>
        </w:rPr>
      </w:pPr>
      <w:r>
        <w:rPr>
          <w:rFonts w:hint="eastAsia" w:ascii="宋体" w:hAnsi="宋体"/>
          <w:color w:val="auto"/>
          <w:sz w:val="24"/>
          <w:szCs w:val="24"/>
          <w:highlight w:val="none"/>
        </w:rPr>
        <w:t>投标人报价时应充分考虑服务期内所有可能</w:t>
      </w:r>
      <w:r>
        <w:rPr>
          <w:rFonts w:hint="eastAsia" w:ascii="宋体" w:hAnsi="宋体"/>
          <w:color w:val="auto"/>
          <w:sz w:val="24"/>
          <w:szCs w:val="24"/>
          <w:highlight w:val="none"/>
          <w:lang w:eastAsia="zh-CN"/>
        </w:rPr>
        <w:t>影响</w:t>
      </w:r>
      <w:r>
        <w:rPr>
          <w:rFonts w:hint="eastAsia" w:ascii="宋体" w:hAnsi="宋体"/>
          <w:color w:val="auto"/>
          <w:sz w:val="24"/>
          <w:szCs w:val="24"/>
          <w:highlight w:val="none"/>
        </w:rPr>
        <w:t>报价的因素，包括最低工资标准及社保基数的政策性调整、一旦投标结束最终中标，总价固定，不予调整。</w:t>
      </w:r>
    </w:p>
    <w:p w14:paraId="6C14BD72">
      <w:pPr>
        <w:numPr>
          <w:ilvl w:val="1"/>
          <w:numId w:val="8"/>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color w:val="auto"/>
          <w:sz w:val="24"/>
          <w:highlight w:val="none"/>
        </w:rPr>
        <w:t>员工工资、社保费用、税金、保险等法定费用为不可让利部分（不可竞争费用），须按规定计算，投标总报价不可低于上述相关费用合计，否则作无效投标处理。</w:t>
      </w:r>
    </w:p>
    <w:p w14:paraId="75A787CD">
      <w:pPr>
        <w:numPr>
          <w:ilvl w:val="1"/>
          <w:numId w:val="8"/>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cs="仿宋_GB2312"/>
          <w:color w:val="auto"/>
          <w:sz w:val="24"/>
          <w:szCs w:val="24"/>
          <w:highlight w:val="none"/>
        </w:rPr>
        <w:t>中标单位应按照相关规定，与所有聘用人员依法签订劳动合同。</w:t>
      </w:r>
    </w:p>
    <w:p w14:paraId="683BED16">
      <w:pPr>
        <w:numPr>
          <w:ilvl w:val="1"/>
          <w:numId w:val="8"/>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投标人必须在满足采购文件要求的基础上进行报价，如有服务偏离请于投标偏离表中说明。</w:t>
      </w:r>
    </w:p>
    <w:p w14:paraId="183A1837">
      <w:pPr>
        <w:numPr>
          <w:ilvl w:val="1"/>
          <w:numId w:val="8"/>
        </w:numPr>
        <w:tabs>
          <w:tab w:val="left" w:pos="525"/>
          <w:tab w:val="left" w:pos="945"/>
        </w:tabs>
        <w:spacing w:line="360" w:lineRule="auto"/>
        <w:ind w:left="0"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付款方式：</w:t>
      </w:r>
      <w:r>
        <w:rPr>
          <w:rFonts w:hint="eastAsia" w:ascii="宋体" w:hAnsi="宋体"/>
          <w:b/>
          <w:bCs w:val="0"/>
          <w:color w:val="auto"/>
          <w:sz w:val="24"/>
          <w:szCs w:val="24"/>
          <w:highlight w:val="none"/>
          <w:lang w:val="en-US" w:eastAsia="zh-CN"/>
        </w:rPr>
        <w:t>合同签订后支付合同价款的30%作为预付款，剩余款项按半年度付款，服务费按照考核情况每半年度结算支付一次。实际支付按财政拨付计划结算养护经费</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lang w:val="en-US" w:eastAsia="zh-CN"/>
        </w:rPr>
        <w:t>（结算费用时扣除预付款金额，预付款金额全部扣除后，后续服务费不再扣除）</w:t>
      </w:r>
    </w:p>
    <w:p w14:paraId="1787A1D7">
      <w:pPr>
        <w:numPr>
          <w:ilvl w:val="1"/>
          <w:numId w:val="8"/>
        </w:numPr>
        <w:tabs>
          <w:tab w:val="left" w:pos="525"/>
          <w:tab w:val="left" w:pos="630"/>
          <w:tab w:val="left" w:pos="735"/>
          <w:tab w:val="left" w:pos="94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78AB4665">
      <w:pPr>
        <w:numPr>
          <w:ilvl w:val="1"/>
          <w:numId w:val="8"/>
        </w:numPr>
        <w:tabs>
          <w:tab w:val="left" w:pos="525"/>
          <w:tab w:val="left" w:pos="630"/>
          <w:tab w:val="left" w:pos="735"/>
          <w:tab w:val="left" w:pos="945"/>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610BAA8A">
      <w:pPr>
        <w:numPr>
          <w:ilvl w:val="1"/>
          <w:numId w:val="8"/>
        </w:numPr>
        <w:tabs>
          <w:tab w:val="left" w:pos="525"/>
          <w:tab w:val="left" w:pos="630"/>
          <w:tab w:val="left" w:pos="735"/>
          <w:tab w:val="left" w:pos="945"/>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12B5112D">
      <w:pPr>
        <w:numPr>
          <w:ilvl w:val="1"/>
          <w:numId w:val="8"/>
        </w:numPr>
        <w:tabs>
          <w:tab w:val="left" w:pos="525"/>
          <w:tab w:val="left" w:pos="630"/>
          <w:tab w:val="left" w:pos="735"/>
          <w:tab w:val="left" w:pos="945"/>
        </w:tabs>
        <w:spacing w:line="360" w:lineRule="auto"/>
        <w:ind w:left="0" w:firstLine="480"/>
        <w:rPr>
          <w:rFonts w:hint="eastAsia" w:ascii="宋体"/>
          <w:bCs/>
          <w:color w:val="auto"/>
          <w:sz w:val="24"/>
          <w:szCs w:val="24"/>
          <w:highlight w:val="none"/>
        </w:rPr>
      </w:pPr>
      <w:r>
        <w:rPr>
          <w:rFonts w:hint="eastAsia" w:ascii="宋体" w:hAnsi="宋体"/>
          <w:bCs/>
          <w:color w:val="auto"/>
          <w:sz w:val="24"/>
          <w:highlight w:val="none"/>
        </w:rPr>
        <w:t>依据《政府采购促进中小企业发展管理办法》规定享受扶持政策获得政府采购合同的，小微企业不得将合同分包给大中型企业，中型企业不得将合同分包给大型企业。</w:t>
      </w:r>
    </w:p>
    <w:p w14:paraId="7BA58727">
      <w:pPr>
        <w:widowControl w:val="0"/>
        <w:tabs>
          <w:tab w:val="left" w:pos="0"/>
          <w:tab w:val="left" w:pos="1134"/>
        </w:tabs>
        <w:adjustRightInd w:val="0"/>
        <w:snapToGrid w:val="0"/>
        <w:spacing w:line="360" w:lineRule="auto"/>
        <w:ind w:firstLine="360" w:firstLineChars="150"/>
        <w:jc w:val="left"/>
        <w:rPr>
          <w:rFonts w:ascii="宋体" w:hAnsi="宋体" w:eastAsia="宋体" w:cs="Times New Roman"/>
          <w:bCs/>
          <w:color w:val="auto"/>
          <w:kern w:val="2"/>
          <w:sz w:val="24"/>
          <w:szCs w:val="24"/>
          <w:highlight w:val="none"/>
          <w:lang w:val="en-US" w:eastAsia="zh-CN" w:bidi="ar-SA"/>
        </w:rPr>
      </w:pPr>
      <w:r>
        <w:rPr>
          <w:rFonts w:hint="eastAsia" w:ascii="宋体" w:hAnsi="宋体"/>
          <w:bCs/>
          <w:color w:val="auto"/>
          <w:sz w:val="24"/>
          <w:highlight w:val="none"/>
        </w:rPr>
        <w:t>开标后，投标人须自行准备设备（包括但不限于笔记本电脑、无线网络）登录</w:t>
      </w:r>
      <w:r>
        <w:rPr>
          <w:rFonts w:hint="eastAsia" w:ascii="宋体" w:hAnsi="宋体"/>
          <w:bCs/>
          <w:color w:val="auto"/>
          <w:sz w:val="24"/>
          <w:szCs w:val="24"/>
          <w:highlight w:val="none"/>
        </w:rPr>
        <w:t>“苏采云”系统</w:t>
      </w:r>
      <w:r>
        <w:rPr>
          <w:rFonts w:hint="eastAsia" w:ascii="宋体" w:hAnsi="宋体"/>
          <w:bCs/>
          <w:color w:val="auto"/>
          <w:sz w:val="24"/>
          <w:highlight w:val="none"/>
        </w:rPr>
        <w:t>，按招标文件规定时间解密后，在评标过程中保持在线，等待评标委员会的询标和评标结果，中途不得离开。如未按要求应答，由此所产生的损失及风险由投标人自行承担。</w:t>
      </w:r>
    </w:p>
    <w:p w14:paraId="1AD9464F">
      <w:pPr>
        <w:spacing w:line="360" w:lineRule="auto"/>
        <w:ind w:firstLine="600" w:firstLineChars="200"/>
        <w:rPr>
          <w:rFonts w:hint="eastAsia" w:ascii="宋体" w:hAnsi="宋体"/>
          <w:b/>
          <w:bCs/>
          <w:color w:val="auto"/>
          <w:sz w:val="30"/>
          <w:szCs w:val="30"/>
          <w:highlight w:val="none"/>
        </w:rPr>
      </w:pPr>
      <w:r>
        <w:rPr>
          <w:rFonts w:hint="eastAsia" w:ascii="宋体" w:hAnsi="宋体"/>
          <w:b/>
          <w:color w:val="auto"/>
          <w:sz w:val="30"/>
          <w:szCs w:val="30"/>
          <w:highlight w:val="none"/>
        </w:rPr>
        <w:t>第三部分  政府采购政策（包括但不限于下列具体政策要求）</w:t>
      </w:r>
    </w:p>
    <w:p w14:paraId="364FBEDF">
      <w:pPr>
        <w:numPr>
          <w:ilvl w:val="1"/>
          <w:numId w:val="0"/>
        </w:numPr>
        <w:tabs>
          <w:tab w:val="left" w:pos="525"/>
          <w:tab w:val="left" w:pos="945"/>
        </w:tabs>
        <w:spacing w:line="360" w:lineRule="auto"/>
        <w:ind w:left="0" w:leftChars="0" w:firstLine="525" w:firstLineChars="0"/>
        <w:rPr>
          <w:rFonts w:hint="eastAsia" w:ascii="宋体"/>
          <w:bCs/>
          <w:color w:val="auto"/>
          <w:sz w:val="24"/>
          <w:szCs w:val="24"/>
          <w:highlight w:val="none"/>
        </w:rPr>
      </w:pPr>
      <w:r>
        <w:rPr>
          <w:rFonts w:hint="eastAsia" w:ascii="宋体" w:cs="Times New Roman" w:hAnsiTheme="minorHAnsi" w:eastAsiaTheme="minorEastAsia"/>
          <w:bCs/>
          <w:color w:val="auto"/>
          <w:sz w:val="24"/>
          <w:szCs w:val="24"/>
          <w:highlight w:val="none"/>
        </w:rPr>
        <w:t>1.</w:t>
      </w:r>
      <w:r>
        <w:rPr>
          <w:rFonts w:hint="eastAsia" w:ascii="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0CCC803">
      <w:pPr>
        <w:numPr>
          <w:ilvl w:val="1"/>
          <w:numId w:val="0"/>
        </w:numPr>
        <w:tabs>
          <w:tab w:val="left" w:pos="525"/>
          <w:tab w:val="left" w:pos="945"/>
        </w:tabs>
        <w:spacing w:line="360" w:lineRule="auto"/>
        <w:ind w:left="0" w:leftChars="0" w:firstLine="525" w:firstLineChars="0"/>
        <w:rPr>
          <w:rFonts w:hint="eastAsia" w:ascii="宋体"/>
          <w:bCs/>
          <w:color w:val="auto"/>
          <w:sz w:val="24"/>
          <w:szCs w:val="24"/>
          <w:highlight w:val="none"/>
        </w:rPr>
      </w:pPr>
      <w:r>
        <w:rPr>
          <w:rFonts w:hint="eastAsia" w:ascii="宋体" w:cs="Times New Roman" w:hAnsiTheme="minorHAnsi" w:eastAsiaTheme="minorEastAsia"/>
          <w:bCs/>
          <w:color w:val="auto"/>
          <w:sz w:val="24"/>
          <w:szCs w:val="24"/>
          <w:highlight w:val="none"/>
        </w:rPr>
        <w:t>2.</w:t>
      </w:r>
      <w:r>
        <w:rPr>
          <w:rFonts w:hint="eastAsia" w:ascii="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74527EF">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采购产品属于《节能产品政府采购品目清单</w:t>
      </w:r>
      <w:r>
        <w:rPr>
          <w:rFonts w:hint="eastAsia" w:ascii="宋体"/>
          <w:bCs/>
          <w:color w:val="auto"/>
          <w:sz w:val="24"/>
          <w:szCs w:val="24"/>
          <w:highlight w:val="none"/>
          <w:lang w:eastAsia="zh-CN"/>
        </w:rPr>
        <w:t>》《</w:t>
      </w:r>
      <w:r>
        <w:rPr>
          <w:rFonts w:hint="eastAsia" w:ascii="宋体"/>
          <w:bCs/>
          <w:color w:val="auto"/>
          <w:sz w:val="24"/>
          <w:szCs w:val="24"/>
          <w:highlight w:val="none"/>
        </w:rPr>
        <w:t>环境标志产品政府采购品目清单》范围的，依据国家确定的认证机构出具的、处于有效期之内的节能、环境标志产品认证证书，对获得证书的产品依据品目清单和认证证书实施政府优先采购和强制采购。</w:t>
      </w:r>
    </w:p>
    <w:p w14:paraId="7F19BBE8">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认证机构详见市场监管总局发布的《参与实施政府采购节能产品认证机构名录》和《参与实施政府采购环境标志产品认证机构名录》。</w:t>
      </w:r>
    </w:p>
    <w:p w14:paraId="73EB4C49">
      <w:pPr>
        <w:numPr>
          <w:ilvl w:val="1"/>
          <w:numId w:val="0"/>
        </w:numPr>
        <w:tabs>
          <w:tab w:val="left" w:pos="525"/>
          <w:tab w:val="left" w:pos="945"/>
        </w:tabs>
        <w:spacing w:line="360" w:lineRule="auto"/>
        <w:ind w:left="0" w:leftChars="0" w:firstLine="525" w:firstLineChars="0"/>
        <w:rPr>
          <w:rFonts w:hint="eastAsia" w:ascii="宋体"/>
          <w:bCs/>
          <w:color w:val="auto"/>
          <w:sz w:val="24"/>
          <w:szCs w:val="24"/>
          <w:highlight w:val="none"/>
        </w:rPr>
      </w:pPr>
      <w:r>
        <w:rPr>
          <w:rFonts w:hint="eastAsia" w:ascii="宋体" w:cs="Times New Roman" w:hAnsiTheme="minorHAnsi" w:eastAsiaTheme="minorEastAsia"/>
          <w:bCs/>
          <w:color w:val="auto"/>
          <w:sz w:val="24"/>
          <w:szCs w:val="24"/>
          <w:highlight w:val="none"/>
        </w:rPr>
        <w:t>3.</w:t>
      </w:r>
      <w:r>
        <w:rPr>
          <w:rFonts w:hint="eastAsia"/>
          <w:color w:val="auto"/>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4F34A9B">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eastAsia="宋体"/>
          <w:bCs/>
          <w:color w:val="auto"/>
          <w:sz w:val="24"/>
          <w:szCs w:val="24"/>
          <w:highlight w:val="none"/>
          <w:lang w:val="en-US" w:eastAsia="zh-CN"/>
        </w:rPr>
        <w:t>4.</w:t>
      </w:r>
      <w:r>
        <w:rPr>
          <w:rFonts w:hint="eastAsia" w:ascii="宋体"/>
          <w:bCs/>
          <w:color w:val="auto"/>
          <w:sz w:val="24"/>
          <w:szCs w:val="24"/>
          <w:highlight w:val="none"/>
        </w:rPr>
        <w:t>有关中小企业政策，如落实政府采购政策需满足的资格要求以及落实政府采购政策的价</w:t>
      </w:r>
      <w:r>
        <w:rPr>
          <w:rFonts w:hint="eastAsia" w:ascii="宋体"/>
          <w:bCs/>
          <w:color w:val="auto"/>
          <w:sz w:val="24"/>
          <w:szCs w:val="24"/>
          <w:highlight w:val="none"/>
          <w:lang w:val="en"/>
        </w:rPr>
        <w:t>格调整的相关内容可详见本文件其他章节。</w:t>
      </w:r>
    </w:p>
    <w:p w14:paraId="3EFE9405">
      <w:pPr>
        <w:tabs>
          <w:tab w:val="left" w:pos="525"/>
          <w:tab w:val="left" w:pos="630"/>
          <w:tab w:val="left" w:pos="735"/>
          <w:tab w:val="left" w:pos="945"/>
          <w:tab w:val="left" w:pos="1080"/>
        </w:tabs>
        <w:spacing w:line="360" w:lineRule="auto"/>
        <w:ind w:firstLine="480"/>
        <w:rPr>
          <w:rFonts w:hint="eastAsia" w:ascii="宋体" w:hAnsi="宋体" w:cs="宋体"/>
          <w:color w:val="auto"/>
          <w:sz w:val="24"/>
          <w:szCs w:val="24"/>
          <w:highlight w:val="none"/>
        </w:rPr>
      </w:pPr>
      <w:r>
        <w:rPr>
          <w:rFonts w:hint="eastAsia" w:ascii="宋体" w:eastAsia="宋体"/>
          <w:bCs/>
          <w:color w:val="auto"/>
          <w:sz w:val="24"/>
          <w:szCs w:val="24"/>
          <w:highlight w:val="none"/>
          <w:lang w:val="en-US" w:eastAsia="zh-CN"/>
        </w:rPr>
        <w:t>5.</w:t>
      </w:r>
      <w:r>
        <w:rPr>
          <w:rFonts w:hint="eastAsia" w:ascii="宋体"/>
          <w:bCs/>
          <w:color w:val="auto"/>
          <w:sz w:val="24"/>
          <w:szCs w:val="24"/>
          <w:highlight w:val="none"/>
          <w:lang w:val="en"/>
        </w:rPr>
        <w:t>中标、成交供应商可采用合同融资形式，中标人可凭政府采购合同办理融资贷款，详见政</w:t>
      </w:r>
      <w:r>
        <w:rPr>
          <w:rFonts w:hint="eastAsia" w:ascii="宋体"/>
          <w:bCs/>
          <w:color w:val="auto"/>
          <w:sz w:val="24"/>
          <w:szCs w:val="24"/>
          <w:highlight w:val="none"/>
        </w:rPr>
        <w:t>府采购网“政采贷”专栏。</w:t>
      </w:r>
    </w:p>
    <w:p w14:paraId="5ACF89EB">
      <w:pPr>
        <w:numPr>
          <w:ilvl w:val="1"/>
          <w:numId w:val="0"/>
        </w:numPr>
        <w:tabs>
          <w:tab w:val="left" w:pos="525"/>
          <w:tab w:val="left" w:pos="945"/>
        </w:tabs>
        <w:spacing w:line="360" w:lineRule="auto"/>
        <w:ind w:left="0" w:leftChars="0" w:firstLine="525" w:firstLineChars="0"/>
        <w:rPr>
          <w:rFonts w:hint="eastAsia"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6</w:t>
      </w:r>
      <w:r>
        <w:rPr>
          <w:rFonts w:hint="eastAsia" w:ascii="宋体" w:hAnsi="宋体" w:cs="Times New Roman" w:eastAsiaTheme="minorEastAsia"/>
          <w:color w:val="auto"/>
          <w:sz w:val="24"/>
          <w:szCs w:val="24"/>
          <w:highlight w:val="none"/>
        </w:rPr>
        <w:t>.</w:t>
      </w:r>
      <w:r>
        <w:rPr>
          <w:rFonts w:hint="eastAsia" w:ascii="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p>
    <w:p w14:paraId="4F7BEFD4">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中标、成交供应商可以采用电子履约保函形式缴纳履约保证金，具体操作可登录江苏政府采购网（http://www.ccgp-jiangsu.gov.cn/）的保险保函模块进行办理。</w:t>
      </w:r>
    </w:p>
    <w:p w14:paraId="54B8DE77">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eastAsia="宋体" w:cs="Times New Roman"/>
          <w:bCs/>
          <w:color w:val="auto"/>
          <w:sz w:val="24"/>
          <w:szCs w:val="24"/>
          <w:highlight w:val="none"/>
          <w:lang w:val="en-US" w:eastAsia="zh-CN"/>
        </w:rPr>
        <w:t>7</w:t>
      </w:r>
      <w:r>
        <w:rPr>
          <w:rFonts w:hint="eastAsia" w:ascii="宋体" w:cs="Times New Roman" w:hAnsiTheme="minorHAnsi" w:eastAsiaTheme="minorEastAsia"/>
          <w:bCs/>
          <w:color w:val="auto"/>
          <w:sz w:val="24"/>
          <w:szCs w:val="24"/>
          <w:highlight w:val="none"/>
        </w:rPr>
        <w:t>.</w:t>
      </w:r>
      <w:r>
        <w:rPr>
          <w:rFonts w:hint="eastAsia" w:ascii="宋体" w:hAnsi="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14:paraId="78A8006F">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eastAsia="宋体" w:cs="Times New Roman"/>
          <w:bCs/>
          <w:color w:val="auto"/>
          <w:sz w:val="24"/>
          <w:szCs w:val="24"/>
          <w:highlight w:val="none"/>
          <w:lang w:val="en-US" w:eastAsia="zh-CN"/>
        </w:rPr>
        <w:t>8</w:t>
      </w:r>
      <w:r>
        <w:rPr>
          <w:rFonts w:hint="eastAsia" w:ascii="宋体" w:cs="Times New Roman" w:hAnsiTheme="minorHAnsi" w:eastAsiaTheme="minorEastAsia"/>
          <w:bCs/>
          <w:color w:val="auto"/>
          <w:sz w:val="24"/>
          <w:szCs w:val="24"/>
          <w:highlight w:val="none"/>
        </w:rPr>
        <w:t>.</w:t>
      </w: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9D032B9">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AE22F31">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采购人原则上应当自收到发票后10个工作日内将资金支付到合同约定的供应商账户。</w:t>
      </w:r>
    </w:p>
    <w:p w14:paraId="22162853">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eastAsia="宋体" w:cs="Times New Roman"/>
          <w:bCs/>
          <w:color w:val="auto"/>
          <w:sz w:val="24"/>
          <w:szCs w:val="24"/>
          <w:highlight w:val="none"/>
          <w:lang w:val="en-US" w:eastAsia="zh-CN"/>
        </w:rPr>
        <w:t>9</w:t>
      </w:r>
      <w:r>
        <w:rPr>
          <w:rFonts w:hint="eastAsia" w:ascii="宋体" w:cs="Times New Roman" w:hAnsiTheme="minorHAnsi" w:eastAsiaTheme="minorEastAsia"/>
          <w:bCs/>
          <w:color w:val="auto"/>
          <w:sz w:val="24"/>
          <w:szCs w:val="24"/>
          <w:highlight w:val="none"/>
        </w:rPr>
        <w:t>.</w:t>
      </w:r>
      <w:r>
        <w:rPr>
          <w:rFonts w:hint="eastAsia" w:ascii="宋体"/>
          <w:bCs/>
          <w:color w:val="auto"/>
          <w:sz w:val="24"/>
          <w:szCs w:val="24"/>
          <w:highlight w:val="none"/>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2643F9FC">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eastAsia="宋体" w:cs="Times New Roman"/>
          <w:bCs/>
          <w:color w:val="auto"/>
          <w:sz w:val="24"/>
          <w:szCs w:val="24"/>
          <w:highlight w:val="none"/>
          <w:lang w:val="en-US" w:eastAsia="zh-CN"/>
        </w:rPr>
        <w:t>10</w:t>
      </w:r>
      <w:r>
        <w:rPr>
          <w:rFonts w:hint="eastAsia" w:ascii="宋体" w:cs="Times New Roman" w:hAnsiTheme="minorHAnsi" w:eastAsiaTheme="minorEastAsia"/>
          <w:bCs/>
          <w:color w:val="auto"/>
          <w:sz w:val="24"/>
          <w:szCs w:val="24"/>
          <w:highlight w:val="none"/>
        </w:rPr>
        <w:t>.</w:t>
      </w:r>
      <w:r>
        <w:rPr>
          <w:rFonts w:hint="eastAsia" w:ascii="宋体"/>
          <w:bCs/>
          <w:color w:val="auto"/>
          <w:sz w:val="24"/>
          <w:szCs w:val="24"/>
          <w:highlight w:val="none"/>
        </w:rPr>
        <w:t>根据</w:t>
      </w:r>
      <w:bookmarkStart w:id="153" w:name="OLE_LINK1"/>
      <w:bookmarkStart w:id="154" w:name="OLE_LINK2"/>
      <w:r>
        <w:rPr>
          <w:rFonts w:hint="eastAsia" w:ascii="宋体"/>
          <w:bCs/>
          <w:color w:val="auto"/>
          <w:sz w:val="24"/>
          <w:szCs w:val="24"/>
          <w:highlight w:val="none"/>
        </w:rPr>
        <w:t>《保障中小企业款项支付条例》（中华人民共和国国务院令第802号）</w:t>
      </w:r>
      <w:bookmarkEnd w:id="153"/>
      <w:bookmarkEnd w:id="154"/>
      <w:r>
        <w:rPr>
          <w:rFonts w:hint="eastAsia" w:ascii="宋体"/>
          <w:bCs/>
          <w:color w:val="auto"/>
          <w:sz w:val="24"/>
          <w:szCs w:val="24"/>
          <w:highlight w:val="none"/>
        </w:rPr>
        <w:t>，机关、事业单位和大型企业不得要求中小企业接受不合理的付款期限、方式、条件和违约责任等交易条件，不得拖欠中小企业的货物、工程、服务款项。</w:t>
      </w:r>
    </w:p>
    <w:p w14:paraId="5122ADDF">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机关、事业单位从中小企业采购货物、工程、服务，应当自货物、工程、服务交付之日起30日内支付款项；合同另有约定的，从其约定，但付款期限最长不得超过60日。</w:t>
      </w:r>
    </w:p>
    <w:p w14:paraId="60EC002F">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中小企业应当依法经营，诚实守信，按照合同约定提供合格的货物、工程和服务。</w:t>
      </w:r>
    </w:p>
    <w:p w14:paraId="48699904">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机关、事业单位和大型企业采购货物、工程、服务支付中小企业款项，应当遵守《保障中小企业款项支付条例》（中华人民共和国国务院令第802号）。</w:t>
      </w:r>
    </w:p>
    <w:p w14:paraId="4C5D8317">
      <w:pPr>
        <w:numPr>
          <w:ilvl w:val="0"/>
          <w:numId w:val="0"/>
        </w:numPr>
        <w:tabs>
          <w:tab w:val="left" w:pos="525"/>
          <w:tab w:val="left" w:pos="945"/>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US" w:eastAsia="zh-CN"/>
        </w:rPr>
        <w:t>11.</w:t>
      </w:r>
      <w:r>
        <w:rPr>
          <w:rFonts w:hint="eastAsia" w:ascii="宋体"/>
          <w:bCs/>
          <w:color w:val="auto"/>
          <w:sz w:val="24"/>
          <w:szCs w:val="24"/>
          <w:highlight w:val="none"/>
        </w:rPr>
        <w:t>根据《关于推动解决政府采购异常低价问题相关工作的通知》（苏财购〔2025〕62号）要求，</w:t>
      </w:r>
      <w:r>
        <w:rPr>
          <w:rFonts w:hint="eastAsia" w:ascii="宋体"/>
          <w:bCs/>
          <w:color w:val="auto"/>
          <w:sz w:val="24"/>
          <w:szCs w:val="24"/>
          <w:highlight w:val="none"/>
          <w:lang w:val="en"/>
        </w:rPr>
        <w:t>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30091923">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0B571C83">
      <w:pPr>
        <w:rPr>
          <w:color w:val="auto"/>
          <w:highlight w:val="none"/>
        </w:rPr>
      </w:pPr>
    </w:p>
    <w:p w14:paraId="5A34E09E">
      <w:pPr>
        <w:rPr>
          <w:rFonts w:asciiTheme="minorEastAsia" w:hAnsiTheme="minorEastAsia"/>
          <w:bCs/>
          <w:color w:val="auto"/>
          <w:sz w:val="30"/>
          <w:highlight w:val="none"/>
        </w:rPr>
      </w:pPr>
    </w:p>
    <w:p w14:paraId="274C46E9">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r>
    </w:p>
    <w:p w14:paraId="4E51A21B">
      <w:pPr>
        <w:jc w:val="center"/>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14:paraId="1D00F625">
      <w:pPr>
        <w:pStyle w:val="393"/>
        <w:spacing w:before="0" w:after="0" w:line="360" w:lineRule="auto"/>
        <w:rPr>
          <w:rFonts w:cs="Arial"/>
          <w:b/>
          <w:color w:val="auto"/>
          <w:sz w:val="30"/>
          <w:szCs w:val="30"/>
          <w:highlight w:val="none"/>
        </w:rPr>
      </w:pPr>
      <w:r>
        <w:rPr>
          <w:rFonts w:hint="eastAsia" w:cs="Arial"/>
          <w:b/>
          <w:color w:val="auto"/>
          <w:sz w:val="30"/>
          <w:szCs w:val="30"/>
          <w:highlight w:val="none"/>
        </w:rPr>
        <w:t>第一部分评标方法</w:t>
      </w:r>
    </w:p>
    <w:p w14:paraId="7DC42EDF">
      <w:pPr>
        <w:pStyle w:val="393"/>
        <w:spacing w:before="0" w:after="0" w:line="360" w:lineRule="auto"/>
        <w:rPr>
          <w:rFonts w:cs="Arial"/>
          <w:color w:val="auto"/>
          <w:highlight w:val="none"/>
        </w:rPr>
      </w:pPr>
      <w:r>
        <w:rPr>
          <w:rFonts w:hint="eastAsia" w:cs="Arial"/>
          <w:color w:val="auto"/>
          <w:highlight w:val="none"/>
        </w:rPr>
        <w:t>投标人通过初审的，方可进入比较与评价程序。</w:t>
      </w:r>
    </w:p>
    <w:p w14:paraId="74712F29">
      <w:pPr>
        <w:pStyle w:val="393"/>
        <w:spacing w:before="0" w:after="0" w:line="360" w:lineRule="auto"/>
        <w:rPr>
          <w:rFonts w:cs="Arial"/>
          <w:color w:val="auto"/>
          <w:highlight w:val="none"/>
        </w:rPr>
      </w:pPr>
      <w:r>
        <w:rPr>
          <w:rFonts w:hint="eastAsia" w:cs="Arial"/>
          <w:color w:val="auto"/>
          <w:highlight w:val="none"/>
        </w:rPr>
        <w:t>比较与评价采用综合评分法。</w:t>
      </w:r>
    </w:p>
    <w:p w14:paraId="2FCAAC78">
      <w:pPr>
        <w:pStyle w:val="393"/>
        <w:spacing w:before="0" w:after="0" w:line="360" w:lineRule="auto"/>
        <w:rPr>
          <w:rStyle w:val="387"/>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04A8C4B5">
      <w:pPr>
        <w:pStyle w:val="393"/>
        <w:spacing w:before="0" w:after="0" w:line="360" w:lineRule="auto"/>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E63DDED">
      <w:pPr>
        <w:widowControl/>
        <w:spacing w:line="360" w:lineRule="auto"/>
        <w:jc w:val="left"/>
        <w:rPr>
          <w:rFonts w:ascii="Arial" w:hAnsi="Arial" w:eastAsia="宋体" w:cs="Arial"/>
          <w:b/>
          <w:color w:val="auto"/>
          <w:sz w:val="30"/>
          <w:szCs w:val="30"/>
          <w:highlight w:val="none"/>
        </w:rPr>
      </w:pPr>
      <w:r>
        <w:rPr>
          <w:rFonts w:cs="Arial"/>
          <w:b/>
          <w:color w:val="auto"/>
          <w:sz w:val="30"/>
          <w:szCs w:val="30"/>
          <w:highlight w:val="none"/>
        </w:rPr>
        <w:br w:type="page" w:clear="all"/>
      </w:r>
    </w:p>
    <w:p w14:paraId="1A727876">
      <w:pPr>
        <w:pStyle w:val="393"/>
        <w:spacing w:before="0" w:after="0" w:line="360" w:lineRule="auto"/>
        <w:ind w:firstLine="602"/>
        <w:rPr>
          <w:rFonts w:cs="Arial"/>
          <w:b/>
          <w:color w:val="auto"/>
          <w:sz w:val="30"/>
          <w:szCs w:val="30"/>
          <w:highlight w:val="none"/>
        </w:rPr>
      </w:pPr>
      <w:r>
        <w:rPr>
          <w:rFonts w:hint="eastAsia" w:cs="Arial"/>
          <w:b/>
          <w:color w:val="auto"/>
          <w:sz w:val="30"/>
          <w:szCs w:val="30"/>
          <w:highlight w:val="none"/>
        </w:rPr>
        <w:t>第二部分评标标准</w:t>
      </w:r>
    </w:p>
    <w:p w14:paraId="7BD4B17D">
      <w:pPr>
        <w:pStyle w:val="393"/>
        <w:spacing w:before="0" w:after="0" w:line="360" w:lineRule="auto"/>
        <w:ind w:firstLine="562"/>
        <w:rPr>
          <w:rFonts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1FDB6EE2">
      <w:pPr>
        <w:spacing w:line="360" w:lineRule="auto"/>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70606FEA">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747464C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21933C4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F6273C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1021F1F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374AC0D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393D604C">
      <w:pPr>
        <w:spacing w:line="360" w:lineRule="auto"/>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3B8F2045">
      <w:pPr>
        <w:pStyle w:val="393"/>
        <w:spacing w:before="0" w:after="0" w:line="360" w:lineRule="auto"/>
        <w:ind w:firstLine="360"/>
        <w:rPr>
          <w:rFonts w:ascii="宋体" w:hAnsi="宋体"/>
          <w:b/>
          <w:bCs/>
          <w:i/>
          <w:color w:val="auto"/>
          <w:sz w:val="28"/>
          <w:szCs w:val="28"/>
          <w:highlight w:val="none"/>
        </w:rPr>
      </w:pPr>
    </w:p>
    <w:p w14:paraId="01F335E8">
      <w:pPr>
        <w:widowControl/>
        <w:spacing w:line="360" w:lineRule="auto"/>
        <w:jc w:val="left"/>
        <w:rPr>
          <w:rFonts w:ascii="宋体" w:hAnsi="宋体" w:eastAsia="宋体" w:cs="Times New Roman"/>
          <w:b/>
          <w:color w:val="auto"/>
          <w:sz w:val="28"/>
          <w:szCs w:val="28"/>
          <w:highlight w:val="none"/>
        </w:rPr>
      </w:pPr>
      <w:r>
        <w:rPr>
          <w:rFonts w:ascii="宋体" w:hAnsi="宋体"/>
          <w:b/>
          <w:color w:val="auto"/>
          <w:sz w:val="28"/>
          <w:szCs w:val="28"/>
          <w:highlight w:val="none"/>
        </w:rPr>
        <w:br w:type="page" w:clear="all"/>
      </w:r>
    </w:p>
    <w:p w14:paraId="422FB33D">
      <w:pPr>
        <w:pStyle w:val="393"/>
        <w:spacing w:before="0" w:after="0" w:line="360" w:lineRule="auto"/>
        <w:ind w:firstLine="360"/>
        <w:rPr>
          <w:rFonts w:ascii="宋体" w:hAnsi="宋体"/>
          <w:b/>
          <w:color w:val="auto"/>
          <w:sz w:val="28"/>
          <w:szCs w:val="28"/>
          <w:highlight w:val="none"/>
        </w:rPr>
      </w:pPr>
      <w:r>
        <w:rPr>
          <w:rFonts w:hint="eastAsia" w:ascii="宋体" w:hAnsi="宋体"/>
          <w:b/>
          <w:color w:val="auto"/>
          <w:sz w:val="28"/>
          <w:szCs w:val="28"/>
          <w:highlight w:val="none"/>
        </w:rPr>
        <w:t>二、评分标准</w:t>
      </w:r>
    </w:p>
    <w:p w14:paraId="61EA4424">
      <w:pPr>
        <w:pStyle w:val="132"/>
        <w:numPr>
          <w:ilvl w:val="0"/>
          <w:numId w:val="0"/>
        </w:numPr>
        <w:spacing w:line="360" w:lineRule="auto"/>
        <w:ind w:left="837" w:hanging="583"/>
        <w:rPr>
          <w:rFonts w:hint="eastAsia" w:ascii="宋体" w:hAnsi="宋体" w:eastAsia="宋体" w:cs="宋体"/>
          <w:color w:val="auto"/>
          <w:sz w:val="24"/>
          <w:szCs w:val="24"/>
          <w:highlight w:val="none"/>
        </w:rPr>
      </w:pPr>
      <w:bookmarkStart w:id="155" w:name="_Hlk165208094"/>
      <w:bookmarkStart w:id="156" w:name="_Hlk165208115"/>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z w:val="24"/>
          <w:szCs w:val="24"/>
          <w:highlight w:val="none"/>
        </w:rPr>
        <w:t>评分项目及总分（总分100分）</w:t>
      </w:r>
    </w:p>
    <w:p w14:paraId="259E161D">
      <w:pPr>
        <w:spacing w:line="360" w:lineRule="auto"/>
        <w:ind w:firstLine="964"/>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商务标45分</w:t>
      </w:r>
    </w:p>
    <w:p w14:paraId="680C99D9">
      <w:pPr>
        <w:keepNext w:val="0"/>
        <w:keepLines w:val="0"/>
        <w:pageBreakBefore w:val="0"/>
        <w:widowControl w:val="0"/>
        <w:spacing w:line="360" w:lineRule="auto"/>
        <w:ind w:firstLine="964"/>
        <w:rPr>
          <w:rFonts w:hint="eastAsia" w:cs="宋体" w:asciiTheme="minorEastAsia" w:hAnsiTheme="minorEastAsia"/>
          <w:b/>
          <w:color w:val="auto"/>
          <w:sz w:val="24"/>
          <w:highlight w:val="none"/>
        </w:rPr>
      </w:pPr>
      <w:r>
        <w:rPr>
          <w:rFonts w:hint="eastAsia" w:ascii="宋体" w:hAnsi="宋体" w:eastAsia="宋体" w:cs="宋体"/>
          <w:b/>
          <w:bCs/>
          <w:color w:val="auto"/>
          <w:sz w:val="24"/>
          <w:szCs w:val="24"/>
          <w:highlight w:val="none"/>
        </w:rPr>
        <w:t>技术标</w:t>
      </w:r>
      <w:r>
        <w:rPr>
          <w:rFonts w:hint="eastAsia" w:ascii="宋体" w:hAnsi="宋体" w:eastAsia="宋体" w:cs="宋体"/>
          <w:b/>
          <w:bCs/>
          <w:color w:val="auto"/>
          <w:sz w:val="24"/>
          <w:szCs w:val="24"/>
          <w:highlight w:val="none"/>
          <w:lang w:val="en-US" w:eastAsia="zh-CN"/>
        </w:rPr>
        <w:t>55</w:t>
      </w:r>
      <w:r>
        <w:rPr>
          <w:rFonts w:hint="eastAsia" w:ascii="宋体" w:hAnsi="宋体" w:eastAsia="宋体" w:cs="宋体"/>
          <w:b/>
          <w:bCs/>
          <w:color w:val="auto"/>
          <w:sz w:val="24"/>
          <w:szCs w:val="24"/>
          <w:highlight w:val="none"/>
        </w:rPr>
        <w:t>分</w:t>
      </w:r>
      <w:bookmarkEnd w:id="155"/>
    </w:p>
    <w:bookmarkEnd w:id="156"/>
    <w:p w14:paraId="4C8A41BC">
      <w:pPr>
        <w:spacing w:line="360" w:lineRule="auto"/>
        <w:ind w:firstLine="241"/>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（二</w:t>
      </w:r>
      <w:r>
        <w:rPr>
          <w:rFonts w:hint="eastAsia" w:eastAsia="宋体" w:cs="宋体" w:asciiTheme="minorEastAsia" w:hAnsiTheme="minorEastAsia"/>
          <w:b/>
          <w:color w:val="auto"/>
          <w:sz w:val="24"/>
          <w:highlight w:val="none"/>
          <w:lang w:eastAsia="zh-CN"/>
        </w:rPr>
        <w:t>）</w:t>
      </w:r>
      <w:r>
        <w:rPr>
          <w:rFonts w:hint="eastAsia" w:cs="宋体" w:asciiTheme="minorEastAsia" w:hAnsiTheme="minorEastAsia"/>
          <w:b/>
          <w:color w:val="auto"/>
          <w:sz w:val="24"/>
          <w:highlight w:val="none"/>
        </w:rPr>
        <w:t>各项目评分标准</w:t>
      </w:r>
    </w:p>
    <w:p w14:paraId="7987FCF2">
      <w:pPr>
        <w:pStyle w:val="393"/>
        <w:spacing w:before="0" w:after="0" w:line="360" w:lineRule="auto"/>
        <w:ind w:firstLine="420"/>
        <w:rPr>
          <w:rFonts w:hint="default"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商务标（45分）</w:t>
      </w:r>
    </w:p>
    <w:p w14:paraId="3BE54A0D">
      <w:pPr>
        <w:pStyle w:val="393"/>
        <w:spacing w:before="0" w:after="0" w:line="360" w:lineRule="auto"/>
        <w:ind w:firstLine="420"/>
        <w:rPr>
          <w:rFonts w:ascii="宋体" w:hAnsi="宋体"/>
          <w:b/>
          <w:bCs w:val="0"/>
          <w:color w:val="auto"/>
          <w:highlight w:val="none"/>
        </w:rPr>
      </w:pPr>
      <w:r>
        <w:rPr>
          <w:rFonts w:hint="eastAsia" w:ascii="宋体" w:hAnsi="宋体"/>
          <w:b/>
          <w:bCs w:val="0"/>
          <w:color w:val="auto"/>
          <w:sz w:val="24"/>
          <w:szCs w:val="24"/>
          <w:highlight w:val="none"/>
          <w:lang w:val="en-US" w:eastAsia="zh-CN"/>
        </w:rPr>
        <w:t>1、</w:t>
      </w:r>
      <w:r>
        <w:rPr>
          <w:rFonts w:hint="eastAsia" w:ascii="宋体" w:hAnsi="宋体"/>
          <w:b/>
          <w:bCs w:val="0"/>
          <w:color w:val="auto"/>
          <w:highlight w:val="none"/>
          <w:lang w:val="en-US" w:eastAsia="zh-CN"/>
        </w:rPr>
        <w:t>报价</w:t>
      </w:r>
      <w:r>
        <w:rPr>
          <w:rFonts w:hint="eastAsia" w:ascii="宋体" w:hAnsi="宋体"/>
          <w:b/>
          <w:bCs w:val="0"/>
          <w:color w:val="auto"/>
          <w:highlight w:val="none"/>
        </w:rPr>
        <w:t>（</w:t>
      </w:r>
      <w:r>
        <w:rPr>
          <w:rFonts w:hint="eastAsia" w:ascii="宋体" w:hAnsi="宋体"/>
          <w:b/>
          <w:bCs w:val="0"/>
          <w:color w:val="auto"/>
          <w:highlight w:val="none"/>
          <w:lang w:val="en-US" w:eastAsia="zh-CN"/>
        </w:rPr>
        <w:t>23</w:t>
      </w:r>
      <w:r>
        <w:rPr>
          <w:rFonts w:hint="eastAsia" w:ascii="宋体" w:hAnsi="宋体"/>
          <w:b/>
          <w:bCs w:val="0"/>
          <w:color w:val="auto"/>
          <w:highlight w:val="none"/>
        </w:rPr>
        <w:t>分）</w:t>
      </w:r>
    </w:p>
    <w:p w14:paraId="0A497E83">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186DD9C8">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评标基准价／投标报价</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14:paraId="1C6FBE63">
      <w:pPr>
        <w:spacing w:line="360" w:lineRule="auto"/>
        <w:ind w:firstLine="480"/>
        <w:jc w:val="left"/>
        <w:rPr>
          <w:rFonts w:hint="default" w:ascii="宋体" w:hAnsi="宋体"/>
          <w:b/>
          <w:bCs w:val="0"/>
          <w:color w:val="auto"/>
          <w:sz w:val="24"/>
          <w:szCs w:val="24"/>
          <w:highlight w:val="none"/>
          <w:lang w:val="en-US" w:eastAsia="zh-CN"/>
        </w:rPr>
      </w:pPr>
      <w:r>
        <w:rPr>
          <w:rFonts w:hint="eastAsia" w:ascii="宋体" w:hAnsi="宋体"/>
          <w:bCs/>
          <w:color w:val="auto"/>
          <w:sz w:val="24"/>
          <w:szCs w:val="24"/>
          <w:highlight w:val="none"/>
        </w:rPr>
        <w:t>关于价格扣除详见本章第二部分“一、落实政府采购政策的价格调整”。</w:t>
      </w:r>
    </w:p>
    <w:p w14:paraId="44F24C48">
      <w:pPr>
        <w:adjustRightInd w:val="0"/>
        <w:snapToGrid w:val="0"/>
        <w:spacing w:line="360" w:lineRule="auto"/>
        <w:ind w:firstLine="482" w:firstLineChars="200"/>
        <w:jc w:val="left"/>
        <w:rPr>
          <w:rFonts w:hint="eastAsia" w:ascii="宋体" w:hAnsi="宋体" w:cs="宋体"/>
          <w:b/>
          <w:bCs w:val="0"/>
          <w:color w:val="auto"/>
          <w:kern w:val="0"/>
          <w:sz w:val="24"/>
          <w:highlight w:val="none"/>
        </w:rPr>
      </w:pPr>
      <w:r>
        <w:rPr>
          <w:rFonts w:hint="eastAsia" w:ascii="宋体" w:hAnsi="宋体" w:eastAsia="宋体" w:cs="宋体"/>
          <w:b/>
          <w:bCs w:val="0"/>
          <w:color w:val="auto"/>
          <w:kern w:val="0"/>
          <w:sz w:val="24"/>
          <w:highlight w:val="none"/>
          <w:lang w:val="en-US" w:eastAsia="zh-CN"/>
        </w:rPr>
        <w:t>2、</w:t>
      </w:r>
      <w:r>
        <w:rPr>
          <w:rFonts w:hint="eastAsia" w:ascii="宋体" w:hAnsi="宋体" w:cs="宋体"/>
          <w:b/>
          <w:bCs w:val="0"/>
          <w:color w:val="auto"/>
          <w:kern w:val="0"/>
          <w:sz w:val="24"/>
          <w:highlight w:val="none"/>
        </w:rPr>
        <w:t>企业业绩（</w:t>
      </w:r>
      <w:r>
        <w:rPr>
          <w:rFonts w:hint="eastAsia" w:ascii="宋体" w:hAnsi="宋体" w:eastAsia="宋体" w:cs="宋体"/>
          <w:b/>
          <w:bCs w:val="0"/>
          <w:color w:val="auto"/>
          <w:kern w:val="0"/>
          <w:sz w:val="24"/>
          <w:highlight w:val="none"/>
          <w:lang w:val="en-US" w:eastAsia="zh-CN"/>
        </w:rPr>
        <w:t>2</w:t>
      </w:r>
      <w:r>
        <w:rPr>
          <w:rFonts w:hint="eastAsia" w:ascii="宋体" w:hAnsi="宋体" w:cs="宋体"/>
          <w:b/>
          <w:bCs w:val="0"/>
          <w:color w:val="auto"/>
          <w:kern w:val="0"/>
          <w:sz w:val="24"/>
          <w:highlight w:val="none"/>
        </w:rPr>
        <w:t>分）</w:t>
      </w:r>
    </w:p>
    <w:p w14:paraId="694328DF">
      <w:pPr>
        <w:adjustRightInd w:val="0"/>
        <w:snapToGrid w:val="0"/>
        <w:spacing w:line="360" w:lineRule="auto"/>
        <w:ind w:firstLine="480" w:firstLineChars="200"/>
        <w:jc w:val="left"/>
        <w:rPr>
          <w:rFonts w:hint="eastAsia" w:ascii="宋体" w:hAnsi="宋体" w:eastAsia="宋体" w:cs="宋体"/>
          <w:bCs/>
          <w:color w:val="auto"/>
          <w:kern w:val="0"/>
          <w:sz w:val="24"/>
          <w:highlight w:val="none"/>
          <w:lang w:eastAsia="zh-CN"/>
        </w:rPr>
      </w:pPr>
      <w:r>
        <w:rPr>
          <w:rFonts w:hint="eastAsia" w:ascii="宋体" w:hAnsi="宋体" w:cs="宋体"/>
          <w:bCs/>
          <w:color w:val="auto"/>
          <w:sz w:val="24"/>
          <w:highlight w:val="none"/>
        </w:rPr>
        <w:t>投标供应商自202</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年1月1日</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rPr>
        <w:t>以</w:t>
      </w:r>
      <w:r>
        <w:rPr>
          <w:rFonts w:hint="eastAsia" w:ascii="宋体" w:hAnsi="宋体" w:cs="宋体"/>
          <w:bCs/>
          <w:color w:val="auto"/>
          <w:sz w:val="24"/>
          <w:highlight w:val="none"/>
          <w:lang w:val="zh-CN"/>
        </w:rPr>
        <w:t>合同签订日期</w:t>
      </w:r>
      <w:r>
        <w:rPr>
          <w:rFonts w:hint="eastAsia" w:ascii="宋体" w:hAnsi="宋体" w:cs="宋体"/>
          <w:bCs/>
          <w:color w:val="auto"/>
          <w:sz w:val="24"/>
          <w:highlight w:val="none"/>
        </w:rPr>
        <w:t>为准</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rPr>
        <w:t>以来</w:t>
      </w:r>
      <w:r>
        <w:rPr>
          <w:rFonts w:hint="eastAsia" w:ascii="宋体" w:hAnsi="宋体" w:eastAsia="宋体" w:cs="宋体"/>
          <w:bCs/>
          <w:color w:val="auto"/>
          <w:sz w:val="24"/>
          <w:highlight w:val="none"/>
          <w:lang w:val="en-US" w:eastAsia="zh-CN"/>
        </w:rPr>
        <w:t>承接</w:t>
      </w:r>
      <w:r>
        <w:rPr>
          <w:rFonts w:hint="eastAsia" w:ascii="宋体" w:hAnsi="宋体" w:cs="宋体"/>
          <w:bCs/>
          <w:color w:val="auto"/>
          <w:sz w:val="24"/>
          <w:highlight w:val="none"/>
        </w:rPr>
        <w:t>过</w:t>
      </w:r>
      <w:r>
        <w:rPr>
          <w:rFonts w:hint="eastAsia" w:ascii="宋体" w:hAnsi="宋体" w:eastAsia="宋体" w:cs="宋体"/>
          <w:bCs/>
          <w:color w:val="auto"/>
          <w:sz w:val="24"/>
          <w:highlight w:val="none"/>
          <w:lang w:val="en-US" w:eastAsia="zh-CN"/>
        </w:rPr>
        <w:t>同类项目的业绩</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有</w:t>
      </w:r>
      <w:r>
        <w:rPr>
          <w:rFonts w:hint="eastAsia" w:ascii="宋体" w:hAnsi="宋体" w:eastAsia="宋体" w:cs="宋体"/>
          <w:bCs/>
          <w:color w:val="auto"/>
          <w:sz w:val="24"/>
          <w:highlight w:val="none"/>
          <w:lang w:val="en-US" w:eastAsia="zh-CN"/>
        </w:rPr>
        <w:t>1</w:t>
      </w:r>
      <w:r>
        <w:rPr>
          <w:rFonts w:hint="eastAsia" w:ascii="宋体" w:hAnsi="宋体" w:cs="宋体"/>
          <w:bCs/>
          <w:color w:val="auto"/>
          <w:sz w:val="24"/>
          <w:highlight w:val="none"/>
        </w:rPr>
        <w:t>个得</w:t>
      </w:r>
      <w:r>
        <w:rPr>
          <w:rFonts w:hint="eastAsia" w:ascii="宋体" w:hAnsi="宋体" w:eastAsia="宋体" w:cs="宋体"/>
          <w:bCs/>
          <w:color w:val="auto"/>
          <w:sz w:val="24"/>
          <w:highlight w:val="none"/>
          <w:lang w:val="en-US" w:eastAsia="zh-CN"/>
        </w:rPr>
        <w:t>1</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cs="宋体"/>
          <w:bCs/>
          <w:color w:val="auto"/>
          <w:kern w:val="0"/>
          <w:sz w:val="24"/>
          <w:highlight w:val="none"/>
          <w:lang w:eastAsia="zh-CN"/>
        </w:rPr>
        <w:t>【</w:t>
      </w:r>
      <w:r>
        <w:rPr>
          <w:rFonts w:hint="eastAsia" w:ascii="宋体" w:hAnsi="宋体" w:cs="宋体"/>
          <w:b/>
          <w:bCs w:val="0"/>
          <w:color w:val="auto"/>
          <w:sz w:val="24"/>
          <w:highlight w:val="none"/>
        </w:rPr>
        <w:t>提供</w:t>
      </w:r>
      <w:r>
        <w:rPr>
          <w:rFonts w:hint="eastAsia" w:ascii="宋体" w:hAnsi="宋体" w:eastAsia="宋体" w:cs="宋体"/>
          <w:b/>
          <w:bCs w:val="0"/>
          <w:color w:val="auto"/>
          <w:sz w:val="24"/>
          <w:highlight w:val="none"/>
          <w:lang w:val="en-US" w:eastAsia="zh-CN"/>
        </w:rPr>
        <w:t>业绩</w:t>
      </w:r>
      <w:r>
        <w:rPr>
          <w:rFonts w:hint="eastAsia" w:ascii="宋体" w:hAnsi="宋体" w:cs="宋体"/>
          <w:b/>
          <w:bCs w:val="0"/>
          <w:color w:val="auto"/>
          <w:sz w:val="24"/>
          <w:highlight w:val="none"/>
        </w:rPr>
        <w:t>合同</w:t>
      </w:r>
      <w:r>
        <w:rPr>
          <w:rFonts w:hint="eastAsia" w:ascii="宋体" w:hAnsi="宋体" w:eastAsia="宋体" w:cs="宋体"/>
          <w:b/>
          <w:bCs w:val="0"/>
          <w:color w:val="auto"/>
          <w:sz w:val="24"/>
          <w:highlight w:val="none"/>
          <w:lang w:val="en-US" w:eastAsia="zh-CN"/>
        </w:rPr>
        <w:t>原件扫描件上传</w:t>
      </w:r>
      <w:r>
        <w:rPr>
          <w:rFonts w:hint="eastAsia" w:ascii="宋体" w:hAnsi="宋体" w:cs="宋体"/>
          <w:b/>
          <w:bCs w:val="0"/>
          <w:color w:val="auto"/>
          <w:sz w:val="24"/>
          <w:highlight w:val="none"/>
          <w:lang w:val="en-US" w:eastAsia="zh-CN"/>
        </w:rPr>
        <w:t>至系统中并加盖公章</w:t>
      </w:r>
      <w:r>
        <w:rPr>
          <w:rFonts w:hint="eastAsia" w:ascii="宋体" w:hAnsi="宋体" w:cs="宋体"/>
          <w:b/>
          <w:bCs w:val="0"/>
          <w:color w:val="auto"/>
          <w:sz w:val="24"/>
          <w:highlight w:val="none"/>
          <w:lang w:eastAsia="zh-CN"/>
        </w:rPr>
        <w:t>，不提供或提供不全不得分</w:t>
      </w:r>
      <w:r>
        <w:rPr>
          <w:rFonts w:hint="eastAsia" w:ascii="宋体" w:hAnsi="宋体" w:eastAsia="宋体" w:cs="宋体"/>
          <w:b/>
          <w:bCs w:val="0"/>
          <w:color w:val="auto"/>
          <w:sz w:val="24"/>
          <w:szCs w:val="24"/>
          <w:highlight w:val="none"/>
          <w:lang w:eastAsia="zh-CN"/>
        </w:rPr>
        <w:t>】</w:t>
      </w:r>
    </w:p>
    <w:p w14:paraId="5ABE3D32">
      <w:pPr>
        <w:numPr>
          <w:ilvl w:val="0"/>
          <w:numId w:val="0"/>
        </w:numPr>
        <w:adjustRightInd w:val="0"/>
        <w:snapToGrid w:val="0"/>
        <w:spacing w:line="360" w:lineRule="auto"/>
        <w:ind w:firstLine="482" w:firstLineChars="200"/>
        <w:rPr>
          <w:rFonts w:hint="default" w:ascii="宋体" w:hAnsi="宋体" w:eastAsia="宋体" w:cs="宋体"/>
          <w:b/>
          <w:bCs/>
          <w:color w:val="auto"/>
          <w:sz w:val="24"/>
          <w:highlight w:val="none"/>
          <w:lang w:val="en-US" w:eastAsia="zh-CN"/>
        </w:rPr>
      </w:pPr>
      <w:r>
        <w:rPr>
          <w:rFonts w:hint="eastAsia" w:ascii="宋体" w:hAnsi="宋体" w:eastAsia="宋体"/>
          <w:b/>
          <w:bCs/>
          <w:color w:val="auto"/>
          <w:sz w:val="24"/>
          <w:highlight w:val="none"/>
          <w:lang w:val="en-US" w:eastAsia="zh-CN"/>
        </w:rPr>
        <w:t>3、</w:t>
      </w:r>
      <w:r>
        <w:rPr>
          <w:rFonts w:hint="eastAsia" w:ascii="宋体" w:hAnsi="宋体" w:eastAsia="宋体"/>
          <w:b/>
          <w:bCs/>
          <w:color w:val="auto"/>
          <w:sz w:val="24"/>
          <w:highlight w:val="none"/>
        </w:rPr>
        <w:t>企业</w:t>
      </w:r>
      <w:r>
        <w:rPr>
          <w:rFonts w:hint="eastAsia" w:ascii="宋体" w:hAnsi="宋体" w:eastAsia="宋体"/>
          <w:b/>
          <w:bCs/>
          <w:color w:val="auto"/>
          <w:sz w:val="24"/>
          <w:highlight w:val="none"/>
          <w:lang w:val="en-US" w:eastAsia="zh-CN"/>
        </w:rPr>
        <w:t>荣誉</w:t>
      </w:r>
      <w:r>
        <w:rPr>
          <w:rFonts w:hint="eastAsia" w:ascii="宋体" w:hAnsi="宋体" w:eastAsia="宋体"/>
          <w:b/>
          <w:bCs/>
          <w:color w:val="auto"/>
          <w:sz w:val="24"/>
          <w:highlight w:val="none"/>
          <w:lang w:eastAsia="zh-CN"/>
        </w:rPr>
        <w:t>（</w:t>
      </w:r>
      <w:r>
        <w:rPr>
          <w:rFonts w:hint="eastAsia" w:ascii="宋体" w:hAnsi="宋体" w:eastAsia="宋体"/>
          <w:b/>
          <w:bCs/>
          <w:color w:val="auto"/>
          <w:sz w:val="24"/>
          <w:highlight w:val="none"/>
          <w:lang w:val="en-US" w:eastAsia="zh-CN"/>
        </w:rPr>
        <w:t>2</w:t>
      </w:r>
      <w:r>
        <w:rPr>
          <w:rFonts w:hint="eastAsia" w:ascii="宋体" w:hAnsi="宋体" w:eastAsia="宋体"/>
          <w:b/>
          <w:bCs/>
          <w:color w:val="auto"/>
          <w:sz w:val="24"/>
          <w:highlight w:val="none"/>
        </w:rPr>
        <w:t>分）</w:t>
      </w:r>
    </w:p>
    <w:p w14:paraId="07C898A5">
      <w:pPr>
        <w:adjustRightInd w:val="0"/>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投标供应商</w:t>
      </w:r>
      <w:r>
        <w:rPr>
          <w:rFonts w:hint="eastAsia" w:ascii="宋体" w:hAnsi="宋体" w:cs="宋体"/>
          <w:bCs/>
          <w:color w:val="auto"/>
          <w:sz w:val="24"/>
          <w:highlight w:val="none"/>
        </w:rPr>
        <w:t>自</w:t>
      </w:r>
      <w:r>
        <w:rPr>
          <w:rFonts w:hint="eastAsia" w:ascii="宋体" w:hAnsi="宋体" w:cs="宋体"/>
          <w:color w:val="auto"/>
          <w:sz w:val="24"/>
          <w:highlight w:val="none"/>
          <w:lang w:val="en-US" w:eastAsia="zh-CN"/>
        </w:rPr>
        <w:t>2023年1月1日（以落款日期为准）以来获得区级及以上荣誉证书的，有1个得1分，</w:t>
      </w:r>
      <w:r>
        <w:rPr>
          <w:rFonts w:hint="eastAsia" w:ascii="宋体" w:hAnsi="宋体" w:cs="宋体"/>
          <w:bCs/>
          <w:color w:val="auto"/>
          <w:sz w:val="24"/>
          <w:highlight w:val="none"/>
        </w:rPr>
        <w:t>本项</w:t>
      </w:r>
      <w:r>
        <w:rPr>
          <w:rFonts w:hint="eastAsia" w:ascii="宋体" w:hAnsi="宋体" w:cs="宋体"/>
          <w:color w:val="auto"/>
          <w:sz w:val="24"/>
          <w:highlight w:val="none"/>
          <w:lang w:val="en-US" w:eastAsia="zh-CN"/>
        </w:rPr>
        <w:t>最高得2分。</w:t>
      </w:r>
      <w:r>
        <w:rPr>
          <w:rFonts w:hint="eastAsia" w:ascii="宋体" w:hAnsi="宋体"/>
          <w:color w:val="auto"/>
          <w:sz w:val="24"/>
          <w:szCs w:val="24"/>
          <w:highlight w:val="none"/>
        </w:rPr>
        <w:t>【</w:t>
      </w:r>
      <w:r>
        <w:rPr>
          <w:rFonts w:hint="eastAsia" w:ascii="宋体" w:hAnsi="宋体" w:cs="宋体"/>
          <w:b/>
          <w:bCs/>
          <w:color w:val="auto"/>
          <w:sz w:val="24"/>
          <w:highlight w:val="none"/>
          <w:lang w:val="en-US" w:eastAsia="zh-CN"/>
        </w:rPr>
        <w:t>提供有效的证书原件</w:t>
      </w:r>
      <w:r>
        <w:rPr>
          <w:rFonts w:hint="eastAsia" w:ascii="宋体" w:hAnsi="宋体" w:eastAsia="宋体" w:cs="宋体"/>
          <w:b/>
          <w:bCs/>
          <w:color w:val="auto"/>
          <w:sz w:val="24"/>
          <w:szCs w:val="24"/>
          <w:highlight w:val="none"/>
        </w:rPr>
        <w:t>扫描</w:t>
      </w:r>
      <w:r>
        <w:rPr>
          <w:rFonts w:hint="eastAsia" w:ascii="宋体" w:hAnsi="宋体" w:eastAsia="宋体" w:cs="宋体"/>
          <w:b/>
          <w:bCs/>
          <w:color w:val="auto"/>
          <w:sz w:val="24"/>
          <w:szCs w:val="24"/>
          <w:highlight w:val="none"/>
          <w:lang w:val="en-US" w:eastAsia="zh-CN"/>
        </w:rPr>
        <w:t>件</w:t>
      </w:r>
      <w:r>
        <w:rPr>
          <w:rFonts w:hint="eastAsia" w:ascii="宋体" w:hAnsi="宋体" w:eastAsia="宋体" w:cs="宋体"/>
          <w:b/>
          <w:bCs w:val="0"/>
          <w:color w:val="auto"/>
          <w:sz w:val="24"/>
          <w:highlight w:val="none"/>
          <w:lang w:val="en-US" w:eastAsia="zh-CN"/>
        </w:rPr>
        <w:t>上传</w:t>
      </w:r>
      <w:r>
        <w:rPr>
          <w:rFonts w:hint="eastAsia" w:ascii="宋体" w:hAnsi="宋体" w:cs="宋体"/>
          <w:b/>
          <w:bCs w:val="0"/>
          <w:color w:val="auto"/>
          <w:sz w:val="24"/>
          <w:highlight w:val="none"/>
          <w:lang w:val="en-US" w:eastAsia="zh-CN"/>
        </w:rPr>
        <w:t>至系统中并加盖公章</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bCs/>
          <w:color w:val="auto"/>
          <w:sz w:val="24"/>
          <w:szCs w:val="24"/>
          <w:highlight w:val="none"/>
          <w:lang w:eastAsia="zh-CN"/>
        </w:rPr>
        <w:t>】</w:t>
      </w:r>
    </w:p>
    <w:p w14:paraId="79D9EC29">
      <w:pPr>
        <w:tabs>
          <w:tab w:val="left" w:pos="0"/>
        </w:tabs>
        <w:autoSpaceDE w:val="0"/>
        <w:autoSpaceDN w:val="0"/>
        <w:adjustRightInd w:val="0"/>
        <w:spacing w:line="360" w:lineRule="auto"/>
        <w:ind w:firstLine="480" w:firstLineChars="200"/>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4、拟投入养护作业人员数量（6分）</w:t>
      </w:r>
    </w:p>
    <w:p w14:paraId="16C5CCCF">
      <w:pPr>
        <w:tabs>
          <w:tab w:val="left" w:pos="0"/>
        </w:tabs>
        <w:autoSpaceDE w:val="0"/>
        <w:autoSpaceDN w:val="0"/>
        <w:adjustRightInd w:val="0"/>
        <w:spacing w:line="360" w:lineRule="auto"/>
        <w:ind w:firstLine="480" w:firstLineChars="200"/>
        <w:rPr>
          <w:rFonts w:hint="default" w:ascii="宋体" w:hAnsi="宋体" w:eastAsia="宋体" w:cs="宋体"/>
          <w:b/>
          <w:color w:val="auto"/>
          <w:kern w:val="0"/>
          <w:sz w:val="24"/>
          <w:highlight w:val="none"/>
          <w:lang w:val="en-US" w:eastAsia="zh-CN"/>
        </w:rPr>
      </w:pPr>
      <w:r>
        <w:rPr>
          <w:rFonts w:hint="eastAsia" w:ascii="宋体" w:hAnsi="宋体" w:eastAsia="宋体" w:cs="宋体"/>
          <w:color w:val="auto"/>
          <w:sz w:val="24"/>
          <w:highlight w:val="none"/>
          <w:lang w:val="en-US" w:eastAsia="zh-CN"/>
        </w:rPr>
        <w:t>投标供应商配备养护作业人员人数在满足最低投入养护人员人数要求的基础上，每增加1人得0.5分，</w:t>
      </w:r>
      <w:r>
        <w:rPr>
          <w:rFonts w:hint="eastAsia" w:ascii="宋体" w:hAnsi="宋体" w:cs="宋体"/>
          <w:bCs/>
          <w:color w:val="auto"/>
          <w:sz w:val="24"/>
          <w:highlight w:val="none"/>
        </w:rPr>
        <w:t>本项</w:t>
      </w:r>
      <w:r>
        <w:rPr>
          <w:rFonts w:hint="eastAsia" w:ascii="宋体" w:hAnsi="宋体" w:eastAsia="宋体" w:cs="宋体"/>
          <w:color w:val="auto"/>
          <w:sz w:val="24"/>
          <w:highlight w:val="none"/>
          <w:lang w:val="en-US" w:eastAsia="zh-CN"/>
        </w:rPr>
        <w:t>最高得6分。</w:t>
      </w:r>
      <w:r>
        <w:rPr>
          <w:rFonts w:hint="eastAsia" w:ascii="宋体" w:hAnsi="宋体"/>
          <w:color w:val="auto"/>
          <w:sz w:val="24"/>
          <w:szCs w:val="24"/>
          <w:highlight w:val="none"/>
        </w:rPr>
        <w:t>【</w:t>
      </w:r>
      <w:r>
        <w:rPr>
          <w:rFonts w:hint="eastAsia" w:ascii="宋体" w:hAnsi="宋体" w:cs="宋体"/>
          <w:b/>
          <w:bCs/>
          <w:color w:val="auto"/>
          <w:sz w:val="24"/>
          <w:highlight w:val="none"/>
          <w:lang w:val="en-US" w:eastAsia="zh-CN"/>
        </w:rPr>
        <w:t>投标时提供承诺书（格式自拟）扫描件</w:t>
      </w:r>
      <w:r>
        <w:rPr>
          <w:rFonts w:hint="eastAsia" w:ascii="宋体" w:hAnsi="宋体" w:eastAsia="宋体" w:cs="宋体"/>
          <w:b/>
          <w:bCs w:val="0"/>
          <w:color w:val="auto"/>
          <w:sz w:val="24"/>
          <w:highlight w:val="none"/>
          <w:lang w:val="en-US" w:eastAsia="zh-CN"/>
        </w:rPr>
        <w:t>上传</w:t>
      </w:r>
      <w:r>
        <w:rPr>
          <w:rFonts w:hint="eastAsia" w:ascii="宋体" w:hAnsi="宋体" w:cs="宋体"/>
          <w:b/>
          <w:bCs w:val="0"/>
          <w:color w:val="auto"/>
          <w:sz w:val="24"/>
          <w:highlight w:val="none"/>
          <w:lang w:val="en-US" w:eastAsia="zh-CN"/>
        </w:rPr>
        <w:t>至系统中并加盖公章</w:t>
      </w:r>
      <w:r>
        <w:rPr>
          <w:rFonts w:hint="eastAsia" w:ascii="宋体" w:hAnsi="宋体" w:cs="宋体"/>
          <w:b/>
          <w:bCs/>
          <w:color w:val="auto"/>
          <w:sz w:val="24"/>
          <w:highlight w:val="none"/>
          <w:lang w:val="en-US" w:eastAsia="zh-CN"/>
        </w:rPr>
        <w:t>，承诺书中需列明拟配备养护作业人员人数总数（养护作业人员不含项目负责人）。中标后采购人核实配备人数。</w:t>
      </w:r>
      <w:r>
        <w:rPr>
          <w:rFonts w:ascii="宋体" w:hAnsi="宋体" w:cs="宋体"/>
          <w:b/>
          <w:color w:val="auto"/>
          <w:kern w:val="0"/>
          <w:sz w:val="24"/>
          <w:highlight w:val="none"/>
        </w:rPr>
        <w:t>上述证明材料</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bCs/>
          <w:color w:val="auto"/>
          <w:sz w:val="24"/>
          <w:szCs w:val="24"/>
          <w:highlight w:val="none"/>
          <w:lang w:eastAsia="zh-CN"/>
        </w:rPr>
        <w:t>】</w:t>
      </w:r>
    </w:p>
    <w:p w14:paraId="6937BD72">
      <w:pPr>
        <w:tabs>
          <w:tab w:val="left" w:pos="525"/>
          <w:tab w:val="left" w:pos="945"/>
        </w:tabs>
        <w:spacing w:line="360" w:lineRule="auto"/>
        <w:ind w:firstLine="480"/>
        <w:rPr>
          <w:rFonts w:hint="eastAsia" w:ascii="宋体" w:hAnsi="宋体" w:cs="宋体"/>
          <w:bCs/>
          <w:color w:val="auto"/>
          <w:sz w:val="24"/>
          <w:highlight w:val="none"/>
          <w:lang w:eastAsia="zh-CN"/>
        </w:rPr>
      </w:pPr>
      <w:r>
        <w:rPr>
          <w:rFonts w:hint="eastAsia" w:ascii="宋体" w:hAnsi="宋体" w:cs="Times New Roman"/>
          <w:b/>
          <w:bCs w:val="0"/>
          <w:color w:val="auto"/>
          <w:sz w:val="24"/>
          <w:szCs w:val="24"/>
          <w:highlight w:val="none"/>
          <w:u w:val="none"/>
          <w:lang w:val="en-US" w:eastAsia="zh-CN"/>
        </w:rPr>
        <w:t>5、项目团队能力</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6分</w:t>
      </w:r>
      <w:r>
        <w:rPr>
          <w:rFonts w:hint="eastAsia" w:ascii="宋体" w:hAnsi="宋体" w:eastAsia="宋体" w:cs="宋体"/>
          <w:b/>
          <w:bCs w:val="0"/>
          <w:color w:val="auto"/>
          <w:sz w:val="24"/>
          <w:highlight w:val="none"/>
          <w:lang w:eastAsia="zh-CN"/>
        </w:rPr>
        <w:t>）</w:t>
      </w:r>
    </w:p>
    <w:p w14:paraId="39607092">
      <w:pPr>
        <w:spacing w:line="360" w:lineRule="auto"/>
        <w:ind w:firstLine="600" w:firstLineChars="250"/>
        <w:rPr>
          <w:rFonts w:hint="eastAsia" w:ascii="宋体" w:hAnsi="宋体" w:cs="宋体"/>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rPr>
        <w:t>除项目负责人外，拟投入本项目中的项目技术负责人具备园林绿化</w:t>
      </w:r>
      <w:r>
        <w:rPr>
          <w:rFonts w:hint="eastAsia" w:ascii="宋体" w:hAnsi="宋体" w:eastAsia="宋体" w:cs="宋体"/>
          <w:bCs/>
          <w:color w:val="auto"/>
          <w:sz w:val="24"/>
          <w:highlight w:val="none"/>
          <w:lang w:val="en-US" w:eastAsia="zh-CN"/>
        </w:rPr>
        <w:t>相关</w:t>
      </w:r>
      <w:r>
        <w:rPr>
          <w:rFonts w:hint="eastAsia" w:ascii="宋体" w:hAnsi="宋体" w:cs="宋体"/>
          <w:bCs/>
          <w:color w:val="auto"/>
          <w:sz w:val="24"/>
          <w:highlight w:val="none"/>
        </w:rPr>
        <w:t>专业</w:t>
      </w:r>
      <w:r>
        <w:rPr>
          <w:rFonts w:hint="eastAsia" w:ascii="宋体" w:hAnsi="宋体" w:cs="宋体"/>
          <w:bCs/>
          <w:color w:val="auto"/>
          <w:sz w:val="24"/>
          <w:highlight w:val="none"/>
          <w:lang w:val="en-US" w:eastAsia="zh-CN"/>
        </w:rPr>
        <w:t>中</w:t>
      </w:r>
      <w:r>
        <w:rPr>
          <w:rFonts w:hint="eastAsia" w:ascii="宋体" w:hAnsi="宋体" w:cs="宋体"/>
          <w:bCs/>
          <w:color w:val="auto"/>
          <w:sz w:val="24"/>
          <w:highlight w:val="none"/>
        </w:rPr>
        <w:t>级职称的得</w:t>
      </w:r>
      <w:r>
        <w:rPr>
          <w:rFonts w:hint="eastAsia" w:ascii="宋体" w:hAnsi="宋体" w:cs="宋体"/>
          <w:bCs/>
          <w:color w:val="auto"/>
          <w:sz w:val="24"/>
          <w:highlight w:val="none"/>
          <w:lang w:val="en-US" w:eastAsia="zh-CN"/>
        </w:rPr>
        <w:t>0.5</w:t>
      </w:r>
      <w:r>
        <w:rPr>
          <w:rFonts w:hint="eastAsia" w:ascii="宋体" w:hAnsi="宋体" w:cs="宋体"/>
          <w:bCs/>
          <w:color w:val="auto"/>
          <w:sz w:val="24"/>
          <w:highlight w:val="none"/>
        </w:rPr>
        <w:t>分，具备园林绿化相关专业高级职称的得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r>
        <w:rPr>
          <w:rFonts w:hint="eastAsia" w:ascii="宋体" w:hAnsi="宋体"/>
          <w:color w:val="auto"/>
          <w:sz w:val="24"/>
          <w:szCs w:val="24"/>
          <w:highlight w:val="none"/>
        </w:rPr>
        <w:t>【</w:t>
      </w:r>
      <w:r>
        <w:rPr>
          <w:rFonts w:hint="eastAsia" w:ascii="宋体" w:hAnsi="宋体" w:cs="宋体"/>
          <w:b/>
          <w:color w:val="auto"/>
          <w:kern w:val="0"/>
          <w:sz w:val="24"/>
          <w:highlight w:val="none"/>
          <w:lang w:val="en-US" w:eastAsia="zh-CN"/>
        </w:rPr>
        <w:t>项目负责人不得兼任项目技术负责人，</w:t>
      </w:r>
      <w:r>
        <w:rPr>
          <w:rFonts w:ascii="宋体" w:hAnsi="宋体" w:cs="宋体"/>
          <w:b/>
          <w:color w:val="auto"/>
          <w:kern w:val="0"/>
          <w:sz w:val="24"/>
          <w:highlight w:val="none"/>
        </w:rPr>
        <w:t>以《</w:t>
      </w:r>
      <w:r>
        <w:rPr>
          <w:rFonts w:hint="eastAsia" w:ascii="宋体" w:hAnsi="宋体" w:eastAsia="宋体" w:cs="宋体"/>
          <w:b/>
          <w:color w:val="auto"/>
          <w:kern w:val="0"/>
          <w:sz w:val="24"/>
          <w:highlight w:val="none"/>
          <w:lang w:val="en-US" w:eastAsia="zh-CN"/>
        </w:rPr>
        <w:t>项目</w:t>
      </w:r>
      <w:r>
        <w:rPr>
          <w:rFonts w:ascii="宋体" w:hAnsi="宋体" w:cs="宋体"/>
          <w:b/>
          <w:color w:val="auto"/>
          <w:kern w:val="0"/>
          <w:sz w:val="24"/>
          <w:highlight w:val="none"/>
        </w:rPr>
        <w:t>人员</w:t>
      </w:r>
      <w:r>
        <w:rPr>
          <w:rFonts w:hint="eastAsia" w:ascii="宋体" w:hAnsi="宋体" w:eastAsia="宋体" w:cs="宋体"/>
          <w:b/>
          <w:color w:val="auto"/>
          <w:kern w:val="0"/>
          <w:sz w:val="24"/>
          <w:highlight w:val="none"/>
          <w:lang w:val="en-US" w:eastAsia="zh-CN"/>
        </w:rPr>
        <w:t>配置</w:t>
      </w:r>
      <w:r>
        <w:rPr>
          <w:rFonts w:ascii="宋体" w:hAnsi="宋体" w:cs="宋体"/>
          <w:b/>
          <w:color w:val="auto"/>
          <w:kern w:val="0"/>
          <w:sz w:val="24"/>
          <w:highlight w:val="none"/>
        </w:rPr>
        <w:t>表》（格式见附件）中所列为准</w:t>
      </w:r>
      <w:r>
        <w:rPr>
          <w:rFonts w:hint="eastAsia" w:ascii="宋体" w:hAnsi="宋体" w:eastAsia="宋体" w:cs="宋体"/>
          <w:b/>
          <w:color w:val="auto"/>
          <w:kern w:val="0"/>
          <w:sz w:val="24"/>
          <w:highlight w:val="none"/>
          <w:lang w:eastAsia="zh-CN"/>
        </w:rPr>
        <w:t>，</w:t>
      </w:r>
      <w:r>
        <w:rPr>
          <w:rFonts w:ascii="宋体" w:hAnsi="宋体" w:cs="宋体"/>
          <w:b/>
          <w:color w:val="auto"/>
          <w:kern w:val="0"/>
          <w:sz w:val="24"/>
          <w:highlight w:val="none"/>
        </w:rPr>
        <w:t>投标时提供证书</w:t>
      </w:r>
      <w:r>
        <w:rPr>
          <w:rFonts w:hint="eastAsia" w:ascii="宋体" w:hAnsi="宋体" w:cs="宋体"/>
          <w:b/>
          <w:color w:val="auto"/>
          <w:kern w:val="0"/>
          <w:sz w:val="24"/>
          <w:highlight w:val="none"/>
        </w:rPr>
        <w:t>原件扫描件</w:t>
      </w:r>
      <w:r>
        <w:rPr>
          <w:rFonts w:hint="eastAsia" w:ascii="宋体" w:hAnsi="宋体" w:eastAsia="宋体" w:cs="宋体"/>
          <w:b/>
          <w:bCs w:val="0"/>
          <w:color w:val="auto"/>
          <w:kern w:val="0"/>
          <w:sz w:val="24"/>
          <w:highlight w:val="none"/>
          <w:lang w:eastAsia="zh-CN"/>
        </w:rPr>
        <w:t>，</w:t>
      </w:r>
      <w:r>
        <w:rPr>
          <w:rFonts w:hint="eastAsia" w:ascii="宋体" w:hAnsi="宋体" w:cs="宋体"/>
          <w:b/>
          <w:bCs w:val="0"/>
          <w:color w:val="auto"/>
          <w:sz w:val="24"/>
          <w:highlight w:val="none"/>
          <w:lang w:val="en-US" w:eastAsia="zh-CN"/>
        </w:rPr>
        <w:t>投标供应商为其缴纳的近三个月</w:t>
      </w:r>
      <w:r>
        <w:rPr>
          <w:rFonts w:hint="eastAsia" w:ascii="宋体" w:hAnsi="宋体" w:cs="宋体"/>
          <w:b/>
          <w:bCs w:val="0"/>
          <w:color w:val="auto"/>
          <w:sz w:val="24"/>
          <w:highlight w:val="none"/>
          <w:lang w:eastAsia="zh-CN"/>
        </w:rPr>
        <w:t>中任意一个月份（不含</w:t>
      </w:r>
      <w:r>
        <w:rPr>
          <w:rFonts w:hint="eastAsia" w:ascii="宋体" w:hAnsi="宋体" w:cs="宋体"/>
          <w:b/>
          <w:bCs w:val="0"/>
          <w:color w:val="auto"/>
          <w:sz w:val="24"/>
          <w:highlight w:val="none"/>
          <w:lang w:val="en-US" w:eastAsia="zh-CN"/>
        </w:rPr>
        <w:t>投</w:t>
      </w:r>
      <w:r>
        <w:rPr>
          <w:rFonts w:hint="eastAsia" w:ascii="宋体" w:hAnsi="宋体" w:cs="宋体"/>
          <w:b/>
          <w:bCs w:val="0"/>
          <w:color w:val="auto"/>
          <w:sz w:val="24"/>
          <w:highlight w:val="none"/>
          <w:lang w:eastAsia="zh-CN"/>
        </w:rPr>
        <w:t>标当月）的</w:t>
      </w:r>
      <w:r>
        <w:rPr>
          <w:rFonts w:hint="eastAsia" w:ascii="宋体" w:hAnsi="宋体" w:cs="宋体"/>
          <w:b/>
          <w:bCs w:val="0"/>
          <w:color w:val="auto"/>
          <w:sz w:val="24"/>
          <w:highlight w:val="none"/>
          <w:lang w:val="en-US" w:eastAsia="zh-CN"/>
        </w:rPr>
        <w:t>社保缴费证明扫描件上传至系统中并加盖公章</w:t>
      </w:r>
      <w:r>
        <w:rPr>
          <w:rFonts w:hint="eastAsia" w:ascii="宋体" w:hAnsi="宋体" w:eastAsia="宋体" w:cs="宋体"/>
          <w:b/>
          <w:bCs w:val="0"/>
          <w:color w:val="auto"/>
          <w:sz w:val="24"/>
          <w:szCs w:val="24"/>
          <w:highlight w:val="none"/>
        </w:rPr>
        <w:t>，不</w:t>
      </w:r>
      <w:r>
        <w:rPr>
          <w:rFonts w:hint="eastAsia" w:ascii="宋体" w:hAnsi="宋体" w:eastAsia="宋体" w:cs="宋体"/>
          <w:b/>
          <w:bCs/>
          <w:color w:val="auto"/>
          <w:sz w:val="24"/>
          <w:szCs w:val="24"/>
          <w:highlight w:val="none"/>
        </w:rPr>
        <w:t>提供或提供不全不得分</w:t>
      </w:r>
      <w:r>
        <w:rPr>
          <w:rFonts w:hint="eastAsia" w:ascii="宋体" w:hAnsi="宋体" w:eastAsia="宋体" w:cs="宋体"/>
          <w:b/>
          <w:bCs/>
          <w:color w:val="auto"/>
          <w:sz w:val="24"/>
          <w:szCs w:val="24"/>
          <w:highlight w:val="none"/>
          <w:lang w:eastAsia="zh-CN"/>
        </w:rPr>
        <w:t>】</w:t>
      </w:r>
    </w:p>
    <w:p w14:paraId="0DA71DC0">
      <w:pPr>
        <w:tabs>
          <w:tab w:val="left" w:pos="525"/>
          <w:tab w:val="left" w:pos="945"/>
        </w:tabs>
        <w:spacing w:line="360" w:lineRule="auto"/>
        <w:ind w:firstLine="480" w:firstLineChars="200"/>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rPr>
        <w:t>除项目负责人外，拟投入本项目的养护</w:t>
      </w:r>
      <w:r>
        <w:rPr>
          <w:rFonts w:hint="eastAsia" w:ascii="宋体" w:hAnsi="宋体" w:eastAsia="宋体" w:cs="宋体"/>
          <w:bCs/>
          <w:color w:val="auto"/>
          <w:sz w:val="24"/>
          <w:highlight w:val="none"/>
          <w:lang w:val="en-US" w:eastAsia="zh-CN"/>
        </w:rPr>
        <w:t>作业</w:t>
      </w:r>
      <w:r>
        <w:rPr>
          <w:rFonts w:hint="eastAsia" w:ascii="宋体" w:hAnsi="宋体" w:cs="宋体"/>
          <w:bCs/>
          <w:color w:val="auto"/>
          <w:sz w:val="24"/>
          <w:highlight w:val="none"/>
        </w:rPr>
        <w:t>人员</w:t>
      </w:r>
      <w:r>
        <w:rPr>
          <w:rFonts w:hint="eastAsia" w:ascii="宋体" w:hAnsi="宋体" w:eastAsia="宋体" w:cs="宋体"/>
          <w:bCs/>
          <w:color w:val="auto"/>
          <w:sz w:val="24"/>
          <w:highlight w:val="none"/>
          <w:lang w:val="en-US" w:eastAsia="zh-CN"/>
        </w:rPr>
        <w:t>中</w:t>
      </w:r>
      <w:r>
        <w:rPr>
          <w:rFonts w:hint="eastAsia" w:ascii="宋体" w:hAnsi="宋体" w:cs="宋体"/>
          <w:bCs/>
          <w:color w:val="auto"/>
          <w:sz w:val="24"/>
          <w:highlight w:val="none"/>
        </w:rPr>
        <w:t>具备高处作业操作证、电工</w:t>
      </w:r>
      <w:r>
        <w:rPr>
          <w:rFonts w:hint="eastAsia" w:ascii="宋体" w:hAnsi="宋体" w:cs="宋体"/>
          <w:bCs/>
          <w:color w:val="auto"/>
          <w:sz w:val="24"/>
          <w:highlight w:val="none"/>
          <w:lang w:val="en-US" w:eastAsia="zh-CN"/>
        </w:rPr>
        <w:t>作业操作证</w:t>
      </w:r>
      <w:r>
        <w:rPr>
          <w:rFonts w:hint="eastAsia" w:ascii="宋体" w:hAnsi="宋体" w:cs="宋体"/>
          <w:bCs/>
          <w:color w:val="auto"/>
          <w:sz w:val="24"/>
          <w:highlight w:val="none"/>
        </w:rPr>
        <w:t>，每有一个工种得</w:t>
      </w:r>
      <w:r>
        <w:rPr>
          <w:rFonts w:hint="eastAsia" w:ascii="宋体" w:hAnsi="宋体" w:eastAsia="宋体" w:cs="宋体"/>
          <w:bCs/>
          <w:color w:val="auto"/>
          <w:sz w:val="24"/>
          <w:highlight w:val="none"/>
          <w:lang w:val="en-US" w:eastAsia="zh-CN"/>
        </w:rPr>
        <w:t>0.5</w:t>
      </w:r>
      <w:r>
        <w:rPr>
          <w:rFonts w:hint="eastAsia" w:ascii="宋体" w:hAnsi="宋体" w:cs="宋体"/>
          <w:bCs/>
          <w:color w:val="auto"/>
          <w:sz w:val="24"/>
          <w:highlight w:val="none"/>
        </w:rPr>
        <w:t>分，本项最高</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r>
        <w:rPr>
          <w:rFonts w:hint="eastAsia" w:ascii="宋体" w:hAnsi="宋体"/>
          <w:color w:val="auto"/>
          <w:sz w:val="24"/>
          <w:szCs w:val="24"/>
          <w:highlight w:val="none"/>
        </w:rPr>
        <w:t>【</w:t>
      </w:r>
      <w:r>
        <w:rPr>
          <w:rFonts w:hint="eastAsia" w:ascii="宋体" w:hAnsi="宋体" w:cs="宋体"/>
          <w:b/>
          <w:bCs w:val="0"/>
          <w:color w:val="auto"/>
          <w:sz w:val="24"/>
          <w:highlight w:val="none"/>
          <w:lang w:val="en-US" w:eastAsia="zh-CN"/>
        </w:rPr>
        <w:t>本项同一人员不同时得分。</w:t>
      </w:r>
      <w:r>
        <w:rPr>
          <w:rFonts w:ascii="宋体" w:hAnsi="宋体" w:cs="宋体"/>
          <w:b/>
          <w:color w:val="auto"/>
          <w:kern w:val="0"/>
          <w:sz w:val="24"/>
          <w:highlight w:val="none"/>
        </w:rPr>
        <w:t>以《</w:t>
      </w:r>
      <w:r>
        <w:rPr>
          <w:rFonts w:hint="eastAsia" w:ascii="宋体" w:hAnsi="宋体" w:eastAsia="宋体" w:cs="宋体"/>
          <w:b/>
          <w:color w:val="auto"/>
          <w:kern w:val="0"/>
          <w:sz w:val="24"/>
          <w:highlight w:val="none"/>
          <w:lang w:val="en-US" w:eastAsia="zh-CN"/>
        </w:rPr>
        <w:t>项目</w:t>
      </w:r>
      <w:r>
        <w:rPr>
          <w:rFonts w:ascii="宋体" w:hAnsi="宋体" w:cs="宋体"/>
          <w:b/>
          <w:color w:val="auto"/>
          <w:kern w:val="0"/>
          <w:sz w:val="24"/>
          <w:highlight w:val="none"/>
        </w:rPr>
        <w:t>人员</w:t>
      </w:r>
      <w:r>
        <w:rPr>
          <w:rFonts w:hint="eastAsia" w:ascii="宋体" w:hAnsi="宋体" w:eastAsia="宋体" w:cs="宋体"/>
          <w:b/>
          <w:color w:val="auto"/>
          <w:kern w:val="0"/>
          <w:sz w:val="24"/>
          <w:highlight w:val="none"/>
          <w:lang w:val="en-US" w:eastAsia="zh-CN"/>
        </w:rPr>
        <w:t>配置</w:t>
      </w:r>
      <w:r>
        <w:rPr>
          <w:rFonts w:ascii="宋体" w:hAnsi="宋体" w:cs="宋体"/>
          <w:b/>
          <w:color w:val="auto"/>
          <w:kern w:val="0"/>
          <w:sz w:val="24"/>
          <w:highlight w:val="none"/>
        </w:rPr>
        <w:t>表》（格式见附件）中所列为准</w:t>
      </w:r>
      <w:r>
        <w:rPr>
          <w:rFonts w:hint="eastAsia" w:ascii="宋体" w:hAnsi="宋体" w:eastAsia="宋体" w:cs="宋体"/>
          <w:b/>
          <w:color w:val="auto"/>
          <w:kern w:val="0"/>
          <w:sz w:val="24"/>
          <w:highlight w:val="none"/>
          <w:lang w:eastAsia="zh-CN"/>
        </w:rPr>
        <w:t>，</w:t>
      </w:r>
      <w:r>
        <w:rPr>
          <w:rFonts w:ascii="宋体" w:hAnsi="宋体" w:cs="宋体"/>
          <w:b/>
          <w:color w:val="auto"/>
          <w:kern w:val="0"/>
          <w:sz w:val="24"/>
          <w:highlight w:val="none"/>
        </w:rPr>
        <w:t>投标时提供证书</w:t>
      </w:r>
      <w:r>
        <w:rPr>
          <w:rFonts w:hint="eastAsia" w:ascii="宋体" w:hAnsi="宋体" w:cs="宋体"/>
          <w:b/>
          <w:color w:val="auto"/>
          <w:kern w:val="0"/>
          <w:sz w:val="24"/>
          <w:highlight w:val="none"/>
        </w:rPr>
        <w:t>原件扫描</w:t>
      </w:r>
      <w:r>
        <w:rPr>
          <w:rFonts w:hint="eastAsia" w:ascii="宋体" w:hAnsi="宋体" w:cs="宋体"/>
          <w:b/>
          <w:bCs w:val="0"/>
          <w:color w:val="auto"/>
          <w:kern w:val="0"/>
          <w:sz w:val="24"/>
          <w:highlight w:val="none"/>
        </w:rPr>
        <w:t>件</w:t>
      </w:r>
      <w:r>
        <w:rPr>
          <w:rFonts w:hint="eastAsia" w:ascii="宋体" w:hAnsi="宋体" w:eastAsia="宋体" w:cs="宋体"/>
          <w:b/>
          <w:bCs w:val="0"/>
          <w:color w:val="auto"/>
          <w:kern w:val="0"/>
          <w:sz w:val="24"/>
          <w:highlight w:val="none"/>
          <w:lang w:eastAsia="zh-CN"/>
        </w:rPr>
        <w:t>，</w:t>
      </w:r>
      <w:r>
        <w:rPr>
          <w:rFonts w:hint="eastAsia" w:ascii="宋体" w:hAnsi="宋体" w:cs="宋体"/>
          <w:b/>
          <w:bCs w:val="0"/>
          <w:color w:val="auto"/>
          <w:sz w:val="24"/>
          <w:highlight w:val="none"/>
          <w:lang w:val="en-US" w:eastAsia="zh-CN"/>
        </w:rPr>
        <w:t>投标供应商为其缴纳的近三个月</w:t>
      </w:r>
      <w:r>
        <w:rPr>
          <w:rFonts w:hint="eastAsia" w:ascii="宋体" w:hAnsi="宋体" w:cs="宋体"/>
          <w:b/>
          <w:bCs w:val="0"/>
          <w:color w:val="auto"/>
          <w:sz w:val="24"/>
          <w:highlight w:val="none"/>
          <w:lang w:eastAsia="zh-CN"/>
        </w:rPr>
        <w:t>中任意一个月份（不含</w:t>
      </w:r>
      <w:r>
        <w:rPr>
          <w:rFonts w:hint="eastAsia" w:ascii="宋体" w:hAnsi="宋体" w:cs="宋体"/>
          <w:b/>
          <w:bCs w:val="0"/>
          <w:color w:val="auto"/>
          <w:sz w:val="24"/>
          <w:highlight w:val="none"/>
          <w:lang w:val="en-US" w:eastAsia="zh-CN"/>
        </w:rPr>
        <w:t>投</w:t>
      </w:r>
      <w:r>
        <w:rPr>
          <w:rFonts w:hint="eastAsia" w:ascii="宋体" w:hAnsi="宋体" w:cs="宋体"/>
          <w:b/>
          <w:bCs w:val="0"/>
          <w:color w:val="auto"/>
          <w:sz w:val="24"/>
          <w:highlight w:val="none"/>
          <w:lang w:eastAsia="zh-CN"/>
        </w:rPr>
        <w:t>标当月）的</w:t>
      </w:r>
      <w:r>
        <w:rPr>
          <w:rFonts w:hint="eastAsia" w:ascii="宋体" w:hAnsi="宋体" w:cs="宋体"/>
          <w:b/>
          <w:bCs w:val="0"/>
          <w:color w:val="auto"/>
          <w:sz w:val="24"/>
          <w:highlight w:val="none"/>
          <w:lang w:val="en-US" w:eastAsia="zh-CN"/>
        </w:rPr>
        <w:t>社保缴费证明扫描件上传至系统中并加盖公章</w:t>
      </w:r>
      <w:r>
        <w:rPr>
          <w:rFonts w:hint="eastAsia" w:ascii="宋体" w:hAnsi="宋体" w:eastAsia="宋体" w:cs="宋体"/>
          <w:b/>
          <w:bCs w:val="0"/>
          <w:color w:val="auto"/>
          <w:sz w:val="24"/>
          <w:szCs w:val="24"/>
          <w:highlight w:val="none"/>
        </w:rPr>
        <w:t>，</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bCs/>
          <w:color w:val="auto"/>
          <w:sz w:val="24"/>
          <w:szCs w:val="24"/>
          <w:highlight w:val="none"/>
          <w:lang w:eastAsia="zh-CN"/>
        </w:rPr>
        <w:t>】</w:t>
      </w:r>
    </w:p>
    <w:p w14:paraId="54BAD3FB">
      <w:pPr>
        <w:tabs>
          <w:tab w:val="left" w:pos="525"/>
          <w:tab w:val="left" w:pos="945"/>
        </w:tabs>
        <w:spacing w:line="360" w:lineRule="auto"/>
        <w:ind w:firstLine="480" w:firstLineChars="200"/>
        <w:rPr>
          <w:rFonts w:hint="default" w:ascii="宋体" w:hAnsi="宋体" w:eastAsia="宋体" w:cs="宋体"/>
          <w:bCs/>
          <w:color w:val="auto"/>
          <w:sz w:val="24"/>
          <w:highlight w:val="none"/>
          <w:lang w:val="en-US" w:eastAsia="zh-CN"/>
        </w:rPr>
      </w:pPr>
      <w:r>
        <w:rPr>
          <w:rFonts w:hint="eastAsia" w:ascii="宋体" w:hAnsi="宋体" w:cs="Times New Roman"/>
          <w:b w:val="0"/>
          <w:bCs/>
          <w:color w:val="auto"/>
          <w:sz w:val="24"/>
          <w:szCs w:val="24"/>
          <w:highlight w:val="none"/>
          <w:u w:val="none"/>
          <w:lang w:val="en-US" w:eastAsia="zh-CN"/>
        </w:rPr>
        <w:t>（3）</w:t>
      </w:r>
      <w:r>
        <w:rPr>
          <w:rFonts w:hint="eastAsia" w:ascii="宋体" w:hAnsi="宋体" w:cs="宋体"/>
          <w:bCs/>
          <w:color w:val="auto"/>
          <w:sz w:val="24"/>
          <w:highlight w:val="none"/>
        </w:rPr>
        <w:t>除项目负责人外，</w:t>
      </w:r>
      <w:r>
        <w:rPr>
          <w:rFonts w:hint="eastAsia" w:ascii="宋体" w:hAnsi="宋体" w:cs="Times New Roman"/>
          <w:b w:val="0"/>
          <w:bCs/>
          <w:color w:val="auto"/>
          <w:sz w:val="24"/>
          <w:szCs w:val="24"/>
          <w:highlight w:val="none"/>
          <w:u w:val="none"/>
          <w:lang w:val="en-US" w:eastAsia="zh-CN"/>
        </w:rPr>
        <w:t>拟投入</w:t>
      </w:r>
      <w:r>
        <w:rPr>
          <w:rFonts w:hint="eastAsia" w:ascii="宋体" w:hAnsi="宋体" w:cs="宋体"/>
          <w:bCs/>
          <w:color w:val="auto"/>
          <w:sz w:val="24"/>
          <w:highlight w:val="none"/>
        </w:rPr>
        <w:t>本项目的养护</w:t>
      </w:r>
      <w:r>
        <w:rPr>
          <w:rFonts w:hint="eastAsia" w:ascii="宋体" w:hAnsi="宋体" w:eastAsia="宋体" w:cs="宋体"/>
          <w:bCs/>
          <w:color w:val="auto"/>
          <w:sz w:val="24"/>
          <w:highlight w:val="none"/>
          <w:lang w:val="en-US" w:eastAsia="zh-CN"/>
        </w:rPr>
        <w:t>作业</w:t>
      </w:r>
      <w:r>
        <w:rPr>
          <w:rFonts w:hint="eastAsia" w:ascii="宋体" w:hAnsi="宋体" w:cs="宋体"/>
          <w:bCs/>
          <w:color w:val="auto"/>
          <w:sz w:val="24"/>
          <w:highlight w:val="none"/>
        </w:rPr>
        <w:t>人员</w:t>
      </w:r>
      <w:r>
        <w:rPr>
          <w:rFonts w:hint="eastAsia" w:ascii="宋体" w:hAnsi="宋体" w:cs="Times New Roman"/>
          <w:b w:val="0"/>
          <w:bCs/>
          <w:color w:val="auto"/>
          <w:sz w:val="24"/>
          <w:szCs w:val="24"/>
          <w:highlight w:val="none"/>
          <w:u w:val="none"/>
          <w:lang w:val="en-US" w:eastAsia="zh-CN"/>
        </w:rPr>
        <w:t>（绿化工、花卉工</w:t>
      </w:r>
      <w:r>
        <w:rPr>
          <w:rFonts w:hint="eastAsia" w:ascii="宋体" w:hAnsi="宋体" w:cs="Times New Roman"/>
          <w:b w:val="0"/>
          <w:bCs/>
          <w:strike w:val="0"/>
          <w:dstrike w:val="0"/>
          <w:color w:val="auto"/>
          <w:sz w:val="24"/>
          <w:szCs w:val="24"/>
          <w:highlight w:val="none"/>
          <w:u w:val="none"/>
          <w:lang w:val="en-US" w:eastAsia="zh-CN"/>
        </w:rPr>
        <w:t>等</w:t>
      </w:r>
      <w:r>
        <w:rPr>
          <w:rFonts w:hint="eastAsia" w:ascii="宋体" w:hAnsi="宋体" w:cs="Times New Roman"/>
          <w:b w:val="0"/>
          <w:bCs/>
          <w:color w:val="auto"/>
          <w:sz w:val="24"/>
          <w:szCs w:val="24"/>
          <w:highlight w:val="none"/>
          <w:u w:val="none"/>
          <w:lang w:val="en-US" w:eastAsia="zh-CN"/>
        </w:rPr>
        <w:t>）中具备由行政主管部门颁发的中级（四级）或以上技工证书的，有一人得0.5分，本项最高得4分。</w:t>
      </w:r>
      <w:r>
        <w:rPr>
          <w:rFonts w:hint="eastAsia" w:ascii="宋体" w:hAnsi="宋体"/>
          <w:color w:val="auto"/>
          <w:sz w:val="24"/>
          <w:szCs w:val="24"/>
          <w:highlight w:val="none"/>
        </w:rPr>
        <w:t>【</w:t>
      </w:r>
      <w:r>
        <w:rPr>
          <w:rFonts w:hint="eastAsia" w:ascii="宋体" w:hAnsi="宋体" w:cs="Times New Roman"/>
          <w:b/>
          <w:bCs w:val="0"/>
          <w:color w:val="auto"/>
          <w:sz w:val="24"/>
          <w:szCs w:val="24"/>
          <w:highlight w:val="none"/>
          <w:u w:val="none"/>
          <w:lang w:val="en-US" w:eastAsia="zh-CN"/>
        </w:rPr>
        <w:t>本项同一人员不重复得分。</w:t>
      </w:r>
      <w:r>
        <w:rPr>
          <w:rFonts w:ascii="宋体" w:hAnsi="宋体" w:cs="宋体"/>
          <w:b/>
          <w:color w:val="auto"/>
          <w:kern w:val="0"/>
          <w:sz w:val="24"/>
          <w:highlight w:val="none"/>
        </w:rPr>
        <w:t>以《</w:t>
      </w:r>
      <w:r>
        <w:rPr>
          <w:rFonts w:hint="eastAsia" w:ascii="宋体" w:hAnsi="宋体" w:eastAsia="宋体" w:cs="宋体"/>
          <w:b/>
          <w:color w:val="auto"/>
          <w:kern w:val="0"/>
          <w:sz w:val="24"/>
          <w:highlight w:val="none"/>
          <w:lang w:val="en-US" w:eastAsia="zh-CN"/>
        </w:rPr>
        <w:t>项目</w:t>
      </w:r>
      <w:r>
        <w:rPr>
          <w:rFonts w:ascii="宋体" w:hAnsi="宋体" w:cs="宋体"/>
          <w:b/>
          <w:color w:val="auto"/>
          <w:kern w:val="0"/>
          <w:sz w:val="24"/>
          <w:highlight w:val="none"/>
        </w:rPr>
        <w:t>人员</w:t>
      </w:r>
      <w:r>
        <w:rPr>
          <w:rFonts w:hint="eastAsia" w:ascii="宋体" w:hAnsi="宋体" w:eastAsia="宋体" w:cs="宋体"/>
          <w:b/>
          <w:color w:val="auto"/>
          <w:kern w:val="0"/>
          <w:sz w:val="24"/>
          <w:highlight w:val="none"/>
          <w:lang w:val="en-US" w:eastAsia="zh-CN"/>
        </w:rPr>
        <w:t>配置</w:t>
      </w:r>
      <w:r>
        <w:rPr>
          <w:rFonts w:ascii="宋体" w:hAnsi="宋体" w:cs="宋体"/>
          <w:b/>
          <w:color w:val="auto"/>
          <w:kern w:val="0"/>
          <w:sz w:val="24"/>
          <w:highlight w:val="none"/>
        </w:rPr>
        <w:t>表》（格式见附件）中所列为准</w:t>
      </w:r>
      <w:r>
        <w:rPr>
          <w:rFonts w:hint="eastAsia" w:ascii="宋体" w:hAnsi="宋体" w:eastAsia="宋体" w:cs="宋体"/>
          <w:b/>
          <w:color w:val="auto"/>
          <w:kern w:val="0"/>
          <w:sz w:val="24"/>
          <w:highlight w:val="none"/>
          <w:lang w:eastAsia="zh-CN"/>
        </w:rPr>
        <w:t>，</w:t>
      </w:r>
      <w:r>
        <w:rPr>
          <w:rFonts w:ascii="宋体" w:hAnsi="宋体" w:cs="宋体"/>
          <w:b/>
          <w:color w:val="auto"/>
          <w:kern w:val="0"/>
          <w:sz w:val="24"/>
          <w:highlight w:val="none"/>
        </w:rPr>
        <w:t>投标时提供证书</w:t>
      </w:r>
      <w:r>
        <w:rPr>
          <w:rFonts w:hint="eastAsia" w:ascii="宋体" w:hAnsi="宋体" w:cs="宋体"/>
          <w:b/>
          <w:color w:val="auto"/>
          <w:kern w:val="0"/>
          <w:sz w:val="24"/>
          <w:highlight w:val="none"/>
        </w:rPr>
        <w:t>原件扫描件</w:t>
      </w:r>
      <w:r>
        <w:rPr>
          <w:rFonts w:hint="eastAsia" w:ascii="宋体" w:hAnsi="宋体" w:eastAsia="宋体" w:cs="宋体"/>
          <w:b/>
          <w:bCs w:val="0"/>
          <w:color w:val="auto"/>
          <w:kern w:val="0"/>
          <w:sz w:val="24"/>
          <w:highlight w:val="none"/>
          <w:lang w:eastAsia="zh-CN"/>
        </w:rPr>
        <w:t>，</w:t>
      </w:r>
      <w:r>
        <w:rPr>
          <w:rFonts w:hint="eastAsia" w:ascii="宋体" w:hAnsi="宋体" w:cs="宋体"/>
          <w:b/>
          <w:bCs w:val="0"/>
          <w:color w:val="auto"/>
          <w:sz w:val="24"/>
          <w:highlight w:val="none"/>
          <w:lang w:val="en-US" w:eastAsia="zh-CN"/>
        </w:rPr>
        <w:t>投标供应商为其缴纳的近三个月</w:t>
      </w:r>
      <w:r>
        <w:rPr>
          <w:rFonts w:hint="eastAsia" w:ascii="宋体" w:hAnsi="宋体" w:cs="宋体"/>
          <w:b/>
          <w:bCs w:val="0"/>
          <w:color w:val="auto"/>
          <w:sz w:val="24"/>
          <w:highlight w:val="none"/>
          <w:lang w:eastAsia="zh-CN"/>
        </w:rPr>
        <w:t>中任意一个月份（不含</w:t>
      </w:r>
      <w:r>
        <w:rPr>
          <w:rFonts w:hint="eastAsia" w:ascii="宋体" w:hAnsi="宋体" w:cs="宋体"/>
          <w:b/>
          <w:bCs w:val="0"/>
          <w:color w:val="auto"/>
          <w:sz w:val="24"/>
          <w:highlight w:val="none"/>
          <w:lang w:val="en-US" w:eastAsia="zh-CN"/>
        </w:rPr>
        <w:t>投</w:t>
      </w:r>
      <w:r>
        <w:rPr>
          <w:rFonts w:hint="eastAsia" w:ascii="宋体" w:hAnsi="宋体" w:cs="宋体"/>
          <w:b/>
          <w:bCs w:val="0"/>
          <w:color w:val="auto"/>
          <w:sz w:val="24"/>
          <w:highlight w:val="none"/>
          <w:lang w:eastAsia="zh-CN"/>
        </w:rPr>
        <w:t>标当月）的</w:t>
      </w:r>
      <w:r>
        <w:rPr>
          <w:rFonts w:hint="eastAsia" w:ascii="宋体" w:hAnsi="宋体" w:cs="宋体"/>
          <w:b/>
          <w:bCs w:val="0"/>
          <w:color w:val="auto"/>
          <w:sz w:val="24"/>
          <w:highlight w:val="none"/>
          <w:lang w:val="en-US" w:eastAsia="zh-CN"/>
        </w:rPr>
        <w:t>社保缴费证明扫描件上传至系统中并加盖公章</w:t>
      </w:r>
      <w:r>
        <w:rPr>
          <w:rFonts w:hint="eastAsia" w:ascii="宋体" w:hAnsi="宋体" w:eastAsia="宋体" w:cs="宋体"/>
          <w:b/>
          <w:bCs w:val="0"/>
          <w:color w:val="auto"/>
          <w:sz w:val="24"/>
          <w:szCs w:val="24"/>
          <w:highlight w:val="none"/>
        </w:rPr>
        <w:t>，不提供或</w:t>
      </w:r>
      <w:r>
        <w:rPr>
          <w:rFonts w:hint="eastAsia" w:ascii="宋体" w:hAnsi="宋体" w:eastAsia="宋体" w:cs="宋体"/>
          <w:b/>
          <w:bCs/>
          <w:color w:val="auto"/>
          <w:sz w:val="24"/>
          <w:szCs w:val="24"/>
          <w:highlight w:val="none"/>
        </w:rPr>
        <w:t>提供不全不得分</w:t>
      </w:r>
      <w:r>
        <w:rPr>
          <w:rFonts w:hint="eastAsia" w:ascii="宋体" w:hAnsi="宋体" w:eastAsia="宋体" w:cs="宋体"/>
          <w:b/>
          <w:bCs/>
          <w:color w:val="auto"/>
          <w:sz w:val="24"/>
          <w:szCs w:val="24"/>
          <w:highlight w:val="none"/>
          <w:lang w:eastAsia="zh-CN"/>
        </w:rPr>
        <w:t>】</w:t>
      </w:r>
    </w:p>
    <w:p w14:paraId="1E48DD5B">
      <w:pPr>
        <w:adjustRightInd w:val="0"/>
        <w:snapToGrid w:val="0"/>
        <w:spacing w:line="360" w:lineRule="auto"/>
        <w:ind w:firstLine="482" w:firstLineChars="200"/>
        <w:jc w:val="left"/>
        <w:rPr>
          <w:rFonts w:hint="eastAsia" w:ascii="宋体" w:hAnsi="宋体" w:cs="宋体"/>
          <w:b/>
          <w:bCs w:val="0"/>
          <w:color w:val="auto"/>
          <w:kern w:val="0"/>
          <w:sz w:val="24"/>
          <w:highlight w:val="none"/>
        </w:rPr>
      </w:pPr>
      <w:r>
        <w:rPr>
          <w:rFonts w:hint="eastAsia" w:ascii="宋体" w:hAnsi="宋体" w:eastAsia="宋体" w:cs="宋体"/>
          <w:b/>
          <w:bCs w:val="0"/>
          <w:color w:val="auto"/>
          <w:kern w:val="0"/>
          <w:sz w:val="24"/>
          <w:highlight w:val="none"/>
          <w:lang w:val="en-US" w:eastAsia="zh-CN"/>
        </w:rPr>
        <w:t>6、</w:t>
      </w:r>
      <w:r>
        <w:rPr>
          <w:rFonts w:hint="eastAsia" w:ascii="宋体" w:hAnsi="宋体" w:cs="宋体"/>
          <w:b/>
          <w:bCs w:val="0"/>
          <w:color w:val="auto"/>
          <w:kern w:val="0"/>
          <w:sz w:val="24"/>
          <w:highlight w:val="none"/>
        </w:rPr>
        <w:t>绿地养护</w:t>
      </w:r>
      <w:r>
        <w:rPr>
          <w:rFonts w:hint="eastAsia" w:ascii="宋体" w:hAnsi="宋体" w:eastAsia="宋体" w:cs="宋体"/>
          <w:b/>
          <w:bCs w:val="0"/>
          <w:color w:val="auto"/>
          <w:kern w:val="0"/>
          <w:sz w:val="24"/>
          <w:highlight w:val="none"/>
          <w:lang w:val="en-US" w:eastAsia="zh-CN"/>
        </w:rPr>
        <w:t>作业</w:t>
      </w:r>
      <w:r>
        <w:rPr>
          <w:rFonts w:hint="eastAsia" w:ascii="宋体" w:hAnsi="宋体" w:cs="宋体"/>
          <w:b/>
          <w:bCs w:val="0"/>
          <w:color w:val="auto"/>
          <w:kern w:val="0"/>
          <w:sz w:val="24"/>
          <w:highlight w:val="none"/>
        </w:rPr>
        <w:t>设备（</w:t>
      </w:r>
      <w:r>
        <w:rPr>
          <w:rFonts w:hint="eastAsia" w:ascii="宋体" w:hAnsi="宋体" w:eastAsia="宋体" w:cs="宋体"/>
          <w:b/>
          <w:bCs w:val="0"/>
          <w:color w:val="auto"/>
          <w:kern w:val="0"/>
          <w:sz w:val="24"/>
          <w:highlight w:val="none"/>
          <w:lang w:val="en-US" w:eastAsia="zh-CN"/>
        </w:rPr>
        <w:t>6</w:t>
      </w:r>
      <w:r>
        <w:rPr>
          <w:rFonts w:hint="eastAsia" w:ascii="宋体" w:hAnsi="宋体" w:cs="宋体"/>
          <w:b/>
          <w:bCs w:val="0"/>
          <w:color w:val="auto"/>
          <w:kern w:val="0"/>
          <w:sz w:val="24"/>
          <w:highlight w:val="none"/>
        </w:rPr>
        <w:t>分）</w:t>
      </w:r>
    </w:p>
    <w:p w14:paraId="0B92F929">
      <w:pPr>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配备</w:t>
      </w:r>
      <w:r>
        <w:rPr>
          <w:rFonts w:hint="eastAsia" w:ascii="宋体" w:hAnsi="宋体" w:cs="宋体"/>
          <w:color w:val="auto"/>
          <w:sz w:val="24"/>
          <w:highlight w:val="none"/>
        </w:rPr>
        <w:t>中大型高空作业车（作业高度达10米及以上且折臂可360度旋转）</w:t>
      </w:r>
      <w:r>
        <w:rPr>
          <w:rFonts w:hint="eastAsia" w:ascii="宋体" w:hAnsi="宋体" w:eastAsia="宋体" w:cs="宋体"/>
          <w:color w:val="auto"/>
          <w:sz w:val="24"/>
          <w:highlight w:val="none"/>
          <w:lang w:val="en-US" w:eastAsia="zh-CN"/>
        </w:rPr>
        <w:t>的</w:t>
      </w:r>
      <w:r>
        <w:rPr>
          <w:rFonts w:hint="eastAsia" w:ascii="宋体" w:hAnsi="宋体" w:cs="宋体"/>
          <w:color w:val="auto"/>
          <w:sz w:val="24"/>
          <w:highlight w:val="none"/>
        </w:rPr>
        <w:t>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本项最高得1分</w:t>
      </w:r>
      <w:r>
        <w:rPr>
          <w:rFonts w:hint="eastAsia" w:ascii="宋体" w:hAnsi="宋体" w:eastAsia="宋体" w:cs="宋体"/>
          <w:color w:val="auto"/>
          <w:sz w:val="24"/>
          <w:highlight w:val="none"/>
          <w:lang w:eastAsia="zh-CN"/>
        </w:rPr>
        <w:t>。</w:t>
      </w:r>
    </w:p>
    <w:p w14:paraId="60F87C0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投标供应商</w:t>
      </w:r>
      <w:r>
        <w:rPr>
          <w:rFonts w:hint="eastAsia" w:ascii="宋体" w:hAnsi="宋体" w:eastAsia="宋体" w:cs="宋体"/>
          <w:color w:val="auto"/>
          <w:sz w:val="24"/>
          <w:highlight w:val="none"/>
          <w:lang w:val="en-US" w:eastAsia="zh-CN"/>
        </w:rPr>
        <w:t>配备</w:t>
      </w:r>
      <w:r>
        <w:rPr>
          <w:rFonts w:hint="eastAsia" w:ascii="宋体" w:hAnsi="宋体" w:eastAsia="宋体" w:cs="宋体"/>
          <w:color w:val="auto"/>
          <w:sz w:val="24"/>
          <w:highlight w:val="none"/>
        </w:rPr>
        <w:t>多功能抑尘车静风水平射程50米</w:t>
      </w:r>
      <w:r>
        <w:rPr>
          <w:rFonts w:hint="eastAsia" w:ascii="宋体" w:hAnsi="宋体" w:eastAsia="宋体" w:cs="宋体"/>
          <w:color w:val="auto"/>
          <w:sz w:val="24"/>
          <w:highlight w:val="none"/>
          <w:lang w:val="en-US" w:eastAsia="zh-CN"/>
        </w:rPr>
        <w:t>至100米</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val="en-US" w:eastAsia="zh-CN"/>
        </w:rPr>
        <w:t>得0.5分，</w:t>
      </w:r>
      <w:r>
        <w:rPr>
          <w:rFonts w:hint="eastAsia" w:ascii="宋体" w:hAnsi="宋体" w:eastAsia="宋体" w:cs="宋体"/>
          <w:color w:val="auto"/>
          <w:sz w:val="24"/>
          <w:highlight w:val="none"/>
        </w:rPr>
        <w:t>静风水平射程100米</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含</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以上的得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本项最高得1分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限评一台）</w:t>
      </w:r>
    </w:p>
    <w:p w14:paraId="647C72EE">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投标供应商</w:t>
      </w:r>
      <w:r>
        <w:rPr>
          <w:rFonts w:hint="eastAsia" w:ascii="宋体" w:hAnsi="宋体" w:eastAsia="宋体" w:cs="宋体"/>
          <w:color w:val="auto"/>
          <w:sz w:val="24"/>
          <w:highlight w:val="none"/>
          <w:lang w:val="en-US" w:eastAsia="zh-CN"/>
        </w:rPr>
        <w:t>配备电动割灌机、电动绿篱机的，</w:t>
      </w:r>
      <w:r>
        <w:rPr>
          <w:rFonts w:hint="eastAsia" w:ascii="宋体" w:hAnsi="宋体" w:eastAsia="宋体" w:cs="宋体"/>
          <w:color w:val="auto"/>
          <w:sz w:val="24"/>
          <w:highlight w:val="none"/>
        </w:rPr>
        <w:t>有一</w:t>
      </w:r>
      <w:r>
        <w:rPr>
          <w:rFonts w:hint="eastAsia" w:ascii="宋体" w:hAnsi="宋体" w:eastAsia="宋体" w:cs="宋体"/>
          <w:color w:val="auto"/>
          <w:sz w:val="24"/>
          <w:highlight w:val="none"/>
          <w:lang w:val="en-US" w:eastAsia="zh-CN"/>
        </w:rPr>
        <w:t>类</w:t>
      </w:r>
      <w:r>
        <w:rPr>
          <w:rFonts w:hint="eastAsia" w:ascii="宋体" w:hAnsi="宋体" w:eastAsia="宋体" w:cs="宋体"/>
          <w:color w:val="auto"/>
          <w:sz w:val="24"/>
          <w:highlight w:val="none"/>
        </w:rPr>
        <w:t>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同类别设备不重复得分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本项最高得2分。</w:t>
      </w:r>
    </w:p>
    <w:p w14:paraId="4696EE2C">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配备</w:t>
      </w:r>
      <w:r>
        <w:rPr>
          <w:rFonts w:hint="eastAsia" w:ascii="宋体" w:hAnsi="宋体" w:cs="宋体"/>
          <w:color w:val="auto"/>
          <w:sz w:val="24"/>
          <w:highlight w:val="none"/>
        </w:rPr>
        <w:t>树叶粉碎机，有一台得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p>
    <w:p w14:paraId="2821D66A">
      <w:pPr>
        <w:autoSpaceDE w:val="0"/>
        <w:autoSpaceDN w:val="0"/>
        <w:adjustRightInd w:val="0"/>
        <w:snapToGrid w:val="0"/>
        <w:spacing w:line="360" w:lineRule="auto"/>
        <w:ind w:firstLine="480" w:firstLineChars="200"/>
        <w:jc w:val="left"/>
        <w:rPr>
          <w:rFonts w:hint="eastAsia" w:hAnsi="宋体"/>
          <w:b/>
          <w:bCs w:val="0"/>
          <w:color w:val="auto"/>
          <w:sz w:val="24"/>
          <w:szCs w:val="24"/>
          <w:highlight w:val="none"/>
          <w:lang w:val="en-US" w:eastAsia="zh-CN"/>
        </w:rPr>
      </w:pPr>
      <w:r>
        <w:rPr>
          <w:rFonts w:hint="eastAsia" w:ascii="宋体" w:hAnsi="宋体"/>
          <w:b/>
          <w:bCs w:val="0"/>
          <w:color w:val="auto"/>
          <w:sz w:val="24"/>
          <w:highlight w:val="none"/>
        </w:rPr>
        <w:t>【</w:t>
      </w:r>
      <w:r>
        <w:rPr>
          <w:rFonts w:hint="eastAsia" w:hAnsi="宋体"/>
          <w:b/>
          <w:color w:val="auto"/>
          <w:sz w:val="24"/>
          <w:highlight w:val="none"/>
        </w:rPr>
        <w:t>投标时若是自有车辆</w:t>
      </w:r>
      <w:r>
        <w:rPr>
          <w:rFonts w:hint="eastAsia" w:hAnsi="宋体" w:eastAsia="宋体"/>
          <w:b/>
          <w:color w:val="auto"/>
          <w:sz w:val="24"/>
          <w:highlight w:val="none"/>
          <w:lang w:val="en-US" w:eastAsia="zh-CN"/>
        </w:rPr>
        <w:t>或设备</w:t>
      </w:r>
      <w:r>
        <w:rPr>
          <w:rFonts w:hint="eastAsia" w:hAnsi="宋体"/>
          <w:b/>
          <w:color w:val="auto"/>
          <w:sz w:val="24"/>
          <w:highlight w:val="none"/>
        </w:rPr>
        <w:t>，提供</w:t>
      </w:r>
      <w:r>
        <w:rPr>
          <w:rFonts w:hint="eastAsia" w:hAnsi="宋体"/>
          <w:b/>
          <w:color w:val="auto"/>
          <w:sz w:val="24"/>
          <w:highlight w:val="none"/>
          <w:lang w:val="en-US" w:eastAsia="zh-CN"/>
        </w:rPr>
        <w:t>车辆</w:t>
      </w:r>
      <w:r>
        <w:rPr>
          <w:rFonts w:hint="eastAsia" w:hAnsi="宋体" w:eastAsia="宋体"/>
          <w:b/>
          <w:color w:val="auto"/>
          <w:sz w:val="24"/>
          <w:highlight w:val="none"/>
          <w:lang w:val="en-US" w:eastAsia="zh-CN"/>
        </w:rPr>
        <w:t>或设备</w:t>
      </w:r>
      <w:r>
        <w:rPr>
          <w:rFonts w:hint="eastAsia" w:ascii="宋体" w:hAnsi="宋体" w:cs="宋体"/>
          <w:b/>
          <w:color w:val="auto"/>
          <w:kern w:val="0"/>
          <w:sz w:val="24"/>
          <w:highlight w:val="none"/>
        </w:rPr>
        <w:t>购置发票原件</w:t>
      </w:r>
      <w:r>
        <w:rPr>
          <w:rFonts w:hint="eastAsia" w:ascii="宋体" w:hAnsi="宋体" w:eastAsia="宋体" w:cs="宋体"/>
          <w:b/>
          <w:bCs/>
          <w:color w:val="auto"/>
          <w:sz w:val="24"/>
          <w:highlight w:val="none"/>
          <w:lang w:val="en-US" w:eastAsia="zh-CN"/>
        </w:rPr>
        <w:t>扫描件</w:t>
      </w:r>
      <w:r>
        <w:rPr>
          <w:rFonts w:hint="eastAsia" w:hAnsi="宋体" w:eastAsia="宋体"/>
          <w:b/>
          <w:color w:val="auto"/>
          <w:sz w:val="24"/>
          <w:highlight w:val="none"/>
          <w:lang w:val="en-US" w:eastAsia="zh-CN"/>
        </w:rPr>
        <w:t>上传至系统中并加盖公章</w:t>
      </w:r>
      <w:r>
        <w:rPr>
          <w:rFonts w:hint="eastAsia" w:hAnsi="宋体"/>
          <w:b/>
          <w:color w:val="auto"/>
          <w:sz w:val="24"/>
          <w:highlight w:val="none"/>
          <w:lang w:eastAsia="zh-CN"/>
        </w:rPr>
        <w:t>；</w:t>
      </w:r>
      <w:r>
        <w:rPr>
          <w:rFonts w:hint="eastAsia" w:hAnsi="宋体"/>
          <w:b/>
          <w:color w:val="auto"/>
          <w:sz w:val="24"/>
          <w:highlight w:val="none"/>
        </w:rPr>
        <w:t>若是租赁车辆</w:t>
      </w:r>
      <w:r>
        <w:rPr>
          <w:rFonts w:hint="eastAsia" w:hAnsi="宋体" w:eastAsia="宋体"/>
          <w:b/>
          <w:color w:val="auto"/>
          <w:sz w:val="24"/>
          <w:highlight w:val="none"/>
          <w:lang w:val="en-US" w:eastAsia="zh-CN"/>
        </w:rPr>
        <w:t>或设备</w:t>
      </w:r>
      <w:r>
        <w:rPr>
          <w:rFonts w:hint="eastAsia" w:hAnsi="宋体"/>
          <w:b/>
          <w:color w:val="auto"/>
          <w:sz w:val="24"/>
          <w:highlight w:val="none"/>
        </w:rPr>
        <w:t>，提供</w:t>
      </w:r>
      <w:r>
        <w:rPr>
          <w:rFonts w:hint="eastAsia" w:ascii="宋体" w:hAnsi="宋体" w:cs="宋体"/>
          <w:b/>
          <w:color w:val="auto"/>
          <w:kern w:val="0"/>
          <w:sz w:val="24"/>
          <w:highlight w:val="none"/>
        </w:rPr>
        <w:t>租赁协议、租赁发票原件</w:t>
      </w:r>
      <w:r>
        <w:rPr>
          <w:rFonts w:hint="eastAsia" w:ascii="宋体" w:hAnsi="宋体" w:eastAsia="宋体" w:cs="宋体"/>
          <w:b/>
          <w:bCs/>
          <w:color w:val="auto"/>
          <w:sz w:val="24"/>
          <w:highlight w:val="none"/>
          <w:lang w:val="en-US" w:eastAsia="zh-CN"/>
        </w:rPr>
        <w:t>扫描件上传至系统中并加盖公章；</w:t>
      </w:r>
      <w:r>
        <w:rPr>
          <w:rFonts w:hint="eastAsia" w:ascii="宋体" w:hAnsi="宋体" w:cs="宋体"/>
          <w:b/>
          <w:color w:val="auto"/>
          <w:kern w:val="0"/>
          <w:sz w:val="24"/>
          <w:highlight w:val="none"/>
        </w:rPr>
        <w:t>如投标供应商投标时不具备上述设备的，可承诺中标后按采购人要求提供满足需求的</w:t>
      </w:r>
      <w:r>
        <w:rPr>
          <w:rFonts w:hint="eastAsia" w:ascii="宋体" w:hAnsi="宋体" w:cs="宋体"/>
          <w:b/>
          <w:color w:val="auto"/>
          <w:kern w:val="0"/>
          <w:sz w:val="24"/>
          <w:highlight w:val="none"/>
          <w:lang w:val="en-US" w:eastAsia="zh-CN"/>
        </w:rPr>
        <w:t>设备</w:t>
      </w:r>
      <w:r>
        <w:rPr>
          <w:rFonts w:hint="eastAsia" w:ascii="宋体" w:hAnsi="宋体" w:cs="宋体"/>
          <w:b/>
          <w:color w:val="auto"/>
          <w:kern w:val="0"/>
          <w:sz w:val="24"/>
          <w:highlight w:val="none"/>
        </w:rPr>
        <w:t>的承诺书（格式自拟，承诺书中需注明拟</w:t>
      </w:r>
      <w:r>
        <w:rPr>
          <w:rFonts w:hint="eastAsia" w:ascii="宋体" w:hAnsi="宋体" w:cs="宋体"/>
          <w:b/>
          <w:color w:val="auto"/>
          <w:kern w:val="0"/>
          <w:sz w:val="24"/>
          <w:highlight w:val="none"/>
          <w:lang w:val="en-US" w:eastAsia="zh-CN"/>
        </w:rPr>
        <w:t>投入设备的参数，未注明不得分</w:t>
      </w:r>
      <w:r>
        <w:rPr>
          <w:rFonts w:hint="eastAsia" w:ascii="宋体" w:hAnsi="宋体" w:cs="宋体"/>
          <w:b/>
          <w:color w:val="auto"/>
          <w:kern w:val="0"/>
          <w:sz w:val="24"/>
          <w:highlight w:val="none"/>
        </w:rPr>
        <w:t>）</w:t>
      </w:r>
      <w:r>
        <w:rPr>
          <w:rFonts w:hint="eastAsia" w:ascii="宋体" w:hAnsi="宋体" w:cs="宋体"/>
          <w:b/>
          <w:color w:val="auto"/>
          <w:kern w:val="0"/>
          <w:sz w:val="24"/>
          <w:highlight w:val="none"/>
          <w:lang w:val="en-US" w:eastAsia="zh-CN"/>
        </w:rPr>
        <w:t>上传至系统中并加盖公章，</w:t>
      </w:r>
      <w:r>
        <w:rPr>
          <w:rFonts w:hint="eastAsia" w:ascii="宋体" w:hAnsi="宋体" w:eastAsia="宋体" w:cs="宋体"/>
          <w:b/>
          <w:bCs w:val="0"/>
          <w:color w:val="auto"/>
          <w:sz w:val="24"/>
          <w:szCs w:val="24"/>
          <w:highlight w:val="none"/>
        </w:rPr>
        <w:t>不提供或</w:t>
      </w:r>
      <w:r>
        <w:rPr>
          <w:rFonts w:hint="eastAsia" w:ascii="宋体" w:hAnsi="宋体" w:eastAsia="宋体" w:cs="宋体"/>
          <w:b/>
          <w:bCs/>
          <w:color w:val="auto"/>
          <w:sz w:val="24"/>
          <w:szCs w:val="24"/>
          <w:highlight w:val="none"/>
        </w:rPr>
        <w:t>提供不全不得分</w:t>
      </w:r>
      <w:r>
        <w:rPr>
          <w:rFonts w:hint="eastAsia" w:ascii="宋体" w:hAnsi="宋体" w:eastAsia="宋体" w:cs="宋体"/>
          <w:b/>
          <w:bCs/>
          <w:color w:val="auto"/>
          <w:sz w:val="24"/>
          <w:szCs w:val="24"/>
          <w:highlight w:val="none"/>
          <w:lang w:eastAsia="zh-CN"/>
        </w:rPr>
        <w:t>】</w:t>
      </w:r>
    </w:p>
    <w:p w14:paraId="70C313B7">
      <w:pPr>
        <w:autoSpaceDE w:val="0"/>
        <w:autoSpaceDN w:val="0"/>
        <w:adjustRightInd w:val="0"/>
        <w:snapToGrid w:val="0"/>
        <w:spacing w:line="360" w:lineRule="auto"/>
        <w:ind w:firstLine="482" w:firstLineChars="200"/>
        <w:jc w:val="left"/>
        <w:rPr>
          <w:rFonts w:ascii="宋体" w:hAnsi="宋体" w:eastAsia="宋体"/>
          <w:b/>
          <w:color w:val="auto"/>
          <w:sz w:val="24"/>
          <w:highlight w:val="none"/>
        </w:rPr>
      </w:pPr>
      <w:r>
        <w:rPr>
          <w:rFonts w:hint="eastAsia" w:ascii="宋体" w:hAnsi="宋体" w:eastAsia="宋体"/>
          <w:b/>
          <w:color w:val="auto"/>
          <w:sz w:val="24"/>
          <w:highlight w:val="none"/>
          <w:lang w:val="en-US" w:eastAsia="zh-CN"/>
        </w:rPr>
        <w:t>技术标</w:t>
      </w:r>
      <w:r>
        <w:rPr>
          <w:rFonts w:hint="eastAsia" w:ascii="宋体" w:hAnsi="宋体" w:eastAsia="宋体"/>
          <w:b/>
          <w:color w:val="auto"/>
          <w:sz w:val="24"/>
          <w:highlight w:val="none"/>
        </w:rPr>
        <w:t>（</w:t>
      </w:r>
      <w:r>
        <w:rPr>
          <w:rFonts w:hint="eastAsia" w:ascii="宋体" w:hAnsi="宋体" w:eastAsia="宋体"/>
          <w:b/>
          <w:strike w:val="0"/>
          <w:dstrike w:val="0"/>
          <w:color w:val="auto"/>
          <w:sz w:val="24"/>
          <w:highlight w:val="none"/>
          <w:lang w:val="en-US" w:eastAsia="zh-CN"/>
        </w:rPr>
        <w:t>55分</w:t>
      </w:r>
      <w:r>
        <w:rPr>
          <w:rFonts w:hint="eastAsia" w:ascii="宋体" w:hAnsi="宋体" w:eastAsia="宋体"/>
          <w:b/>
          <w:color w:val="auto"/>
          <w:sz w:val="24"/>
          <w:highlight w:val="none"/>
        </w:rPr>
        <w:t>）</w:t>
      </w:r>
    </w:p>
    <w:p w14:paraId="1F7B529E">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1、项目总体概述（5分）</w:t>
      </w:r>
      <w:r>
        <w:rPr>
          <w:rFonts w:hint="eastAsia" w:ascii="宋体" w:hAnsi="宋体" w:eastAsia="宋体" w:cs="宋体"/>
          <w:b/>
          <w:bCs w:val="0"/>
          <w:color w:val="auto"/>
          <w:sz w:val="24"/>
          <w:highlight w:val="none"/>
          <w:lang w:eastAsia="zh-CN"/>
        </w:rPr>
        <w:t>：</w:t>
      </w:r>
      <w:r>
        <w:rPr>
          <w:rFonts w:hint="eastAsia" w:ascii="宋体" w:hAnsi="宋体" w:eastAsia="宋体" w:cs="宋体"/>
          <w:color w:val="auto"/>
          <w:sz w:val="24"/>
          <w:highlight w:val="none"/>
        </w:rPr>
        <w:t>投</w:t>
      </w:r>
      <w:r>
        <w:rPr>
          <w:rFonts w:hint="eastAsia" w:ascii="宋体" w:hAnsi="宋体" w:eastAsia="宋体" w:cs="宋体"/>
          <w:b w:val="0"/>
          <w:bCs/>
          <w:color w:val="auto"/>
          <w:kern w:val="0"/>
          <w:sz w:val="24"/>
          <w:highlight w:val="none"/>
          <w:lang w:eastAsia="zh-CN"/>
        </w:rPr>
        <w:t>方案详细完整，针对性强、可操作性强，思路合理得5分；方案较详细，针对性、可操作性较强，思路较合理得3分；方案简单，针对性、可操作性一般，思路可行性不高得1分；方案无可操作性，思路不合理或未提供执行方案，不得分</w:t>
      </w:r>
      <w:r>
        <w:rPr>
          <w:rFonts w:hint="eastAsia"/>
          <w:sz w:val="24"/>
        </w:rPr>
        <w:t>。</w:t>
      </w:r>
    </w:p>
    <w:p w14:paraId="7F6EAE85">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2、</w:t>
      </w:r>
      <w:r>
        <w:rPr>
          <w:rFonts w:hint="eastAsia" w:ascii="宋体" w:hAnsi="宋体" w:eastAsia="宋体" w:cs="Times New Roman"/>
          <w:b/>
          <w:bCs w:val="0"/>
          <w:color w:val="auto"/>
          <w:sz w:val="24"/>
          <w:highlight w:val="none"/>
        </w:rPr>
        <w:t>公司管理体系、养护考核制度</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制度设计完整，方案科学合理，设计清晰详细，符合本项目采购需求的得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制度内容基本符合本项目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rPr>
        <w:t>，方案基本科学合理，设计基本清晰得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制度基本满足</w:t>
      </w:r>
      <w:r>
        <w:rPr>
          <w:rFonts w:hint="eastAsia" w:ascii="宋体" w:hAnsi="宋体" w:eastAsia="宋体" w:cs="宋体"/>
          <w:bCs/>
          <w:color w:val="auto"/>
          <w:sz w:val="24"/>
          <w:szCs w:val="24"/>
          <w:highlight w:val="none"/>
          <w:lang w:val="en-US" w:eastAsia="zh-CN"/>
        </w:rPr>
        <w:t>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得1分</w:t>
      </w:r>
      <w:r>
        <w:rPr>
          <w:rFonts w:hint="eastAsia" w:ascii="宋体" w:hAnsi="宋体" w:eastAsia="宋体" w:cs="宋体"/>
          <w:bCs/>
          <w:color w:val="auto"/>
          <w:sz w:val="24"/>
          <w:szCs w:val="24"/>
          <w:highlight w:val="none"/>
          <w:lang w:eastAsia="zh-CN"/>
        </w:rPr>
        <w:t>；</w:t>
      </w:r>
      <w:r>
        <w:rPr>
          <w:rFonts w:hint="eastAsia" w:hAnsi="宋体"/>
          <w:color w:val="auto"/>
          <w:sz w:val="24"/>
          <w:szCs w:val="24"/>
          <w:highlight w:val="none"/>
          <w:lang w:val="en-US" w:eastAsia="zh-CN"/>
        </w:rPr>
        <w:t>不提供不得分</w:t>
      </w:r>
      <w:r>
        <w:rPr>
          <w:rFonts w:hint="eastAsia" w:ascii="宋体" w:hAnsi="宋体" w:eastAsia="宋体" w:cs="宋体"/>
          <w:color w:val="auto"/>
          <w:sz w:val="24"/>
          <w:szCs w:val="24"/>
          <w:highlight w:val="none"/>
        </w:rPr>
        <w:t>。</w:t>
      </w:r>
    </w:p>
    <w:p w14:paraId="1925B34F">
      <w:pPr>
        <w:tabs>
          <w:tab w:val="left" w:pos="525"/>
          <w:tab w:val="left" w:pos="1155"/>
          <w:tab w:val="left" w:pos="1260"/>
        </w:tabs>
        <w:spacing w:line="360" w:lineRule="auto"/>
        <w:ind w:firstLine="482" w:firstLineChars="200"/>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3、</w:t>
      </w:r>
      <w:r>
        <w:rPr>
          <w:rFonts w:hint="eastAsia" w:ascii="宋体" w:hAnsi="宋体" w:eastAsia="宋体" w:cs="Times New Roman"/>
          <w:b/>
          <w:bCs w:val="0"/>
          <w:color w:val="auto"/>
          <w:sz w:val="24"/>
          <w:highlight w:val="none"/>
        </w:rPr>
        <w:t>日常养护管理</w:t>
      </w:r>
      <w:r>
        <w:rPr>
          <w:rFonts w:hint="eastAsia" w:ascii="宋体" w:hAnsi="宋体" w:eastAsia="宋体" w:cs="Times New Roman"/>
          <w:b/>
          <w:bCs w:val="0"/>
          <w:color w:val="auto"/>
          <w:sz w:val="24"/>
          <w:highlight w:val="none"/>
          <w:lang w:val="en-US" w:eastAsia="zh-CN"/>
        </w:rPr>
        <w:t>制度</w:t>
      </w:r>
      <w:r>
        <w:rPr>
          <w:rFonts w:hint="eastAsia" w:ascii="宋体" w:hAnsi="宋体" w:eastAsia="宋体" w:cs="Times New Roman"/>
          <w:b/>
          <w:bCs w:val="0"/>
          <w:color w:val="auto"/>
          <w:sz w:val="24"/>
          <w:highlight w:val="none"/>
        </w:rPr>
        <w:t>、项目人员责任制落实</w:t>
      </w:r>
      <w:r>
        <w:rPr>
          <w:rFonts w:hint="eastAsia" w:ascii="宋体" w:hAnsi="宋体" w:eastAsia="宋体" w:cs="Times New Roman"/>
          <w:b/>
          <w:bCs w:val="0"/>
          <w:color w:val="auto"/>
          <w:sz w:val="24"/>
          <w:highlight w:val="none"/>
          <w:lang w:val="en-US" w:eastAsia="zh-CN"/>
        </w:rPr>
        <w:t>制度</w:t>
      </w:r>
      <w:r>
        <w:rPr>
          <w:rFonts w:hint="eastAsia" w:ascii="宋体" w:hAnsi="宋体" w:eastAsia="宋体" w:cs="Times New Roman"/>
          <w:b/>
          <w:bCs w:val="0"/>
          <w:color w:val="auto"/>
          <w:sz w:val="24"/>
          <w:highlight w:val="none"/>
        </w:rPr>
        <w:t>、养护台账体系等</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制度设计完整，方案科学合理，设计清晰详细，符合本项目采购需求的得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制度内容基本符合本项目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rPr>
        <w:t>，方案基本科学合理，设计基本清晰得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制度基本满足</w:t>
      </w:r>
      <w:r>
        <w:rPr>
          <w:rFonts w:hint="eastAsia" w:ascii="宋体" w:hAnsi="宋体" w:eastAsia="宋体" w:cs="宋体"/>
          <w:bCs/>
          <w:color w:val="auto"/>
          <w:sz w:val="24"/>
          <w:szCs w:val="24"/>
          <w:highlight w:val="none"/>
          <w:lang w:val="en-US" w:eastAsia="zh-CN"/>
        </w:rPr>
        <w:t>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得1分</w:t>
      </w:r>
      <w:r>
        <w:rPr>
          <w:rFonts w:hint="eastAsia" w:ascii="宋体" w:hAnsi="宋体" w:eastAsia="宋体" w:cs="宋体"/>
          <w:bCs/>
          <w:color w:val="auto"/>
          <w:sz w:val="24"/>
          <w:szCs w:val="24"/>
          <w:highlight w:val="none"/>
          <w:lang w:eastAsia="zh-CN"/>
        </w:rPr>
        <w:t>；</w:t>
      </w:r>
      <w:r>
        <w:rPr>
          <w:rFonts w:hint="eastAsia" w:hAnsi="宋体"/>
          <w:color w:val="auto"/>
          <w:sz w:val="24"/>
          <w:szCs w:val="24"/>
          <w:highlight w:val="none"/>
          <w:lang w:val="en-US" w:eastAsia="zh-CN"/>
        </w:rPr>
        <w:t>不提供不得分</w:t>
      </w:r>
      <w:r>
        <w:rPr>
          <w:rFonts w:hint="eastAsia" w:ascii="宋体" w:hAnsi="宋体" w:eastAsia="宋体" w:cs="宋体"/>
          <w:color w:val="auto"/>
          <w:sz w:val="24"/>
          <w:szCs w:val="24"/>
          <w:highlight w:val="none"/>
        </w:rPr>
        <w:t>。</w:t>
      </w:r>
    </w:p>
    <w:p w14:paraId="5973AA42">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4、</w:t>
      </w:r>
      <w:r>
        <w:rPr>
          <w:rFonts w:hint="eastAsia" w:ascii="宋体" w:hAnsi="宋体" w:eastAsia="宋体" w:cs="Times New Roman"/>
          <w:b/>
          <w:bCs w:val="0"/>
          <w:color w:val="auto"/>
          <w:sz w:val="24"/>
          <w:highlight w:val="none"/>
        </w:rPr>
        <w:t>抢险救灾应急预案（</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分）：针对各类灾害及突发事件处置的可行性预案。</w:t>
      </w:r>
    </w:p>
    <w:p w14:paraId="5E80182D">
      <w:pPr>
        <w:tabs>
          <w:tab w:val="left" w:pos="525"/>
          <w:tab w:val="left" w:pos="1155"/>
          <w:tab w:val="left" w:pos="1260"/>
        </w:tabs>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各</w:t>
      </w:r>
      <w:r>
        <w:rPr>
          <w:rFonts w:hint="eastAsia" w:ascii="宋体" w:hAnsi="宋体" w:eastAsia="宋体" w:cs="Times New Roman"/>
          <w:bCs/>
          <w:color w:val="auto"/>
          <w:sz w:val="24"/>
          <w:highlight w:val="none"/>
        </w:rPr>
        <w:t>类灾害及突发事件安全问题分析全面，</w:t>
      </w:r>
      <w:r>
        <w:rPr>
          <w:rFonts w:hint="eastAsia" w:ascii="宋体" w:hAnsi="宋体" w:eastAsia="宋体" w:cs="Times New Roman"/>
          <w:bCs/>
          <w:color w:val="auto"/>
          <w:sz w:val="24"/>
          <w:highlight w:val="none"/>
          <w:lang w:val="en-US" w:eastAsia="zh-CN"/>
        </w:rPr>
        <w:t>对各类灾害及突发事件处置</w:t>
      </w:r>
      <w:r>
        <w:rPr>
          <w:rFonts w:hint="eastAsia" w:ascii="宋体" w:hAnsi="宋体" w:eastAsia="宋体" w:cs="Times New Roman"/>
          <w:bCs/>
          <w:color w:val="auto"/>
          <w:sz w:val="24"/>
          <w:highlight w:val="none"/>
        </w:rPr>
        <w:t>措施科学有效的得</w:t>
      </w:r>
      <w:r>
        <w:rPr>
          <w:rFonts w:hint="eastAsia" w:ascii="宋体" w:hAnsi="宋体" w:eastAsia="宋体" w:cs="Times New Roman"/>
          <w:bCs/>
          <w:color w:val="auto"/>
          <w:sz w:val="24"/>
          <w:highlight w:val="none"/>
          <w:lang w:val="en-US" w:eastAsia="zh-CN"/>
        </w:rPr>
        <w:t>5</w:t>
      </w:r>
      <w:r>
        <w:rPr>
          <w:rFonts w:hint="eastAsia" w:ascii="宋体" w:hAnsi="宋体" w:eastAsia="宋体" w:cs="Times New Roman"/>
          <w:bCs/>
          <w:color w:val="auto"/>
          <w:sz w:val="24"/>
          <w:highlight w:val="none"/>
        </w:rPr>
        <w:t>分；</w:t>
      </w:r>
      <w:r>
        <w:rPr>
          <w:rFonts w:hint="eastAsia" w:ascii="宋体" w:hAnsi="宋体" w:eastAsia="宋体" w:cs="Times New Roman"/>
          <w:bCs/>
          <w:color w:val="auto"/>
          <w:sz w:val="24"/>
          <w:highlight w:val="none"/>
          <w:lang w:val="en-US" w:eastAsia="zh-CN"/>
        </w:rPr>
        <w:t>各</w:t>
      </w:r>
      <w:r>
        <w:rPr>
          <w:rFonts w:hint="eastAsia" w:ascii="宋体" w:hAnsi="宋体" w:eastAsia="宋体" w:cs="Times New Roman"/>
          <w:bCs/>
          <w:color w:val="auto"/>
          <w:sz w:val="24"/>
          <w:highlight w:val="none"/>
        </w:rPr>
        <w:t>类灾害及突发事件安全问题分析部分合理，</w:t>
      </w:r>
      <w:r>
        <w:rPr>
          <w:rFonts w:hint="eastAsia" w:ascii="宋体" w:hAnsi="宋体" w:eastAsia="宋体" w:cs="Times New Roman"/>
          <w:bCs/>
          <w:color w:val="auto"/>
          <w:sz w:val="24"/>
          <w:highlight w:val="none"/>
          <w:lang w:val="en-US" w:eastAsia="zh-CN"/>
        </w:rPr>
        <w:t>处置</w:t>
      </w:r>
      <w:r>
        <w:rPr>
          <w:rFonts w:hint="eastAsia" w:ascii="宋体" w:hAnsi="宋体" w:eastAsia="宋体" w:cs="Times New Roman"/>
          <w:bCs/>
          <w:color w:val="auto"/>
          <w:sz w:val="24"/>
          <w:highlight w:val="none"/>
        </w:rPr>
        <w:t>措施部分有效得</w:t>
      </w:r>
      <w:r>
        <w:rPr>
          <w:rFonts w:hint="eastAsia" w:ascii="宋体" w:hAnsi="宋体" w:eastAsia="宋体" w:cs="Times New Roman"/>
          <w:bCs/>
          <w:color w:val="auto"/>
          <w:sz w:val="24"/>
          <w:highlight w:val="none"/>
          <w:lang w:val="en-US" w:eastAsia="zh-CN"/>
        </w:rPr>
        <w:t>3</w:t>
      </w:r>
      <w:r>
        <w:rPr>
          <w:rFonts w:hint="eastAsia" w:ascii="宋体" w:hAnsi="宋体" w:eastAsia="宋体" w:cs="Times New Roman"/>
          <w:bCs/>
          <w:color w:val="auto"/>
          <w:sz w:val="24"/>
          <w:highlight w:val="none"/>
        </w:rPr>
        <w:t>分；</w:t>
      </w:r>
      <w:r>
        <w:rPr>
          <w:rFonts w:hint="eastAsia" w:ascii="宋体" w:hAnsi="宋体" w:eastAsia="宋体" w:cs="Times New Roman"/>
          <w:bCs/>
          <w:color w:val="auto"/>
          <w:sz w:val="24"/>
          <w:highlight w:val="none"/>
          <w:lang w:val="en-US" w:eastAsia="zh-CN"/>
        </w:rPr>
        <w:t>各</w:t>
      </w:r>
      <w:r>
        <w:rPr>
          <w:rFonts w:hint="eastAsia" w:ascii="宋体" w:hAnsi="宋体" w:eastAsia="宋体" w:cs="Times New Roman"/>
          <w:bCs/>
          <w:color w:val="auto"/>
          <w:sz w:val="24"/>
          <w:highlight w:val="none"/>
        </w:rPr>
        <w:t>类灾害及突发事件安全问题分析一般，</w:t>
      </w:r>
      <w:r>
        <w:rPr>
          <w:rFonts w:hint="eastAsia" w:ascii="宋体" w:hAnsi="宋体" w:eastAsia="宋体" w:cs="Times New Roman"/>
          <w:bCs/>
          <w:color w:val="auto"/>
          <w:sz w:val="24"/>
          <w:highlight w:val="none"/>
          <w:lang w:val="en-US" w:eastAsia="zh-CN"/>
        </w:rPr>
        <w:t>处置</w:t>
      </w:r>
      <w:r>
        <w:rPr>
          <w:rFonts w:hint="eastAsia" w:ascii="宋体" w:hAnsi="宋体" w:eastAsia="宋体" w:cs="Times New Roman"/>
          <w:bCs/>
          <w:color w:val="auto"/>
          <w:sz w:val="24"/>
          <w:highlight w:val="none"/>
        </w:rPr>
        <w:t>措施可行性一般得</w:t>
      </w:r>
      <w:r>
        <w:rPr>
          <w:rFonts w:hint="eastAsia" w:ascii="宋体" w:hAnsi="宋体" w:eastAsia="宋体" w:cs="Times New Roman"/>
          <w:bCs/>
          <w:color w:val="auto"/>
          <w:sz w:val="24"/>
          <w:highlight w:val="none"/>
          <w:lang w:val="en-US" w:eastAsia="zh-CN"/>
        </w:rPr>
        <w:t>1</w:t>
      </w:r>
      <w:r>
        <w:rPr>
          <w:rFonts w:hint="eastAsia" w:ascii="宋体" w:hAnsi="宋体" w:eastAsia="宋体" w:cs="Times New Roman"/>
          <w:bCs/>
          <w:color w:val="auto"/>
          <w:sz w:val="24"/>
          <w:highlight w:val="none"/>
        </w:rPr>
        <w:t>分；</w:t>
      </w:r>
      <w:r>
        <w:rPr>
          <w:rFonts w:hint="eastAsia" w:hAnsi="宋体"/>
          <w:color w:val="auto"/>
          <w:sz w:val="24"/>
          <w:szCs w:val="24"/>
          <w:highlight w:val="none"/>
          <w:lang w:val="en-US" w:eastAsia="zh-CN"/>
        </w:rPr>
        <w:t>不提供不得分。</w:t>
      </w:r>
    </w:p>
    <w:p w14:paraId="6EE34524">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养护</w:t>
      </w:r>
      <w:r>
        <w:rPr>
          <w:rFonts w:hint="eastAsia" w:ascii="宋体" w:hAnsi="宋体" w:eastAsia="宋体" w:cs="Times New Roman"/>
          <w:b/>
          <w:bCs w:val="0"/>
          <w:color w:val="auto"/>
          <w:sz w:val="24"/>
          <w:highlight w:val="none"/>
          <w:lang w:val="en-US" w:eastAsia="zh-CN"/>
        </w:rPr>
        <w:t>工作计划</w:t>
      </w:r>
      <w:r>
        <w:rPr>
          <w:rFonts w:hint="eastAsia" w:ascii="宋体" w:hAnsi="宋体" w:eastAsia="宋体" w:cs="Times New Roman"/>
          <w:b/>
          <w:bCs w:val="0"/>
          <w:color w:val="auto"/>
          <w:sz w:val="24"/>
          <w:highlight w:val="none"/>
        </w:rPr>
        <w:t>（</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r>
        <w:rPr>
          <w:rFonts w:hint="eastAsia" w:ascii="宋体" w:hAnsi="宋体" w:eastAsia="宋体" w:cs="宋体"/>
          <w:bCs/>
          <w:color w:val="auto"/>
          <w:sz w:val="24"/>
          <w:szCs w:val="24"/>
          <w:highlight w:val="none"/>
          <w:lang w:val="en-US" w:eastAsia="zh-CN"/>
        </w:rPr>
        <w:t>工作计划</w:t>
      </w:r>
      <w:r>
        <w:rPr>
          <w:rFonts w:hint="eastAsia" w:ascii="宋体" w:hAnsi="宋体" w:eastAsia="宋体" w:cs="宋体"/>
          <w:bCs/>
          <w:color w:val="auto"/>
          <w:sz w:val="24"/>
          <w:szCs w:val="24"/>
          <w:highlight w:val="none"/>
        </w:rPr>
        <w:t>设计完整，方案科学合理，设计清晰详细，符合本项目采购需求的得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工作计划</w:t>
      </w:r>
      <w:r>
        <w:rPr>
          <w:rFonts w:hint="eastAsia" w:ascii="宋体" w:hAnsi="宋体" w:eastAsia="宋体" w:cs="宋体"/>
          <w:bCs/>
          <w:color w:val="auto"/>
          <w:sz w:val="24"/>
          <w:szCs w:val="24"/>
          <w:highlight w:val="none"/>
        </w:rPr>
        <w:t>内容基本符合本项目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rPr>
        <w:t>，方案基本科学合理，设计基本清晰得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工作计划</w:t>
      </w:r>
      <w:r>
        <w:rPr>
          <w:rFonts w:hint="eastAsia" w:ascii="宋体" w:hAnsi="宋体" w:eastAsia="宋体" w:cs="宋体"/>
          <w:bCs/>
          <w:color w:val="auto"/>
          <w:sz w:val="24"/>
          <w:szCs w:val="24"/>
          <w:highlight w:val="none"/>
        </w:rPr>
        <w:t>基本满足</w:t>
      </w:r>
      <w:r>
        <w:rPr>
          <w:rFonts w:hint="eastAsia" w:ascii="宋体" w:hAnsi="宋体" w:eastAsia="宋体" w:cs="宋体"/>
          <w:bCs/>
          <w:color w:val="auto"/>
          <w:sz w:val="24"/>
          <w:szCs w:val="24"/>
          <w:highlight w:val="none"/>
          <w:lang w:val="en-US" w:eastAsia="zh-CN"/>
        </w:rPr>
        <w:t>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hAnsi="宋体"/>
          <w:color w:val="auto"/>
          <w:sz w:val="24"/>
          <w:szCs w:val="24"/>
          <w:highlight w:val="none"/>
          <w:lang w:val="en-US" w:eastAsia="zh-CN"/>
        </w:rPr>
        <w:t>不提供不得分</w:t>
      </w:r>
      <w:r>
        <w:rPr>
          <w:rFonts w:hint="eastAsia" w:ascii="宋体" w:hAnsi="宋体" w:eastAsia="宋体" w:cs="宋体"/>
          <w:color w:val="auto"/>
          <w:sz w:val="24"/>
          <w:szCs w:val="24"/>
          <w:highlight w:val="none"/>
        </w:rPr>
        <w:t>。</w:t>
      </w:r>
    </w:p>
    <w:p w14:paraId="72071556">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6、</w:t>
      </w:r>
      <w:r>
        <w:rPr>
          <w:rFonts w:hint="eastAsia" w:ascii="宋体" w:hAnsi="宋体" w:eastAsia="宋体"/>
          <w:b/>
          <w:bCs w:val="0"/>
          <w:color w:val="auto"/>
          <w:sz w:val="24"/>
          <w:highlight w:val="none"/>
        </w:rPr>
        <w:t>现有问题解决措施</w:t>
      </w:r>
      <w:r>
        <w:rPr>
          <w:rFonts w:hint="eastAsia" w:ascii="宋体" w:hAnsi="宋体" w:eastAsia="宋体"/>
          <w:b/>
          <w:bCs w:val="0"/>
          <w:color w:val="auto"/>
          <w:sz w:val="24"/>
          <w:highlight w:val="none"/>
          <w:lang w:eastAsia="zh-CN"/>
        </w:rPr>
        <w:t>（</w:t>
      </w:r>
      <w:r>
        <w:rPr>
          <w:rFonts w:hint="eastAsia" w:ascii="宋体" w:hAnsi="宋体" w:eastAsia="宋体"/>
          <w:b/>
          <w:bCs w:val="0"/>
          <w:color w:val="auto"/>
          <w:sz w:val="24"/>
          <w:highlight w:val="none"/>
          <w:lang w:val="en-US" w:eastAsia="zh-CN"/>
        </w:rPr>
        <w:t>5分</w:t>
      </w:r>
      <w:r>
        <w:rPr>
          <w:rFonts w:hint="eastAsia" w:ascii="宋体" w:hAnsi="宋体" w:eastAsia="宋体"/>
          <w:b/>
          <w:bCs w:val="0"/>
          <w:color w:val="auto"/>
          <w:sz w:val="24"/>
          <w:highlight w:val="none"/>
          <w:lang w:eastAsia="zh-CN"/>
        </w:rPr>
        <w:t>）：</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详细完整，针对性强、可操作性强，思路合理得5分；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较详细，针对性、可操作性较强，思路较合理得3分；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简单，针对性、可操作性一般，思路可行性不高得1分；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无可操作性，思路不合理或未提供执行</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，不得分。</w:t>
      </w:r>
    </w:p>
    <w:p w14:paraId="11CB1D7D">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lang w:val="en-US" w:eastAsia="zh-CN"/>
        </w:rPr>
        <w:t>7、</w:t>
      </w:r>
      <w:r>
        <w:rPr>
          <w:rFonts w:hint="eastAsia" w:ascii="宋体" w:hAnsi="宋体" w:eastAsia="宋体" w:cs="Times New Roman"/>
          <w:b/>
          <w:bCs w:val="0"/>
          <w:color w:val="auto"/>
          <w:sz w:val="24"/>
          <w:highlight w:val="none"/>
        </w:rPr>
        <w:t>乔木修剪、花灌木修剪、空秃地整治专项养护方案</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r>
        <w:rPr>
          <w:rFonts w:hint="eastAsia" w:ascii="宋体" w:hAnsi="宋体" w:eastAsia="宋体" w:cs="宋体"/>
          <w:b w:val="0"/>
          <w:bCs/>
          <w:color w:val="auto"/>
          <w:kern w:val="0"/>
          <w:sz w:val="24"/>
          <w:highlight w:val="none"/>
          <w:lang w:eastAsia="zh-CN"/>
        </w:rPr>
        <w:t>方案详细完整，针对性强、可操作性强，思路合理得5分；方案较详细，针对性、可操作性较强，思路较合理得3分；方案简单，针对性、可操作性一般，思路可行性不高得1分；方案无可操作性，思路不合理或未提供执行方案，不得分。</w:t>
      </w:r>
    </w:p>
    <w:p w14:paraId="1B165C36">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8、</w:t>
      </w:r>
      <w:r>
        <w:rPr>
          <w:rFonts w:hint="eastAsia" w:ascii="宋体" w:hAnsi="宋体" w:eastAsia="宋体" w:cs="Times New Roman"/>
          <w:b/>
          <w:bCs w:val="0"/>
          <w:color w:val="auto"/>
          <w:sz w:val="24"/>
          <w:highlight w:val="none"/>
        </w:rPr>
        <w:t>其他有效提升绿地景观的专项养护方案</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r>
        <w:rPr>
          <w:rFonts w:hint="eastAsia" w:ascii="宋体" w:hAnsi="宋体" w:eastAsia="宋体" w:cs="宋体"/>
          <w:b w:val="0"/>
          <w:bCs/>
          <w:color w:val="auto"/>
          <w:kern w:val="0"/>
          <w:sz w:val="24"/>
          <w:highlight w:val="none"/>
          <w:lang w:eastAsia="zh-CN"/>
        </w:rPr>
        <w:t>方案详细完整，针对性强、可操作性强，思路合理得5分；方案较详细，针对性、可操作性较强，思路较合理得3分；方案简单，针对性、可操作性一般，思路可行性不高得1分；方案无可操作性，思路不合理或未提供执行方案，不得分</w:t>
      </w:r>
      <w:r>
        <w:rPr>
          <w:rFonts w:hint="eastAsia" w:ascii="宋体" w:hAnsi="宋体" w:eastAsia="宋体" w:cs="Times New Roman"/>
          <w:bCs/>
          <w:color w:val="auto"/>
          <w:sz w:val="24"/>
          <w:highlight w:val="none"/>
        </w:rPr>
        <w:t>。</w:t>
      </w:r>
    </w:p>
    <w:p w14:paraId="37B0B1F2">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9、</w:t>
      </w:r>
      <w:r>
        <w:rPr>
          <w:rFonts w:hint="eastAsia" w:ascii="宋体" w:hAnsi="宋体" w:eastAsia="宋体" w:cs="Times New Roman"/>
          <w:b/>
          <w:bCs w:val="0"/>
          <w:color w:val="auto"/>
          <w:sz w:val="24"/>
          <w:highlight w:val="none"/>
        </w:rPr>
        <w:t>安全文明</w:t>
      </w:r>
      <w:r>
        <w:rPr>
          <w:rFonts w:hint="eastAsia" w:ascii="宋体" w:hAnsi="宋体" w:eastAsia="宋体" w:cs="Times New Roman"/>
          <w:b/>
          <w:bCs w:val="0"/>
          <w:color w:val="auto"/>
          <w:sz w:val="24"/>
          <w:highlight w:val="none"/>
          <w:lang w:val="en-US" w:eastAsia="zh-CN"/>
        </w:rPr>
        <w:t>作业</w:t>
      </w:r>
      <w:r>
        <w:rPr>
          <w:rFonts w:hint="eastAsia" w:ascii="宋体" w:hAnsi="宋体" w:eastAsia="宋体" w:cs="Times New Roman"/>
          <w:b/>
          <w:bCs w:val="0"/>
          <w:color w:val="auto"/>
          <w:sz w:val="24"/>
          <w:highlight w:val="none"/>
        </w:rPr>
        <w:t>及环境保护</w:t>
      </w:r>
      <w:r>
        <w:rPr>
          <w:rFonts w:hint="eastAsia" w:ascii="宋体" w:hAnsi="宋体" w:eastAsia="宋体" w:cs="Times New Roman"/>
          <w:b/>
          <w:bCs w:val="0"/>
          <w:color w:val="auto"/>
          <w:sz w:val="24"/>
          <w:highlight w:val="none"/>
          <w:lang w:val="en-US" w:eastAsia="zh-CN"/>
        </w:rPr>
        <w:t>措施</w:t>
      </w:r>
      <w:r>
        <w:rPr>
          <w:rFonts w:hint="eastAsia" w:ascii="宋体" w:hAnsi="宋体" w:eastAsia="宋体" w:cs="Times New Roman"/>
          <w:b/>
          <w:bCs w:val="0"/>
          <w:color w:val="auto"/>
          <w:sz w:val="24"/>
          <w:highlight w:val="none"/>
        </w:rPr>
        <w:t>（</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详细完整，针对性强、可操作性强，思路合理得5分；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较详细，针对性、可操作性较强，思路较合理得3分；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简单，针对性、可操作性一般，思路可行性不高得1分；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无可操作性，思路不合理或未提供执行</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，不得分。</w:t>
      </w:r>
    </w:p>
    <w:p w14:paraId="656482D1">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10、</w:t>
      </w:r>
      <w:r>
        <w:rPr>
          <w:rFonts w:hint="eastAsia" w:ascii="宋体" w:hAnsi="宋体" w:eastAsia="宋体" w:cs="Times New Roman"/>
          <w:b/>
          <w:bCs w:val="0"/>
          <w:color w:val="auto"/>
          <w:sz w:val="24"/>
          <w:highlight w:val="none"/>
        </w:rPr>
        <w:t>园林绿化废弃物</w:t>
      </w:r>
      <w:r>
        <w:rPr>
          <w:rFonts w:hint="eastAsia" w:ascii="宋体" w:hAnsi="宋体" w:eastAsia="宋体" w:cs="Times New Roman"/>
          <w:b/>
          <w:bCs w:val="0"/>
          <w:color w:val="auto"/>
          <w:sz w:val="24"/>
          <w:highlight w:val="none"/>
          <w:lang w:val="en-US" w:eastAsia="zh-CN"/>
        </w:rPr>
        <w:t>收集和</w:t>
      </w:r>
      <w:r>
        <w:rPr>
          <w:rFonts w:hint="eastAsia" w:ascii="宋体" w:hAnsi="宋体" w:eastAsia="宋体" w:cs="Times New Roman"/>
          <w:b/>
          <w:bCs w:val="0"/>
          <w:color w:val="auto"/>
          <w:sz w:val="24"/>
          <w:highlight w:val="none"/>
        </w:rPr>
        <w:t>处置方案（</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r>
        <w:rPr>
          <w:rFonts w:hint="eastAsia" w:ascii="宋体" w:hAnsi="宋体" w:eastAsia="宋体" w:cs="Times New Roman"/>
          <w:bCs/>
          <w:color w:val="auto"/>
          <w:sz w:val="24"/>
          <w:highlight w:val="none"/>
        </w:rPr>
        <w:t>包含但不限于园林废弃物收集、输运、堆放及资源化利用。</w:t>
      </w:r>
    </w:p>
    <w:p w14:paraId="1324DABC">
      <w:pPr>
        <w:tabs>
          <w:tab w:val="left" w:pos="525"/>
          <w:tab w:val="left" w:pos="1155"/>
          <w:tab w:val="left" w:pos="1260"/>
        </w:tabs>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宋体"/>
          <w:b w:val="0"/>
          <w:bCs/>
          <w:color w:val="auto"/>
          <w:kern w:val="0"/>
          <w:sz w:val="24"/>
          <w:highlight w:val="none"/>
          <w:lang w:eastAsia="zh-CN"/>
        </w:rPr>
        <w:t>方案详细完整，针对性强、可操作性强，思路合理得5分；方案较详细，针对性、可操作性较强，思路较合理得3分；方案简单，针对性、可操作性一般，思路可行性不高得1分；方案无可操作性，思路不合理或未提供执行方案，不得分。</w:t>
      </w:r>
    </w:p>
    <w:p w14:paraId="123D7434">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11、</w:t>
      </w:r>
      <w:r>
        <w:rPr>
          <w:rFonts w:hint="eastAsia" w:ascii="宋体" w:hAnsi="宋体" w:eastAsia="宋体" w:cs="Times New Roman"/>
          <w:b/>
          <w:bCs w:val="0"/>
          <w:color w:val="auto"/>
          <w:sz w:val="24"/>
          <w:highlight w:val="none"/>
        </w:rPr>
        <w:t>质量及服务、优惠条件承诺（</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r>
        <w:rPr>
          <w:rFonts w:hint="eastAsia" w:ascii="宋体" w:hAnsi="宋体" w:eastAsia="宋体" w:cs="Times New Roman"/>
          <w:bCs/>
          <w:color w:val="auto"/>
          <w:sz w:val="24"/>
          <w:highlight w:val="none"/>
        </w:rPr>
        <w:t>：各投标供应商根据自身实际情况，结合招标文件，就中标后进一步配合采购人加强区管绿地管养，对质量及服务、优惠条件作出具体承诺。</w:t>
      </w:r>
    </w:p>
    <w:p w14:paraId="15013D5D">
      <w:pPr>
        <w:widowControl/>
        <w:spacing w:line="360" w:lineRule="auto"/>
        <w:ind w:firstLine="480" w:firstLineChars="200"/>
        <w:jc w:val="left"/>
        <w:rPr>
          <w:color w:val="auto"/>
          <w:highlight w:val="none"/>
        </w:rPr>
      </w:pPr>
      <w:r>
        <w:rPr>
          <w:rFonts w:hint="eastAsia" w:ascii="宋体" w:hAnsi="宋体" w:eastAsia="宋体" w:cs="宋体"/>
          <w:b w:val="0"/>
          <w:bCs w:val="0"/>
          <w:color w:val="auto"/>
          <w:sz w:val="24"/>
          <w:szCs w:val="24"/>
          <w:highlight w:val="none"/>
        </w:rPr>
        <w:t>上述内容符合本项目采购需求要求，符合相关法律法规及行业标准，有利于采购人的，得</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分；上述内容符合本项目采购需求要求，符合相关法律法规及行业标准，较有利于采购人的，得</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分；上述内容不符合本项目采购需求要求，不符合相关法律法规及行业标准，不利于采购人的，得1分；不提供不得分。</w:t>
      </w:r>
    </w:p>
    <w:p w14:paraId="3D6282B9">
      <w:pPr>
        <w:rPr>
          <w:rFonts w:hint="eastAsia" w:ascii="黑体" w:eastAsia="黑体"/>
          <w:bCs/>
          <w:color w:val="auto"/>
          <w:sz w:val="36"/>
          <w:szCs w:val="36"/>
          <w:highlight w:val="none"/>
        </w:rPr>
      </w:pPr>
    </w:p>
    <w:p w14:paraId="7A3AD877">
      <w:pPr>
        <w:rPr>
          <w:rFonts w:hint="eastAsia" w:ascii="黑体" w:eastAsia="黑体"/>
          <w:bCs/>
          <w:color w:val="auto"/>
          <w:sz w:val="36"/>
          <w:szCs w:val="36"/>
          <w:highlight w:val="none"/>
        </w:rPr>
      </w:pPr>
      <w:r>
        <w:rPr>
          <w:rFonts w:hint="eastAsia" w:ascii="黑体" w:eastAsia="黑体"/>
          <w:bCs/>
          <w:color w:val="auto"/>
          <w:sz w:val="36"/>
          <w:szCs w:val="36"/>
          <w:highlight w:val="none"/>
        </w:rPr>
        <w:br w:type="page"/>
      </w:r>
    </w:p>
    <w:p w14:paraId="4BF6CFF1">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9"/>
      <w:bookmarkEnd w:id="150"/>
      <w:bookmarkEnd w:id="151"/>
      <w:r>
        <w:rPr>
          <w:rFonts w:hint="eastAsia" w:ascii="黑体" w:eastAsia="黑体"/>
          <w:bCs/>
          <w:color w:val="auto"/>
          <w:sz w:val="36"/>
          <w:szCs w:val="36"/>
          <w:highlight w:val="none"/>
        </w:rPr>
        <w:t>投标文件内容与格式</w:t>
      </w:r>
    </w:p>
    <w:p w14:paraId="717250D4">
      <w:pPr>
        <w:pStyle w:val="393"/>
        <w:spacing w:before="0" w:after="0" w:line="360" w:lineRule="auto"/>
        <w:ind w:firstLine="602"/>
        <w:rPr>
          <w:rFonts w:cs="Arial"/>
          <w:b/>
          <w:color w:val="auto"/>
          <w:sz w:val="30"/>
          <w:szCs w:val="30"/>
          <w:highlight w:val="none"/>
        </w:rPr>
      </w:pPr>
      <w:bookmarkStart w:id="157" w:name="_Hlt26671244"/>
      <w:bookmarkEnd w:id="157"/>
      <w:bookmarkStart w:id="158" w:name="_Hlt26955039"/>
      <w:bookmarkEnd w:id="158"/>
      <w:r>
        <w:rPr>
          <w:rFonts w:hint="eastAsia" w:cs="Arial"/>
          <w:b/>
          <w:color w:val="auto"/>
          <w:sz w:val="30"/>
          <w:szCs w:val="30"/>
          <w:highlight w:val="none"/>
        </w:rPr>
        <w:t>第一部分投标文件内容</w:t>
      </w:r>
    </w:p>
    <w:p w14:paraId="646C27F0">
      <w:pPr>
        <w:pStyle w:val="393"/>
        <w:spacing w:before="0" w:after="0" w:line="360" w:lineRule="auto"/>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2E5F2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002063D8">
            <w:pPr>
              <w:pStyle w:val="393"/>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2E4B3572">
            <w:pPr>
              <w:pStyle w:val="393"/>
              <w:spacing w:before="0" w:after="0" w:line="360" w:lineRule="auto"/>
              <w:jc w:val="center"/>
              <w:rPr>
                <w:rFonts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76773953">
            <w:pPr>
              <w:pStyle w:val="393"/>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67211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429FF02C">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0D3B2F2E">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297AA650">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2B8C0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05D32247">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5005A9F1">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4AF2B74B">
            <w:pPr>
              <w:pStyle w:val="393"/>
              <w:spacing w:before="0" w:after="0" w:line="240" w:lineRule="auto"/>
              <w:ind w:firstLine="0"/>
              <w:rPr>
                <w:rFonts w:ascii="宋体" w:hAnsi="宋体" w:cs="宋体"/>
                <w:color w:val="auto"/>
                <w:highlight w:val="none"/>
              </w:rPr>
            </w:pPr>
          </w:p>
        </w:tc>
      </w:tr>
      <w:tr w14:paraId="3D5FC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314C31BF">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07EEE9C7">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87"/>
                <w:rFonts w:hint="eastAsia" w:ascii="宋体" w:hAnsi="宋体" w:cs="宋体"/>
                <w:color w:val="auto"/>
                <w:highlight w:val="none"/>
              </w:rPr>
              <w:t>。</w:t>
            </w:r>
          </w:p>
        </w:tc>
        <w:tc>
          <w:tcPr>
            <w:tcW w:w="2449" w:type="dxa"/>
            <w:vMerge w:val="continue"/>
            <w:noWrap w:val="0"/>
            <w:vAlign w:val="center"/>
          </w:tcPr>
          <w:p w14:paraId="6D51725C">
            <w:pPr>
              <w:pStyle w:val="393"/>
              <w:spacing w:before="0" w:after="0" w:line="240" w:lineRule="auto"/>
              <w:ind w:firstLine="0"/>
              <w:rPr>
                <w:rFonts w:ascii="宋体" w:hAnsi="宋体" w:cs="宋体"/>
                <w:color w:val="auto"/>
                <w:highlight w:val="none"/>
              </w:rPr>
            </w:pPr>
          </w:p>
        </w:tc>
      </w:tr>
      <w:tr w14:paraId="7C214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6EC3D727">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581E4126">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的依法缴纳税收的相关材料（提供相关主管部门证明或银行代扣证明）。</w:t>
            </w:r>
          </w:p>
        </w:tc>
        <w:tc>
          <w:tcPr>
            <w:tcW w:w="2449" w:type="dxa"/>
            <w:vMerge w:val="continue"/>
            <w:noWrap w:val="0"/>
            <w:vAlign w:val="center"/>
          </w:tcPr>
          <w:p w14:paraId="0D838D02">
            <w:pPr>
              <w:pStyle w:val="393"/>
              <w:spacing w:before="0" w:after="0" w:line="240" w:lineRule="auto"/>
              <w:ind w:firstLine="0"/>
              <w:rPr>
                <w:rFonts w:ascii="宋体" w:hAnsi="宋体" w:cs="宋体"/>
                <w:color w:val="auto"/>
                <w:highlight w:val="none"/>
              </w:rPr>
            </w:pPr>
          </w:p>
        </w:tc>
      </w:tr>
      <w:tr w14:paraId="5F99F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350F06F6">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5D97F955">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的依法缴纳社会保障资金的相关材料（提供相关主管部门证明或银行代扣证明）。</w:t>
            </w:r>
          </w:p>
        </w:tc>
        <w:tc>
          <w:tcPr>
            <w:tcW w:w="2449" w:type="dxa"/>
            <w:vMerge w:val="continue"/>
            <w:noWrap w:val="0"/>
            <w:vAlign w:val="center"/>
          </w:tcPr>
          <w:p w14:paraId="524A460F">
            <w:pPr>
              <w:pStyle w:val="393"/>
              <w:spacing w:before="0" w:after="0" w:line="240" w:lineRule="auto"/>
              <w:ind w:firstLine="0"/>
              <w:rPr>
                <w:rFonts w:ascii="宋体" w:hAnsi="宋体" w:cs="宋体"/>
                <w:color w:val="auto"/>
                <w:highlight w:val="none"/>
              </w:rPr>
            </w:pPr>
          </w:p>
        </w:tc>
      </w:tr>
      <w:tr w14:paraId="05D1B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407FC099">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tcBorders>
              <w:bottom w:val="single" w:color="000000" w:sz="4" w:space="0"/>
            </w:tcBorders>
            <w:noWrap w:val="0"/>
            <w:vAlign w:val="center"/>
          </w:tcPr>
          <w:p w14:paraId="23353DE5">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359A74ED">
            <w:pPr>
              <w:pStyle w:val="393"/>
              <w:spacing w:before="0" w:after="0" w:line="240" w:lineRule="auto"/>
              <w:ind w:firstLine="0"/>
              <w:rPr>
                <w:rFonts w:ascii="宋体" w:hAnsi="宋体" w:cs="宋体"/>
                <w:color w:val="auto"/>
                <w:highlight w:val="none"/>
              </w:rPr>
            </w:pPr>
          </w:p>
        </w:tc>
      </w:tr>
      <w:tr w14:paraId="421CF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06B6C82C">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7D4CEE3D">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2AC32E26">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70A7C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43FADDF3">
            <w:pPr>
              <w:pStyle w:val="393"/>
              <w:spacing w:before="0" w:after="0" w:line="360" w:lineRule="auto"/>
              <w:ind w:firstLine="0"/>
              <w:jc w:val="center"/>
              <w:rPr>
                <w:rFonts w:ascii="宋体" w:hAnsi="宋体" w:cs="宋体"/>
                <w:bCs/>
                <w:color w:val="auto"/>
                <w:highlight w:val="none"/>
              </w:rPr>
            </w:pPr>
            <w:r>
              <w:rPr>
                <w:rFonts w:hint="eastAsia" w:ascii="宋体" w:hAnsi="宋体" w:cs="宋体"/>
                <w:bCs/>
                <w:color w:val="auto"/>
                <w:highlight w:val="none"/>
              </w:rPr>
              <w:t>8</w:t>
            </w:r>
          </w:p>
        </w:tc>
        <w:tc>
          <w:tcPr>
            <w:tcW w:w="6104" w:type="dxa"/>
            <w:noWrap w:val="0"/>
            <w:vAlign w:val="center"/>
          </w:tcPr>
          <w:p w14:paraId="1CCD7902">
            <w:pPr>
              <w:pStyle w:val="393"/>
              <w:spacing w:before="0" w:after="0" w:line="360" w:lineRule="auto"/>
              <w:ind w:firstLine="0"/>
              <w:jc w:val="both"/>
              <w:rPr>
                <w:rFonts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p>
        </w:tc>
        <w:tc>
          <w:tcPr>
            <w:tcW w:w="2449" w:type="dxa"/>
            <w:noWrap w:val="0"/>
            <w:vAlign w:val="center"/>
          </w:tcPr>
          <w:p w14:paraId="659EB64B">
            <w:pPr>
              <w:pStyle w:val="393"/>
              <w:spacing w:before="0" w:after="0" w:line="360" w:lineRule="auto"/>
              <w:ind w:firstLine="0"/>
              <w:rPr>
                <w:rFonts w:ascii="宋体" w:hAnsi="宋体" w:cs="宋体"/>
                <w:bCs/>
                <w:color w:val="auto"/>
                <w:highlight w:val="none"/>
              </w:rPr>
            </w:pPr>
            <w:r>
              <w:rPr>
                <w:rFonts w:hint="eastAsia" w:ascii="宋体" w:hAnsi="宋体" w:cs="宋体"/>
                <w:color w:val="auto"/>
                <w:highlight w:val="none"/>
              </w:rPr>
              <w:t>特定资格要求，详见第一章《投标邀请》</w:t>
            </w:r>
          </w:p>
        </w:tc>
      </w:tr>
      <w:tr w14:paraId="799BD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3072B414">
            <w:pPr>
              <w:pStyle w:val="393"/>
              <w:spacing w:before="0" w:after="0" w:line="360" w:lineRule="auto"/>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6104" w:type="dxa"/>
            <w:noWrap w:val="0"/>
            <w:vAlign w:val="center"/>
          </w:tcPr>
          <w:p w14:paraId="01674527">
            <w:pPr>
              <w:pStyle w:val="393"/>
              <w:spacing w:before="0" w:after="0" w:line="360" w:lineRule="auto"/>
              <w:ind w:firstLine="0"/>
              <w:rPr>
                <w:rFonts w:hint="eastAsia" w:ascii="宋体" w:hAnsi="宋体" w:cs="宋体"/>
                <w:bCs/>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c>
          <w:tcPr>
            <w:tcW w:w="2449" w:type="dxa"/>
            <w:shd w:val="clear" w:color="auto" w:fill="auto"/>
            <w:noWrap w:val="0"/>
            <w:vAlign w:val="center"/>
          </w:tcPr>
          <w:p w14:paraId="328F02B8">
            <w:pPr>
              <w:pStyle w:val="393"/>
              <w:spacing w:before="0" w:after="0" w:line="240" w:lineRule="auto"/>
              <w:ind w:firstLine="0"/>
              <w:rPr>
                <w:rFonts w:hint="eastAsia" w:ascii="宋体" w:hAnsi="宋体" w:eastAsia="宋体" w:cs="宋体"/>
                <w:color w:val="auto"/>
                <w:sz w:val="24"/>
                <w:szCs w:val="24"/>
                <w:highlight w:val="none"/>
              </w:rPr>
            </w:pPr>
            <w:r>
              <w:rPr>
                <w:rFonts w:hint="eastAsia" w:ascii="宋体" w:hAnsi="宋体"/>
                <w:color w:val="auto"/>
                <w:highlight w:val="none"/>
              </w:rPr>
              <w:t>如接受联合体投标且投标人为联合体时</w:t>
            </w:r>
          </w:p>
        </w:tc>
      </w:tr>
    </w:tbl>
    <w:p w14:paraId="40A29F0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28A1C1E3">
      <w:pPr>
        <w:numPr>
          <w:ilvl w:val="0"/>
          <w:numId w:val="9"/>
        </w:numPr>
        <w:spacing w:line="360" w:lineRule="auto"/>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6FB2992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DA7B428">
      <w:pPr>
        <w:numPr>
          <w:ilvl w:val="0"/>
          <w:numId w:val="9"/>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7项，如本项目落实政府采购政策需满足的资格要求中有中小企业政策要求的（详见第一章《投标邀请》），必须提供相应证明文件，否则投标文件无效。</w:t>
      </w:r>
    </w:p>
    <w:p w14:paraId="5ECA9BE5">
      <w:pPr>
        <w:spacing w:line="360" w:lineRule="auto"/>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0D408F7E">
      <w:pPr>
        <w:numPr>
          <w:ilvl w:val="0"/>
          <w:numId w:val="9"/>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4B829C3">
      <w:pPr>
        <w:numPr>
          <w:ilvl w:val="0"/>
          <w:numId w:val="9"/>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5165D0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中：第2、6项可由联合体主体单位（即联合体牵头人）代表联合体提供；第1、3、4、5、7（如有要求）、8（如有要求）项，联合体各方均须提供。</w:t>
      </w:r>
    </w:p>
    <w:p w14:paraId="6A122E46">
      <w:pPr>
        <w:spacing w:line="360" w:lineRule="auto"/>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14:paraId="7B03F28B">
      <w:pPr>
        <w:spacing w:line="360" w:lineRule="auto"/>
        <w:rPr>
          <w:rFonts w:hint="eastAsia"/>
          <w:b/>
          <w:color w:val="auto"/>
          <w:sz w:val="28"/>
          <w:szCs w:val="28"/>
          <w:highlight w:val="none"/>
        </w:rPr>
      </w:pPr>
      <w:r>
        <w:rPr>
          <w:rFonts w:hint="eastAsia"/>
          <w:b/>
          <w:color w:val="auto"/>
          <w:sz w:val="28"/>
          <w:szCs w:val="28"/>
          <w:highlight w:val="none"/>
        </w:rPr>
        <w:t>（一）符合性证明文件</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7"/>
        <w:gridCol w:w="5680"/>
        <w:gridCol w:w="1844"/>
      </w:tblGrid>
      <w:tr w14:paraId="0A651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67" w:type="dxa"/>
            <w:noWrap w:val="0"/>
            <w:vAlign w:val="center"/>
          </w:tcPr>
          <w:p w14:paraId="40C46D07">
            <w:pPr>
              <w:pStyle w:val="393"/>
              <w:spacing w:before="0" w:after="0" w:line="360" w:lineRule="auto"/>
              <w:ind w:firstLine="0"/>
              <w:jc w:val="center"/>
              <w:rPr>
                <w:rFonts w:cs="Arial"/>
                <w:b/>
                <w:color w:val="auto"/>
                <w:highlight w:val="none"/>
              </w:rPr>
            </w:pPr>
            <w:r>
              <w:rPr>
                <w:rFonts w:hint="eastAsia" w:cs="Arial"/>
                <w:b/>
                <w:color w:val="auto"/>
                <w:highlight w:val="none"/>
              </w:rPr>
              <w:t>序号</w:t>
            </w:r>
          </w:p>
        </w:tc>
        <w:tc>
          <w:tcPr>
            <w:tcW w:w="5680" w:type="dxa"/>
            <w:noWrap w:val="0"/>
            <w:vAlign w:val="center"/>
          </w:tcPr>
          <w:p w14:paraId="322B0894">
            <w:pPr>
              <w:pStyle w:val="393"/>
              <w:spacing w:before="0" w:after="0" w:line="360" w:lineRule="auto"/>
              <w:ind w:firstLine="0"/>
              <w:jc w:val="center"/>
              <w:rPr>
                <w:rFonts w:cs="Arial"/>
                <w:b/>
                <w:color w:val="auto"/>
                <w:highlight w:val="none"/>
              </w:rPr>
            </w:pPr>
            <w:r>
              <w:rPr>
                <w:rFonts w:hint="eastAsia" w:ascii="宋体" w:hAnsi="宋体" w:cs="宋体"/>
                <w:b/>
                <w:color w:val="auto"/>
                <w:highlight w:val="none"/>
              </w:rPr>
              <w:t>评审项及评审要求</w:t>
            </w:r>
          </w:p>
        </w:tc>
        <w:tc>
          <w:tcPr>
            <w:tcW w:w="1844" w:type="dxa"/>
            <w:noWrap w:val="0"/>
            <w:vAlign w:val="center"/>
          </w:tcPr>
          <w:p w14:paraId="716321E8">
            <w:pPr>
              <w:pStyle w:val="393"/>
              <w:spacing w:before="0" w:after="0" w:line="360" w:lineRule="auto"/>
              <w:ind w:firstLine="0"/>
              <w:jc w:val="center"/>
              <w:rPr>
                <w:rFonts w:hint="eastAsia" w:cs="Arial"/>
                <w:b/>
                <w:color w:val="auto"/>
                <w:highlight w:val="none"/>
              </w:rPr>
            </w:pPr>
            <w:r>
              <w:rPr>
                <w:rFonts w:hint="eastAsia" w:cs="Arial"/>
                <w:b/>
                <w:color w:val="auto"/>
                <w:highlight w:val="none"/>
              </w:rPr>
              <w:t>审查因素</w:t>
            </w:r>
          </w:p>
        </w:tc>
      </w:tr>
      <w:tr w14:paraId="744B3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556418B9">
            <w:pPr>
              <w:pStyle w:val="393"/>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5680" w:type="dxa"/>
            <w:noWrap w:val="0"/>
            <w:vAlign w:val="center"/>
          </w:tcPr>
          <w:p w14:paraId="5BC04B37">
            <w:pPr>
              <w:pStyle w:val="393"/>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投标函（给定格式）</w:t>
            </w:r>
          </w:p>
        </w:tc>
        <w:tc>
          <w:tcPr>
            <w:tcW w:w="1844" w:type="dxa"/>
            <w:vMerge w:val="restart"/>
            <w:noWrap w:val="0"/>
            <w:vAlign w:val="center"/>
          </w:tcPr>
          <w:p w14:paraId="479BB074">
            <w:pPr>
              <w:pStyle w:val="393"/>
              <w:spacing w:before="0" w:after="0" w:line="360" w:lineRule="auto"/>
              <w:ind w:firstLine="0"/>
              <w:jc w:val="center"/>
              <w:rPr>
                <w:rFonts w:hint="eastAsia" w:cs="Arial"/>
                <w:color w:val="auto"/>
                <w:highlight w:val="none"/>
              </w:rPr>
            </w:pPr>
            <w:r>
              <w:rPr>
                <w:rFonts w:hint="eastAsia" w:cs="Arial"/>
                <w:color w:val="auto"/>
                <w:highlight w:val="none"/>
              </w:rPr>
              <w:t>商务符合性</w:t>
            </w:r>
          </w:p>
        </w:tc>
      </w:tr>
      <w:tr w14:paraId="00941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7F2701F6">
            <w:pPr>
              <w:pStyle w:val="393"/>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5680" w:type="dxa"/>
            <w:noWrap w:val="0"/>
            <w:vAlign w:val="center"/>
          </w:tcPr>
          <w:p w14:paraId="3425F911">
            <w:pPr>
              <w:pStyle w:val="393"/>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承诺书（给定格式）</w:t>
            </w:r>
          </w:p>
        </w:tc>
        <w:tc>
          <w:tcPr>
            <w:tcW w:w="1844" w:type="dxa"/>
            <w:vMerge w:val="continue"/>
            <w:noWrap w:val="0"/>
            <w:vAlign w:val="center"/>
          </w:tcPr>
          <w:p w14:paraId="2C5F1230">
            <w:pPr>
              <w:pStyle w:val="393"/>
              <w:spacing w:before="0" w:after="0" w:line="240" w:lineRule="auto"/>
              <w:ind w:firstLine="0"/>
              <w:jc w:val="both"/>
              <w:rPr>
                <w:rFonts w:cs="Arial"/>
                <w:color w:val="auto"/>
                <w:highlight w:val="none"/>
              </w:rPr>
            </w:pPr>
          </w:p>
        </w:tc>
      </w:tr>
      <w:tr w14:paraId="77068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A49EE78">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3</w:t>
            </w:r>
          </w:p>
        </w:tc>
        <w:tc>
          <w:tcPr>
            <w:tcW w:w="5680" w:type="dxa"/>
            <w:noWrap w:val="0"/>
            <w:vAlign w:val="center"/>
          </w:tcPr>
          <w:p w14:paraId="2362CB0A">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开标一览表（给定格式）</w:t>
            </w:r>
          </w:p>
        </w:tc>
        <w:tc>
          <w:tcPr>
            <w:tcW w:w="1844" w:type="dxa"/>
            <w:vMerge w:val="restart"/>
            <w:noWrap w:val="0"/>
            <w:vAlign w:val="center"/>
          </w:tcPr>
          <w:p w14:paraId="2D249162">
            <w:pPr>
              <w:pStyle w:val="393"/>
              <w:spacing w:before="0" w:after="0" w:line="240" w:lineRule="auto"/>
              <w:ind w:firstLine="0"/>
              <w:jc w:val="center"/>
              <w:rPr>
                <w:rFonts w:cs="Arial"/>
                <w:color w:val="auto"/>
                <w:highlight w:val="none"/>
              </w:rPr>
            </w:pPr>
            <w:r>
              <w:rPr>
                <w:rFonts w:hint="eastAsia" w:cs="Arial"/>
                <w:color w:val="auto"/>
                <w:highlight w:val="none"/>
              </w:rPr>
              <w:t>报价符合性</w:t>
            </w:r>
          </w:p>
        </w:tc>
      </w:tr>
      <w:tr w14:paraId="18C0E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1216FDC7">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4</w:t>
            </w:r>
          </w:p>
        </w:tc>
        <w:tc>
          <w:tcPr>
            <w:tcW w:w="5680" w:type="dxa"/>
            <w:noWrap w:val="0"/>
            <w:vAlign w:val="center"/>
          </w:tcPr>
          <w:p w14:paraId="33F500E2">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分项报价表（给定格式）</w:t>
            </w:r>
          </w:p>
        </w:tc>
        <w:tc>
          <w:tcPr>
            <w:tcW w:w="1844" w:type="dxa"/>
            <w:vMerge w:val="continue"/>
            <w:noWrap w:val="0"/>
            <w:vAlign w:val="center"/>
          </w:tcPr>
          <w:p w14:paraId="1B7F276C">
            <w:pPr>
              <w:pStyle w:val="393"/>
              <w:spacing w:before="0" w:after="0" w:line="240" w:lineRule="auto"/>
              <w:ind w:firstLine="0"/>
              <w:jc w:val="both"/>
              <w:rPr>
                <w:rFonts w:cs="Arial"/>
                <w:color w:val="auto"/>
                <w:highlight w:val="none"/>
              </w:rPr>
            </w:pPr>
          </w:p>
        </w:tc>
      </w:tr>
      <w:tr w14:paraId="72519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D3B718E">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5</w:t>
            </w:r>
          </w:p>
        </w:tc>
        <w:tc>
          <w:tcPr>
            <w:tcW w:w="5680" w:type="dxa"/>
            <w:noWrap w:val="0"/>
            <w:vAlign w:val="center"/>
          </w:tcPr>
          <w:p w14:paraId="22EB92F2">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844" w:type="dxa"/>
            <w:vMerge w:val="restart"/>
            <w:noWrap w:val="0"/>
            <w:vAlign w:val="center"/>
          </w:tcPr>
          <w:p w14:paraId="6560FCA5">
            <w:pPr>
              <w:pStyle w:val="393"/>
              <w:spacing w:before="0" w:after="0" w:line="240" w:lineRule="auto"/>
              <w:ind w:firstLine="0"/>
              <w:jc w:val="center"/>
              <w:rPr>
                <w:rFonts w:cs="Arial"/>
                <w:color w:val="auto"/>
                <w:highlight w:val="none"/>
              </w:rPr>
            </w:pPr>
            <w:r>
              <w:rPr>
                <w:rFonts w:hint="eastAsia" w:cs="Arial"/>
                <w:color w:val="auto"/>
                <w:highlight w:val="none"/>
              </w:rPr>
              <w:t>技术符合性</w:t>
            </w:r>
          </w:p>
        </w:tc>
      </w:tr>
      <w:tr w14:paraId="2A8FE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3C9AB1AE">
            <w:pPr>
              <w:pStyle w:val="393"/>
              <w:spacing w:before="0" w:after="0" w:line="360" w:lineRule="auto"/>
              <w:ind w:firstLine="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5680" w:type="dxa"/>
            <w:noWrap w:val="0"/>
            <w:vAlign w:val="center"/>
          </w:tcPr>
          <w:p w14:paraId="0F9DF02D">
            <w:pPr>
              <w:pStyle w:val="393"/>
              <w:spacing w:before="0" w:after="0" w:line="360" w:lineRule="auto"/>
              <w:ind w:firstLine="0"/>
              <w:jc w:val="both"/>
              <w:rPr>
                <w:rFonts w:hint="eastAsia" w:ascii="宋体" w:hAnsi="宋体" w:eastAsia="宋体"/>
                <w:color w:val="auto"/>
                <w:highlight w:val="none"/>
                <w:lang w:eastAsia="zh-CN"/>
              </w:rPr>
            </w:pPr>
            <w:r>
              <w:rPr>
                <w:rFonts w:hint="eastAsia" w:ascii="宋体" w:hAnsi="宋体"/>
                <w:color w:val="auto"/>
                <w:highlight w:val="none"/>
              </w:rPr>
              <w:t>《采购需求》中要求提供的证明文件</w:t>
            </w:r>
            <w:r>
              <w:rPr>
                <w:rFonts w:hint="eastAsia" w:ascii="宋体" w:hAnsi="宋体"/>
                <w:color w:val="auto"/>
                <w:highlight w:val="none"/>
                <w:lang w:eastAsia="zh-CN"/>
              </w:rPr>
              <w:t>（</w:t>
            </w:r>
            <w:r>
              <w:rPr>
                <w:rFonts w:hint="eastAsia" w:ascii="宋体" w:hAnsi="宋体"/>
                <w:color w:val="auto"/>
                <w:highlight w:val="none"/>
              </w:rPr>
              <w:t>如有</w:t>
            </w:r>
            <w:r>
              <w:rPr>
                <w:rFonts w:hint="eastAsia" w:ascii="宋体" w:hAnsi="宋体"/>
                <w:color w:val="auto"/>
                <w:highlight w:val="none"/>
                <w:lang w:eastAsia="zh-CN"/>
              </w:rPr>
              <w:t>）</w:t>
            </w:r>
          </w:p>
        </w:tc>
        <w:tc>
          <w:tcPr>
            <w:tcW w:w="1844" w:type="dxa"/>
            <w:vMerge w:val="continue"/>
            <w:noWrap w:val="0"/>
            <w:vAlign w:val="center"/>
          </w:tcPr>
          <w:p w14:paraId="7ED38D26">
            <w:pPr>
              <w:pStyle w:val="393"/>
              <w:spacing w:before="0" w:after="0" w:line="240" w:lineRule="auto"/>
              <w:ind w:firstLine="0"/>
              <w:jc w:val="both"/>
              <w:rPr>
                <w:rFonts w:cs="Arial"/>
                <w:color w:val="auto"/>
                <w:highlight w:val="none"/>
              </w:rPr>
            </w:pPr>
          </w:p>
        </w:tc>
      </w:tr>
    </w:tbl>
    <w:p w14:paraId="220FB23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47895736">
      <w:pPr>
        <w:numPr>
          <w:ilvl w:val="0"/>
          <w:numId w:val="10"/>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1～6项必须按要求全部提供（有给定格式的，必须按给定格式的要求正确填报并提供，相应格式见本章第二部分），否则投标文件无效。</w:t>
      </w:r>
    </w:p>
    <w:p w14:paraId="6160EE03">
      <w:pPr>
        <w:numPr>
          <w:ilvl w:val="0"/>
          <w:numId w:val="10"/>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220A022D">
      <w:pPr>
        <w:rPr>
          <w:rFonts w:hint="eastAsia"/>
          <w:b/>
          <w:color w:val="auto"/>
          <w:sz w:val="28"/>
          <w:szCs w:val="28"/>
          <w:highlight w:val="none"/>
        </w:rPr>
      </w:pPr>
      <w:r>
        <w:rPr>
          <w:rFonts w:hint="eastAsia"/>
          <w:b/>
          <w:color w:val="auto"/>
          <w:sz w:val="28"/>
          <w:szCs w:val="28"/>
          <w:highlight w:val="none"/>
        </w:rPr>
        <w:t>（二）其他证明文件</w:t>
      </w:r>
    </w:p>
    <w:p w14:paraId="2D3DD32E">
      <w:pPr>
        <w:spacing w:line="500" w:lineRule="exact"/>
        <w:ind w:left="480"/>
        <w:rPr>
          <w:rFonts w:hint="eastAsia"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711827CD">
      <w:pPr>
        <w:spacing w:line="500" w:lineRule="exact"/>
        <w:ind w:left="480"/>
        <w:rPr>
          <w:rFonts w:hint="eastAsia"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14:paraId="1D9D3149">
      <w:pPr>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第二部分投标文件格式</w:t>
      </w:r>
    </w:p>
    <w:p w14:paraId="662745D6">
      <w:pPr>
        <w:pStyle w:val="393"/>
        <w:spacing w:before="0" w:after="0" w:line="360" w:lineRule="auto"/>
        <w:ind w:firstLine="0"/>
        <w:rPr>
          <w:rFonts w:cs="Arial"/>
          <w:b/>
          <w:color w:val="auto"/>
          <w:sz w:val="28"/>
          <w:szCs w:val="28"/>
          <w:highlight w:val="none"/>
        </w:rPr>
      </w:pPr>
      <w:r>
        <w:rPr>
          <w:rFonts w:hint="eastAsia" w:cs="Arial"/>
          <w:b/>
          <w:color w:val="auto"/>
          <w:sz w:val="28"/>
          <w:szCs w:val="28"/>
          <w:highlight w:val="none"/>
        </w:rPr>
        <w:t>一、封面格式（参考格式）：</w:t>
      </w:r>
    </w:p>
    <w:p w14:paraId="370A6BCD">
      <w:pPr>
        <w:widowControl/>
        <w:spacing w:line="360" w:lineRule="auto"/>
        <w:jc w:val="left"/>
        <w:rPr>
          <w:rFonts w:asciiTheme="minorEastAsia" w:hAnsiTheme="minorEastAsia"/>
          <w:bCs/>
          <w:color w:val="auto"/>
          <w:sz w:val="32"/>
          <w:highlight w:val="none"/>
        </w:rPr>
      </w:pPr>
    </w:p>
    <w:p w14:paraId="16FE5981">
      <w:pPr>
        <w:spacing w:line="360" w:lineRule="auto"/>
        <w:rPr>
          <w:rFonts w:asciiTheme="minorEastAsia" w:hAnsiTheme="minorEastAsia"/>
          <w:bCs/>
          <w:color w:val="auto"/>
          <w:sz w:val="32"/>
          <w:highlight w:val="none"/>
        </w:rPr>
      </w:pPr>
    </w:p>
    <w:p w14:paraId="758CA403">
      <w:pPr>
        <w:spacing w:line="360" w:lineRule="auto"/>
        <w:rPr>
          <w:rFonts w:asciiTheme="minorEastAsia" w:hAnsiTheme="minorEastAsia"/>
          <w:bCs/>
          <w:color w:val="auto"/>
          <w:sz w:val="32"/>
          <w:highlight w:val="none"/>
        </w:rPr>
      </w:pPr>
    </w:p>
    <w:p w14:paraId="109651D7">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投</w:t>
      </w:r>
    </w:p>
    <w:p w14:paraId="0E0B258A">
      <w:pPr>
        <w:spacing w:line="360" w:lineRule="auto"/>
        <w:jc w:val="center"/>
        <w:rPr>
          <w:rFonts w:asciiTheme="minorEastAsia" w:hAnsiTheme="minorEastAsia"/>
          <w:bCs/>
          <w:color w:val="auto"/>
          <w:sz w:val="72"/>
          <w:highlight w:val="none"/>
        </w:rPr>
      </w:pPr>
    </w:p>
    <w:p w14:paraId="167B6124">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标</w:t>
      </w:r>
    </w:p>
    <w:p w14:paraId="03B17D90">
      <w:pPr>
        <w:spacing w:line="360" w:lineRule="auto"/>
        <w:jc w:val="center"/>
        <w:rPr>
          <w:rFonts w:asciiTheme="minorEastAsia" w:hAnsiTheme="minorEastAsia"/>
          <w:bCs/>
          <w:color w:val="auto"/>
          <w:sz w:val="72"/>
          <w:highlight w:val="none"/>
        </w:rPr>
      </w:pPr>
    </w:p>
    <w:p w14:paraId="75FF87DB">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文</w:t>
      </w:r>
    </w:p>
    <w:p w14:paraId="63FD26F0">
      <w:pPr>
        <w:spacing w:line="360" w:lineRule="auto"/>
        <w:jc w:val="center"/>
        <w:rPr>
          <w:rFonts w:asciiTheme="minorEastAsia" w:hAnsiTheme="minorEastAsia"/>
          <w:bCs/>
          <w:color w:val="auto"/>
          <w:sz w:val="72"/>
          <w:highlight w:val="none"/>
        </w:rPr>
      </w:pPr>
    </w:p>
    <w:p w14:paraId="473537D0">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件</w:t>
      </w:r>
    </w:p>
    <w:p w14:paraId="5381D0DA">
      <w:pPr>
        <w:spacing w:line="360" w:lineRule="auto"/>
        <w:rPr>
          <w:rFonts w:asciiTheme="minorEastAsia" w:hAnsiTheme="minorEastAsia"/>
          <w:bCs/>
          <w:color w:val="auto"/>
          <w:sz w:val="28"/>
          <w:highlight w:val="none"/>
        </w:rPr>
      </w:pPr>
    </w:p>
    <w:p w14:paraId="0736706F">
      <w:pPr>
        <w:spacing w:line="360" w:lineRule="auto"/>
        <w:ind w:firstLine="2715"/>
        <w:rPr>
          <w:rFonts w:asciiTheme="minorEastAsia" w:hAnsiTheme="minorEastAsia"/>
          <w:bCs/>
          <w:color w:val="auto"/>
          <w:sz w:val="28"/>
          <w:szCs w:val="28"/>
          <w:highlight w:val="none"/>
        </w:rPr>
      </w:pPr>
      <w:bookmarkStart w:id="159" w:name="_Hlk165208193"/>
      <w:r>
        <w:rPr>
          <w:rFonts w:hint="eastAsia" w:asciiTheme="minorEastAsia" w:hAnsiTheme="minorEastAsia"/>
          <w:bCs/>
          <w:color w:val="auto"/>
          <w:sz w:val="28"/>
          <w:szCs w:val="28"/>
          <w:highlight w:val="none"/>
        </w:rPr>
        <w:t xml:space="preserve">采购项目编号： </w:t>
      </w:r>
    </w:p>
    <w:p w14:paraId="0C2C5DEC">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采购项目名称： </w:t>
      </w:r>
    </w:p>
    <w:p w14:paraId="2F7DD1E5">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投标人： </w:t>
      </w:r>
    </w:p>
    <w:p w14:paraId="3D61DE52">
      <w:pPr>
        <w:spacing w:line="360" w:lineRule="auto"/>
        <w:jc w:val="center"/>
        <w:rPr>
          <w:rFonts w:asciiTheme="minorEastAsia" w:hAnsiTheme="minorEastAsia"/>
          <w:bCs/>
          <w:color w:val="auto"/>
          <w:sz w:val="36"/>
          <w:szCs w:val="36"/>
          <w:highlight w:val="none"/>
        </w:rPr>
      </w:pPr>
    </w:p>
    <w:p w14:paraId="1D60165C">
      <w:pPr>
        <w:spacing w:line="360" w:lineRule="auto"/>
        <w:jc w:val="center"/>
        <w:rPr>
          <w:rFonts w:asciiTheme="minorEastAsia" w:hAnsiTheme="minorEastAsia"/>
          <w:bCs/>
          <w:color w:val="auto"/>
          <w:sz w:val="40"/>
          <w:szCs w:val="40"/>
          <w:highlight w:val="none"/>
        </w:rPr>
      </w:pPr>
    </w:p>
    <w:p w14:paraId="479F5A81">
      <w:pPr>
        <w:spacing w:line="360" w:lineRule="auto"/>
        <w:jc w:val="center"/>
        <w:outlineLvl w:val="0"/>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20   年   月</w:t>
      </w:r>
      <w:bookmarkEnd w:id="159"/>
    </w:p>
    <w:p w14:paraId="552478B0">
      <w:pPr>
        <w:spacing w:line="360" w:lineRule="auto"/>
        <w:outlineLvl w:val="0"/>
        <w:rPr>
          <w:rFonts w:asciiTheme="minorEastAsia" w:hAnsiTheme="minorEastAsia"/>
          <w:bCs/>
          <w:color w:val="auto"/>
          <w:sz w:val="24"/>
          <w:szCs w:val="24"/>
          <w:highlight w:val="none"/>
        </w:rPr>
      </w:pPr>
    </w:p>
    <w:p w14:paraId="1FD666ED">
      <w:pPr>
        <w:spacing w:line="360" w:lineRule="auto"/>
        <w:outlineLvl w:val="0"/>
        <w:rPr>
          <w:rFonts w:asciiTheme="minorEastAsia" w:hAnsiTheme="minorEastAsia"/>
          <w:color w:val="auto"/>
          <w:sz w:val="24"/>
          <w:szCs w:val="24"/>
          <w:highlight w:val="none"/>
        </w:rPr>
      </w:pPr>
    </w:p>
    <w:p w14:paraId="1ADEF5B7">
      <w:pPr>
        <w:spacing w:line="360" w:lineRule="auto"/>
        <w:rPr>
          <w:rFonts w:ascii="Arial" w:hAnsi="Arial"/>
          <w:b/>
          <w:color w:val="auto"/>
          <w:sz w:val="28"/>
          <w:szCs w:val="28"/>
          <w:highlight w:val="none"/>
        </w:rPr>
      </w:pPr>
      <w:r>
        <w:rPr>
          <w:rFonts w:hint="eastAsia" w:ascii="宋体" w:hAnsi="宋体" w:cs="宋体"/>
          <w:b/>
          <w:color w:val="auto"/>
          <w:sz w:val="28"/>
          <w:szCs w:val="28"/>
          <w:highlight w:val="none"/>
        </w:rPr>
        <w:t>二、授权委托书（给定格式）：</w:t>
      </w:r>
    </w:p>
    <w:p w14:paraId="21BE2799">
      <w:pPr>
        <w:spacing w:line="360" w:lineRule="auto"/>
        <w:jc w:val="center"/>
        <w:outlineLvl w:val="0"/>
        <w:rPr>
          <w:rFonts w:ascii="黑体" w:eastAsia="黑体"/>
          <w:bCs/>
          <w:color w:val="auto"/>
          <w:sz w:val="28"/>
          <w:szCs w:val="28"/>
          <w:highlight w:val="none"/>
        </w:rPr>
      </w:pPr>
    </w:p>
    <w:p w14:paraId="2573F5F5">
      <w:pPr>
        <w:spacing w:line="360" w:lineRule="auto"/>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42560808">
      <w:pPr>
        <w:spacing w:line="360" w:lineRule="auto"/>
        <w:rPr>
          <w:rFonts w:hint="eastAsia" w:ascii="宋体" w:hAnsi="宋体" w:cs="宋体"/>
          <w:color w:val="auto"/>
          <w:sz w:val="24"/>
          <w:highlight w:val="none"/>
        </w:rPr>
      </w:pPr>
      <w:r>
        <w:rPr>
          <w:rFonts w:hint="eastAsia" w:ascii="宋体" w:hAnsi="宋体" w:cs="宋体"/>
          <w:color w:val="auto"/>
          <w:sz w:val="30"/>
          <w:szCs w:val="30"/>
          <w:highlight w:val="none"/>
        </w:rPr>
        <w:t xml:space="preserve">                          </w:t>
      </w:r>
    </w:p>
    <w:p w14:paraId="3BEA8646">
      <w:pP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val="en-US" w:eastAsia="zh-CN"/>
        </w:rPr>
        <w:t>江苏融智建工程咨询有限公司</w:t>
      </w:r>
      <w:r>
        <w:rPr>
          <w:rFonts w:hint="eastAsia" w:ascii="宋体" w:hAnsi="宋体" w:eastAsia="宋体" w:cs="宋体"/>
          <w:color w:val="auto"/>
          <w:sz w:val="24"/>
          <w:highlight w:val="none"/>
          <w:u w:val="single"/>
          <w:lang w:eastAsia="zh-CN"/>
        </w:rPr>
        <w:t>：</w:t>
      </w:r>
    </w:p>
    <w:p w14:paraId="093FFB05">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（供应商单位名称）          </w:t>
      </w:r>
      <w:r>
        <w:rPr>
          <w:rFonts w:hint="eastAsia" w:ascii="宋体" w:hAnsi="宋体" w:cs="宋体"/>
          <w:color w:val="auto"/>
          <w:sz w:val="24"/>
          <w:highlight w:val="none"/>
        </w:rPr>
        <w:t>系中华人民共和国合法企业，</w:t>
      </w:r>
    </w:p>
    <w:p w14:paraId="5822453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，特授权</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代表我公司（单位）全权办理针对本项目（</w:t>
      </w:r>
      <w:r>
        <w:rPr>
          <w:rFonts w:hint="eastAsia" w:ascii="宋体" w:hAnsi="宋体" w:eastAsia="宋体" w:cs="宋体"/>
          <w:color w:val="auto"/>
          <w:sz w:val="24"/>
          <w:highlight w:val="none"/>
          <w:lang w:val="en-US" w:eastAsia="zh-CN"/>
        </w:rPr>
        <w:t>采购项目编号</w:t>
      </w:r>
      <w:r>
        <w:rPr>
          <w:rFonts w:hint="eastAsia" w:ascii="宋体" w:hAnsi="宋体" w:cs="宋体"/>
          <w:color w:val="auto"/>
          <w:sz w:val="24"/>
          <w:highlight w:val="none"/>
        </w:rPr>
        <w:t>：</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）的</w:t>
      </w:r>
      <w:r>
        <w:rPr>
          <w:rFonts w:hint="eastAsia" w:ascii="宋体" w:hAnsi="宋体" w:eastAsia="宋体" w:cs="宋体"/>
          <w:color w:val="auto"/>
          <w:sz w:val="24"/>
          <w:highlight w:val="none"/>
          <w:lang w:val="en-US" w:eastAsia="zh-CN"/>
        </w:rPr>
        <w:t>报价</w:t>
      </w:r>
      <w:r>
        <w:rPr>
          <w:rFonts w:hint="eastAsia" w:ascii="宋体" w:hAnsi="宋体" w:cs="宋体"/>
          <w:color w:val="auto"/>
          <w:sz w:val="24"/>
          <w:highlight w:val="none"/>
        </w:rPr>
        <w:t>等具体工作，并签署全部有关的文件、协议及合同。</w:t>
      </w:r>
    </w:p>
    <w:p w14:paraId="473FE1BE">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我公司（单位）对被授权人的签名负全部责任。</w:t>
      </w:r>
    </w:p>
    <w:p w14:paraId="1F4C1DCB">
      <w:pPr>
        <w:spacing w:line="360" w:lineRule="auto"/>
        <w:ind w:firstLine="523"/>
        <w:rPr>
          <w:rFonts w:hint="eastAsia" w:ascii="宋体" w:hAnsi="宋体" w:cs="宋体"/>
          <w:color w:val="auto"/>
          <w:sz w:val="24"/>
          <w:highlight w:val="none"/>
        </w:rPr>
      </w:pPr>
      <w:r>
        <w:rPr>
          <w:rFonts w:hint="eastAsia" w:ascii="宋体" w:hAnsi="宋体" w:cs="宋体"/>
          <w:color w:val="auto"/>
          <w:sz w:val="24"/>
          <w:highlight w:val="none"/>
        </w:rPr>
        <w:t>在撤销授权的书面通知送达你处以前，本授权书一直有效，被授权人签署的所有文件（在授权书有效期内签署的）不因授权的撤销而失效。</w:t>
      </w:r>
    </w:p>
    <w:p w14:paraId="416713C9">
      <w:pPr>
        <w:spacing w:line="360" w:lineRule="auto"/>
        <w:ind w:firstLine="523"/>
        <w:rPr>
          <w:rFonts w:hint="eastAsia" w:ascii="宋体" w:hAnsi="宋体" w:cs="宋体"/>
          <w:color w:val="auto"/>
          <w:sz w:val="24"/>
          <w:highlight w:val="none"/>
        </w:rPr>
      </w:pPr>
    </w:p>
    <w:p w14:paraId="577FB8AC">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被授权人情况：</w:t>
      </w:r>
    </w:p>
    <w:p w14:paraId="2664AD4B">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姓名：            性别：        年龄：        职务：</w:t>
      </w:r>
    </w:p>
    <w:p w14:paraId="2AFB4C9A">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身份证号码：                    电话：</w:t>
      </w:r>
    </w:p>
    <w:p w14:paraId="162501C6">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通讯地址：</w:t>
      </w:r>
    </w:p>
    <w:p w14:paraId="1378181F">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单位名称（盖章）：</w:t>
      </w:r>
    </w:p>
    <w:p w14:paraId="1DF81DA0">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 xml:space="preserve">                      法定代表人（签字或盖章）：</w:t>
      </w:r>
    </w:p>
    <w:p w14:paraId="50692846">
      <w:pPr>
        <w:spacing w:line="360" w:lineRule="auto"/>
        <w:ind w:firstLine="3120"/>
        <w:rPr>
          <w:rFonts w:hint="eastAsia"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lang w:val="en-US" w:eastAsia="zh-CN"/>
        </w:rPr>
        <w:t xml:space="preserve">    </w:t>
      </w:r>
      <w:r>
        <w:rPr>
          <w:rFonts w:hint="eastAsia" w:hAnsi="宋体" w:cs="宋体"/>
          <w:color w:val="auto"/>
          <w:sz w:val="24"/>
          <w:highlight w:val="none"/>
        </w:rPr>
        <w:t>年     月     日</w:t>
      </w:r>
    </w:p>
    <w:tbl>
      <w:tblPr>
        <w:tblStyle w:val="47"/>
        <w:tblW w:w="999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642"/>
        <w:gridCol w:w="4677"/>
      </w:tblGrid>
      <w:tr w14:paraId="5D47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vAlign w:val="top"/>
          </w:tcPr>
          <w:p w14:paraId="0A8342A6">
            <w:pPr>
              <w:widowControl/>
              <w:spacing w:before="4" w:line="360" w:lineRule="auto"/>
              <w:rPr>
                <w:rFonts w:hint="eastAsia" w:hAnsi="宋体" w:cs="宋体"/>
                <w:color w:val="auto"/>
                <w:sz w:val="24"/>
                <w:highlight w:val="none"/>
              </w:rPr>
            </w:pPr>
          </w:p>
          <w:p w14:paraId="3EABB31D">
            <w:pPr>
              <w:widowControl/>
              <w:spacing w:before="4" w:line="360" w:lineRule="auto"/>
              <w:rPr>
                <w:rFonts w:hint="eastAsia" w:hAnsi="宋体" w:cs="宋体"/>
                <w:color w:val="auto"/>
                <w:sz w:val="24"/>
                <w:highlight w:val="none"/>
              </w:rPr>
            </w:pPr>
          </w:p>
          <w:p w14:paraId="36CF8E25">
            <w:pPr>
              <w:widowControl/>
              <w:spacing w:before="4" w:line="360" w:lineRule="auto"/>
              <w:jc w:val="center"/>
              <w:rPr>
                <w:rFonts w:hint="eastAsia" w:hAnsi="宋体" w:cs="宋体"/>
                <w:color w:val="auto"/>
                <w:sz w:val="24"/>
                <w:highlight w:val="none"/>
              </w:rPr>
            </w:pPr>
            <w:r>
              <w:rPr>
                <w:rFonts w:hint="eastAsia" w:hAnsi="宋体" w:cs="宋体"/>
                <w:color w:val="auto"/>
                <w:sz w:val="24"/>
                <w:highlight w:val="none"/>
              </w:rPr>
              <w:t>法定代表人身份证复印件</w:t>
            </w:r>
          </w:p>
        </w:tc>
        <w:tc>
          <w:tcPr>
            <w:tcW w:w="642" w:type="dxa"/>
            <w:tcBorders>
              <w:top w:val="nil"/>
              <w:bottom w:val="nil"/>
            </w:tcBorders>
            <w:noWrap w:val="0"/>
            <w:vAlign w:val="top"/>
          </w:tcPr>
          <w:p w14:paraId="1CFE0946">
            <w:pPr>
              <w:widowControl/>
              <w:jc w:val="left"/>
              <w:rPr>
                <w:rFonts w:hint="eastAsia" w:hAnsi="宋体" w:cs="宋体"/>
                <w:color w:val="auto"/>
                <w:sz w:val="24"/>
                <w:highlight w:val="none"/>
              </w:rPr>
            </w:pPr>
          </w:p>
        </w:tc>
        <w:tc>
          <w:tcPr>
            <w:tcW w:w="4677" w:type="dxa"/>
            <w:noWrap w:val="0"/>
            <w:vAlign w:val="top"/>
          </w:tcPr>
          <w:p w14:paraId="6F72E1B4">
            <w:pPr>
              <w:widowControl/>
              <w:spacing w:before="4" w:line="360" w:lineRule="auto"/>
              <w:rPr>
                <w:rFonts w:hint="eastAsia" w:hAnsi="宋体" w:cs="宋体"/>
                <w:color w:val="auto"/>
                <w:sz w:val="24"/>
                <w:highlight w:val="none"/>
              </w:rPr>
            </w:pPr>
          </w:p>
          <w:p w14:paraId="49D88636">
            <w:pPr>
              <w:widowControl/>
              <w:spacing w:before="4" w:line="360" w:lineRule="auto"/>
              <w:rPr>
                <w:rFonts w:hint="eastAsia" w:hAnsi="宋体" w:cs="宋体"/>
                <w:color w:val="auto"/>
                <w:sz w:val="24"/>
                <w:highlight w:val="none"/>
              </w:rPr>
            </w:pPr>
          </w:p>
          <w:p w14:paraId="54CA7162">
            <w:pPr>
              <w:widowControl/>
              <w:spacing w:before="4" w:line="360" w:lineRule="auto"/>
              <w:jc w:val="center"/>
              <w:rPr>
                <w:rFonts w:hint="eastAsia" w:hAnsi="宋体" w:cs="宋体"/>
                <w:color w:val="auto"/>
                <w:sz w:val="24"/>
                <w:highlight w:val="none"/>
              </w:rPr>
            </w:pPr>
            <w:r>
              <w:rPr>
                <w:rFonts w:hint="eastAsia" w:hAnsi="宋体" w:cs="宋体"/>
                <w:color w:val="auto"/>
                <w:sz w:val="24"/>
                <w:highlight w:val="none"/>
              </w:rPr>
              <w:t>授权代表身份证复印件</w:t>
            </w:r>
          </w:p>
        </w:tc>
      </w:tr>
    </w:tbl>
    <w:p w14:paraId="593E1BC9">
      <w:pPr>
        <w:pStyle w:val="392"/>
        <w:numPr>
          <w:ilvl w:val="0"/>
          <w:numId w:val="0"/>
        </w:numPr>
        <w:spacing w:line="360" w:lineRule="auto"/>
        <w:rPr>
          <w:rFonts w:ascii="宋体" w:hAnsi="宋体"/>
          <w:color w:val="auto"/>
          <w:sz w:val="24"/>
          <w:szCs w:val="20"/>
          <w:highlight w:val="none"/>
        </w:rPr>
      </w:pPr>
    </w:p>
    <w:p w14:paraId="3FB16018">
      <w:pPr>
        <w:pStyle w:val="392"/>
        <w:spacing w:line="360" w:lineRule="auto"/>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7083B536">
      <w:pPr>
        <w:spacing w:line="360" w:lineRule="auto"/>
        <w:jc w:val="center"/>
        <w:outlineLvl w:val="0"/>
        <w:rPr>
          <w:rFonts w:ascii="黑体" w:eastAsia="黑体"/>
          <w:bCs/>
          <w:color w:val="auto"/>
          <w:sz w:val="28"/>
          <w:szCs w:val="28"/>
          <w:highlight w:val="none"/>
        </w:rPr>
      </w:pPr>
      <w:bookmarkStart w:id="160" w:name="报价方关于资格的声明函（格式）"/>
      <w:bookmarkEnd w:id="160"/>
      <w:r>
        <w:rPr>
          <w:rFonts w:hint="eastAsia" w:ascii="黑体" w:eastAsia="黑体"/>
          <w:bCs/>
          <w:color w:val="auto"/>
          <w:sz w:val="28"/>
          <w:szCs w:val="28"/>
          <w:highlight w:val="none"/>
        </w:rPr>
        <w:t>资格声明函</w:t>
      </w:r>
    </w:p>
    <w:p w14:paraId="4ED1C5A3">
      <w:pPr>
        <w:spacing w:line="360" w:lineRule="auto"/>
        <w:jc w:val="center"/>
        <w:rPr>
          <w:rFonts w:ascii="宋体"/>
          <w:bCs/>
          <w:color w:val="auto"/>
          <w:sz w:val="24"/>
          <w:szCs w:val="24"/>
          <w:highlight w:val="none"/>
        </w:rPr>
      </w:pPr>
    </w:p>
    <w:p w14:paraId="3A8F79A9">
      <w:pPr>
        <w:spacing w:line="360" w:lineRule="auto"/>
        <w:rPr>
          <w:rFonts w:ascii="宋体"/>
          <w:bCs/>
          <w:color w:val="auto"/>
          <w:sz w:val="24"/>
          <w:szCs w:val="24"/>
          <w:highlight w:val="none"/>
        </w:rPr>
      </w:pP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w:t>
      </w:r>
    </w:p>
    <w:p w14:paraId="750904B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我公司（单位）针对本次项目编号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进行投标，并作如下声明</w:t>
      </w:r>
    </w:p>
    <w:p w14:paraId="7AB2BE9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5BAD14F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299557D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www.ccgp.gov.cn</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列入失信被执行人、重大税收违法案件当事人名单、政府采购严重失信行为记录名单及其他不符合《中华人民共和国政府采购法》第二十二条规定条件的信用记录。</w:t>
      </w:r>
    </w:p>
    <w:p w14:paraId="5BD69BC6">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351ABA3C">
      <w:pPr>
        <w:spacing w:line="360" w:lineRule="auto"/>
        <w:rPr>
          <w:rFonts w:ascii="宋体"/>
          <w:bCs/>
          <w:color w:val="auto"/>
          <w:sz w:val="24"/>
          <w:szCs w:val="24"/>
          <w:highlight w:val="none"/>
        </w:rPr>
      </w:pPr>
    </w:p>
    <w:p w14:paraId="05C09199">
      <w:pPr>
        <w:spacing w:line="36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3DC3AAA7">
      <w:pPr>
        <w:spacing w:line="360" w:lineRule="auto"/>
        <w:jc w:val="left"/>
        <w:rPr>
          <w:rFonts w:hint="eastAsia"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lang w:val="en-US" w:eastAsia="zh-CN"/>
        </w:rPr>
        <w:t xml:space="preserve"> </w:t>
      </w:r>
    </w:p>
    <w:p w14:paraId="13DD20C1">
      <w:pPr>
        <w:spacing w:line="360" w:lineRule="auto"/>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013B378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中小微企业声明函（服务类项目）（采购包号：</w:t>
      </w:r>
      <w:r>
        <w:rPr>
          <w:rFonts w:hint="eastAsia" w:cs="宋体"/>
          <w:b/>
          <w:bCs/>
          <w:color w:val="auto"/>
          <w:sz w:val="24"/>
          <w:szCs w:val="24"/>
          <w:highlight w:val="none"/>
          <w:lang w:val="en-US" w:eastAsia="zh-CN"/>
        </w:rPr>
        <w:t>包1</w:t>
      </w:r>
      <w:r>
        <w:rPr>
          <w:rFonts w:hint="eastAsia" w:ascii="宋体" w:hAnsi="宋体" w:eastAsia="宋体" w:cs="宋体"/>
          <w:b/>
          <w:bCs/>
          <w:color w:val="auto"/>
          <w:sz w:val="24"/>
          <w:szCs w:val="24"/>
          <w:highlight w:val="none"/>
        </w:rPr>
        <w:t>）</w:t>
      </w:r>
    </w:p>
    <w:p w14:paraId="720BB88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5CCC40F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本公司（联合体）郑重声明，根据《政府采购促进中小企业发展管理办法》</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财库〔2020〕46号</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w:t>
      </w:r>
      <w:r>
        <w:rPr>
          <w:rFonts w:hint="eastAsia" w:cs="宋体"/>
          <w:color w:val="auto"/>
          <w:sz w:val="24"/>
          <w:szCs w:val="24"/>
          <w:highlight w:val="none"/>
          <w:u w:val="none"/>
          <w:lang w:val="en-US" w:eastAsia="zh-CN"/>
        </w:rPr>
        <w:t>项目</w:t>
      </w:r>
      <w:r>
        <w:rPr>
          <w:rFonts w:hint="eastAsia" w:ascii="宋体" w:hAnsi="宋体" w:eastAsia="宋体" w:cs="宋体"/>
          <w:color w:val="auto"/>
          <w:sz w:val="24"/>
          <w:szCs w:val="24"/>
          <w:highlight w:val="none"/>
        </w:rPr>
        <w:t>（采购包号：</w:t>
      </w:r>
      <w:r>
        <w:rPr>
          <w:rFonts w:hint="eastAsia" w:cs="宋体"/>
          <w:color w:val="auto"/>
          <w:sz w:val="24"/>
          <w:szCs w:val="24"/>
          <w:highlight w:val="none"/>
          <w:lang w:val="en-US" w:eastAsia="zh-CN"/>
        </w:rPr>
        <w:t>包1</w:t>
      </w:r>
      <w:r>
        <w:rPr>
          <w:rFonts w:hint="eastAsia" w:ascii="宋体" w:hAnsi="宋体" w:eastAsia="宋体" w:cs="宋体"/>
          <w:color w:val="auto"/>
          <w:sz w:val="24"/>
          <w:szCs w:val="24"/>
          <w:highlight w:val="none"/>
        </w:rPr>
        <w:t>）的采购活动，服务全部由符合政策的中小微企业承接。相关企业（含联合体中的中小微企业、签订采购包意向协议的中小微企业）的具体情况如下：</w:t>
      </w:r>
    </w:p>
    <w:p w14:paraId="2D5CCD0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（□中型企业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小型企业 □微型企业）；</w:t>
      </w:r>
    </w:p>
    <w:p w14:paraId="3DBF8526">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 □微型企业）；</w:t>
      </w:r>
    </w:p>
    <w:p w14:paraId="661F9C8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w:t>
      </w:r>
    </w:p>
    <w:p w14:paraId="4773335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46FE06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7289D7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rPr>
          <w:color w:val="auto"/>
          <w:highlight w:val="none"/>
        </w:rPr>
      </w:pPr>
      <w:r>
        <w:rPr>
          <w:color w:val="auto"/>
          <w:highlight w:val="none"/>
        </w:rPr>
        <w:t> </w:t>
      </w:r>
    </w:p>
    <w:p w14:paraId="6ACBBF8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right"/>
        <w:rPr>
          <w:color w:val="auto"/>
          <w:highlight w:val="none"/>
        </w:rPr>
      </w:pPr>
      <w:r>
        <w:rPr>
          <w:rFonts w:hint="eastAsia" w:ascii="宋体" w:hAnsi="宋体" w:eastAsia="宋体" w:cs="宋体"/>
          <w:color w:val="auto"/>
          <w:sz w:val="24"/>
          <w:szCs w:val="24"/>
          <w:highlight w:val="none"/>
        </w:rPr>
        <w:t>                        企业名称（加盖CA电子公章）：</w:t>
      </w:r>
    </w:p>
    <w:p w14:paraId="1897271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color w:val="auto"/>
          <w:highlight w:val="none"/>
        </w:rPr>
      </w:pPr>
      <w:r>
        <w:rPr>
          <w:rFonts w:hint="eastAsia" w:ascii="宋体" w:hAnsi="宋体" w:eastAsia="宋体" w:cs="宋体"/>
          <w:color w:val="auto"/>
          <w:sz w:val="24"/>
          <w:szCs w:val="24"/>
          <w:highlight w:val="none"/>
          <w:shd w:val="clear" w:fill="FFFFFF"/>
        </w:rPr>
        <w:t xml:space="preserve">                           日期：___年____月____日 </w:t>
      </w:r>
    </w:p>
    <w:p w14:paraId="223FF546">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color w:val="auto"/>
          <w:highlight w:val="none"/>
        </w:rPr>
        <w:t> </w:t>
      </w:r>
    </w:p>
    <w:p w14:paraId="34A4898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备注：</w:t>
      </w:r>
    </w:p>
    <w:p w14:paraId="5626062A">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3863A9DA">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21F4886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3.供应商应对照《工业和信息化部、国家统计局、国家发展和改革委员会、财政部关于印发中小企业划型标准规定的通知》</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工信部联企业〔2011〕300号</w:t>
      </w:r>
      <w:r>
        <w:rPr>
          <w:rFonts w:hint="eastAsia" w:cs="宋体"/>
          <w:color w:val="auto"/>
          <w:sz w:val="24"/>
          <w:szCs w:val="24"/>
          <w:highlight w:val="none"/>
          <w:lang w:eastAsia="zh-CN"/>
        </w:rPr>
        <w:t>）和</w:t>
      </w:r>
      <w:r>
        <w:rPr>
          <w:rFonts w:hint="eastAsia" w:ascii="宋体" w:hAnsi="宋体" w:eastAsia="宋体" w:cs="宋体"/>
          <w:color w:val="auto"/>
          <w:sz w:val="24"/>
          <w:szCs w:val="24"/>
          <w:highlight w:val="none"/>
        </w:rPr>
        <w:t>《国家统计局关于印发〈统计上大中小微型企业划分办法（2017）〉的通知》（国统字〔2017〕213号）的规定，自行勾选承接企业的企业规模类型。</w:t>
      </w:r>
    </w:p>
    <w:p w14:paraId="7177F295">
      <w:pPr>
        <w:rPr>
          <w:rFonts w:hint="eastAsia"/>
          <w:b/>
          <w:color w:val="auto"/>
          <w:sz w:val="28"/>
          <w:szCs w:val="28"/>
          <w:highlight w:val="none"/>
        </w:rPr>
      </w:pPr>
      <w:r>
        <w:rPr>
          <w:rFonts w:hint="eastAsia" w:ascii="Times New Roman" w:hAnsi="Times New Roman" w:eastAsia="宋体" w:cs="Times New Roman"/>
          <w:color w:val="auto"/>
          <w:szCs w:val="21"/>
          <w:highlight w:val="none"/>
          <w:lang w:val="en-US" w:eastAsia="zh-CN" w:bidi="ar-SA"/>
        </w:rPr>
        <w:br w:type="page" w:clear="all"/>
      </w:r>
    </w:p>
    <w:p w14:paraId="243B4E64">
      <w:pPr>
        <w:spacing w:line="360" w:lineRule="auto"/>
        <w:rPr>
          <w:rFonts w:ascii="宋体" w:hAnsi="宋体" w:cs="宋体"/>
          <w:b/>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1A95DF2E">
      <w:pPr>
        <w:spacing w:line="360" w:lineRule="auto"/>
        <w:ind w:firstLine="482"/>
        <w:rPr>
          <w:rFonts w:ascii="Arial" w:hAnsi="Arial"/>
          <w:b/>
          <w:color w:val="auto"/>
          <w:sz w:val="24"/>
          <w:highlight w:val="none"/>
        </w:rPr>
      </w:pPr>
    </w:p>
    <w:p w14:paraId="0513E0A8">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残疾人福利性单位声明函（服务类项目）（采购包号：</w:t>
      </w:r>
      <w:r>
        <w:rPr>
          <w:rFonts w:hint="eastAsia" w:cs="宋体"/>
          <w:b/>
          <w:bCs/>
          <w:color w:val="auto"/>
          <w:sz w:val="24"/>
          <w:szCs w:val="24"/>
          <w:highlight w:val="none"/>
          <w:lang w:val="en-US" w:eastAsia="zh-CN"/>
        </w:rPr>
        <w:t>包1</w:t>
      </w:r>
      <w:r>
        <w:rPr>
          <w:rFonts w:hint="eastAsia" w:ascii="宋体" w:hAnsi="宋体" w:eastAsia="宋体" w:cs="宋体"/>
          <w:b/>
          <w:bCs/>
          <w:color w:val="auto"/>
          <w:sz w:val="24"/>
          <w:szCs w:val="24"/>
          <w:highlight w:val="none"/>
        </w:rPr>
        <w:t>）</w:t>
      </w:r>
    </w:p>
    <w:p w14:paraId="7219753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3C8B777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w:t>
      </w:r>
      <w:r>
        <w:rPr>
          <w:rFonts w:hint="eastAsia" w:cs="宋体"/>
          <w:color w:val="auto"/>
          <w:sz w:val="24"/>
          <w:szCs w:val="24"/>
          <w:highlight w:val="none"/>
          <w:lang w:eastAsia="zh-CN"/>
        </w:rPr>
        <w:t>〔2017〕141号</w:t>
      </w:r>
      <w:r>
        <w:rPr>
          <w:rFonts w:hint="eastAsia" w:ascii="宋体" w:hAnsi="宋体" w:eastAsia="宋体" w:cs="宋体"/>
          <w:color w:val="auto"/>
          <w:sz w:val="24"/>
          <w:szCs w:val="24"/>
          <w:highlight w:val="none"/>
        </w:rPr>
        <w:t>）的规定，本单位为符合条件的残疾人福利性单位，且本单位参加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u w:val="single"/>
        </w:rPr>
        <w:t>（项目名称）</w:t>
      </w:r>
      <w:r>
        <w:rPr>
          <w:rFonts w:hint="eastAsia" w:cs="宋体"/>
          <w:color w:val="auto"/>
          <w:sz w:val="24"/>
          <w:szCs w:val="24"/>
          <w:highlight w:val="none"/>
          <w:u w:val="none"/>
          <w:lang w:val="en-US" w:eastAsia="zh-CN"/>
        </w:rPr>
        <w:t>项目</w:t>
      </w:r>
      <w:r>
        <w:rPr>
          <w:rFonts w:hint="eastAsia" w:ascii="宋体" w:hAnsi="宋体" w:eastAsia="宋体" w:cs="宋体"/>
          <w:color w:val="auto"/>
          <w:sz w:val="24"/>
          <w:szCs w:val="24"/>
          <w:highlight w:val="none"/>
        </w:rPr>
        <w:t>（采购包号：</w:t>
      </w:r>
      <w:r>
        <w:rPr>
          <w:rFonts w:hint="eastAsia" w:cs="宋体"/>
          <w:color w:val="auto"/>
          <w:sz w:val="24"/>
          <w:szCs w:val="24"/>
          <w:highlight w:val="none"/>
          <w:lang w:val="en-US" w:eastAsia="zh-CN"/>
        </w:rPr>
        <w:t>包1</w:t>
      </w:r>
      <w:r>
        <w:rPr>
          <w:rFonts w:hint="eastAsia" w:ascii="宋体" w:hAnsi="宋体" w:eastAsia="宋体" w:cs="宋体"/>
          <w:color w:val="auto"/>
          <w:sz w:val="24"/>
          <w:szCs w:val="24"/>
          <w:highlight w:val="none"/>
        </w:rPr>
        <w:t>）采购活动由本单位提供服务。</w:t>
      </w:r>
    </w:p>
    <w:p w14:paraId="10B18CF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8021EE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color w:val="auto"/>
          <w:highlight w:val="none"/>
        </w:rPr>
        <w:t> </w:t>
      </w:r>
    </w:p>
    <w:p w14:paraId="63E290F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备注：</w:t>
      </w:r>
    </w:p>
    <w:p w14:paraId="4E850F3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1.专门面向中小微型企业采购的项目，供应商为残疾人福利性单位并提供服务的必须提供此声明函，否则将不能通过资格审查。</w:t>
      </w:r>
    </w:p>
    <w:p w14:paraId="20679A9B">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2.非专门面向中小微型企业采购的项目，供应商如不提供此声明函，价格将不做相应扣除。</w:t>
      </w:r>
    </w:p>
    <w:p w14:paraId="5353815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3.中标/成交供应商为残疾人福利性单位的，此声明函将随中标/成交结果同时公告，接受社会监督</w:t>
      </w:r>
    </w:p>
    <w:p w14:paraId="028FD7C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color w:val="auto"/>
          <w:highlight w:val="none"/>
        </w:rPr>
      </w:pPr>
      <w:r>
        <w:rPr>
          <w:color w:val="auto"/>
          <w:highlight w:val="none"/>
        </w:rPr>
        <w:t> </w:t>
      </w:r>
    </w:p>
    <w:p w14:paraId="75674A7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rPr>
          <w:color w:val="auto"/>
          <w:highlight w:val="none"/>
        </w:rPr>
      </w:pPr>
      <w:r>
        <w:rPr>
          <w:rFonts w:ascii="仿宋_GB2312" w:eastAsia="仿宋_GB2312" w:cs="仿宋_GB2312"/>
          <w:color w:val="auto"/>
          <w:sz w:val="30"/>
          <w:szCs w:val="30"/>
          <w:highlight w:val="none"/>
        </w:rPr>
        <w:t>            </w:t>
      </w:r>
      <w:r>
        <w:rPr>
          <w:rFonts w:hint="eastAsia" w:ascii="宋体" w:hAnsi="宋体" w:eastAsia="宋体" w:cs="宋体"/>
          <w:color w:val="auto"/>
          <w:sz w:val="24"/>
          <w:szCs w:val="24"/>
          <w:highlight w:val="none"/>
        </w:rPr>
        <w:t xml:space="preserve"> 供应商全称（加盖CA电子公章）：</w:t>
      </w:r>
    </w:p>
    <w:p w14:paraId="0F30E13D">
      <w:pPr>
        <w:spacing w:line="360" w:lineRule="auto"/>
        <w:rPr>
          <w:rFonts w:hint="eastAsia" w:ascii="宋体" w:hAnsi="宋体" w:eastAsia="宋体" w:cs="宋体"/>
          <w:color w:val="auto"/>
          <w:sz w:val="24"/>
          <w:szCs w:val="24"/>
          <w:highlight w:val="none"/>
          <w:shd w:val="clear" w:fill="FFFFFF"/>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shd w:val="clear" w:fill="FFFFFF"/>
        </w:rPr>
        <w:t>日期：___年____月____日  </w:t>
      </w:r>
    </w:p>
    <w:p w14:paraId="0CDFBFED">
      <w:pPr>
        <w:rPr>
          <w:rFonts w:hint="eastAsia" w:ascii="宋体" w:hAnsi="宋体" w:eastAsia="宋体" w:cs="宋体"/>
          <w:color w:val="auto"/>
          <w:sz w:val="24"/>
          <w:szCs w:val="24"/>
          <w:highlight w:val="none"/>
          <w:shd w:val="clear" w:fill="FFFFFF"/>
        </w:rPr>
      </w:pPr>
      <w:r>
        <w:rPr>
          <w:rFonts w:hint="eastAsia" w:ascii="宋体" w:hAnsi="宋体" w:eastAsia="宋体" w:cs="宋体"/>
          <w:color w:val="auto"/>
          <w:sz w:val="24"/>
          <w:szCs w:val="24"/>
          <w:highlight w:val="none"/>
          <w:shd w:val="clear" w:fill="FFFFFF"/>
        </w:rPr>
        <w:br w:type="page"/>
      </w:r>
    </w:p>
    <w:p w14:paraId="53F6DFCB">
      <w:pPr>
        <w:spacing w:line="360" w:lineRule="auto"/>
        <w:rPr>
          <w:b/>
          <w:color w:val="auto"/>
          <w:sz w:val="28"/>
          <w:szCs w:val="28"/>
          <w:highlight w:val="none"/>
        </w:rPr>
      </w:pP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14:paraId="1C173509">
      <w:pPr>
        <w:spacing w:line="360" w:lineRule="auto"/>
        <w:rPr>
          <w:b/>
          <w:color w:val="auto"/>
          <w:sz w:val="30"/>
          <w:szCs w:val="30"/>
          <w:highlight w:val="none"/>
        </w:rPr>
      </w:pPr>
    </w:p>
    <w:p w14:paraId="40B35F80">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77DFD3D2">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w:t>
      </w:r>
    </w:p>
    <w:p w14:paraId="51901C12">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招标文件，经仔细阅读和研究，我方决定参加此项目的投标。</w:t>
      </w:r>
    </w:p>
    <w:p w14:paraId="2D5A1F89">
      <w:pPr>
        <w:numPr>
          <w:ilvl w:val="0"/>
          <w:numId w:val="11"/>
        </w:numPr>
        <w:tabs>
          <w:tab w:val="left" w:pos="315"/>
          <w:tab w:val="left" w:pos="840"/>
          <w:tab w:val="left" w:pos="945"/>
          <w:tab w:val="left" w:pos="1050"/>
          <w:tab w:val="left" w:pos="1260"/>
          <w:tab w:val="clear" w:pos="552"/>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12F96371">
      <w:pPr>
        <w:numPr>
          <w:ilvl w:val="0"/>
          <w:numId w:val="11"/>
        </w:numPr>
        <w:tabs>
          <w:tab w:val="left" w:pos="0"/>
          <w:tab w:val="left" w:pos="315"/>
          <w:tab w:val="left" w:pos="525"/>
          <w:tab w:val="left" w:pos="840"/>
          <w:tab w:val="left" w:pos="945"/>
          <w:tab w:val="left" w:pos="1050"/>
          <w:tab w:val="clear" w:pos="552"/>
        </w:tabs>
        <w:spacing w:line="360" w:lineRule="auto"/>
        <w:ind w:left="0" w:firstLine="523"/>
        <w:rPr>
          <w:rStyle w:val="385"/>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在招标文件中要求的文件、资料。</w:t>
      </w:r>
    </w:p>
    <w:p w14:paraId="1CDBCA50">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eastAsia="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2EF49B32">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75E5FB33">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1B23F09B">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eastAsia="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1671B431">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7AEFAEEA">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670E359F">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w:t>
      </w:r>
      <w:r>
        <w:rPr>
          <w:rFonts w:hint="eastAsia" w:ascii="宋体" w:hAnsi="宋体" w:eastAsia="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2CDB78FB">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lang w:eastAsia="zh-CN"/>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4EDF5B60">
      <w:pPr>
        <w:spacing w:line="360" w:lineRule="auto"/>
        <w:ind w:firstLine="480"/>
        <w:rPr>
          <w:rFonts w:hint="eastAsia" w:ascii="宋体" w:hAnsi="宋体"/>
          <w:bCs/>
          <w:color w:val="auto"/>
          <w:sz w:val="24"/>
          <w:szCs w:val="24"/>
          <w:highlight w:val="none"/>
        </w:rPr>
      </w:pPr>
    </w:p>
    <w:p w14:paraId="688DA16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；传真：</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；邮编：</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w:t>
      </w:r>
    </w:p>
    <w:p w14:paraId="6127DB92">
      <w:pPr>
        <w:spacing w:line="360" w:lineRule="auto"/>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w:t>
      </w:r>
    </w:p>
    <w:p w14:paraId="07C0DD8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552FB25A">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14:paraId="44EF2AC4">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3E29CCA">
      <w:pPr>
        <w:spacing w:line="360" w:lineRule="auto"/>
        <w:ind w:firstLine="240"/>
        <w:rPr>
          <w:rFonts w:ascii="宋体" w:hAnsi="宋体"/>
          <w:color w:val="auto"/>
          <w:sz w:val="24"/>
          <w:szCs w:val="24"/>
          <w:highlight w:val="none"/>
        </w:rPr>
      </w:pP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名称）</w:t>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rPr>
        <w:t>针对本项目</w:t>
      </w:r>
      <w:r>
        <w:rPr>
          <w:rFonts w:hint="eastAsia" w:ascii="宋体" w:hAnsi="宋体"/>
          <w:bCs/>
          <w:color w:val="auto"/>
          <w:sz w:val="24"/>
          <w:szCs w:val="24"/>
          <w:highlight w:val="none"/>
        </w:rPr>
        <w:t>编号</w:t>
      </w:r>
      <w:r>
        <w:rPr>
          <w:rFonts w:hint="eastAsia" w:ascii="宋体" w:hAnsi="宋体"/>
          <w:color w:val="auto"/>
          <w:sz w:val="24"/>
          <w:szCs w:val="24"/>
          <w:highlight w:val="none"/>
        </w:rPr>
        <w:t>在此承诺：</w:t>
      </w:r>
    </w:p>
    <w:p w14:paraId="26549287">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186DDBC0">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w:t>
      </w:r>
      <w:r>
        <w:rPr>
          <w:rFonts w:hint="eastAsia" w:ascii="宋体" w:eastAsia="宋体"/>
          <w:bCs/>
          <w:color w:val="auto"/>
          <w:sz w:val="24"/>
          <w:szCs w:val="24"/>
          <w:highlight w:val="none"/>
          <w:lang w:eastAsia="zh-CN"/>
        </w:rPr>
        <w:t>涉及</w:t>
      </w:r>
      <w:r>
        <w:rPr>
          <w:rFonts w:hint="eastAsia" w:ascii="宋体"/>
          <w:bCs/>
          <w:color w:val="auto"/>
          <w:sz w:val="24"/>
          <w:szCs w:val="24"/>
          <w:highlight w:val="none"/>
        </w:rPr>
        <w:t>商品包装、快递包装要求的，本公司（单位）对于中标产品的包装将严格</w:t>
      </w:r>
      <w:r>
        <w:rPr>
          <w:rFonts w:hint="eastAsia" w:ascii="宋体" w:eastAsia="宋体"/>
          <w:bCs/>
          <w:color w:val="auto"/>
          <w:sz w:val="24"/>
          <w:szCs w:val="24"/>
          <w:highlight w:val="none"/>
          <w:lang w:eastAsia="zh-CN"/>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468059D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69A2255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7C9678C2">
      <w:pPr>
        <w:spacing w:line="360" w:lineRule="auto"/>
        <w:ind w:firstLine="480"/>
        <w:rPr>
          <w:rFonts w:ascii="宋体" w:hAnsi="宋体" w:cs="宋体"/>
          <w:color w:val="auto"/>
          <w:sz w:val="24"/>
          <w:szCs w:val="24"/>
          <w:highlight w:val="none"/>
        </w:rPr>
      </w:pPr>
      <w:r>
        <w:rPr>
          <w:rFonts w:hint="eastAsia" w:ascii="宋体"/>
          <w:bCs/>
          <w:color w:val="auto"/>
          <w:sz w:val="24"/>
          <w:szCs w:val="24"/>
          <w:highlight w:val="none"/>
        </w:rPr>
        <w:t>4.</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65BD1D72">
      <w:pPr>
        <w:spacing w:line="360" w:lineRule="auto"/>
        <w:ind w:firstLine="480"/>
        <w:rPr>
          <w:rFonts w:ascii="宋体"/>
          <w:bCs/>
          <w:color w:val="auto"/>
          <w:sz w:val="24"/>
          <w:szCs w:val="24"/>
          <w:highlight w:val="none"/>
        </w:rPr>
      </w:pPr>
    </w:p>
    <w:p w14:paraId="3D2A4845">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0489E88C">
      <w:pPr>
        <w:spacing w:line="360" w:lineRule="auto"/>
        <w:ind w:firstLine="480"/>
        <w:rPr>
          <w:rFonts w:ascii="宋体"/>
          <w:bCs/>
          <w:color w:val="auto"/>
          <w:sz w:val="24"/>
          <w:szCs w:val="24"/>
          <w:highlight w:val="none"/>
        </w:rPr>
      </w:pPr>
    </w:p>
    <w:p w14:paraId="261D92F0">
      <w:p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4A32BDBE">
      <w:pPr>
        <w:spacing w:line="360" w:lineRule="auto"/>
        <w:ind w:firstLine="5400"/>
        <w:rPr>
          <w:rFonts w:ascii="宋体" w:hAnsi="宋体"/>
          <w:bCs/>
          <w:color w:val="auto"/>
          <w:sz w:val="24"/>
          <w:szCs w:val="24"/>
          <w:highlight w:val="none"/>
        </w:rPr>
      </w:pPr>
    </w:p>
    <w:p w14:paraId="6A813F8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2059FC69">
      <w:pPr>
        <w:spacing w:line="360" w:lineRule="auto"/>
        <w:outlineLvl w:val="0"/>
        <w:rPr>
          <w:rFonts w:ascii="宋体" w:hAnsi="宋体"/>
          <w:bCs/>
          <w:color w:val="auto"/>
          <w:sz w:val="24"/>
          <w:szCs w:val="24"/>
          <w:highlight w:val="none"/>
        </w:rPr>
      </w:pPr>
    </w:p>
    <w:p w14:paraId="62DAAD69">
      <w:pPr>
        <w:spacing w:line="360" w:lineRule="auto"/>
        <w:rPr>
          <w:b/>
          <w:color w:val="auto"/>
          <w:sz w:val="28"/>
          <w:szCs w:val="28"/>
          <w:highlight w:val="none"/>
        </w:rPr>
      </w:pPr>
      <w:r>
        <w:rPr>
          <w:rFonts w:hint="eastAsia"/>
          <w:b/>
          <w:color w:val="auto"/>
          <w:sz w:val="28"/>
          <w:szCs w:val="28"/>
          <w:highlight w:val="none"/>
        </w:rPr>
        <w:t>八、开标一览表（给定格式）：</w:t>
      </w:r>
    </w:p>
    <w:p w14:paraId="3DF912AA">
      <w:pPr>
        <w:spacing w:line="360" w:lineRule="auto"/>
        <w:ind w:firstLine="482"/>
        <w:rPr>
          <w:rFonts w:ascii="Arial" w:hAnsi="Arial"/>
          <w:b/>
          <w:color w:val="auto"/>
          <w:sz w:val="24"/>
          <w:highlight w:val="none"/>
        </w:rPr>
      </w:pPr>
    </w:p>
    <w:p w14:paraId="7D13DCA2">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6F927DE6">
      <w:pPr>
        <w:spacing w:line="360" w:lineRule="auto"/>
        <w:jc w:val="center"/>
        <w:outlineLvl w:val="0"/>
        <w:rPr>
          <w:rFonts w:ascii="黑体" w:eastAsia="黑体"/>
          <w:bCs/>
          <w:color w:val="auto"/>
          <w:sz w:val="28"/>
          <w:szCs w:val="28"/>
          <w:highlight w:val="none"/>
        </w:rPr>
      </w:pPr>
    </w:p>
    <w:p w14:paraId="4F8E92C3">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448A4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6E09635F">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14:paraId="2CCBED61">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hint="eastAsia" w:ascii="宋体" w:hAnsi="宋体" w:eastAsia="宋体"/>
                <w:b/>
                <w:bCs/>
                <w:color w:val="auto"/>
                <w:sz w:val="24"/>
                <w:szCs w:val="24"/>
                <w:highlight w:val="none"/>
                <w:lang w:eastAsia="zh-CN"/>
              </w:rPr>
              <w:t>（</w:t>
            </w:r>
            <w:r>
              <w:rPr>
                <w:rFonts w:hint="eastAsia" w:ascii="宋体" w:hAnsi="宋体"/>
                <w:b/>
                <w:bCs/>
                <w:color w:val="auto"/>
                <w:sz w:val="24"/>
                <w:szCs w:val="24"/>
                <w:highlight w:val="none"/>
              </w:rPr>
              <w:t>小写</w:t>
            </w:r>
            <w:r>
              <w:rPr>
                <w:rFonts w:hint="eastAsia" w:ascii="宋体" w:hAnsi="宋体" w:eastAsia="宋体"/>
                <w:b/>
                <w:bCs/>
                <w:color w:val="auto"/>
                <w:sz w:val="24"/>
                <w:szCs w:val="24"/>
                <w:highlight w:val="none"/>
                <w:lang w:eastAsia="zh-CN"/>
              </w:rPr>
              <w:t>）</w:t>
            </w:r>
          </w:p>
        </w:tc>
      </w:tr>
      <w:tr w14:paraId="79C80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13DBBCDE">
            <w:pPr>
              <w:pStyle w:val="126"/>
              <w:spacing w:line="360" w:lineRule="auto"/>
              <w:jc w:val="center"/>
              <w:rPr>
                <w:rFonts w:hAnsi="宋体"/>
                <w:bCs/>
                <w:color w:val="auto"/>
                <w:szCs w:val="24"/>
                <w:highlight w:val="none"/>
              </w:rPr>
            </w:pPr>
          </w:p>
        </w:tc>
        <w:tc>
          <w:tcPr>
            <w:tcW w:w="3188" w:type="dxa"/>
            <w:noWrap w:val="0"/>
            <w:vAlign w:val="center"/>
          </w:tcPr>
          <w:p w14:paraId="195A27F8">
            <w:pPr>
              <w:pStyle w:val="126"/>
              <w:spacing w:line="360" w:lineRule="auto"/>
              <w:rPr>
                <w:rFonts w:hAnsi="宋体"/>
                <w:b/>
                <w:color w:val="auto"/>
                <w:szCs w:val="24"/>
                <w:highlight w:val="none"/>
              </w:rPr>
            </w:pPr>
          </w:p>
        </w:tc>
      </w:tr>
      <w:tr w14:paraId="72BE3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058D9464">
            <w:pPr>
              <w:spacing w:line="360" w:lineRule="auto"/>
              <w:rPr>
                <w:rFonts w:ascii="宋体" w:hAns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2F63A50A">
      <w:pPr>
        <w:spacing w:line="360" w:lineRule="auto"/>
        <w:rPr>
          <w:rFonts w:ascii="黑体" w:eastAsia="黑体"/>
          <w:bCs/>
          <w:color w:val="auto"/>
          <w:sz w:val="24"/>
          <w:szCs w:val="24"/>
          <w:highlight w:val="none"/>
        </w:rPr>
      </w:pPr>
    </w:p>
    <w:p w14:paraId="1FC259CE">
      <w:pPr>
        <w:spacing w:line="360" w:lineRule="auto"/>
        <w:rPr>
          <w:rFonts w:ascii="黑体" w:eastAsia="黑体"/>
          <w:bCs/>
          <w:color w:val="auto"/>
          <w:sz w:val="24"/>
          <w:szCs w:val="24"/>
          <w:highlight w:val="none"/>
        </w:rPr>
      </w:pPr>
    </w:p>
    <w:p w14:paraId="7665054F">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AB7E9">
      <w:pPr>
        <w:spacing w:line="360" w:lineRule="auto"/>
        <w:rPr>
          <w:rFonts w:ascii="黑体" w:eastAsia="黑体"/>
          <w:bCs/>
          <w:color w:val="auto"/>
          <w:sz w:val="24"/>
          <w:szCs w:val="24"/>
          <w:highlight w:val="none"/>
        </w:rPr>
      </w:pPr>
    </w:p>
    <w:p w14:paraId="6E06C554">
      <w:pPr>
        <w:spacing w:line="360" w:lineRule="auto"/>
        <w:ind w:firstLine="480"/>
        <w:rPr>
          <w:rFonts w:ascii="宋体" w:hAnsi="宋体"/>
          <w:color w:val="auto"/>
          <w:sz w:val="24"/>
          <w:highlight w:val="none"/>
        </w:rPr>
      </w:pPr>
      <w:bookmarkStart w:id="161" w:name="_Hlk165208335"/>
      <w:r>
        <w:rPr>
          <w:rFonts w:hint="eastAsia" w:ascii="宋体" w:hAnsi="宋体"/>
          <w:color w:val="auto"/>
          <w:sz w:val="24"/>
          <w:highlight w:val="none"/>
        </w:rPr>
        <w:t>填写说明：</w:t>
      </w:r>
    </w:p>
    <w:p w14:paraId="3739E533">
      <w:pPr>
        <w:spacing w:line="360" w:lineRule="auto"/>
        <w:ind w:firstLine="482"/>
        <w:rPr>
          <w:rFonts w:ascii="宋体" w:hAnsi="宋体"/>
          <w:b/>
          <w:color w:val="auto"/>
          <w:sz w:val="24"/>
          <w:highlight w:val="none"/>
        </w:rPr>
      </w:pPr>
      <w:r>
        <w:rPr>
          <w:rFonts w:hint="eastAsia" w:ascii="宋体" w:hAnsi="宋体"/>
          <w:b/>
          <w:color w:val="auto"/>
          <w:sz w:val="24"/>
          <w:highlight w:val="none"/>
        </w:rPr>
        <w:t>开标一览表中的内容应与投标函内容一致，否则评标时一律按开标一览表中内容为准，开标一览表中必须盖章或签字。</w:t>
      </w:r>
      <w:bookmarkEnd w:id="161"/>
    </w:p>
    <w:p w14:paraId="67BFD5AF">
      <w:pPr>
        <w:spacing w:line="360" w:lineRule="auto"/>
        <w:rPr>
          <w:rFonts w:ascii="黑体" w:eastAsia="黑体"/>
          <w:bCs/>
          <w:color w:val="auto"/>
          <w:sz w:val="24"/>
          <w:szCs w:val="24"/>
          <w:highlight w:val="none"/>
        </w:rPr>
      </w:pPr>
    </w:p>
    <w:p w14:paraId="199853EE">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九、分项</w:t>
      </w:r>
      <w:r>
        <w:rPr>
          <w:b/>
          <w:color w:val="auto"/>
          <w:sz w:val="28"/>
          <w:szCs w:val="28"/>
          <w:highlight w:val="none"/>
        </w:rPr>
        <w:t>报价表</w:t>
      </w:r>
      <w:r>
        <w:rPr>
          <w:rFonts w:hint="eastAsia"/>
          <w:b/>
          <w:color w:val="auto"/>
          <w:sz w:val="28"/>
          <w:szCs w:val="28"/>
          <w:highlight w:val="none"/>
        </w:rPr>
        <w:t>（给定格式）：</w:t>
      </w:r>
      <w:bookmarkStart w:id="162" w:name="_Toc120614284"/>
    </w:p>
    <w:p w14:paraId="46F02F00">
      <w:pPr>
        <w:pBdr>
          <w:top w:val="none" w:color="000000" w:sz="0" w:space="0"/>
          <w:left w:val="none" w:color="000000" w:sz="0" w:space="0"/>
          <w:bottom w:val="none" w:color="000000" w:sz="0" w:space="0"/>
          <w:right w:val="none" w:color="000000" w:sz="0" w:space="0"/>
        </w:pBdr>
        <w:spacing w:line="360" w:lineRule="auto"/>
        <w:jc w:val="center"/>
        <w:rPr>
          <w:rFonts w:hint="eastAsia" w:ascii="黑体" w:eastAsia="黑体"/>
          <w:bCs/>
          <w:color w:val="auto"/>
          <w:sz w:val="28"/>
          <w:szCs w:val="28"/>
          <w:highlight w:val="none"/>
        </w:rPr>
      </w:pPr>
      <w:r>
        <w:rPr>
          <w:rFonts w:hint="eastAsia" w:ascii="黑体" w:eastAsia="黑体"/>
          <w:bCs/>
          <w:color w:val="auto"/>
          <w:sz w:val="28"/>
          <w:szCs w:val="28"/>
          <w:highlight w:val="none"/>
        </w:rPr>
        <w:t>分项报价表</w:t>
      </w:r>
    </w:p>
    <w:p w14:paraId="76FD0A57">
      <w:pPr>
        <w:pBdr>
          <w:top w:val="none" w:color="000000" w:sz="0" w:space="0"/>
          <w:left w:val="none" w:color="000000" w:sz="0" w:space="0"/>
          <w:bottom w:val="none" w:color="000000" w:sz="0" w:space="0"/>
          <w:right w:val="none" w:color="000000" w:sz="0" w:space="0"/>
        </w:pBdr>
        <w:spacing w:line="360" w:lineRule="auto"/>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t>（</w:t>
      </w:r>
      <w:r>
        <w:rPr>
          <w:rFonts w:hint="eastAsia" w:ascii="黑体" w:eastAsia="黑体"/>
          <w:bCs/>
          <w:color w:val="auto"/>
          <w:sz w:val="28"/>
          <w:szCs w:val="28"/>
          <w:highlight w:val="none"/>
          <w:lang w:val="en-US" w:eastAsia="zh-CN"/>
        </w:rPr>
        <w:t>根据附件《清单-2026年山水城公共绿地与游园日常养护》填报</w:t>
      </w:r>
      <w:r>
        <w:rPr>
          <w:rFonts w:hint="eastAsia" w:ascii="黑体" w:eastAsia="黑体"/>
          <w:bCs/>
          <w:color w:val="auto"/>
          <w:sz w:val="28"/>
          <w:szCs w:val="28"/>
          <w:highlight w:val="none"/>
          <w:lang w:eastAsia="zh-CN"/>
        </w:rPr>
        <w:t>）</w:t>
      </w:r>
    </w:p>
    <w:p w14:paraId="2C61FE8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p w14:paraId="6538F999">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项目编号：</w:t>
      </w:r>
    </w:p>
    <w:p w14:paraId="2DED9379">
      <w:pPr>
        <w:pBdr>
          <w:top w:val="none" w:color="000000" w:sz="0" w:space="0"/>
          <w:left w:val="none" w:color="000000" w:sz="0" w:space="0"/>
          <w:bottom w:val="none" w:color="000000" w:sz="0" w:space="0"/>
          <w:right w:val="none" w:color="000000" w:sz="0" w:space="0"/>
        </w:pBdr>
        <w:spacing w:before="5" w:line="360" w:lineRule="auto"/>
        <w:rPr>
          <w:rFonts w:ascii="宋体" w:hAnsi="宋体" w:cs="宋体"/>
          <w:b/>
          <w:color w:val="auto"/>
          <w:sz w:val="24"/>
          <w:highlight w:val="none"/>
        </w:rPr>
      </w:pPr>
    </w:p>
    <w:p w14:paraId="6ACAB94D">
      <w:pPr>
        <w:pBdr>
          <w:top w:val="none" w:color="000000" w:sz="0" w:space="0"/>
          <w:left w:val="none" w:color="000000" w:sz="0" w:space="0"/>
          <w:bottom w:val="none" w:color="000000" w:sz="0" w:space="0"/>
          <w:right w:val="none" w:color="000000" w:sz="0" w:space="0"/>
        </w:pBdr>
        <w:spacing w:before="5" w:line="360" w:lineRule="auto"/>
        <w:rPr>
          <w:color w:val="auto"/>
          <w:highlight w:val="none"/>
        </w:rPr>
      </w:pPr>
      <w:r>
        <w:rPr>
          <w:rFonts w:hint="eastAsia" w:ascii="黑体" w:eastAsia="黑体"/>
          <w:bCs/>
          <w:color w:val="auto"/>
          <w:sz w:val="24"/>
          <w:szCs w:val="24"/>
          <w:highlight w:val="none"/>
        </w:rPr>
        <w:t>投标人名称（盖章）：</w:t>
      </w:r>
    </w:p>
    <w:p w14:paraId="4F58221E">
      <w:pPr>
        <w:pBdr>
          <w:top w:val="none" w:color="000000" w:sz="0" w:space="0"/>
          <w:left w:val="none" w:color="000000" w:sz="0" w:space="0"/>
          <w:bottom w:val="none" w:color="000000" w:sz="0" w:space="0"/>
          <w:right w:val="none" w:color="000000" w:sz="0" w:space="0"/>
        </w:pBdr>
        <w:spacing w:line="360" w:lineRule="auto"/>
        <w:rPr>
          <w:rFonts w:ascii="宋体" w:hAnsi="宋体" w:cs="宋体"/>
          <w:b/>
          <w:color w:val="auto"/>
          <w:sz w:val="22"/>
          <w:highlight w:val="none"/>
        </w:rPr>
      </w:pPr>
      <w:r>
        <w:rPr>
          <w:rFonts w:ascii="宋体" w:hAnsi="宋体" w:cs="宋体"/>
          <w:b/>
          <w:color w:val="auto"/>
          <w:sz w:val="22"/>
          <w:highlight w:val="none"/>
        </w:rPr>
        <w:t> </w:t>
      </w:r>
    </w:p>
    <w:p w14:paraId="64208C1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w:t>
      </w:r>
    </w:p>
    <w:p w14:paraId="3195A5A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注：1、采购人不提供开办费及前期接管费用，不提供装备和装备费，供应商需要将以上费用</w:t>
      </w:r>
      <w:r>
        <w:rPr>
          <w:rFonts w:hint="eastAsia" w:ascii="宋体" w:hAnsi="宋体" w:eastAsia="宋体" w:cs="宋体"/>
          <w:color w:val="auto"/>
          <w:sz w:val="24"/>
          <w:szCs w:val="24"/>
          <w:highlight w:val="none"/>
          <w:lang w:val="en-US" w:eastAsia="zh-CN"/>
        </w:rPr>
        <w:t>自行考虑到</w:t>
      </w:r>
      <w:r>
        <w:rPr>
          <w:rFonts w:hint="eastAsia" w:ascii="宋体" w:hAnsi="宋体" w:eastAsia="宋体" w:cs="宋体"/>
          <w:color w:val="auto"/>
          <w:sz w:val="24"/>
          <w:szCs w:val="24"/>
          <w:highlight w:val="none"/>
        </w:rPr>
        <w:t>分项报价中。</w:t>
      </w:r>
    </w:p>
    <w:p w14:paraId="3FC6F6A1">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2、投标人报价时应充分考虑服务期内所有可能影响到报价的因素（包括最低工资标准和社保基数的政策性调整）</w:t>
      </w:r>
      <w:r>
        <w:rPr>
          <w:rFonts w:hint="eastAsia" w:ascii="宋体" w:hAnsi="宋体" w:eastAsia="宋体" w:cs="宋体"/>
          <w:bCs/>
          <w:color w:val="auto"/>
          <w:sz w:val="24"/>
          <w:szCs w:val="24"/>
          <w:highlight w:val="none"/>
        </w:rPr>
        <w:t>。投标人报价时应充分考虑服务期内所有可能影响到报价的因素，</w:t>
      </w:r>
      <w:r>
        <w:rPr>
          <w:rFonts w:hint="eastAsia" w:ascii="宋体" w:hAnsi="宋体" w:eastAsia="宋体" w:cs="宋体"/>
          <w:color w:val="auto"/>
          <w:sz w:val="24"/>
          <w:szCs w:val="24"/>
          <w:highlight w:val="none"/>
        </w:rPr>
        <w:t>一旦报价结束最终中标，总价将包定，中间不予调整。</w:t>
      </w:r>
    </w:p>
    <w:p w14:paraId="6F0E0ED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、投标人提供的服务全部由符合政策要求的中小企业承接的，须提供按格式填写的《中小企业声明函》（服务）；或提供由省级以上监狱管理局、戒毒管理局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含新疆生产建设兵团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color w:val="auto"/>
          <w:sz w:val="24"/>
          <w:szCs w:val="24"/>
          <w:highlight w:val="none"/>
          <w:lang w:val="en-US" w:eastAsia="zh-CN"/>
        </w:rPr>
        <w:t>采购人及采购代理机构</w:t>
      </w:r>
      <w:r>
        <w:rPr>
          <w:rFonts w:hint="eastAsia" w:ascii="宋体" w:hAnsi="宋体" w:eastAsia="宋体" w:cs="宋体"/>
          <w:color w:val="auto"/>
          <w:sz w:val="24"/>
          <w:szCs w:val="24"/>
          <w:highlight w:val="none"/>
        </w:rPr>
        <w:t>有权将相关内容进行公示。</w:t>
      </w:r>
    </w:p>
    <w:p w14:paraId="5B96F623">
      <w:pPr>
        <w:spacing w:line="500" w:lineRule="exact"/>
        <w:ind w:firstLine="960"/>
        <w:jc w:val="left"/>
        <w:rPr>
          <w:rFonts w:ascii="宋体" w:hAnsi="宋体"/>
          <w:b/>
          <w:bCs/>
          <w:color w:val="auto"/>
          <w:sz w:val="24"/>
          <w:highlight w:val="none"/>
        </w:rPr>
      </w:pPr>
    </w:p>
    <w:p w14:paraId="02BD578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p>
    <w:p w14:paraId="63809EF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4"/>
          <w:szCs w:val="24"/>
          <w:highlight w:val="none"/>
        </w:rPr>
      </w:pPr>
    </w:p>
    <w:p w14:paraId="2FF2B8A1">
      <w:pPr>
        <w:spacing w:line="360" w:lineRule="auto"/>
        <w:rPr>
          <w:rFonts w:ascii="宋体" w:hAnsi="宋体" w:cs="宋体"/>
          <w:color w:val="auto"/>
          <w:sz w:val="22"/>
          <w:highlight w:val="none"/>
        </w:rPr>
      </w:pPr>
      <w:r>
        <w:rPr>
          <w:rFonts w:ascii="宋体" w:hAnsi="宋体" w:cs="宋体"/>
          <w:color w:val="auto"/>
          <w:sz w:val="22"/>
          <w:highlight w:val="none"/>
        </w:rPr>
        <w:br w:type="page" w:clear="all"/>
      </w:r>
    </w:p>
    <w:p w14:paraId="34AF0DC3">
      <w:pPr>
        <w:spacing w:line="360" w:lineRule="auto"/>
        <w:rPr>
          <w:b/>
          <w:color w:val="auto"/>
          <w:sz w:val="28"/>
          <w:szCs w:val="28"/>
          <w:highlight w:val="none"/>
        </w:rPr>
      </w:pPr>
      <w:r>
        <w:rPr>
          <w:rFonts w:hint="eastAsia"/>
          <w:b/>
          <w:color w:val="auto"/>
          <w:sz w:val="28"/>
          <w:szCs w:val="28"/>
          <w:highlight w:val="none"/>
        </w:rPr>
        <w:t>十</w:t>
      </w:r>
      <w:r>
        <w:rPr>
          <w:b/>
          <w:color w:val="auto"/>
          <w:sz w:val="28"/>
          <w:szCs w:val="28"/>
          <w:highlight w:val="none"/>
        </w:rPr>
        <w:t>、</w:t>
      </w:r>
      <w:r>
        <w:rPr>
          <w:rFonts w:hint="eastAsia"/>
          <w:b/>
          <w:color w:val="auto"/>
          <w:sz w:val="28"/>
          <w:szCs w:val="28"/>
          <w:highlight w:val="none"/>
        </w:rPr>
        <w:t>投标偏离表（给定格式）：</w:t>
      </w:r>
    </w:p>
    <w:p w14:paraId="58AC44F9">
      <w:pPr>
        <w:spacing w:line="360" w:lineRule="auto"/>
        <w:ind w:firstLine="490"/>
        <w:jc w:val="center"/>
        <w:outlineLvl w:val="0"/>
        <w:rPr>
          <w:rFonts w:ascii="黑体" w:eastAsia="黑体"/>
          <w:bCs/>
          <w:color w:val="auto"/>
          <w:sz w:val="28"/>
          <w:szCs w:val="28"/>
          <w:highlight w:val="none"/>
        </w:rPr>
      </w:pPr>
    </w:p>
    <w:p w14:paraId="0802BC57">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46702783">
      <w:pPr>
        <w:spacing w:line="360" w:lineRule="auto"/>
        <w:jc w:val="center"/>
        <w:outlineLvl w:val="0"/>
        <w:rPr>
          <w:rFonts w:ascii="黑体" w:eastAsia="黑体"/>
          <w:bCs/>
          <w:color w:val="auto"/>
          <w:sz w:val="28"/>
          <w:szCs w:val="28"/>
          <w:highlight w:val="none"/>
        </w:rPr>
      </w:pPr>
    </w:p>
    <w:p w14:paraId="6CEB873B">
      <w:pPr>
        <w:spacing w:line="360" w:lineRule="auto"/>
        <w:jc w:val="center"/>
        <w:outlineLvl w:val="0"/>
        <w:rPr>
          <w:rFonts w:ascii="黑体" w:eastAsia="黑体"/>
          <w:bCs/>
          <w:color w:val="auto"/>
          <w:sz w:val="28"/>
          <w:szCs w:val="28"/>
          <w:highlight w:val="none"/>
        </w:rPr>
      </w:pPr>
    </w:p>
    <w:p w14:paraId="0C258F22">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9885" w:type="dxa"/>
        <w:jc w:val="center"/>
        <w:tblLayout w:type="fixed"/>
        <w:tblCellMar>
          <w:top w:w="0" w:type="dxa"/>
          <w:left w:w="0" w:type="dxa"/>
          <w:bottom w:w="0" w:type="dxa"/>
          <w:right w:w="0" w:type="dxa"/>
        </w:tblCellMar>
      </w:tblPr>
      <w:tblGrid>
        <w:gridCol w:w="1905"/>
        <w:gridCol w:w="2835"/>
        <w:gridCol w:w="2835"/>
        <w:gridCol w:w="2310"/>
      </w:tblGrid>
      <w:tr w14:paraId="0D6900ED">
        <w:tblPrEx>
          <w:tblCellMar>
            <w:top w:w="0" w:type="dxa"/>
            <w:left w:w="0" w:type="dxa"/>
            <w:bottom w:w="0" w:type="dxa"/>
            <w:right w:w="0" w:type="dxa"/>
          </w:tblCellMar>
        </w:tblPrEx>
        <w:trPr>
          <w:cantSplit/>
          <w:trHeight w:val="548"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F3656C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E12AEB2">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DCFBFC4">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D0CEE2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54D0C63B">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BB75F1">
            <w:pPr>
              <w:spacing w:line="360" w:lineRule="auto"/>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307F7D9">
            <w:pPr>
              <w:spacing w:line="360" w:lineRule="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25D6DC8">
            <w:pPr>
              <w:spacing w:line="360" w:lineRule="auto"/>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87D9A77">
            <w:pPr>
              <w:spacing w:line="360" w:lineRule="auto"/>
              <w:jc w:val="center"/>
              <w:rPr>
                <w:rFonts w:ascii="宋体"/>
                <w:bCs/>
                <w:color w:val="auto"/>
                <w:highlight w:val="none"/>
              </w:rPr>
            </w:pPr>
          </w:p>
        </w:tc>
      </w:tr>
    </w:tbl>
    <w:p w14:paraId="6C05A450">
      <w:pPr>
        <w:spacing w:line="360" w:lineRule="auto"/>
        <w:rPr>
          <w:rFonts w:ascii="黑体" w:eastAsia="黑体"/>
          <w:bCs/>
          <w:color w:val="auto"/>
          <w:sz w:val="24"/>
          <w:szCs w:val="24"/>
          <w:highlight w:val="none"/>
        </w:rPr>
      </w:pPr>
    </w:p>
    <w:p w14:paraId="02C3B9F9">
      <w:pPr>
        <w:spacing w:line="360" w:lineRule="auto"/>
        <w:rPr>
          <w:rFonts w:ascii="宋体" w:eastAsia="黑体"/>
          <w:b/>
          <w:bCs w:val="0"/>
          <w:color w:val="auto"/>
          <w:sz w:val="24"/>
          <w:szCs w:val="24"/>
          <w:highlight w:val="none"/>
        </w:rPr>
      </w:pPr>
      <w:r>
        <w:rPr>
          <w:rFonts w:hint="eastAsia" w:ascii="黑体" w:eastAsia="黑体"/>
          <w:b/>
          <w:bCs w:val="0"/>
          <w:color w:val="auto"/>
          <w:sz w:val="24"/>
          <w:szCs w:val="24"/>
          <w:highlight w:val="none"/>
        </w:rPr>
        <w:t>投标人名称（盖章）：</w:t>
      </w:r>
    </w:p>
    <w:p w14:paraId="0FFB909B">
      <w:pPr>
        <w:spacing w:line="360" w:lineRule="auto"/>
        <w:ind w:firstLine="420"/>
        <w:outlineLvl w:val="0"/>
        <w:rPr>
          <w:rFonts w:ascii="宋体" w:hAnsi="宋体"/>
          <w:bCs/>
          <w:color w:val="auto"/>
          <w:sz w:val="24"/>
          <w:szCs w:val="24"/>
          <w:highlight w:val="none"/>
        </w:rPr>
      </w:pPr>
    </w:p>
    <w:p w14:paraId="6308BE06">
      <w:pPr>
        <w:spacing w:line="360" w:lineRule="auto"/>
        <w:ind w:firstLine="420"/>
        <w:outlineLvl w:val="0"/>
        <w:rPr>
          <w:rFonts w:ascii="宋体" w:hAnsi="宋体"/>
          <w:bCs/>
          <w:color w:val="auto"/>
          <w:sz w:val="24"/>
          <w:szCs w:val="24"/>
          <w:highlight w:val="none"/>
        </w:rPr>
      </w:pPr>
    </w:p>
    <w:p w14:paraId="3F132019">
      <w:pPr>
        <w:spacing w:line="360" w:lineRule="auto"/>
        <w:ind w:firstLine="420"/>
        <w:outlineLvl w:val="0"/>
        <w:rPr>
          <w:rFonts w:ascii="宋体" w:hAnsi="宋体"/>
          <w:bCs/>
          <w:color w:val="auto"/>
          <w:sz w:val="24"/>
          <w:szCs w:val="24"/>
          <w:highlight w:val="none"/>
        </w:rPr>
      </w:pPr>
    </w:p>
    <w:p w14:paraId="38FA8BAE">
      <w:pPr>
        <w:spacing w:line="360" w:lineRule="auto"/>
        <w:ind w:firstLine="420"/>
        <w:outlineLvl w:val="0"/>
        <w:rPr>
          <w:rFonts w:ascii="宋体" w:hAnsi="宋体"/>
          <w:bCs/>
          <w:color w:val="auto"/>
          <w:sz w:val="24"/>
          <w:szCs w:val="24"/>
          <w:highlight w:val="none"/>
        </w:rPr>
      </w:pPr>
    </w:p>
    <w:p w14:paraId="5EFB3016">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4792A01B">
      <w:pPr>
        <w:spacing w:line="360" w:lineRule="auto"/>
        <w:ind w:firstLine="960"/>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 “偏离说明”中注明“无偏离”；</w:t>
      </w:r>
    </w:p>
    <w:p w14:paraId="7502AB0A">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（3）如有技术偏离项，请于本表中列明偏离内容，如需要可自行延长，其余无偏离内容不须赘述。</w:t>
      </w:r>
      <w:bookmarkEnd w:id="162"/>
      <w:bookmarkStart w:id="163" w:name="_Hlt26955066"/>
      <w:bookmarkEnd w:id="163"/>
      <w:bookmarkStart w:id="164" w:name="_Hlt26609389"/>
      <w:bookmarkEnd w:id="164"/>
      <w:bookmarkStart w:id="165" w:name="_Hlt26671374"/>
      <w:bookmarkEnd w:id="165"/>
      <w:bookmarkStart w:id="166" w:name="_格式2__法定代表人授权书"/>
      <w:bookmarkEnd w:id="166"/>
    </w:p>
    <w:p w14:paraId="13DC62C5">
      <w:pPr>
        <w:spacing w:line="360" w:lineRule="auto"/>
        <w:ind w:firstLine="420"/>
        <w:outlineLvl w:val="0"/>
        <w:rPr>
          <w:rFonts w:ascii="宋体" w:hAnsi="宋体"/>
          <w:bCs/>
          <w:color w:val="auto"/>
          <w:sz w:val="24"/>
          <w:szCs w:val="24"/>
          <w:highlight w:val="none"/>
        </w:rPr>
      </w:pPr>
    </w:p>
    <w:p w14:paraId="67AF16C6">
      <w:pPr>
        <w:spacing w:line="360" w:lineRule="auto"/>
        <w:ind w:firstLine="420"/>
        <w:outlineLvl w:val="0"/>
        <w:rPr>
          <w:rFonts w:ascii="宋体" w:hAnsi="宋体"/>
          <w:bCs/>
          <w:color w:val="auto"/>
          <w:sz w:val="24"/>
          <w:szCs w:val="24"/>
          <w:highlight w:val="none"/>
        </w:rPr>
      </w:pPr>
    </w:p>
    <w:p w14:paraId="2E7305BF">
      <w:pPr>
        <w:spacing w:line="360" w:lineRule="auto"/>
        <w:rPr>
          <w:color w:val="auto"/>
          <w:highlight w:val="none"/>
        </w:rPr>
      </w:pPr>
    </w:p>
    <w:p w14:paraId="018FA1F2">
      <w:pPr>
        <w:rPr>
          <w:rFonts w:hint="eastAsia"/>
          <w:b/>
          <w:color w:val="auto"/>
          <w:sz w:val="28"/>
          <w:szCs w:val="28"/>
          <w:highlight w:val="none"/>
        </w:rPr>
      </w:pPr>
      <w:r>
        <w:rPr>
          <w:rFonts w:ascii="宋体" w:hAnsi="宋体"/>
          <w:bCs/>
          <w:color w:val="auto"/>
          <w:sz w:val="24"/>
          <w:szCs w:val="24"/>
          <w:highlight w:val="none"/>
        </w:rPr>
        <w:br w:type="page" w:clear="all"/>
      </w:r>
    </w:p>
    <w:p w14:paraId="39414B69">
      <w:pPr>
        <w:spacing w:line="360" w:lineRule="auto"/>
        <w:outlineLvl w:val="0"/>
        <w:rPr>
          <w:b/>
          <w:color w:val="auto"/>
          <w:sz w:val="28"/>
          <w:szCs w:val="28"/>
          <w:highlight w:val="none"/>
        </w:rPr>
      </w:pPr>
      <w:r>
        <w:rPr>
          <w:rFonts w:hint="eastAsia" w:eastAsia="宋体"/>
          <w:b/>
          <w:color w:val="auto"/>
          <w:sz w:val="28"/>
          <w:szCs w:val="28"/>
          <w:highlight w:val="none"/>
          <w:lang w:val="en-US" w:eastAsia="zh-CN"/>
        </w:rPr>
        <w:t>十一、</w:t>
      </w:r>
      <w:r>
        <w:rPr>
          <w:rFonts w:hint="eastAsia"/>
          <w:b/>
          <w:color w:val="auto"/>
          <w:sz w:val="28"/>
          <w:szCs w:val="28"/>
          <w:highlight w:val="none"/>
        </w:rPr>
        <w:t>项目人员配置表（格式）</w:t>
      </w:r>
    </w:p>
    <w:p w14:paraId="25902E75">
      <w:pPr>
        <w:spacing w:line="360" w:lineRule="auto"/>
        <w:ind w:firstLine="420"/>
        <w:outlineLvl w:val="0"/>
        <w:rPr>
          <w:rFonts w:ascii="黑体" w:hAnsi="宋体" w:eastAsia="黑体"/>
          <w:bCs/>
          <w:color w:val="auto"/>
          <w:sz w:val="24"/>
          <w:szCs w:val="24"/>
          <w:highlight w:val="none"/>
        </w:rPr>
      </w:pPr>
    </w:p>
    <w:p w14:paraId="21BF148D">
      <w:pPr>
        <w:spacing w:line="360" w:lineRule="auto"/>
        <w:ind w:firstLine="490"/>
        <w:jc w:val="center"/>
        <w:outlineLvl w:val="0"/>
        <w:rPr>
          <w:rFonts w:ascii="黑体" w:hAnsi="宋体" w:eastAsia="黑体"/>
          <w:bCs/>
          <w:color w:val="auto"/>
          <w:sz w:val="24"/>
          <w:szCs w:val="24"/>
          <w:highlight w:val="none"/>
        </w:rPr>
      </w:pPr>
      <w:r>
        <w:rPr>
          <w:rFonts w:hint="eastAsia" w:ascii="黑体" w:eastAsia="黑体"/>
          <w:bCs/>
          <w:color w:val="auto"/>
          <w:sz w:val="28"/>
          <w:szCs w:val="28"/>
          <w:highlight w:val="none"/>
        </w:rPr>
        <w:t>项目人员配置表</w:t>
      </w:r>
    </w:p>
    <w:p w14:paraId="69A6DD7D">
      <w:pPr>
        <w:spacing w:line="360" w:lineRule="auto"/>
        <w:jc w:val="center"/>
        <w:rPr>
          <w:rFonts w:ascii="黑体" w:eastAsia="黑体"/>
          <w:bCs/>
          <w:color w:val="auto"/>
          <w:sz w:val="28"/>
          <w:szCs w:val="28"/>
          <w:highlight w:val="none"/>
        </w:rPr>
      </w:pPr>
    </w:p>
    <w:p w14:paraId="2C5D2806">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674"/>
        <w:gridCol w:w="779"/>
        <w:gridCol w:w="700"/>
        <w:gridCol w:w="1521"/>
        <w:gridCol w:w="1356"/>
        <w:gridCol w:w="1794"/>
        <w:gridCol w:w="849"/>
      </w:tblGrid>
      <w:tr w14:paraId="4A77F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28C786E4">
            <w:pPr>
              <w:spacing w:line="360" w:lineRule="auto"/>
              <w:jc w:val="center"/>
              <w:rPr>
                <w:b/>
                <w:color w:val="auto"/>
                <w:sz w:val="24"/>
                <w:highlight w:val="none"/>
              </w:rPr>
            </w:pPr>
            <w:r>
              <w:rPr>
                <w:rFonts w:hint="eastAsia"/>
                <w:b/>
                <w:color w:val="auto"/>
                <w:sz w:val="24"/>
                <w:highlight w:val="none"/>
              </w:rPr>
              <w:t>序号</w:t>
            </w:r>
          </w:p>
        </w:tc>
        <w:tc>
          <w:tcPr>
            <w:tcW w:w="1098" w:type="dxa"/>
            <w:noWrap w:val="0"/>
            <w:vAlign w:val="center"/>
          </w:tcPr>
          <w:p w14:paraId="5DC0B9DB">
            <w:pPr>
              <w:spacing w:line="360" w:lineRule="auto"/>
              <w:jc w:val="center"/>
              <w:rPr>
                <w:b/>
                <w:color w:val="auto"/>
                <w:sz w:val="24"/>
                <w:highlight w:val="none"/>
              </w:rPr>
            </w:pPr>
            <w:r>
              <w:rPr>
                <w:rFonts w:hint="eastAsia"/>
                <w:b/>
                <w:color w:val="auto"/>
                <w:sz w:val="24"/>
                <w:highlight w:val="none"/>
              </w:rPr>
              <w:t>姓名</w:t>
            </w:r>
          </w:p>
        </w:tc>
        <w:tc>
          <w:tcPr>
            <w:tcW w:w="674" w:type="dxa"/>
            <w:noWrap w:val="0"/>
            <w:vAlign w:val="center"/>
          </w:tcPr>
          <w:p w14:paraId="1C4E821F">
            <w:pPr>
              <w:spacing w:line="360" w:lineRule="auto"/>
              <w:jc w:val="center"/>
              <w:rPr>
                <w:b/>
                <w:color w:val="auto"/>
                <w:sz w:val="24"/>
                <w:highlight w:val="none"/>
              </w:rPr>
            </w:pPr>
            <w:r>
              <w:rPr>
                <w:rFonts w:hint="eastAsia"/>
                <w:b/>
                <w:color w:val="auto"/>
                <w:sz w:val="24"/>
                <w:highlight w:val="none"/>
              </w:rPr>
              <w:t>性别</w:t>
            </w:r>
          </w:p>
        </w:tc>
        <w:tc>
          <w:tcPr>
            <w:tcW w:w="779" w:type="dxa"/>
            <w:noWrap w:val="0"/>
            <w:vAlign w:val="center"/>
          </w:tcPr>
          <w:p w14:paraId="09BB7893">
            <w:pPr>
              <w:spacing w:line="360" w:lineRule="auto"/>
              <w:jc w:val="center"/>
              <w:rPr>
                <w:b/>
                <w:color w:val="auto"/>
                <w:sz w:val="24"/>
                <w:highlight w:val="none"/>
              </w:rPr>
            </w:pPr>
            <w:r>
              <w:rPr>
                <w:rFonts w:hint="eastAsia"/>
                <w:b/>
                <w:color w:val="auto"/>
                <w:sz w:val="24"/>
                <w:highlight w:val="none"/>
              </w:rPr>
              <w:t>年龄</w:t>
            </w:r>
          </w:p>
        </w:tc>
        <w:tc>
          <w:tcPr>
            <w:tcW w:w="700" w:type="dxa"/>
            <w:noWrap w:val="0"/>
            <w:vAlign w:val="center"/>
          </w:tcPr>
          <w:p w14:paraId="6A2F7878">
            <w:pPr>
              <w:spacing w:line="360" w:lineRule="auto"/>
              <w:jc w:val="center"/>
              <w:rPr>
                <w:b/>
                <w:color w:val="auto"/>
                <w:sz w:val="24"/>
                <w:highlight w:val="none"/>
              </w:rPr>
            </w:pPr>
            <w:r>
              <w:rPr>
                <w:rFonts w:hint="eastAsia"/>
                <w:b/>
                <w:color w:val="auto"/>
                <w:sz w:val="24"/>
                <w:highlight w:val="none"/>
              </w:rPr>
              <w:t>学历</w:t>
            </w:r>
          </w:p>
        </w:tc>
        <w:tc>
          <w:tcPr>
            <w:tcW w:w="1521" w:type="dxa"/>
            <w:noWrap w:val="0"/>
            <w:vAlign w:val="center"/>
          </w:tcPr>
          <w:p w14:paraId="1533A95E">
            <w:pPr>
              <w:spacing w:line="360" w:lineRule="auto"/>
              <w:jc w:val="center"/>
              <w:rPr>
                <w:b/>
                <w:color w:val="auto"/>
                <w:sz w:val="24"/>
                <w:highlight w:val="none"/>
              </w:rPr>
            </w:pPr>
            <w:r>
              <w:rPr>
                <w:rFonts w:hint="eastAsia"/>
                <w:b/>
                <w:color w:val="auto"/>
                <w:sz w:val="24"/>
                <w:highlight w:val="none"/>
              </w:rPr>
              <w:t>岗位职责</w:t>
            </w:r>
          </w:p>
        </w:tc>
        <w:tc>
          <w:tcPr>
            <w:tcW w:w="1356" w:type="dxa"/>
            <w:noWrap w:val="0"/>
            <w:vAlign w:val="center"/>
          </w:tcPr>
          <w:p w14:paraId="0D3B76D0">
            <w:pPr>
              <w:spacing w:line="360" w:lineRule="auto"/>
              <w:jc w:val="center"/>
              <w:rPr>
                <w:b/>
                <w:color w:val="auto"/>
                <w:sz w:val="24"/>
                <w:highlight w:val="none"/>
              </w:rPr>
            </w:pPr>
            <w:r>
              <w:rPr>
                <w:rFonts w:hint="eastAsia"/>
                <w:b/>
                <w:color w:val="auto"/>
                <w:sz w:val="24"/>
                <w:highlight w:val="none"/>
              </w:rPr>
              <w:t>人员证书名称</w:t>
            </w:r>
          </w:p>
        </w:tc>
        <w:tc>
          <w:tcPr>
            <w:tcW w:w="1794" w:type="dxa"/>
            <w:noWrap w:val="0"/>
            <w:vAlign w:val="center"/>
          </w:tcPr>
          <w:p w14:paraId="65319B2F">
            <w:pPr>
              <w:spacing w:line="360" w:lineRule="auto"/>
              <w:jc w:val="center"/>
              <w:rPr>
                <w:b/>
                <w:color w:val="auto"/>
                <w:sz w:val="24"/>
                <w:highlight w:val="none"/>
              </w:rPr>
            </w:pPr>
            <w:r>
              <w:rPr>
                <w:rFonts w:hint="eastAsia"/>
                <w:b/>
                <w:color w:val="auto"/>
                <w:sz w:val="24"/>
                <w:highlight w:val="none"/>
              </w:rPr>
              <w:t>人员经验描述</w:t>
            </w:r>
          </w:p>
          <w:p w14:paraId="3C3E769A">
            <w:pPr>
              <w:spacing w:line="360" w:lineRule="auto"/>
              <w:jc w:val="center"/>
              <w:rPr>
                <w:b/>
                <w:color w:val="auto"/>
                <w:sz w:val="24"/>
                <w:highlight w:val="none"/>
              </w:rPr>
            </w:pPr>
            <w:r>
              <w:rPr>
                <w:rFonts w:hint="eastAsia"/>
                <w:b/>
                <w:color w:val="auto"/>
                <w:sz w:val="24"/>
                <w:highlight w:val="none"/>
              </w:rPr>
              <w:t>（如有要求）</w:t>
            </w:r>
          </w:p>
        </w:tc>
        <w:tc>
          <w:tcPr>
            <w:tcW w:w="849" w:type="dxa"/>
            <w:noWrap w:val="0"/>
            <w:vAlign w:val="center"/>
          </w:tcPr>
          <w:p w14:paraId="3417CCD7">
            <w:pPr>
              <w:spacing w:line="360" w:lineRule="auto"/>
              <w:jc w:val="center"/>
              <w:rPr>
                <w:b/>
                <w:color w:val="auto"/>
                <w:sz w:val="24"/>
                <w:highlight w:val="none"/>
              </w:rPr>
            </w:pPr>
            <w:r>
              <w:rPr>
                <w:rFonts w:hint="eastAsia"/>
                <w:b/>
                <w:color w:val="auto"/>
                <w:sz w:val="24"/>
                <w:highlight w:val="none"/>
              </w:rPr>
              <w:t>备注</w:t>
            </w:r>
          </w:p>
        </w:tc>
      </w:tr>
      <w:tr w14:paraId="21179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3E44606D">
            <w:pPr>
              <w:spacing w:line="360" w:lineRule="auto"/>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p>
        </w:tc>
        <w:tc>
          <w:tcPr>
            <w:tcW w:w="1098" w:type="dxa"/>
            <w:noWrap w:val="0"/>
            <w:vAlign w:val="center"/>
          </w:tcPr>
          <w:p w14:paraId="769F2CDF">
            <w:pPr>
              <w:spacing w:line="360" w:lineRule="auto"/>
              <w:jc w:val="center"/>
              <w:outlineLvl w:val="0"/>
              <w:rPr>
                <w:rFonts w:hint="eastAsia" w:ascii="宋体" w:hAnsi="宋体" w:eastAsia="宋体" w:cs="宋体"/>
                <w:bCs/>
                <w:color w:val="auto"/>
                <w:sz w:val="24"/>
                <w:szCs w:val="24"/>
                <w:highlight w:val="none"/>
                <w:lang w:val="en-US" w:eastAsia="zh-CN"/>
              </w:rPr>
            </w:pPr>
          </w:p>
        </w:tc>
        <w:tc>
          <w:tcPr>
            <w:tcW w:w="674" w:type="dxa"/>
            <w:noWrap w:val="0"/>
            <w:vAlign w:val="center"/>
          </w:tcPr>
          <w:p w14:paraId="1CAB5E10">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6549E472">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4FD94920">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2060103D">
            <w:pPr>
              <w:spacing w:line="360" w:lineRule="auto"/>
              <w:jc w:val="center"/>
              <w:outlineLvl w:val="0"/>
              <w:rPr>
                <w:rFonts w:hint="eastAsia" w:ascii="宋体" w:hAnsi="宋体" w:eastAsia="宋体" w:cs="宋体"/>
                <w:bCs/>
                <w:color w:val="auto"/>
                <w:sz w:val="24"/>
                <w:szCs w:val="24"/>
                <w:highlight w:val="none"/>
              </w:rPr>
            </w:pPr>
            <w:r>
              <w:rPr>
                <w:rFonts w:hint="eastAsia" w:ascii="宋体" w:hAnsi="宋体" w:cs="宋体"/>
                <w:color w:val="auto"/>
                <w:kern w:val="0"/>
                <w:sz w:val="24"/>
                <w:highlight w:val="none"/>
              </w:rPr>
              <w:t>项目负责人</w:t>
            </w:r>
          </w:p>
        </w:tc>
        <w:tc>
          <w:tcPr>
            <w:tcW w:w="1356" w:type="dxa"/>
            <w:noWrap w:val="0"/>
            <w:vAlign w:val="center"/>
          </w:tcPr>
          <w:p w14:paraId="432BE2EA">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7946EA1E">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1E8A3113">
            <w:pPr>
              <w:spacing w:line="360" w:lineRule="auto"/>
              <w:jc w:val="center"/>
              <w:outlineLvl w:val="0"/>
              <w:rPr>
                <w:rFonts w:hint="eastAsia" w:ascii="宋体" w:hAnsi="宋体" w:eastAsia="宋体" w:cs="宋体"/>
                <w:bCs/>
                <w:color w:val="auto"/>
                <w:sz w:val="24"/>
                <w:szCs w:val="24"/>
                <w:highlight w:val="none"/>
              </w:rPr>
            </w:pPr>
          </w:p>
        </w:tc>
      </w:tr>
      <w:tr w14:paraId="5F36E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40FB02B8">
            <w:pPr>
              <w:spacing w:line="360" w:lineRule="auto"/>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p>
        </w:tc>
        <w:tc>
          <w:tcPr>
            <w:tcW w:w="1098" w:type="dxa"/>
            <w:noWrap w:val="0"/>
            <w:vAlign w:val="center"/>
          </w:tcPr>
          <w:p w14:paraId="29492A71">
            <w:pPr>
              <w:spacing w:line="360" w:lineRule="auto"/>
              <w:jc w:val="center"/>
              <w:outlineLvl w:val="0"/>
              <w:rPr>
                <w:rFonts w:hint="eastAsia" w:ascii="宋体" w:hAnsi="宋体" w:eastAsia="宋体" w:cs="宋体"/>
                <w:bCs/>
                <w:color w:val="auto"/>
                <w:sz w:val="24"/>
                <w:szCs w:val="24"/>
                <w:highlight w:val="none"/>
              </w:rPr>
            </w:pPr>
          </w:p>
        </w:tc>
        <w:tc>
          <w:tcPr>
            <w:tcW w:w="674" w:type="dxa"/>
            <w:noWrap w:val="0"/>
            <w:vAlign w:val="center"/>
          </w:tcPr>
          <w:p w14:paraId="1AE41A26">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55283A68">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5E571210">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31645C2C">
            <w:pPr>
              <w:spacing w:line="360" w:lineRule="auto"/>
              <w:jc w:val="center"/>
              <w:outlineLvl w:val="0"/>
              <w:rPr>
                <w:rFonts w:hint="eastAsia" w:ascii="宋体" w:hAnsi="宋体" w:eastAsia="宋体" w:cs="宋体"/>
                <w:bCs/>
                <w:color w:val="auto"/>
                <w:sz w:val="24"/>
                <w:szCs w:val="24"/>
                <w:highlight w:val="none"/>
              </w:rPr>
            </w:pPr>
          </w:p>
        </w:tc>
        <w:tc>
          <w:tcPr>
            <w:tcW w:w="1356" w:type="dxa"/>
            <w:noWrap w:val="0"/>
            <w:vAlign w:val="center"/>
          </w:tcPr>
          <w:p w14:paraId="7361DB02">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3FE97D65">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004D1A32">
            <w:pPr>
              <w:spacing w:line="360" w:lineRule="auto"/>
              <w:jc w:val="center"/>
              <w:outlineLvl w:val="0"/>
              <w:rPr>
                <w:rFonts w:hint="eastAsia" w:ascii="宋体" w:hAnsi="宋体" w:eastAsia="宋体" w:cs="宋体"/>
                <w:bCs/>
                <w:color w:val="auto"/>
                <w:sz w:val="24"/>
                <w:szCs w:val="24"/>
                <w:highlight w:val="none"/>
              </w:rPr>
            </w:pPr>
          </w:p>
        </w:tc>
      </w:tr>
      <w:tr w14:paraId="5816C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62BC9ADF">
            <w:pPr>
              <w:spacing w:line="360" w:lineRule="auto"/>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1098" w:type="dxa"/>
            <w:noWrap w:val="0"/>
            <w:vAlign w:val="center"/>
          </w:tcPr>
          <w:p w14:paraId="0501C63F">
            <w:pPr>
              <w:spacing w:line="360" w:lineRule="auto"/>
              <w:jc w:val="center"/>
              <w:outlineLvl w:val="0"/>
              <w:rPr>
                <w:rFonts w:hint="eastAsia" w:ascii="宋体" w:hAnsi="宋体" w:eastAsia="宋体" w:cs="宋体"/>
                <w:bCs/>
                <w:color w:val="auto"/>
                <w:sz w:val="24"/>
                <w:szCs w:val="24"/>
                <w:highlight w:val="none"/>
              </w:rPr>
            </w:pPr>
          </w:p>
        </w:tc>
        <w:tc>
          <w:tcPr>
            <w:tcW w:w="674" w:type="dxa"/>
            <w:noWrap w:val="0"/>
            <w:vAlign w:val="center"/>
          </w:tcPr>
          <w:p w14:paraId="4A1A08A8">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3265D56D">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49F52114">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4D68FE5B">
            <w:pPr>
              <w:spacing w:line="360" w:lineRule="auto"/>
              <w:jc w:val="center"/>
              <w:outlineLvl w:val="0"/>
              <w:rPr>
                <w:rFonts w:hint="eastAsia" w:ascii="宋体" w:hAnsi="宋体" w:eastAsia="宋体" w:cs="宋体"/>
                <w:bCs/>
                <w:color w:val="auto"/>
                <w:sz w:val="24"/>
                <w:szCs w:val="24"/>
                <w:highlight w:val="none"/>
              </w:rPr>
            </w:pPr>
          </w:p>
        </w:tc>
        <w:tc>
          <w:tcPr>
            <w:tcW w:w="1356" w:type="dxa"/>
            <w:noWrap w:val="0"/>
            <w:vAlign w:val="center"/>
          </w:tcPr>
          <w:p w14:paraId="23A19802">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28A9565A">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124B045F">
            <w:pPr>
              <w:spacing w:line="360" w:lineRule="auto"/>
              <w:jc w:val="center"/>
              <w:outlineLvl w:val="0"/>
              <w:rPr>
                <w:rFonts w:hint="eastAsia" w:ascii="宋体" w:hAnsi="宋体" w:eastAsia="宋体" w:cs="宋体"/>
                <w:bCs/>
                <w:color w:val="auto"/>
                <w:sz w:val="24"/>
                <w:szCs w:val="24"/>
                <w:highlight w:val="none"/>
              </w:rPr>
            </w:pPr>
          </w:p>
        </w:tc>
      </w:tr>
      <w:tr w14:paraId="40851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7A25823D">
            <w:pPr>
              <w:spacing w:line="360" w:lineRule="auto"/>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098" w:type="dxa"/>
            <w:noWrap w:val="0"/>
            <w:vAlign w:val="center"/>
          </w:tcPr>
          <w:p w14:paraId="03FBAB2B">
            <w:pPr>
              <w:spacing w:line="360" w:lineRule="auto"/>
              <w:jc w:val="center"/>
              <w:outlineLvl w:val="0"/>
              <w:rPr>
                <w:rFonts w:hint="eastAsia" w:ascii="宋体" w:hAnsi="宋体" w:eastAsia="宋体" w:cs="宋体"/>
                <w:bCs/>
                <w:color w:val="auto"/>
                <w:sz w:val="24"/>
                <w:szCs w:val="24"/>
                <w:highlight w:val="none"/>
              </w:rPr>
            </w:pPr>
          </w:p>
        </w:tc>
        <w:tc>
          <w:tcPr>
            <w:tcW w:w="674" w:type="dxa"/>
            <w:noWrap w:val="0"/>
            <w:vAlign w:val="center"/>
          </w:tcPr>
          <w:p w14:paraId="30DA7C72">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07BD70BC">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06513A59">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49B21790">
            <w:pPr>
              <w:spacing w:line="360" w:lineRule="auto"/>
              <w:jc w:val="center"/>
              <w:outlineLvl w:val="0"/>
              <w:rPr>
                <w:rFonts w:hint="eastAsia" w:ascii="宋体" w:hAnsi="宋体" w:eastAsia="宋体" w:cs="宋体"/>
                <w:bCs/>
                <w:color w:val="auto"/>
                <w:sz w:val="24"/>
                <w:szCs w:val="24"/>
                <w:highlight w:val="none"/>
              </w:rPr>
            </w:pPr>
          </w:p>
        </w:tc>
        <w:tc>
          <w:tcPr>
            <w:tcW w:w="1356" w:type="dxa"/>
            <w:noWrap w:val="0"/>
            <w:vAlign w:val="center"/>
          </w:tcPr>
          <w:p w14:paraId="499BDB63">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23F03043">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47B0BE1D">
            <w:pPr>
              <w:spacing w:line="360" w:lineRule="auto"/>
              <w:jc w:val="center"/>
              <w:outlineLvl w:val="0"/>
              <w:rPr>
                <w:rFonts w:hint="eastAsia" w:ascii="宋体" w:hAnsi="宋体" w:eastAsia="宋体" w:cs="宋体"/>
                <w:bCs/>
                <w:color w:val="auto"/>
                <w:sz w:val="24"/>
                <w:szCs w:val="24"/>
                <w:highlight w:val="none"/>
              </w:rPr>
            </w:pPr>
          </w:p>
        </w:tc>
      </w:tr>
      <w:tr w14:paraId="5E3AA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576702DF">
            <w:pPr>
              <w:spacing w:line="360" w:lineRule="auto"/>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098" w:type="dxa"/>
            <w:noWrap w:val="0"/>
            <w:vAlign w:val="center"/>
          </w:tcPr>
          <w:p w14:paraId="4A912866">
            <w:pPr>
              <w:spacing w:line="360" w:lineRule="auto"/>
              <w:jc w:val="center"/>
              <w:outlineLvl w:val="0"/>
              <w:rPr>
                <w:rFonts w:hint="eastAsia" w:ascii="宋体" w:hAnsi="宋体" w:eastAsia="宋体" w:cs="宋体"/>
                <w:bCs/>
                <w:color w:val="auto"/>
                <w:sz w:val="24"/>
                <w:szCs w:val="24"/>
                <w:highlight w:val="none"/>
              </w:rPr>
            </w:pPr>
          </w:p>
        </w:tc>
        <w:tc>
          <w:tcPr>
            <w:tcW w:w="674" w:type="dxa"/>
            <w:noWrap w:val="0"/>
            <w:vAlign w:val="center"/>
          </w:tcPr>
          <w:p w14:paraId="27988FFB">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5CF5719B">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5C38359B">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17004E4C">
            <w:pPr>
              <w:spacing w:line="360" w:lineRule="auto"/>
              <w:jc w:val="center"/>
              <w:outlineLvl w:val="0"/>
              <w:rPr>
                <w:rFonts w:hint="eastAsia" w:ascii="宋体" w:hAnsi="宋体" w:eastAsia="宋体" w:cs="宋体"/>
                <w:bCs/>
                <w:color w:val="auto"/>
                <w:sz w:val="24"/>
                <w:szCs w:val="24"/>
                <w:highlight w:val="none"/>
              </w:rPr>
            </w:pPr>
          </w:p>
        </w:tc>
        <w:tc>
          <w:tcPr>
            <w:tcW w:w="1356" w:type="dxa"/>
            <w:noWrap w:val="0"/>
            <w:vAlign w:val="center"/>
          </w:tcPr>
          <w:p w14:paraId="49EE5B91">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0586A57A">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520D0198">
            <w:pPr>
              <w:spacing w:line="360" w:lineRule="auto"/>
              <w:jc w:val="center"/>
              <w:outlineLvl w:val="0"/>
              <w:rPr>
                <w:rFonts w:hint="eastAsia" w:ascii="宋体" w:hAnsi="宋体" w:eastAsia="宋体" w:cs="宋体"/>
                <w:bCs/>
                <w:color w:val="auto"/>
                <w:sz w:val="24"/>
                <w:szCs w:val="24"/>
                <w:highlight w:val="none"/>
              </w:rPr>
            </w:pPr>
          </w:p>
        </w:tc>
      </w:tr>
    </w:tbl>
    <w:p w14:paraId="511080FA">
      <w:pPr>
        <w:spacing w:line="360" w:lineRule="auto"/>
        <w:rPr>
          <w:rFonts w:ascii="黑体" w:eastAsia="黑体"/>
          <w:bCs/>
          <w:color w:val="auto"/>
          <w:sz w:val="24"/>
          <w:szCs w:val="24"/>
          <w:highlight w:val="none"/>
        </w:rPr>
      </w:pPr>
    </w:p>
    <w:p w14:paraId="2DCBEA69">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6BE27B16">
      <w:pPr>
        <w:spacing w:line="360" w:lineRule="auto"/>
        <w:rPr>
          <w:rFonts w:ascii="宋体" w:hAnsi="宋体"/>
          <w:bCs/>
          <w:color w:val="auto"/>
          <w:highlight w:val="none"/>
        </w:rPr>
      </w:pPr>
    </w:p>
    <w:p w14:paraId="7D366640">
      <w:pPr>
        <w:spacing w:line="360" w:lineRule="auto"/>
        <w:rPr>
          <w:rFonts w:ascii="宋体" w:hAnsi="宋体"/>
          <w:bCs/>
          <w:color w:val="auto"/>
          <w:highlight w:val="none"/>
        </w:rPr>
      </w:pPr>
    </w:p>
    <w:p w14:paraId="309AFD52">
      <w:pPr>
        <w:spacing w:line="360" w:lineRule="auto"/>
        <w:rPr>
          <w:rFonts w:ascii="宋体" w:hAnsi="宋体"/>
          <w:bCs/>
          <w:color w:val="auto"/>
          <w:highlight w:val="none"/>
        </w:rPr>
      </w:pPr>
    </w:p>
    <w:p w14:paraId="10B9E99E">
      <w:pPr>
        <w:spacing w:line="360" w:lineRule="auto"/>
        <w:rPr>
          <w:rFonts w:ascii="宋体" w:hAnsi="宋体"/>
          <w:bCs/>
          <w:color w:val="auto"/>
          <w:highlight w:val="none"/>
        </w:rPr>
      </w:pPr>
    </w:p>
    <w:p w14:paraId="5BE7247C">
      <w:pPr>
        <w:spacing w:line="360" w:lineRule="auto"/>
        <w:rPr>
          <w:rFonts w:ascii="宋体" w:hAnsi="宋体"/>
          <w:bCs/>
          <w:color w:val="auto"/>
          <w:highlight w:val="none"/>
        </w:rPr>
      </w:pPr>
      <w:r>
        <w:rPr>
          <w:rFonts w:hint="eastAsia" w:ascii="宋体" w:hAnsi="宋体"/>
          <w:bCs/>
          <w:color w:val="auto"/>
          <w:highlight w:val="none"/>
        </w:rPr>
        <w:t>注：1. 本表对应项目人员配置情况，表格不够可自行延长。</w:t>
      </w:r>
    </w:p>
    <w:p w14:paraId="285B2EF0">
      <w:pPr>
        <w:spacing w:line="360" w:lineRule="auto"/>
        <w:rPr>
          <w:rFonts w:asciiTheme="minorEastAsia" w:hAnsiTheme="minorEastAsia"/>
          <w:bCs/>
          <w:color w:val="auto"/>
          <w:sz w:val="30"/>
          <w:highlight w:val="none"/>
        </w:rPr>
      </w:pPr>
    </w:p>
    <w:p w14:paraId="689379CB">
      <w:pPr>
        <w:rPr>
          <w:rFonts w:asciiTheme="minorEastAsia" w:hAnsiTheme="minorEastAsia"/>
          <w:bCs/>
          <w:color w:val="auto"/>
          <w:sz w:val="30"/>
          <w:highlight w:val="none"/>
        </w:rPr>
      </w:pPr>
      <w:r>
        <w:rPr>
          <w:rFonts w:asciiTheme="minorEastAsia" w:hAnsiTheme="minorEastAsia"/>
          <w:bCs/>
          <w:color w:val="auto"/>
          <w:sz w:val="30"/>
          <w:highlight w:val="none"/>
        </w:rPr>
        <w:br w:type="page"/>
      </w:r>
    </w:p>
    <w:p w14:paraId="0221E861">
      <w:pPr>
        <w:spacing w:line="360" w:lineRule="auto"/>
        <w:rPr>
          <w:rFonts w:hint="eastAsia" w:eastAsia="宋体" w:asciiTheme="minorEastAsia" w:hAnsiTheme="minorEastAsia"/>
          <w:bCs/>
          <w:color w:val="auto"/>
          <w:sz w:val="30"/>
          <w:highlight w:val="none"/>
          <w:lang w:val="en-US" w:eastAsia="zh-CN"/>
        </w:rPr>
      </w:pPr>
      <w:r>
        <w:rPr>
          <w:rFonts w:hint="eastAsia"/>
          <w:b/>
          <w:color w:val="auto"/>
          <w:sz w:val="28"/>
          <w:szCs w:val="28"/>
          <w:highlight w:val="none"/>
          <w:lang w:val="en-US" w:eastAsia="zh-CN"/>
        </w:rPr>
        <w:t>十一、设备配备表</w:t>
      </w:r>
      <w:r>
        <w:rPr>
          <w:rFonts w:hint="eastAsia"/>
          <w:b/>
          <w:color w:val="auto"/>
          <w:sz w:val="28"/>
          <w:szCs w:val="28"/>
          <w:highlight w:val="none"/>
        </w:rPr>
        <w:t>（格式）</w:t>
      </w:r>
    </w:p>
    <w:p w14:paraId="040A91FC">
      <w:pPr>
        <w:spacing w:line="360" w:lineRule="auto"/>
        <w:ind w:firstLine="490"/>
        <w:jc w:val="center"/>
        <w:outlineLvl w:val="0"/>
        <w:rPr>
          <w:rFonts w:hint="eastAsia" w:ascii="黑体" w:eastAsia="黑体"/>
          <w:bCs/>
          <w:color w:val="auto"/>
          <w:sz w:val="28"/>
          <w:szCs w:val="28"/>
          <w:highlight w:val="none"/>
        </w:rPr>
      </w:pPr>
      <w:r>
        <w:rPr>
          <w:rFonts w:hint="eastAsia" w:ascii="黑体" w:eastAsia="黑体"/>
          <w:bCs/>
          <w:color w:val="auto"/>
          <w:sz w:val="28"/>
          <w:szCs w:val="28"/>
          <w:highlight w:val="none"/>
          <w:lang w:val="en-US" w:eastAsia="zh-CN"/>
        </w:rPr>
        <w:t>设备配备表</w:t>
      </w:r>
      <w:r>
        <w:rPr>
          <w:rFonts w:hint="eastAsia" w:ascii="黑体" w:eastAsia="黑体"/>
          <w:bCs/>
          <w:color w:val="auto"/>
          <w:sz w:val="28"/>
          <w:szCs w:val="28"/>
          <w:highlight w:val="none"/>
        </w:rPr>
        <w:t>（格式）</w:t>
      </w:r>
    </w:p>
    <w:p w14:paraId="2CF98156">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4994" w:type="pct"/>
        <w:jc w:val="center"/>
        <w:tblLayout w:type="autofit"/>
        <w:tblCellMar>
          <w:top w:w="0" w:type="dxa"/>
          <w:left w:w="108" w:type="dxa"/>
          <w:bottom w:w="0" w:type="dxa"/>
          <w:right w:w="108" w:type="dxa"/>
        </w:tblCellMar>
      </w:tblPr>
      <w:tblGrid>
        <w:gridCol w:w="879"/>
        <w:gridCol w:w="1518"/>
        <w:gridCol w:w="1520"/>
        <w:gridCol w:w="2512"/>
        <w:gridCol w:w="2409"/>
        <w:gridCol w:w="1287"/>
      </w:tblGrid>
      <w:tr w14:paraId="3D932786">
        <w:tblPrEx>
          <w:tblCellMar>
            <w:top w:w="0" w:type="dxa"/>
            <w:left w:w="108" w:type="dxa"/>
            <w:bottom w:w="0" w:type="dxa"/>
            <w:right w:w="108" w:type="dxa"/>
          </w:tblCellMar>
        </w:tblPrEx>
        <w:trPr>
          <w:trHeight w:val="915" w:hRule="atLeast"/>
          <w:jc w:val="center"/>
        </w:trPr>
        <w:tc>
          <w:tcPr>
            <w:tcW w:w="434" w:type="pct"/>
            <w:tcBorders>
              <w:top w:val="single" w:color="auto" w:sz="4" w:space="0"/>
              <w:left w:val="single" w:color="auto" w:sz="4" w:space="0"/>
              <w:bottom w:val="single" w:color="auto" w:sz="4" w:space="0"/>
              <w:right w:val="single" w:color="auto" w:sz="4" w:space="0"/>
            </w:tcBorders>
            <w:vAlign w:val="center"/>
          </w:tcPr>
          <w:p w14:paraId="5296A8CD">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749" w:type="pct"/>
            <w:tcBorders>
              <w:top w:val="single" w:color="auto" w:sz="4" w:space="0"/>
              <w:left w:val="nil"/>
              <w:bottom w:val="single" w:color="auto" w:sz="4" w:space="0"/>
              <w:right w:val="single" w:color="auto" w:sz="4" w:space="0"/>
            </w:tcBorders>
            <w:vAlign w:val="center"/>
          </w:tcPr>
          <w:p w14:paraId="03BAACE4">
            <w:pPr>
              <w:widowControl/>
              <w:jc w:val="center"/>
              <w:rPr>
                <w:rFonts w:hint="default" w:ascii="宋体" w:hAnsi="宋体" w:eastAsia="宋体" w:cs="宋体"/>
                <w:b/>
                <w:bCs/>
                <w:color w:val="auto"/>
                <w:kern w:val="0"/>
                <w:sz w:val="24"/>
                <w:highlight w:val="none"/>
                <w:lang w:val="en-US" w:eastAsia="zh-CN"/>
              </w:rPr>
            </w:pPr>
            <w:r>
              <w:rPr>
                <w:rFonts w:hint="eastAsia" w:ascii="宋体" w:hAnsi="宋体" w:cs="宋体"/>
                <w:b/>
                <w:bCs/>
                <w:color w:val="auto"/>
                <w:kern w:val="0"/>
                <w:sz w:val="24"/>
                <w:highlight w:val="none"/>
                <w:lang w:val="en-US" w:eastAsia="zh-CN"/>
              </w:rPr>
              <w:t>设备名称</w:t>
            </w:r>
          </w:p>
        </w:tc>
        <w:tc>
          <w:tcPr>
            <w:tcW w:w="750" w:type="pct"/>
            <w:tcBorders>
              <w:top w:val="single" w:color="auto" w:sz="4" w:space="0"/>
              <w:left w:val="nil"/>
              <w:bottom w:val="single" w:color="auto" w:sz="4" w:space="0"/>
              <w:right w:val="single" w:color="auto" w:sz="4" w:space="0"/>
            </w:tcBorders>
            <w:vAlign w:val="center"/>
          </w:tcPr>
          <w:p w14:paraId="588D70DC">
            <w:pPr>
              <w:widowControl/>
              <w:jc w:val="center"/>
              <w:rPr>
                <w:rFonts w:hint="default" w:ascii="宋体" w:hAnsi="宋体" w:eastAsia="宋体" w:cs="宋体"/>
                <w:b/>
                <w:bCs/>
                <w:color w:val="auto"/>
                <w:kern w:val="0"/>
                <w:sz w:val="24"/>
                <w:highlight w:val="none"/>
                <w:lang w:val="en-US" w:eastAsia="zh-CN"/>
              </w:rPr>
            </w:pPr>
            <w:r>
              <w:rPr>
                <w:rFonts w:hint="eastAsia" w:ascii="宋体" w:hAnsi="宋体" w:cs="宋体"/>
                <w:b/>
                <w:bCs/>
                <w:color w:val="auto"/>
                <w:kern w:val="0"/>
                <w:sz w:val="24"/>
                <w:highlight w:val="none"/>
                <w:lang w:val="en-US" w:eastAsia="zh-CN"/>
              </w:rPr>
              <w:t>是否自有</w:t>
            </w:r>
          </w:p>
        </w:tc>
        <w:tc>
          <w:tcPr>
            <w:tcW w:w="1240" w:type="pct"/>
            <w:tcBorders>
              <w:top w:val="single" w:color="auto" w:sz="4" w:space="0"/>
              <w:left w:val="nil"/>
              <w:bottom w:val="single" w:color="auto" w:sz="4" w:space="0"/>
              <w:right w:val="single" w:color="auto" w:sz="4" w:space="0"/>
            </w:tcBorders>
            <w:vAlign w:val="center"/>
          </w:tcPr>
          <w:p w14:paraId="057641B0">
            <w:pPr>
              <w:widowControl/>
              <w:jc w:val="center"/>
              <w:rPr>
                <w:rFonts w:hint="default" w:eastAsia="宋体"/>
                <w:color w:val="auto"/>
                <w:highlight w:val="none"/>
                <w:lang w:val="en-US" w:eastAsia="zh-CN"/>
              </w:rPr>
            </w:pPr>
            <w:r>
              <w:rPr>
                <w:rFonts w:hint="eastAsia" w:ascii="宋体" w:hAnsi="宋体" w:eastAsia="宋体" w:cs="宋体"/>
                <w:b/>
                <w:bCs/>
                <w:color w:val="auto"/>
                <w:kern w:val="0"/>
                <w:sz w:val="24"/>
                <w:highlight w:val="none"/>
                <w:lang w:val="en-US" w:eastAsia="zh-CN"/>
              </w:rPr>
              <w:t>设备型号</w:t>
            </w:r>
          </w:p>
        </w:tc>
        <w:tc>
          <w:tcPr>
            <w:tcW w:w="1189" w:type="pct"/>
            <w:tcBorders>
              <w:top w:val="single" w:color="auto" w:sz="4" w:space="0"/>
              <w:left w:val="single" w:color="auto" w:sz="4" w:space="0"/>
              <w:bottom w:val="single" w:color="auto" w:sz="4" w:space="0"/>
              <w:right w:val="single" w:color="auto" w:sz="4" w:space="0"/>
            </w:tcBorders>
            <w:vAlign w:val="center"/>
          </w:tcPr>
          <w:p w14:paraId="1E2B254C">
            <w:pPr>
              <w:widowControl/>
              <w:jc w:val="center"/>
              <w:rPr>
                <w:rFonts w:hint="default" w:ascii="宋体" w:hAnsi="宋体" w:eastAsia="宋体" w:cs="宋体"/>
                <w:b/>
                <w:bCs/>
                <w:color w:val="auto"/>
                <w:kern w:val="0"/>
                <w:sz w:val="24"/>
                <w:highlight w:val="none"/>
                <w:lang w:val="en-US" w:eastAsia="zh-CN"/>
              </w:rPr>
            </w:pPr>
            <w:r>
              <w:rPr>
                <w:rFonts w:hint="eastAsia" w:ascii="宋体" w:hAnsi="宋体" w:cs="宋体"/>
                <w:b/>
                <w:bCs/>
                <w:color w:val="auto"/>
                <w:kern w:val="0"/>
                <w:sz w:val="24"/>
                <w:highlight w:val="none"/>
                <w:lang w:val="en-US" w:eastAsia="zh-CN"/>
              </w:rPr>
              <w:t>设备参数</w:t>
            </w:r>
          </w:p>
        </w:tc>
        <w:tc>
          <w:tcPr>
            <w:tcW w:w="635" w:type="pct"/>
            <w:tcBorders>
              <w:top w:val="single" w:color="auto" w:sz="4" w:space="0"/>
              <w:left w:val="nil"/>
              <w:bottom w:val="single" w:color="auto" w:sz="4" w:space="0"/>
              <w:right w:val="single" w:color="auto" w:sz="4" w:space="0"/>
            </w:tcBorders>
            <w:vAlign w:val="center"/>
          </w:tcPr>
          <w:p w14:paraId="4C23FBD5">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lang w:val="en-US" w:eastAsia="zh-CN"/>
              </w:rPr>
              <w:t>备注</w:t>
            </w:r>
          </w:p>
        </w:tc>
      </w:tr>
      <w:tr w14:paraId="097F9B86">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39FCC612">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0312FC4A">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4FF5F80B">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4D3D3ADC">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6F4628F7">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33529D56">
            <w:pPr>
              <w:widowControl/>
              <w:jc w:val="center"/>
              <w:rPr>
                <w:rFonts w:hint="eastAsia" w:ascii="宋体" w:hAnsi="宋体" w:eastAsia="宋体" w:cs="宋体"/>
                <w:color w:val="auto"/>
                <w:kern w:val="0"/>
                <w:sz w:val="24"/>
                <w:highlight w:val="none"/>
                <w:lang w:eastAsia="zh-CN"/>
              </w:rPr>
            </w:pPr>
          </w:p>
        </w:tc>
      </w:tr>
      <w:tr w14:paraId="0329B53F">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9DAE95F">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60D7500C">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5C2A9BDE">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093F74B6">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738D41D6">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01DD3187">
            <w:pPr>
              <w:widowControl/>
              <w:jc w:val="center"/>
              <w:rPr>
                <w:rFonts w:hint="eastAsia" w:ascii="宋体" w:hAnsi="宋体" w:eastAsia="宋体" w:cs="宋体"/>
                <w:color w:val="auto"/>
                <w:kern w:val="0"/>
                <w:sz w:val="24"/>
                <w:highlight w:val="none"/>
                <w:lang w:eastAsia="zh-CN"/>
              </w:rPr>
            </w:pPr>
          </w:p>
        </w:tc>
      </w:tr>
      <w:tr w14:paraId="1A76F391">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7A8A3C8B">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70CAAA34">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1AB00F38">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0D4543E0">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5052DF50">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4C07EC62">
            <w:pPr>
              <w:widowControl/>
              <w:jc w:val="center"/>
              <w:rPr>
                <w:rFonts w:hint="eastAsia" w:ascii="宋体" w:hAnsi="宋体" w:eastAsia="宋体" w:cs="宋体"/>
                <w:color w:val="auto"/>
                <w:kern w:val="0"/>
                <w:sz w:val="24"/>
                <w:highlight w:val="none"/>
                <w:lang w:eastAsia="zh-CN"/>
              </w:rPr>
            </w:pPr>
          </w:p>
        </w:tc>
      </w:tr>
      <w:tr w14:paraId="15C9BA86">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D521CA3">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104DE14F">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0B37B161">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79175B33">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47EC4D2D">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16769215">
            <w:pPr>
              <w:widowControl/>
              <w:jc w:val="center"/>
              <w:rPr>
                <w:rFonts w:hint="eastAsia" w:ascii="宋体" w:hAnsi="宋体" w:eastAsia="宋体" w:cs="宋体"/>
                <w:color w:val="auto"/>
                <w:kern w:val="0"/>
                <w:sz w:val="24"/>
                <w:highlight w:val="none"/>
                <w:lang w:eastAsia="zh-CN"/>
              </w:rPr>
            </w:pPr>
          </w:p>
        </w:tc>
      </w:tr>
      <w:tr w14:paraId="0BAF85DA">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5D8B64F">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1282677A">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737D8B7C">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097AF570">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52B55CD7">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74F746A2">
            <w:pPr>
              <w:widowControl/>
              <w:jc w:val="center"/>
              <w:rPr>
                <w:rFonts w:hint="eastAsia" w:ascii="宋体" w:hAnsi="宋体" w:eastAsia="宋体" w:cs="宋体"/>
                <w:color w:val="auto"/>
                <w:kern w:val="0"/>
                <w:sz w:val="24"/>
                <w:highlight w:val="none"/>
                <w:lang w:eastAsia="zh-CN"/>
              </w:rPr>
            </w:pPr>
          </w:p>
        </w:tc>
      </w:tr>
    </w:tbl>
    <w:p w14:paraId="3D3F6FC5">
      <w:pPr>
        <w:spacing w:line="480" w:lineRule="auto"/>
        <w:rPr>
          <w:rFonts w:hint="eastAsia" w:ascii="宋体" w:hAnsi="宋体"/>
          <w:bCs/>
          <w:color w:val="auto"/>
          <w:sz w:val="24"/>
          <w:highlight w:val="none"/>
        </w:rPr>
      </w:pPr>
      <w:r>
        <w:rPr>
          <w:rFonts w:hint="eastAsia" w:ascii="宋体" w:hAnsi="宋体"/>
          <w:bCs/>
          <w:color w:val="auto"/>
          <w:sz w:val="24"/>
          <w:highlight w:val="none"/>
        </w:rPr>
        <w:t>注：表格不够可自行延长。</w:t>
      </w:r>
    </w:p>
    <w:p w14:paraId="2F2ADAE9">
      <w:pPr>
        <w:spacing w:line="360" w:lineRule="auto"/>
        <w:rPr>
          <w:rFonts w:hint="eastAsia" w:eastAsia="宋体" w:asciiTheme="minorEastAsia" w:hAnsiTheme="minorEastAsia"/>
          <w:bCs/>
          <w:color w:val="auto"/>
          <w:sz w:val="30"/>
          <w:highlight w:val="none"/>
          <w:lang w:val="en-US" w:eastAsia="zh-CN"/>
        </w:rPr>
      </w:pPr>
    </w:p>
    <w:p w14:paraId="3D338473">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15C8D842">
      <w:pPr>
        <w:spacing w:line="360" w:lineRule="auto"/>
        <w:rPr>
          <w:rFonts w:hint="eastAsia" w:eastAsia="宋体" w:asciiTheme="minorEastAsia" w:hAnsiTheme="minorEastAsia"/>
          <w:bCs/>
          <w:color w:val="auto"/>
          <w:sz w:val="30"/>
          <w:highlight w:val="none"/>
          <w:lang w:val="en-US" w:eastAsia="zh-CN"/>
        </w:rPr>
      </w:pPr>
    </w:p>
    <w:sectPr>
      <w:headerReference r:id="rId3" w:type="first"/>
      <w:footerReference r:id="rId5" w:type="first"/>
      <w:footerReference r:id="rId4" w:type="default"/>
      <w:pgSz w:w="11906" w:h="16838"/>
      <w:pgMar w:top="850" w:right="851" w:bottom="850" w:left="1134" w:header="624" w:footer="907" w:gutter="0"/>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244CF">
    <w:pPr>
      <w:pStyle w:val="2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5110" cy="294005"/>
              <wp:effectExtent l="3175" t="3175" r="3175" b="3175"/>
              <wp:wrapNone/>
              <wp:docPr id="1" name="文本框 3"/>
              <wp:cNvGraphicFramePr/>
              <a:graphic xmlns:a="http://schemas.openxmlformats.org/drawingml/2006/main">
                <a:graphicData uri="http://schemas.microsoft.com/office/word/2010/wordprocessingShape">
                  <wps:wsp>
                    <wps:cNvSpPr txBox="1"/>
                    <wps:spPr bwMode="auto">
                      <a:xfrm>
                        <a:off x="0" y="0"/>
                        <a:ext cx="244911" cy="29421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6986"/>
                          </w:sdtPr>
                          <w:sdtContent>
                            <w:p w14:paraId="6C4629FB">
                              <w:pPr>
                                <w:pStyle w:val="29"/>
                                <w:jc w:val="center"/>
                              </w:pPr>
                              <w:r>
                                <w:fldChar w:fldCharType="begin"/>
                              </w:r>
                              <w:r>
                                <w:instrText xml:space="preserve"> PAGE   \* MERGEFORMAT </w:instrText>
                              </w:r>
                              <w:r>
                                <w:fldChar w:fldCharType="separate"/>
                              </w:r>
                              <w:r>
                                <w:rPr>
                                  <w:lang w:val="zh-CN"/>
                                </w:rPr>
                                <w:t>36</w:t>
                              </w:r>
                              <w:r>
                                <w:rPr>
                                  <w:lang w:val="zh-CN"/>
                                </w:rPr>
                                <w:fldChar w:fldCharType="end"/>
                              </w:r>
                            </w:p>
                          </w:sdtContent>
                        </w:sdt>
                        <w:p w14:paraId="26C89E8A">
                          <w:pPr>
                            <w:pStyle w:val="20"/>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3" o:spid="_x0000_s1026" o:spt="202" type="#_x0000_t202" style="position:absolute;left:0pt;margin-top:0pt;height:23.15pt;width:19.3pt;mso-position-horizontal:center;mso-position-horizontal-relative:margin;z-index:251659264;mso-width-relative:page;mso-height-relative:page;" filled="f" stroked="f" coordsize="21600,21600" o:gfxdata="UEsDBAoAAAAAAIdO4kAAAAAAAAAAAAAAAAAEAAAAZHJzL1BLAwQUAAAACACHTuJAHU6xeNQAAAAD&#10;AQAADwAAAGRycy9kb3ducmV2LnhtbE2PS0/DMBCE70j8B2uRuFE7FEVViNMDjxuvFiqVmxMvSYS9&#10;juJNWv49hgtcVhrNaObbcn30Tsw4xj6QhmyhQCA1wfbUanh7vb9YgYhsyBoXCDV8YYR1dXpSmsKG&#10;A21w3nIrUgnFwmjomIdCyth06E1chAEpeR9h9IaTHFtpR3NI5d7JS6Vy6U1PaaEzA9502HxuJ6/B&#10;7eP4UCt+n2/bR355ltPuLnvS+vwsU9cgGI/8F4Yf/IQOVWKqw0Q2CqchPcK/N3nLVQ6i1nCVL0FW&#10;pfzPXn0DUEsDBBQAAAAIAIdO4kAQDbWFQQIAAG8EAAAOAAAAZHJzL2Uyb0RvYy54bWytVMGO0zAQ&#10;vSPxD5bvNG23rNio6apsVYRU2JUK4uw6TmPJ9hjbbbJ8APzBnrhw57v6HYydpKCFwx64WJOZ8Zt5&#10;b8aZX7dakaNwXoIp6GQ0pkQYDqU0+4J+/LB+8YoSH5gpmQIjCnovPL1ePH82b2wuplCDKoUjCGJ8&#10;3tiC1iHYPMs8r4VmfgRWGAxW4DQL+On2WelYg+haZdPx+DJrwJXWARfeo3fVBWmP6J4CCFUluVgB&#10;P2hhQofqhGIBKflaWk8XqduqEjzcVpUXgaiCItOQTiyC9i6e2WLO8r1jtpa8b4E9pYVHnDSTBoue&#10;oVYsMHJw8i8oLbkDD1UYcdBZRyQpgiwm40fabGtmReKCUnt7Ft3/P1j+/njniCxxEygxTOPATw/f&#10;Tt9/nn58JRdRnsb6HLO2FvNC+xramNr7fXTumndQ4j12CJA0aCunoxbIjmA2Sn1/llq0gXB0Tmez&#10;qwmW5BiaXs2mk1nEzFg+XLbOhzcCNIlGQR1OMoGz48aHLnVIibUMrKVS6Ge5MqQp6OXFy3G6cI4g&#10;uDJYIxKKjXfUQrtrezY7KO+Rj4NuS7zla4nFN8yHO+ZwLZAJPpxwi0elAItAb1FSg/vyL3/Mx2lh&#10;lJIG16yg/vOBOUGJemtwjnEnB8MNxm4wzEHfAG4uCoXdJBMvuKAGs3KgP+F7WsYqGGKGY62ChsG8&#10;Cd2y43vkYrlMSQfr5L7uLuAWWhY2Zmt5LNNJucRJVjKpHMXqdOmVwz1Mc+rfTFz0P79T1u//xOI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HU6xeNQAAAADAQAADwAAAAAAAAABACAAAAAiAAAAZHJz&#10;L2Rvd25yZXYueG1sUEsBAhQAFAAAAAgAh07iQBANtYVBAgAAbwQAAA4AAAAAAAAAAQAgAAAAIwEA&#10;AGRycy9lMm9Eb2MueG1sUEsFBgAAAAAGAAYAWQEAANYFAAAAAA==&#10;">
              <v:fill on="f" focussize="0,0"/>
              <v:stroke on="f" weight="0.5pt"/>
              <v:imagedata o:title=""/>
              <o:lock v:ext="edit" aspectratio="f"/>
              <v:textbox inset="0mm,0mm,0mm,0mm">
                <w:txbxContent>
                  <w:sdt>
                    <w:sdtPr>
                      <w:id w:val="147456986"/>
                    </w:sdtPr>
                    <w:sdtContent>
                      <w:p w14:paraId="6C4629FB">
                        <w:pPr>
                          <w:pStyle w:val="29"/>
                          <w:jc w:val="center"/>
                        </w:pPr>
                        <w:r>
                          <w:fldChar w:fldCharType="begin"/>
                        </w:r>
                        <w:r>
                          <w:instrText xml:space="preserve"> PAGE   \* MERGEFORMAT </w:instrText>
                        </w:r>
                        <w:r>
                          <w:fldChar w:fldCharType="separate"/>
                        </w:r>
                        <w:r>
                          <w:rPr>
                            <w:lang w:val="zh-CN"/>
                          </w:rPr>
                          <w:t>36</w:t>
                        </w:r>
                        <w:r>
                          <w:rPr>
                            <w:lang w:val="zh-CN"/>
                          </w:rPr>
                          <w:fldChar w:fldCharType="end"/>
                        </w:r>
                      </w:p>
                    </w:sdtContent>
                  </w:sdt>
                  <w:p w14:paraId="26C89E8A">
                    <w:pPr>
                      <w:pStyle w:val="20"/>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2FCFC">
    <w:pPr>
      <w:pStyle w:val="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98BC1">
                          <w:pPr>
                            <w:pStyle w:val="2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70298BC1">
                    <w:pPr>
                      <w:pStyle w:val="29"/>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BFBF3">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0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F205925"/>
    <w:multiLevelType w:val="multilevel"/>
    <w:tmpl w:val="BF205925"/>
    <w:lvl w:ilvl="0" w:tentative="0">
      <w:start w:val="1"/>
      <w:numFmt w:val="upperLetter"/>
      <w:pStyle w:val="38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japaneseCounting"/>
      <w:pStyle w:val="132"/>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3">
    <w:nsid w:val="0053208E"/>
    <w:multiLevelType w:val="multilevel"/>
    <w:tmpl w:val="0053208E"/>
    <w:lvl w:ilvl="0" w:tentative="0">
      <w:start w:val="1"/>
      <w:numFmt w:val="upperLetter"/>
      <w:pStyle w:val="8"/>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27B17EEC"/>
    <w:multiLevelType w:val="multilevel"/>
    <w:tmpl w:val="27B17EEC"/>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5375C6FA"/>
    <w:multiLevelType w:val="multilevel"/>
    <w:tmpl w:val="5375C6FA"/>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55A26B94"/>
    <w:multiLevelType w:val="multilevel"/>
    <w:tmpl w:val="55A26B94"/>
    <w:lvl w:ilvl="0" w:tentative="0">
      <w:start w:val="1"/>
      <w:numFmt w:val="decimal"/>
      <w:lvlText w:val="（%1）"/>
      <w:lvlJc w:val="left"/>
      <w:pPr>
        <w:tabs>
          <w:tab w:val="left" w:pos="1200"/>
        </w:tabs>
        <w:ind w:left="1200" w:hanging="720"/>
      </w:pPr>
      <w:rPr>
        <w:rFonts w:hint="eastAsia" w:eastAsia="华文细黑"/>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9">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25"/>
      <w:suff w:val="nothing"/>
      <w:lvlText w:val=""/>
      <w:lvlJc w:val="left"/>
      <w:pPr>
        <w:ind w:left="0" w:firstLine="0"/>
      </w:pPr>
      <w:rPr>
        <w:rFonts w:hint="eastAsia"/>
      </w:rPr>
    </w:lvl>
    <w:lvl w:ilvl="6" w:tentative="0">
      <w:start w:val="1"/>
      <w:numFmt w:val="decimal"/>
      <w:pStyle w:val="327"/>
      <w:suff w:val="nothing"/>
      <w:lvlText w:val=""/>
      <w:lvlJc w:val="left"/>
      <w:pPr>
        <w:ind w:left="0" w:firstLine="0"/>
      </w:pPr>
      <w:rPr>
        <w:rFonts w:hint="eastAsia"/>
      </w:rPr>
    </w:lvl>
    <w:lvl w:ilvl="7" w:tentative="0">
      <w:start w:val="1"/>
      <w:numFmt w:val="decimal"/>
      <w:pStyle w:val="329"/>
      <w:suff w:val="nothing"/>
      <w:lvlText w:val=""/>
      <w:lvlJc w:val="left"/>
      <w:pPr>
        <w:ind w:left="0" w:firstLine="0"/>
      </w:pPr>
      <w:rPr>
        <w:rFonts w:hint="eastAsia"/>
      </w:rPr>
    </w:lvl>
    <w:lvl w:ilvl="8" w:tentative="0">
      <w:start w:val="1"/>
      <w:numFmt w:val="decimal"/>
      <w:pStyle w:val="331"/>
      <w:suff w:val="nothing"/>
      <w:lvlText w:val=""/>
      <w:lvlJc w:val="left"/>
      <w:pPr>
        <w:ind w:left="0" w:firstLine="0"/>
      </w:pPr>
      <w:rPr>
        <w:rFonts w:hint="eastAsia"/>
      </w:rPr>
    </w:lvl>
  </w:abstractNum>
  <w:abstractNum w:abstractNumId="10">
    <w:nsid w:val="668045A9"/>
    <w:multiLevelType w:val="multilevel"/>
    <w:tmpl w:val="668045A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2"/>
  </w:num>
  <w:num w:numId="3">
    <w:abstractNumId w:val="9"/>
  </w:num>
  <w:num w:numId="4">
    <w:abstractNumId w:val="1"/>
  </w:num>
  <w:num w:numId="5">
    <w:abstractNumId w:val="0"/>
  </w:num>
  <w:num w:numId="6">
    <w:abstractNumId w:val="4"/>
  </w:num>
  <w:num w:numId="7">
    <w:abstractNumId w:val="8"/>
  </w:num>
  <w:num w:numId="8">
    <w:abstractNumId w:val="5"/>
  </w:num>
  <w:num w:numId="9">
    <w:abstractNumId w:val="1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revisionView w:markup="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04022"/>
    <w:rsid w:val="06045C18"/>
    <w:rsid w:val="07307A8D"/>
    <w:rsid w:val="07D35CE1"/>
    <w:rsid w:val="085463F6"/>
    <w:rsid w:val="0B542645"/>
    <w:rsid w:val="0BDC31C7"/>
    <w:rsid w:val="0CF24B34"/>
    <w:rsid w:val="0F6565D0"/>
    <w:rsid w:val="10274F3F"/>
    <w:rsid w:val="12521AED"/>
    <w:rsid w:val="14E76E65"/>
    <w:rsid w:val="15114D98"/>
    <w:rsid w:val="197D279B"/>
    <w:rsid w:val="1A063933"/>
    <w:rsid w:val="1C625023"/>
    <w:rsid w:val="1CFE11EF"/>
    <w:rsid w:val="203C016F"/>
    <w:rsid w:val="205975FC"/>
    <w:rsid w:val="247753E3"/>
    <w:rsid w:val="24927F5B"/>
    <w:rsid w:val="25956469"/>
    <w:rsid w:val="26560E9A"/>
    <w:rsid w:val="293927F9"/>
    <w:rsid w:val="2A355B25"/>
    <w:rsid w:val="2A6851A7"/>
    <w:rsid w:val="2A9C5BA4"/>
    <w:rsid w:val="2C2965E5"/>
    <w:rsid w:val="30A679D1"/>
    <w:rsid w:val="31045506"/>
    <w:rsid w:val="32E0684A"/>
    <w:rsid w:val="337C2EF9"/>
    <w:rsid w:val="3450368F"/>
    <w:rsid w:val="350B54A6"/>
    <w:rsid w:val="35EC11D2"/>
    <w:rsid w:val="360E7947"/>
    <w:rsid w:val="375B6188"/>
    <w:rsid w:val="3BEA3967"/>
    <w:rsid w:val="3D10686A"/>
    <w:rsid w:val="3D7704B3"/>
    <w:rsid w:val="3DA16AAC"/>
    <w:rsid w:val="3F2522A5"/>
    <w:rsid w:val="4044512F"/>
    <w:rsid w:val="407C76AA"/>
    <w:rsid w:val="428E0070"/>
    <w:rsid w:val="462723CB"/>
    <w:rsid w:val="465B76BA"/>
    <w:rsid w:val="48574386"/>
    <w:rsid w:val="4A060F81"/>
    <w:rsid w:val="4BF90552"/>
    <w:rsid w:val="4E6678AC"/>
    <w:rsid w:val="504A1B61"/>
    <w:rsid w:val="51212E4C"/>
    <w:rsid w:val="556542E0"/>
    <w:rsid w:val="5658600A"/>
    <w:rsid w:val="5A18635F"/>
    <w:rsid w:val="5A396CCA"/>
    <w:rsid w:val="5ACB11CB"/>
    <w:rsid w:val="5BC052E6"/>
    <w:rsid w:val="5CB6152C"/>
    <w:rsid w:val="5D9442E8"/>
    <w:rsid w:val="5D9B1B67"/>
    <w:rsid w:val="5E6837F3"/>
    <w:rsid w:val="601919D2"/>
    <w:rsid w:val="62EE5E27"/>
    <w:rsid w:val="65095BA8"/>
    <w:rsid w:val="650C6EA7"/>
    <w:rsid w:val="66420AF0"/>
    <w:rsid w:val="67A83750"/>
    <w:rsid w:val="68207505"/>
    <w:rsid w:val="69521FB1"/>
    <w:rsid w:val="6B3D7D33"/>
    <w:rsid w:val="6BE34669"/>
    <w:rsid w:val="6F1F3C7A"/>
    <w:rsid w:val="701A1BE2"/>
    <w:rsid w:val="705E2375"/>
    <w:rsid w:val="71723392"/>
    <w:rsid w:val="74980757"/>
    <w:rsid w:val="75C94940"/>
    <w:rsid w:val="75F65A92"/>
    <w:rsid w:val="764F3790"/>
    <w:rsid w:val="77B500A9"/>
    <w:rsid w:val="788334CC"/>
    <w:rsid w:val="7C4949A9"/>
    <w:rsid w:val="7DB96DA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63"/>
    <w:qFormat/>
    <w:uiPriority w:val="9"/>
    <w:pPr>
      <w:keepNext/>
      <w:jc w:val="center"/>
      <w:outlineLvl w:val="0"/>
    </w:pPr>
    <w:rPr>
      <w:rFonts w:ascii="楷体_GB2312" w:hAnsi="Times New Roman" w:eastAsia="楷体_GB2312" w:cs="Times New Roman"/>
      <w:b/>
      <w:sz w:val="28"/>
      <w:szCs w:val="20"/>
    </w:rPr>
  </w:style>
  <w:style w:type="paragraph" w:styleId="3">
    <w:name w:val="heading 2"/>
    <w:basedOn w:val="1"/>
    <w:next w:val="1"/>
    <w:link w:val="64"/>
    <w:qFormat/>
    <w:uiPriority w:val="9"/>
    <w:pPr>
      <w:keepNext/>
      <w:jc w:val="center"/>
      <w:outlineLvl w:val="1"/>
    </w:pPr>
    <w:rPr>
      <w:rFonts w:ascii="楷体_GB2312" w:hAnsi="Times New Roman" w:eastAsia="楷体_GB2312" w:cs="Times New Roman"/>
      <w:b/>
      <w:bCs/>
      <w:sz w:val="18"/>
      <w:szCs w:val="20"/>
    </w:rPr>
  </w:style>
  <w:style w:type="paragraph" w:styleId="4">
    <w:name w:val="heading 3"/>
    <w:basedOn w:val="5"/>
    <w:next w:val="1"/>
    <w:link w:val="65"/>
    <w:qFormat/>
    <w:uiPriority w:val="9"/>
    <w:pPr>
      <w:keepNext/>
      <w:jc w:val="left"/>
    </w:pPr>
    <w:rPr>
      <w:rFonts w:asciiTheme="minorEastAsia" w:hAnsiTheme="minorEastAsia" w:eastAsiaTheme="minorEastAsia" w:cstheme="minorBidi"/>
      <w:bCs/>
      <w:sz w:val="24"/>
      <w:szCs w:val="24"/>
      <w:lang w:eastAsia="zh-CN"/>
    </w:rPr>
  </w:style>
  <w:style w:type="paragraph" w:styleId="7">
    <w:name w:val="heading 4"/>
    <w:basedOn w:val="1"/>
    <w:next w:val="1"/>
    <w:link w:val="66"/>
    <w:qFormat/>
    <w:uiPriority w:val="9"/>
    <w:pPr>
      <w:keepNext/>
      <w:outlineLvl w:val="3"/>
    </w:pPr>
    <w:rPr>
      <w:rFonts w:ascii="Times New Roman" w:hAnsi="Times New Roman" w:eastAsia="楷体_GB2312" w:cs="Times New Roman"/>
      <w:b/>
      <w:bCs/>
      <w:sz w:val="15"/>
      <w:szCs w:val="20"/>
    </w:rPr>
  </w:style>
  <w:style w:type="paragraph" w:styleId="8">
    <w:name w:val="heading 5"/>
    <w:basedOn w:val="1"/>
    <w:next w:val="1"/>
    <w:link w:val="67"/>
    <w:qFormat/>
    <w:uiPriority w:val="9"/>
    <w:pPr>
      <w:keepNext/>
      <w:numPr>
        <w:ilvl w:val="0"/>
        <w:numId w:val="1"/>
      </w:numPr>
      <w:outlineLvl w:val="4"/>
    </w:pPr>
    <w:rPr>
      <w:rFonts w:ascii="楷体_GB2312" w:hAnsi="Times New Roman" w:eastAsia="楷体_GB2312" w:cs="Times New Roman"/>
      <w:bCs/>
      <w:sz w:val="28"/>
      <w:szCs w:val="20"/>
    </w:rPr>
  </w:style>
  <w:style w:type="paragraph" w:styleId="9">
    <w:name w:val="heading 6"/>
    <w:basedOn w:val="1"/>
    <w:next w:val="1"/>
    <w:link w:val="147"/>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148"/>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149"/>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150"/>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5">
    <w:name w:val="Cn Heading3"/>
    <w:basedOn w:val="6"/>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6">
    <w:name w:val="列出段落1"/>
    <w:basedOn w:val="1"/>
    <w:link w:val="390"/>
    <w:qFormat/>
    <w:uiPriority w:val="0"/>
    <w:pPr>
      <w:spacing w:before="120" w:after="120" w:line="360" w:lineRule="auto"/>
      <w:ind w:firstLine="420"/>
    </w:pPr>
    <w:rPr>
      <w:rFonts w:ascii="Calibri" w:hAnsi="Calibri" w:eastAsia="宋体" w:cs="Times New Roman"/>
      <w:sz w:val="24"/>
    </w:rPr>
  </w:style>
  <w:style w:type="paragraph" w:styleId="13">
    <w:name w:val="toc 7"/>
    <w:basedOn w:val="1"/>
    <w:next w:val="1"/>
    <w:unhideWhenUsed/>
    <w:qFormat/>
    <w:uiPriority w:val="39"/>
    <w:pPr>
      <w:spacing w:after="57"/>
      <w:ind w:left="1701"/>
    </w:pPr>
    <w:rPr>
      <w:rFonts w:ascii="Times New Roman" w:hAnsi="Times New Roman" w:eastAsia="宋体" w:cs="Times New Roman"/>
      <w:szCs w:val="21"/>
    </w:rPr>
  </w:style>
  <w:style w:type="paragraph" w:styleId="14">
    <w:name w:val="Normal Indent"/>
    <w:basedOn w:val="1"/>
    <w:qFormat/>
    <w:uiPriority w:val="99"/>
    <w:pPr>
      <w:ind w:firstLine="420"/>
    </w:pPr>
    <w:rPr>
      <w:rFonts w:ascii="Times New Roman" w:hAnsi="Times New Roman" w:eastAsia="宋体" w:cs="Times New Roman"/>
      <w:szCs w:val="20"/>
    </w:rPr>
  </w:style>
  <w:style w:type="paragraph" w:styleId="15">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6">
    <w:name w:val="Document Map"/>
    <w:basedOn w:val="1"/>
    <w:link w:val="128"/>
    <w:semiHidden/>
    <w:qFormat/>
    <w:uiPriority w:val="99"/>
    <w:pPr>
      <w:shd w:val="clear" w:color="auto" w:fill="000080"/>
    </w:pPr>
    <w:rPr>
      <w:rFonts w:ascii="Times New Roman" w:hAnsi="Times New Roman" w:eastAsia="宋体" w:cs="Times New Roman"/>
      <w:sz w:val="20"/>
      <w:szCs w:val="20"/>
    </w:rPr>
  </w:style>
  <w:style w:type="paragraph" w:styleId="17">
    <w:name w:val="annotation text"/>
    <w:basedOn w:val="1"/>
    <w:link w:val="135"/>
    <w:semiHidden/>
    <w:unhideWhenUsed/>
    <w:qFormat/>
    <w:uiPriority w:val="99"/>
    <w:pPr>
      <w:jc w:val="left"/>
    </w:pPr>
  </w:style>
  <w:style w:type="paragraph" w:styleId="18">
    <w:name w:val="Body Text"/>
    <w:basedOn w:val="1"/>
    <w:next w:val="1"/>
    <w:link w:val="72"/>
    <w:qFormat/>
    <w:uiPriority w:val="99"/>
    <w:rPr>
      <w:rFonts w:ascii="华文中宋" w:hAnsi="Times New Roman" w:eastAsia="华文中宋" w:cs="Times New Roman"/>
      <w:bCs/>
      <w:sz w:val="28"/>
      <w:szCs w:val="20"/>
    </w:rPr>
  </w:style>
  <w:style w:type="paragraph" w:styleId="19">
    <w:name w:val="Body Text Indent"/>
    <w:basedOn w:val="1"/>
    <w:next w:val="1"/>
    <w:link w:val="69"/>
    <w:qFormat/>
    <w:uiPriority w:val="99"/>
    <w:pPr>
      <w:ind w:firstLine="576"/>
    </w:pPr>
    <w:rPr>
      <w:rFonts w:ascii="Times New Roman" w:hAnsi="Times New Roman" w:eastAsia="宋体" w:cs="Times New Roman"/>
      <w:b/>
      <w:sz w:val="30"/>
      <w:szCs w:val="20"/>
    </w:rPr>
  </w:style>
  <w:style w:type="paragraph" w:styleId="20">
    <w:name w:val="index 4"/>
    <w:basedOn w:val="1"/>
    <w:next w:val="1"/>
    <w:qFormat/>
    <w:uiPriority w:val="99"/>
    <w:pPr>
      <w:ind w:left="600"/>
    </w:pPr>
    <w:rPr>
      <w:szCs w:val="24"/>
    </w:rPr>
  </w:style>
  <w:style w:type="paragraph" w:styleId="21">
    <w:name w:val="toc 5"/>
    <w:basedOn w:val="1"/>
    <w:next w:val="1"/>
    <w:unhideWhenUsed/>
    <w:qFormat/>
    <w:uiPriority w:val="39"/>
    <w:pPr>
      <w:spacing w:after="57"/>
      <w:ind w:left="1134"/>
    </w:pPr>
    <w:rPr>
      <w:rFonts w:ascii="Times New Roman" w:hAnsi="Times New Roman" w:eastAsia="宋体" w:cs="Times New Roman"/>
      <w:szCs w:val="21"/>
    </w:rPr>
  </w:style>
  <w:style w:type="paragraph" w:styleId="22">
    <w:name w:val="toc 3"/>
    <w:basedOn w:val="1"/>
    <w:next w:val="1"/>
    <w:unhideWhenUsed/>
    <w:qFormat/>
    <w:uiPriority w:val="39"/>
    <w:pPr>
      <w:spacing w:after="57"/>
      <w:ind w:left="567"/>
    </w:pPr>
    <w:rPr>
      <w:rFonts w:ascii="Times New Roman" w:hAnsi="Times New Roman" w:eastAsia="宋体" w:cs="Times New Roman"/>
      <w:szCs w:val="21"/>
    </w:rPr>
  </w:style>
  <w:style w:type="paragraph" w:styleId="23">
    <w:name w:val="Plain Text"/>
    <w:basedOn w:val="1"/>
    <w:qFormat/>
    <w:uiPriority w:val="0"/>
    <w:rPr>
      <w:rFonts w:ascii="黑体" w:cs="Times New Roman"/>
      <w:szCs w:val="21"/>
    </w:rPr>
  </w:style>
  <w:style w:type="paragraph" w:styleId="24">
    <w:name w:val="toc 8"/>
    <w:basedOn w:val="1"/>
    <w:next w:val="1"/>
    <w:unhideWhenUsed/>
    <w:qFormat/>
    <w:uiPriority w:val="39"/>
    <w:pPr>
      <w:spacing w:after="57"/>
      <w:ind w:left="1984"/>
    </w:pPr>
    <w:rPr>
      <w:rFonts w:ascii="Times New Roman" w:hAnsi="Times New Roman" w:eastAsia="宋体" w:cs="Times New Roman"/>
      <w:szCs w:val="21"/>
    </w:rPr>
  </w:style>
  <w:style w:type="paragraph" w:styleId="25">
    <w:name w:val="Date"/>
    <w:basedOn w:val="1"/>
    <w:next w:val="1"/>
    <w:link w:val="68"/>
    <w:qFormat/>
    <w:uiPriority w:val="99"/>
    <w:rPr>
      <w:rFonts w:ascii="Times New Roman" w:hAnsi="Times New Roman" w:eastAsia="黑体" w:cs="Times New Roman"/>
      <w:b/>
      <w:sz w:val="36"/>
      <w:szCs w:val="20"/>
    </w:rPr>
  </w:style>
  <w:style w:type="paragraph" w:styleId="26">
    <w:name w:val="Body Text Indent 2"/>
    <w:basedOn w:val="1"/>
    <w:link w:val="73"/>
    <w:qFormat/>
    <w:uiPriority w:val="99"/>
    <w:pPr>
      <w:ind w:left="900"/>
    </w:pPr>
    <w:rPr>
      <w:rFonts w:ascii="楷体_GB2312" w:hAnsi="Times New Roman" w:eastAsia="楷体_GB2312" w:cs="Times New Roman"/>
      <w:b/>
      <w:sz w:val="28"/>
      <w:szCs w:val="20"/>
    </w:rPr>
  </w:style>
  <w:style w:type="paragraph" w:styleId="27">
    <w:name w:val="endnote text"/>
    <w:basedOn w:val="1"/>
    <w:link w:val="175"/>
    <w:unhideWhenUsed/>
    <w:qFormat/>
    <w:uiPriority w:val="99"/>
    <w:rPr>
      <w:rFonts w:ascii="Times New Roman" w:hAnsi="Times New Roman" w:eastAsia="宋体" w:cs="Times New Roman"/>
      <w:sz w:val="20"/>
      <w:szCs w:val="21"/>
    </w:rPr>
  </w:style>
  <w:style w:type="paragraph" w:styleId="28">
    <w:name w:val="Balloon Text"/>
    <w:basedOn w:val="1"/>
    <w:link w:val="134"/>
    <w:unhideWhenUsed/>
    <w:qFormat/>
    <w:uiPriority w:val="99"/>
    <w:rPr>
      <w:rFonts w:ascii="Times New Roman" w:hAnsi="Times New Roman" w:eastAsia="宋体" w:cs="Times New Roman"/>
      <w:sz w:val="18"/>
      <w:szCs w:val="18"/>
    </w:rPr>
  </w:style>
  <w:style w:type="paragraph" w:styleId="29">
    <w:name w:val="footer"/>
    <w:basedOn w:val="1"/>
    <w:link w:val="70"/>
    <w:qFormat/>
    <w:uiPriority w:val="99"/>
    <w:pPr>
      <w:tabs>
        <w:tab w:val="center" w:pos="4153"/>
        <w:tab w:val="right" w:pos="8306"/>
      </w:tabs>
      <w:jc w:val="left"/>
    </w:pPr>
    <w:rPr>
      <w:rFonts w:ascii="Times New Roman" w:hAnsi="Times New Roman" w:eastAsia="宋体" w:cs="Times New Roman"/>
      <w:sz w:val="18"/>
      <w:szCs w:val="20"/>
    </w:rPr>
  </w:style>
  <w:style w:type="paragraph" w:styleId="30">
    <w:name w:val="header"/>
    <w:basedOn w:val="1"/>
    <w:link w:val="71"/>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1">
    <w:name w:val="toc 1"/>
    <w:basedOn w:val="1"/>
    <w:next w:val="1"/>
    <w:unhideWhenUsed/>
    <w:qFormat/>
    <w:uiPriority w:val="39"/>
    <w:pPr>
      <w:spacing w:after="57"/>
    </w:pPr>
    <w:rPr>
      <w:rFonts w:ascii="Times New Roman" w:hAnsi="Times New Roman" w:eastAsia="宋体" w:cs="Times New Roman"/>
      <w:szCs w:val="21"/>
    </w:rPr>
  </w:style>
  <w:style w:type="paragraph" w:styleId="32">
    <w:name w:val="toc 4"/>
    <w:basedOn w:val="1"/>
    <w:next w:val="1"/>
    <w:unhideWhenUsed/>
    <w:qFormat/>
    <w:uiPriority w:val="39"/>
    <w:pPr>
      <w:spacing w:after="57"/>
      <w:ind w:left="850"/>
    </w:pPr>
    <w:rPr>
      <w:rFonts w:ascii="Times New Roman" w:hAnsi="Times New Roman" w:eastAsia="宋体" w:cs="Times New Roman"/>
      <w:szCs w:val="21"/>
    </w:rPr>
  </w:style>
  <w:style w:type="paragraph" w:styleId="33">
    <w:name w:val="Subtitle"/>
    <w:basedOn w:val="1"/>
    <w:next w:val="1"/>
    <w:link w:val="184"/>
    <w:qFormat/>
    <w:uiPriority w:val="11"/>
    <w:pPr>
      <w:spacing w:before="240" w:after="60" w:line="312" w:lineRule="atLeast"/>
      <w:ind w:firstLine="471"/>
      <w:jc w:val="center"/>
      <w:outlineLvl w:val="1"/>
    </w:pPr>
    <w:rPr>
      <w:rFonts w:ascii="Arial" w:hAnsi="Arial"/>
      <w:b/>
      <w:bCs/>
      <w:sz w:val="32"/>
      <w:szCs w:val="32"/>
    </w:rPr>
  </w:style>
  <w:style w:type="paragraph" w:styleId="34">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5">
    <w:name w:val="footnote text"/>
    <w:basedOn w:val="1"/>
    <w:link w:val="173"/>
    <w:unhideWhenUsed/>
    <w:qFormat/>
    <w:uiPriority w:val="99"/>
    <w:pPr>
      <w:spacing w:after="40"/>
    </w:pPr>
    <w:rPr>
      <w:rFonts w:ascii="Times New Roman" w:hAnsi="Times New Roman" w:eastAsia="宋体" w:cs="Times New Roman"/>
      <w:sz w:val="18"/>
      <w:szCs w:val="21"/>
    </w:rPr>
  </w:style>
  <w:style w:type="paragraph" w:styleId="36">
    <w:name w:val="toc 6"/>
    <w:basedOn w:val="1"/>
    <w:next w:val="1"/>
    <w:unhideWhenUsed/>
    <w:qFormat/>
    <w:uiPriority w:val="39"/>
    <w:pPr>
      <w:spacing w:after="57"/>
      <w:ind w:left="1417"/>
    </w:pPr>
    <w:rPr>
      <w:rFonts w:ascii="Times New Roman" w:hAnsi="Times New Roman" w:eastAsia="宋体" w:cs="Times New Roman"/>
      <w:szCs w:val="21"/>
    </w:rPr>
  </w:style>
  <w:style w:type="paragraph" w:styleId="37">
    <w:name w:val="Body Text Indent 3"/>
    <w:basedOn w:val="1"/>
    <w:link w:val="74"/>
    <w:qFormat/>
    <w:uiPriority w:val="99"/>
    <w:pPr>
      <w:ind w:left="359" w:firstLine="359"/>
    </w:pPr>
    <w:rPr>
      <w:rFonts w:ascii="Times New Roman" w:hAnsi="Times New Roman" w:eastAsia="宋体" w:cs="Times New Roman"/>
      <w:sz w:val="20"/>
      <w:szCs w:val="20"/>
    </w:rPr>
  </w:style>
  <w:style w:type="paragraph" w:styleId="38">
    <w:name w:val="table of figures"/>
    <w:basedOn w:val="1"/>
    <w:next w:val="1"/>
    <w:unhideWhenUsed/>
    <w:qFormat/>
    <w:uiPriority w:val="99"/>
    <w:rPr>
      <w:rFonts w:ascii="Times New Roman" w:hAnsi="Times New Roman" w:eastAsia="宋体" w:cs="Times New Roman"/>
      <w:szCs w:val="21"/>
    </w:rPr>
  </w:style>
  <w:style w:type="paragraph" w:styleId="39">
    <w:name w:val="toc 2"/>
    <w:basedOn w:val="1"/>
    <w:next w:val="1"/>
    <w:unhideWhenUsed/>
    <w:qFormat/>
    <w:uiPriority w:val="39"/>
    <w:pPr>
      <w:spacing w:after="57"/>
      <w:ind w:left="283"/>
    </w:pPr>
    <w:rPr>
      <w:rFonts w:ascii="Times New Roman" w:hAnsi="Times New Roman" w:eastAsia="宋体" w:cs="Times New Roman"/>
      <w:szCs w:val="21"/>
    </w:rPr>
  </w:style>
  <w:style w:type="paragraph" w:styleId="40">
    <w:name w:val="toc 9"/>
    <w:basedOn w:val="1"/>
    <w:next w:val="1"/>
    <w:unhideWhenUsed/>
    <w:qFormat/>
    <w:uiPriority w:val="39"/>
    <w:pPr>
      <w:spacing w:after="57"/>
      <w:ind w:left="2268"/>
    </w:pPr>
    <w:rPr>
      <w:rFonts w:ascii="Times New Roman" w:hAnsi="Times New Roman" w:eastAsia="宋体" w:cs="Times New Roman"/>
      <w:szCs w:val="21"/>
    </w:rPr>
  </w:style>
  <w:style w:type="paragraph" w:styleId="41">
    <w:name w:val="Body Text 2"/>
    <w:basedOn w:val="1"/>
    <w:link w:val="129"/>
    <w:qFormat/>
    <w:uiPriority w:val="99"/>
    <w:pPr>
      <w:spacing w:after="120" w:line="480" w:lineRule="auto"/>
    </w:pPr>
    <w:rPr>
      <w:rFonts w:ascii="Times New Roman" w:hAnsi="Times New Roman" w:eastAsia="宋体" w:cs="Times New Roman"/>
      <w:sz w:val="20"/>
      <w:szCs w:val="20"/>
    </w:rPr>
  </w:style>
  <w:style w:type="paragraph" w:styleId="42">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3">
    <w:name w:val="Title"/>
    <w:basedOn w:val="1"/>
    <w:next w:val="1"/>
    <w:link w:val="161"/>
    <w:qFormat/>
    <w:uiPriority w:val="10"/>
    <w:pPr>
      <w:spacing w:before="300" w:after="200"/>
      <w:contextualSpacing/>
    </w:pPr>
    <w:rPr>
      <w:rFonts w:ascii="Times New Roman" w:hAnsi="Times New Roman" w:eastAsia="宋体" w:cs="Times New Roman"/>
      <w:sz w:val="48"/>
      <w:szCs w:val="48"/>
    </w:rPr>
  </w:style>
  <w:style w:type="paragraph" w:styleId="44">
    <w:name w:val="annotation subject"/>
    <w:basedOn w:val="17"/>
    <w:next w:val="17"/>
    <w:link w:val="136"/>
    <w:semiHidden/>
    <w:unhideWhenUsed/>
    <w:qFormat/>
    <w:uiPriority w:val="99"/>
    <w:rPr>
      <w:b/>
      <w:bCs/>
    </w:rPr>
  </w:style>
  <w:style w:type="paragraph" w:styleId="45">
    <w:name w:val="Body Text First Indent"/>
    <w:basedOn w:val="18"/>
    <w:unhideWhenUsed/>
    <w:qFormat/>
    <w:uiPriority w:val="99"/>
    <w:pPr>
      <w:spacing w:after="120"/>
      <w:ind w:firstLine="420"/>
    </w:pPr>
    <w:rPr>
      <w:rFonts w:ascii="Calibri" w:hAnsi="Calibri" w:eastAsia="宋体"/>
      <w:sz w:val="21"/>
      <w:szCs w:val="22"/>
    </w:rPr>
  </w:style>
  <w:style w:type="paragraph" w:styleId="46">
    <w:name w:val="Body Text First Indent 2"/>
    <w:basedOn w:val="19"/>
    <w:next w:val="1"/>
    <w:link w:val="139"/>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8">
    <w:name w:val="Table Grid"/>
    <w:basedOn w:val="47"/>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99"/>
    <w:rPr>
      <w:rFonts w:cs="Times New Roman"/>
      <w:b/>
      <w:bCs/>
    </w:rPr>
  </w:style>
  <w:style w:type="character" w:styleId="51">
    <w:name w:val="endnote reference"/>
    <w:unhideWhenUsed/>
    <w:qFormat/>
    <w:uiPriority w:val="99"/>
    <w:rPr>
      <w:vertAlign w:val="superscript"/>
    </w:rPr>
  </w:style>
  <w:style w:type="character" w:styleId="52">
    <w:name w:val="page number"/>
    <w:qFormat/>
    <w:uiPriority w:val="99"/>
    <w:rPr>
      <w:rFonts w:cs="Times New Roman"/>
    </w:rPr>
  </w:style>
  <w:style w:type="character" w:styleId="53">
    <w:name w:val="FollowedHyperlink"/>
    <w:semiHidden/>
    <w:unhideWhenUsed/>
    <w:qFormat/>
    <w:uiPriority w:val="99"/>
    <w:rPr>
      <w:color w:val="800080"/>
      <w:u w:val="single"/>
    </w:rPr>
  </w:style>
  <w:style w:type="character" w:styleId="54">
    <w:name w:val="HTML Typewriter"/>
    <w:qFormat/>
    <w:uiPriority w:val="99"/>
    <w:rPr>
      <w:rFonts w:ascii="宋体" w:hAnsi="宋体" w:eastAsia="宋体" w:cs="宋体"/>
      <w:sz w:val="24"/>
      <w:szCs w:val="24"/>
    </w:rPr>
  </w:style>
  <w:style w:type="character" w:styleId="55">
    <w:name w:val="Hyperlink"/>
    <w:qFormat/>
    <w:uiPriority w:val="99"/>
    <w:rPr>
      <w:rFonts w:cs="Times New Roman"/>
      <w:color w:val="auto"/>
      <w:u w:val="none"/>
    </w:rPr>
  </w:style>
  <w:style w:type="character" w:styleId="56">
    <w:name w:val="annotation reference"/>
    <w:basedOn w:val="49"/>
    <w:semiHidden/>
    <w:unhideWhenUsed/>
    <w:qFormat/>
    <w:uiPriority w:val="0"/>
    <w:rPr>
      <w:sz w:val="21"/>
      <w:szCs w:val="21"/>
    </w:rPr>
  </w:style>
  <w:style w:type="character" w:styleId="57">
    <w:name w:val="footnote reference"/>
    <w:unhideWhenUsed/>
    <w:qFormat/>
    <w:uiPriority w:val="99"/>
    <w:rPr>
      <w:vertAlign w:val="superscript"/>
    </w:rPr>
  </w:style>
  <w:style w:type="paragraph" w:customStyle="1" w:styleId="58">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5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60">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paragraph" w:customStyle="1" w:styleId="61">
    <w:name w:val="段"/>
    <w:next w:val="1"/>
    <w:qFormat/>
    <w:uiPriority w:val="0"/>
    <w:pPr>
      <w:ind w:firstLine="200"/>
      <w:jc w:val="both"/>
    </w:pPr>
    <w:rPr>
      <w:rFonts w:hint="default" w:ascii="宋体" w:hAnsi="Times New Roman" w:eastAsia="宋体" w:cs="Times New Roman"/>
      <w:sz w:val="21"/>
    </w:rPr>
  </w:style>
  <w:style w:type="paragraph" w:customStyle="1" w:styleId="62">
    <w:name w:val="TOC Heading"/>
    <w:unhideWhenUsed/>
    <w:qFormat/>
    <w:uiPriority w:val="39"/>
    <w:rPr>
      <w:rFonts w:hint="default" w:asciiTheme="minorHAnsi" w:hAnsiTheme="minorHAnsi" w:eastAsiaTheme="minorEastAsia" w:cstheme="minorBidi"/>
    </w:rPr>
  </w:style>
  <w:style w:type="character" w:customStyle="1" w:styleId="63">
    <w:name w:val="标题 1 Char1"/>
    <w:basedOn w:val="49"/>
    <w:link w:val="2"/>
    <w:qFormat/>
    <w:uiPriority w:val="9"/>
    <w:rPr>
      <w:rFonts w:ascii="楷体_GB2312" w:hAnsi="Times New Roman" w:eastAsia="楷体_GB2312" w:cs="Times New Roman"/>
      <w:b/>
      <w:sz w:val="28"/>
      <w:szCs w:val="20"/>
    </w:rPr>
  </w:style>
  <w:style w:type="character" w:customStyle="1" w:styleId="64">
    <w:name w:val="标题 2 Char1"/>
    <w:basedOn w:val="49"/>
    <w:link w:val="3"/>
    <w:qFormat/>
    <w:uiPriority w:val="9"/>
    <w:rPr>
      <w:rFonts w:ascii="楷体_GB2312" w:hAnsi="Times New Roman" w:eastAsia="楷体_GB2312" w:cs="Times New Roman"/>
      <w:b/>
      <w:bCs/>
      <w:sz w:val="18"/>
      <w:szCs w:val="20"/>
    </w:rPr>
  </w:style>
  <w:style w:type="character" w:customStyle="1" w:styleId="65">
    <w:name w:val="标题 3 Char1"/>
    <w:basedOn w:val="49"/>
    <w:link w:val="4"/>
    <w:qFormat/>
    <w:uiPriority w:val="9"/>
    <w:rPr>
      <w:rFonts w:asciiTheme="minorEastAsia" w:hAnsiTheme="minorEastAsia"/>
      <w:b/>
      <w:bCs/>
      <w:sz w:val="24"/>
      <w:szCs w:val="24"/>
    </w:rPr>
  </w:style>
  <w:style w:type="character" w:customStyle="1" w:styleId="66">
    <w:name w:val="标题 4 Char1"/>
    <w:basedOn w:val="49"/>
    <w:link w:val="7"/>
    <w:qFormat/>
    <w:uiPriority w:val="9"/>
    <w:rPr>
      <w:rFonts w:ascii="Times New Roman" w:hAnsi="Times New Roman" w:eastAsia="楷体_GB2312" w:cs="Times New Roman"/>
      <w:b/>
      <w:bCs/>
      <w:sz w:val="15"/>
    </w:rPr>
  </w:style>
  <w:style w:type="character" w:customStyle="1" w:styleId="67">
    <w:name w:val="标题 5 Char1"/>
    <w:basedOn w:val="49"/>
    <w:link w:val="8"/>
    <w:qFormat/>
    <w:uiPriority w:val="9"/>
    <w:rPr>
      <w:rFonts w:ascii="楷体_GB2312" w:hAnsi="Times New Roman" w:eastAsia="楷体_GB2312" w:cs="Times New Roman"/>
      <w:bCs/>
      <w:sz w:val="28"/>
    </w:rPr>
  </w:style>
  <w:style w:type="character" w:customStyle="1" w:styleId="68">
    <w:name w:val="日期 Char1"/>
    <w:basedOn w:val="49"/>
    <w:link w:val="25"/>
    <w:qFormat/>
    <w:uiPriority w:val="99"/>
    <w:rPr>
      <w:rFonts w:ascii="Times New Roman" w:hAnsi="Times New Roman" w:eastAsia="黑体" w:cs="Times New Roman"/>
      <w:b/>
      <w:sz w:val="36"/>
      <w:szCs w:val="20"/>
    </w:rPr>
  </w:style>
  <w:style w:type="character" w:customStyle="1" w:styleId="69">
    <w:name w:val="正文文本缩进 Char1"/>
    <w:basedOn w:val="49"/>
    <w:link w:val="19"/>
    <w:qFormat/>
    <w:uiPriority w:val="99"/>
    <w:rPr>
      <w:rFonts w:ascii="Times New Roman" w:hAnsi="Times New Roman" w:eastAsia="宋体" w:cs="Times New Roman"/>
      <w:b/>
      <w:sz w:val="30"/>
      <w:szCs w:val="20"/>
    </w:rPr>
  </w:style>
  <w:style w:type="character" w:customStyle="1" w:styleId="70">
    <w:name w:val="页脚 Char1"/>
    <w:basedOn w:val="49"/>
    <w:link w:val="29"/>
    <w:qFormat/>
    <w:uiPriority w:val="99"/>
    <w:rPr>
      <w:rFonts w:ascii="Times New Roman" w:hAnsi="Times New Roman" w:eastAsia="宋体" w:cs="Times New Roman"/>
      <w:sz w:val="18"/>
      <w:szCs w:val="20"/>
    </w:rPr>
  </w:style>
  <w:style w:type="character" w:customStyle="1" w:styleId="71">
    <w:name w:val="页眉 Char1"/>
    <w:basedOn w:val="49"/>
    <w:link w:val="30"/>
    <w:qFormat/>
    <w:uiPriority w:val="99"/>
    <w:rPr>
      <w:rFonts w:ascii="Times New Roman" w:hAnsi="Times New Roman" w:eastAsia="宋体" w:cs="Times New Roman"/>
      <w:sz w:val="18"/>
      <w:szCs w:val="20"/>
    </w:rPr>
  </w:style>
  <w:style w:type="character" w:customStyle="1" w:styleId="72">
    <w:name w:val="正文文本 Char1"/>
    <w:basedOn w:val="49"/>
    <w:link w:val="18"/>
    <w:qFormat/>
    <w:uiPriority w:val="99"/>
    <w:rPr>
      <w:rFonts w:ascii="华文中宋" w:hAnsi="Times New Roman" w:eastAsia="华文中宋" w:cs="Times New Roman"/>
      <w:bCs/>
      <w:sz w:val="28"/>
      <w:szCs w:val="20"/>
    </w:rPr>
  </w:style>
  <w:style w:type="character" w:customStyle="1" w:styleId="73">
    <w:name w:val="正文文本缩进 2 Char1"/>
    <w:basedOn w:val="49"/>
    <w:link w:val="26"/>
    <w:qFormat/>
    <w:uiPriority w:val="99"/>
    <w:rPr>
      <w:rFonts w:ascii="楷体_GB2312" w:hAnsi="Times New Roman" w:eastAsia="楷体_GB2312" w:cs="Times New Roman"/>
      <w:b/>
      <w:sz w:val="28"/>
      <w:szCs w:val="20"/>
    </w:rPr>
  </w:style>
  <w:style w:type="character" w:customStyle="1" w:styleId="74">
    <w:name w:val="正文文本缩进 3 Char1"/>
    <w:basedOn w:val="49"/>
    <w:link w:val="37"/>
    <w:qFormat/>
    <w:uiPriority w:val="99"/>
    <w:rPr>
      <w:rFonts w:ascii="Times New Roman" w:hAnsi="Times New Roman" w:eastAsia="宋体" w:cs="Times New Roman"/>
      <w:sz w:val="20"/>
      <w:szCs w:val="20"/>
    </w:rPr>
  </w:style>
  <w:style w:type="paragraph" w:customStyle="1" w:styleId="75">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76">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77">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78">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79">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8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8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8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7">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88">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9">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0">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91">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2">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3">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4">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5">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96">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97">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8">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9">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0">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1">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2">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3">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4">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5">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6">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7">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8">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9">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0">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11">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2">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3">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4">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5">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6">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7">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8">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9">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0">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21">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22">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23">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24">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25">
    <w:name w:val="case31"/>
    <w:qFormat/>
    <w:uiPriority w:val="99"/>
    <w:rPr>
      <w:rFonts w:cs="Times New Roman"/>
      <w:spacing w:val="390"/>
      <w:sz w:val="21"/>
      <w:szCs w:val="21"/>
    </w:rPr>
  </w:style>
  <w:style w:type="paragraph" w:customStyle="1" w:styleId="126">
    <w:name w:val="普通文字"/>
    <w:basedOn w:val="1"/>
    <w:next w:val="1"/>
    <w:qFormat/>
    <w:uiPriority w:val="99"/>
    <w:rPr>
      <w:rFonts w:ascii="宋体" w:hAnsi="Times New Roman" w:eastAsia="宋体" w:cs="Times New Roman"/>
      <w:sz w:val="24"/>
      <w:szCs w:val="20"/>
    </w:rPr>
  </w:style>
  <w:style w:type="paragraph" w:customStyle="1" w:styleId="127">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28">
    <w:name w:val="文档结构图 Char1"/>
    <w:basedOn w:val="49"/>
    <w:link w:val="16"/>
    <w:semiHidden/>
    <w:qFormat/>
    <w:uiPriority w:val="99"/>
    <w:rPr>
      <w:rFonts w:ascii="Times New Roman" w:hAnsi="Times New Roman" w:eastAsia="宋体" w:cs="Times New Roman"/>
      <w:sz w:val="20"/>
      <w:szCs w:val="20"/>
      <w:shd w:val="clear" w:color="auto" w:fill="000080"/>
    </w:rPr>
  </w:style>
  <w:style w:type="character" w:customStyle="1" w:styleId="129">
    <w:name w:val="正文文本 2 Char1"/>
    <w:basedOn w:val="49"/>
    <w:link w:val="41"/>
    <w:qFormat/>
    <w:uiPriority w:val="99"/>
    <w:rPr>
      <w:rFonts w:ascii="Times New Roman" w:hAnsi="Times New Roman" w:eastAsia="宋体" w:cs="Times New Roman"/>
      <w:sz w:val="20"/>
      <w:szCs w:val="20"/>
    </w:rPr>
  </w:style>
  <w:style w:type="paragraph" w:customStyle="1" w:styleId="130">
    <w:name w:val="Char Char Char Char"/>
    <w:basedOn w:val="16"/>
    <w:qFormat/>
    <w:uiPriority w:val="0"/>
    <w:pPr>
      <w:spacing w:line="360" w:lineRule="auto"/>
    </w:pPr>
    <w:rPr>
      <w:rFonts w:ascii="Tahoma" w:hAnsi="Tahoma"/>
      <w:sz w:val="24"/>
      <w:szCs w:val="24"/>
    </w:rPr>
  </w:style>
  <w:style w:type="paragraph" w:customStyle="1" w:styleId="131">
    <w:name w:val="Char Char1 Char Char Char Char"/>
    <w:basedOn w:val="16"/>
    <w:qFormat/>
    <w:uiPriority w:val="99"/>
    <w:pPr>
      <w:spacing w:line="436" w:lineRule="exact"/>
      <w:ind w:left="357"/>
      <w:jc w:val="left"/>
      <w:outlineLvl w:val="3"/>
    </w:pPr>
    <w:rPr>
      <w:rFonts w:ascii="Tahoma" w:hAnsi="Tahoma"/>
      <w:b/>
      <w:sz w:val="24"/>
      <w:szCs w:val="24"/>
    </w:rPr>
  </w:style>
  <w:style w:type="paragraph" w:styleId="132">
    <w:name w:val="List Paragraph"/>
    <w:basedOn w:val="1"/>
    <w:qFormat/>
    <w:uiPriority w:val="34"/>
    <w:pPr>
      <w:numPr>
        <w:ilvl w:val="0"/>
        <w:numId w:val="2"/>
      </w:numPr>
      <w:spacing w:line="360" w:lineRule="auto"/>
    </w:pPr>
    <w:rPr>
      <w:rFonts w:eastAsia="宋体" w:cs="宋体" w:asciiTheme="minorEastAsia" w:hAnsiTheme="minorEastAsia"/>
      <w:b/>
      <w:sz w:val="24"/>
      <w:szCs w:val="20"/>
    </w:rPr>
  </w:style>
  <w:style w:type="paragraph" w:customStyle="1" w:styleId="133">
    <w:name w:val="修订1"/>
    <w:hidden/>
    <w:semiHidden/>
    <w:qFormat/>
    <w:uiPriority w:val="99"/>
    <w:rPr>
      <w:rFonts w:hint="default" w:ascii="Times New Roman" w:hAnsi="Times New Roman" w:eastAsia="宋体" w:cs="Times New Roman"/>
      <w:sz w:val="21"/>
    </w:rPr>
  </w:style>
  <w:style w:type="character" w:customStyle="1" w:styleId="134">
    <w:name w:val="批注框文本 Char1"/>
    <w:basedOn w:val="49"/>
    <w:link w:val="28"/>
    <w:semiHidden/>
    <w:qFormat/>
    <w:uiPriority w:val="99"/>
    <w:rPr>
      <w:rFonts w:ascii="Times New Roman" w:hAnsi="Times New Roman" w:eastAsia="宋体" w:cs="Times New Roman"/>
      <w:sz w:val="18"/>
      <w:szCs w:val="18"/>
    </w:rPr>
  </w:style>
  <w:style w:type="character" w:customStyle="1" w:styleId="135">
    <w:name w:val="批注文字 Char1"/>
    <w:basedOn w:val="49"/>
    <w:link w:val="17"/>
    <w:semiHidden/>
    <w:qFormat/>
    <w:uiPriority w:val="99"/>
  </w:style>
  <w:style w:type="character" w:customStyle="1" w:styleId="136">
    <w:name w:val="批注主题 Char1"/>
    <w:basedOn w:val="135"/>
    <w:link w:val="44"/>
    <w:semiHidden/>
    <w:qFormat/>
    <w:uiPriority w:val="99"/>
    <w:rPr>
      <w:b/>
      <w:bCs/>
    </w:rPr>
  </w:style>
  <w:style w:type="paragraph" w:customStyle="1" w:styleId="137">
    <w:name w:val="列表段落1"/>
    <w:basedOn w:val="1"/>
    <w:qFormat/>
    <w:uiPriority w:val="34"/>
    <w:pPr>
      <w:ind w:firstLine="420"/>
    </w:pPr>
  </w:style>
  <w:style w:type="paragraph" w:customStyle="1" w:styleId="138">
    <w:name w:val="样式 小四 段前: 5 磅 段后: 5 磅 首行缩进:  2 字符"/>
    <w:basedOn w:val="1"/>
    <w:qFormat/>
    <w:uiPriority w:val="0"/>
    <w:pPr>
      <w:spacing w:line="360" w:lineRule="auto"/>
    </w:pPr>
    <w:rPr>
      <w:rFonts w:ascii="宋体" w:hAnsi="宋体"/>
      <w:szCs w:val="21"/>
    </w:rPr>
  </w:style>
  <w:style w:type="character" w:customStyle="1" w:styleId="139">
    <w:name w:val="正文首行缩进 2 Char1"/>
    <w:basedOn w:val="69"/>
    <w:link w:val="46"/>
    <w:semiHidden/>
    <w:qFormat/>
    <w:uiPriority w:val="99"/>
    <w:rPr>
      <w:rFonts w:ascii="Times New Roman" w:hAnsi="Times New Roman" w:eastAsia="宋体" w:cs="Times New Roman"/>
      <w:b w:val="0"/>
      <w:sz w:val="21"/>
      <w:szCs w:val="22"/>
    </w:rPr>
  </w:style>
  <w:style w:type="table" w:customStyle="1" w:styleId="140">
    <w:name w:val="网格型1"/>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1">
    <w:name w:val="网格型2"/>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2">
    <w:name w:val="网格型3"/>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3">
    <w:name w:val="网格型4"/>
    <w:basedOn w:val="47"/>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44">
    <w:name w:val="List Paragraph1"/>
    <w:basedOn w:val="1"/>
    <w:qFormat/>
    <w:uiPriority w:val="0"/>
    <w:pPr>
      <w:ind w:firstLine="420"/>
    </w:pPr>
    <w:rPr>
      <w:szCs w:val="21"/>
    </w:rPr>
  </w:style>
  <w:style w:type="paragraph" w:customStyle="1" w:styleId="145">
    <w:name w:val="标题 31"/>
    <w:basedOn w:val="1"/>
    <w:next w:val="1"/>
    <w:link w:val="146"/>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46">
    <w:name w:val="标题 3 Char"/>
    <w:link w:val="145"/>
    <w:qFormat/>
    <w:uiPriority w:val="0"/>
    <w:rPr>
      <w:rFonts w:ascii="Times New Roman" w:hAnsi="Times New Roman" w:eastAsia="宋体" w:cs="Times New Roman"/>
      <w:b/>
      <w:bCs/>
      <w:sz w:val="32"/>
      <w:szCs w:val="32"/>
      <w:lang w:eastAsia="en-US"/>
    </w:rPr>
  </w:style>
  <w:style w:type="character" w:customStyle="1" w:styleId="147">
    <w:name w:val="标题 6 Char1"/>
    <w:basedOn w:val="49"/>
    <w:link w:val="9"/>
    <w:qFormat/>
    <w:uiPriority w:val="9"/>
    <w:rPr>
      <w:rFonts w:ascii="Arial" w:hAnsi="Arial" w:eastAsia="Arial" w:cs="Arial"/>
      <w:b/>
      <w:bCs/>
      <w:sz w:val="22"/>
      <w:szCs w:val="22"/>
    </w:rPr>
  </w:style>
  <w:style w:type="character" w:customStyle="1" w:styleId="148">
    <w:name w:val="标题 7 Char1"/>
    <w:basedOn w:val="49"/>
    <w:link w:val="10"/>
    <w:qFormat/>
    <w:uiPriority w:val="9"/>
    <w:rPr>
      <w:rFonts w:ascii="Arial" w:hAnsi="Arial" w:eastAsia="Arial" w:cs="Arial"/>
      <w:b/>
      <w:bCs/>
      <w:i/>
      <w:iCs/>
      <w:sz w:val="22"/>
      <w:szCs w:val="22"/>
    </w:rPr>
  </w:style>
  <w:style w:type="character" w:customStyle="1" w:styleId="149">
    <w:name w:val="标题 8 Char1"/>
    <w:basedOn w:val="49"/>
    <w:link w:val="11"/>
    <w:qFormat/>
    <w:uiPriority w:val="9"/>
    <w:rPr>
      <w:rFonts w:ascii="Arial" w:hAnsi="Arial" w:eastAsia="Arial" w:cs="Arial"/>
      <w:i/>
      <w:iCs/>
      <w:sz w:val="22"/>
      <w:szCs w:val="22"/>
    </w:rPr>
  </w:style>
  <w:style w:type="character" w:customStyle="1" w:styleId="150">
    <w:name w:val="标题 9 Char1"/>
    <w:basedOn w:val="49"/>
    <w:link w:val="12"/>
    <w:qFormat/>
    <w:uiPriority w:val="9"/>
    <w:rPr>
      <w:rFonts w:ascii="Arial" w:hAnsi="Arial" w:eastAsia="Arial" w:cs="Arial"/>
      <w:i/>
      <w:iCs/>
      <w:sz w:val="21"/>
      <w:szCs w:val="21"/>
    </w:rPr>
  </w:style>
  <w:style w:type="character" w:customStyle="1" w:styleId="151">
    <w:name w:val="Heading 1 Char"/>
    <w:qFormat/>
    <w:uiPriority w:val="9"/>
    <w:rPr>
      <w:rFonts w:ascii="Arial" w:hAnsi="Arial" w:eastAsia="Arial" w:cs="Arial"/>
      <w:sz w:val="40"/>
      <w:szCs w:val="40"/>
    </w:rPr>
  </w:style>
  <w:style w:type="character" w:customStyle="1" w:styleId="152">
    <w:name w:val="Heading 2 Char"/>
    <w:qFormat/>
    <w:uiPriority w:val="9"/>
    <w:rPr>
      <w:rFonts w:ascii="Arial" w:hAnsi="Arial" w:eastAsia="Arial" w:cs="Arial"/>
      <w:sz w:val="34"/>
    </w:rPr>
  </w:style>
  <w:style w:type="character" w:customStyle="1" w:styleId="153">
    <w:name w:val="Heading 3 Char"/>
    <w:qFormat/>
    <w:uiPriority w:val="9"/>
    <w:rPr>
      <w:rFonts w:ascii="Arial" w:hAnsi="Arial" w:eastAsia="Arial" w:cs="Arial"/>
      <w:sz w:val="30"/>
      <w:szCs w:val="30"/>
    </w:rPr>
  </w:style>
  <w:style w:type="character" w:customStyle="1" w:styleId="154">
    <w:name w:val="Heading 4 Char"/>
    <w:qFormat/>
    <w:uiPriority w:val="9"/>
    <w:rPr>
      <w:rFonts w:ascii="Arial" w:hAnsi="Arial" w:eastAsia="Arial" w:cs="Arial"/>
      <w:b/>
      <w:bCs/>
      <w:sz w:val="26"/>
      <w:szCs w:val="26"/>
    </w:rPr>
  </w:style>
  <w:style w:type="character" w:customStyle="1" w:styleId="155">
    <w:name w:val="Heading 5 Char"/>
    <w:qFormat/>
    <w:uiPriority w:val="9"/>
    <w:rPr>
      <w:rFonts w:ascii="Arial" w:hAnsi="Arial" w:eastAsia="Arial" w:cs="Arial"/>
      <w:b/>
      <w:bCs/>
      <w:sz w:val="24"/>
      <w:szCs w:val="24"/>
    </w:rPr>
  </w:style>
  <w:style w:type="character" w:customStyle="1" w:styleId="156">
    <w:name w:val="Heading 6 Char"/>
    <w:qFormat/>
    <w:uiPriority w:val="9"/>
    <w:rPr>
      <w:rFonts w:ascii="Arial" w:hAnsi="Arial" w:eastAsia="Arial" w:cs="Arial"/>
      <w:b/>
      <w:bCs/>
      <w:sz w:val="22"/>
      <w:szCs w:val="22"/>
    </w:rPr>
  </w:style>
  <w:style w:type="character" w:customStyle="1" w:styleId="157">
    <w:name w:val="Heading 7 Char"/>
    <w:qFormat/>
    <w:uiPriority w:val="9"/>
    <w:rPr>
      <w:rFonts w:ascii="Arial" w:hAnsi="Arial" w:eastAsia="Arial" w:cs="Arial"/>
      <w:b/>
      <w:bCs/>
      <w:i/>
      <w:iCs/>
      <w:sz w:val="22"/>
      <w:szCs w:val="22"/>
    </w:rPr>
  </w:style>
  <w:style w:type="character" w:customStyle="1" w:styleId="158">
    <w:name w:val="Heading 8 Char"/>
    <w:qFormat/>
    <w:uiPriority w:val="9"/>
    <w:rPr>
      <w:rFonts w:ascii="Arial" w:hAnsi="Arial" w:eastAsia="Arial" w:cs="Arial"/>
      <w:i/>
      <w:iCs/>
      <w:sz w:val="22"/>
      <w:szCs w:val="22"/>
    </w:rPr>
  </w:style>
  <w:style w:type="character" w:customStyle="1" w:styleId="159">
    <w:name w:val="Heading 9 Char"/>
    <w:qFormat/>
    <w:uiPriority w:val="9"/>
    <w:rPr>
      <w:rFonts w:ascii="Arial" w:hAnsi="Arial" w:eastAsia="Arial" w:cs="Arial"/>
      <w:i/>
      <w:iCs/>
      <w:sz w:val="21"/>
      <w:szCs w:val="21"/>
    </w:rPr>
  </w:style>
  <w:style w:type="paragraph" w:styleId="160">
    <w:name w:val="No Spacing"/>
    <w:qFormat/>
    <w:uiPriority w:val="1"/>
    <w:rPr>
      <w:rFonts w:hint="default" w:ascii="Calibri" w:hAnsi="Calibri" w:eastAsia="宋体" w:cs="Times New Roman"/>
    </w:rPr>
  </w:style>
  <w:style w:type="character" w:customStyle="1" w:styleId="161">
    <w:name w:val="标题 Char"/>
    <w:basedOn w:val="49"/>
    <w:link w:val="43"/>
    <w:qFormat/>
    <w:uiPriority w:val="10"/>
    <w:rPr>
      <w:rFonts w:ascii="Times New Roman" w:hAnsi="Times New Roman" w:eastAsia="宋体" w:cs="Times New Roman"/>
      <w:sz w:val="48"/>
      <w:szCs w:val="48"/>
    </w:rPr>
  </w:style>
  <w:style w:type="character" w:customStyle="1" w:styleId="162">
    <w:name w:val="Title Char"/>
    <w:qFormat/>
    <w:uiPriority w:val="10"/>
    <w:rPr>
      <w:sz w:val="48"/>
      <w:szCs w:val="48"/>
    </w:rPr>
  </w:style>
  <w:style w:type="character" w:customStyle="1" w:styleId="163">
    <w:name w:val="Subtitle Char"/>
    <w:qFormat/>
    <w:uiPriority w:val="11"/>
    <w:rPr>
      <w:sz w:val="24"/>
      <w:szCs w:val="24"/>
    </w:rPr>
  </w:style>
  <w:style w:type="paragraph" w:styleId="164">
    <w:name w:val="Quote"/>
    <w:basedOn w:val="1"/>
    <w:next w:val="1"/>
    <w:link w:val="165"/>
    <w:qFormat/>
    <w:uiPriority w:val="29"/>
    <w:pPr>
      <w:ind w:left="720" w:right="720"/>
    </w:pPr>
    <w:rPr>
      <w:rFonts w:ascii="Times New Roman" w:hAnsi="Times New Roman" w:eastAsia="宋体" w:cs="Times New Roman"/>
      <w:i/>
      <w:szCs w:val="21"/>
    </w:rPr>
  </w:style>
  <w:style w:type="character" w:customStyle="1" w:styleId="165">
    <w:name w:val="引用 Char"/>
    <w:basedOn w:val="49"/>
    <w:link w:val="164"/>
    <w:qFormat/>
    <w:uiPriority w:val="29"/>
    <w:rPr>
      <w:rFonts w:ascii="Times New Roman" w:hAnsi="Times New Roman" w:eastAsia="宋体" w:cs="Times New Roman"/>
      <w:i/>
      <w:sz w:val="21"/>
      <w:szCs w:val="21"/>
    </w:rPr>
  </w:style>
  <w:style w:type="character" w:customStyle="1" w:styleId="166">
    <w:name w:val="Quote Char"/>
    <w:qFormat/>
    <w:uiPriority w:val="29"/>
    <w:rPr>
      <w:i/>
    </w:rPr>
  </w:style>
  <w:style w:type="paragraph" w:styleId="167">
    <w:name w:val="Intense Quote"/>
    <w:basedOn w:val="1"/>
    <w:next w:val="1"/>
    <w:link w:val="1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68">
    <w:name w:val="明显引用 Char"/>
    <w:basedOn w:val="49"/>
    <w:link w:val="167"/>
    <w:qFormat/>
    <w:uiPriority w:val="30"/>
    <w:rPr>
      <w:rFonts w:ascii="Times New Roman" w:hAnsi="Times New Roman" w:eastAsia="宋体" w:cs="Times New Roman"/>
      <w:i/>
      <w:sz w:val="21"/>
      <w:szCs w:val="21"/>
      <w:shd w:val="clear" w:color="auto" w:fill="F2F2F2"/>
    </w:rPr>
  </w:style>
  <w:style w:type="character" w:customStyle="1" w:styleId="169">
    <w:name w:val="Intense Quote Char"/>
    <w:qFormat/>
    <w:uiPriority w:val="30"/>
    <w:rPr>
      <w:i/>
    </w:rPr>
  </w:style>
  <w:style w:type="character" w:customStyle="1" w:styleId="170">
    <w:name w:val="Header Char"/>
    <w:qFormat/>
    <w:uiPriority w:val="99"/>
  </w:style>
  <w:style w:type="character" w:customStyle="1" w:styleId="171">
    <w:name w:val="Footer Char"/>
    <w:qFormat/>
    <w:uiPriority w:val="99"/>
  </w:style>
  <w:style w:type="character" w:customStyle="1" w:styleId="172">
    <w:name w:val="Caption Char"/>
    <w:qFormat/>
    <w:uiPriority w:val="99"/>
  </w:style>
  <w:style w:type="character" w:customStyle="1" w:styleId="173">
    <w:name w:val="脚注文本 Char"/>
    <w:basedOn w:val="49"/>
    <w:link w:val="35"/>
    <w:qFormat/>
    <w:uiPriority w:val="99"/>
    <w:rPr>
      <w:rFonts w:ascii="Times New Roman" w:hAnsi="Times New Roman" w:eastAsia="宋体" w:cs="Times New Roman"/>
      <w:sz w:val="18"/>
      <w:szCs w:val="21"/>
    </w:rPr>
  </w:style>
  <w:style w:type="character" w:customStyle="1" w:styleId="174">
    <w:name w:val="Footnote Text Char"/>
    <w:qFormat/>
    <w:uiPriority w:val="99"/>
    <w:rPr>
      <w:sz w:val="18"/>
    </w:rPr>
  </w:style>
  <w:style w:type="character" w:customStyle="1" w:styleId="175">
    <w:name w:val="尾注文本 Char"/>
    <w:basedOn w:val="49"/>
    <w:link w:val="27"/>
    <w:qFormat/>
    <w:uiPriority w:val="99"/>
    <w:rPr>
      <w:rFonts w:ascii="Times New Roman" w:hAnsi="Times New Roman" w:eastAsia="宋体" w:cs="Times New Roman"/>
      <w:szCs w:val="21"/>
    </w:rPr>
  </w:style>
  <w:style w:type="character" w:customStyle="1" w:styleId="176">
    <w:name w:val="Endnote Text Char"/>
    <w:qFormat/>
    <w:uiPriority w:val="99"/>
    <w:rPr>
      <w:sz w:val="20"/>
    </w:rPr>
  </w:style>
  <w:style w:type="paragraph" w:customStyle="1" w:styleId="177">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178">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179">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180">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181">
    <w:name w:val="页脚 字符1"/>
    <w:qFormat/>
    <w:uiPriority w:val="99"/>
  </w:style>
  <w:style w:type="paragraph" w:customStyle="1" w:styleId="182">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183">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184">
    <w:name w:val="副标题 Char"/>
    <w:link w:val="33"/>
    <w:qFormat/>
    <w:uiPriority w:val="11"/>
    <w:rPr>
      <w:rFonts w:ascii="Arial" w:hAnsi="Arial"/>
      <w:b/>
      <w:bCs/>
      <w:sz w:val="32"/>
      <w:szCs w:val="32"/>
    </w:rPr>
  </w:style>
  <w:style w:type="paragraph" w:customStyle="1" w:styleId="185">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186">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187">
    <w:name w:val="font5 Char"/>
    <w:qFormat/>
    <w:uiPriority w:val="0"/>
    <w:rPr>
      <w:rFonts w:ascii="宋体" w:hAnsi="宋体" w:eastAsia="宋体"/>
      <w:sz w:val="28"/>
      <w:szCs w:val="28"/>
      <w:lang w:val="en-US" w:eastAsia="zh-CN" w:bidi="ar-SA"/>
    </w:rPr>
  </w:style>
  <w:style w:type="paragraph" w:customStyle="1" w:styleId="188">
    <w:name w:val="列出段落2"/>
    <w:basedOn w:val="1"/>
    <w:qFormat/>
    <w:uiPriority w:val="34"/>
    <w:pPr>
      <w:ind w:left="720"/>
      <w:contextualSpacing/>
    </w:pPr>
    <w:rPr>
      <w:rFonts w:ascii="Times New Roman" w:hAnsi="Times New Roman" w:eastAsia="宋体" w:cs="Times New Roman"/>
      <w:szCs w:val="21"/>
    </w:rPr>
  </w:style>
  <w:style w:type="table" w:customStyle="1" w:styleId="189">
    <w:name w:val="Table Grid Light"/>
    <w:qFormat/>
    <w:uiPriority w:val="59"/>
    <w:rPr>
      <w:rFonts w:ascii="Calibri" w:hAnsi="Calibri" w:eastAsia="宋体" w:cs="Times New Roman"/>
    </w:rPr>
    <w:tblPr>
      <w:tblCellMar>
        <w:top w:w="0" w:type="dxa"/>
        <w:left w:w="0" w:type="dxa"/>
        <w:bottom w:w="0" w:type="dxa"/>
        <w:right w:w="0" w:type="dxa"/>
      </w:tblCellMar>
    </w:tblPr>
  </w:style>
  <w:style w:type="table" w:customStyle="1" w:styleId="190">
    <w:name w:val="Plain Table 1"/>
    <w:qFormat/>
    <w:uiPriority w:val="59"/>
    <w:rPr>
      <w:rFonts w:ascii="Calibri" w:hAnsi="Calibri" w:eastAsia="宋体" w:cs="Times New Roman"/>
    </w:rPr>
    <w:tblPr>
      <w:tblCellMar>
        <w:top w:w="0" w:type="dxa"/>
        <w:left w:w="0" w:type="dxa"/>
        <w:bottom w:w="0" w:type="dxa"/>
        <w:right w:w="0" w:type="dxa"/>
      </w:tblCellMar>
    </w:tblPr>
  </w:style>
  <w:style w:type="table" w:customStyle="1" w:styleId="191">
    <w:name w:val="Plain Table 2"/>
    <w:qFormat/>
    <w:uiPriority w:val="59"/>
    <w:rPr>
      <w:rFonts w:ascii="Calibri" w:hAnsi="Calibri" w:eastAsia="宋体" w:cs="Times New Roman"/>
    </w:rPr>
    <w:tblPr>
      <w:tblCellMar>
        <w:top w:w="0" w:type="dxa"/>
        <w:left w:w="0" w:type="dxa"/>
        <w:bottom w:w="0" w:type="dxa"/>
        <w:right w:w="0" w:type="dxa"/>
      </w:tblCellMar>
    </w:tblPr>
  </w:style>
  <w:style w:type="table" w:customStyle="1" w:styleId="192">
    <w:name w:val="Plain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193">
    <w:name w:val="Plain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194">
    <w:name w:val="Plain Table 5"/>
    <w:qFormat/>
    <w:uiPriority w:val="99"/>
    <w:rPr>
      <w:rFonts w:ascii="Calibri" w:hAnsi="Calibri" w:eastAsia="宋体" w:cs="Times New Roman"/>
    </w:rPr>
    <w:tblPr>
      <w:tblCellMar>
        <w:top w:w="0" w:type="dxa"/>
        <w:left w:w="0" w:type="dxa"/>
        <w:bottom w:w="0" w:type="dxa"/>
        <w:right w:w="0" w:type="dxa"/>
      </w:tblCellMar>
    </w:tblPr>
  </w:style>
  <w:style w:type="table" w:customStyle="1" w:styleId="195">
    <w:name w:val="Grid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196">
    <w:name w:val="Grid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197">
    <w:name w:val="Grid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198">
    <w:name w:val="Grid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199">
    <w:name w:val="Grid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0">
    <w:name w:val="Grid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1">
    <w:name w:val="Grid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2">
    <w:name w:val="Grid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03">
    <w:name w:val="Grid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04">
    <w:name w:val="Grid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05">
    <w:name w:val="Grid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06">
    <w:name w:val="Grid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7">
    <w:name w:val="Grid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8">
    <w:name w:val="Grid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9">
    <w:name w:val="Grid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10">
    <w:name w:val="Grid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11">
    <w:name w:val="Grid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12">
    <w:name w:val="Grid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13">
    <w:name w:val="Grid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14">
    <w:name w:val="Grid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15">
    <w:name w:val="Grid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16">
    <w:name w:val="Grid Table 4"/>
    <w:qFormat/>
    <w:uiPriority w:val="59"/>
    <w:rPr>
      <w:rFonts w:ascii="Calibri" w:hAnsi="Calibri" w:eastAsia="宋体" w:cs="Times New Roman"/>
    </w:rPr>
    <w:tblPr>
      <w:tblCellMar>
        <w:top w:w="0" w:type="dxa"/>
        <w:left w:w="0" w:type="dxa"/>
        <w:bottom w:w="0" w:type="dxa"/>
        <w:right w:w="0" w:type="dxa"/>
      </w:tblCellMar>
    </w:tblPr>
  </w:style>
  <w:style w:type="table" w:customStyle="1" w:styleId="217">
    <w:name w:val="Grid Table 4 - Accent 1"/>
    <w:qFormat/>
    <w:uiPriority w:val="59"/>
    <w:rPr>
      <w:rFonts w:ascii="Calibri" w:hAnsi="Calibri" w:eastAsia="宋体" w:cs="Times New Roman"/>
    </w:rPr>
    <w:tblPr>
      <w:tblCellMar>
        <w:top w:w="0" w:type="dxa"/>
        <w:left w:w="0" w:type="dxa"/>
        <w:bottom w:w="0" w:type="dxa"/>
        <w:right w:w="0" w:type="dxa"/>
      </w:tblCellMar>
    </w:tblPr>
  </w:style>
  <w:style w:type="table" w:customStyle="1" w:styleId="218">
    <w:name w:val="Grid Table 4 - Accent 2"/>
    <w:qFormat/>
    <w:uiPriority w:val="59"/>
    <w:rPr>
      <w:rFonts w:ascii="Calibri" w:hAnsi="Calibri" w:eastAsia="宋体" w:cs="Times New Roman"/>
    </w:rPr>
    <w:tblPr>
      <w:tblCellMar>
        <w:top w:w="0" w:type="dxa"/>
        <w:left w:w="0" w:type="dxa"/>
        <w:bottom w:w="0" w:type="dxa"/>
        <w:right w:w="0" w:type="dxa"/>
      </w:tblCellMar>
    </w:tblPr>
  </w:style>
  <w:style w:type="table" w:customStyle="1" w:styleId="219">
    <w:name w:val="Grid Table 4 - Accent 3"/>
    <w:qFormat/>
    <w:uiPriority w:val="59"/>
    <w:rPr>
      <w:rFonts w:ascii="Calibri" w:hAnsi="Calibri" w:eastAsia="宋体" w:cs="Times New Roman"/>
    </w:rPr>
    <w:tblPr>
      <w:tblCellMar>
        <w:top w:w="0" w:type="dxa"/>
        <w:left w:w="0" w:type="dxa"/>
        <w:bottom w:w="0" w:type="dxa"/>
        <w:right w:w="0" w:type="dxa"/>
      </w:tblCellMar>
    </w:tblPr>
  </w:style>
  <w:style w:type="table" w:customStyle="1" w:styleId="220">
    <w:name w:val="Grid Table 4 - Accent 4"/>
    <w:qFormat/>
    <w:uiPriority w:val="59"/>
    <w:rPr>
      <w:rFonts w:ascii="Calibri" w:hAnsi="Calibri" w:eastAsia="宋体" w:cs="Times New Roman"/>
    </w:rPr>
    <w:tblPr>
      <w:tblCellMar>
        <w:top w:w="0" w:type="dxa"/>
        <w:left w:w="0" w:type="dxa"/>
        <w:bottom w:w="0" w:type="dxa"/>
        <w:right w:w="0" w:type="dxa"/>
      </w:tblCellMar>
    </w:tblPr>
  </w:style>
  <w:style w:type="table" w:customStyle="1" w:styleId="221">
    <w:name w:val="Grid Table 4 - Accent 5"/>
    <w:qFormat/>
    <w:uiPriority w:val="59"/>
    <w:rPr>
      <w:rFonts w:ascii="Calibri" w:hAnsi="Calibri" w:eastAsia="宋体" w:cs="Times New Roman"/>
    </w:rPr>
    <w:tblPr>
      <w:tblCellMar>
        <w:top w:w="0" w:type="dxa"/>
        <w:left w:w="0" w:type="dxa"/>
        <w:bottom w:w="0" w:type="dxa"/>
        <w:right w:w="0" w:type="dxa"/>
      </w:tblCellMar>
    </w:tblPr>
  </w:style>
  <w:style w:type="table" w:customStyle="1" w:styleId="222">
    <w:name w:val="Grid Table 4 - Accent 6"/>
    <w:qFormat/>
    <w:uiPriority w:val="59"/>
    <w:rPr>
      <w:rFonts w:ascii="Calibri" w:hAnsi="Calibri" w:eastAsia="宋体" w:cs="Times New Roman"/>
    </w:rPr>
    <w:tblPr>
      <w:tblCellMar>
        <w:top w:w="0" w:type="dxa"/>
        <w:left w:w="0" w:type="dxa"/>
        <w:bottom w:w="0" w:type="dxa"/>
        <w:right w:w="0" w:type="dxa"/>
      </w:tblCellMar>
    </w:tblPr>
  </w:style>
  <w:style w:type="table" w:customStyle="1" w:styleId="223">
    <w:name w:val="Grid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24">
    <w:name w:val="Grid Table 5 Dark-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25">
    <w:name w:val="Grid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26">
    <w:name w:val="Grid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27">
    <w:name w:val="Grid Table 5 Dark-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28">
    <w:name w:val="Grid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29">
    <w:name w:val="Grid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0">
    <w:name w:val="Grid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1">
    <w:name w:val="Grid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2">
    <w:name w:val="Grid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33">
    <w:name w:val="Grid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34">
    <w:name w:val="Grid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35">
    <w:name w:val="Grid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36">
    <w:name w:val="Grid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7">
    <w:name w:val="Grid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8">
    <w:name w:val="Grid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9">
    <w:name w:val="Grid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0">
    <w:name w:val="Grid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1">
    <w:name w:val="Grid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2">
    <w:name w:val="Grid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43">
    <w:name w:val="Grid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44">
    <w:name w:val="List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245">
    <w:name w:val="List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6">
    <w:name w:val="List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7">
    <w:name w:val="List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8">
    <w:name w:val="List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9">
    <w:name w:val="List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0">
    <w:name w:val="List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1">
    <w:name w:val="List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52">
    <w:name w:val="List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53">
    <w:name w:val="List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54">
    <w:name w:val="List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55">
    <w:name w:val="List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6">
    <w:name w:val="List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7">
    <w:name w:val="List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8">
    <w:name w:val="List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59">
    <w:name w:val="List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0">
    <w:name w:val="List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1">
    <w:name w:val="List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2">
    <w:name w:val="List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63">
    <w:name w:val="List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64">
    <w:name w:val="List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65">
    <w:name w:val="List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266">
    <w:name w:val="List Table 4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7">
    <w:name w:val="List Table 4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8">
    <w:name w:val="List Table 4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9">
    <w:name w:val="List Table 4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0">
    <w:name w:val="List Table 4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1">
    <w:name w:val="List Table 4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2">
    <w:name w:val="List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73">
    <w:name w:val="List Table 5 Dark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74">
    <w:name w:val="List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75">
    <w:name w:val="List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6">
    <w:name w:val="List Table 5 Dark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7">
    <w:name w:val="List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8">
    <w:name w:val="List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9">
    <w:name w:val="List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0">
    <w:name w:val="List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1">
    <w:name w:val="List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2">
    <w:name w:val="List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83">
    <w:name w:val="List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84">
    <w:name w:val="List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85">
    <w:name w:val="List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6">
    <w:name w:val="List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7">
    <w:name w:val="List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8">
    <w:name w:val="List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9">
    <w:name w:val="List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90">
    <w:name w:val="List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91">
    <w:name w:val="List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92">
    <w:name w:val="List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93">
    <w:name w:val="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4">
    <w:name w:val="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5">
    <w:name w:val="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6">
    <w:name w:val="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7">
    <w:name w:val="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8">
    <w:name w:val="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9">
    <w:name w:val="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0">
    <w:name w:val="Bordered &amp; 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1">
    <w:name w:val="Bordered &amp; 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2">
    <w:name w:val="Bordered &amp; 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3">
    <w:name w:val="Bordered &amp; 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4">
    <w:name w:val="Bordered &amp; 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5">
    <w:name w:val="Bordered &amp; 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6">
    <w:name w:val="Bordered &amp; 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7">
    <w:name w:val="Bordered"/>
    <w:qFormat/>
    <w:uiPriority w:val="99"/>
    <w:rPr>
      <w:rFonts w:ascii="Calibri" w:hAnsi="Calibri" w:eastAsia="宋体" w:cs="Times New Roman"/>
    </w:rPr>
    <w:tblPr>
      <w:tblCellMar>
        <w:top w:w="0" w:type="dxa"/>
        <w:left w:w="0" w:type="dxa"/>
        <w:bottom w:w="0" w:type="dxa"/>
        <w:right w:w="0" w:type="dxa"/>
      </w:tblCellMar>
    </w:tblPr>
  </w:style>
  <w:style w:type="table" w:customStyle="1" w:styleId="308">
    <w:name w:val="Bordered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309">
    <w:name w:val="Bordered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310">
    <w:name w:val="Bordered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311">
    <w:name w:val="Bordered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312">
    <w:name w:val="Bordered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313">
    <w:name w:val="Bordered - Accent 6"/>
    <w:qFormat/>
    <w:uiPriority w:val="99"/>
    <w:rPr>
      <w:rFonts w:ascii="Calibri" w:hAnsi="Calibri" w:eastAsia="宋体" w:cs="Times New Roman"/>
    </w:rPr>
    <w:tblPr>
      <w:tblCellMar>
        <w:top w:w="0" w:type="dxa"/>
        <w:left w:w="0" w:type="dxa"/>
        <w:bottom w:w="0" w:type="dxa"/>
        <w:right w:w="0" w:type="dxa"/>
      </w:tblCellMar>
    </w:tblPr>
  </w:style>
  <w:style w:type="paragraph" w:customStyle="1" w:styleId="314">
    <w:name w:val="TOC 标题1"/>
    <w:unhideWhenUsed/>
    <w:qFormat/>
    <w:uiPriority w:val="39"/>
    <w:rPr>
      <w:rFonts w:hint="default" w:ascii="Calibri" w:hAnsi="Calibri" w:eastAsia="宋体" w:cs="Times New Roman"/>
    </w:rPr>
  </w:style>
  <w:style w:type="paragraph" w:customStyle="1" w:styleId="315">
    <w:name w:val="标题 11"/>
    <w:basedOn w:val="1"/>
    <w:next w:val="1"/>
    <w:link w:val="316"/>
    <w:qFormat/>
    <w:uiPriority w:val="0"/>
    <w:pPr>
      <w:keepNext/>
      <w:jc w:val="center"/>
      <w:outlineLvl w:val="0"/>
    </w:pPr>
    <w:rPr>
      <w:rFonts w:ascii="楷体_GB2312" w:hAnsi="Times New Roman" w:eastAsia="楷体_GB2312" w:cs="Times New Roman"/>
      <w:sz w:val="28"/>
      <w:szCs w:val="28"/>
      <w:lang w:eastAsia="en-US"/>
    </w:rPr>
  </w:style>
  <w:style w:type="character" w:customStyle="1" w:styleId="316">
    <w:name w:val="标题 1 Char"/>
    <w:link w:val="315"/>
    <w:qFormat/>
    <w:uiPriority w:val="0"/>
    <w:rPr>
      <w:rFonts w:ascii="楷体_GB2312" w:hAnsi="Times New Roman" w:eastAsia="楷体_GB2312" w:cs="Times New Roman"/>
      <w:sz w:val="28"/>
      <w:szCs w:val="28"/>
      <w:lang w:eastAsia="en-US"/>
    </w:rPr>
  </w:style>
  <w:style w:type="paragraph" w:customStyle="1" w:styleId="317">
    <w:name w:val="标题 21"/>
    <w:basedOn w:val="1"/>
    <w:next w:val="318"/>
    <w:link w:val="319"/>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18">
    <w:name w:val="正文缩进1"/>
    <w:basedOn w:val="1"/>
    <w:link w:val="320"/>
    <w:qFormat/>
    <w:uiPriority w:val="0"/>
    <w:pPr>
      <w:ind w:firstLine="420"/>
    </w:pPr>
    <w:rPr>
      <w:rFonts w:ascii="Times New Roman" w:hAnsi="Times New Roman" w:eastAsia="宋体" w:cs="Times New Roman"/>
      <w:sz w:val="20"/>
      <w:szCs w:val="21"/>
      <w:lang w:eastAsia="en-US"/>
    </w:rPr>
  </w:style>
  <w:style w:type="character" w:customStyle="1" w:styleId="319">
    <w:name w:val="标题 2 Char"/>
    <w:link w:val="317"/>
    <w:qFormat/>
    <w:uiPriority w:val="0"/>
    <w:rPr>
      <w:rFonts w:ascii="Arial" w:hAnsi="Arial" w:eastAsia="幼圆" w:cs="Times New Roman"/>
      <w:b/>
      <w:bCs/>
      <w:sz w:val="44"/>
      <w:szCs w:val="44"/>
      <w:lang w:eastAsia="en-US"/>
    </w:rPr>
  </w:style>
  <w:style w:type="character" w:customStyle="1" w:styleId="320">
    <w:name w:val="正文缩进 Char"/>
    <w:link w:val="318"/>
    <w:qFormat/>
    <w:uiPriority w:val="0"/>
    <w:rPr>
      <w:rFonts w:ascii="Times New Roman" w:hAnsi="Times New Roman" w:eastAsia="宋体" w:cs="Times New Roman"/>
      <w:szCs w:val="21"/>
      <w:lang w:eastAsia="en-US"/>
    </w:rPr>
  </w:style>
  <w:style w:type="paragraph" w:customStyle="1" w:styleId="321">
    <w:name w:val="标题 41"/>
    <w:basedOn w:val="1"/>
    <w:next w:val="318"/>
    <w:link w:val="322"/>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22">
    <w:name w:val="标题 4 Char"/>
    <w:link w:val="321"/>
    <w:qFormat/>
    <w:uiPriority w:val="0"/>
    <w:rPr>
      <w:rFonts w:ascii="Arial" w:hAnsi="Arial" w:eastAsia="黑体" w:cs="Times New Roman"/>
      <w:b/>
      <w:bCs/>
      <w:sz w:val="28"/>
      <w:szCs w:val="28"/>
      <w:lang w:eastAsia="en-US"/>
    </w:rPr>
  </w:style>
  <w:style w:type="paragraph" w:customStyle="1" w:styleId="323">
    <w:name w:val="标题 51"/>
    <w:basedOn w:val="1"/>
    <w:next w:val="318"/>
    <w:link w:val="324"/>
    <w:qFormat/>
    <w:uiPriority w:val="0"/>
    <w:pPr>
      <w:keepNext/>
      <w:outlineLvl w:val="4"/>
    </w:pPr>
    <w:rPr>
      <w:rFonts w:ascii="宋体" w:hAnsi="Times New Roman" w:eastAsia="宋体" w:cs="Times New Roman"/>
      <w:color w:val="000000"/>
      <w:sz w:val="28"/>
      <w:szCs w:val="28"/>
      <w:lang w:eastAsia="en-US"/>
    </w:rPr>
  </w:style>
  <w:style w:type="character" w:customStyle="1" w:styleId="324">
    <w:name w:val="标题 5 Char"/>
    <w:link w:val="323"/>
    <w:qFormat/>
    <w:uiPriority w:val="0"/>
    <w:rPr>
      <w:rFonts w:ascii="宋体" w:hAnsi="Times New Roman" w:eastAsia="宋体" w:cs="Times New Roman"/>
      <w:color w:val="000000"/>
      <w:sz w:val="28"/>
      <w:szCs w:val="28"/>
      <w:lang w:eastAsia="en-US"/>
    </w:rPr>
  </w:style>
  <w:style w:type="paragraph" w:customStyle="1" w:styleId="325">
    <w:name w:val="标题 61"/>
    <w:basedOn w:val="1"/>
    <w:next w:val="1"/>
    <w:link w:val="326"/>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26">
    <w:name w:val="标题 6 Char"/>
    <w:link w:val="325"/>
    <w:qFormat/>
    <w:uiPriority w:val="0"/>
    <w:rPr>
      <w:rFonts w:ascii="Arial" w:hAnsi="Arial" w:eastAsia="黑体" w:cs="Times New Roman"/>
      <w:b/>
      <w:bCs/>
      <w:sz w:val="24"/>
      <w:szCs w:val="24"/>
      <w:lang w:eastAsia="en-US"/>
    </w:rPr>
  </w:style>
  <w:style w:type="paragraph" w:customStyle="1" w:styleId="327">
    <w:name w:val="标题 71"/>
    <w:basedOn w:val="1"/>
    <w:next w:val="1"/>
    <w:link w:val="328"/>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28">
    <w:name w:val="标题 7 Char"/>
    <w:link w:val="327"/>
    <w:qFormat/>
    <w:uiPriority w:val="0"/>
    <w:rPr>
      <w:rFonts w:ascii="Times New Roman" w:hAnsi="Times New Roman" w:eastAsia="宋体" w:cs="Times New Roman"/>
      <w:b/>
      <w:bCs/>
      <w:sz w:val="24"/>
      <w:szCs w:val="24"/>
      <w:lang w:eastAsia="en-US"/>
    </w:rPr>
  </w:style>
  <w:style w:type="paragraph" w:customStyle="1" w:styleId="329">
    <w:name w:val="标题 81"/>
    <w:basedOn w:val="1"/>
    <w:next w:val="1"/>
    <w:link w:val="330"/>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30">
    <w:name w:val="标题 8 Char"/>
    <w:link w:val="329"/>
    <w:qFormat/>
    <w:uiPriority w:val="0"/>
    <w:rPr>
      <w:rFonts w:ascii="Arial" w:hAnsi="Arial" w:eastAsia="黑体" w:cs="Times New Roman"/>
      <w:sz w:val="24"/>
      <w:szCs w:val="24"/>
      <w:lang w:eastAsia="en-US"/>
    </w:rPr>
  </w:style>
  <w:style w:type="paragraph" w:customStyle="1" w:styleId="331">
    <w:name w:val="标题 91"/>
    <w:basedOn w:val="1"/>
    <w:next w:val="1"/>
    <w:link w:val="332"/>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32">
    <w:name w:val="标题 9 Char"/>
    <w:link w:val="331"/>
    <w:qFormat/>
    <w:uiPriority w:val="0"/>
    <w:rPr>
      <w:rFonts w:ascii="Arial" w:hAnsi="Arial" w:eastAsia="黑体" w:cs="Times New Roman"/>
      <w:szCs w:val="21"/>
      <w:lang w:eastAsia="en-US"/>
    </w:rPr>
  </w:style>
  <w:style w:type="character" w:customStyle="1" w:styleId="333">
    <w:name w:val="默认段落字体1"/>
    <w:unhideWhenUsed/>
    <w:qFormat/>
    <w:uiPriority w:val="1"/>
  </w:style>
  <w:style w:type="table" w:customStyle="1" w:styleId="334">
    <w:name w:val="普通表格1"/>
    <w:unhideWhenUsed/>
    <w:qFormat/>
    <w:uiPriority w:val="99"/>
    <w:rPr>
      <w:rFonts w:ascii="Calibri" w:hAnsi="Calibri" w:eastAsia="宋体" w:cs="Times New Roman"/>
    </w:rPr>
    <w:tblPr>
      <w:tblCellMar>
        <w:top w:w="0" w:type="dxa"/>
        <w:left w:w="0" w:type="dxa"/>
        <w:bottom w:w="0" w:type="dxa"/>
        <w:right w:w="0" w:type="dxa"/>
      </w:tblCellMar>
    </w:tblPr>
  </w:style>
  <w:style w:type="paragraph" w:customStyle="1" w:styleId="335">
    <w:name w:val="列表 31"/>
    <w:basedOn w:val="1"/>
    <w:qFormat/>
    <w:uiPriority w:val="0"/>
    <w:pPr>
      <w:ind w:left="100" w:hanging="200"/>
    </w:pPr>
    <w:rPr>
      <w:rFonts w:ascii="Times New Roman" w:hAnsi="Times New Roman" w:eastAsia="宋体" w:cs="Times New Roman"/>
      <w:szCs w:val="21"/>
    </w:rPr>
  </w:style>
  <w:style w:type="paragraph" w:customStyle="1" w:styleId="336">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37">
    <w:name w:val="文档结构图1"/>
    <w:basedOn w:val="1"/>
    <w:link w:val="338"/>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38">
    <w:name w:val="文档结构图 Char"/>
    <w:link w:val="337"/>
    <w:semiHidden/>
    <w:qFormat/>
    <w:uiPriority w:val="0"/>
    <w:rPr>
      <w:rFonts w:ascii="Times New Roman" w:hAnsi="Times New Roman" w:eastAsia="宋体" w:cs="Times New Roman"/>
      <w:szCs w:val="21"/>
      <w:shd w:val="clear" w:color="auto" w:fill="000080"/>
      <w:lang w:eastAsia="en-US"/>
    </w:rPr>
  </w:style>
  <w:style w:type="paragraph" w:customStyle="1" w:styleId="339">
    <w:name w:val="批注文字1"/>
    <w:basedOn w:val="1"/>
    <w:link w:val="340"/>
    <w:semiHidden/>
    <w:qFormat/>
    <w:uiPriority w:val="0"/>
    <w:pPr>
      <w:jc w:val="left"/>
    </w:pPr>
    <w:rPr>
      <w:rFonts w:ascii="Times New Roman" w:hAnsi="Times New Roman" w:eastAsia="宋体" w:cs="Times New Roman"/>
      <w:sz w:val="20"/>
      <w:szCs w:val="21"/>
      <w:lang w:eastAsia="en-US"/>
    </w:rPr>
  </w:style>
  <w:style w:type="character" w:customStyle="1" w:styleId="340">
    <w:name w:val="批注文字 Char"/>
    <w:link w:val="339"/>
    <w:semiHidden/>
    <w:qFormat/>
    <w:uiPriority w:val="0"/>
    <w:rPr>
      <w:rFonts w:ascii="Times New Roman" w:hAnsi="Times New Roman" w:eastAsia="宋体" w:cs="Times New Roman"/>
      <w:szCs w:val="21"/>
      <w:lang w:eastAsia="en-US"/>
    </w:rPr>
  </w:style>
  <w:style w:type="paragraph" w:customStyle="1" w:styleId="341">
    <w:name w:val="正文文本 31"/>
    <w:basedOn w:val="1"/>
    <w:link w:val="342"/>
    <w:qFormat/>
    <w:uiPriority w:val="0"/>
    <w:rPr>
      <w:rFonts w:ascii="仿宋_GB2312" w:hAnsi="Arial" w:eastAsia="仿宋_GB2312" w:cs="Times New Roman"/>
      <w:sz w:val="32"/>
      <w:szCs w:val="32"/>
      <w:lang w:eastAsia="en-US"/>
    </w:rPr>
  </w:style>
  <w:style w:type="character" w:customStyle="1" w:styleId="342">
    <w:name w:val="正文文本 3 Char"/>
    <w:link w:val="341"/>
    <w:qFormat/>
    <w:uiPriority w:val="0"/>
    <w:rPr>
      <w:rFonts w:ascii="仿宋_GB2312" w:hAnsi="Arial" w:eastAsia="仿宋_GB2312" w:cs="Times New Roman"/>
      <w:sz w:val="32"/>
      <w:szCs w:val="32"/>
      <w:lang w:eastAsia="en-US"/>
    </w:rPr>
  </w:style>
  <w:style w:type="paragraph" w:customStyle="1" w:styleId="343">
    <w:name w:val="正文文本1"/>
    <w:basedOn w:val="1"/>
    <w:link w:val="344"/>
    <w:qFormat/>
    <w:uiPriority w:val="0"/>
    <w:rPr>
      <w:rFonts w:ascii="楷体_GB2312" w:hAnsi="Arial" w:eastAsia="楷体_GB2312" w:cs="Times New Roman"/>
      <w:sz w:val="28"/>
      <w:szCs w:val="28"/>
      <w:lang w:eastAsia="en-US"/>
    </w:rPr>
  </w:style>
  <w:style w:type="character" w:customStyle="1" w:styleId="344">
    <w:name w:val="正文文本 Char"/>
    <w:link w:val="343"/>
    <w:qFormat/>
    <w:uiPriority w:val="0"/>
    <w:rPr>
      <w:rFonts w:ascii="楷体_GB2312" w:hAnsi="Arial" w:eastAsia="楷体_GB2312" w:cs="Times New Roman"/>
      <w:sz w:val="28"/>
      <w:szCs w:val="28"/>
      <w:lang w:eastAsia="en-US"/>
    </w:rPr>
  </w:style>
  <w:style w:type="paragraph" w:customStyle="1" w:styleId="345">
    <w:name w:val="正文文本缩进1"/>
    <w:basedOn w:val="1"/>
    <w:link w:val="346"/>
    <w:qFormat/>
    <w:uiPriority w:val="0"/>
    <w:pPr>
      <w:ind w:firstLine="645"/>
    </w:pPr>
    <w:rPr>
      <w:rFonts w:ascii="楷体_GB2312" w:hAnsi="Times New Roman" w:eastAsia="楷体_GB2312" w:cs="Times New Roman"/>
      <w:sz w:val="32"/>
      <w:szCs w:val="32"/>
      <w:lang w:eastAsia="en-US"/>
    </w:rPr>
  </w:style>
  <w:style w:type="character" w:customStyle="1" w:styleId="346">
    <w:name w:val="正文文本缩进 Char"/>
    <w:link w:val="345"/>
    <w:qFormat/>
    <w:uiPriority w:val="0"/>
    <w:rPr>
      <w:rFonts w:ascii="楷体_GB2312" w:hAnsi="Times New Roman" w:eastAsia="楷体_GB2312" w:cs="Times New Roman"/>
      <w:sz w:val="32"/>
      <w:szCs w:val="32"/>
      <w:lang w:eastAsia="en-US"/>
    </w:rPr>
  </w:style>
  <w:style w:type="paragraph" w:customStyle="1" w:styleId="347">
    <w:name w:val="列表 21"/>
    <w:basedOn w:val="1"/>
    <w:qFormat/>
    <w:uiPriority w:val="0"/>
    <w:pPr>
      <w:ind w:left="100" w:hanging="200"/>
    </w:pPr>
    <w:rPr>
      <w:rFonts w:ascii="Times New Roman" w:hAnsi="Times New Roman" w:eastAsia="宋体" w:cs="Times New Roman"/>
      <w:szCs w:val="21"/>
    </w:rPr>
  </w:style>
  <w:style w:type="paragraph" w:customStyle="1" w:styleId="348">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49">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50">
    <w:name w:val="纯文本1"/>
    <w:basedOn w:val="1"/>
    <w:link w:val="351"/>
    <w:qFormat/>
    <w:uiPriority w:val="0"/>
    <w:rPr>
      <w:rFonts w:ascii="宋体" w:hAnsi="Courier New" w:eastAsia="宋体" w:cs="Times New Roman"/>
      <w:sz w:val="20"/>
      <w:szCs w:val="21"/>
      <w:lang w:eastAsia="en-US"/>
    </w:rPr>
  </w:style>
  <w:style w:type="character" w:customStyle="1" w:styleId="351">
    <w:name w:val="纯文本 Char"/>
    <w:link w:val="350"/>
    <w:qFormat/>
    <w:uiPriority w:val="0"/>
    <w:rPr>
      <w:rFonts w:ascii="宋体" w:hAnsi="Courier New" w:eastAsia="宋体" w:cs="Times New Roman"/>
      <w:szCs w:val="21"/>
      <w:lang w:eastAsia="en-US"/>
    </w:rPr>
  </w:style>
  <w:style w:type="paragraph" w:customStyle="1" w:styleId="352">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53">
    <w:name w:val="日期1"/>
    <w:basedOn w:val="1"/>
    <w:next w:val="1"/>
    <w:link w:val="354"/>
    <w:qFormat/>
    <w:uiPriority w:val="0"/>
    <w:rPr>
      <w:rFonts w:ascii="Times New Roman" w:hAnsi="Times New Roman" w:eastAsia="宋体" w:cs="Times New Roman"/>
      <w:sz w:val="24"/>
      <w:szCs w:val="24"/>
      <w:lang w:eastAsia="en-US"/>
    </w:rPr>
  </w:style>
  <w:style w:type="character" w:customStyle="1" w:styleId="354">
    <w:name w:val="日期 Char"/>
    <w:link w:val="353"/>
    <w:qFormat/>
    <w:uiPriority w:val="0"/>
    <w:rPr>
      <w:rFonts w:ascii="Times New Roman" w:hAnsi="Times New Roman" w:eastAsia="宋体" w:cs="Times New Roman"/>
      <w:sz w:val="24"/>
      <w:szCs w:val="24"/>
      <w:lang w:eastAsia="en-US"/>
    </w:rPr>
  </w:style>
  <w:style w:type="paragraph" w:customStyle="1" w:styleId="355">
    <w:name w:val="正文文本缩进 21"/>
    <w:basedOn w:val="1"/>
    <w:link w:val="356"/>
    <w:qFormat/>
    <w:uiPriority w:val="0"/>
    <w:pPr>
      <w:ind w:left="630" w:firstLine="645"/>
    </w:pPr>
    <w:rPr>
      <w:rFonts w:ascii="Arial" w:hAnsi="Arial" w:eastAsia="仿宋_GB2312" w:cs="Times New Roman"/>
      <w:sz w:val="32"/>
      <w:szCs w:val="32"/>
      <w:lang w:eastAsia="en-US"/>
    </w:rPr>
  </w:style>
  <w:style w:type="character" w:customStyle="1" w:styleId="356">
    <w:name w:val="正文文本缩进 2 Char"/>
    <w:link w:val="355"/>
    <w:qFormat/>
    <w:uiPriority w:val="0"/>
    <w:rPr>
      <w:rFonts w:ascii="Arial" w:hAnsi="Arial" w:eastAsia="仿宋_GB2312" w:cs="Times New Roman"/>
      <w:sz w:val="32"/>
      <w:szCs w:val="32"/>
      <w:lang w:eastAsia="en-US"/>
    </w:rPr>
  </w:style>
  <w:style w:type="paragraph" w:customStyle="1" w:styleId="357">
    <w:name w:val="批注框文本1"/>
    <w:basedOn w:val="1"/>
    <w:link w:val="358"/>
    <w:semiHidden/>
    <w:qFormat/>
    <w:uiPriority w:val="0"/>
    <w:rPr>
      <w:rFonts w:ascii="Times New Roman" w:hAnsi="Times New Roman" w:eastAsia="宋体" w:cs="Times New Roman"/>
      <w:sz w:val="18"/>
      <w:szCs w:val="18"/>
      <w:lang w:eastAsia="en-US"/>
    </w:rPr>
  </w:style>
  <w:style w:type="character" w:customStyle="1" w:styleId="358">
    <w:name w:val="批注框文本 Char"/>
    <w:link w:val="357"/>
    <w:semiHidden/>
    <w:qFormat/>
    <w:uiPriority w:val="0"/>
    <w:rPr>
      <w:rFonts w:ascii="Times New Roman" w:hAnsi="Times New Roman" w:eastAsia="宋体" w:cs="Times New Roman"/>
      <w:sz w:val="18"/>
      <w:szCs w:val="18"/>
      <w:lang w:eastAsia="en-US"/>
    </w:rPr>
  </w:style>
  <w:style w:type="paragraph" w:customStyle="1" w:styleId="359">
    <w:name w:val="页脚1"/>
    <w:basedOn w:val="1"/>
    <w:link w:val="360"/>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60">
    <w:name w:val="页脚 Char"/>
    <w:link w:val="359"/>
    <w:qFormat/>
    <w:uiPriority w:val="0"/>
    <w:rPr>
      <w:rFonts w:ascii="Times New Roman" w:hAnsi="Times New Roman" w:eastAsia="宋体" w:cs="Times New Roman"/>
      <w:sz w:val="18"/>
      <w:szCs w:val="18"/>
      <w:lang w:eastAsia="en-US"/>
    </w:rPr>
  </w:style>
  <w:style w:type="paragraph" w:customStyle="1" w:styleId="361">
    <w:name w:val="页眉1"/>
    <w:basedOn w:val="1"/>
    <w:link w:val="362"/>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62">
    <w:name w:val="页眉 Char"/>
    <w:link w:val="361"/>
    <w:qFormat/>
    <w:uiPriority w:val="99"/>
    <w:rPr>
      <w:rFonts w:ascii="Times New Roman" w:hAnsi="Times New Roman" w:eastAsia="宋体" w:cs="Times New Roman"/>
      <w:sz w:val="18"/>
      <w:szCs w:val="18"/>
      <w:lang w:eastAsia="en-US"/>
    </w:rPr>
  </w:style>
  <w:style w:type="paragraph" w:customStyle="1" w:styleId="363">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64">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65">
    <w:name w:val="列表1"/>
    <w:basedOn w:val="1"/>
    <w:qFormat/>
    <w:uiPriority w:val="0"/>
    <w:pPr>
      <w:ind w:left="200" w:hanging="200"/>
    </w:pPr>
    <w:rPr>
      <w:rFonts w:ascii="Times New Roman" w:hAnsi="Times New Roman" w:eastAsia="宋体" w:cs="Times New Roman"/>
      <w:szCs w:val="21"/>
    </w:rPr>
  </w:style>
  <w:style w:type="paragraph" w:customStyle="1" w:styleId="366">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67">
    <w:name w:val="正文文本缩进 31"/>
    <w:basedOn w:val="1"/>
    <w:link w:val="368"/>
    <w:qFormat/>
    <w:uiPriority w:val="0"/>
    <w:pPr>
      <w:ind w:left="645" w:firstLine="645"/>
    </w:pPr>
    <w:rPr>
      <w:rFonts w:ascii="Arial" w:hAnsi="Arial" w:eastAsia="仿宋_GB2312" w:cs="Times New Roman"/>
      <w:color w:val="FFFF00"/>
      <w:sz w:val="32"/>
      <w:szCs w:val="32"/>
      <w:lang w:eastAsia="en-US"/>
    </w:rPr>
  </w:style>
  <w:style w:type="character" w:customStyle="1" w:styleId="368">
    <w:name w:val="正文文本缩进 3 Char"/>
    <w:link w:val="367"/>
    <w:qFormat/>
    <w:uiPriority w:val="0"/>
    <w:rPr>
      <w:rFonts w:ascii="Arial" w:hAnsi="Arial" w:eastAsia="仿宋_GB2312" w:cs="Times New Roman"/>
      <w:color w:val="FFFF00"/>
      <w:sz w:val="32"/>
      <w:szCs w:val="32"/>
      <w:lang w:eastAsia="en-US"/>
    </w:rPr>
  </w:style>
  <w:style w:type="paragraph" w:customStyle="1" w:styleId="369">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70">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71">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72">
    <w:name w:val="正文文本 21"/>
    <w:basedOn w:val="1"/>
    <w:link w:val="373"/>
    <w:qFormat/>
    <w:uiPriority w:val="0"/>
    <w:pPr>
      <w:widowControl/>
      <w:jc w:val="center"/>
    </w:pPr>
    <w:rPr>
      <w:rFonts w:ascii="楷体_GB2312" w:hAnsi="Times New Roman" w:eastAsia="楷体_GB2312" w:cs="Times New Roman"/>
      <w:sz w:val="28"/>
      <w:szCs w:val="28"/>
      <w:lang w:eastAsia="en-US"/>
    </w:rPr>
  </w:style>
  <w:style w:type="character" w:customStyle="1" w:styleId="373">
    <w:name w:val="正文文本 2 Char"/>
    <w:link w:val="372"/>
    <w:qFormat/>
    <w:uiPriority w:val="0"/>
    <w:rPr>
      <w:rFonts w:ascii="楷体_GB2312" w:hAnsi="Times New Roman" w:eastAsia="楷体_GB2312" w:cs="Times New Roman"/>
      <w:sz w:val="28"/>
      <w:szCs w:val="28"/>
      <w:lang w:eastAsia="en-US"/>
    </w:rPr>
  </w:style>
  <w:style w:type="paragraph" w:customStyle="1" w:styleId="37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75">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76">
    <w:name w:val="批注主题1"/>
    <w:basedOn w:val="339"/>
    <w:next w:val="339"/>
    <w:link w:val="377"/>
    <w:semiHidden/>
    <w:qFormat/>
    <w:uiPriority w:val="0"/>
    <w:rPr>
      <w:b/>
      <w:bCs/>
    </w:rPr>
  </w:style>
  <w:style w:type="character" w:customStyle="1" w:styleId="377">
    <w:name w:val="批注主题 Char"/>
    <w:link w:val="376"/>
    <w:semiHidden/>
    <w:qFormat/>
    <w:uiPriority w:val="0"/>
    <w:rPr>
      <w:rFonts w:ascii="Times New Roman" w:hAnsi="Times New Roman" w:eastAsia="宋体" w:cs="Times New Roman"/>
      <w:b/>
      <w:bCs/>
      <w:szCs w:val="21"/>
      <w:lang w:eastAsia="en-US"/>
    </w:rPr>
  </w:style>
  <w:style w:type="paragraph" w:customStyle="1" w:styleId="378">
    <w:name w:val="正文首行缩进1"/>
    <w:basedOn w:val="1"/>
    <w:link w:val="379"/>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379">
    <w:name w:val="正文首行缩进 Char"/>
    <w:link w:val="378"/>
    <w:qFormat/>
    <w:uiPriority w:val="0"/>
    <w:rPr>
      <w:rFonts w:ascii="仿宋_GB2312" w:hAnsi="Times New Roman" w:eastAsia="仿宋_GB2312" w:cs="Times New Roman"/>
      <w:sz w:val="30"/>
      <w:szCs w:val="30"/>
      <w:lang w:eastAsia="en-US"/>
    </w:rPr>
  </w:style>
  <w:style w:type="paragraph" w:customStyle="1" w:styleId="380">
    <w:name w:val="正文首行缩进 21"/>
    <w:basedOn w:val="345"/>
    <w:link w:val="381"/>
    <w:qFormat/>
    <w:uiPriority w:val="0"/>
    <w:pPr>
      <w:spacing w:line="360" w:lineRule="auto"/>
      <w:ind w:firstLine="420"/>
    </w:pPr>
    <w:rPr>
      <w:rFonts w:ascii="宋体" w:hAnsi="宋体" w:eastAsia="宋体"/>
      <w:szCs w:val="20"/>
    </w:rPr>
  </w:style>
  <w:style w:type="character" w:customStyle="1" w:styleId="381">
    <w:name w:val="正文首行缩进 2 Char"/>
    <w:link w:val="380"/>
    <w:qFormat/>
    <w:uiPriority w:val="0"/>
    <w:rPr>
      <w:rFonts w:ascii="宋体" w:hAnsi="宋体" w:eastAsia="宋体" w:cs="Times New Roman"/>
      <w:sz w:val="32"/>
      <w:lang w:eastAsia="en-US"/>
    </w:rPr>
  </w:style>
  <w:style w:type="character" w:customStyle="1" w:styleId="382">
    <w:name w:val="要点1"/>
    <w:qFormat/>
    <w:uiPriority w:val="0"/>
    <w:rPr>
      <w:b/>
      <w:bCs/>
    </w:rPr>
  </w:style>
  <w:style w:type="character" w:customStyle="1" w:styleId="383">
    <w:name w:val="页码1"/>
    <w:qFormat/>
    <w:uiPriority w:val="0"/>
  </w:style>
  <w:style w:type="character" w:customStyle="1" w:styleId="384">
    <w:name w:val="已访问的超链接1"/>
    <w:qFormat/>
    <w:uiPriority w:val="0"/>
    <w:rPr>
      <w:color w:val="800080"/>
      <w:u w:val="single"/>
    </w:rPr>
  </w:style>
  <w:style w:type="character" w:customStyle="1" w:styleId="385">
    <w:name w:val="HTML 打字机1"/>
    <w:qFormat/>
    <w:uiPriority w:val="99"/>
    <w:rPr>
      <w:rFonts w:ascii="宋体" w:hAnsi="宋体" w:eastAsia="宋体" w:cs="宋体"/>
      <w:sz w:val="24"/>
      <w:szCs w:val="24"/>
    </w:rPr>
  </w:style>
  <w:style w:type="character" w:customStyle="1" w:styleId="386">
    <w:name w:val="超链接1"/>
    <w:qFormat/>
    <w:uiPriority w:val="0"/>
    <w:rPr>
      <w:color w:val="0000FF"/>
      <w:u w:val="single"/>
    </w:rPr>
  </w:style>
  <w:style w:type="character" w:customStyle="1" w:styleId="387">
    <w:name w:val="批注引用1"/>
    <w:semiHidden/>
    <w:qFormat/>
    <w:uiPriority w:val="0"/>
    <w:rPr>
      <w:sz w:val="21"/>
      <w:szCs w:val="21"/>
    </w:rPr>
  </w:style>
  <w:style w:type="character" w:customStyle="1" w:styleId="388">
    <w:name w:val="二级目录 Char"/>
    <w:link w:val="389"/>
    <w:qFormat/>
    <w:uiPriority w:val="0"/>
    <w:rPr>
      <w:b/>
      <w:sz w:val="30"/>
      <w:szCs w:val="28"/>
    </w:rPr>
  </w:style>
  <w:style w:type="paragraph" w:customStyle="1" w:styleId="389">
    <w:name w:val="二级目录"/>
    <w:next w:val="1"/>
    <w:link w:val="388"/>
    <w:qFormat/>
    <w:uiPriority w:val="0"/>
    <w:pPr>
      <w:numPr>
        <w:ilvl w:val="0"/>
        <w:numId w:val="4"/>
      </w:numPr>
      <w:tabs>
        <w:tab w:val="left" w:pos="1145"/>
      </w:tabs>
      <w:outlineLvl w:val="1"/>
    </w:pPr>
    <w:rPr>
      <w:rFonts w:hint="default" w:asciiTheme="minorHAnsi" w:hAnsiTheme="minorHAnsi" w:eastAsiaTheme="minorEastAsia" w:cstheme="minorBidi"/>
      <w:b/>
      <w:sz w:val="30"/>
      <w:szCs w:val="28"/>
    </w:rPr>
  </w:style>
  <w:style w:type="character" w:customStyle="1" w:styleId="390">
    <w:name w:val="列出段落 Char"/>
    <w:link w:val="6"/>
    <w:qFormat/>
    <w:uiPriority w:val="0"/>
    <w:rPr>
      <w:rFonts w:ascii="Calibri" w:hAnsi="Calibri" w:eastAsia="宋体" w:cs="Times New Roman"/>
      <w:sz w:val="24"/>
      <w:szCs w:val="22"/>
    </w:rPr>
  </w:style>
  <w:style w:type="paragraph" w:customStyle="1" w:styleId="391">
    <w:name w:val="Body Text(ch)"/>
    <w:basedOn w:val="1"/>
    <w:next w:val="343"/>
    <w:qFormat/>
    <w:uiPriority w:val="0"/>
    <w:pPr>
      <w:spacing w:after="120"/>
    </w:pPr>
    <w:rPr>
      <w:rFonts w:ascii="宋体" w:hAnsi="Arial" w:eastAsia="宋体" w:cs="Times New Roman"/>
      <w:bCs/>
      <w:iCs/>
      <w:szCs w:val="24"/>
    </w:rPr>
  </w:style>
  <w:style w:type="paragraph" w:customStyle="1" w:styleId="392">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93">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94">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95">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396">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397">
    <w:name w:val="4"/>
    <w:basedOn w:val="1"/>
    <w:next w:val="367"/>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98">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399">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00">
    <w:name w:val="样式1"/>
    <w:basedOn w:val="1"/>
    <w:qFormat/>
    <w:uiPriority w:val="0"/>
    <w:pPr>
      <w:numPr>
        <w:ilvl w:val="0"/>
        <w:numId w:val="5"/>
      </w:numPr>
    </w:pPr>
    <w:rPr>
      <w:rFonts w:ascii="宋体" w:hAnsi="宋体" w:eastAsia="宋体" w:cs="Times New Roman"/>
      <w:szCs w:val="21"/>
    </w:rPr>
  </w:style>
  <w:style w:type="paragraph" w:customStyle="1" w:styleId="40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0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03">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04">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0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06">
    <w:name w:val="修订2"/>
    <w:semiHidden/>
    <w:qFormat/>
    <w:uiPriority w:val="99"/>
    <w:rPr>
      <w:rFonts w:hint="default" w:ascii="Times New Roman" w:hAnsi="Times New Roman" w:eastAsia="宋体" w:cs="Times New Roman"/>
      <w:sz w:val="21"/>
      <w:szCs w:val="21"/>
    </w:rPr>
  </w:style>
  <w:style w:type="paragraph" w:customStyle="1" w:styleId="407">
    <w:name w:val="无间隔1"/>
    <w:qFormat/>
    <w:uiPriority w:val="99"/>
    <w:pPr>
      <w:widowControl w:val="0"/>
      <w:jc w:val="both"/>
    </w:pPr>
    <w:rPr>
      <w:rFonts w:hint="default" w:ascii="Times New Roman" w:hAnsi="Times New Roman" w:eastAsia="宋体" w:cs="Times New Roman"/>
      <w:sz w:val="21"/>
      <w:szCs w:val="21"/>
    </w:rPr>
  </w:style>
  <w:style w:type="paragraph" w:customStyle="1" w:styleId="408">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09">
    <w:name w:val="网格型5"/>
    <w:basedOn w:val="47"/>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10">
    <w:name w:val="a0"/>
    <w:basedOn w:val="1"/>
    <w:qFormat/>
    <w:uiPriority w:val="0"/>
    <w:pPr>
      <w:widowControl/>
      <w:spacing w:before="100" w:beforeAutospacing="1" w:after="100" w:afterAutospacing="1" w:line="240" w:lineRule="auto"/>
      <w:jc w:val="left"/>
    </w:pPr>
    <w:rPr>
      <w:rFonts w:ascii="宋体" w:hAnsi="宋体" w:cs="宋体"/>
    </w:rPr>
  </w:style>
  <w:style w:type="character" w:customStyle="1" w:styleId="411">
    <w:name w:val="NormalCharacter"/>
    <w:qFormat/>
    <w:uiPriority w:val="0"/>
  </w:style>
  <w:style w:type="paragraph" w:customStyle="1" w:styleId="412">
    <w:name w:val="_Style 1"/>
    <w:basedOn w:val="1"/>
    <w:qFormat/>
    <w:uiPriority w:val="34"/>
    <w:pPr>
      <w:ind w:firstLine="420"/>
    </w:pPr>
    <w:rPr>
      <w:rFonts w:ascii="Calibri" w:hAnsi="Calibri"/>
      <w:szCs w:val="22"/>
    </w:rPr>
  </w:style>
  <w:style w:type="paragraph" w:customStyle="1" w:styleId="413">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14">
    <w:name w:val="font51"/>
    <w:basedOn w:val="49"/>
    <w:qFormat/>
    <w:uiPriority w:val="0"/>
    <w:rPr>
      <w:rFonts w:ascii="Symbol" w:hAnsi="Symbol" w:cs="Symbol"/>
      <w:color w:val="000000"/>
      <w:sz w:val="20"/>
      <w:szCs w:val="20"/>
      <w:u w:val="none"/>
    </w:rPr>
  </w:style>
  <w:style w:type="character" w:customStyle="1" w:styleId="415">
    <w:name w:val="font31"/>
    <w:basedOn w:val="49"/>
    <w:qFormat/>
    <w:uiPriority w:val="0"/>
    <w:rPr>
      <w:rFonts w:hint="eastAsia" w:ascii="宋体" w:hAnsi="宋体" w:eastAsia="宋体" w:cs="宋体"/>
      <w:color w:val="000000"/>
      <w:sz w:val="20"/>
      <w:szCs w:val="20"/>
      <w:u w:val="none"/>
    </w:rPr>
  </w:style>
  <w:style w:type="paragraph" w:customStyle="1" w:styleId="416">
    <w:name w:val="_Style 3"/>
    <w:basedOn w:val="1"/>
    <w:qFormat/>
    <w:uiPriority w:val="0"/>
    <w:pPr>
      <w:ind w:firstLine="420"/>
    </w:pPr>
    <w:rPr>
      <w:rFonts w:eastAsia="仿宋_GB2312"/>
      <w:sz w:val="28"/>
    </w:rPr>
  </w:style>
  <w:style w:type="character" w:customStyle="1" w:styleId="417">
    <w:name w:val="font21"/>
    <w:basedOn w:val="49"/>
    <w:qFormat/>
    <w:uiPriority w:val="0"/>
    <w:rPr>
      <w:rFonts w:hint="eastAsia" w:ascii="宋体" w:hAnsi="宋体" w:eastAsia="宋体" w:cs="宋体"/>
      <w:color w:val="FF0000"/>
      <w:sz w:val="24"/>
      <w:szCs w:val="24"/>
      <w:u w:val="none"/>
    </w:rPr>
  </w:style>
  <w:style w:type="character" w:customStyle="1" w:styleId="418">
    <w:name w:val="font41"/>
    <w:basedOn w:val="49"/>
    <w:qFormat/>
    <w:uiPriority w:val="0"/>
    <w:rPr>
      <w:rFonts w:hint="eastAsia" w:ascii="宋体" w:hAnsi="宋体" w:eastAsia="宋体" w:cs="宋体"/>
      <w:color w:val="00B0F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5ef82ed4-4ace-49d6-a94f-fc90652ce058</errorID>
      <errorWord>须</errorWord>
      <group>L1_AI</group>
      <groupName>深度校对</groupName>
      <ability>L2_AI_Punc</ability>
      <abilityName>标点纠错</abilityName>
      <candidateList>
        <item>，须</item>
      </candidateList>
      <explain/>
      <paraID>51CD3EDB</paraID>
      <start>50</start>
      <end>51</end>
      <status>ignored</status>
      <modifiedWord/>
      <trackRevisions>false</trackRevisions>
    </reviewItem>
    <reviewItem>
      <errorID>78ed26d9-89cc-4274-a7bb-8a8768fb5508</errorID>
      <errorWord>年月日</errorWord>
      <group>L1_AI</group>
      <groupName>深度校对</groupName>
      <ability>L2_AI_Grammar</ability>
      <abilityName>语法纠错</abilityName>
      <candidateList>
        <item>年[具体月日]</item>
      </candidateList>
      <explain/>
      <paraID>51CD3EDB</paraID>
      <start>103</start>
      <end>106</end>
      <status>ignored</status>
      <modifiedWord/>
      <trackRevisions>false</trackRevisions>
    </reviewItem>
    <reviewItem>
      <errorID>180a4966-eb51-4bef-81d5-01a9973565c1</errorID>
      <errorWord>，</errorWord>
      <group>L1_AI</group>
      <groupName>深度校对</groupName>
      <ability>L2_AI_Punc</ability>
      <abilityName>标点纠错</abilityName>
      <candidateList>
        <item/>
      </candidateList>
      <explain/>
      <paraID>6CB5402A</paraID>
      <start>32</start>
      <end>32</end>
      <status>modified</status>
      <modifiedWord/>
      <trackRevisions>false</trackRevisions>
    </reviewItem>
    <reviewItem>
      <errorID>c1869035-1191-4336-82b9-c1272fc24847</errorID>
      <errorWord>）</errorWord>
      <group>L1_AI</group>
      <groupName>深度校对</groupName>
      <ability>L2_AI_Punc</ability>
      <abilityName>标点纠错</abilityName>
      <candidateList>
        <item/>
      </candidateList>
      <explain/>
      <paraID>6CB5402A</paraID>
      <start>41</start>
      <end>42</end>
      <status>ignored</status>
      <modifiedWord/>
      <trackRevisions>false</trackRevisions>
    </reviewItem>
    <reviewItem>
      <errorID>aea7febd-6e7b-4a05-b731-e1e7d95d215a</errorID>
      <errorWord>上午00:00</errorWord>
      <group>L1_Knowledge</group>
      <groupName>知识性问题</groupName>
      <ability>L2_Time</ability>
      <abilityName>日期时间</abilityName>
      <candidateList/>
      <explain>时间与前缀不匹配，可能的时间前缀有“下午、晚上、凌晨、午夜”。</explain>
      <paraID>6CB5402A</paraID>
      <start>44</start>
      <end>51</end>
      <status>ignored</status>
      <modifiedWord/>
      <trackRevisions>false</trackRevisions>
    </reviewItem>
    <reviewItem>
      <errorID>740963c0-3a87-4a89-beac-1d8d67cfb506</errorID>
      <errorWord>年月日</errorWord>
      <group>L1_AI</group>
      <groupName>深度校对</groupName>
      <ability>L2_AI_Grammar</ability>
      <abilityName>语法纠错</abilityName>
      <candidateList>
        <item>年[具体月日]</item>
      </candidateList>
      <explain/>
      <paraID>3783DF7C</paraID>
      <start>9</start>
      <end>12</end>
      <status>ignored</status>
      <modifiedWord/>
      <trackRevisions>false</trackRevisions>
    </reviewItem>
    <reviewItem>
      <errorID>67aa1732-84f7-46d2-8dfd-41216c14e8fa</errorID>
      <errorWord>（七）本次招标联系方式</errorWord>
      <group>L1_AI</group>
      <groupName>深度校对</groupName>
      <ability>L2_AI_Title</ability>
      <abilityName>标题检查</abilityName>
      <candidateList/>
      <explain>相邻标题序号不连续。前文二级标题‘六、其他补充事宜’之后，此处应使用‘（六）’，序号不连续</explain>
      <paraID>5B6B7DD5</paraID>
      <start>0</start>
      <end>11</end>
      <status>ignored</status>
      <modifiedWord/>
      <trackRevisions>false</trackRevisions>
    </reviewItem>
    <reviewItem>
      <errorID>c90c83a9-8522-46ec-b954-ec0d755f0373</errorID>
      <errorWord>（八）其他</errorWord>
      <group>L1_AI</group>
      <groupName>深度校对</groupName>
      <ability>L2_AI_Title</ability>
      <abilityName>标题检查</abilityName>
      <candidateList/>
      <explain>相邻标题序号不连续。前文二级标题‘（七）本次招标联系方式’之后，此处序号应依次递增为‘（八）’，但前面已出现‘六、其他补充事宜’，整体序号混乱</explain>
      <paraID>42A46FD6</paraID>
      <start>0</start>
      <end>5</end>
      <status>ignored</status>
      <modifiedWord/>
      <trackRevisions>false</trackRevisions>
    </reviewItem>
    <reviewItem>
      <errorID>a4120dba-ad45-4c6f-8398-f6b7c5264870</errorID>
      <errorWord>（一）供应商“账号注册”及CA办理</errorWord>
      <group>L1_AI</group>
      <groupName>深度校对</groupName>
      <ability>L2_AI_Title</ability>
      <abilityName>标题检查</abilityName>
      <candidateList/>
      <explain>相邻标题序号不连续。前文二级标题‘（八）其他’之后，此处序号应继续递增，而不是重新从‘（一）’开始</explain>
      <paraID>2C3B624F</paraID>
      <start>0</start>
      <end>17</end>
      <status>ignored</status>
      <modifiedWord/>
      <trackRevisions>false</trackRevisions>
    </reviewItem>
    <reviewItem>
      <errorID>cc29cd8e-ff29-407d-b43c-ba89fd0afa01</errorID>
      <errorWord>：</errorWord>
      <group>L1_AI</group>
      <groupName>深度校对</groupName>
      <ability>L2_AI_Grammar</ability>
      <abilityName>语法纠错</abilityName>
      <candidateList>
        <item/>
      </candidateList>
      <explain/>
      <paraID>413D73DB</paraID>
      <start>10</start>
      <end>11</end>
      <status>ignored</status>
      <modifiedWord/>
      <trackRevisions>false</trackRevisions>
    </reviewItem>
    <reviewItem>
      <errorID>ba101098-7b94-4d0e-98c3-bf7fd66c8230</errorID>
      <errorWord>：</errorWord>
      <group>L1_AI</group>
      <groupName>深度校对</groupName>
      <ability>L2_AI_Grammar</ability>
      <abilityName>语法纠错</abilityName>
      <candidateList>
        <item/>
      </candidateList>
      <explain/>
      <paraID>413D73DB</paraID>
      <start>24</start>
      <end>25</end>
      <status>ignored</status>
      <modifiedWord/>
      <trackRevisions>false</trackRevisions>
    </reviewItem>
    <reviewItem>
      <errorID>f1722362-ad1f-405a-988f-b0f95ef4ce47</errorID>
      <errorWord>“.</errorWord>
      <group>L1_Punc</group>
      <groupName>标点问题</groupName>
      <ability>L2_Punc</ability>
      <abilityName>标点符号检查</abilityName>
      <candidateList>
        <item>“</item>
      </candidateList>
      <explain/>
      <paraID>4DB57251</paraID>
      <start>145</start>
      <end>147</end>
      <status>ignored</status>
      <modifiedWord/>
      <trackRevisions>false</trackRevisions>
    </reviewItem>
    <reviewItem>
      <errorID>c50074a7-089f-49f8-bb5b-d69922f38ccd</errorID>
      <errorWord>、</errorWord>
      <group>L1_AI</group>
      <groupName>深度校对</groupName>
      <ability>L2_AI_Punc</ability>
      <abilityName>标点纠错</abilityName>
      <candidateList>
        <item>，</item>
      </candidateList>
      <explain/>
      <paraID> 71E7497</paraID>
      <start>77</start>
      <end>78</end>
      <status>ignored</status>
      <modifiedWord/>
      <trackRevisions>false</trackRevisions>
    </reviewItem>
    <reviewItem>
      <errorID>5c45f5ed-1e05-4082-8450-da469854bb3a</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4041E267</paraID>
      <start>134</start>
      <end>137</end>
      <status>ignored</status>
      <modifiedWord/>
      <trackRevisions>false</trackRevisions>
    </reviewItem>
    <reviewItem>
      <errorID>78b2004e-3fd0-403c-834a-28fd77319836</errorID>
      <errorWord>例外</errorWord>
      <group>L1_Word</group>
      <groupName>字词问题</groupName>
      <ability>L2_Typo</ability>
      <abilityName>字词错误</abilityName>
      <candidateList>
        <item>除外</item>
      </candidateList>
      <explain/>
      <paraID>74A1B897</paraID>
      <start>61</start>
      <end>63</end>
      <status>modified</status>
      <modifiedWord>除外</modifiedWord>
      <trackRevisions>false</trackRevisions>
    </reviewItem>
    <reviewItem>
      <errorID>94d2f1d7-cf00-449b-b8d9-72983c39f71d</errorID>
      <errorWord>做</errorWord>
      <group>L1_Word</group>
      <groupName>字词问题</groupName>
      <ability>L2_Typo</ability>
      <abilityName>字词错误</abilityName>
      <candidateList>
        <item>作</item>
      </candidateList>
      <explain>存在发音相同字词的误用。</explain>
      <paraID>49561D6F</paraID>
      <start>70</start>
      <end>71</end>
      <status>modified</status>
      <modifiedWord>作</modifiedWord>
      <trackRevisions>false</trackRevisions>
    </reviewItem>
    <reviewItem>
      <errorID>39b8703f-1213-424a-aa5b-531d1dde5583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2EC8C397</paraID>
      <start>0</start>
      <end>2</end>
      <status>modified</status>
      <modifiedWord>1.</modifiedWord>
      <trackRevisions>false</trackRevisions>
    </reviewItem>
    <reviewItem>
      <errorID>74f23b18-e1cf-47ea-b363-5fee3b6bf8af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38D66346</paraID>
      <start>0</start>
      <end>2</end>
      <status>modified</status>
      <modifiedWord>2.</modifiedWord>
      <trackRevisions>false</trackRevisions>
    </reviewItem>
    <reviewItem>
      <errorID>10fffceb-27ef-470a-a05c-ee5ff5fc1bf5</errorID>
      <errorWord>，</errorWord>
      <group>L1_Word</group>
      <groupName>字词问题</groupName>
      <ability>L2_Typo</ability>
      <abilityName>字词错误</abilityName>
      <candidateList>
        <item>，并</item>
      </candidateList>
      <explain/>
      <paraID>3239A467</paraID>
      <start>77</start>
      <end>79</end>
      <status>modified</status>
      <modifiedWord>，并</modifiedWord>
      <trackRevisions>false</trackRevisions>
    </reviewItem>
    <reviewItem>
      <errorID>3f1ca8b4-2c78-4141-aa74-09e9407ce5d4</errorID>
      <errorWord>保持通讯畅通</errorWord>
      <group>L1_Word</group>
      <groupName>字词问题</groupName>
      <ability>L2_Typo</ability>
      <abilityName>字词错误</abilityName>
      <candidateList>
        <item>保持通信畅通</item>
      </candidateList>
      <explain/>
      <paraID> 4DCF89F</paraID>
      <start>17</start>
      <end>23</end>
      <status>ignored</status>
      <modifiedWord/>
      <trackRevisions>false</trackRevisions>
    </reviewItem>
    <reviewItem>
      <errorID>e7753127-84fe-44b0-b9a3-a49a1c2f30b9</errorID>
      <errorWord>属</errorWord>
      <group>L1_Word</group>
      <groupName>字词问题</groupName>
      <ability>L2_Typo</ability>
      <abilityName>字词错误</abilityName>
      <candidateList>
        <item>属于</item>
      </candidateList>
      <explain/>
      <paraID>24D80DBB</paraID>
      <start>22</start>
      <end>23</end>
      <status>ignored</status>
      <modifiedWord/>
      <trackRevisions>false</trackRevisions>
    </reviewItem>
    <reviewItem>
      <errorID>c4d675d9-6bb3-475a-abc5-919abeb5b592</errorID>
      <errorWord>其它</errorWord>
      <group>L1_Word</group>
      <groupName>字词问题</groupName>
      <ability>L2_Alias</ability>
      <abilityName>也作/曾用词</abilityName>
      <candidateList>
        <item>其他</item>
      </candidateList>
      <explain>词汇[其它]为不规范表述或旧称，其规范书面表述为[其他]。</explain>
      <paraID>2F4C7777</paraID>
      <start>0</start>
      <end>2</end>
      <status>ignored</status>
      <modifiedWord/>
      <trackRevisions>false</trackRevisions>
    </reviewItem>
    <reviewItem>
      <errorID>b05c983f-d018-435e-a092-9fc7d7df6319</errorID>
      <errorWord>.</errorWord>
      <group>L1_Format</group>
      <groupName>格式问题</groupName>
      <ability>L2_HalfPunc</ability>
      <abilityName>全半角检查</abilityName>
      <candidateList>
        <item>。</item>
      </candidateList>
      <explain>文本全半角错误。</explain>
      <paraID>2E6EAF64</paraID>
      <start>1</start>
      <end>2</end>
      <status>ignored</status>
      <modifiedWord/>
      <trackRevisions>false</trackRevisions>
    </reviewItem>
    <reviewItem>
      <errorID>3c28920d-0ebb-479b-ae90-afd2f40015b2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33EB5977</paraID>
      <start>0</start>
      <end>2</end>
      <status>modified</status>
      <modifiedWord>1.</modifiedWord>
      <trackRevisions>false</trackRevisions>
    </reviewItem>
    <reviewItem>
      <errorID>2cc977e5-6a6d-4a43-8b19-85ad20d3dc0a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44FA7DE8</paraID>
      <start>0</start>
      <end>2</end>
      <status>modified</status>
      <modifiedWord>2.</modifiedWord>
      <trackRevisions>false</trackRevisions>
    </reviewItem>
    <reviewItem>
      <errorID>004f6edb-f15a-4b7c-a956-977d474b3dde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7374E0C8</paraID>
      <start>0</start>
      <end>2</end>
      <status>modified</status>
      <modifiedWord>3.</modifiedWord>
      <trackRevisions>false</trackRevisions>
    </reviewItem>
    <reviewItem>
      <errorID>025d47eb-569f-422c-bd60-498da382a554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37209005</paraID>
      <start>0</start>
      <end>2</end>
      <status>modified</status>
      <modifiedWord>4.</modifiedWord>
      <trackRevisions>false</trackRevisions>
    </reviewItem>
    <reviewItem>
      <errorID>0ca64e5f-4d68-4982-ad6f-1d1e5ace7180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630ABC79</paraID>
      <start>0</start>
      <end>2</end>
      <status>modified</status>
      <modifiedWord>5.</modifiedWord>
      <trackRevisions>false</trackRevisions>
    </reviewItem>
    <reviewItem>
      <errorID>874a3f06-ed15-4e48-b7db-6c892b68bf99</errorID>
      <errorWord>,</errorWord>
      <group>L1_Format</group>
      <groupName>格式问题</groupName>
      <ability>L2_HalfPunc</ability>
      <abilityName>全半角检查</abilityName>
      <candidateList>
        <item>，</item>
      </candidateList>
      <explain>文本全半角错误。</explain>
      <paraID>2A56735B</paraID>
      <start>75</start>
      <end>76</end>
      <status>modified</status>
      <modifiedWord>，</modifiedWord>
      <trackRevisions>false</trackRevisions>
    </reviewItem>
    <reviewItem>
      <errorID>269d4fd7-59b7-46c6-a6c7-8a928c0fa3b3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E22EDF0</paraID>
      <start>0</start>
      <end>2</end>
      <status>modified</status>
      <modifiedWord>1.</modifiedWord>
      <trackRevisions>false</trackRevisions>
    </reviewItem>
    <reviewItem>
      <errorID>957b3287-db55-41ce-bfd9-9f65beb4c3c6</errorID>
      <errorWord>完成完成</errorWord>
      <group>L1_Word</group>
      <groupName>字词问题</groupName>
      <ability>L2_Typo</ability>
      <abilityName>字词错误</abilityName>
      <candidateList>
        <item>完成</item>
      </candidateList>
      <explain>〈动〉按照预期的目的结束；做成：～任务｜～作业｜计划完得成。</explain>
      <paraID> E22EDF0</paraID>
      <start>20</start>
      <end>22</end>
      <status>modified</status>
      <modifiedWord>完成</modifiedWord>
      <trackRevisions>false</trackRevisions>
    </reviewItem>
    <reviewItem>
      <errorID>b7e13cf7-0682-46f1-bd1f-6ffc8735b160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29942E29</paraID>
      <start>0</start>
      <end>2</end>
      <status>modified</status>
      <modifiedWord>2.</modifiedWord>
      <trackRevisions>false</trackRevisions>
    </reviewItem>
    <reviewItem>
      <errorID>a2b0add4-45c1-4a26-a2e7-d52bc43ad8f7</errorID>
      <errorWord>其它</errorWord>
      <group>L1_Word</group>
      <groupName>字词问题</groupName>
      <ability>L2_Alias</ability>
      <abilityName>也作/曾用词</abilityName>
      <candidateList>
        <item>其他</item>
      </candidateList>
      <explain>词汇[其它]为不规范表述或旧称，其规范书面表述为[其他]。</explain>
      <paraID>6C8D8B32</paraID>
      <start>50</start>
      <end>52</end>
      <status>ignored</status>
      <modifiedWord/>
      <trackRevisions>false</trackRevisions>
    </reviewItem>
    <reviewItem>
      <errorID>7cf5a0e0-8443-4fd0-bcad-274ec565fd62</errorID>
      <errorWord>须</errorWord>
      <group>L1_Word</group>
      <groupName>字词问题</groupName>
      <ability>L2_Typo</ability>
      <abilityName>字词错误</abilityName>
      <candidateList>
        <item>须按</item>
      </candidateList>
      <explain/>
      <paraID>6C8D8B32</paraID>
      <start>59</start>
      <end>60</end>
      <status>ignored</status>
      <modifiedWord/>
      <trackRevisions>false</trackRevisions>
    </reviewItem>
    <reviewItem>
      <errorID>0e1e2c88-3529-4cf3-9e97-c7a0086a268c</errorID>
      <errorWord>其它</errorWord>
      <group>L1_Word</group>
      <groupName>字词问题</groupName>
      <ability>L2_Alias</ability>
      <abilityName>也作/曾用词</abilityName>
      <candidateList>
        <item>其他</item>
      </candidateList>
      <explain>词汇[其它]为不规范表述或旧称，其规范书面表述为[其他]。</explain>
      <paraID>152974E3</paraID>
      <start>26</start>
      <end>28</end>
      <status>ignored</status>
      <modifiedWord/>
      <trackRevisions>false</trackRevisions>
    </reviewItem>
    <reviewItem>
      <errorID>f8e16ae3-13f3-49b9-86c1-f0caa99a1c3b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7977BA22</paraID>
      <start>0</start>
      <end>2</end>
      <status>modified</status>
      <modifiedWord>1.</modifiedWord>
      <trackRevisions>false</trackRevisions>
    </reviewItem>
    <reviewItem>
      <errorID>cd553741-6ec7-4116-8acf-fcafc6f50cdd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241176D6</paraID>
      <start>0</start>
      <end>2</end>
      <status>modified</status>
      <modifiedWord>2.</modifiedWord>
      <trackRevisions>false</trackRevisions>
    </reviewItem>
    <reviewItem>
      <errorID>c47ea8f9-3a5e-4c5e-a43a-dbc0fc821889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652C13A7</paraID>
      <start>0</start>
      <end>2</end>
      <status>modified</status>
      <modifiedWord>3.</modifiedWord>
      <trackRevisions>false</trackRevisions>
    </reviewItem>
    <reviewItem>
      <errorID>2c2e4344-201f-4657-b46b-cf4f3927d26f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2B00734E</paraID>
      <start>0</start>
      <end>2</end>
      <status>modified</status>
      <modifiedWord>4.</modifiedWord>
      <trackRevisions>false</trackRevisions>
    </reviewItem>
    <reviewItem>
      <errorID>707844be-8477-4f3b-9a1d-eb3bc3241b1c</errorID>
      <errorWord>代为</errorWord>
      <group>L1_Word</group>
      <groupName>字词问题</groupName>
      <ability>L2_Typo</ability>
      <abilityName>字词错误</abilityName>
      <candidateList>
        <item>代位</item>
      </candidateList>
      <explain/>
      <paraID>2B00734E</paraID>
      <start>36</start>
      <end>38</end>
      <status>ignored</status>
      <modifiedWord/>
      <trackRevisions>false</trackRevisions>
    </reviewItem>
    <reviewItem>
      <errorID>07425ee6-d5b9-4456-b6ce-9d8d822b49dc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385C3DA7</paraID>
      <start>0</start>
      <end>2</end>
      <status>modified</status>
      <modifiedWord>5.</modifiedWord>
      <trackRevisions>false</trackRevisions>
    </reviewItem>
    <reviewItem>
      <errorID>b7439d08-5e6c-4b0e-9088-8080ab379f55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89ABF28</paraID>
      <start>0</start>
      <end>2</end>
      <status>modified</status>
      <modifiedWord>6.</modifiedWord>
      <trackRevisions>false</trackRevisions>
    </reviewItem>
    <reviewItem>
      <errorID>fd5d867f-e0c6-4f10-b98f-2babe77ef769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42661D9A</paraID>
      <start>0</start>
      <end>2</end>
      <status>modified</status>
      <modifiedWord>7.</modifiedWord>
      <trackRevisions>false</trackRevisions>
    </reviewItem>
    <reviewItem>
      <errorID>13491681-415b-4a71-b93e-58f973ab5f07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442F16DF</paraID>
      <start>0</start>
      <end>2</end>
      <status>modified</status>
      <modifiedWord>8.</modifiedWord>
      <trackRevisions>false</trackRevisions>
    </reviewItem>
    <reviewItem>
      <errorID>12dd724a-3147-4a3e-aa83-1305b5b97afc</errorID>
      <errorWord>法律、法规</errorWord>
      <group>L1_Word</group>
      <groupName>字词问题</groupName>
      <ability>L2_Typo</ability>
      <abilityName>字词错误</abilityName>
      <candidateList>
        <item>法律法规</item>
      </candidateList>
      <explain/>
      <paraID>442F16DF</paraID>
      <start>61</start>
      <end>65</end>
      <status>modified</status>
      <modifiedWord>法律法规</modifiedWord>
      <trackRevisions>false</trackRevisions>
    </reviewItem>
    <reviewItem>
      <errorID>3b2f3ec2-1c3e-462f-9ed2-74f6fbc334be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1281D85A</paraID>
      <start>0</start>
      <end>2</end>
      <status>modified</status>
      <modifiedWord>9.</modifiedWord>
      <trackRevisions>false</trackRevisions>
    </reviewItem>
    <reviewItem>
      <errorID>2243b310-de6d-40f1-90b8-8753ab10847c</errorID>
      <errorWord>(</errorWord>
      <group>L1_Format</group>
      <groupName>格式问题</groupName>
      <ability>L2_HalfPunc</ability>
      <abilityName>全半角检查</abilityName>
      <candidateList>
        <item>（</item>
      </candidateList>
      <explain>文本全半角错误。</explain>
      <paraID>5627FE56</paraID>
      <start>12</start>
      <end>13</end>
      <status>modified</status>
      <modifiedWord>（</modifiedWord>
      <trackRevisions>false</trackRevisions>
    </reviewItem>
    <reviewItem>
      <errorID>af0e7c03-e986-42f8-a261-d0c6912e201f</errorID>
      <errorWord>)</errorWord>
      <group>L1_Format</group>
      <groupName>格式问题</groupName>
      <ability>L2_HalfPunc</ability>
      <abilityName>全半角检查</abilityName>
      <candidateList>
        <item>）</item>
      </candidateList>
      <explain>文本全半角错误。</explain>
      <paraID>5627FE56</paraID>
      <start>37</start>
      <end>38</end>
      <status>modified</status>
      <modifiedWord>）</modifiedWord>
      <trackRevisions>false</trackRevisions>
    </reviewItem>
    <reviewItem>
      <errorID>d0e3c00c-2697-42d0-ba3e-194c40824004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6AB38585</paraID>
      <start>0</start>
      <end>2</end>
      <status>modified</status>
      <modifiedWord>1.</modifiedWord>
      <trackRevisions>false</trackRevisions>
    </reviewItem>
    <reviewItem>
      <errorID>a0b0a6f8-1358-4cca-b2f5-5ea222ea1dc7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65E3BDC0</paraID>
      <start>0</start>
      <end>2</end>
      <status>modified</status>
      <modifiedWord>1.</modifiedWord>
      <trackRevisions>false</trackRevisions>
    </reviewItem>
    <reviewItem>
      <errorID>a17fea1a-8993-4dd3-acb1-81ff302a307b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6103E7F2</paraID>
      <start>0</start>
      <end>2</end>
      <status>modified</status>
      <modifiedWord>2.</modifiedWord>
      <trackRevisions>false</trackRevisions>
    </reviewItem>
    <reviewItem>
      <errorID>a49e4d6c-b329-4fe1-9cf9-ecde2a691db1</errorID>
      <errorWord>，</errorWord>
      <group>L1_Word</group>
      <groupName>字词问题</groupName>
      <ability>L2_Typo</ability>
      <abilityName>字词错误</abilityName>
      <candidateList>
        <item>，在</item>
      </candidateList>
      <explain/>
      <paraID>6103E7F2</paraID>
      <start>100</start>
      <end>101</end>
      <status>ignored</status>
      <modifiedWord/>
      <trackRevisions>false</trackRevisions>
    </reviewItem>
    <reviewItem>
      <errorID>1e598051-f4f5-4725-bc07-353d67385b06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7ECEDCE8</paraID>
      <start>0</start>
      <end>2</end>
      <status>modified</status>
      <modifiedWord>3.</modifiedWord>
      <trackRevisions>false</trackRevisions>
    </reviewItem>
    <reviewItem>
      <errorID>bdec5f58-3539-4ade-a984-52af528ad5f0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15182DBC</paraID>
      <start>0</start>
      <end>2</end>
      <status>modified</status>
      <modifiedWord>4.</modifiedWord>
      <trackRevisions>false</trackRevisions>
    </reviewItem>
    <reviewItem>
      <errorID>7e9ec379-9847-40dc-b2b8-b93632605d21</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52F70775</paraID>
      <start>9</start>
      <end>10</end>
      <status>ignored</status>
      <modifiedWord/>
      <trackRevisions>false</trackRevisions>
    </reviewItem>
    <reviewItem>
      <errorID>e972ae50-fba8-4e2b-9cb2-0d58aa3185a2</errorID>
      <errorWord>纪录</errorWord>
      <group>L1_Word</group>
      <groupName>字词问题</groupName>
      <ability>L2_Typo</ability>
      <abilityName>字词错误</abilityName>
      <candidateList>
        <item>记录</item>
      </candidateList>
      <explain>存在发音相同字词的误用。</explain>
      <paraID>52F70775</paraID>
      <start>26</start>
      <end>28</end>
      <status>modified</status>
      <modifiedWord>记录</modifiedWord>
      <trackRevisions>false</trackRevisions>
    </reviewItem>
    <reviewItem>
      <errorID>bf76ef7a-8c49-428d-9b3c-d19fe5782f9b</errorID>
      <errorWord>(</errorWord>
      <group>L1_Format</group>
      <groupName>格式问题</groupName>
      <ability>L2_HalfPunc</ability>
      <abilityName>全半角检查</abilityName>
      <candidateList>
        <item>（</item>
      </candidateList>
      <explain>文本全半角错误。</explain>
      <paraID>6D10CD58</paraID>
      <start>56</start>
      <end>57</end>
      <status>modified</status>
      <modifiedWord>（</modifiedWord>
      <trackRevisions>false</trackRevisions>
    </reviewItem>
    <reviewItem>
      <errorID>bb8ae0ce-5dec-4c34-9322-041659689db8</errorID>
      <errorWord>)</errorWord>
      <group>L1_Format</group>
      <groupName>格式问题</groupName>
      <ability>L2_HalfPunc</ability>
      <abilityName>全半角检查</abilityName>
      <candidateList>
        <item>）</item>
      </candidateList>
      <explain>文本全半角错误。</explain>
      <paraID>6D10CD58</paraID>
      <start>60</start>
      <end>61</end>
      <status>modified</status>
      <modifiedWord>）</modifiedWord>
      <trackRevisions>false</trackRevisions>
    </reviewItem>
    <reviewItem>
      <errorID>afbed49b-7941-44a5-a718-380f53288e22</errorID>
      <errorWord>(</errorWord>
      <group>L1_Format</group>
      <groupName>格式问题</groupName>
      <ability>L2_HalfPunc</ability>
      <abilityName>全半角检查</abilityName>
      <candidateList>
        <item>（</item>
      </candidateList>
      <explain>文本全半角错误。</explain>
      <paraID>6D10CD58</paraID>
      <start>115</start>
      <end>116</end>
      <status>modified</status>
      <modifiedWord>（</modifiedWord>
      <trackRevisions>false</trackRevisions>
    </reviewItem>
    <reviewItem>
      <errorID>f398d09e-b0fa-49d0-b079-dc6676a08601</errorID>
      <errorWord>)</errorWord>
      <group>L1_Format</group>
      <groupName>格式问题</groupName>
      <ability>L2_HalfPunc</ability>
      <abilityName>全半角检查</abilityName>
      <candidateList>
        <item>）</item>
      </candidateList>
      <explain>文本全半角错误。</explain>
      <paraID>6D10CD58</paraID>
      <start>124</start>
      <end>125</end>
      <status>modified</status>
      <modifiedWord>）</modifiedWord>
      <trackRevisions>false</trackRevisions>
    </reviewItem>
    <reviewItem>
      <errorID>db4b2948-4e05-49ad-bb5f-ddc6ebaa1b16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6E5DCB66</paraID>
      <start>107</start>
      <end>108</end>
      <status>ignored</status>
      <modifiedWord/>
      <trackRevisions>false</trackRevisions>
    </reviewItem>
    <reviewItem>
      <errorID>57be6097-80e5-4cad-8290-314e4f301499</errorID>
      <errorWord>:</errorWord>
      <group>L1_Format</group>
      <groupName>格式问题</groupName>
      <ability>L2_HalfPunc</ability>
      <abilityName>全半角检查</abilityName>
      <candidateList>
        <item>：</item>
      </candidateList>
      <explain>文本全半角错误。</explain>
      <paraID>6E5DCB66</paraID>
      <start>181</start>
      <end>182</end>
      <status>modified</status>
      <modifiedWord>：</modifiedWord>
      <trackRevisions>false</trackRevisions>
    </reviewItem>
    <reviewItem>
      <errorID>c1e85ef9-90d8-49bc-ad61-39344ec6a96e</errorID>
      <errorWord>单警</errorWord>
      <group>L1_Word</group>
      <groupName>字词问题</groupName>
      <ability>L2_Typo</ability>
      <abilityName>字词错误</abilityName>
      <candidateList>
        <item>单晶</item>
      </candidateList>
      <explain/>
      <paraID> 855B4B5</paraID>
      <start>52</start>
      <end>54</end>
      <status>ignored</status>
      <modifiedWord/>
      <trackRevisions>false</trackRevisions>
    </reviewItem>
    <reviewItem>
      <errorID>de7c9a78-5926-4fb9-9fb2-daf511026b15</errorID>
      <errorWord>；</errorWord>
      <group>L1_Word</group>
      <groupName>字词问题</groupName>
      <ability>L2_Typo</ability>
      <abilityName>字词错误</abilityName>
      <candidateList>
        <item>；在</item>
      </candidateList>
      <explain/>
      <paraID> 855B4B5</paraID>
      <start>156</start>
      <end>157</end>
      <status>ignored</status>
      <modifiedWord/>
      <trackRevisions>false</trackRevisions>
    </reviewItem>
    <reviewItem>
      <errorID>af673cef-3989-4da4-b7e2-b917089165b6</errorID>
      <errorWord>-</errorWord>
      <group>L1_Format</group>
      <groupName>格式问题</groupName>
      <ability>L2_HalfPunc</ability>
      <abilityName>全半角检查</abilityName>
      <candidateList>
        <item>－</item>
      </candidateList>
      <explain>文本全半角错误。</explain>
      <paraID> 855B4B5</paraID>
      <start>192</start>
      <end>193</end>
      <status>modified</status>
      <modifiedWord>－</modifiedWord>
      <trackRevisions>false</trackRevisions>
    </reviewItem>
    <reviewItem>
      <errorID>b728fe49-a6c8-42d2-93ff-bfb23b180df7</errorID>
      <errorWord>-</errorWord>
      <group>L1_Format</group>
      <groupName>格式问题</groupName>
      <ability>L2_HalfPunc</ability>
      <abilityName>全半角检查</abilityName>
      <candidateList>
        <item>－</item>
      </candidateList>
      <explain>文本全半角错误。</explain>
      <paraID> 855B4B5</paraID>
      <start>195</start>
      <end>196</end>
      <status>modified</status>
      <modifiedWord>－</modifiedWord>
      <trackRevisions>false</trackRevisions>
    </reviewItem>
    <reviewItem>
      <errorID>83835f90-e587-4854-ae24-e9614c3e9cbb</errorID>
      <errorWord>-</errorWord>
      <group>L1_Format</group>
      <groupName>格式问题</groupName>
      <ability>L2_HalfPunc</ability>
      <abilityName>全半角检查</abilityName>
      <candidateList>
        <item>－</item>
      </candidateList>
      <explain>文本全半角错误。</explain>
      <paraID> 855B4B5</paraID>
      <start>198</start>
      <end>199</end>
      <status>modified</status>
      <modifiedWord>－</modifiedWord>
      <trackRevisions>false</trackRevisions>
    </reviewItem>
    <reviewItem>
      <errorID>59e9c702-8984-467f-a05d-5560bc5c3cd4</errorID>
      <errorWord>-</errorWord>
      <group>L1_Format</group>
      <groupName>格式问题</groupName>
      <ability>L2_HalfPunc</ability>
      <abilityName>全半角检查</abilityName>
      <candidateList>
        <item>－</item>
      </candidateList>
      <explain>文本全半角错误。</explain>
      <paraID> 855B4B5</paraID>
      <start>201</start>
      <end>202</end>
      <status>modified</status>
      <modifiedWord>－</modifiedWord>
      <trackRevisions>false</trackRevisions>
    </reviewItem>
    <reviewItem>
      <errorID>f1e2ef9b-1789-4423-8cf0-87edd48bb2b1</errorID>
      <errorWord>-</errorWord>
      <group>L1_Format</group>
      <groupName>格式问题</groupName>
      <ability>L2_HalfPunc</ability>
      <abilityName>全半角检查</abilityName>
      <candidateList>
        <item>－</item>
      </candidateList>
      <explain>文本全半角错误。</explain>
      <paraID> 855B4B5</paraID>
      <start>204</start>
      <end>205</end>
      <status>modified</status>
      <modifiedWord>－</modifiedWord>
      <trackRevisions>false</trackRevisions>
    </reviewItem>
    <reviewItem>
      <errorID>37311641-d7bc-4def-be42-7813c44d4ecb</errorID>
      <errorWord>-</errorWord>
      <group>L1_Format</group>
      <groupName>格式问题</groupName>
      <ability>L2_HalfPunc</ability>
      <abilityName>全半角检查</abilityName>
      <candidateList>
        <item>－</item>
      </candidateList>
      <explain>文本全半角错误。</explain>
      <paraID> 855B4B5</paraID>
      <start>207</start>
      <end>208</end>
      <status>modified</status>
      <modifiedWord>－</modifiedWord>
      <trackRevisions>false</trackRevisions>
    </reviewItem>
    <reviewItem>
      <errorID>04733390-c0cd-43b5-91ac-262b37b72028</errorID>
      <errorWord>-</errorWord>
      <group>L1_Format</group>
      <groupName>格式问题</groupName>
      <ability>L2_HalfPunc</ability>
      <abilityName>全半角检查</abilityName>
      <candidateList>
        <item>－</item>
      </candidateList>
      <explain>文本全半角错误。</explain>
      <paraID> 855B4B5</paraID>
      <start>210</start>
      <end>211</end>
      <status>modified</status>
      <modifiedWord>－</modifiedWord>
      <trackRevisions>false</trackRevisions>
    </reviewItem>
    <reviewItem>
      <errorID>370ef429-f061-4b50-9af6-219b7f9f4cf9</errorID>
      <errorWord>-</errorWord>
      <group>L1_Format</group>
      <groupName>格式问题</groupName>
      <ability>L2_HalfPunc</ability>
      <abilityName>全半角检查</abilityName>
      <candidateList>
        <item>－</item>
      </candidateList>
      <explain>文本全半角错误。</explain>
      <paraID> 855B4B5</paraID>
      <start>213</start>
      <end>214</end>
      <status>modified</status>
      <modifiedWord>－</modifiedWord>
      <trackRevisions>false</trackRevisions>
    </reviewItem>
    <reviewItem>
      <errorID>0bb194b8-11e3-4067-88ef-c58deac0f70f</errorID>
      <errorWord>-</errorWord>
      <group>L1_Format</group>
      <groupName>格式问题</groupName>
      <ability>L2_HalfPunc</ability>
      <abilityName>全半角检查</abilityName>
      <candidateList>
        <item>－</item>
      </candidateList>
      <explain>文本全半角错误。</explain>
      <paraID> 855B4B5</paraID>
      <start>216</start>
      <end>217</end>
      <status>modified</status>
      <modifiedWord>－</modifiedWord>
      <trackRevisions>false</trackRevisions>
    </reviewItem>
    <reviewItem>
      <errorID>18fcb592-a170-4d4b-9924-95c315ee8358</errorID>
      <errorWord>:</errorWord>
      <group>L1_Format</group>
      <groupName>格式问题</groupName>
      <ability>L2_HalfPunc</ability>
      <abilityName>全半角检查</abilityName>
      <candidateList>
        <item>：</item>
      </candidateList>
      <explain>文本全半角错误。</explain>
      <paraID> 855B4B5</paraID>
      <start>245</start>
      <end>246</end>
      <status>modified</status>
      <modifiedWord>：</modifiedWord>
      <trackRevisions>false</trackRevisions>
    </reviewItem>
    <reviewItem>
      <errorID>55e61d59-a830-4f1d-802d-1b84a0bd764c</errorID>
      <errorWord>兼方</errorWord>
      <group>L1_Word</group>
      <groupName>字词问题</groupName>
      <ability>L2_Typo</ability>
      <abilityName>字词错误</abilityName>
      <candidateList>
        <item>全方</item>
      </candidateList>
      <explain/>
      <paraID> 855B4B5</paraID>
      <start>388</start>
      <end>390</end>
      <status>ignored</status>
      <modifiedWord/>
      <trackRevisions>false</trackRevisions>
    </reviewItem>
    <reviewItem>
      <errorID>5a7c1858-28ba-4a82-898b-42d53331cbdb</errorID>
      <errorWord>,</errorWord>
      <group>L1_Format</group>
      <groupName>格式问题</groupName>
      <ability>L2_HalfPunc</ability>
      <abilityName>全半角检查</abilityName>
      <candidateList>
        <item>，</item>
      </candidateList>
      <explain>文本全半角错误。</explain>
      <paraID> 2863DE5</paraID>
      <start>60</start>
      <end>61</end>
      <status>modified</status>
      <modifiedWord>，</modifiedWord>
      <trackRevisions>false</trackRevisions>
    </reviewItem>
    <reviewItem>
      <errorID>37aeae7f-94c2-478f-906f-17ffa4037656</errorID>
      <errorWord>,</errorWord>
      <group>L1_Format</group>
      <groupName>格式问题</groupName>
      <ability>L2_HalfPunc</ability>
      <abilityName>全半角检查</abilityName>
      <candidateList>
        <item>，</item>
      </candidateList>
      <explain>文本全半角错误。</explain>
      <paraID> 2863DE5</paraID>
      <start>92</start>
      <end>93</end>
      <status>modified</status>
      <modifiedWord>，</modifiedWord>
      <trackRevisions>false</trackRevisions>
    </reviewItem>
    <reviewItem>
      <errorID>026076a8-2314-4c90-aa85-1e67b9c7505d</errorID>
      <errorWord>噪音</errorWord>
      <group>L1_Word</group>
      <groupName>字词问题</groupName>
      <ability>L2_Alias</ability>
      <abilityName>也作/曾用词</abilityName>
      <candidateList>
        <item>噪声</item>
      </candidateList>
      <explain>词汇[噪音]为不规范表述或旧称，其规范书面表述为[噪声]。</explain>
      <paraID> 2863DE5</paraID>
      <start>93</start>
      <end>95</end>
      <status>ignored</status>
      <modifiedWord/>
      <trackRevisions>false</trackRevisions>
    </reviewItem>
    <reviewItem>
      <errorID>1e2ec31b-b7fd-4380-a4ed-e0951ba2e61d</errorID>
      <errorWord>》</errorWord>
      <group>L1_Punc</group>
      <groupName>标点问题</groupName>
      <ability>L2_Punc</ability>
      <abilityName>标点符号检查</abilityName>
      <candidateList/>
      <explain/>
      <paraID> 2863DE5</paraID>
      <start>96</start>
      <end>97</end>
      <status>ignored</status>
      <modifiedWord/>
      <trackRevisions>false</trackRevisions>
    </reviewItem>
    <reviewItem>
      <errorID>ecaf8e10-ae04-4cc9-a54d-a70d9da719a8</errorID>
      <errorWord>》</errorWord>
      <group>L1_Punc</group>
      <groupName>标点问题</groupName>
      <ability>L2_Punc</ability>
      <abilityName>标点符号检查</abilityName>
      <candidateList/>
      <explain/>
      <paraID> 2863DE5</paraID>
      <start>107</start>
      <end>108</end>
      <status>ignored</status>
      <modifiedWord/>
      <trackRevisions>false</trackRevisions>
    </reviewItem>
    <reviewItem>
      <errorID>b841b936-6484-4b3f-8f7f-f46701528abe</errorID>
      <errorWord>,</errorWord>
      <group>L1_Format</group>
      <groupName>格式问题</groupName>
      <ability>L2_HalfPunc</ability>
      <abilityName>全半角检查</abilityName>
      <candidateList>
        <item>，</item>
      </candidateList>
      <explain>文本全半角错误。</explain>
      <paraID> 2863DE5</paraID>
      <start>113</start>
      <end>114</end>
      <status>modified</status>
      <modifiedWord>，</modifiedWord>
      <trackRevisions>false</trackRevisions>
    </reviewItem>
    <reviewItem>
      <errorID>bfc3a94e-56b3-4d94-933f-43c24929b79e</errorID>
      <errorWord>,</errorWord>
      <group>L1_Format</group>
      <groupName>格式问题</groupName>
      <ability>L2_HalfPunc</ability>
      <abilityName>全半角检查</abilityName>
      <candidateList>
        <item>，</item>
      </candidateList>
      <explain>文本全半角错误。</explain>
      <paraID> 2863DE5</paraID>
      <start>175</start>
      <end>176</end>
      <status>modified</status>
      <modifiedWord>，</modifiedWord>
      <trackRevisions>false</trackRevisions>
    </reviewItem>
    <reviewItem>
      <errorID>0e55c2a8-1b70-4e6d-9597-1f77776ada0b</errorID>
      <errorWord>,</errorWord>
      <group>L1_Format</group>
      <groupName>格式问题</groupName>
      <ability>L2_HalfPunc</ability>
      <abilityName>全半角检查</abilityName>
      <candidateList>
        <item>，</item>
      </candidateList>
      <explain>文本全半角错误。</explain>
      <paraID> 2863DE5</paraID>
      <start>203</start>
      <end>204</end>
      <status>modified</status>
      <modifiedWord>，</modifiedWord>
      <trackRevisions>false</trackRevisions>
    </reviewItem>
    <reviewItem>
      <errorID>eb4023b6-3071-478e-a956-f9df05f9087f</errorID>
      <errorWord>;</errorWord>
      <group>L1_Format</group>
      <groupName>格式问题</groupName>
      <ability>L2_HalfPunc</ability>
      <abilityName>全半角检查</abilityName>
      <candidateList>
        <item>；</item>
      </candidateList>
      <explain>文本全半角错误。</explain>
      <paraID> 2863DE5</paraID>
      <start>236</start>
      <end>237</end>
      <status>modified</status>
      <modifiedWord>；</modifiedWord>
      <trackRevisions>false</trackRevisions>
    </reviewItem>
    <reviewItem>
      <errorID>9c450802-458a-4d17-b5da-32a4ab48f0b0</errorID>
      <errorWord>帐</errorWord>
      <group>L1_Word</group>
      <groupName>字词问题</groupName>
      <ability>L2_Typo</ability>
      <abilityName>字词错误</abilityName>
      <candidateList>
        <item>账</item>
      </candidateList>
      <explain>存在发音相同字词的误用。</explain>
      <paraID> 2863DE5</paraID>
      <start>275</start>
      <end>276</end>
      <status>ignored</status>
      <modifiedWord/>
      <trackRevisions>false</trackRevisions>
    </reviewItem>
    <reviewItem>
      <errorID>666bbc35-74cc-4fec-a17d-286867714f3d</errorID>
      <errorWord>,</errorWord>
      <group>L1_Format</group>
      <groupName>格式问题</groupName>
      <ability>L2_HalfPunc</ability>
      <abilityName>全半角检查</abilityName>
      <candidateList>
        <item>，</item>
      </candidateList>
      <explain>文本全半角错误。</explain>
      <paraID> 2863DE5</paraID>
      <start>369</start>
      <end>370</end>
      <status>modified</status>
      <modifiedWord>，</modifiedWord>
      <trackRevisions>false</trackRevisions>
    </reviewItem>
    <reviewItem>
      <errorID>6d9b982a-cc3b-4aac-8735-536c37defb78</errorID>
      <errorWord>,</errorWord>
      <group>L1_Format</group>
      <groupName>格式问题</groupName>
      <ability>L2_HalfPunc</ability>
      <abilityName>全半角检查</abilityName>
      <candidateList>
        <item>，</item>
      </candidateList>
      <explain>文本全半角错误。</explain>
      <paraID> 2863DE5</paraID>
      <start>391</start>
      <end>392</end>
      <status>modified</status>
      <modifiedWord>，</modifiedWord>
      <trackRevisions>false</trackRevisions>
    </reviewItem>
    <reviewItem>
      <errorID>d74f8bfb-ed99-4dad-88db-8aac4130f381</errorID>
      <errorWord>,</errorWord>
      <group>L1_Format</group>
      <groupName>格式问题</groupName>
      <ability>L2_HalfPunc</ability>
      <abilityName>全半角检查</abilityName>
      <candidateList>
        <item>，</item>
      </candidateList>
      <explain>文本全半角错误。</explain>
      <paraID> 2863DE5</paraID>
      <start>402</start>
      <end>403</end>
      <status>modified</status>
      <modifiedWord>，</modifiedWord>
      <trackRevisions>false</trackRevisions>
    </reviewItem>
    <reviewItem>
      <errorID>13ead299-0fbf-4db0-9859-eb1383dd9608</errorID>
      <errorWord>,</errorWord>
      <group>L1_Format</group>
      <groupName>格式问题</groupName>
      <ability>L2_HalfPunc</ability>
      <abilityName>全半角检查</abilityName>
      <candidateList>
        <item>，</item>
      </candidateList>
      <explain>文本全半角错误。</explain>
      <paraID> 2863DE5</paraID>
      <start>423</start>
      <end>424</end>
      <status>modified</status>
      <modifiedWord>，</modifiedWord>
      <trackRevisions>false</trackRevisions>
    </reviewItem>
    <reviewItem>
      <errorID>fdb84818-d898-40b6-93bc-fd58cda0316a</errorID>
      <errorWord>,</errorWord>
      <group>L1_Format</group>
      <groupName>格式问题</groupName>
      <ability>L2_HalfPunc</ability>
      <abilityName>全半角检查</abilityName>
      <candidateList>
        <item>，</item>
      </candidateList>
      <explain>文本全半角错误。</explain>
      <paraID>1A23B3C5</paraID>
      <start>274</start>
      <end>275</end>
      <status>modified</status>
      <modifiedWord>，</modifiedWord>
      <trackRevisions>false</trackRevisions>
    </reviewItem>
    <reviewItem>
      <errorID>76b29a4e-efd7-4cef-82d5-63e2f320861c</errorID>
      <errorWord>,</errorWord>
      <group>L1_Format</group>
      <groupName>格式问题</groupName>
      <ability>L2_HalfPunc</ability>
      <abilityName>全半角检查</abilityName>
      <candidateList>
        <item>，</item>
      </candidateList>
      <explain>文本全半角错误。</explain>
      <paraID>1A23B3C5</paraID>
      <start>515</start>
      <end>516</end>
      <status>modified</status>
      <modifiedWord>，</modifiedWord>
      <trackRevisions>false</trackRevisions>
    </reviewItem>
    <reviewItem>
      <errorID>e6ba3138-d64f-410f-911e-e4256e5e9681</errorID>
      <errorWord>,</errorWord>
      <group>L1_Format</group>
      <groupName>格式问题</groupName>
      <ability>L2_HalfPunc</ability>
      <abilityName>全半角检查</abilityName>
      <candidateList>
        <item>，</item>
      </candidateList>
      <explain>文本全半角错误。</explain>
      <paraID>1A23B3C5</paraID>
      <start>572</start>
      <end>573</end>
      <status>modified</status>
      <modifiedWord>，</modifiedWord>
      <trackRevisions>false</trackRevisions>
    </reviewItem>
    <reviewItem>
      <errorID>ed03f6a9-59dd-496e-98db-975a98bcaedd</errorID>
      <errorWord>.</errorWord>
      <group>L1_Format</group>
      <groupName>格式问题</groupName>
      <ability>L2_HalfPunc</ability>
      <abilityName>全半角检查</abilityName>
      <candidateList>
        <item>。</item>
      </candidateList>
      <explain>文本全半角错误。</explain>
      <paraID>1A23B3C5</paraID>
      <start>649</start>
      <end>650</end>
      <status>modified</status>
      <modifiedWord>。</modifiedWord>
      <trackRevisions>false</trackRevisions>
    </reviewItem>
    <reviewItem>
      <errorID>8d4cb620-08b3-42a2-8151-348e62df61d0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2B21BE90</paraID>
      <start>132</start>
      <end>133</end>
      <status>modified</status>
      <modifiedWord>地</modifiedWord>
      <trackRevisions>false</trackRevisions>
    </reviewItem>
    <reviewItem>
      <errorID>52b28774-ecae-4f94-9469-9952fdf1dc85</errorID>
      <errorWord>&lt;</errorWord>
      <group>L1_Format</group>
      <groupName>格式问题</groupName>
      <ability>L2_HalfPunc</ability>
      <abilityName>全半角检查</abilityName>
      <candidateList>
        <item>〈</item>
      </candidateList>
      <explain>文本全半角错误。</explain>
      <paraID>6E242459</paraID>
      <start>119</start>
      <end>120</end>
      <status>ignored</status>
      <modifiedWord/>
      <trackRevisions>false</trackRevisions>
    </reviewItem>
    <reviewItem>
      <errorID>d9b104ca-0f55-4d8b-a9b0-56a92971a066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6E242459</paraID>
      <start>242</start>
      <end>243</end>
      <status>ignored</status>
      <modifiedWord/>
      <trackRevisions>false</trackRevisions>
    </reviewItem>
    <reviewItem>
      <errorID>600c5041-067d-4eeb-a15c-fb66b3120275</errorID>
      <errorWord>&lt;</errorWord>
      <group>L1_Format</group>
      <groupName>格式问题</groupName>
      <ability>L2_HalfPunc</ability>
      <abilityName>全半角检查</abilityName>
      <candidateList>
        <item>〈</item>
      </candidateList>
      <explain>文本全半角错误。</explain>
      <paraID>6E242459</paraID>
      <start>313</start>
      <end>314</end>
      <status>ignored</status>
      <modifiedWord/>
      <trackRevisions>false</trackRevisions>
    </reviewItem>
    <reviewItem>
      <errorID>44a6d357-39bc-4a75-9225-52dc22643f12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5A6826DB</paraID>
      <start>15</start>
      <end>16</end>
      <status>ignored</status>
      <modifiedWord/>
      <trackRevisions>false</trackRevisions>
    </reviewItem>
    <reviewItem>
      <errorID>5623a700-ab5d-4e15-a693-52f7db670c9d</errorID>
      <errorWord>未带</errorWord>
      <group>L1_Word</group>
      <groupName>字词问题</groupName>
      <ability>L2_Typo</ability>
      <abilityName>字词错误</abilityName>
      <candidateList>
        <item>未戴</item>
      </candidateList>
      <explain/>
      <paraID>510317CB</paraID>
      <start>87</start>
      <end>89</end>
      <status>modified</status>
      <modifiedWord>未戴</modifiedWord>
      <trackRevisions>false</trackRevisions>
    </reviewItem>
    <reviewItem>
      <errorID>70424196-bbe9-4f20-bcd8-895e425e5ddc</errorID>
      <errorWord>选择选择</errorWord>
      <group>L1_Word</group>
      <groupName>字词问题</groupName>
      <ability>L2_Typo</ability>
      <abilityName>字词错误</abilityName>
      <candidateList>
        <item>选择</item>
      </candidateList>
      <explain>〈动〉挑选：～对象｜～地点。</explain>
      <paraID>510317CB</paraID>
      <start>119</start>
      <end>121</end>
      <status>modified</status>
      <modifiedWord>选择</modifiedWord>
      <trackRevisions>false</trackRevisions>
    </reviewItem>
    <reviewItem>
      <errorID>6574aaf1-c586-49e1-ab53-b9763a63cfeb</errorID>
      <errorWord>未带</errorWord>
      <group>L1_Word</group>
      <groupName>字词问题</groupName>
      <ability>L2_Typo</ability>
      <abilityName>字词错误</abilityName>
      <candidateList>
        <item>未戴</item>
      </candidateList>
      <explain/>
      <paraID>510317CB</paraID>
      <start>300</start>
      <end>302</end>
      <status>modified</status>
      <modifiedWord>未戴</modifiedWord>
      <trackRevisions>false</trackRevisions>
    </reviewItem>
    <reviewItem>
      <errorID>fdfcd095-0639-437e-ab10-b4ef73fd32cd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6644D46B</paraID>
      <start>0</start>
      <end>2</end>
      <status>modified</status>
      <modifiedWord>1.</modifiedWord>
      <trackRevisions>false</trackRevisions>
    </reviewItem>
    <reviewItem>
      <errorID>88519f24-2f9c-47df-951d-9606f8cf8b97</errorID>
      <errorWord>~</errorWord>
      <group>L1_Format</group>
      <groupName>格式问题</groupName>
      <ability>L2_HalfPunc</ability>
      <abilityName>全半角检查</abilityName>
      <candidateList>
        <item>～</item>
      </candidateList>
      <explain>文本全半角错误。</explain>
      <paraID>35BA09A7</paraID>
      <start>140</start>
      <end>141</end>
      <status>modified</status>
      <modifiedWord>～</modifiedWord>
      <trackRevisions>false</trackRevisions>
    </reviewItem>
    <reviewItem>
      <errorID>a2431125-8cf4-4455-ac77-06dde54e433c</errorID>
      <errorWord>:</errorWord>
      <group>L1_Format</group>
      <groupName>格式问题</groupName>
      <ability>L2_HalfPunc</ability>
      <abilityName>全半角检查</abilityName>
      <candidateList>
        <item>：</item>
      </candidateList>
      <explain>文本全半角错误。</explain>
      <paraID>35BA09A7</paraID>
      <start>331</start>
      <end>332</end>
      <status>modified</status>
      <modifiedWord>：</modifiedWord>
      <trackRevisions>false</trackRevisions>
    </reviewItem>
    <reviewItem>
      <errorID>4c4e064e-349a-4ed4-9e97-3c961a08cddd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2364C42D</paraID>
      <start>0</start>
      <end>2</end>
      <status>modified</status>
      <modifiedWord>1.</modifiedWord>
      <trackRevisions>false</trackRevisions>
    </reviewItem>
    <reviewItem>
      <errorID>f215365b-9ad0-4382-9073-b618dd83c43a</errorID>
      <errorWord>:</errorWord>
      <group>L1_Format</group>
      <groupName>格式问题</groupName>
      <ability>L2_HalfPunc</ability>
      <abilityName>全半角检查</abilityName>
      <candidateList>
        <item>：</item>
      </candidateList>
      <explain>文本全半角错误。</explain>
      <paraID>2364C42D</paraID>
      <start>21</start>
      <end>22</end>
      <status>modified</status>
      <modifiedWord>：</modifiedWord>
      <trackRevisions>false</trackRevisions>
    </reviewItem>
    <reviewItem>
      <errorID>80c0efc7-a4a6-4fa7-950d-d4c7cd22cde3</errorID>
      <errorWord>:</errorWord>
      <group>L1_Format</group>
      <groupName>格式问题</groupName>
      <ability>L2_HalfPunc</ability>
      <abilityName>全半角检查</abilityName>
      <candidateList>
        <item>：</item>
      </candidateList>
      <explain>文本全半角错误。</explain>
      <paraID>2364C42D</paraID>
      <start>32</start>
      <end>33</end>
      <status>modified</status>
      <modifiedWord>：</modifiedWord>
      <trackRevisions>false</trackRevisions>
    </reviewItem>
    <reviewItem>
      <errorID>932af51e-a8c9-4ee1-94d0-3c10d897f11a</errorID>
      <errorWord>:</errorWord>
      <group>L1_Format</group>
      <groupName>格式问题</groupName>
      <ability>L2_HalfPunc</ability>
      <abilityName>全半角检查</abilityName>
      <candidateList>
        <item>：</item>
      </candidateList>
      <explain>文本全半角错误。</explain>
      <paraID>54F4607D</paraID>
      <start>23</start>
      <end>24</end>
      <status>modified</status>
      <modifiedWord>：</modifiedWord>
      <trackRevisions>false</trackRevisions>
    </reviewItem>
    <reviewItem>
      <errorID>e8bd3578-c07c-45ff-a5ce-fd0c3836ceb2</errorID>
      <errorWord>:</errorWord>
      <group>L1_Format</group>
      <groupName>格式问题</groupName>
      <ability>L2_HalfPunc</ability>
      <abilityName>全半角检查</abilityName>
      <candidateList>
        <item>：</item>
      </candidateList>
      <explain>文本全半角错误。</explain>
      <paraID>54F4607D</paraID>
      <start>28</start>
      <end>29</end>
      <status>modified</status>
      <modifiedWord>：</modifiedWord>
      <trackRevisions>false</trackRevisions>
    </reviewItem>
    <reviewItem>
      <errorID>66a7eae2-81cd-4760-9ab1-73d78dc9d2cf</errorID>
      <errorWord>(</errorWord>
      <group>L1_Format</group>
      <groupName>格式问题</groupName>
      <ability>L2_HalfPunc</ability>
      <abilityName>全半角检查</abilityName>
      <candidateList>
        <item>（</item>
      </candidateList>
      <explain>文本全半角错误。</explain>
      <paraID>54F4607D</paraID>
      <start>68</start>
      <end>69</end>
      <status>modified</status>
      <modifiedWord>（</modifiedWord>
      <trackRevisions>false</trackRevisions>
    </reviewItem>
    <reviewItem>
      <errorID>c1740dc8-d4e7-4f9c-b0d2-96f5294cd981</errorID>
      <errorWord>)</errorWord>
      <group>L1_Format</group>
      <groupName>格式问题</groupName>
      <ability>L2_HalfPunc</ability>
      <abilityName>全半角检查</abilityName>
      <candidateList>
        <item>）</item>
      </candidateList>
      <explain>文本全半角错误。</explain>
      <paraID>54F4607D</paraID>
      <start>74</start>
      <end>75</end>
      <status>modified</status>
      <modifiedWord>）</modifiedWord>
      <trackRevisions>false</trackRevisions>
    </reviewItem>
    <reviewItem>
      <errorID>a44a27c1-6ba2-417e-877b-b76c5f5ecda9</errorID>
      <errorWord>(</errorWord>
      <group>L1_Format</group>
      <groupName>格式问题</groupName>
      <ability>L2_HalfPunc</ability>
      <abilityName>全半角检查</abilityName>
      <candidateList>
        <item>（</item>
      </candidateList>
      <explain>文本全半角错误。</explain>
      <paraID>54F4607D</paraID>
      <start>97</start>
      <end>98</end>
      <status>modified</status>
      <modifiedWord>（</modifiedWord>
      <trackRevisions>false</trackRevisions>
    </reviewItem>
    <reviewItem>
      <errorID>dc0f2168-b65d-479d-8265-739bf34104ed</errorID>
      <errorWord>)</errorWord>
      <group>L1_Format</group>
      <groupName>格式问题</groupName>
      <ability>L2_HalfPunc</ability>
      <abilityName>全半角检查</abilityName>
      <candidateList>
        <item>）</item>
      </candidateList>
      <explain>文本全半角错误。</explain>
      <paraID>54F4607D</paraID>
      <start>103</start>
      <end>104</end>
      <status>modified</status>
      <modifiedWord>）</modifiedWord>
      <trackRevisions>false</trackRevisions>
    </reviewItem>
    <reviewItem>
      <errorID>e81cb71b-be0b-4a3d-a92e-5795d9fef57a</errorID>
      <errorWord>:</errorWord>
      <group>L1_Format</group>
      <groupName>格式问题</groupName>
      <ability>L2_HalfPunc</ability>
      <abilityName>全半角检查</abilityName>
      <candidateList>
        <item>：</item>
      </candidateList>
      <explain>文本全半角错误。</explain>
      <paraID>5CEAE466</paraID>
      <start>2</start>
      <end>3</end>
      <status>modified</status>
      <modifiedWord>：</modifiedWord>
      <trackRevisions>false</trackRevisions>
    </reviewItem>
    <reviewItem>
      <errorID>38c450dd-8dbb-4981-af51-37d9421a97ed</errorID>
      <errorWord>:</errorWord>
      <group>L1_Format</group>
      <groupName>格式问题</groupName>
      <ability>L2_HalfPunc</ability>
      <abilityName>全半角检查</abilityName>
      <candidateList>
        <item>：</item>
      </candidateList>
      <explain>文本全半角错误。</explain>
      <paraID>5CEAE466</paraID>
      <start>40</start>
      <end>41</end>
      <status>modified</status>
      <modifiedWord>：</modifiedWord>
      <trackRevisions>false</trackRevisions>
    </reviewItem>
    <reviewItem>
      <errorID>75582ec6-9930-4742-81f6-9b40e0c85456</errorID>
      <errorWord>:</errorWord>
      <group>L1_Format</group>
      <groupName>格式问题</groupName>
      <ability>L2_HalfPunc</ability>
      <abilityName>全半角检查</abilityName>
      <candidateList>
        <item>：</item>
      </candidateList>
      <explain>文本全半角错误。</explain>
      <paraID>5CEAE466</paraID>
      <start>43</start>
      <end>44</end>
      <status>modified</status>
      <modifiedWord>：</modifiedWord>
      <trackRevisions>false</trackRevisions>
    </reviewItem>
    <reviewItem>
      <errorID>c3ac4e5f-2f19-4940-8ae4-f491c9109dc4</errorID>
      <errorWord>:</errorWord>
      <group>L1_Format</group>
      <groupName>格式问题</groupName>
      <ability>L2_HalfPunc</ability>
      <abilityName>全半角检查</abilityName>
      <candidateList>
        <item>：</item>
      </candidateList>
      <explain>文本全半角错误。</explain>
      <paraID>5CEAE466</paraID>
      <start>86</start>
      <end>87</end>
      <status>modified</status>
      <modifiedWord>：</modifiedWord>
      <trackRevisions>false</trackRevisions>
    </reviewItem>
    <reviewItem>
      <errorID>a0fdb992-d6d3-4c22-a4c2-a1440a795fe0</errorID>
      <errorWord>、/</errorWord>
      <group>L1_Punc</group>
      <groupName>标点问题</groupName>
      <ability>L2_Punc</ability>
      <abilityName>标点符号检查</abilityName>
      <candidateList>
        <item>、</item>
      </candidateList>
      <explain/>
      <paraID>2BCBE6ED</paraID>
      <start>97</start>
      <end>98</end>
      <status>modified</status>
      <modifiedWord>、</modifiedWord>
      <trackRevisions>false</trackRevisions>
    </reviewItem>
    <reviewItem>
      <errorID>14959f51-fb6c-4ce6-9c7b-e5606b1b56c6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B76AD1</paraID>
      <start>0</start>
      <end>2</end>
      <status>modified</status>
      <modifiedWord>1.</modifiedWord>
      <trackRevisions>false</trackRevisions>
    </reviewItem>
    <reviewItem>
      <errorID>a8fa795b-0d2e-461e-aba4-c78894024e20</errorID>
      <errorWord>WiFi</errorWord>
      <group>L1_Punc</group>
      <groupName>标点问题</groupName>
      <ability>L2_Punc</ability>
      <abilityName>标点符号检查</abilityName>
      <candidateList>
        <item>Wi-Fi</item>
      </candidateList>
      <explain/>
      <paraID>  B76AD1</paraID>
      <start>43</start>
      <end>48</end>
      <status>modified</status>
      <modifiedWord>Wi-Fi</modifiedWord>
      <trackRevisions>false</trackRevisions>
    </reviewItem>
    <reviewItem>
      <errorID>5ca0a3ed-98a1-4f9a-9388-552a6dec9815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48BC7CA3</paraID>
      <start>0</start>
      <end>2</end>
      <status>modified</status>
      <modifiedWord>1.</modifiedWord>
      <trackRevisions>false</trackRevisions>
    </reviewItem>
    <reviewItem>
      <errorID>4f0e9c2b-7b9c-45b1-ae3f-8ba472c766f4</errorID>
      <errorWord>，，</errorWord>
      <group>L1_Punc</group>
      <groupName>标点问题</groupName>
      <ability>L2_Punc</ability>
      <abilityName>标点符号检查</abilityName>
      <candidateList>
        <item>，</item>
      </candidateList>
      <explain/>
      <paraID>4B022056</paraID>
      <start>22</start>
      <end>23</end>
      <status>modified</status>
      <modifiedWord>，</modifiedWord>
      <trackRevisions>false</trackRevisions>
    </reviewItem>
    <reviewItem>
      <errorID>f636213b-fecc-4d5c-8917-34da9b790ddc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364B1043</paraID>
      <start>0</start>
      <end>2</end>
      <status>modified</status>
      <modifiedWord>1.</modifiedWord>
      <trackRevisions>false</trackRevisions>
    </reviewItem>
    <reviewItem>
      <errorID>34de42da-9da1-49ad-9863-7e182ee5a57b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6D9F0A3C</paraID>
      <start>0</start>
      <end>2</end>
      <status>modified</status>
      <modifiedWord>1.</modifiedWord>
      <trackRevisions>false</trackRevisions>
    </reviewItem>
    <reviewItem>
      <errorID>a1eb0fc2-19d2-4b84-9bb6-ad292444178b</errorID>
      <errorWord>围档</errorWord>
      <group>L1_Word</group>
      <groupName>字词问题</groupName>
      <ability>L2_Typo</ability>
      <abilityName>字词错误</abilityName>
      <candidateList>
        <item>围挡</item>
      </candidateList>
      <explain>存在发音相同字词的误用。</explain>
      <paraID>6D9F0A3C</paraID>
      <start>7</start>
      <end>9</end>
      <status>modified</status>
      <modifiedWord>围挡</modifiedWord>
      <trackRevisions>false</trackRevisions>
    </reviewItem>
    <reviewItem>
      <errorID>1f0b54e8-dfb1-4847-aa27-03105f393f70</errorID>
      <errorWord>(</errorWord>
      <group>L1_Format</group>
      <groupName>格式问题</groupName>
      <ability>L2_HalfPunc</ability>
      <abilityName>全半角检查</abilityName>
      <candidateList>
        <item>（</item>
      </candidateList>
      <explain>文本全半角错误。</explain>
      <paraID>2C37F127</paraID>
      <start>25</start>
      <end>26</end>
      <status>modified</status>
      <modifiedWord>（</modifiedWord>
      <trackRevisions>false</trackRevisions>
    </reviewItem>
    <reviewItem>
      <errorID>4689bd8c-2146-4c2a-a99f-66159384a252</errorID>
      <errorWord>)</errorWord>
      <group>L1_Format</group>
      <groupName>格式问题</groupName>
      <ability>L2_HalfPunc</ability>
      <abilityName>全半角检查</abilityName>
      <candidateList>
        <item>）</item>
      </candidateList>
      <explain>文本全半角错误。</explain>
      <paraID>2C37F127</paraID>
      <start>33</start>
      <end>34</end>
      <status>modified</status>
      <modifiedWord>）</modifiedWord>
      <trackRevisions>false</trackRevisions>
    </reviewItem>
    <reviewItem>
      <errorID>5d5e8562-cc59-4283-ae05-103231af472a</errorID>
      <errorWord>:</errorWord>
      <group>L1_Format</group>
      <groupName>格式问题</groupName>
      <ability>L2_HalfPunc</ability>
      <abilityName>全半角检查</abilityName>
      <candidateList>
        <item>：</item>
      </candidateList>
      <explain>文本全半角错误。</explain>
      <paraID>42207F2E</paraID>
      <start>15</start>
      <end>16</end>
      <status>modified</status>
      <modifiedWord>：</modifiedWord>
      <trackRevisions>false</trackRevisions>
    </reviewItem>
    <reviewItem>
      <errorID>b028a1bc-761c-4eea-9140-dc8a9ae00301</errorID>
      <errorWord>摇控器</errorWord>
      <group>L1_Word</group>
      <groupName>字词问题</groupName>
      <ability>L2_Typo</ability>
      <abilityName>字词错误</abilityName>
      <candidateList>
        <item>遥控器</item>
      </candidateList>
      <explain/>
      <paraID>42207F2E</paraID>
      <start>81</start>
      <end>84</end>
      <status>modified</status>
      <modifiedWord>遥控器</modifiedWord>
      <trackRevisions>false</trackRevisions>
    </reviewItem>
    <reviewItem>
      <errorID>0183b566-644c-4f01-9902-cb76dd3a4335</errorID>
      <errorWord>:</errorWord>
      <group>L1_Format</group>
      <groupName>格式问题</groupName>
      <ability>L2_HalfPunc</ability>
      <abilityName>全半角检查</abilityName>
      <candidateList>
        <item>：</item>
      </candidateList>
      <explain>文本全半角错误。</explain>
      <paraID>42207F2E</paraID>
      <start>238</start>
      <end>239</end>
      <status>modified</status>
      <modifiedWord>：</modifiedWord>
      <trackRevisions>false</trackRevisions>
    </reviewItem>
    <reviewItem>
      <errorID>a227b997-4409-4297-aad3-d9809aa237dd</errorID>
      <errorWord>:</errorWord>
      <group>L1_Format</group>
      <groupName>格式问题</groupName>
      <ability>L2_HalfPunc</ability>
      <abilityName>全半角检查</abilityName>
      <candidateList>
        <item>：</item>
      </candidateList>
      <explain>文本全半角错误。</explain>
      <paraID>42207F2E</paraID>
      <start>254</start>
      <end>255</end>
      <status>modified</status>
      <modifiedWord>：</modifiedWord>
      <trackRevisions>false</trackRevisions>
    </reviewItem>
    <reviewItem>
      <errorID>d1095307-f978-4cd7-bfe0-e7e39058b39b</errorID>
      <errorWord>摇控器</errorWord>
      <group>L1_Word</group>
      <groupName>字词问题</groupName>
      <ability>L2_Typo</ability>
      <abilityName>字词错误</abilityName>
      <candidateList>
        <item>遥控器</item>
      </candidateList>
      <explain/>
      <paraID>42207F2E</paraID>
      <start>273</start>
      <end>276</end>
      <status>modified</status>
      <modifiedWord>遥控器</modifiedWord>
      <trackRevisions>false</trackRevisions>
    </reviewItem>
    <reviewItem>
      <errorID>b97a60a2-acdd-4259-8bf3-702e8e537126</errorID>
      <errorWord>:</errorWord>
      <group>L1_Format</group>
      <groupName>格式问题</groupName>
      <ability>L2_HalfPunc</ability>
      <abilityName>全半角检查</abilityName>
      <candidateList>
        <item>：</item>
      </candidateList>
      <explain>文本全半角错误。</explain>
      <paraID>42207F2E</paraID>
      <start>402</start>
      <end>403</end>
      <status>modified</status>
      <modifiedWord>：</modifiedWord>
      <trackRevisions>false</trackRevisions>
    </reviewItem>
    <reviewItem>
      <errorID>1432a5bd-a1d0-49b6-b1b3-c30990ff1512</errorID>
      <errorWord>:</errorWord>
      <group>L1_Format</group>
      <groupName>格式问题</groupName>
      <ability>L2_HalfPunc</ability>
      <abilityName>全半角检查</abilityName>
      <candidateList>
        <item>：</item>
      </candidateList>
      <explain>文本全半角错误。</explain>
      <paraID>42207F2E</paraID>
      <start>416</start>
      <end>417</end>
      <status>modified</status>
      <modifiedWord>：</modifiedWord>
      <trackRevisions>false</trackRevisions>
    </reviewItem>
    <reviewItem>
      <errorID>cb8a0b7e-acc5-4b10-801c-46bb62acba02</errorID>
      <errorWord>:</errorWord>
      <group>L1_Format</group>
      <groupName>格式问题</groupName>
      <ability>L2_HalfPunc</ability>
      <abilityName>全半角检查</abilityName>
      <candidateList>
        <item>：</item>
      </candidateList>
      <explain>文本全半角错误。</explain>
      <paraID>42207F2E</paraID>
      <start>437</start>
      <end>438</end>
      <status>modified</status>
      <modifiedWord>：</modifiedWord>
      <trackRevisions>false</trackRevisions>
    </reviewItem>
    <reviewItem>
      <errorID>ac64a9b9-3664-4c17-820f-63aec7883b41</errorID>
      <errorWord>:</errorWord>
      <group>L1_Format</group>
      <groupName>格式问题</groupName>
      <ability>L2_HalfPunc</ability>
      <abilityName>全半角检查</abilityName>
      <candidateList>
        <item>：</item>
      </candidateList>
      <explain>文本全半角错误。</explain>
      <paraID>42207F2E</paraID>
      <start>539</start>
      <end>540</end>
      <status>modified</status>
      <modifiedWord>：</modifiedWord>
      <trackRevisions>false</trackRevisions>
    </reviewItem>
    <reviewItem>
      <errorID>04d564ef-46fc-48f9-8d1b-ce8655cd2cf3</errorID>
      <errorWord>:</errorWord>
      <group>L1_Format</group>
      <groupName>格式问题</groupName>
      <ability>L2_HalfPunc</ability>
      <abilityName>全半角检查</abilityName>
      <candidateList>
        <item>：</item>
      </candidateList>
      <explain>文本全半角错误。</explain>
      <paraID>42207F2E</paraID>
      <start>555</start>
      <end>556</end>
      <status>modified</status>
      <modifiedWord>：</modifiedWord>
      <trackRevisions>false</trackRevisions>
    </reviewItem>
    <reviewItem>
      <errorID>f67c6eaa-c173-44fe-a359-bd939885195a</errorID>
      <errorWord>:</errorWord>
      <group>L1_Format</group>
      <groupName>格式问题</groupName>
      <ability>L2_HalfPunc</ability>
      <abilityName>全半角检查</abilityName>
      <candidateList>
        <item>：</item>
      </candidateList>
      <explain>文本全半角错误。</explain>
      <paraID>42207F2E</paraID>
      <start>704</start>
      <end>705</end>
      <status>modified</status>
      <modifiedWord>：</modifiedWord>
      <trackRevisions>false</trackRevisions>
    </reviewItem>
    <reviewItem>
      <errorID>1344b47a-286e-4011-8c20-5cbc40bbe83d</errorID>
      <errorWord>:</errorWord>
      <group>L1_Format</group>
      <groupName>格式问题</groupName>
      <ability>L2_HalfPunc</ability>
      <abilityName>全半角检查</abilityName>
      <candidateList>
        <item>：</item>
      </candidateList>
      <explain>文本全半角错误。</explain>
      <paraID>42207F2E</paraID>
      <start>721</start>
      <end>722</end>
      <status>modified</status>
      <modifiedWord>：</modifiedWord>
      <trackRevisions>false</trackRevisions>
    </reviewItem>
    <reviewItem>
      <errorID>140a6d24-232b-4e97-bec8-8d94af84730e</errorID>
      <errorWord>,</errorWord>
      <group>L1_Format</group>
      <groupName>格式问题</groupName>
      <ability>L2_HalfPunc</ability>
      <abilityName>全半角检查</abilityName>
      <candidateList>
        <item>，</item>
      </candidateList>
      <explain>文本全半角错误。</explain>
      <paraID>42207F2E</paraID>
      <start>852</start>
      <end>853</end>
      <status>modified</status>
      <modifiedWord>，</modifiedWord>
      <trackRevisions>false</trackRevisions>
    </reviewItem>
    <reviewItem>
      <errorID>a60ad56e-bffd-49fa-a2e1-1446b2df6c6b</errorID>
      <errorWord>,</errorWord>
      <group>L1_Format</group>
      <groupName>格式问题</groupName>
      <ability>L2_HalfPunc</ability>
      <abilityName>全半角检查</abilityName>
      <candidateList>
        <item>，</item>
      </candidateList>
      <explain>文本全半角错误。</explain>
      <paraID>42207F2E</paraID>
      <start>1040</start>
      <end>1041</end>
      <status>modified</status>
      <modifiedWord>，</modifiedWord>
      <trackRevisions>false</trackRevisions>
    </reviewItem>
    <reviewItem>
      <errorID>4d5b11e4-ed57-45a8-bea5-d9653d3a5fc8</errorID>
      <errorWord>,</errorWord>
      <group>L1_Format</group>
      <groupName>格式问题</groupName>
      <ability>L2_HalfPunc</ability>
      <abilityName>全半角检查</abilityName>
      <candidateList>
        <item>，</item>
      </candidateList>
      <explain>文本全半角错误。</explain>
      <paraID>42207F2E</paraID>
      <start>1116</start>
      <end>1117</end>
      <status>modified</status>
      <modifiedWord>，</modifiedWord>
      <trackRevisions>false</trackRevisions>
    </reviewItem>
    <reviewItem>
      <errorID>9b46ae45-2bae-46af-95f3-3eeb1b08b6c6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4700685F</paraID>
      <start>0</start>
      <end>2</end>
      <status>modified</status>
      <modifiedWord>1.</modifiedWord>
      <trackRevisions>false</trackRevisions>
    </reviewItem>
    <reviewItem>
      <errorID>c1000b00-ddfe-41d4-95b1-91b90f866bda</errorID>
      <errorWord>配戴</errorWord>
      <group>L1_Word</group>
      <groupName>字词问题</groupName>
      <ability>L2_Alias</ability>
      <abilityName>也作/曾用词</abilityName>
      <candidateList>
        <item>佩戴</item>
      </candidateList>
      <explain>词汇[配戴]为不规范表述或旧称，其规范书面表述为[佩戴]。</explain>
      <paraID>4700685F</paraID>
      <start>81</start>
      <end>83</end>
      <status>modified</status>
      <modifiedWord>佩戴</modifiedWord>
      <trackRevisions>false</trackRevisions>
    </reviewItem>
    <reviewItem>
      <errorID>60591bd7-99c1-410a-9480-1c5745bcef28</errorID>
      <errorWord>订制</errorWord>
      <group>L1_Word</group>
      <groupName>字词问题</groupName>
      <ability>L2_Typo</ability>
      <abilityName>字词错误</abilityName>
      <candidateList>
        <item>定制</item>
      </candidateList>
      <explain>存在发音相同字词的误用。</explain>
      <paraID> 72356E7</paraID>
      <start>464</start>
      <end>466</end>
      <status>modified</status>
      <modifiedWord>定制</modifiedWord>
      <trackRevisions>false</trackRevisions>
    </reviewItem>
    <reviewItem>
      <errorID>fe323211-99dd-4607-a9c8-49cbeb7d8a90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559D45E9</paraID>
      <start>0</start>
      <end>2</end>
      <status>modified</status>
      <modifiedWord>1.</modifiedWord>
      <trackRevisions>false</trackRevisions>
    </reviewItem>
    <reviewItem>
      <errorID>89986f1d-bcae-41ce-8e4c-a1ef696d1571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4DB1B360</paraID>
      <start>0</start>
      <end>2</end>
      <status>modified</status>
      <modifiedWord>1.</modifiedWord>
      <trackRevisions>false</trackRevisions>
    </reviewItem>
    <reviewItem>
      <errorID>f9e63a78-17f2-4b19-9d17-88770677feae</errorID>
      <errorWord>:</errorWord>
      <group>L1_Format</group>
      <groupName>格式问题</groupName>
      <ability>L2_HalfPunc</ability>
      <abilityName>全半角检查</abilityName>
      <candidateList>
        <item>：</item>
      </candidateList>
      <explain>文本全半角错误。</explain>
      <paraID>59223001</paraID>
      <start>185</start>
      <end>186</end>
      <status>modified</status>
      <modifiedWord>：</modifiedWord>
      <trackRevisions>false</trackRevisions>
    </reviewItem>
    <reviewItem>
      <errorID>aacc2cf0-ebd3-4ec4-b5a8-c8df69cbc60f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6731D945</paraID>
      <start>0</start>
      <end>2</end>
      <status>modified</status>
      <modifiedWord>1.</modifiedWord>
      <trackRevisions>false</trackRevisions>
    </reviewItem>
    <reviewItem>
      <errorID>9293a793-1e1d-4fd0-99b8-d46ce49413e7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43E29EA6</paraID>
      <start>0</start>
      <end>2</end>
      <status>modified</status>
      <modifiedWord>1.</modifiedWord>
      <trackRevisions>false</trackRevisions>
    </reviewItem>
    <reviewItem>
      <errorID>6e6988dc-ad50-466d-a66e-83d23c683acc</errorID>
      <errorWord>(</errorWord>
      <group>L1_Format</group>
      <groupName>格式问题</groupName>
      <ability>L2_HalfPunc</ability>
      <abilityName>全半角检查</abilityName>
      <candidateList>
        <item>（</item>
      </candidateList>
      <explain>文本全半角错误。</explain>
      <paraID>43E29EA6</paraID>
      <start>9</start>
      <end>10</end>
      <status>modified</status>
      <modifiedWord>（</modifiedWord>
      <trackRevisions>false</trackRevisions>
    </reviewItem>
    <reviewItem>
      <errorID>db0dc9a7-a79d-4890-944f-d69b48a4464e</errorID>
      <errorWord>)</errorWord>
      <group>L1_Format</group>
      <groupName>格式问题</groupName>
      <ability>L2_HalfPunc</ability>
      <abilityName>全半角检查</abilityName>
      <candidateList>
        <item>）</item>
      </candidateList>
      <explain>文本全半角错误。</explain>
      <paraID>43E29EA6</paraID>
      <start>12</start>
      <end>13</end>
      <status>modified</status>
      <modifiedWord>）</modifiedWord>
      <trackRevisions>false</trackRevisions>
    </reviewItem>
    <reviewItem>
      <errorID>30766945-0893-4792-bfe0-65b3f493c4a5</errorID>
      <errorWord>(</errorWord>
      <group>L1_Format</group>
      <groupName>格式问题</groupName>
      <ability>L2_HalfPunc</ability>
      <abilityName>全半角检查</abilityName>
      <candidateList>
        <item>（</item>
      </candidateList>
      <explain>文本全半角错误。</explain>
      <paraID>43E29EA6</paraID>
      <start>50</start>
      <end>51</end>
      <status>modified</status>
      <modifiedWord>（</modifiedWord>
      <trackRevisions>false</trackRevisions>
    </reviewItem>
    <reviewItem>
      <errorID>e4c62de3-a921-42d5-a902-0ccc48e9f4de</errorID>
      <errorWord>)</errorWord>
      <group>L1_Format</group>
      <groupName>格式问题</groupName>
      <ability>L2_HalfPunc</ability>
      <abilityName>全半角检查</abilityName>
      <candidateList>
        <item>）</item>
      </candidateList>
      <explain>文本全半角错误。</explain>
      <paraID>43E29EA6</paraID>
      <start>54</start>
      <end>55</end>
      <status>modified</status>
      <modifiedWord>）</modifiedWord>
      <trackRevisions>false</trackRevisions>
    </reviewItem>
    <reviewItem>
      <errorID>150448f6-e05b-4926-8790-6aac4e67392f</errorID>
      <errorWord>(</errorWord>
      <group>L1_Format</group>
      <groupName>格式问题</groupName>
      <ability>L2_HalfPunc</ability>
      <abilityName>全半角检查</abilityName>
      <candidateList>
        <item>（</item>
      </candidateList>
      <explain>文本全半角错误。</explain>
      <paraID>541C3DA2</paraID>
      <start>162</start>
      <end>163</end>
      <status>modified</status>
      <modifiedWord>（</modifiedWord>
      <trackRevisions>false</trackRevisions>
    </reviewItem>
    <reviewItem>
      <errorID>94c0d414-2194-4a5d-bc7a-ac25f00187c6</errorID>
      <errorWord>)</errorWord>
      <group>L1_Format</group>
      <groupName>格式问题</groupName>
      <ability>L2_HalfPunc</ability>
      <abilityName>全半角检查</abilityName>
      <candidateList>
        <item>）</item>
      </candidateList>
      <explain>文本全半角错误。</explain>
      <paraID>541C3DA2</paraID>
      <start>165</start>
      <end>166</end>
      <status>modified</status>
      <modifiedWord>）</modifiedWord>
      <trackRevisions>false</trackRevisions>
    </reviewItem>
    <reviewItem>
      <errorID>643986e4-af8a-4fc8-99d4-7ff61ed0aff9</errorID>
      <errorWord>HZ</errorWord>
      <group>L1_Word</group>
      <groupName>字词问题</groupName>
      <ability>L2_Typo</ability>
      <abilityName>字词错误</abilityName>
      <candidateList>
        <item>Hz</item>
      </candidateList>
      <explain/>
      <paraID>541C3DA2</paraID>
      <start>179</start>
      <end>181</end>
      <status>modified</status>
      <modifiedWord>Hz</modifiedWord>
      <trackRevisions>false</trackRevisions>
    </reviewItem>
    <reviewItem>
      <errorID>e35d5a03-0c1b-434e-bea0-448bf32c0e05</errorID>
      <errorWord>，，</errorWord>
      <group>L1_Punc</group>
      <groupName>标点问题</groupName>
      <ability>L2_Punc</ability>
      <abilityName>标点符号检查</abilityName>
      <candidateList>
        <item>，</item>
      </candidateList>
      <explain/>
      <paraID>541C3DA2</paraID>
      <start>524</start>
      <end>525</end>
      <status>modified</status>
      <modifiedWord>，</modifiedWord>
      <trackRevisions>false</trackRevisions>
    </reviewItem>
    <reviewItem>
      <errorID>7cb9bea7-e75d-4e75-b858-97b4411b453c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AC38E22</paraID>
      <start>0</start>
      <end>2</end>
      <status>modified</status>
      <modifiedWord>1.</modifiedWord>
      <trackRevisions>false</trackRevisions>
    </reviewItem>
    <reviewItem>
      <errorID>e5a2469d-49ed-445c-945f-cc1487864937</errorID>
      <errorWord>回到</errorWord>
      <group>L1_Word</group>
      <groupName>字词问题</groupName>
      <ability>L2_Typo</ability>
      <abilityName>字词错误</abilityName>
      <candidateList>
        <item>回</item>
      </candidateList>
      <explain>（囘、囬）∥•huí〈动〉趋向动词。用在动词后面，表示人或事物随动作从别处到原处：从邮局取～一个包裹｜书报阅后，请放～原处。</explain>
      <paraID> AC38E22</paraID>
      <start>98</start>
      <end>99</end>
      <status>modified</status>
      <modifiedWord>回</modifiedWord>
      <trackRevisions>false</trackRevisions>
    </reviewItem>
    <reviewItem>
      <errorID>a9b593e1-3e9a-4f54-939f-2da86f8f40b2</errorID>
      <errorWord>(</errorWord>
      <group>L1_Format</group>
      <groupName>格式问题</groupName>
      <ability>L2_HalfPunc</ability>
      <abilityName>全半角检查</abilityName>
      <candidateList>
        <item>（</item>
      </candidateList>
      <explain>文本全半角错误。</explain>
      <paraID> F25B725</paraID>
      <start>74</start>
      <end>75</end>
      <status>modified</status>
      <modifiedWord>（</modifiedWord>
      <trackRevisions>false</trackRevisions>
    </reviewItem>
    <reviewItem>
      <errorID>bfa8b6b4-2cdd-4f1a-8115-23239c71ae3a</errorID>
      <errorWord>)</errorWord>
      <group>L1_Format</group>
      <groupName>格式问题</groupName>
      <ability>L2_HalfPunc</ability>
      <abilityName>全半角检查</abilityName>
      <candidateList>
        <item>）</item>
      </candidateList>
      <explain>文本全半角错误。</explain>
      <paraID> F25B725</paraID>
      <start>92</start>
      <end>93</end>
      <status>modified</status>
      <modifiedWord>）</modifiedWord>
      <trackRevisions>false</trackRevisions>
    </reviewItem>
    <reviewItem>
      <errorID>7d1a447b-8092-480d-83e3-2b6f312d7465</errorID>
      <errorWord>调</errorWord>
      <group>L1_Word</group>
      <groupName>字词问题</groupName>
      <ability>L2_Typo</ability>
      <abilityName>字词错误</abilityName>
      <candidateList>
        <item>效</item>
      </candidateList>
      <explain>存在发音相近字词的误用。</explain>
      <paraID> F25B725</paraID>
      <start>206</start>
      <end>207</end>
      <status>ignored</status>
      <modifiedWord/>
      <trackRevisions>false</trackRevisions>
    </reviewItem>
    <reviewItem>
      <errorID>126cbd8a-623e-4213-bcf1-8b01caf4b074</errorID>
      <errorWord>(</errorWord>
      <group>L1_Format</group>
      <groupName>格式问题</groupName>
      <ability>L2_HalfPunc</ability>
      <abilityName>全半角检查</abilityName>
      <candidateList>
        <item>（</item>
      </candidateList>
      <explain>文本全半角错误。</explain>
      <paraID> F25B725</paraID>
      <start>601</start>
      <end>602</end>
      <status>modified</status>
      <modifiedWord>（</modifiedWord>
      <trackRevisions>false</trackRevisions>
    </reviewItem>
    <reviewItem>
      <errorID>e11f3e7d-2dd3-4d5e-8497-9e0692353a56</errorID>
      <errorWord>)</errorWord>
      <group>L1_Format</group>
      <groupName>格式问题</groupName>
      <ability>L2_HalfPunc</ability>
      <abilityName>全半角检查</abilityName>
      <candidateList>
        <item>）</item>
      </candidateList>
      <explain>文本全半角错误。</explain>
      <paraID> F25B725</paraID>
      <start>604</start>
      <end>605</end>
      <status>modified</status>
      <modifiedWord>）</modifiedWord>
      <trackRevisions>false</trackRevisions>
    </reviewItem>
    <reviewItem>
      <errorID>b1d86900-8dfb-42c6-aade-50d824faeca6</errorID>
      <errorWord>(</errorWord>
      <group>L1_Format</group>
      <groupName>格式问题</groupName>
      <ability>L2_HalfPunc</ability>
      <abilityName>全半角检查</abilityName>
      <candidateList>
        <item>（</item>
      </candidateList>
      <explain>文本全半角错误。</explain>
      <paraID> F25B725</paraID>
      <start>619</start>
      <end>620</end>
      <status>modified</status>
      <modifiedWord>（</modifiedWord>
      <trackRevisions>false</trackRevisions>
    </reviewItem>
    <reviewItem>
      <errorID>1a71d633-6643-498a-be90-0c36595b3141</errorID>
      <errorWord>)</errorWord>
      <group>L1_Format</group>
      <groupName>格式问题</groupName>
      <ability>L2_HalfPunc</ability>
      <abilityName>全半角检查</abilityName>
      <candidateList>
        <item>）</item>
      </candidateList>
      <explain>文本全半角错误。</explain>
      <paraID> F25B725</paraID>
      <start>622</start>
      <end>623</end>
      <status>modified</status>
      <modifiedWord>）</modifiedWord>
      <trackRevisions>false</trackRevisions>
    </reviewItem>
    <reviewItem>
      <errorID>f4dd81dc-fd6c-4af8-b1fe-eb295876d131</errorID>
      <errorWord>(</errorWord>
      <group>L1_Format</group>
      <groupName>格式问题</groupName>
      <ability>L2_HalfPunc</ability>
      <abilityName>全半角检查</abilityName>
      <candidateList>
        <item>（</item>
      </candidateList>
      <explain>文本全半角错误。</explain>
      <paraID> F25B725</paraID>
      <start>634</start>
      <end>635</end>
      <status>modified</status>
      <modifiedWord>（</modifiedWord>
      <trackRevisions>false</trackRevisions>
    </reviewItem>
    <reviewItem>
      <errorID>de037597-ab8a-4c92-ab1c-23f3d4bdc30f</errorID>
      <errorWord>)</errorWord>
      <group>L1_Format</group>
      <groupName>格式问题</groupName>
      <ability>L2_HalfPunc</ability>
      <abilityName>全半角检查</abilityName>
      <candidateList>
        <item>）</item>
      </candidateList>
      <explain>文本全半角错误。</explain>
      <paraID> F25B725</paraID>
      <start>640</start>
      <end>641</end>
      <status>modified</status>
      <modifiedWord>）</modifiedWord>
      <trackRevisions>false</trackRevisions>
    </reviewItem>
    <reviewItem>
      <errorID>c4e20f10-afe3-4d12-bde2-3a7903d310a6</errorID>
      <errorWord>(</errorWord>
      <group>L1_Format</group>
      <groupName>格式问题</groupName>
      <ability>L2_HalfPunc</ability>
      <abilityName>全半角检查</abilityName>
      <candidateList>
        <item>（</item>
      </candidateList>
      <explain>文本全半角错误。</explain>
      <paraID> F25B725</paraID>
      <start>673</start>
      <end>674</end>
      <status>modified</status>
      <modifiedWord>（</modifiedWord>
      <trackRevisions>false</trackRevisions>
    </reviewItem>
    <reviewItem>
      <errorID>74fc8c69-c2c5-4c0e-9cc2-b0a50fd2227e</errorID>
      <errorWord>)</errorWord>
      <group>L1_Format</group>
      <groupName>格式问题</groupName>
      <ability>L2_HalfPunc</ability>
      <abilityName>全半角检查</abilityName>
      <candidateList>
        <item>）</item>
      </candidateList>
      <explain>文本全半角错误。</explain>
      <paraID> F25B725</paraID>
      <start>679</start>
      <end>680</end>
      <status>modified</status>
      <modifiedWord>）</modifiedWord>
      <trackRevisions>false</trackRevisions>
    </reviewItem>
    <reviewItem>
      <errorID>ce9da1f1-69ea-4c41-a5ac-195fff4a34b1</errorID>
      <errorWord>(</errorWord>
      <group>L1_Format</group>
      <groupName>格式问题</groupName>
      <ability>L2_HalfPunc</ability>
      <abilityName>全半角检查</abilityName>
      <candidateList>
        <item>（</item>
      </candidateList>
      <explain>文本全半角错误。</explain>
      <paraID> F25B725</paraID>
      <start>690</start>
      <end>691</end>
      <status>modified</status>
      <modifiedWord>（</modifiedWord>
      <trackRevisions>false</trackRevisions>
    </reviewItem>
    <reviewItem>
      <errorID>87fd9424-391d-4894-bf51-9053c8eb31dc</errorID>
      <errorWord>)</errorWord>
      <group>L1_Format</group>
      <groupName>格式问题</groupName>
      <ability>L2_HalfPunc</ability>
      <abilityName>全半角检查</abilityName>
      <candidateList>
        <item>）</item>
      </candidateList>
      <explain>文本全半角错误。</explain>
      <paraID> F25B725</paraID>
      <start>696</start>
      <end>697</end>
      <status>modified</status>
      <modifiedWord>）</modifiedWord>
      <trackRevisions>false</trackRevisions>
    </reviewItem>
    <reviewItem>
      <errorID>c54e5656-ab1f-4dc8-94c3-cdf1b762f780</errorID>
      <errorWord>(</errorWord>
      <group>L1_Format</group>
      <groupName>格式问题</groupName>
      <ability>L2_HalfPunc</ability>
      <abilityName>全半角检查</abilityName>
      <candidateList>
        <item>（</item>
      </candidateList>
      <explain>文本全半角错误。</explain>
      <paraID> F25B725</paraID>
      <start>709</start>
      <end>710</end>
      <status>modified</status>
      <modifiedWord>（</modifiedWord>
      <trackRevisions>false</trackRevisions>
    </reviewItem>
    <reviewItem>
      <errorID>9872d550-3616-4c18-8706-1827c6e55bba</errorID>
      <errorWord>)</errorWord>
      <group>L1_Format</group>
      <groupName>格式问题</groupName>
      <ability>L2_HalfPunc</ability>
      <abilityName>全半角检查</abilityName>
      <candidateList>
        <item>）</item>
      </candidateList>
      <explain>文本全半角错误。</explain>
      <paraID> F25B725</paraID>
      <start>716</start>
      <end>717</end>
      <status>modified</status>
      <modifiedWord>）</modifiedWord>
      <trackRevisions>false</trackRevisions>
    </reviewItem>
    <reviewItem>
      <errorID>31c0c6b2-a861-4962-8517-892669cbf49d</errorID>
      <errorWord>HZ</errorWord>
      <group>L1_Word</group>
      <groupName>字词问题</groupName>
      <ability>L2_Typo</ability>
      <abilityName>字词错误</abilityName>
      <candidateList>
        <item>Hz</item>
      </candidateList>
      <explain/>
      <paraID> F25B725</paraID>
      <start>732</start>
      <end>734</end>
      <status>modified</status>
      <modifiedWord>Hz</modifiedWord>
      <trackRevisions>false</trackRevisions>
    </reviewItem>
    <reviewItem>
      <errorID>02700410-3452-49d3-a06c-6ccee049a2b1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F25B725</paraID>
      <start>798</start>
      <end>799</end>
      <status>ignored</status>
      <modifiedWord/>
      <trackRevisions>false</trackRevisions>
    </reviewItem>
    <reviewItem>
      <errorID>6f998074-a77b-4516-906f-b764b9babcd7</errorID>
      <errorWord>在</errorWord>
      <group>L1_Word</group>
      <groupName>字词问题</groupName>
      <ability>L2_Typo</ability>
      <abilityName>字词错误</abilityName>
      <candidateList>
        <item>在使</item>
      </candidateList>
      <explain/>
      <paraID>13B8E8EF</paraID>
      <start>73</start>
      <end>75</end>
      <status>modified</status>
      <modifiedWord>在使</modifiedWord>
      <trackRevisions>false</trackRevisions>
    </reviewItem>
    <reviewItem>
      <errorID>4781007f-e55c-4d82-aef1-a2494bef3d04</errorID>
      <errorWord>:</errorWord>
      <group>L1_Format</group>
      <groupName>格式问题</groupName>
      <ability>L2_HalfPunc</ability>
      <abilityName>全半角检查</abilityName>
      <candidateList>
        <item>：</item>
      </candidateList>
      <explain>文本全半角错误。</explain>
      <paraID>13B8E8EF</paraID>
      <start>193</start>
      <end>194</end>
      <status>modified</status>
      <modifiedWord>：</modifiedWord>
      <trackRevisions>false</trackRevisions>
    </reviewItem>
    <reviewItem>
      <errorID>19e011e0-6ef4-4b0b-8a85-dd1fdf02a1b8</errorID>
      <errorWord>)</errorWord>
      <group>L1_Format</group>
      <groupName>格式问题</groupName>
      <ability>L2_HalfPunc</ability>
      <abilityName>全半角检查</abilityName>
      <candidateList>
        <item>）</item>
      </candidateList>
      <explain>文本全半角错误。</explain>
      <paraID>13B8E8EF</paraID>
      <start>207</start>
      <end>208</end>
      <status>modified</status>
      <modifiedWord>）</modifiedWord>
      <trackRevisions>false</trackRevisions>
    </reviewItem>
    <reviewItem>
      <errorID>18235c02-d7d7-45b2-becf-5eeeedb8e265</errorID>
      <errorWord>:</errorWord>
      <group>L1_Format</group>
      <groupName>格式问题</groupName>
      <ability>L2_HalfPunc</ability>
      <abilityName>全半角检查</abilityName>
      <candidateList>
        <item>：</item>
      </candidateList>
      <explain>文本全半角错误。</explain>
      <paraID>13B8E8EF</paraID>
      <start>216</start>
      <end>217</end>
      <status>modified</status>
      <modifiedWord>：</modifiedWord>
      <trackRevisions>false</trackRevisions>
    </reviewItem>
    <reviewItem>
      <errorID>0f3f683d-5250-4ea7-bf47-3b63007e06ef</errorID>
      <errorWord>:</errorWord>
      <group>L1_Format</group>
      <groupName>格式问题</groupName>
      <ability>L2_HalfPunc</ability>
      <abilityName>全半角检查</abilityName>
      <candidateList>
        <item>：</item>
      </candidateList>
      <explain>文本全半角错误。</explain>
      <paraID>13B8E8EF</paraID>
      <start>221</start>
      <end>222</end>
      <status>modified</status>
      <modifiedWord>：</modifiedWord>
      <trackRevisions>false</trackRevisions>
    </reviewItem>
    <reviewItem>
      <errorID>36eb2d24-5e97-400e-b1dc-06acac793d9f</errorID>
      <errorWord>:</errorWord>
      <group>L1_Format</group>
      <groupName>格式问题</groupName>
      <ability>L2_HalfPunc</ability>
      <abilityName>全半角检查</abilityName>
      <candidateList>
        <item>：</item>
      </candidateList>
      <explain>文本全半角错误。</explain>
      <paraID>13B8E8EF</paraID>
      <start>230</start>
      <end>231</end>
      <status>modified</status>
      <modifiedWord>：</modifiedWord>
      <trackRevisions>false</trackRevisions>
    </reviewItem>
    <reviewItem>
      <errorID>c63ee1bb-5647-4394-a289-513d817ae7a1</errorID>
      <errorWord>:</errorWord>
      <group>L1_Format</group>
      <groupName>格式问题</groupName>
      <ability>L2_HalfPunc</ability>
      <abilityName>全半角检查</abilityName>
      <candidateList>
        <item>：</item>
      </candidateList>
      <explain>文本全半角错误。</explain>
      <paraID>13B8E8EF</paraID>
      <start>240</start>
      <end>241</end>
      <status>modified</status>
      <modifiedWord>：</modifiedWord>
      <trackRevisions>false</trackRevisions>
    </reviewItem>
    <reviewItem>
      <errorID>9a8f7c7c-05d9-4f64-a52f-ef75f81f860d</errorID>
      <errorWord>:</errorWord>
      <group>L1_Format</group>
      <groupName>格式问题</groupName>
      <ability>L2_HalfPunc</ability>
      <abilityName>全半角检查</abilityName>
      <candidateList>
        <item>：</item>
      </candidateList>
      <explain>文本全半角错误。</explain>
      <paraID>13B8E8EF</paraID>
      <start>275</start>
      <end>276</end>
      <status>modified</status>
      <modifiedWord>：</modifiedWord>
      <trackRevisions>false</trackRevisions>
    </reviewItem>
    <reviewItem>
      <errorID>0e96e9a5-e364-4b3b-be45-985fed4f17b6</errorID>
      <errorWord>:</errorWord>
      <group>L1_Format</group>
      <groupName>格式问题</groupName>
      <ability>L2_HalfPunc</ability>
      <abilityName>全半角检查</abilityName>
      <candidateList>
        <item>：</item>
      </candidateList>
      <explain>文本全半角错误。</explain>
      <paraID>13B8E8EF</paraID>
      <start>292</start>
      <end>293</end>
      <status>modified</status>
      <modifiedWord>：</modifiedWord>
      <trackRevisions>false</trackRevisions>
    </reviewItem>
    <reviewItem>
      <errorID>73df4072-a58e-4300-b913-e1fb653c17ee</errorID>
      <errorWord>,</errorWord>
      <group>L1_Format</group>
      <groupName>格式问题</groupName>
      <ability>L2_HalfPunc</ability>
      <abilityName>全半角检查</abilityName>
      <candidateList>
        <item>，</item>
      </candidateList>
      <explain>文本全半角错误。</explain>
      <paraID>13B8E8EF</paraID>
      <start>304</start>
      <end>305</end>
      <status>modified</status>
      <modifiedWord>，</modifiedWord>
      <trackRevisions>false</trackRevisions>
    </reviewItem>
    <reviewItem>
      <errorID>e7199f60-203a-4d9f-aca5-2e0f0d4c327c</errorID>
      <errorWord>:</errorWord>
      <group>L1_Format</group>
      <groupName>格式问题</groupName>
      <ability>L2_HalfPunc</ability>
      <abilityName>全半角检查</abilityName>
      <candidateList>
        <item>：</item>
      </candidateList>
      <explain>文本全半角错误。</explain>
      <paraID> BE7E238</paraID>
      <start>4</start>
      <end>5</end>
      <status>modified</status>
      <modifiedWord>：</modifiedWord>
      <trackRevisions>false</trackRevisions>
    </reviewItem>
    <reviewItem>
      <errorID>928f430b-c91d-4b81-9649-31ecb6aa1b68</errorID>
      <errorWord>创口贴</errorWord>
      <group>L1_Word</group>
      <groupName>字词问题</groupName>
      <ability>L2_Typo</ability>
      <abilityName>字词错误</abilityName>
      <candidateList>
        <item>创可贴</item>
      </candidateList>
      <explain/>
      <paraID> BE7E238</paraID>
      <start>143</start>
      <end>146</end>
      <status>modified</status>
      <modifiedWord>创可贴</modifiedWord>
      <trackRevisions>false</trackRevisions>
    </reviewItem>
    <reviewItem>
      <errorID>0ab43c23-a16d-4610-9350-6ca920dc4101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7AED073F</paraID>
      <start>0</start>
      <end>2</end>
      <status>modified</status>
      <modifiedWord>1.</modifiedWord>
      <trackRevisions>false</trackRevisions>
    </reviewItem>
    <reviewItem>
      <errorID>82396473-7f68-4819-a06f-a731d89f9df6</errorID>
      <errorWord>:</errorWord>
      <group>L1_Format</group>
      <groupName>格式问题</groupName>
      <ability>L2_HalfPunc</ability>
      <abilityName>全半角检查</abilityName>
      <candidateList>
        <item>：</item>
      </candidateList>
      <explain>文本全半角错误。</explain>
      <paraID>7AED073F</paraID>
      <start>145</start>
      <end>146</end>
      <status>modified</status>
      <modifiedWord>：</modifiedWord>
      <trackRevisions>false</trackRevisions>
    </reviewItem>
    <reviewItem>
      <errorID>83768acd-8770-4f99-bdf3-f0f36cedccf9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597919E2</paraID>
      <start>0</start>
      <end>2</end>
      <status>modified</status>
      <modifiedWord>1.</modifiedWord>
      <trackRevisions>false</trackRevisions>
    </reviewItem>
    <reviewItem>
      <errorID>189777f4-0ca2-4686-b189-7b709fa5bdeb</errorID>
      <errorWord>围档</errorWord>
      <group>L1_Word</group>
      <groupName>字词问题</groupName>
      <ability>L2_Typo</ability>
      <abilityName>字词错误</abilityName>
      <candidateList>
        <item>围挡</item>
      </candidateList>
      <explain>存在发音相同字词的误用。</explain>
      <paraID>597919E2</paraID>
      <start>7</start>
      <end>9</end>
      <status>modified</status>
      <modifiedWord>围挡</modifiedWord>
      <trackRevisions>false</trackRevisions>
    </reviewItem>
    <reviewItem>
      <errorID>79a00377-d3a2-4be4-bd94-4982d96cedb0</errorID>
      <errorWord>"</errorWord>
      <group>L1_Format</group>
      <groupName>格式问题</groupName>
      <ability>L2_HalfPunc</ability>
      <abilityName>全半角检查</abilityName>
      <candidateList/>
      <explain>文本全半角错误。</explain>
      <paraID>   32830</paraID>
      <start>0</start>
      <end>1</end>
      <status>ignored</status>
      <modifiedWord/>
      <trackRevisions>false</trackRevisions>
    </reviewItem>
    <reviewItem>
      <errorID>dd96cdea-8ac0-4a61-8fdd-ff5881291a38</errorID>
      <errorWord>围档</errorWord>
      <group>L1_Word</group>
      <groupName>字词问题</groupName>
      <ability>L2_Typo</ability>
      <abilityName>字词错误</abilityName>
      <candidateList>
        <item>围挡</item>
      </candidateList>
      <explain/>
      <paraID>   32830</paraID>
      <start>8</start>
      <end>10</end>
      <status>modified</status>
      <modifiedWord>围挡</modifiedWord>
      <trackRevisions>false</trackRevisions>
    </reviewItem>
    <reviewItem>
      <errorID>bca1c1db-3241-4fc7-8791-716fbb84854e</errorID>
      <errorWord>，，</errorWord>
      <group>L1_Punc</group>
      <groupName>标点问题</groupName>
      <ability>L2_Punc</ability>
      <abilityName>标点符号检查</abilityName>
      <candidateList>
        <item>，</item>
      </candidateList>
      <explain/>
      <paraID>   32830</paraID>
      <start>273</start>
      <end>274</end>
      <status>modified</status>
      <modifiedWord>，</modifiedWord>
      <trackRevisions>false</trackRevisions>
    </reviewItem>
    <reviewItem>
      <errorID>af88de82-d4c3-46fb-a7f4-d4bef76eaad5</errorID>
      <errorWord>”</errorWord>
      <group>L1_Punc</group>
      <groupName>标点问题</groupName>
      <ability>L2_Punc</ability>
      <abilityName>标点符号检查</abilityName>
      <candidateList/>
      <explain/>
      <paraID>   32830</paraID>
      <start>315</start>
      <end>316</end>
      <status>ignored</status>
      <modifiedWord/>
      <trackRevisions>false</trackRevisions>
    </reviewItem>
    <reviewItem>
      <errorID>b096dea3-06d0-42ee-b58c-168a93cd5f83</errorID>
      <errorWord>”</errorWord>
      <group>L1_Punc</group>
      <groupName>标点问题</groupName>
      <ability>L2_Punc</ability>
      <abilityName>标点符号检查</abilityName>
      <candidateList/>
      <explain/>
      <paraID>   32830</paraID>
      <start>328</start>
      <end>329</end>
      <status>ignored</status>
      <modifiedWord/>
      <trackRevisions>false</trackRevisions>
    </reviewItem>
    <reviewItem>
      <errorID>747b8074-b70b-4a60-ad2e-4b3d889a0541</errorID>
      <errorWord>:</errorWord>
      <group>L1_Format</group>
      <groupName>格式问题</groupName>
      <ability>L2_HalfPunc</ability>
      <abilityName>全半角检查</abilityName>
      <candidateList>
        <item>：</item>
      </candidateList>
      <explain>文本全半角错误。</explain>
      <paraID>   32830</paraID>
      <start>441</start>
      <end>442</end>
      <status>modified</status>
      <modifiedWord>：</modifiedWord>
      <trackRevisions>false</trackRevisions>
    </reviewItem>
    <reviewItem>
      <errorID>03b84339-99d3-48f0-bab8-53d6e014beb2</errorID>
      <errorWord>HZ</errorWord>
      <group>L1_Word</group>
      <groupName>字词问题</groupName>
      <ability>L2_Typo</ability>
      <abilityName>字词错误</abilityName>
      <candidateList>
        <item>Hz</item>
      </candidateList>
      <explain/>
      <paraID> EF15788</paraID>
      <start>57</start>
      <end>59</end>
      <status>modified</status>
      <modifiedWord>Hz</modifiedWord>
      <trackRevisions>false</trackRevisions>
    </reviewItem>
    <reviewItem>
      <errorID>a08dc9a5-65b8-47bb-b93c-87c1733b0e66</errorID>
      <errorWord>(</errorWord>
      <group>L1_Format</group>
      <groupName>格式问题</groupName>
      <ability>L2_HalfPunc</ability>
      <abilityName>全半角检查</abilityName>
      <candidateList>
        <item>（</item>
      </candidateList>
      <explain>文本全半角错误。</explain>
      <paraID> EF15788</paraID>
      <start>70</start>
      <end>71</end>
      <status>modified</status>
      <modifiedWord>（</modifiedWord>
      <trackRevisions>false</trackRevisions>
    </reviewItem>
    <reviewItem>
      <errorID>ca9dc8dd-1b0d-4bfe-bf19-aa066911a3cc</errorID>
      <errorWord>)</errorWord>
      <group>L1_Format</group>
      <groupName>格式问题</groupName>
      <ability>L2_HalfPunc</ability>
      <abilityName>全半角检查</abilityName>
      <candidateList>
        <item>）</item>
      </candidateList>
      <explain>文本全半角错误。</explain>
      <paraID> EF15788</paraID>
      <start>74</start>
      <end>75</end>
      <status>modified</status>
      <modifiedWord>）</modifiedWord>
      <trackRevisions>false</trackRevisions>
    </reviewItem>
    <reviewItem>
      <errorID>9b1b9aa5-3fce-4312-ba9c-590c7d5f912a</errorID>
      <errorWord>,</errorWord>
      <group>L1_Format</group>
      <groupName>格式问题</groupName>
      <ability>L2_HalfPunc</ability>
      <abilityName>全半角检查</abilityName>
      <candidateList>
        <item>，</item>
      </candidateList>
      <explain>文本全半角错误。</explain>
      <paraID>57E4DB15</paraID>
      <start>11</start>
      <end>12</end>
      <status>modified</status>
      <modifiedWord>，</modifiedWord>
      <trackRevisions>false</trackRevisions>
    </reviewItem>
    <reviewItem>
      <errorID>32dec3d9-1435-4b00-bff4-bb6f3d53d004</errorID>
      <errorWord>,</errorWord>
      <group>L1_Format</group>
      <groupName>格式问题</groupName>
      <ability>L2_HalfPunc</ability>
      <abilityName>全半角检查</abilityName>
      <candidateList>
        <item>，</item>
      </candidateList>
      <explain>文本全半角错误。</explain>
      <paraID>57E4DB15</paraID>
      <start>21</start>
      <end>22</end>
      <status>modified</status>
      <modifiedWord>，</modifiedWord>
      <trackRevisions>false</trackRevisions>
    </reviewItem>
    <reviewItem>
      <errorID>2ae82282-9730-466e-b373-fdf79b08cbea</errorID>
      <errorWord>:</errorWord>
      <group>L1_Format</group>
      <groupName>格式问题</groupName>
      <ability>L2_HalfPunc</ability>
      <abilityName>全半角检查</abilityName>
      <candidateList>
        <item>：</item>
      </candidateList>
      <explain>文本全半角错误。</explain>
      <paraID> F5C107D</paraID>
      <start>147</start>
      <end>148</end>
      <status>modified</status>
      <modifiedWord>：</modifiedWord>
      <trackRevisions>false</trackRevisions>
    </reviewItem>
    <reviewItem>
      <errorID>eaf0d909-1530-4ae3-bbec-215abd1c4b4c</errorID>
      <errorWord>:</errorWord>
      <group>L1_Format</group>
      <groupName>格式问题</groupName>
      <ability>L2_HalfPunc</ability>
      <abilityName>全半角检查</abilityName>
      <candidateList>
        <item>：</item>
      </candidateList>
      <explain>文本全半角错误。</explain>
      <paraID> F5C107D</paraID>
      <start>159</start>
      <end>160</end>
      <status>modified</status>
      <modifiedWord>：</modifiedWord>
      <trackRevisions>false</trackRevisions>
    </reviewItem>
    <reviewItem>
      <errorID>f874a713-a107-4c6b-a419-a319bc2eb815</errorID>
      <errorWord>:</errorWord>
      <group>L1_Format</group>
      <groupName>格式问题</groupName>
      <ability>L2_HalfPunc</ability>
      <abilityName>全半角检查</abilityName>
      <candidateList>
        <item>：</item>
      </candidateList>
      <explain>文本全半角错误。</explain>
      <paraID> F5C107D</paraID>
      <start>181</start>
      <end>182</end>
      <status>modified</status>
      <modifiedWord>：</modifiedWord>
      <trackRevisions>false</trackRevisions>
    </reviewItem>
    <reviewItem>
      <errorID>39a3dd94-d768-4e52-b2a3-f1419d86a171</errorID>
      <errorWord>:</errorWord>
      <group>L1_Format</group>
      <groupName>格式问题</groupName>
      <ability>L2_HalfPunc</ability>
      <abilityName>全半角检查</abilityName>
      <candidateList>
        <item>：</item>
      </candidateList>
      <explain>文本全半角错误。</explain>
      <paraID> F5C107D</paraID>
      <start>193</start>
      <end>194</end>
      <status>modified</status>
      <modifiedWord>：</modifiedWord>
      <trackRevisions>false</trackRevisions>
    </reviewItem>
    <reviewItem>
      <errorID>bec05e34-19af-4c33-a810-628bbddb864a</errorID>
      <errorWord>:</errorWord>
      <group>L1_Format</group>
      <groupName>格式问题</groupName>
      <ability>L2_HalfPunc</ability>
      <abilityName>全半角检查</abilityName>
      <candidateList>
        <item>：</item>
      </candidateList>
      <explain>文本全半角错误。</explain>
      <paraID> F5C107D</paraID>
      <start>212</start>
      <end>213</end>
      <status>modified</status>
      <modifiedWord>：</modifiedWord>
      <trackRevisions>false</trackRevisions>
    </reviewItem>
    <reviewItem>
      <errorID>6cbef2c6-e654-45ab-b71d-5c1f2a94f1bf</errorID>
      <errorWord>)</errorWord>
      <group>L1_Format</group>
      <groupName>格式问题</groupName>
      <ability>L2_HalfPunc</ability>
      <abilityName>全半角检查</abilityName>
      <candidateList>
        <item>）</item>
      </candidateList>
      <explain>文本全半角错误。</explain>
      <paraID> F5C107D</paraID>
      <start>257</start>
      <end>258</end>
      <status>modified</status>
      <modifiedWord>）</modifiedWord>
      <trackRevisions>false</trackRevisions>
    </reviewItem>
    <reviewItem>
      <errorID>a328097c-2ba8-44a3-a0c1-eeabfa295804</errorID>
      <errorWord>)</errorWord>
      <group>L1_Format</group>
      <groupName>格式问题</groupName>
      <ability>L2_HalfPunc</ability>
      <abilityName>全半角检查</abilityName>
      <candidateList>
        <item>）</item>
      </candidateList>
      <explain>文本全半角错误。</explain>
      <paraID> F5C107D</paraID>
      <start>269</start>
      <end>270</end>
      <status>ignored</status>
      <modifiedWord/>
      <trackRevisions>false</trackRevisions>
    </reviewItem>
    <reviewItem>
      <errorID>b90637df-e46c-43a3-9dbe-033b00a0c1f7</errorID>
      <errorWord>,</errorWord>
      <group>L1_Format</group>
      <groupName>格式问题</groupName>
      <ability>L2_HalfPunc</ability>
      <abilityName>全半角检查</abilityName>
      <candidateList>
        <item>，</item>
      </candidateList>
      <explain>文本全半角错误。</explain>
      <paraID>1C203BD3</paraID>
      <start>143</start>
      <end>144</end>
      <status>modified</status>
      <modifiedWord>，</modifiedWord>
      <trackRevisions>false</trackRevisions>
    </reviewItem>
    <reviewItem>
      <errorID>1ac79884-72aa-4f0c-b393-50cf4c3b88f6</errorID>
      <errorWord>,</errorWord>
      <group>L1_Format</group>
      <groupName>格式问题</groupName>
      <ability>L2_HalfPunc</ability>
      <abilityName>全半角检查</abilityName>
      <candidateList>
        <item>，</item>
      </candidateList>
      <explain>文本全半角错误。</explain>
      <paraID>1C203BD3</paraID>
      <start>153</start>
      <end>154</end>
      <status>modified</status>
      <modifiedWord>，</modifiedWord>
      <trackRevisions>false</trackRevisions>
    </reviewItem>
    <reviewItem>
      <errorID>2ed04388-cf22-4276-9b46-9177409bb335</errorID>
      <errorWord>,</errorWord>
      <group>L1_Format</group>
      <groupName>格式问题</groupName>
      <ability>L2_HalfPunc</ability>
      <abilityName>全半角检查</abilityName>
      <candidateList>
        <item>，</item>
      </candidateList>
      <explain>文本全半角错误。</explain>
      <paraID>1C203BD3</paraID>
      <start>202</start>
      <end>203</end>
      <status>modified</status>
      <modifiedWord>，</modifiedWord>
      <trackRevisions>false</trackRevisions>
    </reviewItem>
    <reviewItem>
      <errorID>61e9f647-6320-43df-a221-d0f85f7e8228</errorID>
      <errorWord>,</errorWord>
      <group>L1_Format</group>
      <groupName>格式问题</groupName>
      <ability>L2_HalfPunc</ability>
      <abilityName>全半角检查</abilityName>
      <candidateList>
        <item>，</item>
      </candidateList>
      <explain>文本全半角错误。</explain>
      <paraID>1C203BD3</paraID>
      <start>212</start>
      <end>213</end>
      <status>modified</status>
      <modifiedWord>，</modifiedWord>
      <trackRevisions>false</trackRevisions>
    </reviewItem>
    <reviewItem>
      <errorID>3a3940a4-9376-49ed-8f97-d84280a47b6b</errorID>
      <errorWord>定量戒</errorWord>
      <group>L1_Word</group>
      <groupName>字词问题</groupName>
      <ability>L2_Typo</ability>
      <abilityName>字词错误</abilityName>
      <candidateList>
        <item>定量</item>
      </candidateList>
      <explain/>
      <paraID>417C3039</paraID>
      <start>34</start>
      <end>37</end>
      <status>ignored</status>
      <modifiedWord/>
      <trackRevisions>false</trackRevisions>
    </reviewItem>
    <reviewItem>
      <errorID>1c874242-eac5-4fff-8fa1-2b7209106c65</errorID>
      <errorWord>测量</errorWord>
      <group>L1_Word</group>
      <groupName>字词问题</groupName>
      <ability>L2_Typo</ability>
      <abilityName>字词错误</abilityName>
      <candidateList>
        <item>测</item>
      </candidateList>
      <explain/>
      <paraID>417C3039</paraID>
      <start>42</start>
      <end>44</end>
      <status>ignored</status>
      <modifiedWord/>
      <trackRevisions>false</trackRevisions>
    </reviewItem>
    <reviewItem>
      <errorID>69599128-3b3c-4d77-a846-dcc9b3e3ffff</errorID>
      <errorWord>(</errorWord>
      <group>L1_Format</group>
      <groupName>格式问题</groupName>
      <ability>L2_HalfPunc</ability>
      <abilityName>全半角检查</abilityName>
      <candidateList>
        <item>（</item>
      </candidateList>
      <explain>文本全半角错误。</explain>
      <paraID>417C3039</paraID>
      <start>219</start>
      <end>220</end>
      <status>ignored</status>
      <modifiedWord/>
      <trackRevisions>false</trackRevisions>
    </reviewItem>
    <reviewItem>
      <errorID>9839f44e-7492-4ed0-9e90-91527deaa235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3FB96B62</paraID>
      <start>0</start>
      <end>2</end>
      <status>modified</status>
      <modifiedWord>1.</modifiedWord>
      <trackRevisions>false</trackRevisions>
    </reviewItem>
    <reviewItem>
      <errorID>65f5daca-469b-4475-9d2e-48f993a74d21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1194AB6B</paraID>
      <start>0</start>
      <end>2</end>
      <status>modified</status>
      <modifiedWord>2.</modifiedWord>
      <trackRevisions>false</trackRevisions>
    </reviewItem>
    <reviewItem>
      <errorID>7597e97d-7616-44a6-acb9-f14c08e8386d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C153244</paraID>
      <start>0</start>
      <end>2</end>
      <status>modified</status>
      <modifiedWord>3.</modifiedWord>
      <trackRevisions>false</trackRevisions>
    </reviewItem>
    <reviewItem>
      <errorID>6c531b82-7ebe-4ed6-b4f2-0b61bb9ed9e7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572C45BD</paraID>
      <start>0</start>
      <end>2</end>
      <status>modified</status>
      <modifiedWord>4.</modifiedWord>
      <trackRevisions>false</trackRevisions>
    </reviewItem>
    <reviewItem>
      <errorID>1e32ea06-077d-4aa5-9fa6-c0cc859c2e2c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1F715071</paraID>
      <start>0</start>
      <end>2</end>
      <status>modified</status>
      <modifiedWord>5.</modifiedWord>
      <trackRevisions>false</trackRevisions>
    </reviewItem>
    <reviewItem>
      <errorID>a1116d17-691f-46d5-8cff-5464f689758b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3ED092AC</paraID>
      <start>0</start>
      <end>2</end>
      <status>modified</status>
      <modifiedWord>6.</modifiedWord>
      <trackRevisions>false</trackRevisions>
    </reviewItem>
    <reviewItem>
      <errorID>fc99116f-1b0d-4edd-a053-4da5367ff498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75D7478C</paraID>
      <start>0</start>
      <end>2</end>
      <status>modified</status>
      <modifiedWord>7.</modifiedWord>
      <trackRevisions>false</trackRevisions>
    </reviewItem>
    <reviewItem>
      <errorID>d6f4481d-5867-423e-86bd-8b949b851fcd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2B69E035</paraID>
      <start>0</start>
      <end>2</end>
      <status>modified</status>
      <modifiedWord>8.</modifiedWord>
      <trackRevisions>false</trackRevisions>
    </reviewItem>
    <reviewItem>
      <errorID>47911ad1-e454-4d88-9f8f-7e71328b033b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6533D35F</paraID>
      <start>0</start>
      <end>2</end>
      <status>modified</status>
      <modifiedWord>9.</modifiedWord>
      <trackRevisions>false</trackRevisions>
    </reviewItem>
    <reviewItem>
      <errorID>4dc0271d-ba9e-4c12-bade-ae6cf850cbd3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2669F8B9</paraID>
      <start>0</start>
      <end>3</end>
      <status>modified</status>
      <modifiedWord>10.</modifiedWord>
      <trackRevisions>false</trackRevisions>
    </reviewItem>
    <reviewItem>
      <errorID>e278a294-8f96-4010-ab24-d6b93f6ef50d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22EF1B97</paraID>
      <start>0</start>
      <end>3</end>
      <status>modified</status>
      <modifiedWord>11.</modifiedWord>
      <trackRevisions>false</trackRevisions>
    </reviewItem>
    <reviewItem>
      <errorID>4ea1dc91-6f65-4f3c-8c44-a64e12633f6b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611AA5B8</paraID>
      <start>0</start>
      <end>3</end>
      <status>modified</status>
      <modifiedWord>12.</modifiedWord>
      <trackRevisions>false</trackRevisions>
    </reviewItem>
    <reviewItem>
      <errorID>86bfa5ab-7b68-474e-bd82-648ca5da6541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91F79C4</paraID>
      <start>0</start>
      <end>3</end>
      <status>modified</status>
      <modifiedWord>13.</modifiedWord>
      <trackRevisions>false</trackRevisions>
    </reviewItem>
    <reviewItem>
      <errorID>21d68be4-9a7b-4332-8f23-a87fc38b3575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79DA2BA2</paraID>
      <start>0</start>
      <end>3</end>
      <status>modified</status>
      <modifiedWord>14.</modifiedWord>
      <trackRevisions>false</trackRevisions>
    </reviewItem>
    <reviewItem>
      <errorID>51eb18f9-206a-4411-b062-680eef47e49f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78A06FA3</paraID>
      <start>0</start>
      <end>3</end>
      <status>modified</status>
      <modifiedWord>15.</modifiedWord>
      <trackRevisions>false</trackRevisions>
    </reviewItem>
    <reviewItem>
      <errorID>7544c6bc-3712-44ca-9883-2416bce98fe7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1BD6A93E</paraID>
      <start>0</start>
      <end>2</end>
      <status>modified</status>
      <modifiedWord>1.</modifiedWord>
      <trackRevisions>false</trackRevisions>
    </reviewItem>
    <reviewItem>
      <errorID>55fb45c5-5c74-401a-8b0b-78f0373c3697</errorID>
      <errorWord>(</errorWord>
      <group>L1_Format</group>
      <groupName>格式问题</groupName>
      <ability>L2_HalfPunc</ability>
      <abilityName>全半角检查</abilityName>
      <candidateList>
        <item>（</item>
      </candidateList>
      <explain>文本全半角错误。</explain>
      <paraID>7FBDD054</paraID>
      <start>118</start>
      <end>119</end>
      <status>unmodified</status>
      <modifiedWord/>
      <trackRevisions>false</trackRevisions>
    </reviewItem>
    <reviewItem>
      <errorID>cdfba73b-70b4-4011-8b65-d4469731838a</errorID>
      <errorWord>)</errorWord>
      <group>L1_Format</group>
      <groupName>格式问题</groupName>
      <ability>L2_HalfPunc</ability>
      <abilityName>全半角检查</abilityName>
      <candidateList>
        <item>）</item>
      </candidateList>
      <explain>文本全半角错误。</explain>
      <paraID> 8E39E23</paraID>
      <start>322</start>
      <end>323</end>
      <status>modified</status>
      <modifiedWord>）</modifiedWord>
      <trackRevisions>false</trackRevisions>
    </reviewItem>
    <reviewItem>
      <errorID>fe3a3724-742a-4d13-a3cc-a49367ae7ce2</errorID>
      <errorWord>:</errorWord>
      <group>L1_Format</group>
      <groupName>格式问题</groupName>
      <ability>L2_HalfPunc</ability>
      <abilityName>全半角检查</abilityName>
      <candidateList>
        <item>：</item>
      </candidateList>
      <explain>文本全半角错误。</explain>
      <paraID> 8E39E23</paraID>
      <start>420</start>
      <end>421</end>
      <status>modified</status>
      <modifiedWord>：</modifiedWord>
      <trackRevisions>false</trackRevisions>
    </reviewItem>
    <reviewItem>
      <errorID>c5e7a533-4e55-4b77-b98f-34ddfa7f27a0</errorID>
      <errorWord>分地</errorWord>
      <group>L1_Word</group>
      <groupName>字词问题</groupName>
      <ability>L2_Typo</ability>
      <abilityName>字词错误</abilityName>
      <candidateList>
        <item>分段</item>
      </candidateList>
      <explain/>
      <paraID>44BE61CF</paraID>
      <start>68</start>
      <end>70</end>
      <status>ignored</status>
      <modifiedWord/>
      <trackRevisions>false</trackRevisions>
    </reviewItem>
    <reviewItem>
      <errorID>18a15f0e-5725-4321-a7dc-525c2f38f5b8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3BE54A0D</paraID>
      <start>0</start>
      <end>2</end>
      <status>modified</status>
      <modifiedWord>1.</modifiedWord>
      <trackRevisions>false</trackRevisions>
    </reviewItem>
    <reviewItem>
      <errorID>c996fd41-c185-4eeb-9367-645a073f2e7d</errorID>
      <errorWord>价格分</errorWord>
      <group>L1_Word</group>
      <groupName>字词问题</groupName>
      <ability>L2_Typo</ability>
      <abilityName>字词错误</abilityName>
      <candidateList>
        <item>价格</item>
      </candidateList>
      <explain/>
      <paraID> A497E83</paraID>
      <start>52</start>
      <end>55</end>
      <status>ignored</status>
      <modifiedWord/>
      <trackRevisions>false</trackRevisions>
    </reviewItem>
    <reviewItem>
      <errorID>f5158249-cdff-4366-a9e7-43069218c9dc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7B863F7</paraID>
      <start>0</start>
      <end>2</end>
      <status>modified</status>
      <modifiedWord>2.</modifiedWord>
      <trackRevisions>false</trackRevisions>
    </reviewItem>
    <reviewItem>
      <errorID>63573176-78a1-4a7f-9421-c23910847706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57AC954E</paraID>
      <start>0</start>
      <end>2</end>
      <status>modified</status>
      <modifiedWord>3.</modifiedWord>
      <trackRevisions>false</trackRevisions>
    </reviewItem>
    <reviewItem>
      <errorID>a19a4dde-148b-45c4-a740-fddc75900e30</errorID>
      <errorWord>项</errorWord>
      <group>L1_Word</group>
      <groupName>字词问题</groupName>
      <ability>L2_Typo</ability>
      <abilityName>字词错误</abilityName>
      <candidateList>
        <item>项目</item>
      </candidateList>
      <explain>〈名〉事物分成的门类：服务～｜体育～｜建设～。</explain>
      <paraID>57AC954E</paraID>
      <start>42</start>
      <end>43</end>
      <status>ignored</status>
      <modifiedWord/>
      <trackRevisions>false</trackRevisions>
    </reviewItem>
    <reviewItem>
      <errorID>6d8c2587-aa2d-4157-8d54-ef0c778c0772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79CF2EB3</paraID>
      <start>0</start>
      <end>2</end>
      <status>unmodified</status>
      <modifiedWord/>
      <trackRevisions>false</trackRevisions>
    </reviewItem>
    <reviewItem>
      <errorID>6a01b35e-4da0-4bcc-875d-be75b3cd8050</errorID>
      <errorWord>、以及</errorWord>
      <group>L1_Punc</group>
      <groupName>标点问题</groupName>
      <ability>L2_Punc</ability>
      <abilityName>标点符号检查</abilityName>
      <candidateList>
        <item>，以及</item>
      </candidateList>
      <explain>连接词前后不宜使用顿号，建议使用逗号。</explain>
      <paraID>79CF2EB3</paraID>
      <start>114</start>
      <end>117</end>
      <status>unmodified</status>
      <modifiedWord/>
      <trackRevisions>false</trackRevisions>
    </reviewItem>
    <reviewItem>
      <errorID>ecaa2137-dc53-4cd6-a0a1-e749aeba2959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17F90AA1</paraID>
      <start>0</start>
      <end>2</end>
      <status>unmodified</status>
      <modifiedWord/>
      <trackRevisions>false</trackRevisions>
    </reviewItem>
    <reviewItem>
      <errorID>1d3312c2-a199-4a66-a814-18348d328d12</errorID>
      <errorWord>、</errorWord>
      <group>L1_Word</group>
      <groupName>字词问题</groupName>
      <ability>L2_Typo</ability>
      <abilityName>字词错误</abilityName>
      <candidateList>
        <item>、以</item>
      </candidateList>
      <explain/>
      <paraID>6F08A5A6</paraID>
      <start>30</start>
      <end>32</end>
      <status>modified</status>
      <modifiedWord>、以</modifiedWord>
      <trackRevisions>false</trackRevisions>
    </reviewItem>
    <reviewItem>
      <errorID>1b985b0f-ffd8-48ba-beb7-82e20cb1362c</errorID>
      <errorWord>~</errorWord>
      <group>L1_Format</group>
      <groupName>格式问题</groupName>
      <ability>L2_HalfPunc</ability>
      <abilityName>全半角检查</abilityName>
      <candidateList>
        <item>～</item>
      </candidateList>
      <explain>文本全半角错误。</explain>
      <paraID>3641F3BF</paraID>
      <start>22</start>
      <end>23</end>
      <status>modified</status>
      <modifiedWord>～</modifiedWord>
      <trackRevisions>false</trackRevisions>
    </reviewItem>
    <reviewItem>
      <errorID>566f0581-1819-4c92-a212-225a0592a7d0</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4CD3B023</paraID>
      <start>51</start>
      <end>53</end>
      <status>ignored</status>
      <modifiedWord/>
      <trackRevisions>false</trackRevisions>
    </reviewItem>
    <reviewItem>
      <errorID>5662668f-3f5c-49c2-a2cc-e4402d091fc0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303E950B</paraID>
      <start>0</start>
      <end>2</end>
      <status>modified</status>
      <modifiedWord>6.</modifiedWord>
      <trackRevisions>false</trackRevisions>
    </reviewItem>
    <reviewItem>
      <errorID>d8caa764-3cc1-4f79-9d07-57945fe312a1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B4BCDDF</paraID>
      <start>0</start>
      <end>2</end>
      <status>modified</status>
      <modifiedWord>1.</modifiedWord>
      <trackRevisions>false</trackRevisions>
    </reviewItem>
    <reviewItem>
      <errorID>86fc46e7-923f-41ac-8998-069feb49d1fe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25C6284D</paraID>
      <start>0</start>
      <end>2</end>
      <status>modified</status>
      <modifiedWord>2.</modifiedWord>
      <trackRevisions>false</trackRevisions>
    </reviewItem>
    <reviewItem>
      <errorID>5791d457-5030-4935-bd7f-f2ea1275644c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EDA175D</paraID>
      <start>0</start>
      <end>2</end>
      <status>modified</status>
      <modifiedWord>3.</modifiedWord>
      <trackRevisions>false</trackRevisions>
    </reviewItem>
    <reviewItem>
      <errorID>c0a0408d-d866-4b93-93bd-bc4244bf6831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501187F3</paraID>
      <start>0</start>
      <end>2</end>
      <status>modified</status>
      <modifiedWord>4.</modifiedWord>
      <trackRevisions>false</trackRevisions>
    </reviewItem>
    <reviewItem>
      <errorID>03de52d5-978d-4ad3-a078-b43a932784fb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27DD6F80</paraID>
      <start>0</start>
      <end>2</end>
      <status>modified</status>
      <modifiedWord>5.</modifiedWord>
      <trackRevisions>false</trackRevisions>
    </reviewItem>
    <reviewItem>
      <errorID>55301721-ea1c-4b46-8efb-2ec08d0992e2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5F5A3F1B</paraID>
      <start>0</start>
      <end>2</end>
      <status>modified</status>
      <modifiedWord>6.</modifiedWord>
      <trackRevisions>false</trackRevisions>
    </reviewItem>
    <reviewItem>
      <errorID>ca1c13bf-7afb-41e8-89c4-4c0b98179041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73E7EEE5</paraID>
      <start>0</start>
      <end>2</end>
      <status>modified</status>
      <modifiedWord>7.</modifiedWord>
      <trackRevisions>false</trackRevisions>
    </reviewItem>
    <reviewItem>
      <errorID>d83fbcd0-d3b2-4a0f-bfe8-de2ebcf84ad5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1BE101EF</paraID>
      <start>0</start>
      <end>2</end>
      <status>modified</status>
      <modifiedWord>8.</modifiedWord>
      <trackRevisions>false</trackRevisions>
    </reviewItem>
    <reviewItem>
      <errorID>601527c7-be47-4a3a-a72d-a1d3ff569721</errorID>
      <errorWord>人</errorWord>
      <group>L1_Word</group>
      <groupName>字词问题</groupName>
      <ability>L2_Typo</ability>
      <abilityName>字词错误</abilityName>
      <candidateList>
        <item>人最</item>
      </candidateList>
      <explain/>
      <paraID>177343C0</paraID>
      <start>2</start>
      <end>3</end>
      <status>ignored</status>
      <modifiedWord/>
      <trackRevisions>false</trackRevisions>
    </reviewItem>
    <reviewItem>
      <errorID>df410e78-08d0-48ea-bfb0-d217da44f096</errorID>
      <errorWord>的</errorWord>
      <group>L1_Word</group>
      <groupName>字词问题</groupName>
      <ability>L2_Typo</ability>
      <abilityName>字词错误</abilityName>
      <candidateList>
        <item>的最</item>
      </candidateList>
      <explain/>
      <paraID>177343C0</paraID>
      <start>49</start>
      <end>50</end>
      <status>ignored</status>
      <modifiedWord/>
      <trackRevisions>false</trackRevisions>
    </reviewItem>
    <reviewItem>
      <errorID>59c9b8a0-3f7f-4398-8852-abf990bddcc9</errorID>
      <errorWord>审</errorWord>
      <group>L1_Word</group>
      <groupName>字词问题</groupName>
      <ability>L2_Typo</ability>
      <abilityName>字词错误</abilityName>
      <candidateList>
        <item>审计</item>
      </candidateList>
      <explain/>
      <paraID>177343C0</paraID>
      <start>69</start>
      <end>70</end>
      <status>ignored</status>
      <modifiedWord/>
      <trackRevisions>false</trackRevisions>
    </reviewItem>
    <reviewItem>
      <errorID>cd8c4aaf-6299-42c2-80c6-ddb3a853221a</errorID>
      <errorWord>表</errorWord>
      <group>L1_Word</group>
      <groupName>字词问题</groupName>
      <ability>L2_Typo</ability>
      <abilityName>字词错误</abilityName>
      <candidateList>
        <item>表人</item>
      </candidateList>
      <explain/>
      <paraID>  7EAD10</paraID>
      <start>3</start>
      <end>4</end>
      <status>ignored</status>
      <modifiedWord/>
      <trackRevisions>false</trackRevisions>
    </reviewItem>
    <reviewItem>
      <errorID>fac48f15-4b38-4cc3-a541-8650bc06c151</errorID>
      <errorWord>作</errorWord>
      <group>L1_Word</group>
      <groupName>字词问题</groupName>
      <ability>L2_Typo</ability>
      <abilityName>字词错误</abilityName>
      <candidateList>
        <item>做</item>
      </candidateList>
      <explain>存在发音相同字词的误用。</explain>
      <paraID>5F6B09D9</paraID>
      <start>30</start>
      <end>31</end>
      <status>ignored</status>
      <modifiedWord/>
      <trackRevisions>false</trackRevisions>
    </reviewItem>
    <reviewItem>
      <errorID>2c92d29c-7a35-4529-811b-73331559e191</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540771D6</paraID>
      <start>102</start>
      <end>105</end>
      <status>ignored</status>
      <modifiedWord/>
      <trackRevisions>false</trackRevisions>
    </reviewItem>
    <reviewItem>
      <errorID>dd0a940e-7361-4327-985b-5aa7650266dc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4A234D61</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7F3140-B51B-4038-A97A-06816F61752C}">
  <ds:schemaRefs/>
</ds:datastoreItem>
</file>

<file path=customXml/itemProps3.xml><?xml version="1.0" encoding="utf-8"?>
<ds:datastoreItem xmlns:ds="http://schemas.openxmlformats.org/officeDocument/2006/customXml" ds:itemID="{8CD3D684-0D47-4378-88B7-CCBC9D428EB2}">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61</Pages>
  <Words>1113</Words>
  <Characters>1275</Characters>
  <TotalTime>3</TotalTime>
  <ScaleCrop>false</ScaleCrop>
  <LinksUpToDate>false</LinksUpToDate>
  <CharactersWithSpaces>1296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黄炜</dc:creator>
  <cp:lastModifiedBy>Apple苹果</cp:lastModifiedBy>
  <dcterms:modified xsi:type="dcterms:W3CDTF">2026-07-23T02:43:05Z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AD17FC18BD0D4C7D986D0A0CACF2511A_13</vt:lpwstr>
  </property>
  <property fmtid="{D5CDD505-2E9C-101B-9397-08002B2CF9AE}" pid="4" name="KSOTemplateDocerSaveRecord">
    <vt:lpwstr>eyJoZGlkIjoiOWQ4ZDVkODY4ZGIxNmFhN2NhMzc3ZTdmNTkyNmNlODciLCJ1c2VySWQiOiI1NjE1OTU0OTYifQ==</vt:lpwstr>
  </property>
</Properties>
</file>