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南京市中医院病理科部分检测项目外送第三方检验机构服务</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项目编号：JSZC-320100-JCEC-G2026-0144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2026年5月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10"/>
            <w:rFonts w:ascii="SimSun" w:hAnsi="SimSun" w:eastAsia="SimSun" w:cs="SimSun"/>
            <w:color w:val="0000ee"/>
            <w:sz w:val="24"/>
            <w:u w:val="single"/>
          </w:rPr>
          <w:t xml:space="preserve">第一章</w:t>
        </w:r>
        <w:r>
          <w:rPr>
            <w:rStyle w:val="810"/>
            <w:rFonts w:ascii="SimSun" w:hAnsi="SimSun" w:eastAsia="SimSun" w:cs="SimSun"/>
            <w:color w:val="0000ee"/>
            <w:sz w:val="24"/>
            <w:u w:val="none"/>
          </w:rPr>
          <w:t xml:space="preserve"> </w:t>
        </w:r>
        <w:r>
          <w:rPr>
            <w:rStyle w:val="810"/>
            <w:rFonts w:ascii="SimSun" w:hAnsi="SimSun" w:eastAsia="SimSun" w:cs="SimSun"/>
            <w:color w:val="0000ee"/>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10"/>
            <w:rFonts w:ascii="SimSun" w:hAnsi="SimSun" w:eastAsia="SimSun" w:cs="SimSun"/>
            <w:color w:val="0000ee"/>
            <w:sz w:val="24"/>
            <w:u w:val="single"/>
          </w:rPr>
          <w:t xml:space="preserve">第二章</w:t>
        </w:r>
        <w:r>
          <w:rPr>
            <w:rStyle w:val="810"/>
            <w:rFonts w:ascii="SimSun" w:hAnsi="SimSun" w:eastAsia="SimSun" w:cs="SimSun"/>
            <w:color w:val="0000ee"/>
            <w:sz w:val="24"/>
            <w:u w:val="none"/>
          </w:rPr>
          <w:t xml:space="preserve"> </w:t>
        </w:r>
        <w:r>
          <w:rPr>
            <w:rStyle w:val="810"/>
            <w:rFonts w:ascii="SimSun" w:hAnsi="SimSun" w:eastAsia="SimSun" w:cs="SimSun"/>
            <w:color w:val="0000ee"/>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10"/>
            <w:rFonts w:ascii="SimSun" w:hAnsi="SimSun" w:eastAsia="SimSun" w:cs="SimSun"/>
            <w:color w:val="0000ee"/>
            <w:sz w:val="24"/>
            <w:u w:val="single"/>
          </w:rPr>
          <w:t xml:space="preserve">第三章</w:t>
        </w:r>
        <w:r>
          <w:rPr>
            <w:rStyle w:val="810"/>
            <w:rFonts w:ascii="SimSun" w:hAnsi="SimSun" w:eastAsia="SimSun" w:cs="SimSun"/>
            <w:color w:val="0000ee"/>
            <w:sz w:val="24"/>
            <w:u w:val="none"/>
          </w:rPr>
          <w:t xml:space="preserve"> </w:t>
        </w:r>
        <w:r>
          <w:rPr>
            <w:rStyle w:val="810"/>
            <w:rFonts w:ascii="SimSun" w:hAnsi="SimSun" w:eastAsia="SimSun" w:cs="SimSun"/>
            <w:color w:val="0000ee"/>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10"/>
            <w:rFonts w:ascii="SimSun" w:hAnsi="SimSun" w:eastAsia="SimSun" w:cs="SimSun"/>
            <w:color w:val="0000ee"/>
            <w:sz w:val="24"/>
            <w:u w:val="single"/>
          </w:rPr>
          <w:t xml:space="preserve">第四章</w:t>
        </w:r>
        <w:r>
          <w:rPr>
            <w:rStyle w:val="810"/>
            <w:rFonts w:ascii="SimSun" w:hAnsi="SimSun" w:eastAsia="SimSun" w:cs="SimSun"/>
            <w:color w:val="0000ee"/>
            <w:sz w:val="24"/>
            <w:u w:val="none"/>
          </w:rPr>
          <w:t xml:space="preserve"> </w:t>
        </w:r>
        <w:r>
          <w:rPr>
            <w:rStyle w:val="810"/>
            <w:rFonts w:ascii="SimSun" w:hAnsi="SimSun" w:eastAsia="SimSun" w:cs="SimSun"/>
            <w:color w:val="0000ee"/>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10"/>
            <w:rFonts w:ascii="SimSun" w:hAnsi="SimSun" w:eastAsia="SimSun" w:cs="SimSun"/>
            <w:color w:val="0000ee"/>
            <w:sz w:val="24"/>
            <w:u w:val="single"/>
          </w:rPr>
          <w:t xml:space="preserve">第五章</w:t>
        </w:r>
        <w:r>
          <w:rPr>
            <w:rStyle w:val="810"/>
            <w:rFonts w:ascii="SimSun" w:hAnsi="SimSun" w:eastAsia="SimSun" w:cs="SimSun"/>
            <w:color w:val="0000ee"/>
            <w:sz w:val="24"/>
            <w:u w:val="none"/>
          </w:rPr>
          <w:t xml:space="preserve"> </w:t>
        </w:r>
        <w:r>
          <w:rPr>
            <w:rStyle w:val="810"/>
            <w:rFonts w:ascii="SimSun" w:hAnsi="SimSun" w:eastAsia="SimSun" w:cs="SimSun"/>
            <w:color w:val="0000ee"/>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10"/>
            <w:rFonts w:ascii="SimSun" w:hAnsi="SimSun" w:eastAsia="SimSun" w:cs="SimSun"/>
            <w:color w:val="0000ee"/>
            <w:sz w:val="24"/>
            <w:u w:val="single"/>
          </w:rPr>
          <w:t xml:space="preserve">第六章</w:t>
        </w:r>
        <w:r>
          <w:rPr>
            <w:rStyle w:val="810"/>
            <w:rFonts w:ascii="SimSun" w:hAnsi="SimSun" w:eastAsia="SimSun" w:cs="SimSun"/>
            <w:color w:val="0000ee"/>
            <w:sz w:val="24"/>
            <w:u w:val="none"/>
          </w:rPr>
          <w:t xml:space="preserve"> </w:t>
        </w:r>
        <w:r>
          <w:rPr>
            <w:rStyle w:val="810"/>
            <w:rFonts w:ascii="SimSun" w:hAnsi="SimSun" w:eastAsia="SimSun" w:cs="SimSun"/>
            <w:color w:val="0000ee"/>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南京市中医院病理科部分检测项目外送第三方检验机构服务</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获取招标文件，并于2026年07月03日09点30分（北京时间）前递交投标文件。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1.1项目编号：JSZC-320100-JCEC-G2026-0144</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1.2项目名称：南京市中医院病理科部分检测项目外送第三方检验机构服务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w:t>
      </w:r>
      <w:r>
        <w:rPr>
          <w:rFonts w:ascii="SimSun" w:hAnsi="SimSun" w:eastAsia="SimSun" w:cs="SimSun"/>
          <w:color w:val="000000"/>
          <w:sz w:val="21"/>
        </w:rPr>
        <w:t xml:space="preserve">：三年总计</w:t>
      </w:r>
      <w:r>
        <w:rPr>
          <w:rFonts w:ascii="Times New Roman" w:hAnsi="Times New Roman" w:eastAsia="Times New Roman" w:cs="Times New Roman"/>
          <w:color w:val="000000"/>
          <w:sz w:val="21"/>
        </w:rPr>
        <w:t xml:space="preserve">450</w:t>
      </w:r>
      <w:r>
        <w:rPr>
          <w:rFonts w:ascii="SimSun" w:hAnsi="SimSun" w:eastAsia="SimSun" w:cs="SimSun"/>
          <w:color w:val="000000"/>
          <w:sz w:val="21"/>
        </w:rPr>
        <w:t xml:space="preserve">万元，其中</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最高限价：优惠率不低于在医院开展的检测服务项目收费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医院目前执行的价格（市场参考价（元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项））的</w:t>
      </w:r>
      <w:r>
        <w:rPr>
          <w:rFonts w:ascii="Times New Roman" w:hAnsi="Times New Roman" w:eastAsia="Times New Roman" w:cs="Times New Roman"/>
          <w:color w:val="000000"/>
          <w:sz w:val="21"/>
        </w:rPr>
        <w:t xml:space="preserve">40 %</w:t>
      </w:r>
      <w:r>
        <w:rPr>
          <w:rFonts w:ascii="SimSun" w:hAnsi="SimSun" w:eastAsia="SimSun" w:cs="SimSun"/>
          <w:color w:val="000000"/>
          <w:sz w:val="21"/>
        </w:rPr>
        <w:t xml:space="preserve">，超过最高限价的报价按无效应答处理。</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采购需求：南京市中医院病理科部分检测项目外送第三方检验机构服务，具体要求见招标文件。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合同履行期限：本项目服务期为三年，自合同签订之日起计算。</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w:t>
      </w:r>
      <w:r>
        <w:rPr>
          <w:rFonts w:ascii="SimSun" w:hAnsi="SimSun" w:eastAsia="SimSun" w:cs="SimSun"/>
          <w:color w:val="000000"/>
          <w:sz w:val="21"/>
        </w:rPr>
        <w:t xml:space="preserve">本项目（不专门）面向中小企业（或监狱企业或残疾人福利性单位）采购。（按照《政府采购促进中小企业发展管理办法》规定预留采购份额无法确保充分供应、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充分竞争，或者存在可能影响政府采购目标实现的情形。）</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（1）供应商具有有效期内的《医疗机构执业许可证》（提供证书复印件加盖公章）。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（2）PCR实验室需具有有效期的《临床基因扩增检验实验室技术验收合格证书》，并提供相应的二级及以上生物安全实验室备案证书。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3.1时间：自本项目招标公告发布之日至2026年06月18日17时30分（北京时间）。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2026年07月03日09点30分（北京时间）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10"/>
            <w:rFonts w:ascii="SimSun" w:hAnsi="SimSun" w:eastAsia="SimSun" w:cs="SimSun"/>
            <w:color w:val="0000ee"/>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10"/>
            <w:rFonts w:ascii="SimSun" w:hAnsi="SimSun" w:eastAsia="SimSun" w:cs="SimSun"/>
            <w:color w:val="0000ee"/>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10"/>
            <w:rFonts w:ascii="SimSun" w:hAnsi="SimSun" w:eastAsia="SimSun" w:cs="SimSun"/>
            <w:color w:val="0000ee"/>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1"/>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称：南京市中医院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地址：南京市大明路157号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联系人：张老师</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联系方式：025-86369663 </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联系方式：钮驰，刘晗13770552830，13814074300</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话：13770552830，13814074300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2026年05月20日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投标人应当根据招标文件要求编制投标文件，投标文件应对招标文件提出的要求和条件作出实质性响应，并在《商务条款偏离表》和《采购需求偏离表》等处逐条标明满足与否。对带星号（“★”）</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5"/>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5"/>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5"/>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自开标之日起90天内投标有效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40% </w:t>
      </w:r>
      <w:r>
        <w:rPr>
          <w:rFonts w:ascii="SimSun" w:hAnsi="SimSun" w:eastAsia="SimSun" w:cs="SimSun"/>
          <w:color w:val="000000"/>
          <w:sz w:val="21"/>
        </w:rPr>
        <w:t xml:space="preserve">向招标代理机构支付招标服务费。本项费用无需在《报价一览表》中单列。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22.4.1评标过程中出现下列情形之一的，评标委员会应当启动异常低价投标审查程序：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22.4.2 评审委员会启动异常低价投标（响应）审查后，属于前述第（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分钟。其中，属于第（</w:t>
      </w:r>
      <w:r>
        <w:rPr>
          <w:rFonts w:ascii="Arial" w:hAnsi="Arial" w:eastAsia="Arial" w:cs="Arial"/>
          <w:color w:val="000000"/>
          <w:sz w:val="21"/>
        </w:rPr>
        <w:t xml:space="preserve">3</w:t>
      </w:r>
      <w:r>
        <w:rPr>
          <w:rFonts w:ascii="SimSun" w:hAnsi="SimSun" w:eastAsia="SimSun" w:cs="SimSun"/>
          <w:color w:val="000000"/>
          <w:sz w:val="21"/>
        </w:rPr>
        <w:t xml:space="preserve">）项情形，供应商已随投标（响应）文件一并提交相关书面说明及必要的证明材料的，在评审现场可不再重复提交。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22.4.4</w:t>
      </w: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w:t>
      </w:r>
      <w:r>
        <w:rPr>
          <w:rFonts w:ascii="SimSun" w:hAnsi="SimSun" w:eastAsia="SimSun" w:cs="SimSun"/>
          <w:b/>
          <w:color w:val="000000"/>
          <w:sz w:val="21"/>
        </w:rPr>
        <w:t xml:space="preserve">以书面形式向采购人或采购代理机构提出质疑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1"/>
        </w:rPr>
        <w:t xml:space="preserve">财政部门将依法予以处罚。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任何单位和个人对代理机构在招标采购活动中的违法行为，有权控告和检举，联系电话：025-86636139（采购代理机构质量管理部门）、025-86636853（采购代理机构纪检监察部门）。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0"/>
        <w:gridCol w:w="644"/>
        <w:gridCol w:w="7093"/>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center"/>
              <w:spacing w:before="200" w:after="200"/>
              <w:tabs>
                <w:tab w:val="left" w:pos="433" w:leader="none"/>
                <w:tab w:val="left" w:pos="853" w:leader="none"/>
                <w:tab w:val="left" w:pos="127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w:t>
              <w:tab/>
              <w:t xml:space="preserve">标准</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2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（一）价格部分（10分）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满足招标文件要求且报价优惠率最高的投标人的价格为评标基准价，其价格分为满分。优惠率低于最高限价的，投标无效。其他投标人的价格分统一按照下列公式计算：</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 / </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×10</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2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（二）商务部分（20分）</w:t>
            </w:r>
            <w:r/>
          </w:p>
        </w:tc>
      </w:tr>
      <w:tr>
        <w:trPr>
          <w:trHeight w:val="1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技术力量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供应商服务本项目的实验室通过ISO15189实验室认可得2分。（官网https://www.cnas.org.cn/查询为有效状态，提供中国合格评定国家认可委员会认可的证书复印件、官网查询截图加盖投标人公章）</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注：提供证书复印件和官网查询截图并加盖公章，提供不全不得分。</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供应商提供2023年1月1日以后与医疗机构的类似项目合同（需备注类别），每提供一份合同复印件得1分，满分5分。（科研合作合同不计在内）</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注：同时需提供相关证明材料以证明项目已实际开展（材料不限于检测报告或采购单位确认函等形式）。</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为本项目所投入服务的设备设施包括但不仅限于荧光定量PCR平台、一代测序平台、高通量测序平台、荧光原位杂交平台、免疫组化平台（CDx检测项目）等，提供具体设备清单（包括设备品牌，型号，是否为获证仪器，数量，购置/投入使用时间，设备存放地点），供应商需附设备所有权证明或租赁使用合同。</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评委根据设备方案评审：</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（1）设备构成及配置方案清晰、完整得2分；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（2）设备构成及配置方案基本完整得1分；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（3）设备构成及配置方案不明确，设备构成合理性差，缺乏可行性，或没有方案得0分；</w:t>
            </w:r>
            <w:r/>
          </w:p>
        </w:tc>
      </w:tr>
      <w:tr>
        <w:trPr>
          <w:trHeight w:val="9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2024年以来参加的卫健委临床检验中心（NCCL）或病理质控中心（PQCC）高通量测序项目室间质评，包括实体肿瘤体细胞突变高通量测序检测、肿瘤游离DNA基因突变高通量测序检测：上述室间质评合格证书有一份得1分，最高2分；同一证书不重复计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2）投标人参加的2024年以来在NCCL肿瘤体细胞突变高通量测序检测生物信息学分析、遗传病高通量测序检测生物信息学分析室间质评项目：</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上述室间质评合格证书有一份得0.5分，最高1分；同一证书不重复计分。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人员团队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、拟为本项目投入人员（提供持有</w:t>
            </w:r>
            <w:r>
              <w:rPr>
                <w:rFonts w:ascii="Times New Roman" w:hAnsi="Times New Roman" w:eastAsia="Times New Roman" w:cs="Times New Roman"/>
                <w:color w:val="000000"/>
                <w:sz w:val="21"/>
              </w:rPr>
              <w:t xml:space="preserve">PCR</w:t>
            </w:r>
            <w:r>
              <w:rPr>
                <w:rFonts w:ascii="SimSun" w:hAnsi="SimSun" w:eastAsia="SimSun" w:cs="SimSun"/>
                <w:color w:val="000000"/>
                <w:sz w:val="21"/>
              </w:rPr>
              <w:t xml:space="preserve">上岗证（投标人实验室在江苏的请提供肿瘤专项PCR上岗证，实验室在江苏以外的请提供所在省份的PCR上岗证）的人员的证书，每个人1分，最高3分；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2、具备中级职称及以上执业医师证书及职称证书的病理医师（执业地点为该检测机构）每个人1分，最高2分；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3、具备生物信息学专业或遗传学或医学相关专业证书的生物信息和报告解读人员（提供相关专业证书）每个人1分，最高3分。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注：提供投标人为服务团队人员近半年内任意一个月社保缴纳证明（如果委托第三方公司缴纳的，需提供委托社保公积金缴纳证明材料），未提供的本项目不得分。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提供人员配备表及相关证明材料，否则不得分。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人员不重复得分。</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2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（三）技术部分（70分）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满足第四章采购需求的得20分，正偏离不加分。★指标不允许负偏离，有一项负偏离做废标处理；</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指标每负偏离一项扣1.5分；非★和▲指标每负偏离一项扣0.5分，扣完为止。</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项目整体运营方案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评委根据投标人所提供的项目整体运营方案（包括但不限于：组织实施方案、项目工作流程方案、项目运营能力等），进行综合评审：</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（1）方案能完全满足或优于招标要求的，科学详实，针对性和可操作性强，清晰思路，合理、完整的得6分；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（2）方案能满足招标要求的，针对性和可操作性一般，思路较为清晰合理、完整的得3分；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（3）方案不能满足招标要求，针对性较差得1分；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评委根据投标人所提供的技术服务方案进行综合评审包括：</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服务方案（标本接收、湿实验的保证、干实验的保证等）、检测程序规范性保证措施（实验室的管理文件、SOP文件、实验记录文件等）、报告内容（体细胞变异分类、胚系变异分类、变异的分级、变异的解读、质控信息等）；</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（1）方案全面完善，科学合理，可操作性强，得6分；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（2）方案基本完善，合理性、可行性一般，得3分；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（3）方案不全面，可行性较差，得1分；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质量控制方案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包括但不仅限于投标人为保证服务质量所作的内控相关管理规定，以及为确保相关数据安全所作的相关内控制度等，评委经行评审打分：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（1）方案全面完善，覆盖区域内实验室，可行性强，得6分；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（2）方案基本完善，可行性一般，得3分；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（3）方案不全面，可行性较差，得1分；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评委根据投标人按项目要求提供的售后服务（包括但不限于：咨询服务、售后服务是否及时等进行综合评分）。对能提供及时响应服务的承诺进行评审打分。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（1）响应能力及售后服务措施方案全面完善，科学合理，针对性和可行性强，且投标人1小时内到达现场，一般问题2小时内解决，重大问题4个小时内解决，最长不超过24小时解决问题，得6分；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（2）响应能力及售后服务措施方案一般，针对性、可行性一般，且投标人2小时内到达现场，一般问题3小时内解决，重大问题5个小时内解决，最长不超过48小时解决问题，得3分；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（3）响应能力及售后服务措施方案欠缺，可行性较差，且投标人3小时内到达现场，一般问题4小时内解决，重大问题6个小时内解决，最长不超过48小时解决问题，得1分；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应急响应方案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评委根据投标人提供的突发事件（包括但不限于：结果异议、标本丢失、公共卫生事件应急响应、提供危重病人样本应急处理服务等）处理机制、预案、协调措施等。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（1）机制、预案、协调措施清晰、准确、完整，编制合理、可行，关键节点的控制措施有力、合理、可行，得6分；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（2）机制、预案、协调措施基本准确，方案编制基本合理，但可行性较差，得3分；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（3）方案编制不明确，缺乏关键节点的控制措施、缺乏可行性和合理性，得1分；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（4）未提供方案或方案不可行，得0分。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冷链物流服务方案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冷链物流服务方案：</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根据响应供应商提供完整冷链物流服务方案，并承诺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小时内上门取样，且接收样本后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小时（含）内到达实验室的计</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分；未承诺的不得分。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提供承诺书并加盖公章</w:t>
            </w:r>
            <w:r>
              <w:rPr>
                <w:rFonts w:ascii="Times New Roman" w:hAnsi="Times New Roman" w:eastAsia="Times New Roman" w:cs="Times New Roman"/>
                <w:color w:val="000000"/>
                <w:sz w:val="21"/>
              </w:rPr>
              <w:t xml:space="preserve">)</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能对样本实时定位、实时温湿度监测的得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分。提供系统实时监测截图。不能提供者不得分。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整体服务数智化演示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）供应商提供整体服务的数智化演示视频：包括全流程管理系统、多平台应用展示、报告解读系统、项目查询、学术搜索，每具备一项得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分，全部具备得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）基础上实用性强得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分；实用性一般得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分；无实用性得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不提供视频的不得分。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备注：提交视频资料上传苏采云系统，录制演示视频（视频以真实系统录制），演示总时长不超过</w:t>
            </w:r>
            <w:r>
              <w:rPr>
                <w:rFonts w:ascii="Times New Roman" w:hAnsi="Times New Roman" w:eastAsia="Times New Roman" w:cs="Times New Roman"/>
                <w:color w:val="000000"/>
                <w:sz w:val="21"/>
              </w:rPr>
              <w:t xml:space="preserve">10 </w:t>
            </w:r>
            <w:r>
              <w:rPr>
                <w:rFonts w:ascii="SimSun" w:hAnsi="SimSun" w:eastAsia="SimSun" w:cs="SimSun"/>
                <w:color w:val="000000"/>
                <w:sz w:val="21"/>
              </w:rPr>
              <w:t xml:space="preserve">分钟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如出现超时情况，扣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rPr>
          <w:rFonts w:ascii="SimSun" w:hAnsi="SimSun" w:eastAsia="SimSun" w:cs="SimSun"/>
          <w:b/>
          <w:color w:val="000000"/>
          <w:sz w:val="32"/>
          <w:u w:val="none"/>
        </w:rPr>
        <w:t xml:space="preserve">（逐条响应）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一、项目基本信息</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1.项目名称：南京市中医院病理科部分检测项目外送第三方检验机构服务</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2.项目需求科室：病理科</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3.服务期限：三年。合同另有约定的，以协议时间为准。如果检测项目能由采购人自行开展，采购人将收回检测项目，采购人有权提前解除与中标人签订的采购合同，双方互不承担责任。</w:t>
      </w:r>
      <w:r/>
    </w:p>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二、项目清单</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6"/>
        <w:gridCol w:w="656"/>
        <w:gridCol w:w="2921"/>
        <w:gridCol w:w="833"/>
        <w:gridCol w:w="1357"/>
        <w:gridCol w:w="1608"/>
        <w:gridCol w:w="14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病种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组套名称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平台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检测基因数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收费编码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市场参考价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肺癌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肺癌高通量测序小panel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肺癌高通量测序中 panel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肺癌高通量测序大panel</w:t>
            </w:r>
            <w:r>
              <w:rPr>
                <w:rFonts w:ascii="SimSun" w:hAnsi="SimSun" w:eastAsia="SimSun" w:cs="SimSun"/>
                <w:color w:val="000000"/>
                <w:sz w:val="22"/>
              </w:rPr>
              <w:t xml:space="preserve">（提供</w:t>
            </w:r>
            <w:r>
              <w:rPr>
                <w:rFonts w:ascii="Arial" w:hAnsi="Arial" w:eastAsia="Arial" w:cs="Arial"/>
                <w:color w:val="000000"/>
                <w:sz w:val="22"/>
              </w:rPr>
              <w:t xml:space="preserve">TMB</w:t>
            </w:r>
            <w:r>
              <w:rPr>
                <w:rFonts w:ascii="SimSun" w:hAnsi="SimSun" w:eastAsia="SimSun" w:cs="SimSun"/>
                <w:color w:val="000000"/>
                <w:sz w:val="22"/>
              </w:rPr>
              <w:t xml:space="preserve">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270700007高通量基因测序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高通量测序：RNA-Seq（组织）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270700007高通量基因测序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EGFR、ALK、ROS1、MET14 外显子跳突、BRAF V600E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PCR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270700006-a荧光定量脱氧核糖核酸多聚酶链反应检测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最多不超过 3400元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ALK、ROS1、NTRK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FISH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270700001-a荧光染色体原位杂交检查 （FISH）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1000/点×点数 最多不超过3000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胃癌/食管癌/肝癌等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消化系统肿瘤高通量测序小panel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消化系统肿瘤高通量测序中panel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消化系统肿瘤高通量测序大panel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&gt;400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肠癌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肠癌高通量测序中 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100&lt;N＜200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肠癌高通量测序大panel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&gt;400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MRD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第一次肿瘤组织及血浆</w:t>
            </w:r>
            <w:r>
              <w:rPr>
                <w:rFonts w:ascii="Arial" w:hAnsi="Arial" w:eastAsia="Arial" w:cs="Arial"/>
                <w:color w:val="000000"/>
                <w:sz w:val="22"/>
              </w:rPr>
              <w:t xml:space="preserve">＞2000个基因或全外显子组或全基因组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乳腺癌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乳腺癌高通量测序小panel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乳腺癌高通量测序中panel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&gt;100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乳腺癌高通量测序超大panel，包括同源重组修复（HRD）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&gt;400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乳腺癌21/28/50/70基因表达检测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PCR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21/28/50/70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270700006-a荧光定量脱氧 核糖核酸多聚酶链反应检测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3400元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BRCA1/2基因检测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同源重组缺陷（小panel，提供HRD评分）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泛癌种</w:t>
            </w:r>
            <w:r>
              <w:rPr>
                <w:rFonts w:ascii="SimSun" w:hAnsi="SimSun" w:eastAsia="SimSun" w:cs="SimSun"/>
                <w:color w:val="000000"/>
                <w:sz w:val="21"/>
              </w:rPr>
              <w:t xml:space="preserve">实体瘤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（含淋巴瘤组织学样本）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实体瘤高通量测序小</w:t>
            </w:r>
            <w:r>
              <w:rPr>
                <w:rFonts w:ascii="Times New Roman" w:hAnsi="Times New Roman" w:eastAsia="Times New Roman" w:cs="Times New Roman"/>
                <w:color w:val="000000"/>
                <w:sz w:val="21"/>
              </w:rPr>
              <w:t xml:space="preserve">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实体瘤高通量测序中</w:t>
            </w:r>
            <w:r>
              <w:rPr>
                <w:rFonts w:ascii="Times New Roman" w:hAnsi="Times New Roman" w:eastAsia="Times New Roman" w:cs="Times New Roman"/>
                <w:color w:val="000000"/>
                <w:sz w:val="21"/>
              </w:rPr>
              <w:t xml:space="preserve">panel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实体瘤高通量测序大</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TMB</w:t>
            </w:r>
            <w:r>
              <w:rPr>
                <w:rFonts w:ascii="SimSun" w:hAnsi="SimSun" w:eastAsia="SimSun" w:cs="SimSun"/>
                <w:color w:val="000000"/>
                <w:sz w:val="21"/>
              </w:rPr>
              <w:t xml:space="preserve">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高通量测序小</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（胚系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遗传性）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高通量测序中</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（胚系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遗传性）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高通量测序大</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（胚系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遗传性）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BRCA1/2基因检测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2800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同源重组缺陷（小panel，提供HRD评分）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5&lt;N≤100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高通量测序超大panel同源重组修复（HRD）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&gt;400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包括但不限于：KIT、PDGFRA、IDH1/2基因突变，IgH/TCR基因重排，高通量测序平台突变验证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Sanger测序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270700003脱氧核糖核酸（DNA）测 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400.00/项×项数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PD-L1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IHC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270500004PD-L1蛋白表达水平检测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NTRK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4200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高通量测序：</w:t>
            </w:r>
            <w:r>
              <w:rPr>
                <w:rFonts w:ascii="Times New Roman" w:hAnsi="Times New Roman" w:eastAsia="Times New Roman" w:cs="Times New Roman"/>
                <w:color w:val="000000"/>
                <w:sz w:val="21"/>
              </w:rPr>
              <w:t xml:space="preserve">RNA-Seq</w:t>
            </w:r>
            <w:r>
              <w:rPr>
                <w:rFonts w:ascii="SimSun" w:hAnsi="SimSun" w:eastAsia="SimSun" w:cs="SimSun"/>
                <w:color w:val="000000"/>
                <w:sz w:val="21"/>
              </w:rPr>
              <w:t xml:space="preserve">（组织）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MRD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NGS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tumor-informed，第一次肿瘤组织及血浆＞2000个基因或全外显子组或全基因组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270700007高通量</w:t>
            </w:r>
            <w:r>
              <w:rPr>
                <w:rFonts w:ascii="SimSun" w:hAnsi="SimSun" w:eastAsia="SimSun" w:cs="SimSun"/>
                <w:color w:val="000000"/>
                <w:sz w:val="22"/>
              </w:rPr>
              <w:t xml:space="preserve">基</w:t>
            </w:r>
            <w:r>
              <w:rPr>
                <w:rFonts w:ascii="Arial" w:hAnsi="Arial" w:eastAsia="Arial" w:cs="Arial"/>
                <w:color w:val="000000"/>
                <w:sz w:val="22"/>
              </w:rPr>
              <w:t xml:space="preserve">因测序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骨与软组织肿瘤骨与软组织肿瘤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包括但不限于：EWSR1 基因、SYT 基因、MDM2 基因、BCOR 基因、C IC 基因、DVL2-TFE3、ALK ，ROS-1、NAB2-STAT6、FUS、USP6/DDIT3、FOXO1、TFE3、RB1、CTNNB1、MYC、I DH1/2  CDKN2AWWTR1-CAMTA1YAP1 -TFE3、CSF1-COL6A3、H3F3A、H3F3B、TP53、KDR 、  PDGFRA、CDK4等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FISH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270700001-a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荧光染色体原位杂交检查 （FISH）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1000/点×点数 最多不超过3000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三、技术服务要求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、服务团队架构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投标人应合理配备投入本项目的全职人员，职责明确，服务团队至少要求如下：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4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具体要求</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实验人员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具备医学或生物相关背景且持有</w:t>
            </w:r>
            <w:r>
              <w:rPr>
                <w:rFonts w:ascii="Times New Roman" w:hAnsi="Times New Roman" w:eastAsia="Times New Roman" w:cs="Times New Roman"/>
                <w:color w:val="000000"/>
                <w:sz w:val="21"/>
              </w:rPr>
              <w:t xml:space="preserve">PCR</w:t>
            </w:r>
            <w:r>
              <w:rPr>
                <w:rFonts w:ascii="SimSun" w:hAnsi="SimSun" w:eastAsia="SimSun" w:cs="SimSun"/>
                <w:color w:val="000000"/>
                <w:sz w:val="21"/>
              </w:rPr>
              <w:t xml:space="preserve">上岗证（投标人实验室位于江苏省内的应具有肿瘤专项</w:t>
            </w:r>
            <w:r>
              <w:rPr>
                <w:rFonts w:ascii="Times New Roman" w:hAnsi="Times New Roman" w:eastAsia="Times New Roman" w:cs="Times New Roman"/>
                <w:color w:val="000000"/>
                <w:sz w:val="21"/>
              </w:rPr>
              <w:t xml:space="preserve">PCR</w:t>
            </w:r>
            <w:r>
              <w:rPr>
                <w:rFonts w:ascii="SimSun" w:hAnsi="SimSun" w:eastAsia="SimSun" w:cs="SimSun"/>
                <w:color w:val="000000"/>
                <w:sz w:val="21"/>
              </w:rPr>
              <w:t xml:space="preserve">上岗证，投标人实验室位于江苏省外的应具有临床</w:t>
            </w:r>
            <w:r>
              <w:rPr>
                <w:rFonts w:ascii="Times New Roman" w:hAnsi="Times New Roman" w:eastAsia="Times New Roman" w:cs="Times New Roman"/>
                <w:color w:val="000000"/>
                <w:sz w:val="21"/>
              </w:rPr>
              <w:t xml:space="preserve">PCR</w:t>
            </w:r>
            <w:r>
              <w:rPr>
                <w:rFonts w:ascii="SimSun" w:hAnsi="SimSun" w:eastAsia="SimSun" w:cs="SimSun"/>
                <w:color w:val="000000"/>
                <w:sz w:val="21"/>
              </w:rPr>
              <w:t xml:space="preserve">上岗证）</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如做胚系或有遗传项目，要求配备遗传咨询人员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具备遗传咨询相关经验或证书</w:t>
            </w:r>
            <w:r/>
          </w:p>
        </w:tc>
      </w:tr>
      <w:tr>
        <w:trPr>
          <w:trHeight w:val="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专职的生物信息和报告解读人员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生物信息学专业或遗传学或医学相关专业证书，报告解读人员应有不少于两年的报告解读经验</w:t>
            </w:r>
            <w:r/>
          </w:p>
        </w:tc>
      </w:tr>
      <w:tr>
        <w:trPr>
          <w:trHeight w:val="7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病理医师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具备执业医师证书及职称证书（执业地点为该检测机构）；</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、服务内容与要求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★服务内容见项目清单，按各癌种检测范围及临床需求定制服务项目及价格。大</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覆盖实体瘤相关基因全外显子及精选内含子区域，检测包括点突变、融合、扩增、插入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缺失；</w:t>
      </w:r>
      <w:r>
        <w:rPr>
          <w:rFonts w:ascii="Times New Roman" w:hAnsi="Times New Roman" w:eastAsia="Times New Roman" w:cs="Times New Roman"/>
          <w:color w:val="000000"/>
          <w:sz w:val="21"/>
        </w:rPr>
        <w:t xml:space="preserve">MSI</w:t>
      </w:r>
      <w:r>
        <w:rPr>
          <w:rFonts w:ascii="SimSun" w:hAnsi="SimSun" w:eastAsia="SimSun" w:cs="SimSun"/>
          <w:color w:val="000000"/>
          <w:sz w:val="21"/>
        </w:rPr>
        <w:t xml:space="preserve">和</w:t>
      </w:r>
      <w:r>
        <w:rPr>
          <w:rFonts w:ascii="Times New Roman" w:hAnsi="Times New Roman" w:eastAsia="Times New Roman" w:cs="Times New Roman"/>
          <w:color w:val="000000"/>
          <w:sz w:val="21"/>
        </w:rPr>
        <w:t xml:space="preserve">MMR</w:t>
      </w:r>
      <w:r>
        <w:rPr>
          <w:rFonts w:ascii="SimSun" w:hAnsi="SimSun" w:eastAsia="SimSun" w:cs="SimSun"/>
          <w:color w:val="000000"/>
          <w:sz w:val="21"/>
        </w:rPr>
        <w:t xml:space="preserve">基因检测；大</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TMB</w:t>
      </w:r>
      <w:r>
        <w:rPr>
          <w:rFonts w:ascii="SimSun" w:hAnsi="SimSun" w:eastAsia="SimSun" w:cs="SimSun"/>
          <w:color w:val="000000"/>
          <w:sz w:val="21"/>
        </w:rPr>
        <w:t xml:space="preserve">肿瘤突变负荷检测；大</w:t>
      </w:r>
      <w:r>
        <w:rPr>
          <w:rFonts w:ascii="Times New Roman" w:hAnsi="Times New Roman" w:eastAsia="Times New Roman" w:cs="Times New Roman"/>
          <w:color w:val="000000"/>
          <w:sz w:val="21"/>
        </w:rPr>
        <w:t xml:space="preserve">panel</w:t>
      </w: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DNA</w:t>
      </w:r>
      <w:r>
        <w:rPr>
          <w:rFonts w:ascii="SimSun" w:hAnsi="SimSun" w:eastAsia="SimSun" w:cs="SimSun"/>
          <w:color w:val="000000"/>
          <w:sz w:val="21"/>
        </w:rPr>
        <w:t xml:space="preserve">水平和</w:t>
      </w:r>
      <w:r>
        <w:rPr>
          <w:rFonts w:ascii="Times New Roman" w:hAnsi="Times New Roman" w:eastAsia="Times New Roman" w:cs="Times New Roman"/>
          <w:color w:val="000000"/>
          <w:sz w:val="21"/>
        </w:rPr>
        <w:t xml:space="preserve">RNA</w:t>
      </w:r>
      <w:r>
        <w:rPr>
          <w:rFonts w:ascii="SimSun" w:hAnsi="SimSun" w:eastAsia="SimSun" w:cs="SimSun"/>
          <w:color w:val="000000"/>
          <w:sz w:val="21"/>
        </w:rPr>
        <w:t xml:space="preserve">水平共同检测。依据院方基因检测服务项目采购需求供应商承诺能够提供的基因检测项目覆盖响应率需≥</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服务要求：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rPr>
          <w:rFonts w:ascii="SimSun" w:hAnsi="SimSun" w:eastAsia="SimSun" w:cs="SimSun"/>
          <w:color w:val="000000"/>
          <w:sz w:val="21"/>
        </w:rPr>
        <w:t xml:space="preserve">检测机构自接收标本起，10个工作日内出具相应报告（以具体检测项目为准），报告应包含检测结果、质控信息和解读等。检测全过程需质控且可溯源，具体要求如下：</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供应商能够建立标本送检沟通群（包含院方代表、供应商代表、送检人员、检测人员、生信分析、报告组等），异常情况第一时间反馈。</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标本接收：检测机构接收后，及时记录扫码。</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标本病理质控：对标本进行病理质控，画出肿瘤区域，判断是否合格，拍照留存备查。</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核酸提取：记录提取试剂盒名称、批号，核酸质控结果数据备查。（我院对质控结果进行监督审核）</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建库扩增流程：记录建库扩增流程中每一个质控节点备查。（我院对质控节点进行监督审核）</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测序：记录上机测序时间、测序仪器型号、测序试剂批号备查。</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数据：提供计算机软件的名字和版本号。各项数据需保存备查或按院病理科要求返回医院。测序质控数据要求：Q30≥80%；比对率≥90%；有效测序深度体细胞突变：FFPE ≥500Ｘ、血浆≥1000Ｘ；胚系突变：≥100Ｘ；MRD检测中血浆ctDNA≥10000Ｘ覆盖均一性≥90%。（病理科对质控数据、检测结果进行监督审核,测序质控数据具体要求参照《肿瘤二代测序生物信息学分析规范化管理江苏专家共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报告：按照院方要求编辑报告内容，并匹配院方信息系统。（我院对报告进行编辑、审核和发放）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3.2.2</w:t>
      </w:r>
      <w:r>
        <w:rPr>
          <w:rFonts w:ascii="SimSun" w:hAnsi="SimSun" w:eastAsia="SimSun" w:cs="SimSun"/>
          <w:color w:val="000000"/>
          <w:sz w:val="21"/>
        </w:rPr>
        <w:t xml:space="preserve">★保证我院基因检测的数据、样本安全，在无我院病理科授权情况下不得私自借出、采集标本的数字信息及提取核酸。供应商数据保存存放必须在国内。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同时满足以下要求：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要求与医院签订数据安全保密协议，严禁将数据以任何形式泄露给其他机构和个人，并按照医院要求定期对数据进行转移和销毁。</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要求对接触我院基因检测的相关人员进行备案登记，并保持人员信息及时更新。</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支持配备扫码枪，在样本签收，样本提取，建库扩增，上机，样本销毁时进行扫码操作，保证样本全流程监管。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报告按照病理科要求提交，保证报告时限要求。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测序原始数据文件定期以移动硬盘形式提交到病理科，保证检测数据安全。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接受医院以飞检的形式进行基因检测数据质控，保证检测数据的可靠性。</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投标人具有符合生物安全管理标准的样本储存条件，具备低温冷冻保存条件，能够按院方要求妥善保管、追溯及销毁检验后样本；实验剩余送检标本按病理科要求返样。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▲检测机构使用的基因参考数据库及文献至少</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个月更新一次。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委托送检期间，检测机构应协助院方进行科研成果转化（包括发表文章、申请专利等）。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 ★检测样本、数据及相应转化成果等产权归属医院。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、考核内容与方法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委托送检合作期间，检测机构必须参加病理质控中心及临床检验中心等机构组织的室间质评活动。对没有室间质评的项目应采用替代评价方案（如实验室间比对）。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检测项目均按日或检测批次进行室内质控，按月或季度提供室内质量控制报表，其内容包括但不限于质控检测数据、评判标准、质控分析、失控报告、整改措施。要求提供相关技术文档或</w:t>
      </w:r>
      <w:r>
        <w:rPr>
          <w:rFonts w:ascii="Times New Roman" w:hAnsi="Times New Roman" w:eastAsia="Times New Roman" w:cs="Times New Roman"/>
          <w:color w:val="000000"/>
          <w:sz w:val="21"/>
        </w:rPr>
        <w:t xml:space="preserve">SOP</w:t>
      </w:r>
      <w:r>
        <w:rPr>
          <w:rFonts w:ascii="SimSun" w:hAnsi="SimSun" w:eastAsia="SimSun" w:cs="SimSun"/>
          <w:color w:val="000000"/>
          <w:sz w:val="21"/>
        </w:rPr>
        <w:t xml:space="preserve">，并加盖公章。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检测机构不定期接受院方飞行检查。检查内容包括但不限于所有原始数据、操作流程和操作记录资料，质控数据，样本保存溯源记录。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 </w:t>
      </w:r>
      <w:r>
        <w:rPr>
          <w:rFonts w:ascii="SimSun" w:hAnsi="SimSun" w:eastAsia="SimSun" w:cs="SimSun"/>
          <w:color w:val="000000"/>
          <w:sz w:val="21"/>
        </w:rPr>
        <w:t xml:space="preserve">报告结果无重大差错。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、考核结果运用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委托送检合作期间，检测机构参加病理质控中心及国家临床检验中心等机构组织的室间质评活动结果不合格，院方有权提前终止合作。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 </w:t>
      </w:r>
      <w:r>
        <w:rPr>
          <w:rFonts w:ascii="SimSun" w:hAnsi="SimSun" w:eastAsia="SimSun" w:cs="SimSun"/>
          <w:color w:val="000000"/>
          <w:sz w:val="21"/>
        </w:rPr>
        <w:t xml:space="preserve">检测机构无法反馈质控报告、质控报告不合格或质控报告作假，院方有权提前终止合作。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检测机构不配合院方飞行检查或飞行检查不合格，院方有权提前终止合作。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rPr>
          <w:rFonts w:ascii="SimSun" w:hAnsi="SimSun" w:eastAsia="SimSun" w:cs="SimSun"/>
          <w:color w:val="000000"/>
          <w:sz w:val="21"/>
        </w:rPr>
        <w:t xml:space="preserve">院方对检验结果有异议，检测机构应及时免费复查。为避免医疗纠纷，必要时，免费为患者提供相关支持性检验项目的检验。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赔偿责任：由于检测机构原因造成医疗质量、差错事故、检验报告签发延迟、危急值报告、生产安全、环境安全、信息保密、样本保存等方面的投诉及赔偿责任全部由投标人承担。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四、商务要求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1.履约期限与地点：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履约期限：本项目服务期为三年，自合同签订之日起计算。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履约地点：南京市中医院。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2.履约形式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后，成交供应商不得将任何履约服务内容进行转包。未经采购人同意，成交供应商也不得采用分包的形式履行合同，否则采购人有权终止合同。转包或分包造成采购人损失的，成交供应商应承担相应赔偿与法律责任。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3.项目验收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验收前供应商需按相关国家（行业）标准、采购文件、响应文件、合同等提供验收标准。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经验收检验程序不合规或质量不合格、不符合要求，供应商需重新返工重新检测，因此而产生的费用均由供应商自行承担。供应商应承担重新检验而导致不能按期履约交付给采购人造成的一切损失。因供应商原因导致医疗差错或事故的，由供应商承担全部后果；协助医院处理相关医疗投诉纠纷，并承担相应处理费用；医院所有送检标本（特殊情况除外）由中标人依法处置，剩余标本按规定期限保存。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在验收过程中，如发生异议，则由双方共同认可的第三方检测机构予以检测，所需费用根据结果由过错方承担。</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5.报价要求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医院开展的检测服务项目收费标准，自报供应商检测收费在医院开展的检测服务项目收费(即前列清单中医院目前执行的价格（市场参考价（元/项）)中的占比，该占比即为投标供应商的报价（优惠率），本次招标每个包内存在多个检测项目，但每一包内投标供应商所参与检测项目的投标报价必须一致。（否则投标供应商价格分按零分计算）.</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注：若报价优惠率为40%，则中标供应商最终结算价=医院收费标准*60%*实际检测数量。</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如新增检测项目（实际合同支付金额不超合同金额的10%），执行的供应商报价不变。</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如服务期内国家调整出台相关收费标准或医院有相关要求调整，执行的供应商报价（费率）不变。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总报价应包括但不限于提供运输服务，配套车辆设备，配备服务人员，售后服务，质量监控信息，微生物消毒，外送标本检测等及其涉及的运费、油费、保险费、工资、水电费、设备折旧费、管理费、税费和招标代理服务费等招标文件已提到和招标文件虽未提到的但应该包括的完成本项目所产生的一切费用，医院除外送检测服务费外，不再另外支付任何其他费用。投标投标人应根据上述因素自行考虑含入投标总价。</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6.付款方式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检测服务费按实际送检量计算，按季度结算。采购人收到中标人结算文件之日起60日内以银行转账方式向中标人支付上个月的检测服务费用（中标人凭以下文件与采购人结算服务费a.合同复印件；b.中标通知书复印件； c.经双方确认的检测项目清单； d.中标人开具的有效发票）。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6.2检测服务费用结算公式：</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a.单项检测项目费用=江苏省公立医院基本医疗服务收费标准（最新）×</w:t>
      </w:r>
      <w:r>
        <w:rPr>
          <w:rFonts w:ascii="SimSun" w:hAnsi="SimSun" w:eastAsia="SimSun" w:cs="SimSun"/>
          <w:color w:val="000000"/>
          <w:sz w:val="21"/>
          <w:u w:val="none"/>
        </w:rPr>
        <w:t xml:space="preserve">成交费率</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b.每月检测服务费用=单项检测项目费用×检测项目数量-扣减费用（如有）。</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注：★条款为实质性条款，未响应视为无效文件。本项目商务条款全部为实质性条款。</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w:t>
      </w:r>
      <w:r>
        <w:rPr>
          <w:rFonts w:ascii="SimSun" w:hAnsi="SimSun" w:eastAsia="SimSun" w:cs="SimSun"/>
          <w:color w:val="000000"/>
          <w:sz w:val="22"/>
          <w:u w:val="single"/>
        </w:rPr>
        <w:t xml:space="preserve">        </w:t>
      </w:r>
      <w:r>
        <w:rPr>
          <w:rFonts w:ascii="Times New Roman" w:hAnsi="Times New Roman" w:eastAsia="Times New Roman" w:cs="Times New Roman"/>
          <w:color w:val="000000"/>
          <w:sz w:val="22"/>
        </w:rPr>
        <w:t xml:space="preserve">（采购人）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乙方：</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甲方于</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年</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月</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日组织了</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2"/>
        </w:rPr>
        <w:t xml:space="preserve">招标，经评委会认真严格地评审，确定由乙方在</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中中标。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为明确双方权利义务，依据《中华人民共和国民法典》、《中华人民共和国政府采购法》等相关法律法规，双方达成如下协议：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一、合同标的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乙方根据甲方需求提供病理科部分检测项目的外送检测服务，具体要求详见本协议附件及乙方投标文件。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服务地点：南京市中医院（南京市大明路157号）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二、组成本合作协议书的有关文件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下列关于</w:t>
      </w:r>
      <w:r>
        <w:rPr>
          <w:rFonts w:ascii="Times New Roman" w:hAnsi="Times New Roman" w:eastAsia="Times New Roman" w:cs="Times New Roman"/>
          <w:b/>
          <w:color w:val="000000"/>
          <w:sz w:val="21"/>
          <w:u w:val="single"/>
        </w:rPr>
        <w:t xml:space="preserve">   </w:t>
      </w:r>
      <w:r>
        <w:rPr>
          <w:rFonts w:ascii="Times New Roman" w:hAnsi="Times New Roman" w:eastAsia="Times New Roman" w:cs="Times New Roman"/>
          <w:color w:val="000000"/>
          <w:sz w:val="22"/>
        </w:rPr>
        <w:t xml:space="preserve">号标的招投标文件或与本次采购活动方式相适应的文件及有关附件是本合同协议书不可分割的组成部分，与本合同协议书具有同等法律效力，这些文件包括但不限于：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、乙方提供的投标文件和投标报价表；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招标文件（含招标补充公告、澄清说明）</w:t>
      </w:r>
      <w:r>
        <w:rPr>
          <w:rFonts w:ascii="Times New Roman" w:hAnsi="Times New Roman" w:eastAsia="Times New Roman" w:cs="Times New Roma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技术规格响应表、</w:t>
      </w:r>
      <w:r>
        <w:rPr>
          <w:rFonts w:ascii="Times New Roman" w:hAnsi="Times New Roman" w:eastAsia="Times New Roman" w:cs="Times New Roman"/>
          <w:color w:val="000000"/>
          <w:sz w:val="22"/>
        </w:rPr>
        <w:t xml:space="preserve">投标承诺</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服务承诺；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、入围通知书；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Times New Roman" w:hAnsi="Times New Roman" w:eastAsia="Times New Roman" w:cs="Times New Roman"/>
          <w:color w:val="000000"/>
          <w:sz w:val="22"/>
        </w:rPr>
        <w:t xml:space="preserve">、甲乙双方商定的其他文件等。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三、合作内容</w:t>
      </w:r>
      <w:r>
        <w:rPr>
          <w:rFonts w:ascii="Times New Roman" w:hAnsi="Times New Roman" w:eastAsia="Times New Roman" w:cs="Times New Roman"/>
          <w:color w:val="000000"/>
          <w:sz w:val="21"/>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1、乙方为甲方提供病理检测服务，具体检测项目清单、平台、收费标准等详见本协议附件一《检测项目及价格清单》。该附件内容应与乙方投标文件中承诺的“项目清单响应率≥90%”及其报价保持一致。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服务价格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检测费用的价格为此次中标价，详见附件。若物价部门</w:t>
      </w:r>
      <w:r>
        <w:rPr>
          <w:rFonts w:ascii="SimSun" w:hAnsi="SimSun" w:eastAsia="SimSun" w:cs="SimSun"/>
          <w:color w:val="000000"/>
          <w:sz w:val="22"/>
        </w:rPr>
        <w:t xml:space="preserve">修改</w:t>
      </w:r>
      <w:r>
        <w:rPr>
          <w:rFonts w:ascii="Times New Roman" w:hAnsi="Times New Roman" w:eastAsia="Times New Roman" w:cs="Times New Roman"/>
          <w:color w:val="000000"/>
          <w:sz w:val="22"/>
        </w:rPr>
        <w:t xml:space="preserve">收费标准，则检测费用的价格为物价部门认定的价格乘以中标折扣，经双方协商一致，可以另行签订补充协议，补充协议与本协议具同等法律效力。</w:t>
      </w:r>
      <w:r>
        <w:rPr>
          <w:rFonts w:ascii="SimSun" w:hAnsi="SimSun" w:eastAsia="SimSun" w:cs="SimSun"/>
          <w:color w:val="000000"/>
          <w:sz w:val="21"/>
        </w:rPr>
        <w:t xml:space="preserve">未签署补充协议的，以修改后的收费标准乘以中标折扣确定服务价格。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检测费用包含不限于提供运输服务，配套车辆设备，配备服务人员，售后服务，质量监控信息，微生物消毒，外送标本检测等及其涉及的运费、油费、保险费、工资、水电费、设备折旧费、管理费、税费和招标代理服务费等招标文件已提到和招标文件虽未提到的但应该包括的完成本项目所产生的一切费用，甲方除外送检测服务费外，不再另外支付任何其他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四、服务流程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、乙方向甲方提供服务的流程具体包括：样本收取、报告和其他凭证的交接；乙方应严格按照其投标文件中承诺的《技术服务方案》、《质量控制方案》及《标本采集手册》提供服务。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乙方向甲方提供服务的流程在乙方的《标本采集手册》中详细规定。乙方的《标本采集手册》作为本协议的附件。标本接收、检测、报告出具等具体流程的质量标准、时间要求、数据质控标准均以招标文件第四章《采购需求》及乙方投标响应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五、权利义务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、甲方的权利和义务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）甲方有义务为乙方检测取样提供便利条件。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①</w:t>
      </w:r>
      <w:r>
        <w:rPr>
          <w:rFonts w:ascii="Times New Roman" w:hAnsi="Times New Roman" w:eastAsia="Times New Roman" w:cs="Times New Roman"/>
          <w:color w:val="000000"/>
          <w:sz w:val="22"/>
        </w:rPr>
        <w:t xml:space="preserve">甲方应当在约定的检测项目要求的规定时间内，按照规定的方式对其所采集的标本进行前处理和存储。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②</w:t>
      </w:r>
      <w:r>
        <w:rPr>
          <w:rFonts w:ascii="Times New Roman" w:hAnsi="Times New Roman" w:eastAsia="Times New Roman" w:cs="Times New Roman"/>
          <w:color w:val="000000"/>
          <w:sz w:val="22"/>
        </w:rPr>
        <w:t xml:space="preserve">甲方应确保向乙方提供完整的标本检测申请信息，包括患者基本信息、标本类型、</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2"/>
        </w:rPr>
        <w:t xml:space="preserve">项目名称、采样时间等。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③</w:t>
      </w:r>
      <w:r>
        <w:rPr>
          <w:rFonts w:ascii="Times New Roman" w:hAnsi="Times New Roman" w:eastAsia="Times New Roman" w:cs="Times New Roman"/>
          <w:color w:val="000000"/>
          <w:sz w:val="22"/>
        </w:rPr>
        <w:t xml:space="preserve">甲方应当将标本统一存放在双方约定的地点，并安排人员与乙方配送专员进行标本交接签收工作。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）甲方对乙方有监管权利，定期质控乙方实验室以及提供的检测服务内容、质量，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如果第三方实验室在检测过程中出现以下错误，甲方将考虑终止合作：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w:t>
      </w:r>
      <w:r>
        <w:rPr>
          <w:rFonts w:ascii="Times New Roman" w:hAnsi="Times New Roman" w:eastAsia="Times New Roman" w:cs="Times New Roman"/>
          <w:color w:val="000000"/>
          <w:sz w:val="22"/>
        </w:rPr>
        <w:t xml:space="preserve">操作不规范或不符合技术规范，导致检测结果不准确；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w:t>
      </w:r>
      <w:r>
        <w:rPr>
          <w:rFonts w:ascii="Times New Roman" w:hAnsi="Times New Roman" w:eastAsia="Times New Roman" w:cs="Times New Roman"/>
          <w:color w:val="000000"/>
          <w:sz w:val="22"/>
        </w:rPr>
        <w:t xml:space="preserve">未能按照合同约定的时间和质量要求完成检测，不能及时提供检测结果。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rPr>
          <w:rFonts w:ascii="Times New Roman" w:hAnsi="Times New Roman" w:eastAsia="Times New Roman" w:cs="Times New Roman"/>
          <w:color w:val="000000"/>
          <w:sz w:val="22"/>
        </w:rPr>
        <w:t xml:space="preserve">实验室不诚信，出现欺诈行为，如篡改室内质控数据、患者</w:t>
      </w:r>
      <w:r>
        <w:rPr>
          <w:rFonts w:ascii="SimSun" w:hAnsi="SimSun" w:eastAsia="SimSun" w:cs="SimSun"/>
          <w:color w:val="000000"/>
          <w:sz w:val="22"/>
        </w:rPr>
        <w:t xml:space="preserve">检测</w:t>
      </w:r>
      <w:r>
        <w:rPr>
          <w:rFonts w:ascii="Times New Roman" w:hAnsi="Times New Roman" w:eastAsia="Times New Roman" w:cs="Times New Roman"/>
          <w:color w:val="000000"/>
          <w:sz w:val="22"/>
        </w:rPr>
        <w:t xml:space="preserve">数据等。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w:t>
      </w:r>
      <w:r>
        <w:rPr>
          <w:rFonts w:ascii="Times New Roman" w:hAnsi="Times New Roman" w:eastAsia="Times New Roman" w:cs="Times New Roman"/>
          <w:color w:val="000000"/>
          <w:sz w:val="22"/>
        </w:rPr>
        <w:t xml:space="preserve">实验室管理不善，出现生物安全隐患。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w:t>
      </w:r>
      <w:r>
        <w:rPr>
          <w:rFonts w:ascii="Times New Roman" w:hAnsi="Times New Roman" w:eastAsia="Times New Roman" w:cs="Times New Roman"/>
          <w:color w:val="000000"/>
          <w:sz w:val="22"/>
        </w:rPr>
        <w:t xml:space="preserve">泄漏患者信息，造成严重后果。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w:t>
      </w:r>
      <w:r>
        <w:rPr>
          <w:rFonts w:ascii="Times New Roman" w:hAnsi="Times New Roman" w:eastAsia="Times New Roman" w:cs="Times New Roman"/>
          <w:color w:val="000000"/>
          <w:sz w:val="22"/>
        </w:rPr>
        <w:t xml:space="preserve">发生其他违反有关法律法规规定的情形</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⑦发生</w:t>
      </w:r>
      <w:r>
        <w:rPr>
          <w:rFonts w:ascii="Times New Roman" w:hAnsi="Times New Roman" w:eastAsia="Times New Roman" w:cs="Times New Roman"/>
          <w:color w:val="000000"/>
          <w:sz w:val="22"/>
        </w:rPr>
        <w:t xml:space="preserve">损害患者</w:t>
      </w:r>
      <w:r>
        <w:rPr>
          <w:rFonts w:ascii="SimSun" w:hAnsi="SimSun" w:eastAsia="SimSun" w:cs="SimSun"/>
          <w:color w:val="000000"/>
          <w:sz w:val="22"/>
        </w:rPr>
        <w:t xml:space="preserve">或医院</w:t>
      </w:r>
      <w:r>
        <w:rPr>
          <w:rFonts w:ascii="Times New Roman" w:hAnsi="Times New Roman" w:eastAsia="Times New Roman" w:cs="Times New Roman"/>
          <w:color w:val="000000"/>
          <w:sz w:val="22"/>
        </w:rPr>
        <w:t xml:space="preserve">权益的行为。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3</w:t>
      </w:r>
      <w:r>
        <w:rPr>
          <w:rFonts w:ascii="Times New Roman" w:hAnsi="Times New Roman" w:eastAsia="Times New Roman" w:cs="Times New Roman"/>
          <w:color w:val="000000"/>
          <w:sz w:val="22"/>
        </w:rPr>
        <w:t xml:space="preserve">）甲方委托乙方检测的项目若能自行开展，甲方有权收回该检测项目。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）甲方负责对患者的各个检测结果进行综合判读，将结果应用于临床。甲方负责向被检测者解释报告。</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甲方有权根据《采购需求》第四章第4条“考核内容与方法”的规定，随时对乙方进行飞行检查。飞行检查指甲方无提前通知、随机派遣人员至乙方实验室现场，对检测流程、原始数据、质控记录、样本管理等情况进行突击检查的行为。</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甲方对检测过程中产生的所有原始数据（包括但不限于FASTQ、BAM、VCF文件）、检测结果、分析报告、以及基于上述数据形成的任何形式的转化成果，拥有完整的、排他的所有权和知识产权。甲方有权随时要求乙方提供上述数据的完整拷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、乙方的权利和义务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）乙方向甲方提供服务的流程具体包括：样本收取、报告和其他凭证的交接、</w:t>
      </w:r>
      <w:r>
        <w:rPr>
          <w:rFonts w:ascii="SimSun" w:hAnsi="SimSun" w:eastAsia="SimSun" w:cs="SimSun"/>
          <w:color w:val="000000"/>
          <w:sz w:val="22"/>
        </w:rPr>
        <w:t xml:space="preserve">检测</w:t>
      </w:r>
      <w:r>
        <w:rPr>
          <w:rFonts w:ascii="Times New Roman" w:hAnsi="Times New Roman" w:eastAsia="Times New Roman" w:cs="Times New Roman"/>
          <w:color w:val="000000"/>
          <w:sz w:val="22"/>
        </w:rPr>
        <w:t xml:space="preserve">项目临时变化等。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）乙方严格按照相关标准开展本合同委托检测工作，不得转包，保证工作全过程的公正性、科学性、准确性、可追溯性，并严格保障患者个人隐私及数据安全，所涉及检测内容及结果不外泄。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）乙方检测时使用的设备必须在检定合格有效期内，环境符合标准检测要求。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）乙方负责提供标本运送所需的包装材料，并按照标本运输保存要求运输标本。</w:t>
      </w:r>
      <w:r/>
    </w:p>
    <w:p>
      <w:pPr>
        <w:ind w:left="0" w:right="0" w:firstLine="4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w:t>
      </w:r>
      <w:r>
        <w:rPr>
          <w:rFonts w:ascii="SimSun" w:hAnsi="SimSun" w:eastAsia="SimSun" w:cs="SimSun"/>
          <w:color w:val="000000"/>
          <w:sz w:val="22"/>
        </w:rPr>
        <w:t xml:space="preserve">5）乙方对基因标本的全程管理符合检测需求和生物安全的要求。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（6）乙方保证检验检测过程中的质量控制。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（7）乙方签发的检测报告只对被检测的标本负责，乙方保证检验报告的及时性、准确性和私密性，乙方需向甲方提供所有的检测结果及原始数据。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（8）乙方根据行业标准保留检验后的标本以备复检。由于标本量不够导致无法复检的，乙方不负责复检。标本保存期一个月</w:t>
      </w:r>
      <w:r>
        <w:rPr>
          <w:rFonts w:ascii="Times New Roman" w:hAnsi="Times New Roman" w:eastAsia="Times New Roman" w:cs="Times New Roman"/>
          <w:color w:val="000000"/>
          <w:sz w:val="22"/>
        </w:rPr>
        <w:t xml:space="preserve">，检测报告保存期为</w:t>
      </w:r>
      <w:r>
        <w:rPr>
          <w:rFonts w:ascii="SimSun" w:hAnsi="SimSun" w:eastAsia="SimSun" w:cs="SimSun"/>
          <w:color w:val="000000"/>
          <w:sz w:val="22"/>
        </w:rPr>
        <w:t xml:space="preserve">15</w:t>
      </w:r>
      <w:r>
        <w:rPr>
          <w:rFonts w:ascii="Times New Roman" w:hAnsi="Times New Roman" w:eastAsia="Times New Roman" w:cs="Times New Roman"/>
          <w:color w:val="000000"/>
          <w:sz w:val="22"/>
        </w:rPr>
        <w:t xml:space="preserve">年。对于涉及医疗纠纷、司法鉴定等潜在风险的标本，乙方应延长保存期限至甲方书面通知之日，或至少保存至检测报告出具后一年，以甲方要求为准</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9</w:t>
      </w:r>
      <w:r>
        <w:rPr>
          <w:rFonts w:ascii="Times New Roman" w:hAnsi="Times New Roman" w:eastAsia="Times New Roman" w:cs="Times New Roman"/>
          <w:color w:val="000000"/>
          <w:sz w:val="22"/>
        </w:rPr>
        <w:t xml:space="preserve">）乙方仅对来样负责。乙方必须按照甲方委托书要求内容进行测试，出具检测报告。报告内容必须真实、准确，保证与所测试的原始数据一致。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10</w:t>
      </w:r>
      <w:r>
        <w:rPr>
          <w:rFonts w:ascii="Times New Roman" w:hAnsi="Times New Roman" w:eastAsia="Times New Roman" w:cs="Times New Roman"/>
          <w:color w:val="000000"/>
          <w:sz w:val="22"/>
        </w:rPr>
        <w:t xml:space="preserve">）乙方对甲方提供的相关检测信息确认无误后，应在承诺的检测周期内出具准确可靠的检测报告，乙方对出具的检测报告负全部责任。如有特殊情况不能在周期内出具报告，应及时告知甲方。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11</w:t>
      </w:r>
      <w:r>
        <w:rPr>
          <w:rFonts w:ascii="Times New Roman" w:hAnsi="Times New Roman" w:eastAsia="Times New Roman" w:cs="Times New Roman"/>
          <w:color w:val="000000"/>
          <w:sz w:val="22"/>
        </w:rPr>
        <w:t xml:space="preserve">）检验结果的信息化，乙方应根据甲方的需求具体落实并承担因此而发生的费用。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12</w:t>
      </w:r>
      <w:r>
        <w:rPr>
          <w:rFonts w:ascii="Times New Roman" w:hAnsi="Times New Roman" w:eastAsia="Times New Roman" w:cs="Times New Roman"/>
          <w:color w:val="000000"/>
          <w:sz w:val="22"/>
        </w:rPr>
        <w:t xml:space="preserve">）乙方专业的技术人员负责向甲方解释各个报告结果；乙方不负责向被检测者解释报告。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13</w:t>
      </w:r>
      <w:r>
        <w:rPr>
          <w:rFonts w:ascii="Times New Roman" w:hAnsi="Times New Roman" w:eastAsia="Times New Roman" w:cs="Times New Roman"/>
          <w:color w:val="000000"/>
          <w:sz w:val="22"/>
        </w:rPr>
        <w:t xml:space="preserve">）乙方检测报告供临床参考，并非诊断意见，最终诊断需临床医师结合被检测者的临床症状及其他检查结果作出判定。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14</w:t>
      </w:r>
      <w:r>
        <w:rPr>
          <w:rFonts w:ascii="Times New Roman" w:hAnsi="Times New Roman" w:eastAsia="Times New Roman" w:cs="Times New Roman"/>
          <w:color w:val="000000"/>
          <w:sz w:val="22"/>
        </w:rPr>
        <w:t xml:space="preserve">）乙方对所有检测标本、检测结果等数据信息的应用或使用必须经过甲方</w:t>
      </w:r>
      <w:r>
        <w:rPr>
          <w:rFonts w:ascii="SimSun" w:hAnsi="SimSun" w:eastAsia="SimSun" w:cs="SimSun"/>
          <w:color w:val="000000"/>
          <w:sz w:val="22"/>
        </w:rPr>
        <w:t xml:space="preserve">书面授权，并明确应用范围、期限、收益分配等，未经甲方书面授权，乙方不得对检测标本、检测结果等数据进行任何形式的应用、使用或向第三方披露</w:t>
      </w:r>
      <w:r>
        <w:rPr>
          <w:rFonts w:ascii="Times New Roman" w:hAnsi="Times New Roman" w:eastAsia="Times New Roman" w:cs="Times New Roman"/>
          <w:color w:val="000000"/>
          <w:sz w:val="22"/>
        </w:rPr>
        <w:t xml:space="preserve">。乙方对来自甲方的所有标本、检测信息、患者隐私具有完善的保护措施，必须符合国家和行业内的相关规定，标本的保存和销毁要符合国家相关规定及本合同的约定。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15</w:t>
      </w:r>
      <w:r>
        <w:rPr>
          <w:rFonts w:ascii="Times New Roman" w:hAnsi="Times New Roman" w:eastAsia="Times New Roman" w:cs="Times New Roman"/>
          <w:color w:val="000000"/>
          <w:sz w:val="22"/>
        </w:rPr>
        <w:t xml:space="preserve">）乙方配合甲方不定期对样本运输、检测流程、检验结果及检验质量的监督检查。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16</w:t>
      </w:r>
      <w:r>
        <w:rPr>
          <w:rFonts w:ascii="Times New Roman" w:hAnsi="Times New Roman" w:eastAsia="Times New Roman" w:cs="Times New Roman"/>
          <w:color w:val="000000"/>
          <w:sz w:val="22"/>
        </w:rPr>
        <w:t xml:space="preserve">）乙方向甲方提供服务的流程在乙方的《标本采集手册》中详细规定。乙方的《标本采集手册》作为本</w:t>
      </w:r>
      <w:r>
        <w:rPr>
          <w:rFonts w:ascii="SimSun" w:hAnsi="SimSun" w:eastAsia="SimSun" w:cs="SimSun"/>
          <w:color w:val="000000"/>
          <w:sz w:val="22"/>
        </w:rPr>
        <w:t xml:space="preserve">合同</w:t>
      </w:r>
      <w:r>
        <w:rPr>
          <w:rFonts w:ascii="Times New Roman" w:hAnsi="Times New Roman" w:eastAsia="Times New Roman" w:cs="Times New Roman"/>
          <w:color w:val="000000"/>
          <w:sz w:val="22"/>
        </w:rPr>
        <w:t xml:space="preserve">的附件。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（17）数据安全与保密义务：</w:t>
        <w:br/>
        <w:t xml:space="preserve">① 乙方承诺所有检测相关数据（包括原始数据、中间数据、结果数据）的存储服务器物理位置必须位于中华人民共和国境内。</w:t>
        <w:br/>
        <w:t xml:space="preserve">② 未经甲方书面授权，乙方不得对任何标本、数据、检测结果进行任何形式的商业利用、科学发表或向任何第三方披露。</w:t>
        <w:br/>
        <w:t xml:space="preserve">③ 乙方必须对接触甲方项目的人员进行背景审查和登记造册，并报甲方备案。人员变动需在5个工作日内书面通知甲方。</w:t>
        <w:br/>
        <w:t xml:space="preserve">④ 合同终止或解除后30日内，乙方须向甲方返还所有与项目相关的物理及数字资料，并出具经法定代表人签署的、由第三方公证的数据彻底销毁承诺书。</w:t>
        <w:br/>
        <w:t xml:space="preserve">（18）</w:t>
      </w:r>
      <w:r>
        <w:rPr>
          <w:rFonts w:ascii="Times New Roman" w:hAnsi="Times New Roman" w:eastAsia="Times New Roman" w:cs="Times New Roman"/>
          <w:color w:val="000000"/>
          <w:sz w:val="22"/>
          <w:highlight w:val="white"/>
        </w:rPr>
        <w:t xml:space="preserve">知识产权义务：双方确认，在本合同履行过程中，由甲方人员独立完成或利用甲方数据主导完成的技术成果，知识产权归甲方所有。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六、违约责任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、乙方如违反本合同第五条第2款</w:t>
      </w:r>
      <w:r>
        <w:rPr>
          <w:rFonts w:ascii="SimSun" w:hAnsi="SimSun" w:eastAsia="SimSun" w:cs="SimSun"/>
          <w:color w:val="000000"/>
          <w:sz w:val="22"/>
        </w:rPr>
        <w:t xml:space="preserve">“乙方的权利和义务”任一一款</w:t>
      </w:r>
      <w:r>
        <w:rPr>
          <w:rFonts w:ascii="Times New Roman" w:hAnsi="Times New Roman" w:eastAsia="Times New Roman" w:cs="Times New Roman"/>
          <w:color w:val="000000"/>
          <w:sz w:val="22"/>
        </w:rPr>
        <w:t xml:space="preserve">约定的，甲方有权单方解除合同，并要求乙方退还已支付的全部检测费用，并向甲方支付上一年度检测费用总额的20%作为违约金。违约金不足以弥补甲方损失的，甲方有权继续追偿。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因乙方原因（如运送保存不当、检测操作失误、仪器故障等）导致标本丢失、破损或检验报告错误、延误的，乙方应承担全部责任，并按照甲方要求免费重新检测或赔偿甲方因此遭受的全部损失（包括但不限于向患者支付的赔偿、行政罚款、诉讼费用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、由于乙方原因导致检验失败、报告无法出具或报告有误等，由乙方承担全部责任。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、乙方出现下列情形之一的，构成严重违约，甲方有权单方解除合同，并要求乙方承担上一年度检测费用总额的</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的违约金，同时退还甲方已支付的全部款项：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）季度考核结果为“不合格”的；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）服务期内累计发生三次质量事故或患者有效投诉的；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）违反本协议约定，未经甲方书面同意，将检测工作分包、转包给第三方的；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）被卫生行政部门责令停业整顿或被吊销相关资质的。</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（5）检测报告出现重大错误（指因乙方过错直接导致甲方对患者做出错误诊断或治疗方案，引发医疗纠纷或事故的）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、甲方依据本协议约定或法律规定解除协议的，自甲方的书面通知到达乙方时协议解除。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乙方违约的，应承担甲方因主张权利产生的律师费、保全保险费等各项费用。乙方违反本协议约定或法律规定，应支付违约金、赔偿金、费用的，甲方有权从未支付的检测服务费中直接扣除，不足以抵扣的，甲方有权继续向乙方追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七、</w:t>
      </w:r>
      <w:r>
        <w:rPr>
          <w:rFonts w:ascii="SimSun" w:hAnsi="SimSun" w:eastAsia="SimSun" w:cs="SimSun"/>
          <w:b/>
          <w:color w:val="000000"/>
          <w:sz w:val="22"/>
        </w:rPr>
        <w:t xml:space="preserve">履约保证金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为保障本合同的顺利履行，乙方应在本协议签订后15个工作日内，向甲方提交金额为人民币贰拾万元（¥200,000.00） 的履约保证金，形式可为银行保函或转账。合同履行期间，若乙方发生违约，甲方有权从保证金中直接扣除相应违约金或赔偿金。合同期满且双方无未了纠纷后30日内，甲方无息退还保证金余额。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八、结款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 </w:t>
      </w:r>
      <w:r>
        <w:rPr>
          <w:rFonts w:ascii="SimSun" w:hAnsi="SimSun" w:eastAsia="SimSun" w:cs="SimSun"/>
          <w:color w:val="000000"/>
          <w:sz w:val="21"/>
        </w:rPr>
        <w:t xml:space="preserve">检测服务费按实际送检量计算，按季度结算</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甲方</w:t>
      </w:r>
      <w:r>
        <w:rPr>
          <w:rFonts w:ascii="Times New Roman" w:hAnsi="Times New Roman" w:eastAsia="Times New Roman" w:cs="Times New Roman"/>
          <w:color w:val="000000"/>
          <w:sz w:val="22"/>
        </w:rPr>
        <w:t xml:space="preserve">收到</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结算文件之日起60日内以银行转账方式向</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支付上个月的检测服务费用</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8.2费用结算依据：</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凭以下文件与</w:t>
      </w:r>
      <w:r>
        <w:rPr>
          <w:rFonts w:ascii="SimSun" w:hAnsi="SimSun" w:eastAsia="SimSun" w:cs="SimSun"/>
          <w:color w:val="000000"/>
          <w:sz w:val="22"/>
        </w:rPr>
        <w:t xml:space="preserve">甲方</w:t>
      </w:r>
      <w:r>
        <w:rPr>
          <w:rFonts w:ascii="Times New Roman" w:hAnsi="Times New Roman" w:eastAsia="Times New Roman" w:cs="Times New Roman"/>
          <w:color w:val="000000"/>
          <w:sz w:val="22"/>
        </w:rPr>
        <w:t xml:space="preserve">结算服务费</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a.合同复印件；b.中标通知书复印件； c.经双方确认的检测项目清单； d.</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开具的有效发票。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8.3检测服务费用结算公式：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a.单项检测项目费用=江苏省公立医院基本医疗服务收费标准（最新）×成交费率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b.每月检测服务费用=单项检测项目费用×检测项目数量-扣减费用（如有）。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8.4 </w:t>
      </w:r>
      <w:r>
        <w:rPr>
          <w:rFonts w:ascii="SimSun" w:hAnsi="SimSun" w:eastAsia="SimSun" w:cs="SimSun"/>
          <w:color w:val="000000"/>
          <w:sz w:val="22"/>
        </w:rPr>
        <w:t xml:space="preserve">费用排他性约定：本合同约定的费用标准及结算方式，为双方就本项目下所有服务费用的唯一、排他性的结算依据。除本合同明确约定外，乙方不得以任何理由（包括但不限于口头承诺、先行服务、情势变更等）向甲方主张任何额外费用。任何未经甲方书面确认并签订补充协议的服务，均视为乙方免费提供，甲方无需就此支付任何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九、其他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Times New Roman" w:hAnsi="Times New Roman" w:eastAsia="Times New Roman" w:cs="Times New Roman"/>
          <w:color w:val="000000"/>
          <w:sz w:val="22"/>
        </w:rPr>
        <w:t xml:space="preserve">、本协议经双方签字盖章后生效，合作期限自</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年</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月</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日始至</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年</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月</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日止，合作期限为</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年。合作期满，本协议自动失效。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过渡期安排：本协议终止或解除前六十日内，</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应根据</w:t>
      </w:r>
      <w:r>
        <w:rPr>
          <w:rFonts w:ascii="SimSun" w:hAnsi="SimSun" w:eastAsia="SimSun" w:cs="SimSun"/>
          <w:color w:val="000000"/>
          <w:sz w:val="22"/>
        </w:rPr>
        <w:t xml:space="preserve">甲方</w:t>
      </w:r>
      <w:r>
        <w:rPr>
          <w:rFonts w:ascii="Times New Roman" w:hAnsi="Times New Roman" w:eastAsia="Times New Roman" w:cs="Times New Roman"/>
          <w:color w:val="000000"/>
          <w:sz w:val="22"/>
        </w:rPr>
        <w:t xml:space="preserve">要求，启动项目平稳过渡工作。</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须无偿配合</w:t>
      </w:r>
      <w:r>
        <w:rPr>
          <w:rFonts w:ascii="SimSun" w:hAnsi="SimSun" w:eastAsia="SimSun" w:cs="SimSun"/>
          <w:color w:val="000000"/>
          <w:sz w:val="22"/>
        </w:rPr>
        <w:t xml:space="preserve">甲方</w:t>
      </w:r>
      <w:r>
        <w:rPr>
          <w:rFonts w:ascii="Times New Roman" w:hAnsi="Times New Roman" w:eastAsia="Times New Roman" w:cs="Times New Roman"/>
          <w:color w:val="000000"/>
          <w:sz w:val="22"/>
        </w:rPr>
        <w:t xml:space="preserve">进行数据迁移、档案移交、剩余标本处置、新中标供应商进场对接等工作。在本协议终止或解除后，</w:t>
      </w:r>
      <w:r>
        <w:rPr>
          <w:rFonts w:ascii="SimSun" w:hAnsi="SimSun" w:eastAsia="SimSun" w:cs="SimSun"/>
          <w:color w:val="000000"/>
          <w:sz w:val="22"/>
        </w:rPr>
        <w:t xml:space="preserve">乙方</w:t>
      </w:r>
      <w:r>
        <w:rPr>
          <w:rFonts w:ascii="Times New Roman" w:hAnsi="Times New Roman" w:eastAsia="Times New Roman" w:cs="Times New Roman"/>
          <w:color w:val="000000"/>
          <w:sz w:val="22"/>
        </w:rPr>
        <w:t xml:space="preserve">仍需继续完成已接收但尚未出具报告的标本检测，并保证检测结果的准确性及及时性，相关费用按本协议约定的标准据实结算。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Times New Roman" w:hAnsi="Times New Roman" w:eastAsia="Times New Roman" w:cs="Times New Roman"/>
          <w:color w:val="000000"/>
          <w:sz w:val="22"/>
        </w:rPr>
        <w:t xml:space="preserve">、本协议自双方签字盖章后生效，未经对方同意，不得单方擅自修改。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Times New Roman" w:hAnsi="Times New Roman" w:eastAsia="Times New Roman" w:cs="Times New Roman"/>
          <w:color w:val="000000"/>
          <w:sz w:val="22"/>
        </w:rPr>
        <w:t xml:space="preserve">、本协议一式</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u w:val="single"/>
        </w:rPr>
        <w:t xml:space="preserve">陆</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份，甲乙双方各持</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u w:val="single"/>
        </w:rPr>
        <w:t xml:space="preserve">叁</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2"/>
        </w:rPr>
        <w:t xml:space="preserve">份，具体同等法律效力。有关未尽事宜，另行签订补充协议，补充协议与本协议具同等法律效力。因履行本协议而产生的纠纷，双方协商解决，协商不成的，双方同意向甲方所在地法院起诉。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5145" w:right="0" w:hanging="51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甲方（盖章）：</w:t>
      </w:r>
      <w:r>
        <w:rPr>
          <w:rFonts w:ascii="SimSun" w:hAnsi="SimSun" w:eastAsia="SimSun" w:cs="SimSun"/>
          <w:color w:val="000000"/>
          <w:sz w:val="22"/>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乙方（盖章）：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法人代表（委托人）：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法人代表（委托人）：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部门负责人：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经办人：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经办人：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签订日期：年月日</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84"/>
        <w:gridCol w:w="3367"/>
        <w:gridCol w:w="2403"/>
      </w:tblGrid>
      <w:tr>
        <w:trPr>
          <w:trHeight w:val="662"/>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358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3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40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11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58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报供应商检测收费在医院开展的检测服务项目收费(医院目前执行的价格（市场参考价（元/项））)中的占比</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36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40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例：如报价优惠率为40%，则中标供应商最终结算价=医院收费标准*60%*实际检测数量。</w:t>
            </w:r>
            <w:r/>
          </w:p>
        </w:tc>
      </w:tr>
      <w:tr>
        <w:trPr>
          <w:trHeight w:val="1572"/>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58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是否全部为小微型企业或监狱企业或残疾人福利性单位提供的货物或服务</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36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403"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29"/>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（格式自拟）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注：报价应包含项目实施过程中一切相关费用。当实际检测数量与合同不一致时，按照固定单价乘以实际检测数量进行结算。</w:t>
      </w:r>
      <w:r>
        <w:rPr>
          <w:rFonts w:ascii="SimSun" w:hAnsi="SimSun" w:eastAsia="SimSun" w:cs="SimSun"/>
          <w:b/>
          <w:color w:val="000000"/>
          <w:sz w:val="24"/>
        </w:rPr>
        <w:t xml:space="preserve">表中响应报价总计应与对应报价一览表中投标总价一致。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066977"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Microsoft YaHei">
    <w:panose1 w:val="020B0503020204020204"/>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5">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4</cp:revision>
  <dcterms:created xsi:type="dcterms:W3CDTF">2026-05-20T07:13:10Z</dcterms:created>
  <dcterms:modified xsi:type="dcterms:W3CDTF">2026-06-10T02:15:40Z</dcterms:modified>
</cp:coreProperties>
</file>