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ind w:firstLine="0"/>
        <w:jc w:val="center"/>
        <w:rPr>
          <w:rFonts w:hint="eastAsia"/>
          <w:b/>
          <w:bCs/>
          <w:color w:val="000000"/>
          <w:sz w:val="40"/>
          <w:szCs w:val="32"/>
          <w:highlight w:val="none"/>
        </w:rPr>
      </w:pPr>
      <w:r>
        <w:rPr>
          <w:rFonts w:hint="eastAsia"/>
          <w:b/>
          <w:bCs/>
          <w:color w:val="000000"/>
          <w:sz w:val="40"/>
          <w:szCs w:val="32"/>
          <w:highlight w:val="none"/>
        </w:rPr>
      </w:r>
      <w:r/>
    </w:p>
    <w:p>
      <w:pPr>
        <w:pStyle w:val="1114"/>
        <w:ind w:firstLine="0"/>
        <w:jc w:val="center"/>
        <w:rPr>
          <w:rFonts w:hint="eastAsia" w:ascii="宋体" w:hAnsi="宋体"/>
          <w:b/>
          <w:bCs/>
          <w:color w:val="000000"/>
          <w:sz w:val="48"/>
          <w:szCs w:val="48"/>
          <w:highlight w:val="none"/>
        </w:rPr>
      </w:pPr>
      <w:r>
        <w:rPr>
          <w:rFonts w:hint="eastAsia" w:ascii="宋体" w:hAnsi="宋体"/>
          <w:b/>
          <w:bCs/>
          <w:color w:val="000000"/>
          <w:sz w:val="48"/>
          <w:szCs w:val="48"/>
          <w:highlight w:val="none"/>
        </w:rPr>
        <w:t xml:space="preserve">张芝山镇违法建设拆除及违法卫片拆除、复耕服务项目（2026）</w:t>
      </w:r>
      <w:r>
        <w:rPr>
          <w:rFonts w:hint="eastAsia" w:ascii="宋体" w:hAnsi="宋体"/>
          <w:b/>
          <w:bCs/>
          <w:color w:val="000000"/>
          <w:sz w:val="48"/>
          <w:szCs w:val="48"/>
          <w:highlight w:val="none"/>
        </w:rPr>
      </w:r>
      <w:r/>
    </w:p>
    <w:p>
      <w:pPr>
        <w:pStyle w:val="1114"/>
        <w:ind w:firstLine="0"/>
        <w:jc w:val="center"/>
        <w:rPr>
          <w:rFonts w:eastAsia="黑体"/>
          <w:b/>
          <w:bCs/>
          <w:color w:val="000000"/>
          <w:sz w:val="84"/>
          <w:highlight w:val="none"/>
        </w:rPr>
      </w:pPr>
      <w:r>
        <w:rPr>
          <w:rFonts w:eastAsia="黑体"/>
          <w:b/>
          <w:bCs/>
          <w:color w:val="000000"/>
          <w:sz w:val="84"/>
          <w:highlight w:val="none"/>
        </w:rPr>
      </w:r>
      <w:r/>
    </w:p>
    <w:p>
      <w:pPr>
        <w:pStyle w:val="1114"/>
        <w:ind w:firstLine="0"/>
        <w:jc w:val="center"/>
        <w:rPr>
          <w:rFonts w:hint="eastAsia" w:eastAsia="黑体"/>
          <w:b/>
          <w:bCs/>
          <w:color w:val="000000"/>
          <w:sz w:val="84"/>
          <w:highlight w:val="none"/>
        </w:rPr>
      </w:pPr>
      <w:r>
        <w:rPr>
          <w:rFonts w:hint="eastAsia" w:eastAsia="黑体"/>
          <w:b/>
          <w:bCs/>
          <w:color w:val="000000"/>
          <w:sz w:val="84"/>
          <w:highlight w:val="none"/>
        </w:rPr>
      </w:r>
      <w:r/>
    </w:p>
    <w:p>
      <w:pPr>
        <w:pStyle w:val="951"/>
        <w:jc w:val="center"/>
        <w:rPr>
          <w:rFonts w:ascii="宋体" w:hAnsi="宋体" w:cs="宋体"/>
          <w:b/>
          <w:color w:val="000000"/>
          <w:sz w:val="72"/>
          <w:szCs w:val="72"/>
          <w:highlight w:val="none"/>
        </w:rPr>
      </w:pPr>
      <w:r>
        <w:rPr>
          <w:rFonts w:hint="eastAsia" w:eastAsia="黑体"/>
          <w:b/>
          <w:bCs/>
          <w:color w:val="000000"/>
          <w:sz w:val="84"/>
          <w:highlight w:val="none"/>
        </w:rPr>
        <w:t xml:space="preserve"> </w:t>
      </w:r>
      <w:r>
        <w:rPr>
          <w:rFonts w:hint="eastAsia" w:ascii="宋体" w:hAnsi="宋体" w:cs="宋体"/>
          <w:b/>
          <w:color w:val="000000"/>
          <w:sz w:val="72"/>
          <w:szCs w:val="72"/>
          <w:highlight w:val="none"/>
        </w:rPr>
        <w:t xml:space="preserve">政府采购谈判文件</w:t>
      </w:r>
      <w:r>
        <w:rPr>
          <w:rFonts w:ascii="宋体" w:hAnsi="宋体" w:cs="宋体"/>
          <w:b/>
          <w:color w:val="000000"/>
          <w:sz w:val="72"/>
          <w:szCs w:val="72"/>
          <w:highlight w:val="none"/>
        </w:rPr>
      </w:r>
      <w:r/>
    </w:p>
    <w:p>
      <w:pPr>
        <w:pStyle w:val="951"/>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1114"/>
        <w:ind w:firstLine="0"/>
        <w:jc w:val="center"/>
        <w:rPr>
          <w:rFonts w:hint="eastAsia" w:ascii="宋体" w:hAnsi="宋体"/>
          <w:b/>
          <w:bCs/>
          <w:color w:val="000000"/>
          <w:sz w:val="32"/>
          <w:highlight w:val="none"/>
        </w:rPr>
      </w:pPr>
      <w:r>
        <w:rPr>
          <w:rFonts w:hint="eastAsia" w:ascii="宋体" w:hAnsi="宋体"/>
          <w:b/>
          <w:bCs/>
          <w:color w:val="000000"/>
          <w:sz w:val="32"/>
          <w:highlight w:val="none"/>
        </w:rPr>
      </w:r>
      <w:r/>
    </w:p>
    <w:p>
      <w:pPr>
        <w:pStyle w:val="1114"/>
        <w:ind w:firstLine="1084"/>
        <w:jc w:val="both"/>
        <w:rPr>
          <w:rFonts w:hint="eastAsia"/>
          <w:b/>
          <w:bCs/>
          <w:color w:val="000000"/>
          <w:sz w:val="32"/>
          <w:highlight w:val="none"/>
        </w:rPr>
      </w:pPr>
      <w:r>
        <w:rPr>
          <w:rFonts w:hint="eastAsia" w:ascii="宋体" w:hAnsi="宋体" w:cs="宋体"/>
          <w:b/>
          <w:color w:val="000000"/>
          <w:sz w:val="36"/>
          <w:szCs w:val="36"/>
          <w:highlight w:val="none"/>
        </w:rPr>
        <w:t xml:space="preserve">采购文件</w:t>
      </w:r>
      <w:r>
        <w:rPr>
          <w:rFonts w:hint="eastAsia"/>
          <w:b/>
          <w:bCs/>
          <w:color w:val="000000"/>
          <w:sz w:val="32"/>
          <w:highlight w:val="none"/>
        </w:rPr>
        <w:t xml:space="preserve">编号：JSZC-320693-NTJR-T2026-0012  </w:t>
      </w:r>
      <w:r>
        <w:rPr>
          <w:rFonts w:hint="eastAsia"/>
          <w:b/>
          <w:bCs/>
          <w:color w:val="000000"/>
          <w:sz w:val="32"/>
          <w:highlight w:val="none"/>
        </w:rPr>
      </w:r>
      <w:r/>
    </w:p>
    <w:p>
      <w:pPr>
        <w:pStyle w:val="1114"/>
        <w:ind w:firstLine="0"/>
        <w:spacing w:before="0" w:after="0"/>
        <w:rPr>
          <w:rFonts w:hint="eastAsia" w:ascii="宋体" w:hAnsi="宋体"/>
          <w:color w:val="000000"/>
          <w:highlight w:val="none"/>
        </w:rPr>
      </w:pPr>
      <w:r>
        <w:rPr>
          <w:rFonts w:hint="eastAsia" w:ascii="宋体" w:hAnsi="宋体"/>
          <w:color w:val="000000"/>
          <w:highlight w:val="none"/>
        </w:rPr>
      </w:r>
      <w:r/>
    </w:p>
    <w:p>
      <w:pPr>
        <w:pStyle w:val="1114"/>
        <w:ind w:firstLine="0"/>
        <w:spacing w:before="0" w:after="0"/>
        <w:rPr>
          <w:rFonts w:hint="eastAsia" w:ascii="宋体" w:hAnsi="宋体"/>
          <w:color w:val="000000"/>
          <w:highlight w:val="none"/>
        </w:rPr>
      </w:pPr>
      <w:r>
        <w:rPr>
          <w:rFonts w:hint="eastAsia" w:ascii="宋体" w:hAnsi="宋体"/>
          <w:color w:val="000000"/>
          <w:highlight w:val="none"/>
        </w:rPr>
      </w:r>
      <w:r/>
    </w:p>
    <w:p>
      <w:pPr>
        <w:pStyle w:val="1114"/>
        <w:ind w:firstLine="0"/>
        <w:spacing w:before="0" w:after="0"/>
        <w:rPr>
          <w:rFonts w:hint="eastAsia" w:ascii="宋体" w:hAnsi="宋体"/>
          <w:color w:val="000000"/>
          <w:highlight w:val="none"/>
        </w:rPr>
      </w:pPr>
      <w:r>
        <w:rPr>
          <w:rFonts w:hint="eastAsia" w:ascii="宋体" w:hAnsi="宋体"/>
          <w:color w:val="000000"/>
          <w:highlight w:val="none"/>
        </w:rPr>
      </w:r>
      <w:r/>
    </w:p>
    <w:p>
      <w:pPr>
        <w:pStyle w:val="951"/>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r>
      <w:r/>
    </w:p>
    <w:p>
      <w:pPr>
        <w:pStyle w:val="951"/>
        <w:jc w:val="center"/>
        <w:spacing w:line="360" w:lineRule="auto"/>
        <w:rPr>
          <w:rFonts w:hint="eastAsia" w:ascii="宋体" w:hAnsi="宋体"/>
          <w:color w:val="000000"/>
          <w:sz w:val="30"/>
          <w:szCs w:val="30"/>
          <w:highlight w:val="none"/>
        </w:rPr>
      </w:pPr>
      <w:r>
        <w:rPr>
          <w:rFonts w:hint="eastAsia" w:ascii="宋体" w:hAnsi="宋体"/>
          <w:color w:val="000000"/>
          <w:sz w:val="30"/>
          <w:szCs w:val="30"/>
          <w:highlight w:val="none"/>
        </w:rPr>
        <w:t xml:space="preserve">  采购单位：南通市通州区张芝山镇人民政府</w:t>
      </w:r>
      <w:r>
        <w:rPr>
          <w:rFonts w:hint="eastAsia" w:ascii="宋体" w:hAnsi="宋体"/>
          <w:color w:val="000000"/>
          <w:sz w:val="30"/>
          <w:szCs w:val="30"/>
          <w:highlight w:val="none"/>
        </w:rPr>
      </w:r>
      <w:r/>
    </w:p>
    <w:p>
      <w:pPr>
        <w:pStyle w:val="951"/>
        <w:jc w:val="center"/>
        <w:spacing w:line="360" w:lineRule="auto"/>
        <w:rPr>
          <w:rFonts w:hint="eastAsia" w:ascii="宋体" w:hAnsi="宋体"/>
          <w:color w:val="000000"/>
          <w:sz w:val="30"/>
          <w:szCs w:val="30"/>
          <w:highlight w:val="none"/>
        </w:rPr>
      </w:pPr>
      <w:r>
        <w:rPr>
          <w:rFonts w:hint="eastAsia" w:ascii="宋体" w:hAnsi="宋体"/>
          <w:color w:val="000000"/>
          <w:sz w:val="30"/>
          <w:szCs w:val="30"/>
          <w:highlight w:val="none"/>
        </w:rPr>
        <w:t xml:space="preserve">  代理机构：南通建仁房地产评估工程项目管理有限公司</w:t>
      </w:r>
      <w:r>
        <w:rPr>
          <w:rFonts w:hint="eastAsia" w:ascii="宋体" w:hAnsi="宋体"/>
          <w:color w:val="000000"/>
          <w:sz w:val="30"/>
          <w:szCs w:val="30"/>
          <w:highlight w:val="none"/>
        </w:rPr>
      </w:r>
      <w:r/>
    </w:p>
    <w:p>
      <w:pPr>
        <w:pStyle w:val="951"/>
        <w:ind w:firstLine="3300"/>
        <w:spacing w:line="360" w:lineRule="auto"/>
        <w:rPr>
          <w:rFonts w:hint="eastAsia" w:ascii="宋体" w:hAnsi="宋体"/>
          <w:color w:val="000000"/>
          <w:sz w:val="30"/>
          <w:szCs w:val="30"/>
          <w:highlight w:val="none"/>
        </w:rPr>
      </w:pPr>
      <w:r>
        <w:rPr>
          <w:rFonts w:hint="eastAsia" w:ascii="宋体" w:hAnsi="宋体"/>
          <w:color w:val="000000"/>
          <w:sz w:val="30"/>
          <w:szCs w:val="30"/>
          <w:highlight w:val="none"/>
        </w:rPr>
        <w:t xml:space="preserve">2026年</w:t>
      </w:r>
      <w:r>
        <w:rPr>
          <w:rFonts w:hint="eastAsia" w:ascii="宋体" w:hAnsi="宋体"/>
          <w:color w:val="000000"/>
          <w:sz w:val="30"/>
          <w:szCs w:val="30"/>
          <w:highlight w:val="none"/>
          <w:lang w:val="en-US" w:eastAsia="zh-CN"/>
        </w:rPr>
        <w:t xml:space="preserve">6</w:t>
      </w:r>
      <w:r>
        <w:rPr>
          <w:rFonts w:hint="eastAsia" w:ascii="宋体" w:hAnsi="宋体"/>
          <w:color w:val="000000"/>
          <w:sz w:val="30"/>
          <w:szCs w:val="30"/>
          <w:highlight w:val="none"/>
        </w:rPr>
        <w:t xml:space="preserve">月</w:t>
      </w:r>
      <w:r>
        <w:rPr>
          <w:rFonts w:hint="eastAsia" w:ascii="宋体" w:hAnsi="宋体"/>
          <w:color w:val="000000"/>
          <w:sz w:val="30"/>
          <w:szCs w:val="30"/>
          <w:highlight w:val="none"/>
        </w:rPr>
      </w:r>
      <w:r/>
    </w:p>
    <w:p>
      <w:pPr>
        <w:pStyle w:val="951"/>
        <w:jc w:val="center"/>
        <w:spacing w:line="360" w:lineRule="auto"/>
        <w:rPr>
          <w:rFonts w:hint="eastAsia"/>
          <w:color w:val="000000"/>
          <w:sz w:val="44"/>
          <w:szCs w:val="44"/>
          <w:highlight w:val="none"/>
        </w:rPr>
        <w:sectPr>
          <w:headerReference w:type="default" r:id="rId9"/>
          <w:headerReference w:type="first" r:id="rId10"/>
          <w:footerReference w:type="default" r:id="rId12"/>
          <w:footnotePr/>
          <w:endnotePr/>
          <w:type w:val="nextPage"/>
          <w:pgSz w:w="11906" w:h="16838" w:orient="portrait"/>
          <w:pgMar w:top="1457" w:right="1780" w:bottom="1457" w:left="1780" w:header="851" w:footer="992" w:gutter="0"/>
          <w:cols w:num="1" w:sep="0" w:space="1701" w:equalWidth="1"/>
          <w:docGrid w:linePitch="360"/>
        </w:sectPr>
      </w:pPr>
      <w:r>
        <w:rPr>
          <w:rFonts w:hint="eastAsia"/>
          <w:color w:val="000000"/>
          <w:sz w:val="44"/>
          <w:szCs w:val="44"/>
          <w:highlight w:val="none"/>
        </w:rPr>
      </w:r>
      <w:r/>
    </w:p>
    <w:p>
      <w:pPr>
        <w:pStyle w:val="952"/>
        <w:jc w:val="center"/>
        <w:spacing w:line="400" w:lineRule="exact"/>
        <w:rPr>
          <w:rFonts w:hint="eastAsia" w:ascii="宋体" w:hAnsi="宋体" w:eastAsia="宋体" w:cs="宋体"/>
          <w:b/>
          <w:color w:val="000000"/>
          <w:sz w:val="44"/>
          <w:szCs w:val="21"/>
          <w:highlight w:val="none"/>
        </w:rPr>
      </w:pPr>
      <w:r/>
      <w:bookmarkStart w:id="0" w:name="_Toc292026094"/>
      <w:r/>
      <w:bookmarkStart w:id="1" w:name="_Toc362528459"/>
      <w:r/>
      <w:bookmarkStart w:id="2" w:name="_Toc291671026"/>
      <w:r/>
      <w:bookmarkStart w:id="3" w:name="_Toc20227"/>
      <w:r>
        <w:rPr>
          <w:rFonts w:hint="eastAsia" w:ascii="宋体" w:hAnsi="宋体" w:eastAsia="宋体" w:cs="宋体"/>
          <w:color w:val="000000"/>
          <w:sz w:val="36"/>
          <w:szCs w:val="36"/>
          <w:highlight w:val="none"/>
        </w:rPr>
        <w:t xml:space="preserve">竞争性谈判文件备案表</w:t>
      </w:r>
      <w:bookmarkEnd w:id="0"/>
      <w:r/>
      <w:bookmarkEnd w:id="1"/>
      <w:r/>
      <w:bookmarkEnd w:id="2"/>
      <w:r>
        <w:rPr>
          <w:rFonts w:hint="eastAsia" w:ascii="宋体" w:hAnsi="宋体" w:eastAsia="宋体" w:cs="宋体"/>
          <w:b/>
          <w:color w:val="000000"/>
          <w:sz w:val="44"/>
          <w:szCs w:val="21"/>
          <w:highlight w:val="none"/>
        </w:rPr>
      </w:r>
      <w:r/>
    </w:p>
    <w:tbl>
      <w:tblPr>
        <w:tblW w:w="0" w:type="auto"/>
        <w:tblInd w:w="-2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1"/>
      </w:tblGrid>
      <w:tr>
        <w:trPr>
          <w:trHeight w:val="5639"/>
        </w:trPr>
        <w:tc>
          <w:tcPr>
            <w:tcW w:w="8861" w:type="dxa"/>
            <w:vAlign w:val="top"/>
            <w:textDirection w:val="lrTb"/>
            <w:noWrap w:val="false"/>
          </w:tcPr>
          <w:p>
            <w:pPr>
              <w:pStyle w:val="951"/>
              <w:spacing w:line="360" w:lineRule="auto"/>
              <w:tabs>
                <w:tab w:val="right" w:pos="8835" w:leader="dot"/>
              </w:tabs>
              <w:rPr>
                <w:rStyle w:val="1094"/>
                <w:rFonts w:hint="eastAsia"/>
                <w:b/>
                <w:bCs/>
                <w:color w:val="000000"/>
                <w:highlight w:val="none"/>
              </w:rPr>
            </w:pPr>
            <w:r>
              <w:rPr>
                <w:rStyle w:val="1094"/>
                <w:rFonts w:hint="eastAsia"/>
                <w:b/>
                <w:bCs/>
                <w:color w:val="000000"/>
                <w:highlight w:val="none"/>
              </w:rPr>
              <w:t xml:space="preserve">本编制人承诺：此次提交备案通过的招标文件电子版本，与最终在江苏政府采购网发布的电子版本完全一致，如有不同，愿承担一切后果，接受责任追究。</w:t>
            </w:r>
            <w:r>
              <w:rPr>
                <w:rStyle w:val="1094"/>
                <w:rFonts w:hint="eastAsia"/>
                <w:b/>
                <w:bCs/>
                <w:color w:val="000000"/>
                <w:highlight w:val="none"/>
              </w:rPr>
            </w:r>
            <w:r/>
          </w:p>
          <w:p>
            <w:pPr>
              <w:pStyle w:val="951"/>
              <w:spacing w:line="360" w:lineRule="auto"/>
              <w:tabs>
                <w:tab w:val="right" w:pos="8835" w:leader="dot"/>
              </w:tabs>
              <w:rPr>
                <w:rFonts w:hint="eastAsia"/>
                <w:color w:val="000000"/>
                <w:sz w:val="28"/>
                <w:szCs w:val="28"/>
                <w:highlight w:val="none"/>
              </w:rPr>
            </w:pPr>
            <w:r>
              <w:rPr>
                <w:rFonts w:hint="eastAsia"/>
                <w:color w:val="000000"/>
                <w:sz w:val="28"/>
                <w:szCs w:val="28"/>
                <w:highlight w:val="none"/>
              </w:rPr>
            </w:r>
            <w:r/>
          </w:p>
          <w:p>
            <w:pPr>
              <w:pStyle w:val="951"/>
              <w:spacing w:line="360" w:lineRule="auto"/>
              <w:tabs>
                <w:tab w:val="right" w:pos="8835" w:leader="dot"/>
              </w:tabs>
              <w:rPr>
                <w:color w:val="000000"/>
                <w:sz w:val="28"/>
                <w:szCs w:val="28"/>
                <w:highlight w:val="none"/>
              </w:rPr>
            </w:pPr>
            <w:r>
              <w:rPr>
                <w:rFonts w:hint="eastAsia"/>
                <w:color w:val="000000"/>
                <w:sz w:val="28"/>
                <w:szCs w:val="28"/>
                <w:highlight w:val="none"/>
              </w:rPr>
              <w:t xml:space="preserve">招标代理：(盖章)</w:t>
            </w:r>
            <w:r>
              <w:rPr>
                <w:color w:val="000000"/>
                <w:sz w:val="28"/>
                <w:szCs w:val="28"/>
                <w:highlight w:val="none"/>
              </w:rPr>
            </w:r>
            <w:r/>
          </w:p>
          <w:p>
            <w:pPr>
              <w:pStyle w:val="951"/>
              <w:spacing w:line="360" w:lineRule="auto"/>
              <w:tabs>
                <w:tab w:val="right" w:pos="8835" w:leader="dot"/>
              </w:tabs>
              <w:rPr>
                <w:color w:val="000000"/>
                <w:sz w:val="28"/>
                <w:szCs w:val="28"/>
                <w:highlight w:val="none"/>
              </w:rPr>
            </w:pPr>
            <w:r>
              <w:rPr>
                <w:color w:val="000000"/>
                <w:sz w:val="28"/>
                <w:szCs w:val="28"/>
                <w:highlight w:val="none"/>
              </w:rPr>
            </w:r>
            <w:r/>
          </w:p>
          <w:p>
            <w:pPr>
              <w:pStyle w:val="951"/>
              <w:spacing w:line="360" w:lineRule="auto"/>
              <w:tabs>
                <w:tab w:val="right" w:pos="8835" w:leader="dot"/>
              </w:tabs>
              <w:rPr>
                <w:color w:val="000000"/>
                <w:sz w:val="28"/>
                <w:szCs w:val="28"/>
                <w:highlight w:val="none"/>
              </w:rPr>
            </w:pPr>
            <w:r>
              <w:rPr>
                <w:rFonts w:hint="eastAsia"/>
                <w:color w:val="000000"/>
                <w:sz w:val="28"/>
                <w:szCs w:val="28"/>
                <w:highlight w:val="none"/>
              </w:rPr>
              <w:t xml:space="preserve">编制人：</w:t>
            </w:r>
            <w:r>
              <w:rPr>
                <w:color w:val="000000"/>
                <w:sz w:val="28"/>
                <w:szCs w:val="28"/>
                <w:highlight w:val="none"/>
              </w:rPr>
            </w:r>
            <w:r/>
          </w:p>
          <w:p>
            <w:pPr>
              <w:pStyle w:val="951"/>
              <w:spacing w:line="360" w:lineRule="auto"/>
              <w:tabs>
                <w:tab w:val="right" w:pos="8835" w:leader="dot"/>
              </w:tabs>
              <w:rPr>
                <w:color w:val="000000"/>
                <w:sz w:val="28"/>
                <w:szCs w:val="28"/>
                <w:highlight w:val="none"/>
              </w:rPr>
            </w:pPr>
            <w:r>
              <w:rPr>
                <w:color w:val="000000"/>
                <w:sz w:val="28"/>
                <w:szCs w:val="28"/>
                <w:highlight w:val="none"/>
              </w:rPr>
            </w:r>
            <w:r/>
          </w:p>
          <w:p>
            <w:pPr>
              <w:pStyle w:val="951"/>
              <w:spacing w:line="360" w:lineRule="auto"/>
              <w:tabs>
                <w:tab w:val="right" w:pos="8835" w:leader="dot"/>
              </w:tabs>
              <w:rPr>
                <w:color w:val="000000"/>
                <w:sz w:val="28"/>
                <w:szCs w:val="28"/>
                <w:highlight w:val="none"/>
              </w:rPr>
            </w:pPr>
            <w:r>
              <w:rPr>
                <w:rFonts w:hint="eastAsia"/>
                <w:color w:val="000000"/>
                <w:sz w:val="28"/>
                <w:szCs w:val="28"/>
                <w:highlight w:val="none"/>
              </w:rPr>
              <w:t xml:space="preserve">日  期：</w:t>
            </w:r>
            <w:r>
              <w:rPr>
                <w:color w:val="000000"/>
                <w:sz w:val="28"/>
                <w:szCs w:val="28"/>
                <w:highlight w:val="none"/>
              </w:rPr>
            </w:r>
            <w:r/>
          </w:p>
        </w:tc>
      </w:tr>
      <w:tr>
        <w:trPr>
          <w:trHeight w:val="5704"/>
        </w:trPr>
        <w:tc>
          <w:tcPr>
            <w:tcW w:w="8861" w:type="dxa"/>
            <w:vAlign w:val="top"/>
            <w:textDirection w:val="lrTb"/>
            <w:noWrap w:val="false"/>
          </w:tcPr>
          <w:p>
            <w:pPr>
              <w:pStyle w:val="951"/>
              <w:spacing w:line="360" w:lineRule="auto"/>
              <w:tabs>
                <w:tab w:val="right" w:pos="8835" w:leader="dot"/>
              </w:tabs>
              <w:rPr>
                <w:color w:val="000000"/>
                <w:sz w:val="28"/>
                <w:szCs w:val="28"/>
                <w:highlight w:val="none"/>
              </w:rPr>
            </w:pPr>
            <w:r>
              <w:rPr>
                <w:color w:val="000000"/>
                <w:sz w:val="28"/>
                <w:szCs w:val="28"/>
                <w:highlight w:val="none"/>
              </w:rPr>
            </w:r>
            <w:r/>
          </w:p>
          <w:p>
            <w:pPr>
              <w:pStyle w:val="951"/>
              <w:spacing w:line="360" w:lineRule="auto"/>
              <w:tabs>
                <w:tab w:val="right" w:pos="8835" w:leader="dot"/>
              </w:tabs>
              <w:rPr>
                <w:color w:val="000000"/>
                <w:sz w:val="28"/>
                <w:szCs w:val="28"/>
                <w:highlight w:val="none"/>
              </w:rPr>
            </w:pPr>
            <w:r>
              <w:rPr>
                <w:rFonts w:hint="eastAsia"/>
                <w:color w:val="000000"/>
                <w:sz w:val="28"/>
                <w:szCs w:val="28"/>
                <w:highlight w:val="none"/>
              </w:rPr>
              <w:t xml:space="preserve">采购人：(盖章)                </w:t>
            </w:r>
            <w:r>
              <w:rPr>
                <w:color w:val="000000"/>
                <w:sz w:val="28"/>
                <w:szCs w:val="28"/>
                <w:highlight w:val="none"/>
              </w:rPr>
            </w:r>
            <w:r/>
          </w:p>
          <w:p>
            <w:pPr>
              <w:pStyle w:val="951"/>
              <w:spacing w:line="360" w:lineRule="auto"/>
              <w:tabs>
                <w:tab w:val="right" w:pos="8835" w:leader="dot"/>
              </w:tabs>
              <w:rPr>
                <w:color w:val="000000"/>
                <w:sz w:val="28"/>
                <w:szCs w:val="28"/>
                <w:highlight w:val="none"/>
              </w:rPr>
            </w:pPr>
            <w:r>
              <w:rPr>
                <w:color w:val="000000"/>
                <w:sz w:val="28"/>
                <w:szCs w:val="28"/>
                <w:highlight w:val="none"/>
              </w:rPr>
            </w:r>
            <w:r/>
          </w:p>
          <w:p>
            <w:pPr>
              <w:pStyle w:val="951"/>
              <w:spacing w:line="360" w:lineRule="auto"/>
              <w:tabs>
                <w:tab w:val="right" w:pos="8835" w:leader="dot"/>
              </w:tabs>
              <w:rPr>
                <w:color w:val="000000"/>
                <w:sz w:val="28"/>
                <w:szCs w:val="28"/>
                <w:highlight w:val="none"/>
              </w:rPr>
            </w:pPr>
            <w:r>
              <w:rPr>
                <w:color w:val="000000"/>
                <w:sz w:val="28"/>
                <w:szCs w:val="28"/>
                <w:highlight w:val="none"/>
              </w:rPr>
            </w:r>
            <w:r/>
          </w:p>
          <w:p>
            <w:pPr>
              <w:pStyle w:val="951"/>
              <w:spacing w:line="360" w:lineRule="auto"/>
              <w:tabs>
                <w:tab w:val="right" w:pos="8835" w:leader="dot"/>
              </w:tabs>
              <w:rPr>
                <w:color w:val="000000"/>
                <w:sz w:val="28"/>
                <w:szCs w:val="28"/>
                <w:highlight w:val="none"/>
              </w:rPr>
            </w:pPr>
            <w:r>
              <w:rPr>
                <w:rFonts w:hint="eastAsia"/>
                <w:color w:val="000000"/>
                <w:sz w:val="28"/>
                <w:szCs w:val="28"/>
                <w:highlight w:val="none"/>
              </w:rPr>
              <w:t xml:space="preserve">审阅人（签字）：</w:t>
            </w:r>
            <w:r>
              <w:rPr>
                <w:color w:val="000000"/>
                <w:sz w:val="28"/>
                <w:szCs w:val="28"/>
                <w:highlight w:val="none"/>
              </w:rPr>
            </w:r>
            <w:r/>
          </w:p>
          <w:p>
            <w:pPr>
              <w:pStyle w:val="951"/>
              <w:spacing w:line="360" w:lineRule="auto"/>
              <w:tabs>
                <w:tab w:val="right" w:pos="8835" w:leader="dot"/>
              </w:tabs>
              <w:rPr>
                <w:color w:val="000000"/>
                <w:sz w:val="28"/>
                <w:szCs w:val="28"/>
                <w:highlight w:val="none"/>
              </w:rPr>
            </w:pPr>
            <w:r>
              <w:rPr>
                <w:color w:val="000000"/>
                <w:sz w:val="28"/>
                <w:szCs w:val="28"/>
                <w:highlight w:val="none"/>
              </w:rPr>
            </w:r>
            <w:r/>
          </w:p>
          <w:p>
            <w:pPr>
              <w:pStyle w:val="951"/>
              <w:spacing w:line="360" w:lineRule="auto"/>
              <w:tabs>
                <w:tab w:val="right" w:pos="8835" w:leader="dot"/>
              </w:tabs>
              <w:rPr>
                <w:color w:val="000000"/>
                <w:sz w:val="28"/>
                <w:szCs w:val="28"/>
                <w:highlight w:val="none"/>
              </w:rPr>
            </w:pPr>
            <w:r>
              <w:rPr>
                <w:color w:val="000000"/>
                <w:sz w:val="28"/>
                <w:szCs w:val="28"/>
                <w:highlight w:val="none"/>
              </w:rPr>
            </w:r>
            <w:r/>
          </w:p>
          <w:p>
            <w:pPr>
              <w:pStyle w:val="951"/>
              <w:spacing w:line="360" w:lineRule="auto"/>
              <w:tabs>
                <w:tab w:val="right" w:pos="8835" w:leader="dot"/>
              </w:tabs>
              <w:rPr>
                <w:color w:val="000000"/>
                <w:sz w:val="28"/>
                <w:szCs w:val="28"/>
                <w:highlight w:val="none"/>
              </w:rPr>
            </w:pPr>
            <w:r>
              <w:rPr>
                <w:rFonts w:hint="eastAsia"/>
                <w:color w:val="000000"/>
                <w:sz w:val="28"/>
                <w:szCs w:val="28"/>
                <w:highlight w:val="none"/>
              </w:rPr>
              <w:t xml:space="preserve">日 期：</w:t>
            </w:r>
            <w:r>
              <w:rPr>
                <w:color w:val="000000"/>
                <w:sz w:val="28"/>
                <w:szCs w:val="28"/>
                <w:highlight w:val="none"/>
              </w:rPr>
            </w:r>
            <w:r/>
          </w:p>
        </w:tc>
      </w:tr>
    </w:tbl>
    <w:p>
      <w:pPr>
        <w:pStyle w:val="1004"/>
        <w:rPr>
          <w:rFonts w:hint="eastAsia"/>
          <w:color w:val="000000"/>
          <w:highlight w:val="none"/>
        </w:rPr>
        <w:sectPr>
          <w:footerReference w:type="default" r:id="rId13"/>
          <w:footerReference w:type="first" r:id="rId14"/>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color w:val="000000"/>
          <w:highlight w:val="none"/>
        </w:rPr>
      </w:r>
      <w:r/>
    </w:p>
    <w:p>
      <w:pPr>
        <w:pStyle w:val="951"/>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t xml:space="preserve">总 目 录</w:t>
      </w:r>
      <w:bookmarkEnd w:id="3"/>
      <w:r>
        <w:rPr>
          <w:rFonts w:hint="eastAsia" w:ascii="宋体" w:hAnsi="宋体" w:cs="宋体"/>
          <w:b/>
          <w:color w:val="000000"/>
          <w:sz w:val="44"/>
          <w:szCs w:val="21"/>
          <w:highlight w:val="none"/>
        </w:rPr>
      </w:r>
      <w:r/>
    </w:p>
    <w:p>
      <w:pPr>
        <w:pStyle w:val="1041"/>
        <w:spacing w:line="360" w:lineRule="auto"/>
        <w:tabs>
          <w:tab w:val="right" w:pos="9440" w:leader="dot"/>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1123"/>
        <w:tabs>
          <w:tab w:val="right" w:pos="8820" w:leader="dot"/>
        </w:tabs>
        <w:rPr>
          <w:rFonts w:hint="eastAsia" w:ascii="宋体" w:hAnsi="宋体" w:cs="宋体"/>
          <w:color w:val="000000"/>
          <w:sz w:val="32"/>
          <w:szCs w:val="32"/>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TOC \o "1-1" \h \u </w:instrText>
      </w:r>
      <w:r>
        <w:rPr>
          <w:rFonts w:hint="eastAsia" w:ascii="宋体" w:hAnsi="宋体" w:cs="宋体"/>
          <w:color w:val="000000"/>
          <w:highlight w:val="none"/>
        </w:rPr>
        <w:fldChar w:fldCharType="separate"/>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_Toc25359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96"/>
          <w:highlight w:val="none"/>
        </w:rPr>
        <w:t xml:space="preserve">第一章  采购邀请</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_Toc25359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4</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123"/>
        <w:tabs>
          <w:tab w:val="right" w:pos="8820"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_Toc17203 </w:instrText>
      </w:r>
      <w:r>
        <w:rPr>
          <w:rFonts w:hint="eastAsia" w:ascii="宋体" w:hAnsi="宋体" w:cs="宋体"/>
          <w:color w:val="000000"/>
          <w:sz w:val="32"/>
          <w:szCs w:val="32"/>
          <w:highlight w:val="none"/>
        </w:rPr>
        <w:fldChar w:fldCharType="separate"/>
      </w:r>
      <w:r>
        <w:rPr>
          <w:rFonts w:hint="eastAsia" w:ascii="宋体" w:hAnsi="宋体" w:cs="宋体"/>
          <w:bCs/>
          <w:color w:val="000000"/>
          <w:sz w:val="32"/>
          <w:szCs w:val="96"/>
          <w:highlight w:val="none"/>
        </w:rPr>
        <w:t xml:space="preserve">第二章  谈判须知</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_Toc17203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9</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123"/>
        <w:tabs>
          <w:tab w:val="right" w:pos="8820"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_Toc20183 </w:instrText>
      </w:r>
      <w:r>
        <w:rPr>
          <w:rFonts w:hint="eastAsia" w:ascii="宋体" w:hAnsi="宋体" w:cs="宋体"/>
          <w:color w:val="000000"/>
          <w:sz w:val="32"/>
          <w:szCs w:val="32"/>
          <w:highlight w:val="none"/>
        </w:rPr>
        <w:fldChar w:fldCharType="separate"/>
      </w:r>
      <w:r>
        <w:rPr>
          <w:rFonts w:hint="eastAsia" w:ascii="宋体" w:hAnsi="宋体" w:cs="宋体"/>
          <w:bCs/>
          <w:color w:val="000000"/>
          <w:sz w:val="32"/>
          <w:szCs w:val="96"/>
          <w:highlight w:val="none"/>
        </w:rPr>
        <w:t xml:space="preserve">第三章  项目需求</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_Toc20183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19</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123"/>
        <w:tabs>
          <w:tab w:val="right" w:pos="8820"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_Toc24468 </w:instrText>
      </w:r>
      <w:r>
        <w:rPr>
          <w:rFonts w:hint="eastAsia" w:ascii="宋体" w:hAnsi="宋体" w:cs="宋体"/>
          <w:color w:val="000000"/>
          <w:sz w:val="32"/>
          <w:szCs w:val="32"/>
          <w:highlight w:val="none"/>
        </w:rPr>
        <w:fldChar w:fldCharType="separate"/>
      </w:r>
      <w:r>
        <w:rPr>
          <w:rFonts w:hint="eastAsia" w:ascii="宋体" w:hAnsi="宋体" w:cs="宋体"/>
          <w:bCs/>
          <w:color w:val="000000"/>
          <w:sz w:val="32"/>
          <w:szCs w:val="96"/>
          <w:highlight w:val="none"/>
        </w:rPr>
        <w:t xml:space="preserve">第四章  合同条款及格式</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_Toc24468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20</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123"/>
        <w:tabs>
          <w:tab w:val="right" w:pos="8820"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_Toc18518 </w:instrText>
      </w:r>
      <w:r>
        <w:rPr>
          <w:rFonts w:hint="eastAsia" w:ascii="宋体" w:hAnsi="宋体" w:cs="宋体"/>
          <w:color w:val="000000"/>
          <w:sz w:val="32"/>
          <w:szCs w:val="32"/>
          <w:highlight w:val="none"/>
        </w:rPr>
        <w:fldChar w:fldCharType="separate"/>
      </w:r>
      <w:r>
        <w:rPr>
          <w:rFonts w:hint="eastAsia" w:ascii="宋体" w:hAnsi="宋体" w:cs="宋体"/>
          <w:bCs/>
          <w:color w:val="000000"/>
          <w:sz w:val="32"/>
          <w:szCs w:val="96"/>
          <w:highlight w:val="none"/>
        </w:rPr>
        <w:t xml:space="preserve">第五章  评审方法和评审标准</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_Toc18518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27</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123"/>
        <w:tabs>
          <w:tab w:val="right" w:pos="8820" w:leader="dot"/>
        </w:tabs>
        <w:rPr>
          <w:rFonts w:hint="eastAsia" w:ascii="宋体" w:hAnsi="宋体" w:cs="宋体"/>
          <w:color w:val="000000"/>
          <w:sz w:val="36"/>
          <w:szCs w:val="36"/>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_Toc8590 </w:instrText>
      </w:r>
      <w:r>
        <w:rPr>
          <w:rFonts w:hint="eastAsia" w:ascii="宋体" w:hAnsi="宋体" w:cs="宋体"/>
          <w:color w:val="000000"/>
          <w:sz w:val="32"/>
          <w:szCs w:val="32"/>
          <w:highlight w:val="none"/>
        </w:rPr>
        <w:fldChar w:fldCharType="separate"/>
      </w:r>
      <w:r>
        <w:rPr>
          <w:rFonts w:hint="eastAsia" w:ascii="宋体" w:hAnsi="宋体" w:cs="宋体"/>
          <w:bCs/>
          <w:color w:val="000000"/>
          <w:sz w:val="32"/>
          <w:szCs w:val="96"/>
          <w:highlight w:val="none"/>
        </w:rPr>
        <w:t xml:space="preserve">第六章  响应文件的组成和格式</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_Toc8590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73</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6"/>
          <w:szCs w:val="36"/>
          <w:highlight w:val="none"/>
        </w:rPr>
      </w:r>
      <w:r/>
    </w:p>
    <w:p>
      <w:pPr>
        <w:pStyle w:val="951"/>
        <w:rPr>
          <w:rFonts w:hint="eastAsia"/>
          <w:color w:val="000000"/>
          <w:highlight w:val="none"/>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cs="宋体"/>
          <w:color w:val="000000"/>
          <w:highlight w:val="none"/>
        </w:rPr>
        <w:fldChar w:fldCharType="end"/>
      </w:r>
      <w:bookmarkStart w:id="4" w:name="_Toc25359"/>
      <w:r>
        <w:rPr>
          <w:rFonts w:hint="eastAsia"/>
          <w:color w:val="000000"/>
          <w:highlight w:val="none"/>
        </w:rPr>
      </w:r>
      <w:r/>
    </w:p>
    <w:p>
      <w:pPr>
        <w:pStyle w:val="951"/>
        <w:jc w:val="center"/>
        <w:spacing w:line="360" w:lineRule="auto"/>
        <w:rPr>
          <w:rFonts w:hint="eastAsia" w:ascii="黑体" w:eastAsia="黑体"/>
          <w:color w:val="000000"/>
          <w:sz w:val="44"/>
          <w:szCs w:val="44"/>
          <w:highlight w:val="none"/>
        </w:rPr>
      </w:pPr>
      <w:r>
        <w:rPr>
          <w:rFonts w:hint="eastAsia" w:ascii="黑体" w:eastAsia="黑体"/>
          <w:color w:val="000000"/>
          <w:sz w:val="44"/>
          <w:szCs w:val="44"/>
          <w:highlight w:val="none"/>
        </w:rPr>
        <w:t xml:space="preserve">第一章 采购邀请</w:t>
      </w:r>
      <w:bookmarkEnd w:id="4"/>
      <w:r>
        <w:rPr>
          <w:rFonts w:hint="eastAsia" w:ascii="黑体" w:eastAsia="黑体"/>
          <w:color w:val="000000"/>
          <w:sz w:val="44"/>
          <w:szCs w:val="44"/>
          <w:highlight w:val="none"/>
        </w:rPr>
      </w:r>
      <w:r/>
    </w:p>
    <w:p>
      <w:pPr>
        <w:pStyle w:val="951"/>
        <w:ind w:firstLine="480"/>
        <w:jc w:val="left"/>
        <w:spacing w:line="360" w:lineRule="auto"/>
        <w:widowControl/>
        <w:rPr>
          <w:rFonts w:ascii="宋体" w:hAnsi="宋体"/>
          <w:color w:val="000000"/>
          <w:sz w:val="24"/>
          <w:highlight w:val="none"/>
        </w:rPr>
      </w:pPr>
      <w:r/>
      <w:bookmarkStart w:id="5" w:name="_Hlk195214530"/>
      <w:r>
        <w:rPr>
          <w:rFonts w:hint="eastAsia" w:ascii="宋体" w:hAnsi="宋体"/>
          <w:color w:val="000000"/>
          <w:sz w:val="24"/>
          <w:highlight w:val="none"/>
        </w:rPr>
        <w:t xml:space="preserve">受南通市通州区张芝山镇人民政府的委托，对张芝山镇违法建设拆除及违法卫片拆除、复耕服务项目（2026）实施政府采购，本次采购采用竞争性谈判方式，欢迎符合条件的供应商参加谈判。</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张芝山镇违法建设拆除及违法卫片拆除、复耕服务项目（2026）</w:t>
      </w:r>
      <w:r>
        <w:rPr>
          <w:rFonts w:hint="eastAsia" w:ascii="宋体" w:hAnsi="宋体"/>
          <w:color w:val="000000"/>
          <w:sz w:val="24"/>
          <w:highlight w:val="none"/>
        </w:rPr>
        <w:t xml:space="preserve">采购项目的潜在供应商可在</w:t>
      </w:r>
      <w:r>
        <w:rPr>
          <w:rFonts w:hint="eastAsia" w:ascii="宋体" w:hAnsi="宋体"/>
          <w:color w:val="000000"/>
          <w:sz w:val="24"/>
          <w:highlight w:val="none"/>
          <w:u w:val="single"/>
        </w:rPr>
        <w:t xml:space="preserve">“江苏政府采购网”自行免费下载</w:t>
      </w:r>
      <w:r>
        <w:rPr>
          <w:rFonts w:hint="eastAsia" w:ascii="宋体" w:hAnsi="宋体"/>
          <w:color w:val="000000"/>
          <w:sz w:val="24"/>
          <w:highlight w:val="none"/>
        </w:rPr>
        <w:t xml:space="preserve">采购文件，并于</w:t>
      </w:r>
      <w:r>
        <w:rPr>
          <w:rFonts w:hint="eastAsia" w:ascii="宋体" w:hAnsi="宋体"/>
          <w:color w:val="000000"/>
          <w:sz w:val="24"/>
          <w:highlight w:val="none"/>
          <w:u w:val="single"/>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rPr>
        <w:t xml:space="preserve">日9时30分</w:t>
      </w:r>
      <w:r>
        <w:rPr>
          <w:rFonts w:hint="eastAsia" w:ascii="宋体" w:hAnsi="宋体"/>
          <w:bCs/>
          <w:color w:val="000000"/>
          <w:sz w:val="24"/>
          <w:highlight w:val="none"/>
        </w:rPr>
        <w:t xml:space="preserve">（北京时间）前提交响应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951"/>
        <w:spacing w:line="360" w:lineRule="auto"/>
        <w:rPr>
          <w:b/>
          <w:color w:val="000000"/>
          <w:sz w:val="24"/>
          <w:highlight w:val="none"/>
        </w:rPr>
      </w:pPr>
      <w:r/>
      <w:bookmarkStart w:id="6" w:name="_Toc28359012"/>
      <w:r/>
      <w:bookmarkStart w:id="7" w:name="_Toc35393798"/>
      <w:r/>
      <w:bookmarkStart w:id="8" w:name="_Toc28359089"/>
      <w:r/>
      <w:bookmarkStart w:id="9" w:name="_Toc35393629"/>
      <w:r/>
      <w:bookmarkStart w:id="10" w:name="_Toc38985271"/>
      <w:r>
        <w:rPr>
          <w:rFonts w:hint="eastAsia"/>
          <w:b/>
          <w:color w:val="000000"/>
          <w:sz w:val="24"/>
          <w:highlight w:val="none"/>
        </w:rPr>
        <w:t xml:space="preserve">一、项目基本情况</w:t>
      </w:r>
      <w:bookmarkEnd w:id="6"/>
      <w:r/>
      <w:bookmarkEnd w:id="7"/>
      <w:r/>
      <w:bookmarkEnd w:id="8"/>
      <w:r/>
      <w:bookmarkEnd w:id="9"/>
      <w:r/>
      <w:bookmarkEnd w:id="10"/>
      <w:r>
        <w:rPr>
          <w:b/>
          <w:color w:val="000000"/>
          <w:sz w:val="24"/>
          <w:highlight w:val="none"/>
        </w:rPr>
      </w:r>
      <w:r/>
    </w:p>
    <w:p>
      <w:pPr>
        <w:pStyle w:val="951"/>
        <w:ind w:firstLine="480"/>
        <w:spacing w:line="360" w:lineRule="auto"/>
        <w:rPr>
          <w:rFonts w:hint="eastAsia" w:ascii="宋体" w:hAnsi="宋体" w:eastAsia="等线"/>
          <w:color w:val="000000"/>
          <w:sz w:val="24"/>
          <w:highlight w:val="none"/>
        </w:rPr>
      </w:pPr>
      <w:r/>
      <w:bookmarkStart w:id="11" w:name="_Hlk195111938"/>
      <w:r>
        <w:rPr>
          <w:rFonts w:hint="eastAsia" w:ascii="宋体" w:hAnsi="宋体"/>
          <w:color w:val="000000"/>
          <w:sz w:val="24"/>
          <w:highlight w:val="none"/>
        </w:rPr>
        <w:t xml:space="preserve">1.项目编号：JSZC-320693-NTJR-T2026-0012     </w:t>
      </w:r>
      <w:r>
        <w:rPr>
          <w:rFonts w:hint="eastAsia" w:ascii="Segoe UI" w:hAnsi="Segoe UI" w:eastAsia="等线" w:cs="Segoe UI"/>
          <w:color w:val="000000"/>
          <w:szCs w:val="21"/>
          <w:highlight w:val="none"/>
          <w:shd w:val="clear" w:color="auto" w:fill="ffffff"/>
        </w:rPr>
        <w:t xml:space="preserve"> </w:t>
      </w:r>
      <w:r>
        <w:rPr>
          <w:rFonts w:hint="eastAsia" w:ascii="宋体" w:hAnsi="宋体" w:eastAsia="等线"/>
          <w:color w:val="000000"/>
          <w:sz w:val="24"/>
          <w:highlight w:val="none"/>
        </w:rPr>
      </w:r>
      <w:r/>
    </w:p>
    <w:p>
      <w:pPr>
        <w:pStyle w:val="951"/>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2.项目名称：张芝山镇违法建设拆除及违法卫片拆除、复耕服务项目（2026）</w:t>
      </w:r>
      <w:r>
        <w:rPr>
          <w:rFonts w:hint="eastAsia" w:ascii="宋体" w:hAnsi="宋体"/>
          <w:color w:val="000000"/>
          <w:sz w:val="24"/>
          <w:highlight w:val="none"/>
          <w:u w:val="singl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3.采购方式：竞争性谈判 </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4.预算金额：</w:t>
      </w:r>
      <w:bookmarkStart w:id="12" w:name="_Hlk181643461"/>
      <w:r>
        <w:rPr>
          <w:rFonts w:hint="eastAsia" w:ascii="宋体" w:hAnsi="宋体"/>
          <w:color w:val="000000"/>
          <w:sz w:val="24"/>
          <w:highlight w:val="none"/>
        </w:rPr>
        <w:t xml:space="preserve">本项目采购预算价200万元。</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5.最高限价：</w:t>
      </w:r>
      <w:bookmarkStart w:id="13" w:name="OLE_LINK9"/>
      <w:r>
        <w:rPr>
          <w:rFonts w:hint="eastAsia" w:ascii="宋体" w:hAnsi="宋体"/>
          <w:color w:val="000000"/>
          <w:sz w:val="24"/>
          <w:highlight w:val="none"/>
        </w:rPr>
        <w:t xml:space="preserve">优惠率为30%（响应报价优惠率不得低于30%，优惠率不得报大于等于100%，本项目为有偿报价）。</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bookmarkEnd w:id="13"/>
      <w:r>
        <w:rPr>
          <w:rFonts w:hint="eastAsia" w:ascii="宋体" w:hAnsi="宋体"/>
          <w:color w:val="000000"/>
          <w:sz w:val="24"/>
          <w:highlight w:val="none"/>
        </w:rPr>
        <w:t xml:space="preserve">(1)拆除单价24元/㎡（面积为违法建筑占地面积），按实测面积计算费用，零星无法按照面积计算的（例如拆除高炮、广告牌、围挡等）项目按照实际用工量测算费用，零星项目实际用工单价详见下表：</w:t>
      </w:r>
      <w:r>
        <w:rPr>
          <w:rFonts w:ascii="宋体" w:hAnsi="宋体"/>
          <w:color w:val="000000"/>
          <w:sz w:val="24"/>
          <w:highlight w:val="none"/>
        </w:rPr>
      </w:r>
      <w:r/>
    </w:p>
    <w:tbl>
      <w:tblPr>
        <w:tblW w:w="9587"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876"/>
        <w:gridCol w:w="1506"/>
        <w:gridCol w:w="2392"/>
        <w:gridCol w:w="2108"/>
      </w:tblGrid>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序号</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使用机械、人工及其他</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固定单价</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最高限价（单位：元）</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技术工大工（餐宿自理）</w:t>
            </w:r>
            <w:r>
              <w:rPr>
                <w:rFonts w:ascii="宋体" w:hAnsi="宋体" w:cs="宋体"/>
                <w:bCs/>
                <w:color w:val="000000"/>
                <w:szCs w:val="21"/>
                <w:highlight w:val="none"/>
              </w:rPr>
            </w:r>
            <w:r/>
          </w:p>
        </w:tc>
        <w:tc>
          <w:tcPr>
            <w:tcW w:w="1506"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工日</w:t>
            </w:r>
            <w:r>
              <w:rPr>
                <w:rFonts w:ascii="宋体" w:hAnsi="宋体" w:cs="宋体"/>
                <w:bCs/>
                <w:color w:val="000000"/>
                <w:szCs w:val="21"/>
                <w:highlight w:val="none"/>
              </w:rPr>
            </w:r>
            <w:r/>
          </w:p>
        </w:tc>
        <w:tc>
          <w:tcPr>
            <w:tcW w:w="2392"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240</w:t>
            </w:r>
            <w:r>
              <w:rPr>
                <w:rFonts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2</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农用车</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辆•天</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600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3</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12吨汽车吊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180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4</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25吨汽车吊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5</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35吨汽车吊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280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6</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50吨汽车吊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350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7</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70吨汽车吊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570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8</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100吨汽车吊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950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9</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小挖机</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140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10</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中型挖机</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11</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平板车</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往返</w:t>
            </w:r>
            <w:r>
              <w:rPr>
                <w:rFonts w:ascii="宋体" w:hAnsi="宋体" w:cs="宋体"/>
                <w:bCs/>
                <w:color w:val="000000"/>
                <w:szCs w:val="21"/>
                <w:highlight w:val="none"/>
              </w:rPr>
            </w:r>
            <w:r/>
          </w:p>
        </w:tc>
        <w:tc>
          <w:tcPr>
            <w:tcW w:w="2392"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800</w:t>
            </w:r>
            <w:r>
              <w:rPr>
                <w:rFonts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color w:val="000000"/>
                <w:highlight w:val="none"/>
              </w:rPr>
              <w:t xml:space="preserve">平板车按往返结算一次</w:t>
            </w: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12</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单、双层彩钢围栏（不分高度）</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150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13</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砖混结构解方</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14</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工字钢结构解方</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38</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15</w:t>
            </w:r>
            <w:r>
              <w:rPr>
                <w:rFonts w:hint="eastAsia" w:ascii="Calibri" w:hAnsi="Calibri" w:cs="Calibri"/>
                <w:bCs/>
                <w:color w:val="000000"/>
                <w:szCs w:val="21"/>
                <w:highlight w:val="none"/>
              </w:rPr>
            </w:r>
            <w:r/>
          </w:p>
        </w:tc>
        <w:tc>
          <w:tcPr>
            <w:tcW w:w="2876" w:type="dxa"/>
            <w:vAlign w:val="center"/>
            <w:textDirection w:val="lrTb"/>
            <w:noWrap w:val="false"/>
          </w:tcPr>
          <w:p>
            <w:pPr>
              <w:pStyle w:val="95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自卸王</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（前四后八）</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车</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260</w:t>
            </w:r>
            <w:r>
              <w:rPr>
                <w:rFonts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16</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水泥地坪复耕</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17</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围墙拆除</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（含运输）</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18</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推土机</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200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96"/>
        </w:trPr>
        <w:tc>
          <w:tcPr>
            <w:gridSpan w:val="5"/>
            <w:tcW w:w="9587" w:type="dxa"/>
            <w:vAlign w:val="center"/>
            <w:textDirection w:val="lrTb"/>
            <w:noWrap w:val="false"/>
          </w:tcPr>
          <w:p>
            <w:pPr>
              <w:pStyle w:val="951"/>
              <w:spacing w:line="360" w:lineRule="auto"/>
              <w:rPr>
                <w:rFonts w:ascii="Calibri" w:hAnsi="Calibri" w:cs="Calibri"/>
                <w:color w:val="000000"/>
                <w:sz w:val="22"/>
                <w:szCs w:val="22"/>
                <w:highlight w:val="none"/>
              </w:rPr>
            </w:pPr>
            <w:r>
              <w:rPr>
                <w:rFonts w:hint="eastAsia" w:ascii="Calibri" w:hAnsi="Calibri" w:cs="Calibri"/>
                <w:color w:val="000000"/>
                <w:sz w:val="22"/>
                <w:szCs w:val="22"/>
                <w:highlight w:val="none"/>
              </w:rPr>
              <w:t xml:space="preserve">1、如遇面积不规则堆物清理则按照本表报价及实际用工和实际使用机械设备台班进行单项核算。</w:t>
            </w:r>
            <w:r>
              <w:rPr>
                <w:rFonts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t xml:space="preserve">2、超过单价最高限价为无效报价。</w:t>
            </w:r>
            <w:r>
              <w:rPr>
                <w:rFonts w:hint="eastAsia"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t xml:space="preserve">3、8小时为一工日，超过8小时每小时按一工日成交价/8结算</w:t>
            </w:r>
            <w:r>
              <w:rPr>
                <w:rFonts w:hint="eastAsia" w:ascii="Calibri" w:hAnsi="Calibri" w:cs="Calibri"/>
                <w:color w:val="000000"/>
                <w:sz w:val="22"/>
                <w:szCs w:val="22"/>
                <w:highlight w:val="none"/>
              </w:rPr>
              <w:t xml:space="preserve">。人工不足8小时按8小时结算</w:t>
            </w:r>
            <w:r>
              <w:rPr>
                <w:rFonts w:hint="eastAsia" w:ascii="Calibri" w:hAnsi="Calibri" w:cs="Calibri"/>
                <w:color w:val="000000"/>
                <w:sz w:val="22"/>
                <w:szCs w:val="22"/>
                <w:highlight w:val="none"/>
              </w:rPr>
              <w:t xml:space="preserve">。</w:t>
            </w:r>
            <w:r>
              <w:rPr>
                <w:rFonts w:hint="eastAsia" w:ascii="Calibri" w:hAnsi="Calibri" w:cs="Calibri"/>
                <w:color w:val="000000"/>
                <w:sz w:val="22"/>
                <w:szCs w:val="22"/>
                <w:highlight w:val="none"/>
              </w:rPr>
            </w:r>
            <w:r/>
          </w:p>
          <w:p>
            <w:pPr>
              <w:pStyle w:val="951"/>
              <w:rPr>
                <w:rFonts w:ascii="Calibri" w:hAnsi="Calibri" w:cs="Calibri"/>
                <w:color w:val="000000"/>
                <w:sz w:val="22"/>
                <w:szCs w:val="22"/>
                <w:highlight w:val="none"/>
              </w:rPr>
            </w:pPr>
            <w:r>
              <w:rPr>
                <w:rFonts w:hint="eastAsia" w:ascii="Calibri" w:hAnsi="Calibri" w:cs="Calibri"/>
                <w:color w:val="000000"/>
                <w:sz w:val="22"/>
                <w:szCs w:val="22"/>
                <w:highlight w:val="none"/>
              </w:rPr>
              <w:t xml:space="preserve">4、本项目零星用工属性的解释权归采购人认定。</w:t>
            </w:r>
            <w:r>
              <w:rPr>
                <w:rFonts w:ascii="Calibri" w:hAnsi="Calibri" w:cs="Calibri"/>
                <w:color w:val="000000"/>
                <w:sz w:val="22"/>
                <w:szCs w:val="22"/>
                <w:highlight w:val="none"/>
              </w:rPr>
            </w:r>
            <w:r/>
          </w:p>
        </w:tc>
      </w:tr>
    </w:tbl>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6.项目类型：服务类</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7.项目所属行业：建筑业</w:t>
      </w:r>
      <w:r>
        <w:rPr>
          <w:rFonts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8.采购需求：</w:t>
      </w:r>
      <w:bookmarkStart w:id="14" w:name="OLE_LINK8"/>
      <w:r>
        <w:rPr>
          <w:rFonts w:hint="eastAsia" w:ascii="宋体" w:hAnsi="宋体"/>
          <w:color w:val="000000"/>
          <w:sz w:val="24"/>
          <w:highlight w:val="none"/>
        </w:rPr>
        <w:t xml:space="preserve">拟拆除面积约</w:t>
      </w:r>
      <w:r>
        <w:rPr>
          <w:rFonts w:ascii="宋体" w:hAnsi="宋体"/>
          <w:color w:val="000000"/>
          <w:sz w:val="24"/>
          <w:highlight w:val="none"/>
        </w:rPr>
        <w:t xml:space="preserve">83333</w:t>
      </w:r>
      <w:r>
        <w:rPr>
          <w:rFonts w:hint="eastAsia" w:ascii="宋体" w:hAnsi="宋体"/>
          <w:color w:val="000000"/>
          <w:sz w:val="24"/>
          <w:highlight w:val="none"/>
        </w:rPr>
        <w:t xml:space="preserve">平方米、垃圾清运。按工作规程、相应政策和专业技术要求提供拆除服务，包含各包内全部违法建设的拆除、清障结束并做好防扬尘措施，含零星分项</w:t>
      </w:r>
      <w:bookmarkStart w:id="15" w:name="OLE_LINK3"/>
      <w:r>
        <w:rPr>
          <w:rFonts w:hint="eastAsia" w:ascii="宋体" w:hAnsi="宋体"/>
          <w:color w:val="000000"/>
          <w:sz w:val="24"/>
          <w:highlight w:val="none"/>
        </w:rPr>
        <w:t xml:space="preserve">，违法建设项目是政府认定的违法建筑物，苏锡通自然资源和规划局下发的卫片整改复耕等项目</w:t>
      </w:r>
      <w:bookmarkEnd w:id="15"/>
      <w:r>
        <w:rPr>
          <w:rFonts w:hint="eastAsia" w:ascii="宋体" w:hAnsi="宋体"/>
          <w:color w:val="000000"/>
          <w:sz w:val="24"/>
          <w:highlight w:val="none"/>
        </w:rPr>
        <w:t xml:space="preserve">，具体详见项目需求。</w:t>
      </w:r>
      <w:r>
        <w:rPr>
          <w:rFonts w:hint="eastAsia" w:ascii="宋体" w:hAnsi="宋体"/>
          <w:color w:val="000000"/>
          <w:sz w:val="24"/>
          <w:highlight w:val="none"/>
        </w:rPr>
      </w:r>
      <w:r/>
    </w:p>
    <w:p>
      <w:pPr>
        <w:pStyle w:val="951"/>
        <w:ind w:firstLine="480"/>
        <w:spacing w:line="360" w:lineRule="auto"/>
        <w:rPr>
          <w:rFonts w:ascii="宋体" w:hAnsi="宋体"/>
          <w:color w:val="000000"/>
          <w:sz w:val="24"/>
          <w:highlight w:val="none"/>
        </w:rPr>
      </w:pPr>
      <w:r/>
      <w:bookmarkEnd w:id="14"/>
      <w:r>
        <w:rPr>
          <w:rFonts w:hint="eastAsia" w:ascii="宋体" w:hAnsi="宋体"/>
          <w:color w:val="000000"/>
          <w:sz w:val="24"/>
          <w:highlight w:val="none"/>
        </w:rPr>
        <w:t xml:space="preserve">9.</w:t>
      </w:r>
      <w:r>
        <w:rPr>
          <w:rFonts w:hint="eastAsia" w:ascii="宋体" w:hAnsi="宋体"/>
          <w:color w:val="000000"/>
          <w:sz w:val="24"/>
          <w:highlight w:val="none"/>
        </w:rPr>
        <w:t xml:space="preserve">合同履行期限：</w:t>
      </w:r>
      <w:bookmarkStart w:id="16" w:name="_Hlk197458695"/>
      <w:r/>
      <w:bookmarkStart w:id="17" w:name="OLE_LINK10"/>
      <w:r>
        <w:rPr>
          <w:rFonts w:hint="eastAsia" w:ascii="宋体" w:hAnsi="宋体"/>
          <w:color w:val="000000"/>
          <w:sz w:val="24"/>
          <w:highlight w:val="none"/>
        </w:rPr>
        <w:t xml:space="preserve">一年或一年内全部分项费用达到合同中规定的金额200万元为止。</w:t>
      </w:r>
      <w:bookmarkEnd w:id="16"/>
      <w:r>
        <w:rPr>
          <w:rFonts w:ascii="宋体" w:hAnsi="宋体"/>
          <w:color w:val="000000"/>
          <w:sz w:val="24"/>
          <w:highlight w:val="none"/>
        </w:rPr>
      </w:r>
      <w:r/>
    </w:p>
    <w:p>
      <w:pPr>
        <w:pStyle w:val="951"/>
        <w:ind w:firstLine="480"/>
        <w:spacing w:line="360" w:lineRule="auto"/>
        <w:rPr>
          <w:rFonts w:hint="eastAsia" w:ascii="宋体" w:hAnsi="宋体"/>
          <w:color w:val="000000"/>
          <w:sz w:val="24"/>
          <w:highlight w:val="none"/>
          <w:u w:val="single"/>
        </w:rPr>
      </w:pPr>
      <w:r/>
      <w:bookmarkEnd w:id="17"/>
      <w:r>
        <w:rPr>
          <w:rFonts w:hint="eastAsia" w:ascii="宋体" w:hAnsi="宋体"/>
          <w:color w:val="000000"/>
          <w:sz w:val="24"/>
          <w:highlight w:val="none"/>
        </w:rPr>
        <w:t xml:space="preserve">10.质量要求：</w:t>
      </w:r>
      <w:r>
        <w:rPr>
          <w:rFonts w:hint="eastAsia" w:ascii="宋体" w:hAnsi="宋体"/>
          <w:color w:val="000000"/>
          <w:sz w:val="24"/>
          <w:highlight w:val="none"/>
        </w:rPr>
        <w:t xml:space="preserve">根据采购标的需执行的国家相关标准、行业标准、地方标准或者其他标准、规范以及采购人的要求，完成相应的工作。</w:t>
      </w:r>
      <w:r>
        <w:rPr>
          <w:rFonts w:hint="eastAsia" w:ascii="宋体" w:hAnsi="宋体"/>
          <w:color w:val="000000"/>
          <w:sz w:val="24"/>
          <w:highlight w:val="none"/>
          <w:u w:val="single"/>
        </w:rPr>
      </w:r>
      <w:r/>
    </w:p>
    <w:p>
      <w:pPr>
        <w:pStyle w:val="951"/>
        <w:ind w:firstLine="480"/>
        <w:spacing w:line="360" w:lineRule="auto"/>
        <w:rPr>
          <w:rFonts w:hint="eastAsia" w:ascii="宋体" w:hAnsi="宋体"/>
          <w:color w:val="000000"/>
          <w:sz w:val="24"/>
          <w:highlight w:val="none"/>
        </w:rPr>
      </w:pPr>
      <w:r/>
      <w:bookmarkEnd w:id="11"/>
      <w:r/>
      <w:bookmarkEnd w:id="12"/>
      <w:r/>
      <w:bookmarkStart w:id="18" w:name="_Toc35393799"/>
      <w:r/>
      <w:bookmarkStart w:id="19" w:name="_Toc35393630"/>
      <w:r/>
      <w:bookmarkStart w:id="20" w:name="_Toc38985272"/>
      <w:r/>
      <w:bookmarkStart w:id="21" w:name="_Toc28359013"/>
      <w:r/>
      <w:bookmarkStart w:id="22" w:name="_Toc28359090"/>
      <w:r>
        <w:rPr>
          <w:rFonts w:hint="eastAsia" w:ascii="宋体" w:hAnsi="宋体"/>
          <w:color w:val="000000"/>
          <w:sz w:val="24"/>
          <w:highlight w:val="none"/>
        </w:rPr>
        <w:t xml:space="preserve">11.本项目</w:t>
      </w:r>
      <w:r>
        <w:rPr>
          <w:rFonts w:hint="eastAsia" w:ascii="宋体" w:hAnsi="宋体"/>
          <w:color w:val="000000"/>
          <w:sz w:val="24"/>
          <w:highlight w:val="none"/>
          <w:u w:val="single"/>
        </w:rPr>
        <w:t xml:space="preserve">不接受</w:t>
      </w:r>
      <w:r>
        <w:rPr>
          <w:rFonts w:hint="eastAsia" w:ascii="宋体" w:hAnsi="宋体"/>
          <w:color w:val="000000"/>
          <w:sz w:val="24"/>
          <w:highlight w:val="none"/>
        </w:rPr>
        <w:t xml:space="preserve">联合体参与谈判。</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12.本项目</w:t>
      </w:r>
      <w:r>
        <w:rPr>
          <w:rFonts w:hint="eastAsia" w:ascii="宋体" w:hAnsi="宋体"/>
          <w:color w:val="000000"/>
          <w:sz w:val="24"/>
          <w:highlight w:val="none"/>
          <w:u w:val="single"/>
        </w:rPr>
        <w:t xml:space="preserve">不接受</w:t>
      </w:r>
      <w:r>
        <w:rPr>
          <w:rFonts w:hint="eastAsia" w:ascii="宋体" w:hAnsi="宋体"/>
          <w:color w:val="000000"/>
          <w:sz w:val="24"/>
          <w:highlight w:val="none"/>
        </w:rPr>
        <w:t xml:space="preserve">进口产品参与谈判。</w:t>
      </w:r>
      <w:r>
        <w:rPr>
          <w:rFonts w:hint="eastAsia"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13.本项目专门面向中小企业采购。</w:t>
      </w:r>
      <w:r>
        <w:rPr>
          <w:rFonts w:ascii="宋体" w:hAnsi="宋体"/>
          <w:color w:val="000000"/>
          <w:sz w:val="24"/>
          <w:highlight w:val="none"/>
        </w:rPr>
      </w:r>
      <w:r/>
    </w:p>
    <w:p>
      <w:pPr>
        <w:pStyle w:val="951"/>
        <w:spacing w:line="360" w:lineRule="auto"/>
        <w:rPr>
          <w:b/>
          <w:color w:val="000000"/>
          <w:sz w:val="24"/>
          <w:highlight w:val="none"/>
        </w:rPr>
      </w:pPr>
      <w:r/>
      <w:bookmarkEnd w:id="5"/>
      <w:r>
        <w:rPr>
          <w:rFonts w:hint="eastAsia"/>
          <w:b/>
          <w:color w:val="000000"/>
          <w:sz w:val="24"/>
          <w:highlight w:val="none"/>
        </w:rPr>
        <w:t xml:space="preserve">二、申请人的资格要求：</w:t>
      </w:r>
      <w:bookmarkEnd w:id="18"/>
      <w:r/>
      <w:bookmarkEnd w:id="19"/>
      <w:r/>
      <w:bookmarkEnd w:id="20"/>
      <w:r/>
      <w:bookmarkEnd w:id="21"/>
      <w:r/>
      <w:bookmarkEnd w:id="22"/>
      <w:r>
        <w:rPr>
          <w:b/>
          <w:color w:val="000000"/>
          <w:sz w:val="24"/>
          <w:highlight w:val="none"/>
        </w:rPr>
      </w:r>
      <w:r/>
    </w:p>
    <w:p>
      <w:pPr>
        <w:pStyle w:val="951"/>
        <w:ind w:firstLine="480"/>
        <w:spacing w:line="360" w:lineRule="auto"/>
        <w:rPr>
          <w:rFonts w:hint="eastAsia" w:ascii="宋体" w:hAnsi="宋体"/>
          <w:color w:val="000000"/>
          <w:sz w:val="24"/>
          <w:highlight w:val="none"/>
        </w:rPr>
      </w:pPr>
      <w:r/>
      <w:bookmarkStart w:id="23" w:name="_Toc28359014"/>
      <w:r/>
      <w:bookmarkStart w:id="24" w:name="_Toc28359091"/>
      <w:r>
        <w:rPr>
          <w:rFonts w:hint="eastAsia"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Start w:id="25" w:name="_Toc35393800"/>
      <w:r/>
      <w:bookmarkStart w:id="26" w:name="_Toc38985273"/>
      <w:r/>
      <w:bookmarkStart w:id="27" w:name="_Toc35393631"/>
      <w:r>
        <w:rPr>
          <w:rFonts w:hint="eastAsia" w:ascii="宋体" w:hAnsi="宋体"/>
          <w:color w:val="000000"/>
          <w:sz w:val="24"/>
          <w:highlight w:val="none"/>
        </w:rPr>
        <w:t xml:space="preserve">2.落实政府采购政策需满足的资格要求：本项目专门面向中小企业采购。</w:t>
      </w:r>
      <w:r>
        <w:rPr>
          <w:rFonts w:hint="eastAsia" w:ascii="宋体" w:hAnsi="宋体"/>
          <w:color w:val="000000"/>
          <w:sz w:val="24"/>
          <w:highlight w:val="none"/>
        </w:rPr>
      </w:r>
      <w:r/>
    </w:p>
    <w:p>
      <w:pPr>
        <w:pStyle w:val="95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ascii="宋体" w:hAnsi="宋体" w:cs="宋体"/>
          <w:bCs/>
          <w:color w:val="000000"/>
          <w:sz w:val="24"/>
          <w:highlight w:val="none"/>
        </w:rPr>
      </w:r>
      <w:r/>
    </w:p>
    <w:p>
      <w:pPr>
        <w:pStyle w:val="95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本次采购标的对应的中小企业划分标准所属行业为：建筑业。</w:t>
      </w:r>
      <w:r>
        <w:rPr>
          <w:rFonts w:hint="eastAsia" w:ascii="宋体" w:hAnsi="宋体" w:cs="宋体"/>
          <w:bCs/>
          <w:color w:val="000000"/>
          <w:sz w:val="24"/>
          <w:highlight w:val="none"/>
        </w:rPr>
      </w:r>
      <w:r/>
    </w:p>
    <w:p>
      <w:pPr>
        <w:pStyle w:val="95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3.本项目的特定资格要求：</w:t>
      </w:r>
      <w:r>
        <w:rPr>
          <w:rFonts w:ascii="宋体" w:hAnsi="宋体" w:cs="宋体"/>
          <w:bCs/>
          <w:color w:val="000000"/>
          <w:sz w:val="24"/>
          <w:highlight w:val="none"/>
        </w:rPr>
      </w:r>
      <w:r/>
    </w:p>
    <w:p>
      <w:pPr>
        <w:pStyle w:val="951"/>
        <w:contextualSpacing/>
        <w:ind w:firstLine="480"/>
        <w:spacing w:line="360" w:lineRule="auto"/>
        <w:rPr>
          <w:rFonts w:ascii="宋体" w:hAnsi="宋体"/>
          <w:color w:val="000000"/>
          <w:sz w:val="24"/>
          <w:highlight w:val="none"/>
        </w:rPr>
      </w:pPr>
      <w:r/>
      <w:bookmarkStart w:id="28" w:name="_Hlk194518169"/>
      <w:r/>
      <w:bookmarkStart w:id="29" w:name="_Hlk195215533"/>
      <w:r>
        <w:rPr>
          <w:rFonts w:hint="eastAsia" w:ascii="宋体" w:hAnsi="宋体"/>
          <w:color w:val="000000"/>
          <w:sz w:val="24"/>
          <w:highlight w:val="none"/>
        </w:rPr>
        <w:t xml:space="preserve">（1）供应商具备</w:t>
      </w:r>
      <w:r>
        <w:rPr>
          <w:rFonts w:hint="eastAsia" w:ascii="宋体" w:hAnsi="宋体"/>
          <w:b/>
          <w:bCs/>
          <w:color w:val="000000"/>
          <w:sz w:val="24"/>
          <w:highlight w:val="none"/>
          <w:u w:val="single"/>
        </w:rPr>
        <w:t xml:space="preserve">建筑工程施工总承包三级及以上资质，</w:t>
      </w:r>
      <w:r>
        <w:rPr>
          <w:rFonts w:hint="eastAsia" w:ascii="宋体" w:hAnsi="宋体"/>
          <w:color w:val="000000"/>
          <w:sz w:val="24"/>
          <w:highlight w:val="none"/>
        </w:rPr>
        <w:t xml:space="preserve">具有省级建设行政主管部门颁发的安全生产许可证，并在人员、设备、资金等方面具有相应的施工能力。</w:t>
      </w:r>
      <w:r>
        <w:rPr>
          <w:rFonts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（2）供应商拟派项目负责人须具备</w:t>
      </w:r>
      <w:r>
        <w:rPr>
          <w:rFonts w:hint="eastAsia" w:ascii="宋体" w:hAnsi="宋体"/>
          <w:b/>
          <w:bCs/>
          <w:color w:val="000000"/>
          <w:sz w:val="24"/>
          <w:highlight w:val="none"/>
          <w:u w:val="single"/>
        </w:rPr>
        <w:t xml:space="preserve">建筑工程二级及以上建造师证书（必须同时持有安全B证）</w:t>
      </w:r>
      <w:r>
        <w:rPr>
          <w:rFonts w:hint="eastAsia" w:ascii="宋体" w:hAnsi="宋体"/>
          <w:color w:val="000000"/>
          <w:sz w:val="24"/>
          <w:highlight w:val="none"/>
        </w:rPr>
        <w:t xml:space="preserve">，须是响应供应商本单位在册人员，且拟派项目负责人无在建工程。</w:t>
      </w:r>
      <w:r>
        <w:rPr>
          <w:rFonts w:hint="eastAsia" w:ascii="宋体" w:hAnsi="宋体"/>
          <w:color w:val="000000"/>
          <w:sz w:val="24"/>
          <w:highlight w:val="none"/>
        </w:rPr>
      </w:r>
      <w:r/>
    </w:p>
    <w:p>
      <w:pPr>
        <w:pStyle w:val="951"/>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供应商安排项目负责人时，须慎重考虑拟安排项目负责人的健康状况、家庭状况、距离退休年龄及其本人意愿等情况，成交后及签订合同后除因不可抗力因素外，不得更换项目负责人。否则，采购人有权追究成交人的违约责任。</w:t>
      </w:r>
      <w:r>
        <w:rPr>
          <w:rFonts w:hint="eastAsia" w:ascii="宋体" w:hAnsi="宋体" w:eastAsia="宋体" w:cs="Times New Roman"/>
          <w:color w:val="000000"/>
          <w:sz w:val="24"/>
          <w:highlight w:val="none"/>
        </w:rPr>
      </w:r>
      <w:r/>
    </w:p>
    <w:p>
      <w:pPr>
        <w:pStyle w:val="951"/>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合同签订后，项目负责人及其他项目管理人员及时办理相关备案手续，并按合同约定及现场要求到岗履职。</w:t>
      </w:r>
      <w:r>
        <w:rPr>
          <w:rFonts w:hint="eastAsia" w:ascii="宋体" w:hAnsi="宋体" w:eastAsia="宋体" w:cs="Times New Roman"/>
          <w:color w:val="000000"/>
          <w:sz w:val="24"/>
          <w:highlight w:val="none"/>
        </w:rPr>
      </w:r>
      <w:r/>
    </w:p>
    <w:p>
      <w:pPr>
        <w:pStyle w:val="951"/>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t xml:space="preserve">供应商自2023年1月1日</w:t>
      </w:r>
      <w:r>
        <w:rPr>
          <w:rFonts w:hint="eastAsia" w:ascii="宋体" w:hAnsi="宋体"/>
          <w:color w:val="000000"/>
          <w:sz w:val="24"/>
          <w:highlight w:val="none"/>
        </w:rPr>
        <w:t xml:space="preserve">（以合同签订日期为准）以来承担过类似拆除工程项目的业绩，提供中标（成交）通知书及合同复印件。</w:t>
      </w:r>
      <w:r>
        <w:rPr>
          <w:rFonts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t xml:space="preserve">拟派授权委托人、技术负责人、专职安全生产管理人员及拟派项目负责人和企业签订的有效劳动合同，企业为授权委托人、技术负责人、专职安全生产管理人员及拟派项目负责人缴纳的竞争性谈判响应文件首次递交截止时间前三个月（不含竞争性谈判响应文件首次递交截止时间当月）中至少一个月的养老保险缴纳证明材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bookmarkEnd w:id="28"/>
      <w:r>
        <w:rPr>
          <w:rFonts w:hint="eastAsia" w:ascii="宋体" w:hAnsi="宋体"/>
          <w:color w:val="000000"/>
          <w:sz w:val="24"/>
          <w:highlight w:val="none"/>
        </w:rPr>
        <w:t xml:space="preserve">根据《住房和城乡建设部</w:t>
      </w:r>
      <w:bookmarkEnd w:id="29"/>
      <w:r>
        <w:rPr>
          <w:rFonts w:hint="eastAsia" w:ascii="宋体" w:hAnsi="宋体"/>
          <w:color w:val="000000"/>
          <w:sz w:val="24"/>
          <w:highlight w:val="none"/>
        </w:rPr>
        <w:t xml:space="preserve">办公厅关于全面实行一级建造师电子注册证书的通知》(建办市〔2021〕40号)的规定，自2022年1月1日起，一级建造师统一使用电子证书，纸质注册证书作废。若响应供应商拟派项目负责人为一级建造师的，则须提供符合建办市(2021)40号文件要求的电子注册证书，并应在个人签名处手写本人签名，未提供电子证书或未手写签名或手写签名与签名图像笔迹不一致的,该电子证书无效,视为项目负责人的资格不符合要求。</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2023〕第26号文件要求执行。其他省份按照各自省份规定执行。</w:t>
      </w:r>
      <w:r>
        <w:rPr>
          <w:rFonts w:hint="eastAsia" w:ascii="宋体" w:hAnsi="宋体"/>
          <w:color w:val="000000"/>
          <w:sz w:val="24"/>
          <w:highlight w:val="none"/>
        </w:rPr>
      </w:r>
      <w:r/>
    </w:p>
    <w:p>
      <w:pPr>
        <w:pStyle w:val="951"/>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如未按上述文件要求提供电子证书的，该电子证书无效，视为项目负责人的资格不符合招标文件要求。</w:t>
      </w:r>
      <w:r>
        <w:rPr>
          <w:rFonts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（5）拟派项目负责人必须满足下列条件：</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5.1拟派项目负责人为供应商的正式员工。项目负责人不得同时在两个或者两个以上单位受聘或者执业，须提供响应供应商与拟派项目负责人双方签订的有效期内的劳动合同。</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5.2项目负责人是非变更后无在建工程，或项目负责人是变更后无在建工程（必须原合同工期已满且变更备案之日已满6个月），</w:t>
      </w:r>
      <w:r>
        <w:rPr>
          <w:rFonts w:hint="eastAsia" w:ascii="宋体" w:hAnsi="宋体"/>
          <w:color w:val="000000"/>
          <w:sz w:val="24"/>
          <w:highlight w:val="none"/>
        </w:rPr>
        <w:t xml:space="preserve">或因非承包方原因致使工程项目停工超过120天（含），经建设单位同意的或因故不能按期开工、且已办理了项目负责人解锁手续</w:t>
      </w:r>
      <w:r>
        <w:rPr>
          <w:rFonts w:hint="eastAsia" w:ascii="宋体" w:hAnsi="宋体"/>
          <w:color w:val="000000"/>
          <w:sz w:val="24"/>
          <w:highlight w:val="none"/>
        </w:rPr>
        <w:t xml:space="preserve">，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5.3项目负责人无行贿犯罪行为记录；或者有行贿犯罪行为记录，但自记录之日起已超过5年的。</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（6）响应供应商及拟派项目负责人应具备其他要求：</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olor w:val="000000"/>
          <w:sz w:val="24"/>
          <w:highlight w:val="none"/>
        </w:rPr>
        <w:t xml:space="preserve">企业和拟派项目负责人近2年内（自提交首次谈判响应文件截止之日起往前推算）没有因串通投标、弄虚作假、以他人名义投标、骗取中标、转包、违法分包等违法行为受到司法、行政、监察等有关处罚或认定的；</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olor w:val="000000"/>
          <w:sz w:val="24"/>
          <w:highlight w:val="none"/>
        </w:rPr>
        <w:t xml:space="preserve">企业近1年内（自提交首次谈判响应文件截止之日起往前推算）没有无正当理由放弃中标（成交）资格（不含项目负责人多投多中后放弃）、不与采购人订立合同、拒不提供履约担保情形的；</w:t>
      </w:r>
      <w:r>
        <w:rPr>
          <w:rFonts w:hint="eastAsia"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olor w:val="000000"/>
          <w:sz w:val="24"/>
          <w:highlight w:val="none"/>
        </w:rPr>
        <w:t xml:space="preserve">企业近三个月内（自提交首次谈判响应文件截止之日起往前推算）没有因拖欠工人工资被采购项目所在地省、市、县（市、区）建设行政主管部门通报批评的；</w:t>
      </w:r>
      <w:r>
        <w:rPr>
          <w:rFonts w:hint="eastAsia" w:ascii="宋体" w:hAnsi="宋体"/>
          <w:color w:val="000000"/>
          <w:sz w:val="24"/>
          <w:highlight w:val="none"/>
        </w:rPr>
      </w:r>
      <w:r/>
    </w:p>
    <w:p>
      <w:pPr>
        <w:pStyle w:val="951"/>
        <w:contextualSpacing/>
        <w:ind w:firstLine="480"/>
        <w:spacing w:line="360" w:lineRule="auto"/>
        <w:rPr>
          <w:rFonts w:ascii="宋体" w:hAnsi="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olor w:val="000000"/>
          <w:sz w:val="24"/>
          <w:highlight w:val="none"/>
        </w:rPr>
        <w:t xml:space="preserve">响应供应商或者拟派项目负责人近五年内（自提交首次谈判响应文件截止之日起往前推算）在采购人之前的工程中没有履约评价不合格的。</w:t>
      </w:r>
      <w:r>
        <w:rPr>
          <w:rFonts w:ascii="宋体" w:hAnsi="宋体"/>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条款中“近2年”是指从本项目响应文件提交截止时间往前推算2年，例如：若项目响应文件提交截止时间是2026年3月10日，则“近2年”是指从2024年3月11日（含）以来的2年内，依此类推。前款所称“近1年”、“近三个月”、“近五年”的定义与上同。</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bookmarkStart w:id="30" w:name="_Hlk197367910"/>
      <w:r>
        <w:rPr>
          <w:rFonts w:hint="eastAsia" w:ascii="宋体" w:hAnsi="宋体"/>
          <w:color w:val="000000"/>
          <w:sz w:val="24"/>
          <w:highlight w:val="none"/>
        </w:rPr>
        <w:t xml:space="preserve">响应供应商未被“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End w:id="30"/>
      <w:r>
        <w:rPr>
          <w:rFonts w:hint="eastAsia" w:ascii="宋体" w:hAnsi="宋体"/>
          <w:color w:val="000000"/>
          <w:sz w:val="24"/>
          <w:highlight w:val="none"/>
        </w:rPr>
        <w:t xml:space="preserve">5.</w:t>
      </w:r>
      <w:r>
        <w:rPr>
          <w:rFonts w:hint="eastAsia" w:ascii="宋体" w:hAnsi="宋体"/>
          <w:color w:val="000000"/>
          <w:sz w:val="24"/>
          <w:highlight w:val="none"/>
        </w:rPr>
        <w:t xml:space="preserve">根据《关于在我省国有资金投资工程建设项目招标投标中应用建筑业企业资质动态监管结果有关要求的通知》（苏建招办〔2022〕2号）文件要求，供应商在谈判响应文件递交截止时间当日，建筑业企业资质（指本项目要求的资质）动态监管结果不处于不合格状态的。</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6.符合法律、法规规定的其他条件。</w:t>
      </w:r>
      <w:r>
        <w:rPr>
          <w:rFonts w:hint="eastAsia" w:ascii="宋体" w:hAnsi="宋体"/>
          <w:color w:val="000000"/>
          <w:sz w:val="24"/>
          <w:highlight w:val="none"/>
        </w:rPr>
      </w:r>
      <w:r/>
    </w:p>
    <w:p>
      <w:pPr>
        <w:pStyle w:val="951"/>
        <w:spacing w:line="360" w:lineRule="auto"/>
        <w:rPr>
          <w:b/>
          <w:color w:val="000000"/>
          <w:sz w:val="24"/>
          <w:highlight w:val="none"/>
        </w:rPr>
      </w:pPr>
      <w:r>
        <w:rPr>
          <w:rFonts w:hint="eastAsia"/>
          <w:b/>
          <w:color w:val="000000"/>
          <w:sz w:val="24"/>
          <w:highlight w:val="none"/>
        </w:rPr>
        <w:t xml:space="preserve">三、获取采购文件</w:t>
      </w:r>
      <w:bookmarkEnd w:id="23"/>
      <w:r/>
      <w:bookmarkEnd w:id="24"/>
      <w:r/>
      <w:bookmarkEnd w:id="25"/>
      <w:r/>
      <w:bookmarkEnd w:id="26"/>
      <w:r/>
      <w:bookmarkEnd w:id="27"/>
      <w:r>
        <w:rPr>
          <w:b/>
          <w:color w:val="000000"/>
          <w:sz w:val="24"/>
          <w:highlight w:val="none"/>
        </w:rPr>
      </w:r>
      <w:r/>
    </w:p>
    <w:p>
      <w:pPr>
        <w:pStyle w:val="951"/>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1.时间：</w:t>
      </w:r>
      <w:r>
        <w:rPr>
          <w:rFonts w:hint="eastAsia" w:ascii="宋体" w:hAnsi="宋体" w:cs="宋体"/>
          <w:color w:val="000000"/>
          <w:sz w:val="24"/>
          <w:highlight w:val="none"/>
          <w:u w:val="single"/>
        </w:rPr>
        <w:t xml:space="preserve">自谈判文件公告发布之日起3个工作日。</w:t>
      </w:r>
      <w:r>
        <w:rPr>
          <w:rFonts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2.方式：在“江苏政府采购网”自行免费下载采购文件。</w:t>
      </w:r>
      <w:r>
        <w:rPr>
          <w:rFonts w:hint="eastAsia"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2.2潜在供应商访问“苏采云”系统的网络地址和方法：“苏采云”系统的网址：http：//jszfcg.jsczt.cn/。</w:t>
      </w:r>
      <w:r>
        <w:rPr>
          <w:rFonts w:hint="eastAsia"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2.3“CA数字证书”的获取：</w:t>
      </w:r>
      <w:r>
        <w:rPr>
          <w:rFonts w:hint="eastAsia" w:ascii="宋体" w:hAnsi="宋体" w:cs="宋体"/>
          <w:color w:val="000000"/>
          <w:sz w:val="24"/>
          <w:highlight w:val="none"/>
        </w:rPr>
      </w:r>
      <w:r/>
    </w:p>
    <w:p>
      <w:pPr>
        <w:pStyle w:val="951"/>
        <w:ind w:firstLine="54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供应商需办理“CA 数字证书”，CA办理指南及“苏采云”操作手册可至江苏省政府采购网—办事指南-资料下载中心下载。</w:t>
      </w:r>
      <w:r>
        <w:rPr>
          <w:rFonts w:hint="eastAsia" w:ascii="宋体" w:hAnsi="宋体" w:cs="宋体"/>
          <w:b/>
          <w:bCs/>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2.5采购人或采购代理机构将数据电文形式的采购文件加载至“苏采云”系统，供潜在供应商下载或者查阅。</w:t>
      </w:r>
      <w:r>
        <w:rPr>
          <w:rFonts w:hint="eastAsia" w:ascii="宋体" w:hAnsi="宋体" w:cs="宋体"/>
          <w:color w:val="000000"/>
          <w:sz w:val="24"/>
          <w:highlight w:val="none"/>
        </w:rPr>
      </w:r>
      <w:r/>
    </w:p>
    <w:p>
      <w:pPr>
        <w:pStyle w:val="951"/>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2.6请潜在供应商提前安装相应的控件（详见《江苏省政府采购管理交易系统（苏采云）供应商操作手册》）并使用谷歌浏览器登录“苏采云”系统参与不见面开评标。</w:t>
      </w:r>
      <w:r>
        <w:rPr>
          <w:rFonts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2.7开评标</w:t>
      </w:r>
      <w:r>
        <w:rPr>
          <w:rFonts w:hint="eastAsia" w:ascii="宋体" w:hAnsi="宋体" w:cs="宋体"/>
          <w:color w:val="000000"/>
          <w:sz w:val="24"/>
          <w:highlight w:val="none"/>
        </w:rPr>
        <w:t xml:space="preserve">全过程中，谈判供应商一端参与交互的人员将均被视为是谈判供应商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r>
        <w:rPr>
          <w:rFonts w:hint="eastAsia"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注：如潜在供应商未按上述要求操作，将自行承担所产生的风险。</w:t>
      </w:r>
      <w:r>
        <w:rPr>
          <w:rFonts w:hint="eastAsia" w:ascii="宋体" w:hAnsi="宋体" w:cs="宋体"/>
          <w:color w:val="000000"/>
          <w:sz w:val="24"/>
          <w:highlight w:val="none"/>
        </w:rPr>
      </w:r>
      <w:r/>
    </w:p>
    <w:p>
      <w:pPr>
        <w:pStyle w:val="951"/>
        <w:spacing w:line="360" w:lineRule="auto"/>
        <w:rPr>
          <w:b/>
          <w:color w:val="000000"/>
          <w:sz w:val="24"/>
          <w:highlight w:val="none"/>
        </w:rPr>
      </w:pPr>
      <w:r/>
      <w:bookmarkStart w:id="31" w:name="_Toc35393801"/>
      <w:r/>
      <w:bookmarkStart w:id="32" w:name="_Toc35393632"/>
      <w:r/>
      <w:bookmarkStart w:id="33" w:name="_Toc28359015"/>
      <w:r/>
      <w:bookmarkStart w:id="34" w:name="_Toc28359092"/>
      <w:r/>
      <w:bookmarkStart w:id="35" w:name="_Toc38985274"/>
      <w:r>
        <w:rPr>
          <w:rFonts w:hint="eastAsia"/>
          <w:b/>
          <w:color w:val="000000"/>
          <w:sz w:val="24"/>
          <w:highlight w:val="none"/>
        </w:rPr>
        <w:t xml:space="preserve">四、响应文件提交</w:t>
      </w:r>
      <w:bookmarkEnd w:id="31"/>
      <w:r/>
      <w:bookmarkEnd w:id="32"/>
      <w:r/>
      <w:bookmarkEnd w:id="33"/>
      <w:r/>
      <w:bookmarkEnd w:id="34"/>
      <w:r/>
      <w:bookmarkEnd w:id="35"/>
      <w:r>
        <w:rPr>
          <w:b/>
          <w:color w:val="000000"/>
          <w:sz w:val="24"/>
          <w:highlight w:val="none"/>
        </w:rPr>
      </w:r>
      <w:r/>
    </w:p>
    <w:p>
      <w:pPr>
        <w:pStyle w:val="951"/>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1.截止时间：</w:t>
      </w:r>
      <w:r>
        <w:rPr>
          <w:rFonts w:hint="eastAsia" w:ascii="宋体" w:hAnsi="宋体"/>
          <w:color w:val="000000"/>
          <w:sz w:val="24"/>
          <w:highlight w:val="none"/>
          <w:u w:val="single"/>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rPr>
        <w:t xml:space="preserve">日9时30分</w:t>
      </w:r>
      <w:r>
        <w:rPr>
          <w:rFonts w:hint="eastAsia" w:ascii="宋体" w:hAnsi="宋体"/>
          <w:bCs/>
          <w:color w:val="000000"/>
          <w:sz w:val="24"/>
          <w:highlight w:val="none"/>
        </w:rPr>
        <w:t xml:space="preserve">（北京时间）；</w:t>
      </w:r>
      <w:r>
        <w:rPr>
          <w:rFonts w:hint="eastAsia" w:ascii="宋体" w:hAnsi="宋体" w:cs="宋体"/>
          <w:color w:val="000000"/>
          <w:sz w:val="24"/>
          <w:highlight w:val="none"/>
        </w:rPr>
        <w:t xml:space="preserve">逾时，交易系统将拒绝接受上传响应文件电子文档。</w:t>
      </w:r>
      <w:r>
        <w:rPr>
          <w:rFonts w:hint="eastAsia" w:ascii="宋体" w:hAnsi="宋体"/>
          <w:bCs/>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2.线上开标地点：“苏采云”系统（网址：http://jszfcg.jsczt.cn/）“开标大厅”。</w:t>
      </w:r>
      <w:r>
        <w:rPr>
          <w:rFonts w:hint="eastAsia" w:ascii="宋体" w:hAnsi="宋体" w:cs="宋体"/>
          <w:color w:val="000000"/>
          <w:sz w:val="24"/>
          <w:highlight w:val="none"/>
        </w:rPr>
      </w:r>
      <w:r/>
    </w:p>
    <w:p>
      <w:pPr>
        <w:pStyle w:val="951"/>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3.响应文件的解密：开</w:t>
      </w:r>
      <w:r>
        <w:rPr>
          <w:rFonts w:hint="eastAsia" w:ascii="宋体" w:hAnsi="宋体" w:cs="宋体"/>
          <w:color w:val="000000"/>
          <w:sz w:val="24"/>
          <w:highlight w:val="none"/>
        </w:rPr>
        <w:t xml:space="preserve">标当天各供应商及时登录不见面开标大厅，响应文件递交截止时间后，供应商通过开标会议区发出响应文件解密的指令，供应商在苏彩云系统按规定时间自行实施远程解密。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注：各供应商请关注开标大厅交流区，在开标结束后，请勿离开开标大厅。资格评审、符合性审查结束后，供应商就所有内容进行最后报价，少报无效。</w:t>
      </w:r>
      <w:r>
        <w:rPr>
          <w:rFonts w:hint="eastAsia" w:ascii="宋体" w:hAnsi="宋体" w:cs="宋体"/>
          <w:b/>
          <w:bCs/>
          <w:color w:val="000000"/>
          <w:sz w:val="24"/>
          <w:highlight w:val="none"/>
        </w:rPr>
        <w:t xml:space="preserve">最后报价将作为评审价。系统发送最后报价填报通知后，所有的响应供应商须在系统规定时间内填写并提交最后报价，未在规定时间内提交最后报价的，视作无效响应处理。</w:t>
      </w:r>
      <w:r>
        <w:rPr>
          <w:rFonts w:hint="eastAsia" w:ascii="宋体" w:hAnsi="宋体" w:cs="宋体"/>
          <w:color w:val="000000"/>
          <w:sz w:val="24"/>
          <w:highlight w:val="none"/>
        </w:rPr>
      </w:r>
      <w:r/>
    </w:p>
    <w:p>
      <w:pPr>
        <w:pStyle w:val="951"/>
        <w:spacing w:line="360" w:lineRule="auto"/>
        <w:rPr>
          <w:b/>
          <w:color w:val="000000"/>
          <w:sz w:val="24"/>
          <w:highlight w:val="none"/>
        </w:rPr>
      </w:pPr>
      <w:r/>
      <w:bookmarkStart w:id="36" w:name="_Toc28359094"/>
      <w:r/>
      <w:bookmarkStart w:id="37" w:name="_Toc35393803"/>
      <w:r/>
      <w:bookmarkStart w:id="38" w:name="_Toc38985276"/>
      <w:r/>
      <w:bookmarkStart w:id="39" w:name="_Toc35393634"/>
      <w:r/>
      <w:bookmarkStart w:id="40" w:name="_Toc28359017"/>
      <w:r>
        <w:rPr>
          <w:rFonts w:hint="eastAsia"/>
          <w:b/>
          <w:color w:val="000000"/>
          <w:sz w:val="24"/>
          <w:highlight w:val="none"/>
        </w:rPr>
        <w:t xml:space="preserve">五、公告期限</w:t>
      </w:r>
      <w:bookmarkEnd w:id="36"/>
      <w:r/>
      <w:bookmarkEnd w:id="37"/>
      <w:r/>
      <w:bookmarkEnd w:id="38"/>
      <w:r/>
      <w:bookmarkEnd w:id="39"/>
      <w:r/>
      <w:bookmarkEnd w:id="40"/>
      <w:r>
        <w:rPr>
          <w:b/>
          <w:color w:val="000000"/>
          <w:sz w:val="24"/>
          <w:highlight w:val="none"/>
        </w:rPr>
      </w:r>
      <w:r/>
    </w:p>
    <w:p>
      <w:pPr>
        <w:pStyle w:val="951"/>
        <w:ind w:firstLine="480"/>
        <w:spacing w:line="360" w:lineRule="auto"/>
        <w:rPr>
          <w:rFonts w:ascii="宋体" w:hAnsi="宋体" w:cs="宋体"/>
          <w:color w:val="000000"/>
          <w:sz w:val="24"/>
          <w:highlight w:val="none"/>
        </w:rPr>
      </w:pPr>
      <w:r/>
      <w:bookmarkStart w:id="41" w:name="_Toc35393804"/>
      <w:r/>
      <w:bookmarkStart w:id="42" w:name="_Toc35393635"/>
      <w:r/>
      <w:bookmarkStart w:id="43" w:name="_Toc38985277"/>
      <w:r>
        <w:rPr>
          <w:rFonts w:hint="eastAsia" w:ascii="宋体" w:hAnsi="宋体" w:cs="宋体"/>
          <w:color w:val="000000"/>
          <w:sz w:val="24"/>
          <w:highlight w:val="none"/>
        </w:rPr>
        <w:t xml:space="preserve">谈判公告及谈判文件公告期限为自本公告发布之日起3个工作日。</w:t>
      </w:r>
      <w:r>
        <w:rPr>
          <w:rFonts w:ascii="宋体" w:hAnsi="宋体" w:cs="宋体"/>
          <w:color w:val="000000"/>
          <w:sz w:val="24"/>
          <w:highlight w:val="none"/>
        </w:rPr>
      </w:r>
      <w:r/>
    </w:p>
    <w:p>
      <w:pPr>
        <w:pStyle w:val="951"/>
        <w:spacing w:line="360" w:lineRule="auto"/>
        <w:rPr>
          <w:b/>
          <w:color w:val="000000"/>
          <w:sz w:val="24"/>
          <w:highlight w:val="none"/>
        </w:rPr>
      </w:pPr>
      <w:r>
        <w:rPr>
          <w:rFonts w:hint="eastAsia"/>
          <w:b/>
          <w:color w:val="000000"/>
          <w:sz w:val="24"/>
          <w:highlight w:val="none"/>
        </w:rPr>
        <w:t xml:space="preserve">六、其他补充事宜</w:t>
      </w:r>
      <w:bookmarkEnd w:id="41"/>
      <w:r/>
      <w:bookmarkEnd w:id="42"/>
      <w:r/>
      <w:bookmarkEnd w:id="43"/>
      <w:r>
        <w:rPr>
          <w:b/>
          <w:color w:val="000000"/>
          <w:sz w:val="24"/>
          <w:highlight w:val="none"/>
        </w:rPr>
      </w:r>
      <w:r/>
    </w:p>
    <w:p>
      <w:pPr>
        <w:pStyle w:val="951"/>
        <w:ind w:firstLine="540"/>
        <w:spacing w:line="360" w:lineRule="auto"/>
        <w:rPr>
          <w:rFonts w:hint="eastAsia" w:ascii="宋体" w:hAnsi="宋体" w:cs="宋体"/>
          <w:color w:val="000000"/>
          <w:sz w:val="24"/>
          <w:highlight w:val="none"/>
        </w:rPr>
      </w:pPr>
      <w:r/>
      <w:bookmarkStart w:id="44" w:name="OLE_LINK11"/>
      <w:r>
        <w:rPr>
          <w:rFonts w:hint="eastAsia" w:ascii="宋体" w:hAnsi="宋体" w:cs="宋体"/>
          <w:color w:val="000000"/>
          <w:sz w:val="24"/>
          <w:highlight w:val="none"/>
        </w:rPr>
        <w:t xml:space="preserve">1.竞谈保证金：本项目不收竞谈保证金，采购文件中涉及竞谈保证金的事项，均按免收竞谈保证金执行。</w:t>
      </w:r>
      <w:r>
        <w:rPr>
          <w:rFonts w:hint="eastAsia"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2.项目竞谈活动模式：不见面远程竞谈模式，供应商在各自地点通过不见面交易系统参加开标会。 </w:t>
      </w:r>
      <w:r>
        <w:rPr>
          <w:rFonts w:hint="eastAsia" w:ascii="宋体" w:hAnsi="宋体" w:cs="宋体"/>
          <w:color w:val="000000"/>
          <w:sz w:val="24"/>
          <w:highlight w:val="none"/>
        </w:rPr>
      </w:r>
      <w:r/>
    </w:p>
    <w:p>
      <w:pPr>
        <w:pStyle w:val="951"/>
        <w:ind w:firstLine="5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项目需求部分（供应商资格要求、项目需求）的询问、质疑请向采购人提出，由采购人负责答复；对项目竞谈文件其它部分的询问请向竞谈文件制作人或项目竞谈经办人提出；对在“电子交易平台”操作阶段的询问请向交易系统软件维护人员提出。</w:t>
      </w:r>
      <w:r>
        <w:rPr>
          <w:rFonts w:hint="eastAsia" w:ascii="宋体" w:hAnsi="宋体" w:cs="宋体"/>
          <w:color w:val="000000"/>
          <w:sz w:val="24"/>
          <w:highlight w:val="none"/>
        </w:rPr>
      </w:r>
      <w:r/>
    </w:p>
    <w:p>
      <w:pPr>
        <w:pStyle w:val="95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ascii="宋体" w:hAnsi="宋体" w:cs="宋体"/>
          <w:color w:val="000000"/>
          <w:sz w:val="24"/>
          <w:highlight w:val="none"/>
        </w:rPr>
      </w:r>
      <w:r/>
    </w:p>
    <w:p>
      <w:pPr>
        <w:pStyle w:val="95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本项目属于非招标方式，不存在唱标环节。按照政府采购法律制度规定，在谈判中任何一方不得透露与谈判有关的其他供应商的技术资料、价格和其他信息，因此不公开唱标。最终成交供应商名称和成交金额可通过江苏省政府采购网站发布成交结果公告获得。</w:t>
      </w:r>
      <w:r>
        <w:rPr>
          <w:rFonts w:ascii="宋体" w:hAnsi="宋体" w:cs="宋体"/>
          <w:color w:val="000000"/>
          <w:sz w:val="24"/>
          <w:highlight w:val="none"/>
        </w:rPr>
      </w:r>
      <w:r/>
    </w:p>
    <w:p>
      <w:pPr>
        <w:pStyle w:val="95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6、因系统原因，供应商制作谈判响应文件或开标现场线上填写最终报价时，开标一览表或系统格式中响应报价有优惠率描述的，均按本谈判文件中的优惠率进行理解，供应商请统一按优惠率报价形式填写。</w:t>
      </w:r>
      <w:r>
        <w:rPr>
          <w:rFonts w:hint="eastAsia" w:ascii="宋体" w:hAnsi="宋体" w:cs="Calibri"/>
          <w:b/>
          <w:bCs/>
          <w:color w:val="000000"/>
          <w:sz w:val="24"/>
          <w:highlight w:val="none"/>
        </w:rPr>
        <w:t xml:space="preserve">（优惠率=1-费率，如响应单位报35%就是优惠率35%，费率65%，系统填报35）</w:t>
      </w:r>
      <w:bookmarkEnd w:id="44"/>
      <w:r>
        <w:rPr>
          <w:rFonts w:hint="eastAsia" w:ascii="宋体" w:hAnsi="宋体" w:cs="宋体"/>
          <w:b/>
          <w:bCs/>
          <w:color w:val="000000"/>
          <w:sz w:val="24"/>
          <w:highlight w:val="none"/>
        </w:rPr>
      </w:r>
      <w:r/>
    </w:p>
    <w:p>
      <w:pPr>
        <w:pStyle w:val="951"/>
        <w:spacing w:line="360" w:lineRule="auto"/>
        <w:rPr>
          <w:b/>
          <w:color w:val="000000"/>
          <w:sz w:val="24"/>
          <w:highlight w:val="none"/>
        </w:rPr>
      </w:pPr>
      <w:r/>
      <w:bookmarkStart w:id="45" w:name="_Toc35393805"/>
      <w:r/>
      <w:bookmarkStart w:id="46" w:name="_Toc38985278"/>
      <w:r/>
      <w:bookmarkStart w:id="47" w:name="_Toc28359018"/>
      <w:r/>
      <w:bookmarkStart w:id="48" w:name="_Toc35393636"/>
      <w:r/>
      <w:bookmarkStart w:id="49" w:name="_Toc28359095"/>
      <w:r>
        <w:rPr>
          <w:rFonts w:hint="eastAsia"/>
          <w:b/>
          <w:color w:val="000000"/>
          <w:sz w:val="24"/>
          <w:highlight w:val="none"/>
        </w:rPr>
        <w:t xml:space="preserve">七、</w:t>
      </w:r>
      <w:bookmarkEnd w:id="45"/>
      <w:r/>
      <w:bookmarkEnd w:id="46"/>
      <w:r/>
      <w:bookmarkEnd w:id="47"/>
      <w:r/>
      <w:bookmarkEnd w:id="48"/>
      <w:r/>
      <w:bookmarkEnd w:id="49"/>
      <w:r>
        <w:rPr>
          <w:rFonts w:hint="eastAsia"/>
          <w:b/>
          <w:color w:val="000000"/>
          <w:sz w:val="24"/>
          <w:highlight w:val="none"/>
        </w:rPr>
        <w:t xml:space="preserve">本次竞争性谈判联系方式</w:t>
      </w:r>
      <w:r>
        <w:rPr>
          <w:b/>
          <w:color w:val="000000"/>
          <w:sz w:val="24"/>
          <w:highlight w:val="none"/>
        </w:rPr>
      </w:r>
      <w:r/>
    </w:p>
    <w:p>
      <w:pPr>
        <w:pStyle w:val="951"/>
        <w:ind w:firstLine="60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1.采购人信息</w:t>
      </w:r>
      <w:r>
        <w:rPr>
          <w:rFonts w:ascii="宋体" w:hAnsi="宋体" w:cs="宋体"/>
          <w:color w:val="000000"/>
          <w:sz w:val="24"/>
          <w:highlight w:val="none"/>
        </w:rPr>
      </w:r>
      <w:r/>
    </w:p>
    <w:p>
      <w:pPr>
        <w:pStyle w:val="951"/>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称：南通市通州区张芝山镇人民政府</w:t>
      </w:r>
      <w:r>
        <w:rPr>
          <w:rFonts w:hint="eastAsia" w:ascii="宋体" w:hAnsi="宋体" w:cs="宋体"/>
          <w:color w:val="000000"/>
          <w:sz w:val="24"/>
          <w:highlight w:val="none"/>
        </w:rPr>
      </w:r>
      <w:r/>
    </w:p>
    <w:p>
      <w:pPr>
        <w:pStyle w:val="951"/>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仿宋"/>
          <w:color w:val="000000"/>
          <w:sz w:val="24"/>
          <w:highlight w:val="none"/>
        </w:rPr>
        <w:t xml:space="preserve">南通市通州区张芝山镇张江路8号</w:t>
      </w:r>
      <w:r>
        <w:rPr>
          <w:rFonts w:hint="eastAsia" w:ascii="宋体" w:hAnsi="宋体" w:cs="宋体"/>
          <w:color w:val="000000"/>
          <w:sz w:val="24"/>
          <w:highlight w:val="none"/>
        </w:rPr>
      </w:r>
      <w:r/>
    </w:p>
    <w:p>
      <w:pPr>
        <w:pStyle w:val="951"/>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联系人：李先生</w:t>
      </w:r>
      <w:r>
        <w:rPr>
          <w:rFonts w:hint="eastAsia" w:ascii="宋体" w:hAnsi="宋体" w:cs="宋体"/>
          <w:color w:val="000000"/>
          <w:sz w:val="24"/>
          <w:highlight w:val="none"/>
        </w:rPr>
      </w:r>
      <w:r/>
    </w:p>
    <w:p>
      <w:pPr>
        <w:pStyle w:val="951"/>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联系方式：13813720348</w:t>
      </w:r>
      <w:r>
        <w:rPr>
          <w:rFonts w:hint="eastAsia" w:ascii="宋体" w:hAnsi="宋体" w:cs="宋体"/>
          <w:color w:val="000000"/>
          <w:sz w:val="24"/>
          <w:highlight w:val="none"/>
        </w:rPr>
      </w:r>
      <w:r/>
    </w:p>
    <w:p>
      <w:pPr>
        <w:pStyle w:val="951"/>
        <w:ind w:firstLine="600"/>
        <w:jc w:val="left"/>
        <w:spacing w:line="360" w:lineRule="auto"/>
        <w:widowControl/>
        <w:rPr>
          <w:rFonts w:hint="eastAsia" w:ascii="宋体" w:hAnsi="宋体" w:cs="宋体"/>
          <w:color w:val="000000"/>
          <w:sz w:val="24"/>
          <w:highlight w:val="none"/>
        </w:rPr>
      </w:pPr>
      <w:r>
        <w:rPr>
          <w:rFonts w:hint="eastAsia" w:ascii="宋体" w:hAnsi="宋体" w:cs="仿宋"/>
          <w:color w:val="000000"/>
          <w:sz w:val="24"/>
          <w:highlight w:val="none"/>
        </w:rPr>
        <w:t xml:space="preserve">招标项目的主要负责人：</w:t>
      </w:r>
      <w:r>
        <w:rPr>
          <w:rFonts w:hint="eastAsia" w:ascii="宋体" w:hAnsi="宋体" w:cs="仿宋"/>
          <w:color w:val="000000"/>
          <w:sz w:val="24"/>
          <w:highlight w:val="none"/>
          <w:lang w:val="en-US" w:eastAsia="zh-CN"/>
        </w:rPr>
        <w:t xml:space="preserve">高伟</w:t>
      </w:r>
      <w:r>
        <w:rPr>
          <w:rFonts w:hint="eastAsia" w:ascii="宋体" w:hAnsi="宋体" w:cs="仿宋"/>
          <w:color w:val="000000"/>
          <w:sz w:val="24"/>
          <w:highlight w:val="none"/>
        </w:rPr>
        <w:t xml:space="preserve">。相关负责人：倪施建</w:t>
      </w:r>
      <w:r>
        <w:rPr>
          <w:rFonts w:hint="eastAsia" w:ascii="宋体" w:hAnsi="宋体" w:cs="宋体"/>
          <w:color w:val="000000"/>
          <w:sz w:val="24"/>
          <w:highlight w:val="none"/>
        </w:rPr>
      </w:r>
      <w:r/>
    </w:p>
    <w:p>
      <w:pPr>
        <w:pStyle w:val="951"/>
        <w:ind w:firstLine="60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2.采购代理信息</w:t>
      </w:r>
      <w:r>
        <w:rPr>
          <w:rFonts w:ascii="宋体" w:hAnsi="宋体" w:cs="宋体"/>
          <w:color w:val="000000"/>
          <w:sz w:val="24"/>
          <w:highlight w:val="none"/>
        </w:rPr>
      </w:r>
      <w:r/>
    </w:p>
    <w:p>
      <w:pPr>
        <w:pStyle w:val="951"/>
        <w:ind w:firstLine="60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名  称：南通建仁房地产评估工程项目管理有限公司</w:t>
      </w:r>
      <w:r>
        <w:rPr>
          <w:rFonts w:ascii="宋体" w:hAnsi="宋体" w:cs="宋体"/>
          <w:color w:val="000000"/>
          <w:sz w:val="24"/>
          <w:highlight w:val="none"/>
        </w:rPr>
      </w:r>
      <w:r/>
    </w:p>
    <w:p>
      <w:pPr>
        <w:pStyle w:val="951"/>
        <w:ind w:firstLine="60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地　址：南通市通州区锦绣路118号锦安妮纺织品有限公司办公楼三楼</w:t>
      </w:r>
      <w:r>
        <w:rPr>
          <w:rFonts w:ascii="宋体" w:hAnsi="宋体" w:cs="宋体"/>
          <w:color w:val="000000"/>
          <w:sz w:val="24"/>
          <w:highlight w:val="none"/>
        </w:rPr>
      </w:r>
      <w:r/>
    </w:p>
    <w:p>
      <w:pPr>
        <w:pStyle w:val="951"/>
        <w:ind w:firstLine="60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联系人：陈先生、秦女士</w:t>
      </w:r>
      <w:r>
        <w:rPr>
          <w:rFonts w:ascii="宋体" w:hAnsi="宋体" w:cs="宋体"/>
          <w:color w:val="000000"/>
          <w:sz w:val="24"/>
          <w:highlight w:val="none"/>
        </w:rPr>
      </w:r>
      <w:r/>
    </w:p>
    <w:p>
      <w:pPr>
        <w:pStyle w:val="951"/>
        <w:ind w:firstLine="60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联系方式：15062737585、15996537148</w:t>
      </w:r>
      <w:r>
        <w:rPr>
          <w:rFonts w:ascii="宋体" w:hAnsi="宋体" w:cs="宋体"/>
          <w:color w:val="000000"/>
          <w:sz w:val="24"/>
          <w:highlight w:val="none"/>
        </w:rPr>
      </w:r>
      <w:r/>
    </w:p>
    <w:p>
      <w:pPr>
        <w:pStyle w:val="951"/>
        <w:spacing w:line="360" w:lineRule="auto"/>
        <w:rPr>
          <w:b/>
          <w:color w:val="000000"/>
          <w:sz w:val="24"/>
          <w:highlight w:val="none"/>
        </w:rPr>
      </w:pPr>
      <w:r>
        <w:rPr>
          <w:rFonts w:hint="eastAsia"/>
          <w:b/>
          <w:color w:val="000000"/>
          <w:sz w:val="24"/>
          <w:highlight w:val="none"/>
        </w:rPr>
        <w:t xml:space="preserve">八、其他</w:t>
      </w:r>
      <w:r>
        <w:rPr>
          <w:b/>
          <w:color w:val="000000"/>
          <w:sz w:val="24"/>
          <w:highlight w:val="none"/>
        </w:rPr>
      </w:r>
      <w:r/>
    </w:p>
    <w:p>
      <w:pPr>
        <w:pStyle w:val="951"/>
        <w:ind w:firstLine="600"/>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1.潜在供应商对竞争性谈判文件的询问、质疑请向采购人提出，由采购人负责答复。</w:t>
      </w:r>
      <w:r>
        <w:rPr>
          <w:rFonts w:hint="eastAsia" w:ascii="宋体" w:hAnsi="宋体" w:cs="宋体"/>
          <w:bCs/>
          <w:color w:val="000000"/>
          <w:sz w:val="24"/>
          <w:highlight w:val="none"/>
        </w:rPr>
      </w:r>
      <w:r/>
    </w:p>
    <w:p>
      <w:pPr>
        <w:pStyle w:val="951"/>
        <w:ind w:firstLine="600"/>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2.谈判响应文件制作份数要求：</w:t>
      </w:r>
      <w:r>
        <w:rPr>
          <w:rFonts w:hint="eastAsia" w:ascii="宋体" w:hAnsi="宋体" w:cs="宋体"/>
          <w:bCs/>
          <w:color w:val="000000"/>
          <w:sz w:val="24"/>
          <w:highlight w:val="none"/>
        </w:rPr>
      </w:r>
      <w:r/>
    </w:p>
    <w:p>
      <w:pPr>
        <w:pStyle w:val="951"/>
        <w:ind w:firstLine="602"/>
        <w:jc w:val="left"/>
        <w:spacing w:line="360" w:lineRule="auto"/>
        <w:widowControl/>
        <w:rPr>
          <w:rFonts w:ascii="宋体" w:hAnsi="宋体" w:cs="宋体"/>
          <w:bCs/>
          <w:color w:val="000000"/>
          <w:sz w:val="24"/>
          <w:highlight w:val="none"/>
          <w:lang w:bidi="ar"/>
        </w:rPr>
      </w:pPr>
      <w:r>
        <w:rPr>
          <w:rFonts w:hint="eastAsia" w:ascii="宋体" w:hAnsi="宋体" w:cs="宋体"/>
          <w:b/>
          <w:color w:val="000000"/>
          <w:sz w:val="24"/>
          <w:highlight w:val="none"/>
          <w:lang w:bidi="ar"/>
        </w:rPr>
        <w:t xml:space="preserve">本项目为远程不见面电子标，成交供应商在公示结束后须提供肆份纸质版响应文件、电子版本（光盘）一份至采购人或招标代理处，纸质版响应文件须与电子文件一致，否则不予签订合同。</w:t>
      </w:r>
      <w:r>
        <w:rPr>
          <w:rFonts w:ascii="宋体" w:hAnsi="宋体" w:cs="宋体"/>
          <w:bCs/>
          <w:color w:val="000000"/>
          <w:sz w:val="24"/>
          <w:highlight w:val="none"/>
          <w:lang w:bidi="ar"/>
        </w:rPr>
      </w:r>
      <w:r/>
    </w:p>
    <w:p>
      <w:pPr>
        <w:pStyle w:val="951"/>
        <w:ind w:firstLine="600"/>
        <w:jc w:val="left"/>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3.有关本次谈判采购的事项若存在变动或修改，敬请及时关注“江苏政府采购网”发布的更正公告。</w:t>
      </w:r>
      <w:r>
        <w:rPr>
          <w:rFonts w:hint="eastAsia" w:ascii="宋体" w:hAnsi="宋体" w:cs="宋体"/>
          <w:bCs/>
          <w:color w:val="000000"/>
          <w:sz w:val="24"/>
          <w:highlight w:val="none"/>
          <w:lang w:bidi="ar"/>
        </w:rPr>
      </w:r>
      <w:r/>
    </w:p>
    <w:p>
      <w:pPr>
        <w:pStyle w:val="951"/>
        <w:ind w:firstLine="600"/>
        <w:jc w:val="left"/>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4.本次谈判采购不收取谈判保证金。</w:t>
      </w:r>
      <w:r>
        <w:rPr>
          <w:rFonts w:hint="eastAsia" w:ascii="宋体" w:hAnsi="宋体" w:cs="宋体"/>
          <w:bCs/>
          <w:color w:val="000000"/>
          <w:sz w:val="24"/>
          <w:highlight w:val="none"/>
          <w:lang w:bidi="ar"/>
        </w:rPr>
      </w:r>
      <w:r/>
    </w:p>
    <w:p>
      <w:pPr>
        <w:pStyle w:val="951"/>
        <w:ind w:firstLine="600"/>
        <w:jc w:val="left"/>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5.本项目属于政府采购，不收取成交服务费。</w:t>
      </w:r>
      <w:r>
        <w:rPr>
          <w:rFonts w:hint="eastAsia" w:ascii="宋体" w:hAnsi="宋体" w:cs="宋体"/>
          <w:bCs/>
          <w:color w:val="000000"/>
          <w:sz w:val="24"/>
          <w:highlight w:val="none"/>
          <w:lang w:bidi="ar"/>
        </w:rPr>
      </w:r>
      <w:r/>
    </w:p>
    <w:p>
      <w:pPr>
        <w:pStyle w:val="951"/>
        <w:ind w:firstLine="600"/>
        <w:jc w:val="left"/>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6.本项目不收取标书工本费。</w:t>
      </w:r>
      <w:r>
        <w:rPr>
          <w:rFonts w:hint="eastAsia" w:ascii="宋体" w:hAnsi="宋体" w:cs="宋体"/>
          <w:bCs/>
          <w:color w:val="000000"/>
          <w:sz w:val="24"/>
          <w:highlight w:val="none"/>
          <w:lang w:bidi="ar"/>
        </w:rPr>
      </w:r>
      <w:r/>
    </w:p>
    <w:p>
      <w:pPr>
        <w:pStyle w:val="951"/>
        <w:ind w:firstLine="600"/>
        <w:jc w:val="left"/>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7.本次采购项目谈判结束后需提供最终报价。</w:t>
      </w:r>
      <w:r>
        <w:rPr>
          <w:rFonts w:hint="eastAsia" w:ascii="宋体" w:hAnsi="宋体" w:cs="宋体"/>
          <w:bCs/>
          <w:color w:val="000000"/>
          <w:sz w:val="24"/>
          <w:highlight w:val="none"/>
          <w:lang w:bidi="ar"/>
        </w:rPr>
      </w:r>
      <w:r/>
    </w:p>
    <w:p>
      <w:pPr>
        <w:pStyle w:val="951"/>
        <w:ind w:firstLine="600"/>
        <w:jc w:val="left"/>
        <w:spacing w:line="360" w:lineRule="auto"/>
        <w:widowControl/>
        <w:rPr>
          <w:rFonts w:hint="eastAsia" w:ascii="宋体" w:hAnsi="宋体" w:cs="宋体"/>
          <w:bCs/>
          <w:color w:val="000000"/>
          <w:sz w:val="24"/>
          <w:highlight w:val="none"/>
          <w:lang w:bidi="ar"/>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bookmarkStart w:id="50" w:name="_Toc17203"/>
      <w:r/>
      <w:bookmarkStart w:id="51" w:name="_Toc61149549"/>
      <w:r/>
      <w:bookmarkStart w:id="52" w:name="_Toc513029209"/>
      <w:r/>
      <w:bookmarkStart w:id="53" w:name="_Toc14577347"/>
      <w:r>
        <w:rPr>
          <w:rFonts w:hint="eastAsia" w:ascii="宋体" w:hAnsi="宋体" w:cs="宋体"/>
          <w:bCs/>
          <w:color w:val="000000"/>
          <w:sz w:val="24"/>
          <w:highlight w:val="none"/>
          <w:lang w:bidi="ar"/>
        </w:rPr>
      </w:r>
      <w:r/>
    </w:p>
    <w:p>
      <w:pPr>
        <w:pStyle w:val="953"/>
        <w:spacing w:before="0" w:after="0" w:line="360" w:lineRule="auto"/>
        <w:rPr>
          <w:rFonts w:hint="eastAsia" w:ascii="黑体" w:eastAsia="黑体" w:cs="Arial"/>
          <w:bCs/>
          <w:color w:val="000000"/>
          <w:szCs w:val="44"/>
          <w:highlight w:val="none"/>
        </w:rPr>
      </w:pPr>
      <w:r>
        <w:rPr>
          <w:rFonts w:hint="eastAsia" w:ascii="黑体" w:eastAsia="黑体" w:cs="Arial"/>
          <w:bCs/>
          <w:color w:val="000000"/>
          <w:szCs w:val="44"/>
          <w:highlight w:val="none"/>
        </w:rPr>
        <w:t xml:space="preserve">第二章  谈判须知</w:t>
      </w:r>
      <w:bookmarkEnd w:id="50"/>
      <w:r>
        <w:rPr>
          <w:rFonts w:hint="eastAsia" w:ascii="黑体" w:eastAsia="黑体" w:cs="Arial"/>
          <w:bCs/>
          <w:color w:val="000000"/>
          <w:szCs w:val="44"/>
          <w:highlight w:val="none"/>
        </w:rPr>
      </w:r>
      <w:r/>
    </w:p>
    <w:p>
      <w:pPr>
        <w:pStyle w:val="951"/>
        <w:ind w:firstLine="1120"/>
        <w:spacing w:line="360" w:lineRule="auto"/>
        <w:rPr>
          <w:rFonts w:hint="eastAsia" w:ascii="宋体" w:hAnsi="宋体"/>
          <w:color w:val="000000"/>
          <w:sz w:val="28"/>
          <w:szCs w:val="28"/>
          <w:highlight w:val="none"/>
        </w:rPr>
        <w:outlineLvl w:val="0"/>
      </w:pPr>
      <w:r/>
      <w:bookmarkStart w:id="54" w:name="_Toc16795"/>
      <w:r>
        <w:rPr>
          <w:rFonts w:hint="eastAsia" w:ascii="宋体" w:hAnsi="宋体"/>
          <w:bCs/>
          <w:color w:val="000000"/>
          <w:sz w:val="28"/>
          <w:szCs w:val="28"/>
          <w:highlight w:val="none"/>
        </w:rPr>
        <w:t xml:space="preserve">（参加竞争性谈判的供应商以下简称“谈判供应商”）</w:t>
      </w:r>
      <w:bookmarkEnd w:id="54"/>
      <w:r>
        <w:rPr>
          <w:rFonts w:hint="eastAsia" w:ascii="宋体" w:hAnsi="宋体"/>
          <w:color w:val="000000"/>
          <w:sz w:val="28"/>
          <w:szCs w:val="28"/>
          <w:highlight w:val="none"/>
        </w:rPr>
      </w:r>
      <w:r/>
    </w:p>
    <w:p>
      <w:pPr>
        <w:pStyle w:val="951"/>
        <w:ind w:firstLine="472"/>
        <w:spacing w:line="360" w:lineRule="auto"/>
        <w:rPr>
          <w:rFonts w:hint="eastAsia"/>
          <w:b/>
          <w:color w:val="000000"/>
          <w:sz w:val="24"/>
          <w:highlight w:val="none"/>
        </w:rPr>
      </w:pPr>
      <w:r/>
      <w:bookmarkEnd w:id="51"/>
      <w:r/>
      <w:bookmarkEnd w:id="52"/>
      <w:r/>
      <w:bookmarkEnd w:id="53"/>
      <w:r>
        <w:rPr>
          <w:rFonts w:hint="eastAsia"/>
          <w:b/>
          <w:color w:val="000000"/>
          <w:sz w:val="24"/>
          <w:highlight w:val="none"/>
        </w:rPr>
        <w:t xml:space="preserve">一、总    则</w:t>
      </w:r>
      <w:r>
        <w:rPr>
          <w:rFonts w:hint="eastAsia"/>
          <w:b/>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1、采购方式</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1.1本次采取竞争性谈判(以下简称谈判)方式，本谈判文件仅适用于谈判公告中所述项目。</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2、合格的谈判供应商</w:t>
      </w:r>
      <w:r>
        <w:rPr>
          <w:rFonts w:hint="eastAsia" w:ascii="宋体" w:hAnsi="宋体"/>
          <w:color w:val="000000"/>
          <w:sz w:val="24"/>
          <w:highlight w:val="none"/>
        </w:rPr>
      </w:r>
      <w:r/>
    </w:p>
    <w:p>
      <w:pPr>
        <w:pStyle w:val="951"/>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2.1满足本谈判文件“采购邀请”中合格谈判供应商资格要求的规定。</w:t>
      </w:r>
      <w:r>
        <w:rPr>
          <w:rFonts w:hint="eastAsia" w:ascii="宋体" w:hAnsi="宋体"/>
          <w:color w:val="000000"/>
          <w:sz w:val="24"/>
          <w:highlight w:val="none"/>
        </w:rPr>
      </w:r>
      <w:r/>
    </w:p>
    <w:p>
      <w:pPr>
        <w:pStyle w:val="951"/>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2.2满足本谈判文件实质性要求和条件的规定。</w:t>
      </w:r>
      <w:r>
        <w:rPr>
          <w:rFonts w:hint="eastAsia" w:ascii="宋体" w:hAnsi="宋体"/>
          <w:color w:val="000000"/>
          <w:sz w:val="24"/>
          <w:highlight w:val="none"/>
        </w:rPr>
      </w:r>
      <w:r/>
    </w:p>
    <w:p>
      <w:pPr>
        <w:pStyle w:val="951"/>
        <w:ind w:firstLine="480"/>
        <w:spacing w:line="360" w:lineRule="auto"/>
        <w:tabs>
          <w:tab w:val="left" w:pos="900" w:leader="none"/>
        </w:tabs>
        <w:rPr>
          <w:rFonts w:ascii="宋体" w:hAnsi="宋体"/>
          <w:color w:val="000000"/>
          <w:sz w:val="24"/>
          <w:highlight w:val="none"/>
        </w:rPr>
      </w:pPr>
      <w:r/>
      <w:bookmarkStart w:id="55" w:name="_Toc513029206"/>
      <w:r/>
      <w:bookmarkStart w:id="56" w:name="_Toc16938522"/>
      <w:r/>
      <w:bookmarkStart w:id="57" w:name="_Toc20823278"/>
      <w:r>
        <w:rPr>
          <w:rFonts w:hint="eastAsia" w:ascii="宋体" w:hAnsi="宋体"/>
          <w:color w:val="000000"/>
          <w:sz w:val="24"/>
          <w:highlight w:val="none"/>
        </w:rPr>
        <w:t xml:space="preserve">3.适用法律</w:t>
      </w:r>
      <w:bookmarkEnd w:id="55"/>
      <w:r/>
      <w:bookmarkEnd w:id="56"/>
      <w:r/>
      <w:bookmarkEnd w:id="57"/>
      <w:r>
        <w:rPr>
          <w:rFonts w:ascii="宋体" w:hAnsi="宋体"/>
          <w:color w:val="000000"/>
          <w:sz w:val="24"/>
          <w:highlight w:val="none"/>
        </w:rPr>
      </w:r>
      <w:r/>
    </w:p>
    <w:p>
      <w:pPr>
        <w:pStyle w:val="951"/>
        <w:ind w:firstLine="480"/>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3.1 本次采购及由此产生的合同受中华人民共和国有关的法律法规制约和保护。</w:t>
      </w:r>
      <w:r>
        <w:rPr>
          <w:rFonts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4、参加谈判费用</w:t>
      </w:r>
      <w:r>
        <w:rPr>
          <w:rFonts w:hint="eastAsia" w:ascii="宋体" w:hAnsi="宋体"/>
          <w:color w:val="000000"/>
          <w:sz w:val="24"/>
          <w:highlight w:val="none"/>
        </w:rPr>
      </w:r>
      <w:r/>
    </w:p>
    <w:p>
      <w:pPr>
        <w:pStyle w:val="951"/>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4.1参加谈判供应商应自行承担所有与参加谈判有关的费用。</w:t>
      </w:r>
      <w:r>
        <w:rPr>
          <w:rFonts w:hint="eastAsia" w:ascii="宋体" w:hAnsi="宋体"/>
          <w:color w:val="000000"/>
          <w:sz w:val="24"/>
          <w:highlight w:val="none"/>
        </w:rPr>
      </w:r>
      <w:r/>
    </w:p>
    <w:p>
      <w:pPr>
        <w:pStyle w:val="951"/>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4.2本项目属于政府采购，交易中心不收取成交服务费。</w:t>
      </w:r>
      <w:r>
        <w:rPr>
          <w:rFonts w:hint="eastAsia" w:ascii="宋体" w:hAnsi="宋体"/>
          <w:color w:val="000000"/>
          <w:sz w:val="24"/>
          <w:highlight w:val="none"/>
        </w:rPr>
      </w:r>
      <w:r/>
    </w:p>
    <w:p>
      <w:pPr>
        <w:pStyle w:val="951"/>
        <w:ind w:firstLine="480"/>
        <w:spacing w:line="360" w:lineRule="auto"/>
        <w:tabs>
          <w:tab w:val="left" w:pos="900" w:leader="none"/>
        </w:tabs>
        <w:rPr>
          <w:rFonts w:hint="eastAsia"/>
          <w:color w:val="000000"/>
          <w:highlight w:val="none"/>
        </w:rPr>
      </w:pPr>
      <w:r>
        <w:rPr>
          <w:rFonts w:hint="eastAsia" w:ascii="宋体" w:hAnsi="宋体"/>
          <w:color w:val="000000"/>
          <w:sz w:val="24"/>
          <w:highlight w:val="none"/>
        </w:rPr>
        <w:t xml:space="preserve">4.3本项目招标代理费计人民币5500元由成交单位成交后支付。本项目报价中包含此费用，请各供应商合理报价。专家评审费由采购人支付。</w:t>
      </w:r>
      <w:r>
        <w:rPr>
          <w:rFonts w:hint="eastAsia"/>
          <w:color w:val="000000"/>
          <w:highlight w:val="none"/>
        </w:rPr>
      </w:r>
      <w:r/>
    </w:p>
    <w:p>
      <w:pPr>
        <w:pStyle w:val="951"/>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4.4 本项目不收取标书工本费。</w:t>
      </w:r>
      <w:r>
        <w:rPr>
          <w:rFonts w:hint="eastAsia" w:ascii="宋体" w:hAnsi="宋体"/>
          <w:color w:val="000000"/>
          <w:sz w:val="24"/>
          <w:highlight w:val="none"/>
        </w:rPr>
      </w:r>
      <w:r/>
    </w:p>
    <w:p>
      <w:pPr>
        <w:pStyle w:val="951"/>
        <w:ind w:firstLine="477"/>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5、谈判文件的约束力</w:t>
      </w:r>
      <w:r>
        <w:rPr>
          <w:rFonts w:ascii="宋体" w:hAnsi="宋体"/>
          <w:color w:val="000000"/>
          <w:sz w:val="24"/>
          <w:highlight w:val="none"/>
        </w:rPr>
      </w:r>
      <w:r/>
    </w:p>
    <w:p>
      <w:pPr>
        <w:pStyle w:val="951"/>
        <w:ind w:firstLine="477"/>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供应商一旦下载了本谈判文件并决定参加谈判，即被认为接受了本谈判文件的规定和约束，并且视为自竞争性谈判公告期限届满之日起已经知道或应当知道自身权益是否受到了损害。</w:t>
      </w:r>
      <w:r>
        <w:rPr>
          <w:rFonts w:hint="eastAsia" w:ascii="宋体" w:hAnsi="宋体"/>
          <w:color w:val="000000"/>
          <w:sz w:val="24"/>
          <w:highlight w:val="none"/>
        </w:rPr>
      </w:r>
      <w:r/>
    </w:p>
    <w:p>
      <w:pPr>
        <w:pStyle w:val="951"/>
        <w:ind w:firstLine="477"/>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6、</w:t>
      </w:r>
      <w:bookmarkStart w:id="58" w:name="_Toc513029211"/>
      <w:r/>
      <w:bookmarkStart w:id="59" w:name="_Toc20823283"/>
      <w:r/>
      <w:bookmarkStart w:id="60" w:name="_Toc16938527"/>
      <w:r/>
      <w:bookmarkStart w:id="61" w:name="_Toc462564070"/>
      <w:r>
        <w:rPr>
          <w:rFonts w:hint="eastAsia" w:ascii="宋体" w:hAnsi="宋体"/>
          <w:color w:val="000000"/>
          <w:sz w:val="24"/>
          <w:highlight w:val="none"/>
        </w:rPr>
        <w:t xml:space="preserve">谈判文件的澄清</w:t>
      </w:r>
      <w:bookmarkEnd w:id="58"/>
      <w:r/>
      <w:bookmarkEnd w:id="59"/>
      <w:r/>
      <w:bookmarkEnd w:id="60"/>
      <w:r/>
      <w:bookmarkEnd w:id="61"/>
      <w:r>
        <w:rPr>
          <w:rFonts w:hint="eastAsia" w:ascii="宋体" w:hAnsi="宋体"/>
          <w:color w:val="000000"/>
          <w:sz w:val="24"/>
          <w:highlight w:val="none"/>
        </w:rPr>
        <w:t xml:space="preserve">及修改</w:t>
      </w:r>
      <w:r>
        <w:rPr>
          <w:rFonts w:hint="eastAsia" w:ascii="宋体" w:hAnsi="宋体"/>
          <w:color w:val="000000"/>
          <w:sz w:val="24"/>
          <w:highlight w:val="none"/>
        </w:rPr>
      </w:r>
      <w:r/>
    </w:p>
    <w:p>
      <w:pPr>
        <w:pStyle w:val="951"/>
        <w:ind w:firstLine="477"/>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6.1任何要求对谈判文件进行澄清的供应商，均应在提交首次响应文件截止时间3个工作日前按采购邀请中的通讯地址，以书面形式通知</w:t>
      </w:r>
      <w:r>
        <w:rPr>
          <w:rFonts w:hint="eastAsia"/>
          <w:color w:val="000000"/>
          <w:sz w:val="24"/>
          <w:highlight w:val="none"/>
        </w:rPr>
        <w:t xml:space="preserve">采购人或采购代理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1"/>
        <w:ind w:firstLine="477"/>
        <w:spacing w:line="360" w:lineRule="auto"/>
        <w:tabs>
          <w:tab w:val="left" w:pos="900" w:leader="none"/>
        </w:tabs>
        <w:rPr>
          <w:b/>
          <w:bCs/>
          <w:color w:val="000000"/>
          <w:highlight w:val="none"/>
        </w:rPr>
      </w:pPr>
      <w:r>
        <w:rPr>
          <w:rFonts w:hint="eastAsia" w:ascii="宋体" w:hAnsi="宋体"/>
          <w:color w:val="000000"/>
          <w:sz w:val="24"/>
          <w:highlight w:val="none"/>
        </w:rPr>
        <w:t xml:space="preserve">提交首次响应文件截止之日前，</w:t>
      </w:r>
      <w:r>
        <w:rPr>
          <w:rFonts w:hint="eastAsia"/>
          <w:color w:val="000000"/>
          <w:sz w:val="24"/>
          <w:highlight w:val="none"/>
        </w:rPr>
        <w:t xml:space="preserve">采购人或采购代理</w:t>
      </w:r>
      <w:r>
        <w:rPr>
          <w:rFonts w:hint="eastAsia" w:ascii="宋体" w:hAnsi="宋体"/>
          <w:color w:val="000000"/>
          <w:sz w:val="24"/>
          <w:highlight w:val="none"/>
        </w:rPr>
        <w:t xml:space="preserve">可以对已发出的谈判文件进行必要的澄清或者修改，澄清或者修改的内容作为谈判文件的组成部分。澄清或者修改的内容可能影响响应文件编制的，</w:t>
      </w:r>
      <w:r>
        <w:rPr>
          <w:rFonts w:hint="eastAsia"/>
          <w:color w:val="000000"/>
          <w:sz w:val="24"/>
          <w:highlight w:val="none"/>
        </w:rPr>
        <w:t xml:space="preserve">采购人或采购代理</w:t>
      </w:r>
      <w:r>
        <w:rPr>
          <w:rFonts w:hint="eastAsia" w:ascii="宋体" w:hAnsi="宋体"/>
          <w:color w:val="000000"/>
          <w:sz w:val="24"/>
          <w:highlight w:val="none"/>
        </w:rPr>
        <w:t xml:space="preserve">将在提交首次响应文件截止时间至少3个工作日前，在江苏政府采购网上发布书面更正公告形式通知所有获取谈判文件的供应商。不足3个工作日的，</w:t>
      </w:r>
      <w:r>
        <w:rPr>
          <w:rFonts w:hint="eastAsia"/>
          <w:color w:val="000000"/>
          <w:sz w:val="24"/>
          <w:highlight w:val="none"/>
        </w:rPr>
        <w:t xml:space="preserve">采购人或采购代理</w:t>
      </w:r>
      <w:r>
        <w:rPr>
          <w:rFonts w:hint="eastAsia" w:ascii="宋体" w:hAnsi="宋体"/>
          <w:color w:val="000000"/>
          <w:sz w:val="24"/>
          <w:highlight w:val="none"/>
        </w:rPr>
        <w:t xml:space="preserve">应当顺延提交首次响应文件截止时间。</w:t>
      </w:r>
      <w:r>
        <w:rPr>
          <w:rFonts w:hint="eastAsia" w:ascii="宋体" w:hAnsi="宋体"/>
          <w:color w:val="000000"/>
          <w:sz w:val="24"/>
          <w:highlight w:val="none"/>
          <w:lang w:val="zh-CN"/>
        </w:rPr>
        <w:t xml:space="preserve">在竞谈响应截止日期前，采购人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b/>
          <w:bCs/>
          <w:color w:val="000000"/>
          <w:highlight w:val="none"/>
        </w:rPr>
      </w:r>
      <w:r/>
    </w:p>
    <w:p>
      <w:pPr>
        <w:pStyle w:val="951"/>
        <w:ind w:firstLine="352"/>
        <w:spacing w:line="360" w:lineRule="auto"/>
        <w:rPr>
          <w:rFonts w:hint="eastAsia"/>
          <w:b/>
          <w:color w:val="000000"/>
          <w:sz w:val="24"/>
          <w:highlight w:val="none"/>
        </w:rPr>
      </w:pPr>
      <w:r/>
      <w:bookmarkStart w:id="62" w:name="_Hlt26670348"/>
      <w:r/>
      <w:bookmarkEnd w:id="62"/>
      <w:r/>
      <w:bookmarkStart w:id="63" w:name="_Hlt26668969"/>
      <w:r/>
      <w:bookmarkEnd w:id="63"/>
      <w:r/>
      <w:bookmarkStart w:id="64" w:name="_Hlt26670345"/>
      <w:r/>
      <w:bookmarkEnd w:id="64"/>
      <w:r/>
      <w:bookmarkStart w:id="65" w:name="_Hlt26954828"/>
      <w:r/>
      <w:bookmarkEnd w:id="65"/>
      <w:r/>
      <w:bookmarkStart w:id="66" w:name="_Hlt26670354"/>
      <w:r/>
      <w:bookmarkEnd w:id="66"/>
      <w:r/>
      <w:bookmarkStart w:id="67" w:name="_Hlt26954832"/>
      <w:r/>
      <w:bookmarkEnd w:id="67"/>
      <w:r/>
      <w:bookmarkStart w:id="68" w:name="_Hlt26954830"/>
      <w:r/>
      <w:bookmarkEnd w:id="68"/>
      <w:r/>
      <w:bookmarkStart w:id="69" w:name="_Toc61149553"/>
      <w:r/>
      <w:bookmarkStart w:id="70" w:name="_Toc462564072"/>
      <w:r/>
      <w:bookmarkStart w:id="71" w:name="_Toc513029213"/>
      <w:r/>
      <w:bookmarkStart w:id="72" w:name="_Toc14577351"/>
      <w:r>
        <w:rPr>
          <w:rFonts w:hint="eastAsia"/>
          <w:b/>
          <w:color w:val="000000"/>
          <w:sz w:val="24"/>
          <w:highlight w:val="none"/>
        </w:rPr>
        <w:t xml:space="preserve">二 、谈判响应文件的编制</w:t>
      </w:r>
      <w:bookmarkEnd w:id="69"/>
      <w:r/>
      <w:bookmarkEnd w:id="70"/>
      <w:r/>
      <w:bookmarkEnd w:id="71"/>
      <w:r/>
      <w:bookmarkEnd w:id="72"/>
      <w:r>
        <w:rPr>
          <w:rFonts w:hint="eastAsia"/>
          <w:b/>
          <w:color w:val="000000"/>
          <w:sz w:val="24"/>
          <w:highlight w:val="none"/>
        </w:rPr>
      </w:r>
      <w:r/>
    </w:p>
    <w:p>
      <w:pPr>
        <w:pStyle w:val="951"/>
        <w:ind w:firstLine="480"/>
        <w:spacing w:line="360" w:lineRule="auto"/>
        <w:rPr>
          <w:rFonts w:hint="eastAsia" w:ascii="宋体" w:hAnsi="宋体"/>
          <w:color w:val="000000"/>
          <w:sz w:val="24"/>
          <w:highlight w:val="none"/>
        </w:rPr>
      </w:pPr>
      <w:r/>
      <w:bookmarkStart w:id="73" w:name="_Toc513029223"/>
      <w:r/>
      <w:bookmarkStart w:id="74" w:name="_Toc14577361"/>
      <w:r/>
      <w:bookmarkStart w:id="75" w:name="_Toc61149561"/>
      <w:r>
        <w:rPr>
          <w:rFonts w:hint="eastAsia" w:ascii="宋体" w:hAnsi="宋体"/>
          <w:color w:val="000000"/>
          <w:sz w:val="24"/>
          <w:highlight w:val="none"/>
        </w:rPr>
        <w:t xml:space="preserve">1、谈判响应文件份数和签署</w:t>
      </w:r>
      <w:bookmarkEnd w:id="73"/>
      <w:r/>
      <w:bookmarkEnd w:id="74"/>
      <w:r/>
      <w:bookmarkEnd w:id="75"/>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 </w:t>
      </w:r>
      <w:r>
        <w:rPr>
          <w:rFonts w:hint="eastAsia" w:ascii="宋体" w:hAnsi="宋体"/>
          <w:color w:val="000000"/>
          <w:sz w:val="24"/>
          <w:highlight w:val="none"/>
          <w:lang w:val="zh-CN"/>
        </w:rPr>
        <w:t xml:space="preserve">供应商提交的响应文件以及供应商与交易中心就有关谈判的所有来往通知、函件和文件均应使用</w:t>
      </w:r>
      <w:r>
        <w:rPr>
          <w:rFonts w:hint="eastAsia" w:ascii="宋体" w:hAnsi="宋体"/>
          <w:b/>
          <w:bCs/>
          <w:color w:val="000000"/>
          <w:sz w:val="24"/>
          <w:highlight w:val="none"/>
          <w:lang w:val="zh-CN"/>
        </w:rPr>
        <w:t xml:space="preserve">简体中文</w:t>
      </w:r>
      <w:r>
        <w:rPr>
          <w:rFonts w:hint="eastAsia" w:ascii="宋体" w:hAnsi="宋体"/>
          <w:color w:val="000000"/>
          <w:sz w:val="24"/>
          <w:highlight w:val="none"/>
          <w:lang w:val="zh-CN"/>
        </w:rPr>
        <w:t xml:space="preserve">。</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 除谈判供应商对错处做必要修改外，谈判响应文件不得行间插字、涂改或增删。如有修改错漏处，必须由响应文件签署人签字或盖章。</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Start w:id="76" w:name="_Hlt26954834"/>
      <w:r/>
      <w:bookmarkEnd w:id="76"/>
      <w:r/>
      <w:bookmarkStart w:id="77" w:name="_Toc61149555"/>
      <w:r/>
      <w:bookmarkStart w:id="78" w:name="_Toc462564074"/>
      <w:r/>
      <w:bookmarkStart w:id="79" w:name="_Toc14577353"/>
      <w:r/>
      <w:bookmarkStart w:id="80" w:name="_Toc513029215"/>
      <w:r/>
      <w:bookmarkStart w:id="81" w:name="_Toc513029214"/>
      <w:r/>
      <w:bookmarkStart w:id="82" w:name="_Toc462564073"/>
      <w:r/>
      <w:bookmarkStart w:id="83" w:name="_Toc14577352"/>
      <w:r/>
      <w:bookmarkStart w:id="84" w:name="_Toc61149554"/>
      <w:r>
        <w:rPr>
          <w:rFonts w:hint="eastAsia" w:ascii="宋体" w:hAnsi="宋体"/>
          <w:color w:val="000000"/>
          <w:sz w:val="24"/>
          <w:highlight w:val="none"/>
        </w:rPr>
        <w:t xml:space="preserve">2、响应文件</w:t>
      </w:r>
      <w:bookmarkEnd w:id="77"/>
      <w:r/>
      <w:bookmarkEnd w:id="78"/>
      <w:r/>
      <w:bookmarkEnd w:id="79"/>
      <w:r/>
      <w:bookmarkEnd w:id="80"/>
      <w:r>
        <w:rPr>
          <w:rFonts w:hint="eastAsia" w:ascii="宋体" w:hAnsi="宋体"/>
          <w:color w:val="000000"/>
          <w:sz w:val="24"/>
          <w:highlight w:val="none"/>
        </w:rPr>
        <w:t xml:space="preserve">编制要求</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End w:id="81"/>
      <w:r/>
      <w:bookmarkEnd w:id="82"/>
      <w:r/>
      <w:bookmarkEnd w:id="83"/>
      <w:r/>
      <w:bookmarkEnd w:id="84"/>
      <w:r>
        <w:rPr>
          <w:rFonts w:hint="eastAsia" w:ascii="宋体" w:hAnsi="宋体"/>
          <w:color w:val="000000"/>
          <w:sz w:val="24"/>
          <w:highlight w:val="none"/>
        </w:rPr>
        <w:t xml:space="preserve">2.1谈判供应商提交的响应文件以及谈判供应商与采购代理及采购人就有关谈判的所有来往函电均应使用</w:t>
      </w:r>
      <w:r>
        <w:rPr>
          <w:rFonts w:hint="eastAsia" w:ascii="宋体" w:hAnsi="宋体"/>
          <w:bCs/>
          <w:color w:val="000000"/>
          <w:sz w:val="24"/>
          <w:highlight w:val="none"/>
        </w:rPr>
        <w:t xml:space="preserve">简体中文</w:t>
      </w:r>
      <w:r>
        <w:rPr>
          <w:rFonts w:hint="eastAsia" w:ascii="宋体" w:hAnsi="宋体"/>
          <w:color w:val="000000"/>
          <w:sz w:val="24"/>
          <w:highlight w:val="none"/>
        </w:rPr>
        <w:t xml:space="preserve">。谈判文件中既有中文也有外文的，以中文意义为准。</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 除技术性能另有规定外，响应文件所使用的度量衡单位，均须采用国家法定计量单位。</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Start w:id="85" w:name="_Hlt26670357"/>
      <w:r/>
      <w:bookmarkEnd w:id="85"/>
      <w:r/>
      <w:bookmarkStart w:id="86" w:name="_Hlt26954836"/>
      <w:r/>
      <w:bookmarkEnd w:id="86"/>
      <w:r/>
      <w:bookmarkStart w:id="87" w:name="_Toc513029219"/>
      <w:r/>
      <w:bookmarkStart w:id="88" w:name="_Toc61149558"/>
      <w:r/>
      <w:bookmarkStart w:id="89" w:name="_Toc14577357"/>
      <w:r/>
      <w:bookmarkStart w:id="90" w:name="_Toc61149557"/>
      <w:r/>
      <w:bookmarkStart w:id="91" w:name="_Toc513029217"/>
      <w:r/>
      <w:bookmarkStart w:id="92" w:name="_Toc14577355"/>
      <w:r>
        <w:rPr>
          <w:rFonts w:hint="eastAsia" w:ascii="宋体" w:hAnsi="宋体"/>
          <w:color w:val="000000"/>
          <w:sz w:val="24"/>
          <w:highlight w:val="none"/>
        </w:rPr>
        <w:t xml:space="preserve">3、参加谈判供应商资格的文件</w:t>
      </w:r>
      <w:bookmarkEnd w:id="87"/>
      <w:r/>
      <w:bookmarkEnd w:id="88"/>
      <w:r/>
      <w:bookmarkEnd w:id="89"/>
      <w:r>
        <w:rPr>
          <w:rFonts w:hint="eastAsia" w:ascii="宋体" w:hAnsi="宋体"/>
          <w:color w:val="000000"/>
          <w:sz w:val="24"/>
          <w:highlight w:val="none"/>
        </w:rPr>
        <w:t xml:space="preserve">证明</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Start w:id="93" w:name="_Hlt26668999"/>
      <w:r/>
      <w:bookmarkEnd w:id="93"/>
      <w:r>
        <w:rPr>
          <w:rFonts w:hint="eastAsia" w:ascii="宋体" w:hAnsi="宋体"/>
          <w:color w:val="000000"/>
          <w:sz w:val="24"/>
          <w:highlight w:val="none"/>
        </w:rPr>
        <w:t xml:space="preserve">3.1谈判供应商应提交证明其有资格参加谈判和成交后有能力独立履行合同的文件，并作为其响应文件的一部分。</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3.2谈判供应商除必须具有履行合同所需提供的设备以及服务的能力外，还必须具备相应的财务、技术方面的能力。</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3.3谈判供应商应填写并提交谈判文件所附的“资格证明文件”。</w:t>
      </w:r>
      <w:r>
        <w:rPr>
          <w:rFonts w:hint="eastAsia" w:ascii="宋体" w:hAnsi="宋体"/>
          <w:color w:val="000000"/>
          <w:sz w:val="24"/>
          <w:highlight w:val="none"/>
        </w:rPr>
      </w:r>
      <w:r/>
    </w:p>
    <w:p>
      <w:pPr>
        <w:pStyle w:val="951"/>
        <w:numPr>
          <w:ilvl w:val="0"/>
          <w:numId w:val="2"/>
        </w:num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供货一览表和谈判响应报价</w:t>
      </w:r>
      <w:bookmarkEnd w:id="90"/>
      <w:r/>
      <w:bookmarkEnd w:id="91"/>
      <w:r/>
      <w:bookmarkEnd w:id="92"/>
      <w:r/>
      <w:bookmarkStart w:id="94" w:name="_Hlt26670373"/>
      <w:r/>
      <w:bookmarkEnd w:id="94"/>
      <w:r>
        <w:rPr>
          <w:rFonts w:hint="eastAsia" w:ascii="宋体" w:hAnsi="宋体"/>
          <w:color w:val="000000"/>
          <w:sz w:val="24"/>
          <w:highlight w:val="none"/>
        </w:rPr>
      </w:r>
      <w:r/>
    </w:p>
    <w:p>
      <w:pPr>
        <w:pStyle w:val="1118"/>
        <w:contextualSpacing/>
        <w:ind w:firstLine="480"/>
        <w:spacing w:line="360" w:lineRule="auto"/>
        <w:rPr>
          <w:rFonts w:hint="eastAsia"/>
          <w:color w:val="000000"/>
          <w:highlight w:val="none"/>
        </w:rPr>
      </w:pPr>
      <w:r>
        <w:rPr>
          <w:rFonts w:hint="eastAsia" w:ascii="宋体" w:eastAsia="宋体" w:cs="宋体"/>
          <w:color w:val="000000"/>
          <w:sz w:val="24"/>
          <w:szCs w:val="24"/>
          <w:highlight w:val="none"/>
        </w:rPr>
        <w:t xml:space="preserve">4.1本次采购项目谈判结束后需提供最终报价</w:t>
      </w:r>
      <w:r>
        <w:rPr>
          <w:rFonts w:hint="eastAsia" w:ascii="宋体" w:eastAsia="宋体" w:cs="宋体"/>
          <w:color w:val="000000"/>
          <w:sz w:val="24"/>
          <w:szCs w:val="24"/>
          <w:highlight w:val="none"/>
          <w:lang w:val="zh-CN"/>
        </w:rPr>
        <w:t xml:space="preserve">，</w:t>
      </w:r>
      <w:r>
        <w:rPr>
          <w:rFonts w:hint="eastAsia" w:ascii="宋体" w:eastAsia="宋体" w:cs="宋体"/>
          <w:color w:val="000000"/>
          <w:sz w:val="24"/>
          <w:szCs w:val="24"/>
          <w:highlight w:val="none"/>
        </w:rPr>
        <w:t xml:space="preserve">并</w:t>
      </w:r>
      <w:r>
        <w:rPr>
          <w:rFonts w:hint="eastAsia" w:ascii="宋体" w:eastAsia="宋体" w:cs="宋体"/>
          <w:color w:val="000000"/>
          <w:sz w:val="24"/>
          <w:szCs w:val="24"/>
          <w:highlight w:val="none"/>
          <w:lang w:val="zh-CN"/>
        </w:rPr>
        <w:t xml:space="preserve">作为评审的依据。</w:t>
      </w:r>
      <w:r>
        <w:rPr>
          <w:rFonts w:hint="eastAsia"/>
          <w:color w:val="000000"/>
          <w:highlight w:val="none"/>
        </w:rPr>
      </w:r>
      <w:r/>
    </w:p>
    <w:p>
      <w:pPr>
        <w:pStyle w:val="95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4.2 </w:t>
      </w:r>
      <w:r>
        <w:rPr>
          <w:rFonts w:hint="eastAsia" w:ascii="宋体" w:hAnsi="宋体"/>
          <w:color w:val="000000"/>
          <w:sz w:val="24"/>
          <w:highlight w:val="none"/>
        </w:rPr>
        <w:t xml:space="preserve">标的物</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详见项目需求。</w:t>
      </w:r>
      <w:r>
        <w:rPr>
          <w:rFonts w:hint="eastAsia" w:ascii="宋体" w:hAnsi="宋体"/>
          <w:color w:val="000000"/>
          <w:sz w:val="24"/>
          <w:highlight w:val="none"/>
        </w:rPr>
      </w:r>
      <w:r/>
    </w:p>
    <w:p>
      <w:pPr>
        <w:pStyle w:val="951"/>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4.3 </w:t>
      </w:r>
      <w:r>
        <w:rPr>
          <w:rFonts w:hint="eastAsia" w:ascii="宋体" w:hAnsi="宋体"/>
          <w:bCs/>
          <w:color w:val="000000"/>
          <w:sz w:val="24"/>
          <w:highlight w:val="none"/>
        </w:rPr>
        <w:t xml:space="preserve">有关费用处理</w:t>
      </w:r>
      <w:r>
        <w:rPr>
          <w:rFonts w:hint="eastAsia" w:ascii="宋体" w:hAnsi="宋体"/>
          <w:bCs/>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本次采购谈判供应商的总报价应包括为完成本项目发生的所有费用，本谈判文件中另有规定的除外。</w:t>
      </w:r>
      <w:r>
        <w:rPr>
          <w:rFonts w:hint="eastAsia" w:ascii="宋体" w:hAnsi="宋体"/>
          <w:color w:val="000000"/>
          <w:sz w:val="24"/>
          <w:highlight w:val="none"/>
        </w:rPr>
      </w:r>
      <w:r/>
    </w:p>
    <w:p>
      <w:pPr>
        <w:pStyle w:val="951"/>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4.4 </w:t>
      </w:r>
      <w:r>
        <w:rPr>
          <w:rFonts w:hint="eastAsia" w:ascii="宋体" w:hAnsi="宋体"/>
          <w:bCs/>
          <w:color w:val="000000"/>
          <w:sz w:val="24"/>
          <w:highlight w:val="none"/>
        </w:rPr>
        <w:t xml:space="preserve">其它费用处理</w:t>
      </w:r>
      <w:r>
        <w:rPr>
          <w:rFonts w:hint="eastAsia" w:ascii="宋体" w:hAnsi="宋体"/>
          <w:bCs/>
          <w:color w:val="000000"/>
          <w:sz w:val="24"/>
          <w:highlight w:val="none"/>
        </w:rPr>
      </w:r>
      <w:r/>
    </w:p>
    <w:p>
      <w:pPr>
        <w:pStyle w:val="951"/>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谈判文件未列明，而谈判供应商认为必需的费用也需列入报价。</w:t>
      </w:r>
      <w:r>
        <w:rPr>
          <w:rFonts w:hint="eastAsia" w:ascii="宋体" w:hAnsi="宋体"/>
          <w:bCs/>
          <w:color w:val="000000"/>
          <w:sz w:val="24"/>
          <w:highlight w:val="none"/>
        </w:rPr>
      </w:r>
      <w:r/>
    </w:p>
    <w:p>
      <w:pPr>
        <w:pStyle w:val="951"/>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4.5报价采用的</w:t>
      </w:r>
      <w:r>
        <w:rPr>
          <w:rFonts w:hint="eastAsia" w:ascii="宋体" w:hAnsi="宋体"/>
          <w:bCs/>
          <w:color w:val="000000"/>
          <w:sz w:val="24"/>
          <w:highlight w:val="none"/>
        </w:rPr>
        <w:t xml:space="preserve">货币</w:t>
      </w:r>
      <w:r>
        <w:rPr>
          <w:rFonts w:hint="eastAsia" w:ascii="宋体" w:hAnsi="宋体"/>
          <w:bCs/>
          <w:color w:val="000000"/>
          <w:sz w:val="24"/>
          <w:highlight w:val="none"/>
        </w:rPr>
      </w:r>
      <w:r/>
    </w:p>
    <w:p>
      <w:pPr>
        <w:pStyle w:val="951"/>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响应文件中的单价和总价，无特殊规定的采用人民币报价，以元为单位标注。谈判文件中另有规定的按规定执行。</w:t>
      </w:r>
      <w:r>
        <w:rPr>
          <w:rFonts w:hint="eastAsia" w:ascii="宋体" w:hAnsi="宋体"/>
          <w:bCs/>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4.6谈判响应</w:t>
      </w:r>
      <w:r>
        <w:rPr>
          <w:rFonts w:hint="eastAsia" w:ascii="宋体" w:hAnsi="宋体"/>
          <w:bCs/>
          <w:color w:val="000000"/>
          <w:sz w:val="24"/>
          <w:highlight w:val="none"/>
        </w:rPr>
        <w:t xml:space="preserve">报价表上的价格应按谈判文件规定填写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Start w:id="95" w:name="_Hlt26954731"/>
      <w:r/>
      <w:bookmarkEnd w:id="95"/>
      <w:r/>
      <w:bookmarkStart w:id="96" w:name="_Hlt26954846"/>
      <w:r/>
      <w:bookmarkEnd w:id="96"/>
      <w:r/>
      <w:bookmarkStart w:id="97" w:name="_Hlt26670482"/>
      <w:r/>
      <w:bookmarkEnd w:id="97"/>
      <w:r/>
      <w:bookmarkStart w:id="98" w:name="_Hlt26670486"/>
      <w:r/>
      <w:bookmarkEnd w:id="98"/>
      <w:r/>
      <w:bookmarkStart w:id="99" w:name="_Hlt26954842"/>
      <w:r/>
      <w:bookmarkEnd w:id="99"/>
      <w:r/>
      <w:bookmarkStart w:id="100" w:name="_Hlt26668983"/>
      <w:r/>
      <w:bookmarkEnd w:id="100"/>
      <w:r/>
      <w:bookmarkStart w:id="101" w:name="_Hlt26670425"/>
      <w:r/>
      <w:bookmarkEnd w:id="101"/>
      <w:r/>
      <w:bookmarkStart w:id="102" w:name="_Hlt26670403"/>
      <w:r/>
      <w:bookmarkEnd w:id="102"/>
      <w:r/>
      <w:bookmarkStart w:id="103" w:name="_Hlt26954848"/>
      <w:r/>
      <w:bookmarkEnd w:id="103"/>
      <w:r/>
      <w:bookmarkStart w:id="104" w:name="_Hlt26954844"/>
      <w:r/>
      <w:bookmarkEnd w:id="104"/>
      <w:r/>
      <w:bookmarkStart w:id="105" w:name="_Toc14577359"/>
      <w:r/>
      <w:bookmarkStart w:id="106" w:name="_Toc61149559"/>
      <w:r/>
      <w:bookmarkStart w:id="107" w:name="_Toc513029221"/>
      <w:r>
        <w:rPr>
          <w:rFonts w:hint="eastAsia" w:ascii="宋体" w:hAnsi="宋体"/>
          <w:color w:val="000000"/>
          <w:sz w:val="24"/>
          <w:highlight w:val="none"/>
        </w:rPr>
        <w:t xml:space="preserve">5、谈判保证金</w:t>
      </w:r>
      <w:bookmarkEnd w:id="105"/>
      <w:r/>
      <w:bookmarkEnd w:id="106"/>
      <w:r/>
      <w:bookmarkEnd w:id="107"/>
      <w:r>
        <w:rPr>
          <w:rFonts w:hint="eastAsia" w:ascii="宋体" w:hAnsi="宋体"/>
          <w:color w:val="000000"/>
          <w:sz w:val="24"/>
          <w:highlight w:val="none"/>
        </w:rPr>
        <w:t xml:space="preserve">（本项目不收取谈判保证金）</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5.1谈判保证金是为了保护采购人免遭因谈判供应商的行为而蒙受的损失，采购人因谈判供应商的行为受到损害时，</w:t>
      </w:r>
      <w:r>
        <w:rPr>
          <w:rFonts w:hint="eastAsia"/>
          <w:color w:val="000000"/>
          <w:sz w:val="24"/>
          <w:highlight w:val="none"/>
        </w:rPr>
        <w:t xml:space="preserve">采购人或采购代理</w:t>
      </w:r>
      <w:r>
        <w:rPr>
          <w:rFonts w:hint="eastAsia" w:ascii="宋体" w:hAnsi="宋体"/>
          <w:color w:val="000000"/>
          <w:sz w:val="24"/>
          <w:highlight w:val="none"/>
        </w:rPr>
        <w:t xml:space="preserve">可根据相关规定处理。</w:t>
      </w:r>
      <w:r>
        <w:rPr>
          <w:rFonts w:hint="eastAsia" w:ascii="宋体" w:hAnsi="宋体"/>
          <w:color w:val="000000"/>
          <w:sz w:val="24"/>
          <w:highlight w:val="none"/>
        </w:rPr>
      </w:r>
      <w:r/>
    </w:p>
    <w:p>
      <w:pPr>
        <w:pStyle w:val="951"/>
        <w:ind w:firstLine="480"/>
        <w:spacing w:line="360" w:lineRule="auto"/>
        <w:rPr>
          <w:rFonts w:hint="eastAsia" w:ascii="宋体" w:hAnsi="宋体"/>
          <w:i/>
          <w:color w:val="000000"/>
          <w:sz w:val="24"/>
          <w:highlight w:val="none"/>
          <w:u w:val="single"/>
        </w:rPr>
      </w:pPr>
      <w:r>
        <w:rPr>
          <w:rFonts w:hint="eastAsia" w:ascii="宋体" w:hAnsi="宋体"/>
          <w:color w:val="000000"/>
          <w:sz w:val="24"/>
          <w:highlight w:val="none"/>
        </w:rPr>
        <w:t xml:space="preserve">5.2参加谈判采购所需交纳的保证金必须是人民币，谈判保证金的交纳形式见竞争性谈判采购邀请。</w:t>
      </w:r>
      <w:r>
        <w:rPr>
          <w:rFonts w:hint="eastAsia" w:ascii="宋体" w:hAnsi="宋体"/>
          <w:i/>
          <w:color w:val="000000"/>
          <w:sz w:val="24"/>
          <w:highlight w:val="none"/>
          <w:u w:val="singl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5.3在谈判时，对在谈判响应文件递交截止时间以前未按谈判文件要求提交谈判保证金的响应文件</w:t>
      </w:r>
      <w:r>
        <w:rPr>
          <w:rFonts w:hint="eastAsia" w:ascii="宋体" w:hAnsi="宋体"/>
          <w:bCs/>
          <w:color w:val="000000"/>
          <w:sz w:val="24"/>
          <w:highlight w:val="none"/>
        </w:rPr>
        <w:t xml:space="preserve">，采购人或采购代理将视其为无效响应文件而予以拒绝</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5.4未成交供应商的谈判保证金，</w:t>
      </w:r>
      <w:r>
        <w:rPr>
          <w:rFonts w:hint="eastAsia" w:ascii="宋体" w:hAnsi="宋体"/>
          <w:bCs/>
          <w:color w:val="000000"/>
          <w:sz w:val="24"/>
          <w:highlight w:val="none"/>
        </w:rPr>
        <w:t xml:space="preserve">将在成交通知书发出后5个工作日退还，不计利息</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5.5成交供应商的谈判保证金，将在采购合同签订之日起5个工作日内退还，不计利息。</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5.6下列任何情况发生时，谈判保证金不予退还：</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（1）谈判供应商在谈判有效期内无正当理由撤回其谈判响应文件或者在谈判过程中无正当理由退出谈判活动；</w:t>
      </w:r>
      <w:r>
        <w:rPr>
          <w:rFonts w:hint="eastAsia" w:ascii="宋体" w:hAnsi="宋体"/>
          <w:color w:val="000000"/>
          <w:sz w:val="24"/>
          <w:highlight w:val="none"/>
        </w:rPr>
      </w:r>
      <w:r/>
    </w:p>
    <w:p>
      <w:pPr>
        <w:pStyle w:val="951"/>
        <w:ind w:firstLine="350"/>
        <w:spacing w:line="360" w:lineRule="auto"/>
        <w:rPr>
          <w:rFonts w:hint="eastAsia" w:ascii="宋体" w:hAnsi="宋体"/>
          <w:color w:val="000000"/>
          <w:sz w:val="24"/>
          <w:highlight w:val="none"/>
        </w:rPr>
      </w:pPr>
      <w:r/>
      <w:bookmarkStart w:id="108" w:name="_Hlt26670489"/>
      <w:r/>
      <w:bookmarkEnd w:id="108"/>
      <w:r/>
      <w:bookmarkStart w:id="109" w:name="_Hlt26954854"/>
      <w:r/>
      <w:bookmarkEnd w:id="109"/>
      <w:r/>
      <w:bookmarkStart w:id="110" w:name="_Hlt26670493"/>
      <w:r/>
      <w:bookmarkEnd w:id="110"/>
      <w:r/>
      <w:bookmarkStart w:id="111" w:name="_Hlt26954850"/>
      <w:r/>
      <w:bookmarkEnd w:id="111"/>
      <w:r/>
      <w:bookmarkStart w:id="112" w:name="_Hlt26954852"/>
      <w:r/>
      <w:bookmarkEnd w:id="112"/>
      <w:r/>
      <w:bookmarkStart w:id="113" w:name="_Hlt26954739"/>
      <w:r/>
      <w:bookmarkEnd w:id="113"/>
      <w:r/>
      <w:bookmarkStart w:id="114" w:name="_Hlt26954734"/>
      <w:r/>
      <w:bookmarkEnd w:id="114"/>
      <w:r/>
      <w:bookmarkStart w:id="115" w:name="_Hlt26954749"/>
      <w:r/>
      <w:bookmarkEnd w:id="115"/>
      <w:r/>
      <w:bookmarkStart w:id="116" w:name="_Toc14577362"/>
      <w:r/>
      <w:bookmarkStart w:id="117" w:name="_Toc513029224"/>
      <w:r/>
      <w:bookmarkStart w:id="118" w:name="_Toc61149562"/>
      <w:r>
        <w:rPr>
          <w:rFonts w:hint="eastAsia" w:ascii="宋体" w:hAnsi="宋体"/>
          <w:color w:val="000000"/>
          <w:sz w:val="24"/>
          <w:highlight w:val="none"/>
        </w:rPr>
        <w:t xml:space="preserve">（2）提供虚假材料谋取成交的；</w:t>
      </w:r>
      <w:r>
        <w:rPr>
          <w:rFonts w:hint="eastAsia" w:ascii="宋体" w:hAnsi="宋体"/>
          <w:color w:val="000000"/>
          <w:sz w:val="24"/>
          <w:highlight w:val="none"/>
        </w:rPr>
      </w:r>
      <w:r/>
    </w:p>
    <w:p>
      <w:pPr>
        <w:pStyle w:val="951"/>
        <w:ind w:firstLine="350"/>
        <w:spacing w:line="360" w:lineRule="auto"/>
        <w:rPr>
          <w:rFonts w:hint="eastAsia" w:ascii="宋体" w:hAnsi="宋体"/>
          <w:color w:val="000000"/>
          <w:sz w:val="24"/>
          <w:highlight w:val="none"/>
        </w:rPr>
      </w:pPr>
      <w:r>
        <w:rPr>
          <w:rFonts w:hint="eastAsia" w:ascii="宋体" w:hAnsi="宋体"/>
          <w:color w:val="000000"/>
          <w:sz w:val="24"/>
          <w:highlight w:val="none"/>
        </w:rPr>
        <w:t xml:space="preserve">（3）采取不正当手段诋毁、排挤其他供应商的；</w:t>
      </w:r>
      <w:r>
        <w:rPr>
          <w:rFonts w:hint="eastAsia" w:ascii="宋体" w:hAnsi="宋体"/>
          <w:color w:val="000000"/>
          <w:sz w:val="24"/>
          <w:highlight w:val="none"/>
        </w:rPr>
      </w:r>
      <w:r/>
    </w:p>
    <w:p>
      <w:pPr>
        <w:pStyle w:val="951"/>
        <w:ind w:firstLine="350"/>
        <w:spacing w:line="360" w:lineRule="auto"/>
        <w:rPr>
          <w:rFonts w:hint="eastAsia" w:ascii="宋体" w:hAnsi="宋体"/>
          <w:color w:val="000000"/>
          <w:sz w:val="24"/>
          <w:highlight w:val="none"/>
        </w:rPr>
      </w:pPr>
      <w:r>
        <w:rPr>
          <w:rFonts w:hint="eastAsia" w:ascii="宋体" w:hAnsi="宋体"/>
          <w:color w:val="000000"/>
          <w:sz w:val="24"/>
          <w:highlight w:val="none"/>
        </w:rPr>
        <w:t xml:space="preserve">（4）与采购人、其他供应商恶意串通的。</w:t>
      </w:r>
      <w:r>
        <w:rPr>
          <w:rFonts w:hint="eastAsia" w:ascii="宋体" w:hAnsi="宋体"/>
          <w:color w:val="000000"/>
          <w:sz w:val="24"/>
          <w:highlight w:val="none"/>
        </w:rPr>
      </w:r>
      <w:r/>
    </w:p>
    <w:p>
      <w:pPr>
        <w:pStyle w:val="951"/>
        <w:ind w:firstLine="352"/>
        <w:spacing w:line="360" w:lineRule="auto"/>
        <w:rPr>
          <w:rFonts w:hint="eastAsia"/>
          <w:b/>
          <w:color w:val="000000"/>
          <w:sz w:val="24"/>
          <w:highlight w:val="none"/>
        </w:rPr>
      </w:pPr>
      <w:r>
        <w:rPr>
          <w:rFonts w:hint="eastAsia"/>
          <w:b/>
          <w:color w:val="000000"/>
          <w:sz w:val="24"/>
          <w:highlight w:val="none"/>
        </w:rPr>
        <w:t xml:space="preserve">三 、谈判响应文件的递交</w:t>
      </w:r>
      <w:bookmarkEnd w:id="116"/>
      <w:r/>
      <w:bookmarkEnd w:id="117"/>
      <w:r/>
      <w:bookmarkEnd w:id="118"/>
      <w:r>
        <w:rPr>
          <w:rFonts w:hint="eastAsia"/>
          <w:b/>
          <w:color w:val="000000"/>
          <w:sz w:val="24"/>
          <w:highlight w:val="none"/>
        </w:rPr>
      </w:r>
      <w:r/>
    </w:p>
    <w:p>
      <w:pPr>
        <w:pStyle w:val="951"/>
        <w:contextualSpacing/>
        <w:ind w:firstLine="480"/>
        <w:spacing w:line="360" w:lineRule="auto"/>
        <w:rPr>
          <w:rFonts w:hint="eastAsia" w:ascii="宋体" w:hAnsi="宋体" w:cs="宋体"/>
          <w:color w:val="000000"/>
          <w:sz w:val="24"/>
          <w:highlight w:val="none"/>
        </w:rPr>
      </w:pPr>
      <w:r/>
      <w:bookmarkStart w:id="119" w:name="_Hlt26954856"/>
      <w:r/>
      <w:bookmarkEnd w:id="119"/>
      <w:r>
        <w:rPr>
          <w:rFonts w:hint="eastAsia" w:ascii="宋体" w:hAnsi="宋体" w:cs="宋体"/>
          <w:color w:val="000000"/>
          <w:sz w:val="24"/>
          <w:highlight w:val="none"/>
        </w:rPr>
        <w:t xml:space="preserve">1.1</w:t>
      </w:r>
      <w:r>
        <w:rPr>
          <w:rFonts w:hint="eastAsia" w:ascii="宋体" w:hAnsi="宋体"/>
          <w:color w:val="000000"/>
          <w:sz w:val="24"/>
          <w:highlight w:val="none"/>
        </w:rPr>
        <w:t xml:space="preserve">供应商应当按照《操作手册》规定，在提交响应文件截止时间前制作并上传电子响应文件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1"/>
        <w:contextualSpacing/>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说明：电子响应文件应由其法定代表人或法定代表人授权代表在规定的网上谈判时间内，凭CA证书登录“苏采云”系统在线编制响应文件（电子数据），并在竞谈截止时间之前上传响应文件。供应商应在达到开标时间后，使用CA数字证书解密各自竞谈响应文件。</w:t>
      </w:r>
      <w:r>
        <w:rPr>
          <w:rFonts w:hint="eastAsia" w:ascii="宋体" w:hAnsi="宋体"/>
          <w:b/>
          <w:bCs/>
          <w:color w:val="000000"/>
          <w:sz w:val="24"/>
          <w:highlight w:val="none"/>
        </w:rPr>
      </w:r>
      <w:r/>
    </w:p>
    <w:p>
      <w:pPr>
        <w:pStyle w:val="951"/>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1.2响应文件的密封（加密）要求</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1.2.1供应商应当按照采购文件和“苏采云”系统的要求编制并加密响应文件。本项目供应商须通过“苏采云”系统提供的政府采购客户端工具（使用“CA数字证书”）对其数据电文形式的响应文件加密。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1.2.2供应商须通过“苏采云”系统提供的政府采购客户端工具（使用“CA数字证书”）加盖电子签章。</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说明：供应商应在用CA数字证书以及自备的能够登录“苏采云”系统的电脑，在达到开标时间后，使用CA数字证书解密各自响应文件。</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1.2.3供应商未按规定加密的响应文件，“苏采云”系统应当拒收并提示。</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Start w:id="120" w:name="_Hlt26954858"/>
      <w:r/>
      <w:bookmarkEnd w:id="120"/>
      <w:r/>
      <w:bookmarkStart w:id="121" w:name="_Hlt26670496"/>
      <w:r/>
      <w:bookmarkEnd w:id="121"/>
      <w:r/>
      <w:bookmarkStart w:id="122" w:name="_Hlt26954752"/>
      <w:r/>
      <w:bookmarkEnd w:id="122"/>
      <w:r>
        <w:rPr>
          <w:rFonts w:hint="eastAsia" w:ascii="宋体" w:hAnsi="宋体"/>
          <w:color w:val="000000"/>
          <w:sz w:val="24"/>
          <w:highlight w:val="none"/>
        </w:rPr>
        <w:t xml:space="preserve">1.3响应文件解密</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1.3.1供应商应当按照《操作手册》规定，在苏采云系统规定的时间内对谈判响应文件进行解密。</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Start w:id="123" w:name="_Hlt26954860"/>
      <w:r/>
      <w:bookmarkEnd w:id="123"/>
      <w:r/>
      <w:bookmarkStart w:id="124" w:name="_Toc14577365"/>
      <w:r/>
      <w:bookmarkStart w:id="125" w:name="_Toc513029227"/>
      <w:r/>
      <w:bookmarkStart w:id="126" w:name="_Toc61149565"/>
      <w:r>
        <w:rPr>
          <w:rFonts w:hint="eastAsia" w:ascii="宋体" w:hAnsi="宋体"/>
          <w:color w:val="000000"/>
          <w:sz w:val="24"/>
          <w:highlight w:val="none"/>
        </w:rPr>
        <w:t xml:space="preserve">1.4迟交的谈判响应文件</w:t>
      </w:r>
      <w:bookmarkEnd w:id="124"/>
      <w:r/>
      <w:bookmarkEnd w:id="125"/>
      <w:r/>
      <w:bookmarkEnd w:id="126"/>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1.4.1采购人或采购代理将拒绝在其规定的响应文件接收截止时间后接收谈判响应文件。</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Start w:id="127" w:name="_Hlt26954862"/>
      <w:r/>
      <w:bookmarkEnd w:id="127"/>
      <w:r/>
      <w:bookmarkStart w:id="128" w:name="_Hlt26954754"/>
      <w:r/>
      <w:bookmarkEnd w:id="128"/>
      <w:r/>
      <w:bookmarkStart w:id="129" w:name="_Toc61149566"/>
      <w:r/>
      <w:bookmarkStart w:id="130" w:name="_Toc513029228"/>
      <w:r/>
      <w:bookmarkStart w:id="131" w:name="_Toc14577366"/>
      <w:r>
        <w:rPr>
          <w:rFonts w:hint="eastAsia" w:ascii="宋体" w:hAnsi="宋体"/>
          <w:color w:val="000000"/>
          <w:sz w:val="24"/>
          <w:highlight w:val="none"/>
        </w:rPr>
        <w:t xml:space="preserve">1.5谈判响应文件</w:t>
      </w:r>
      <w:bookmarkStart w:id="132" w:name="_Hlt26670588"/>
      <w:r>
        <w:rPr>
          <w:rFonts w:hint="eastAsia" w:ascii="宋体" w:hAnsi="宋体"/>
          <w:color w:val="000000"/>
          <w:sz w:val="24"/>
          <w:highlight w:val="none"/>
        </w:rPr>
        <w:t xml:space="preserve">的修改</w:t>
      </w:r>
      <w:bookmarkEnd w:id="132"/>
      <w:r>
        <w:rPr>
          <w:rFonts w:hint="eastAsia" w:ascii="宋体" w:hAnsi="宋体"/>
          <w:color w:val="000000"/>
          <w:sz w:val="24"/>
          <w:highlight w:val="none"/>
        </w:rPr>
        <w:t xml:space="preserve">和撤回</w:t>
      </w:r>
      <w:bookmarkEnd w:id="129"/>
      <w:r/>
      <w:bookmarkEnd w:id="130"/>
      <w:r/>
      <w:bookmarkEnd w:id="131"/>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1.5.1供应商可在提交响应文件截止时间前，撤回其电子响应文件，具体操作方法见《操作手册》。</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1.5.2供应商撤回电子响应文件，则认为其不再参与本项目竞谈活动。</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1.5.3供应商可在提交响应文件截止时间前，对其电子响应文件进行修改，具体操作方法见《操作手册》。</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1.5.4在提交响应文件截止时间之后，供应商不得对其电子响应文件作任何修改。</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1.5.5在提交响应文件截止时间至竞谈文件中规定的竞谈有效期满之间的这段时间内，供应商不得撤回其响应文件。</w:t>
      </w:r>
      <w:r>
        <w:rPr>
          <w:rFonts w:hint="eastAsia" w:ascii="宋体" w:hAnsi="宋体"/>
          <w:color w:val="000000"/>
          <w:sz w:val="24"/>
          <w:highlight w:val="none"/>
        </w:rPr>
      </w:r>
      <w:r/>
    </w:p>
    <w:p>
      <w:pPr>
        <w:pStyle w:val="951"/>
        <w:ind w:firstLine="352"/>
        <w:spacing w:line="360" w:lineRule="auto"/>
        <w:rPr>
          <w:rFonts w:hint="eastAsia"/>
          <w:b/>
          <w:color w:val="000000"/>
          <w:sz w:val="24"/>
          <w:highlight w:val="none"/>
        </w:rPr>
      </w:pPr>
      <w:r/>
      <w:bookmarkStart w:id="133" w:name="_Hlt26670523"/>
      <w:r/>
      <w:bookmarkEnd w:id="133"/>
      <w:r/>
      <w:bookmarkStart w:id="134" w:name="_Hlt26954864"/>
      <w:r/>
      <w:bookmarkEnd w:id="134"/>
      <w:r>
        <w:rPr>
          <w:rFonts w:hint="eastAsia"/>
          <w:b/>
          <w:color w:val="000000"/>
          <w:sz w:val="24"/>
          <w:highlight w:val="none"/>
        </w:rPr>
        <w:t xml:space="preserve">四、谈判与评审</w:t>
      </w:r>
      <w:r>
        <w:rPr>
          <w:rFonts w:hint="eastAsia"/>
          <w:b/>
          <w:color w:val="000000"/>
          <w:sz w:val="24"/>
          <w:highlight w:val="none"/>
        </w:rPr>
      </w:r>
      <w:r/>
    </w:p>
    <w:p>
      <w:pPr>
        <w:pStyle w:val="951"/>
        <w:ind w:firstLine="480"/>
        <w:spacing w:line="360" w:lineRule="auto"/>
        <w:rPr>
          <w:rFonts w:hint="eastAsia"/>
          <w:color w:val="000000"/>
          <w:sz w:val="24"/>
          <w:highlight w:val="none"/>
        </w:rPr>
      </w:pPr>
      <w:r/>
      <w:bookmarkStart w:id="135" w:name="_Toc20823302"/>
      <w:r/>
      <w:bookmarkStart w:id="136" w:name="_Toc16938546"/>
      <w:r/>
      <w:bookmarkStart w:id="137" w:name="_Toc513029230"/>
      <w:r>
        <w:rPr>
          <w:rFonts w:hint="eastAsia"/>
          <w:color w:val="000000"/>
          <w:sz w:val="24"/>
          <w:highlight w:val="none"/>
        </w:rPr>
        <w:t xml:space="preserve">1、</w:t>
      </w:r>
      <w:bookmarkEnd w:id="135"/>
      <w:r/>
      <w:bookmarkEnd w:id="136"/>
      <w:r/>
      <w:bookmarkEnd w:id="137"/>
      <w:r>
        <w:rPr>
          <w:rFonts w:hint="eastAsia"/>
          <w:color w:val="000000"/>
          <w:sz w:val="24"/>
          <w:highlight w:val="none"/>
        </w:rPr>
        <w:t xml:space="preserve">谈判仪式</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1.1采购人或采购代理将在采购公告中规定的时间和地点组织谈判开始仪式，仪式由采购人或采购代理主持。</w:t>
      </w:r>
      <w:r>
        <w:rPr>
          <w:rFonts w:hint="eastAsia"/>
          <w:color w:val="000000"/>
          <w:sz w:val="24"/>
          <w:highlight w:val="none"/>
        </w:rPr>
      </w:r>
      <w:r/>
    </w:p>
    <w:p>
      <w:pPr>
        <w:pStyle w:val="951"/>
        <w:ind w:firstLine="480"/>
        <w:spacing w:line="360" w:lineRule="auto"/>
        <w:rPr>
          <w:rFonts w:hint="eastAsia"/>
          <w:color w:val="000000"/>
          <w:sz w:val="24"/>
          <w:highlight w:val="none"/>
        </w:rPr>
      </w:pPr>
      <w:r/>
      <w:bookmarkStart w:id="138" w:name="_Toc16938547"/>
      <w:r/>
      <w:bookmarkStart w:id="139" w:name="_Toc513029231"/>
      <w:r/>
      <w:bookmarkStart w:id="140" w:name="_Toc20823303"/>
      <w:r>
        <w:rPr>
          <w:rFonts w:hint="eastAsia"/>
          <w:color w:val="000000"/>
          <w:sz w:val="24"/>
          <w:highlight w:val="none"/>
        </w:rPr>
        <w:t xml:space="preserve">2、谈判小组</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2.1 谈判开始仪式结束后，采购人或采购代理将立即组织谈判小组进行评审、谈判。</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2.2 谈判小组由政府采购评审专家、采购人代表组成，且人员构成符合政府采购有关规定。</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2.3谈判小组应以科学、公正的态度参加评审、谈判工作并推荐成交候选人。评审专家在评审过程中不受任何干扰，独立、负责地提出评审意见，并对自己的评审意见承担责任。</w:t>
      </w:r>
      <w:r>
        <w:rPr>
          <w:rFonts w:hint="eastAsia"/>
          <w:color w:val="000000"/>
          <w:sz w:val="24"/>
          <w:highlight w:val="none"/>
        </w:rPr>
      </w:r>
      <w:r/>
    </w:p>
    <w:p>
      <w:pPr>
        <w:pStyle w:val="951"/>
        <w:ind w:firstLine="360"/>
        <w:spacing w:line="360" w:lineRule="auto"/>
        <w:rPr>
          <w:rFonts w:hint="eastAsia"/>
          <w:color w:val="000000"/>
          <w:sz w:val="24"/>
          <w:highlight w:val="none"/>
        </w:rPr>
      </w:pPr>
      <w:r>
        <w:rPr>
          <w:rFonts w:hint="eastAsia"/>
          <w:color w:val="000000"/>
          <w:sz w:val="24"/>
          <w:highlight w:val="none"/>
        </w:rPr>
        <w:t xml:space="preserve"> 2.4谈判小组将对供应商的商业、技术秘密予以保密。</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3、评审过程的保密</w:t>
      </w:r>
      <w:bookmarkEnd w:id="138"/>
      <w:r/>
      <w:bookmarkEnd w:id="139"/>
      <w:r/>
      <w:bookmarkEnd w:id="140"/>
      <w:r>
        <w:rPr>
          <w:rFonts w:hint="eastAsia"/>
          <w:color w:val="000000"/>
          <w:sz w:val="24"/>
          <w:highlight w:val="none"/>
        </w:rPr>
        <w:t xml:space="preserve">与公正</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3.1谈判开始仪式结束后，直至向成交的供应商授予合同时止，凡是与审查、澄清、评价和比较谈判响应文件的有关资料以及推荐建议等，均不得向供应商或与评审无关的其他人员透露。</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3.2在评审过程中，如果供应商试图向采购人和采购代理和参与评审的人员施加任何影响，都将会导致其谈判响应文件被拒绝。</w:t>
      </w:r>
      <w:r>
        <w:rPr>
          <w:rFonts w:hint="eastAsia"/>
          <w:color w:val="000000"/>
          <w:sz w:val="24"/>
          <w:highlight w:val="none"/>
        </w:rPr>
      </w:r>
      <w:r/>
    </w:p>
    <w:p>
      <w:pPr>
        <w:pStyle w:val="951"/>
        <w:ind w:firstLine="480"/>
        <w:spacing w:line="360" w:lineRule="auto"/>
        <w:rPr>
          <w:rFonts w:hint="eastAsia"/>
          <w:color w:val="000000"/>
          <w:sz w:val="24"/>
          <w:highlight w:val="none"/>
        </w:rPr>
      </w:pPr>
      <w:r/>
      <w:bookmarkStart w:id="141" w:name="_Toc20823304"/>
      <w:r/>
      <w:bookmarkStart w:id="142" w:name="_Toc513029232"/>
      <w:r/>
      <w:bookmarkStart w:id="143" w:name="_Toc16938548"/>
      <w:r>
        <w:rPr>
          <w:rFonts w:hint="eastAsia"/>
          <w:color w:val="000000"/>
          <w:sz w:val="24"/>
          <w:highlight w:val="none"/>
        </w:rPr>
        <w:t xml:space="preserve">4、评审过程的澄清</w:t>
      </w:r>
      <w:bookmarkEnd w:id="141"/>
      <w:r/>
      <w:bookmarkEnd w:id="142"/>
      <w:r/>
      <w:bookmarkEnd w:id="143"/>
      <w:r>
        <w:rPr>
          <w:rFonts w:hint="eastAsia"/>
          <w:color w:val="000000"/>
          <w:sz w:val="24"/>
          <w:highlight w:val="none"/>
        </w:rPr>
        <w:t xml:space="preserve">、说明和更正</w:t>
      </w:r>
      <w:r>
        <w:rPr>
          <w:rFonts w:hint="eastAsia"/>
          <w:color w:val="000000"/>
          <w:sz w:val="24"/>
          <w:highlight w:val="none"/>
        </w:rPr>
      </w:r>
      <w:r/>
    </w:p>
    <w:p>
      <w:pPr>
        <w:pStyle w:val="951"/>
        <w:ind w:firstLine="477"/>
        <w:spacing w:line="360" w:lineRule="auto"/>
        <w:tabs>
          <w:tab w:val="left" w:pos="900" w:leader="none"/>
        </w:tabs>
        <w:rPr>
          <w:rFonts w:hint="eastAsia" w:ascii="宋体" w:hAnsi="宋体"/>
          <w:color w:val="000000"/>
          <w:sz w:val="24"/>
          <w:highlight w:val="none"/>
        </w:rPr>
      </w:pPr>
      <w:r/>
      <w:bookmarkStart w:id="144" w:name="_Toc513029233"/>
      <w:r/>
      <w:bookmarkStart w:id="145" w:name="_Toc16938549"/>
      <w:r/>
      <w:bookmarkStart w:id="146" w:name="_Toc20823305"/>
      <w:r>
        <w:rPr>
          <w:rFonts w:hint="eastAsia" w:ascii="宋体" w:hAnsi="宋体"/>
          <w:color w:val="000000"/>
          <w:sz w:val="24"/>
          <w:highlight w:val="none"/>
        </w:rPr>
        <w:t xml:space="preserve">4.</w:t>
      </w:r>
      <w:r>
        <w:rPr>
          <w:rFonts w:ascii="宋体" w:hAnsi="宋体"/>
          <w:color w:val="000000"/>
          <w:sz w:val="24"/>
          <w:highlight w:val="none"/>
        </w:rPr>
        <w:t xml:space="preserve">1</w:t>
      </w:r>
      <w:r>
        <w:rPr>
          <w:rFonts w:hint="eastAsia" w:ascii="宋体" w:hAnsi="宋体"/>
          <w:color w:val="000000"/>
          <w:sz w:val="24"/>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4.2</w:t>
      </w:r>
      <w:r>
        <w:rPr>
          <w:rFonts w:hint="eastAsia" w:ascii="宋体" w:hAnsi="宋体"/>
          <w:b/>
          <w:bCs/>
          <w:color w:val="000000"/>
          <w:sz w:val="24"/>
          <w:highlight w:val="none"/>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color w:val="000000"/>
          <w:sz w:val="24"/>
          <w:highlight w:val="none"/>
        </w:rPr>
      </w:r>
      <w:r/>
    </w:p>
    <w:p>
      <w:pPr>
        <w:pStyle w:val="951"/>
        <w:ind w:firstLine="477"/>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4.3 接到谈判小组澄清要求的供应商如未按规定做出澄清，其风险由供应商自行承担。</w:t>
      </w:r>
      <w:r>
        <w:rPr>
          <w:rFonts w:hint="eastAsia" w:ascii="宋体" w:hAnsi="宋体"/>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5、对响应文件的初审</w:t>
      </w:r>
      <w:bookmarkEnd w:id="144"/>
      <w:r/>
      <w:bookmarkEnd w:id="145"/>
      <w:r/>
      <w:bookmarkEnd w:id="146"/>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5.1响应文件初审分为资格性检查和符合性检查。</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资格性检查：依据法律法规和采购文件的规定，对响应文件中的资格证明文件、谈判保证金等进行审查，以确定供应商是否具备参加谈判的资格。</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谈判小组在进行资格性审查的同时，将在</w:t>
      </w:r>
      <w:r>
        <w:rPr>
          <w:rFonts w:hint="eastAsia" w:ascii="宋体" w:hAnsi="宋体"/>
          <w:color w:val="000000"/>
          <w:sz w:val="24"/>
          <w:highlight w:val="none"/>
        </w:rPr>
        <w:t xml:space="preserve">“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w:t>
      </w:r>
      <w:r>
        <w:rPr>
          <w:rFonts w:hint="eastAsia"/>
          <w:color w:val="000000"/>
          <w:sz w:val="24"/>
          <w:highlight w:val="none"/>
        </w:rPr>
        <w:t xml:space="preserve">情况进行查询，以确定供应商是否具备参加谈判的资格。查询结果将以网页打印的形式留存并归档。</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符合性检查：依据采购文件的规定，从响应文件的有效性、完整性和对采购文件的响应程度进行审查，以确定是否对采购文件的实质性要求作出响应。</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5.2在正式谈判之前，谈判小组将首先审查每份谈判响应文件是否实质性响应了采购文件的要求。实质性响应的谈判响应文件应该是与采购文件要求的全部条款、条件和规格相符，没有重大负偏离或保留。</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所谓重大负偏离或保留是指与采购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谈判响应文件本身的内容，而不寻求外部的证据。</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5.3被认定为未实质性响应谈判文件的响应文件的情形</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（1） </w:t>
      </w:r>
      <w:r>
        <w:rPr>
          <w:rFonts w:hint="eastAsia" w:ascii="宋体" w:hAnsi="宋体"/>
          <w:color w:val="000000"/>
          <w:sz w:val="24"/>
          <w:highlight w:val="none"/>
        </w:rPr>
        <w:t xml:space="preserve">供应商在苏采云系统规定的时间内未成功解密电子响应文件的</w:t>
      </w:r>
      <w:r>
        <w:rPr>
          <w:rFonts w:hint="eastAsia"/>
          <w:color w:val="000000"/>
          <w:sz w:val="24"/>
          <w:highlight w:val="none"/>
        </w:rPr>
        <w:t xml:space="preserve">；</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（2） </w:t>
      </w:r>
      <w:r>
        <w:rPr>
          <w:rFonts w:hint="eastAsia" w:ascii="宋体" w:hAnsi="宋体"/>
          <w:color w:val="000000"/>
          <w:sz w:val="24"/>
          <w:highlight w:val="none"/>
        </w:rPr>
        <w:t xml:space="preserve">供应商未按</w:t>
      </w:r>
      <w:r>
        <w:rPr>
          <w:rFonts w:hint="eastAsia"/>
          <w:color w:val="000000"/>
          <w:sz w:val="24"/>
          <w:highlight w:val="none"/>
        </w:rPr>
        <w:t xml:space="preserve">照谈判文件要求上传电子响应文件的；</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（3） 供应商在报价时采用选择性报价；</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（4） 供应商的最后报价超过了采购预算或者最高限价；</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（5） 未通过符合性检查的；</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（6） 供应商不符合采购文件中规定的合格谈判供应商资格要求的；</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（7） 不符合法律、法规和采购文件中规定的其他实质性要求的（本采购文件中斜体且有下划线部分为实质性要求和条件）；</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（8） 其他法律、法规及本采购文件规定的属未实质性响应的响应文件的情形。</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（9） 供应商被</w:t>
      </w:r>
      <w:r>
        <w:rPr>
          <w:rFonts w:hint="eastAsia" w:ascii="宋体" w:hAnsi="宋体"/>
          <w:color w:val="000000"/>
          <w:sz w:val="24"/>
          <w:highlight w:val="none"/>
        </w:rPr>
        <w:t xml:space="preserve">“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10）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rPr>
          <w:rFonts w:hint="eastAsia"/>
          <w:color w:val="000000"/>
          <w:sz w:val="24"/>
          <w:highlight w:val="none"/>
        </w:rPr>
      </w:r>
      <w:r/>
    </w:p>
    <w:p>
      <w:pPr>
        <w:pStyle w:val="951"/>
        <w:ind w:firstLine="480"/>
        <w:spacing w:line="360" w:lineRule="auto"/>
        <w:rPr>
          <w:color w:val="000000"/>
          <w:sz w:val="24"/>
          <w:highlight w:val="none"/>
        </w:rPr>
      </w:pPr>
      <w:r>
        <w:rPr>
          <w:rFonts w:hint="eastAsia"/>
          <w:color w:val="000000"/>
          <w:sz w:val="24"/>
          <w:highlight w:val="none"/>
        </w:rPr>
        <w:t xml:space="preserve">（11）本项目采购产品被财政部、国家发改委、生态环境部等列入“节能产品目录清单”、“环境标志产品目录清单”强制采购范围，而供应商所响应的产品不在强制采购范围内的；（谈判产品如属于政府强制采购节能产品品目清单范围内，谈判响应文件中必须提供国家确定的认证机构出具的、处于有效期之内的该节能产品认证证书图片）</w:t>
      </w:r>
      <w:r>
        <w:rPr>
          <w:color w:val="000000"/>
          <w:sz w:val="24"/>
          <w:highlight w:val="none"/>
        </w:rPr>
      </w:r>
      <w:r/>
    </w:p>
    <w:p>
      <w:pPr>
        <w:pStyle w:val="951"/>
        <w:ind w:firstLine="480"/>
        <w:spacing w:line="360" w:lineRule="auto"/>
        <w:rPr>
          <w:color w:val="000000"/>
          <w:sz w:val="24"/>
          <w:highlight w:val="none"/>
        </w:rPr>
      </w:pPr>
      <w:r>
        <w:rPr>
          <w:rFonts w:hint="eastAsia"/>
          <w:color w:val="000000"/>
          <w:sz w:val="24"/>
          <w:highlight w:val="none"/>
        </w:rPr>
        <w:t xml:space="preserve">（12）不同的投标人投标文件制作机器码、文件创建标识码一致的；</w:t>
      </w:r>
      <w:r>
        <w:rPr>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（13）</w:t>
      </w:r>
      <w:r>
        <w:rPr>
          <w:rFonts w:hint="eastAsia" w:ascii="宋体" w:hAnsi="宋体"/>
          <w:color w:val="000000"/>
          <w:sz w:val="24"/>
          <w:highlight w:val="none"/>
        </w:rPr>
        <w:t xml:space="preserve">未提供有效的不拖欠农民工工资、材料款承诺书</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5.4未实质性响应谈判文件的响应文件按无效响应处理，谈判小组将予以拒绝，供应商不得通过修改或撤销不合要求的偏离或保留而使其谈判响应文件成为实质性响应的文件。</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5.5同一项目（项目未分包）或同一分包（项目有不同分包），如出现</w:t>
      </w:r>
      <w:r>
        <w:rPr>
          <w:color w:val="000000"/>
          <w:sz w:val="24"/>
          <w:highlight w:val="none"/>
        </w:rPr>
        <w:t xml:space="preserve">同一品牌同一型号</w:t>
      </w:r>
      <w:r>
        <w:rPr>
          <w:rFonts w:hint="eastAsia"/>
          <w:color w:val="000000"/>
          <w:sz w:val="24"/>
          <w:highlight w:val="none"/>
        </w:rPr>
        <w:t xml:space="preserve">的</w:t>
      </w:r>
      <w:r>
        <w:rPr>
          <w:color w:val="000000"/>
          <w:sz w:val="24"/>
          <w:highlight w:val="none"/>
        </w:rPr>
        <w:t xml:space="preserve">产品</w:t>
      </w:r>
      <w:r>
        <w:rPr>
          <w:rFonts w:hint="eastAsia"/>
          <w:color w:val="000000"/>
          <w:sz w:val="24"/>
          <w:highlight w:val="none"/>
        </w:rPr>
        <w:t xml:space="preserve">有多个供应商参加谈判时，谈判中在其他条件合格的前提下，选取报价最低的供应商参加谈判报价，其他供应商作为无效谈判响应处理。</w:t>
      </w:r>
      <w:r>
        <w:rPr>
          <w:rFonts w:hint="eastAsia"/>
          <w:color w:val="000000"/>
          <w:sz w:val="24"/>
          <w:highlight w:val="none"/>
        </w:rPr>
      </w:r>
      <w:r/>
    </w:p>
    <w:p>
      <w:pPr>
        <w:pStyle w:val="951"/>
        <w:ind w:firstLine="480"/>
        <w:spacing w:line="360" w:lineRule="auto"/>
        <w:rPr>
          <w:rFonts w:hint="eastAsia"/>
          <w:color w:val="000000"/>
          <w:sz w:val="24"/>
          <w:highlight w:val="none"/>
        </w:rPr>
      </w:pPr>
      <w:r/>
      <w:bookmarkStart w:id="147" w:name="_Toc20823306"/>
      <w:r/>
      <w:bookmarkStart w:id="148" w:name="_Toc513029234"/>
      <w:r/>
      <w:bookmarkStart w:id="149" w:name="_Toc16938550"/>
      <w:r>
        <w:rPr>
          <w:rFonts w:hint="eastAsia"/>
          <w:color w:val="000000"/>
          <w:sz w:val="24"/>
          <w:highlight w:val="none"/>
        </w:rPr>
        <w:t xml:space="preserve">6、</w:t>
      </w:r>
      <w:bookmarkEnd w:id="147"/>
      <w:r/>
      <w:bookmarkEnd w:id="148"/>
      <w:r/>
      <w:bookmarkEnd w:id="149"/>
      <w:r>
        <w:rPr>
          <w:rFonts w:hint="eastAsia"/>
          <w:color w:val="000000"/>
          <w:sz w:val="24"/>
          <w:highlight w:val="none"/>
        </w:rPr>
        <w:t xml:space="preserve">谈判程序及成交原则</w:t>
      </w:r>
      <w:r>
        <w:rPr>
          <w:rFonts w:hint="eastAsia"/>
          <w:color w:val="000000"/>
          <w:sz w:val="24"/>
          <w:highlight w:val="none"/>
        </w:rPr>
      </w:r>
      <w:r/>
    </w:p>
    <w:p>
      <w:pPr>
        <w:pStyle w:val="951"/>
        <w:ind w:firstLine="480"/>
        <w:spacing w:line="360" w:lineRule="auto"/>
        <w:rPr>
          <w:rFonts w:hint="eastAsia"/>
          <w:color w:val="000000"/>
          <w:sz w:val="24"/>
          <w:highlight w:val="none"/>
        </w:rPr>
      </w:pPr>
      <w:r/>
      <w:bookmarkStart w:id="150" w:name="_Toc513029235"/>
      <w:r/>
      <w:bookmarkStart w:id="151" w:name="_Toc20823307"/>
      <w:r/>
      <w:bookmarkStart w:id="152" w:name="_Toc16938551"/>
      <w:r>
        <w:rPr>
          <w:rFonts w:hint="eastAsia"/>
          <w:color w:val="000000"/>
          <w:sz w:val="24"/>
          <w:highlight w:val="none"/>
        </w:rPr>
        <w:t xml:space="preserve">6.1谈判程序</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6.1.1 </w:t>
      </w:r>
      <w:r>
        <w:rPr>
          <w:rFonts w:hint="eastAsia"/>
          <w:b/>
          <w:bCs/>
          <w:color w:val="000000"/>
          <w:sz w:val="24"/>
          <w:highlight w:val="none"/>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6.1.2谈判文件能够详细列明采购标的的技术、服务要求的，谈判结束后，谈判</w:t>
      </w:r>
      <w:r>
        <w:rPr>
          <w:rFonts w:hint="eastAsia" w:ascii="宋体" w:hAnsi="宋体"/>
          <w:color w:val="000000"/>
          <w:sz w:val="24"/>
          <w:highlight w:val="none"/>
        </w:rPr>
        <w:t xml:space="preserve">小组将在苏采云系统向所有实质性响应的供应商发布“最后报价要求函”及最后报价格式表，要求所有实质性响应的供应商在规定时间内提交最后报价。</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最后报价是供应商响应文件的有效组成部分。符合《政府采购非招标采购方式管理暂行办法》第二十七条第二款规定情形的，提交最后报价的供应商可以为2家。</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6.1.3</w:t>
      </w:r>
      <w:r>
        <w:rPr>
          <w:rFonts w:hint="eastAsia" w:ascii="宋体" w:hAnsi="宋体"/>
          <w:color w:val="000000"/>
          <w:sz w:val="24"/>
          <w:highlight w:val="none"/>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并在苏采云系统中提交“退出谈判函”并加盖CA电子公章。</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6.2 成交原则</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采购人确定成交供应商后，采购人或采购代理将在“江苏政府采购网”发布成交结果公告，公告期限为1个工作日。</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6.3采购活动终止的情况</w:t>
      </w:r>
      <w:r>
        <w:rPr>
          <w:rFonts w:hint="eastAsia"/>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 出现下列情形之一的，本次竞争性谈判采购活动将被终止：</w:t>
      </w:r>
      <w:r>
        <w:rPr>
          <w:rFonts w:hint="eastAsia"/>
          <w:color w:val="000000"/>
          <w:sz w:val="24"/>
          <w:highlight w:val="none"/>
        </w:rPr>
      </w:r>
      <w:r/>
    </w:p>
    <w:p>
      <w:pPr>
        <w:pStyle w:val="951"/>
        <w:ind w:firstLine="480"/>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）因情况变化，不再符合规定的竞争性谈判采购方式适用情形的；</w:t>
      </w:r>
      <w:r>
        <w:rPr>
          <w:color w:val="000000"/>
          <w:sz w:val="24"/>
          <w:highlight w:val="none"/>
        </w:rPr>
      </w:r>
      <w:r/>
    </w:p>
    <w:p>
      <w:pPr>
        <w:pStyle w:val="951"/>
        <w:ind w:firstLine="480"/>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）出现影响采购公正的违法、违规行为的；</w:t>
      </w:r>
      <w:r>
        <w:rPr>
          <w:color w:val="000000"/>
          <w:sz w:val="24"/>
          <w:highlight w:val="none"/>
        </w:rPr>
      </w:r>
      <w:r/>
    </w:p>
    <w:p>
      <w:pPr>
        <w:pStyle w:val="951"/>
        <w:ind w:firstLine="480"/>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）在采购过程中符合竞争要求的供应商或者报价未超过采购预算的供应商不足3家的。</w:t>
      </w:r>
      <w:r>
        <w:rPr>
          <w:color w:val="000000"/>
          <w:sz w:val="24"/>
          <w:highlight w:val="none"/>
        </w:rPr>
      </w:r>
      <w:r/>
    </w:p>
    <w:p>
      <w:pPr>
        <w:pStyle w:val="951"/>
        <w:ind w:firstLine="480"/>
        <w:spacing w:line="360" w:lineRule="auto"/>
        <w:rPr>
          <w:rFonts w:hint="eastAsia"/>
          <w:color w:val="000000"/>
          <w:sz w:val="24"/>
          <w:highlight w:val="none"/>
        </w:rPr>
      </w:pPr>
      <w:r>
        <w:rPr>
          <w:rFonts w:hint="eastAsia"/>
          <w:color w:val="000000"/>
          <w:sz w:val="24"/>
          <w:highlight w:val="none"/>
        </w:rPr>
        <w:t xml:space="preserve">（4）因重大变故，采购任务取消的。</w:t>
      </w:r>
      <w:r>
        <w:rPr>
          <w:rFonts w:hint="eastAsia"/>
          <w:color w:val="000000"/>
          <w:sz w:val="24"/>
          <w:highlight w:val="none"/>
        </w:rPr>
      </w:r>
      <w:r/>
    </w:p>
    <w:p>
      <w:pPr>
        <w:pStyle w:val="951"/>
        <w:ind w:firstLine="482"/>
        <w:spacing w:line="360" w:lineRule="auto"/>
        <w:rPr>
          <w:rFonts w:hint="eastAsia" w:ascii="宋体" w:hAnsi="宋体"/>
          <w:b/>
          <w:color w:val="000000"/>
          <w:sz w:val="24"/>
          <w:highlight w:val="none"/>
        </w:rPr>
      </w:pPr>
      <w:r/>
      <w:bookmarkEnd w:id="150"/>
      <w:r/>
      <w:bookmarkEnd w:id="151"/>
      <w:r/>
      <w:bookmarkEnd w:id="152"/>
      <w:r>
        <w:rPr>
          <w:rFonts w:hint="eastAsia" w:ascii="宋体" w:hAnsi="宋体"/>
          <w:b/>
          <w:color w:val="000000"/>
          <w:sz w:val="24"/>
          <w:highlight w:val="none"/>
        </w:rPr>
        <w:t xml:space="preserve">五、成交</w:t>
      </w:r>
      <w:r>
        <w:rPr>
          <w:rFonts w:hint="eastAsia" w:ascii="宋体" w:hAnsi="宋体"/>
          <w:b/>
          <w:color w:val="000000"/>
          <w:sz w:val="24"/>
          <w:highlight w:val="none"/>
        </w:rPr>
      </w:r>
      <w:r/>
    </w:p>
    <w:p>
      <w:pPr>
        <w:pStyle w:val="951"/>
        <w:ind w:firstLine="480"/>
        <w:spacing w:line="360" w:lineRule="auto"/>
        <w:rPr>
          <w:rFonts w:hint="eastAsia" w:ascii="宋体" w:hAnsi="宋体"/>
          <w:color w:val="000000"/>
          <w:sz w:val="24"/>
          <w:highlight w:val="none"/>
        </w:rPr>
      </w:pPr>
      <w:r/>
      <w:bookmarkStart w:id="153" w:name="_Toc513029238"/>
      <w:r/>
      <w:bookmarkStart w:id="154" w:name="_Toc20823310"/>
      <w:r/>
      <w:bookmarkStart w:id="155" w:name="_Toc16938554"/>
      <w:r>
        <w:rPr>
          <w:rFonts w:hint="eastAsia" w:ascii="宋体" w:hAnsi="宋体"/>
          <w:color w:val="000000"/>
          <w:sz w:val="24"/>
          <w:highlight w:val="none"/>
        </w:rPr>
        <w:t xml:space="preserve">1、</w:t>
      </w:r>
      <w:bookmarkEnd w:id="153"/>
      <w:r>
        <w:rPr>
          <w:rFonts w:hint="eastAsia" w:ascii="宋体" w:hAnsi="宋体"/>
          <w:color w:val="000000"/>
          <w:sz w:val="24"/>
          <w:highlight w:val="none"/>
        </w:rPr>
        <w:t xml:space="preserve">确定</w:t>
      </w:r>
      <w:bookmarkEnd w:id="154"/>
      <w:r/>
      <w:bookmarkEnd w:id="155"/>
      <w:r>
        <w:rPr>
          <w:rFonts w:hint="eastAsia" w:ascii="宋体" w:hAnsi="宋体"/>
          <w:color w:val="000000"/>
          <w:sz w:val="24"/>
          <w:highlight w:val="none"/>
        </w:rPr>
        <w:t xml:space="preserve">成交单位</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1.1谈判小组根据本采购文件规定评审办法、原始谈判记录和谈判结果，编写评审报告，推荐成交候选人。</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1.2采购人根据谈判小组推荐的成交候选人确定成交供应商。采购人确定成交供应商后，</w:t>
      </w:r>
      <w:r>
        <w:rPr>
          <w:rFonts w:hint="eastAsia"/>
          <w:color w:val="000000"/>
          <w:sz w:val="24"/>
          <w:highlight w:val="none"/>
        </w:rPr>
        <w:t xml:space="preserve">采购人或采购代理</w:t>
      </w:r>
      <w:r>
        <w:rPr>
          <w:rFonts w:hint="eastAsia" w:ascii="宋体" w:hAnsi="宋体"/>
          <w:color w:val="000000"/>
          <w:sz w:val="24"/>
          <w:highlight w:val="none"/>
        </w:rPr>
        <w:t xml:space="preserve">将在“江苏政府采购网”发布成交结果公告，公告期限为1个工作日。</w:t>
      </w:r>
      <w:r>
        <w:rPr>
          <w:rFonts w:hint="eastAsia" w:ascii="宋体" w:hAnsi="宋体"/>
          <w:color w:val="000000"/>
          <w:sz w:val="24"/>
          <w:highlight w:val="none"/>
        </w:rPr>
      </w:r>
      <w:r/>
    </w:p>
    <w:p>
      <w:pPr>
        <w:pStyle w:val="951"/>
        <w:ind w:firstLine="477"/>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成交结果确定后，</w:t>
      </w:r>
      <w:r>
        <w:rPr>
          <w:rFonts w:hint="eastAsia"/>
          <w:color w:val="000000"/>
          <w:sz w:val="24"/>
          <w:highlight w:val="none"/>
        </w:rPr>
        <w:t xml:space="preserve">采购人或采购代理</w:t>
      </w:r>
      <w:r>
        <w:rPr>
          <w:rFonts w:hint="eastAsia" w:ascii="宋体" w:hAnsi="宋体"/>
          <w:color w:val="000000"/>
          <w:sz w:val="24"/>
          <w:highlight w:val="none"/>
        </w:rPr>
        <w:t xml:space="preserve">将向成交供应商发出成交通知书。供应商自行前往交易中心领取，由此造成的不利后果由供应商自行承担。</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1.3若有充分证据证明，成交供应商出现下列情况之一的，一经查实，将被取消成交资格：</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（1）提供虚假材料谋取成交的；</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（2）与评审专家、采购人、其他供应商或者</w:t>
      </w:r>
      <w:r>
        <w:rPr>
          <w:rFonts w:hint="eastAsia"/>
          <w:color w:val="000000"/>
          <w:sz w:val="24"/>
          <w:highlight w:val="none"/>
        </w:rPr>
        <w:t xml:space="preserve">采购人或采购代理</w:t>
      </w:r>
      <w:r>
        <w:rPr>
          <w:rFonts w:hint="eastAsia" w:ascii="宋体" w:hAnsi="宋体"/>
          <w:color w:val="000000"/>
          <w:sz w:val="24"/>
          <w:highlight w:val="none"/>
        </w:rPr>
        <w:t xml:space="preserve">工作人员恶意串通的；</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（3）向评审专家、采购人或</w:t>
      </w:r>
      <w:r>
        <w:rPr>
          <w:rFonts w:hint="eastAsia"/>
          <w:color w:val="000000"/>
          <w:sz w:val="24"/>
          <w:highlight w:val="none"/>
        </w:rPr>
        <w:t xml:space="preserve">采购人或采购代理</w:t>
      </w:r>
      <w:r>
        <w:rPr>
          <w:rFonts w:hint="eastAsia" w:ascii="宋体" w:hAnsi="宋体"/>
          <w:color w:val="000000"/>
          <w:sz w:val="24"/>
          <w:highlight w:val="none"/>
        </w:rPr>
        <w:t xml:space="preserve">工作人员行贿或者提供其他不正当利益的；</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（4）恶意竞争，最后报价明显低于其自身合理成本且又无法提供证明的；</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（5）不满足本采购文件规定的实质性要求，但在评审过程中又未被谈判小组发现的；</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（6）成交后无正当理由拒不与采购人签订政府采购合同或者未按照采购文件确定的事项签订政府采购合同；</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（7）将政府采购合同转包；</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（8）法律、法规、规章规定的属于成交无效的其他情形。</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2、质疑处理</w:t>
      </w:r>
      <w:r>
        <w:rPr>
          <w:rFonts w:hint="eastAsia"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 提出质疑的供应商应当是参与所质疑项目采购活动的供应商。潜在供应商依法获取其可质疑的采购文件的，可以对采购文件提出质疑。</w:t>
      </w:r>
      <w:r>
        <w:rPr>
          <w:rFonts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对项目需求部分的质疑，潜在供应商应向采购人提出，由采购人负责答复。</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对项目需求部分以外内容的质疑，潜在供应商应向</w:t>
      </w:r>
      <w:r>
        <w:rPr>
          <w:rFonts w:hint="eastAsia"/>
          <w:color w:val="000000"/>
          <w:sz w:val="24"/>
          <w:highlight w:val="none"/>
        </w:rPr>
        <w:t xml:space="preserve">采购人或采购代理</w:t>
      </w:r>
      <w:r>
        <w:rPr>
          <w:rFonts w:hint="eastAsia" w:ascii="宋体" w:hAnsi="宋体"/>
          <w:color w:val="000000"/>
          <w:sz w:val="24"/>
          <w:highlight w:val="none"/>
        </w:rPr>
        <w:t xml:space="preserve">提出，由</w:t>
      </w:r>
      <w:r>
        <w:rPr>
          <w:rFonts w:hint="eastAsia"/>
          <w:color w:val="000000"/>
          <w:sz w:val="24"/>
          <w:highlight w:val="none"/>
        </w:rPr>
        <w:t xml:space="preserve">采购人或采购代理</w:t>
      </w:r>
      <w:r>
        <w:rPr>
          <w:rFonts w:hint="eastAsia" w:ascii="宋体" w:hAnsi="宋体"/>
          <w:color w:val="000000"/>
          <w:sz w:val="24"/>
          <w:highlight w:val="none"/>
        </w:rPr>
        <w:t xml:space="preserve">负责答复。</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2.2供应商认为谈判文件、采购过程和采购结果使自己的权益受到损害的，可以在知道或应知其权益受到损害之日起七个工作日内，以书面形式向采购代理或采购人提出质疑。上述应知其权益受到损害之日，是指：</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对可以质疑的</w:t>
      </w:r>
      <w:r>
        <w:rPr>
          <w:rFonts w:hint="eastAsia" w:ascii="宋体" w:hAnsi="宋体"/>
          <w:color w:val="000000"/>
          <w:sz w:val="24"/>
          <w:highlight w:val="none"/>
        </w:rPr>
        <w:t xml:space="preserve">谈判</w:t>
      </w:r>
      <w:r>
        <w:rPr>
          <w:rFonts w:ascii="宋体" w:hAnsi="宋体"/>
          <w:color w:val="000000"/>
          <w:sz w:val="24"/>
          <w:highlight w:val="none"/>
        </w:rPr>
        <w:t xml:space="preserve">文件提出质疑的，为收到</w:t>
      </w:r>
      <w:r>
        <w:rPr>
          <w:rFonts w:hint="eastAsia" w:ascii="宋体" w:hAnsi="宋体"/>
          <w:color w:val="000000"/>
          <w:sz w:val="24"/>
          <w:highlight w:val="none"/>
        </w:rPr>
        <w:t xml:space="preserve">谈判</w:t>
      </w:r>
      <w:r>
        <w:rPr>
          <w:rFonts w:ascii="宋体" w:hAnsi="宋体"/>
          <w:color w:val="000000"/>
          <w:sz w:val="24"/>
          <w:highlight w:val="none"/>
        </w:rPr>
        <w:t xml:space="preserve">文件之日或者</w:t>
      </w:r>
      <w:r>
        <w:rPr>
          <w:rFonts w:hint="eastAsia" w:ascii="宋体" w:hAnsi="宋体"/>
          <w:color w:val="000000"/>
          <w:sz w:val="24"/>
          <w:highlight w:val="none"/>
        </w:rPr>
        <w:t xml:space="preserve">谈判</w:t>
      </w:r>
      <w:r>
        <w:rPr>
          <w:rFonts w:ascii="宋体" w:hAnsi="宋体"/>
          <w:color w:val="000000"/>
          <w:sz w:val="24"/>
          <w:highlight w:val="none"/>
        </w:rPr>
        <w:t xml:space="preserve">文件公告期限届满之日；</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对采购过程提出质疑的，为各采购程序环节结束之日；</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对成交结果提出质疑的，为成交结果公告期限届满之日。</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供应商应当在法定质疑期内一次性提出针对同一采购程序环节的质疑。供应商如在法定期限内对同一采购程序环节提出多次质疑的，采购代理、</w:t>
      </w:r>
      <w:r>
        <w:rPr>
          <w:rFonts w:ascii="宋体" w:hAnsi="宋体"/>
          <w:color w:val="000000"/>
          <w:sz w:val="24"/>
          <w:highlight w:val="none"/>
        </w:rPr>
        <w:t xml:space="preserve">采购人</w:t>
      </w:r>
      <w:r>
        <w:rPr>
          <w:rFonts w:hint="eastAsia" w:ascii="宋体" w:hAnsi="宋体"/>
          <w:color w:val="000000"/>
          <w:sz w:val="24"/>
          <w:highlight w:val="none"/>
        </w:rPr>
        <w:t xml:space="preserve">将只对供应商第一次质疑作出答复。</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2.4采购代理及采购人只接收以纸质原件形式送达的质疑。</w:t>
      </w:r>
      <w:r>
        <w:rPr>
          <w:rFonts w:hint="eastAsia" w:ascii="宋体" w:hAnsi="宋体"/>
          <w:color w:val="000000"/>
          <w:sz w:val="24"/>
          <w:highlight w:val="none"/>
        </w:rPr>
      </w:r>
      <w:r/>
    </w:p>
    <w:p>
      <w:pPr>
        <w:pStyle w:val="951"/>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采购人质疑接收单位为南通建仁房地产评估工程项目管理有限公司，</w:t>
      </w: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南通市通州区锦绣路118号锦安妮纺织品有限公司办公楼三楼，</w:t>
      </w:r>
      <w:r>
        <w:rPr>
          <w:rFonts w:hint="eastAsia" w:ascii="宋体" w:hAnsi="宋体" w:cs="宋体"/>
          <w:color w:val="000000"/>
          <w:sz w:val="24"/>
          <w:highlight w:val="none"/>
        </w:rPr>
        <w:t xml:space="preserve">联系人：</w:t>
      </w:r>
      <w:r>
        <w:rPr>
          <w:rFonts w:hint="eastAsia" w:ascii="宋体" w:hAnsi="宋体" w:cs="宋体"/>
          <w:color w:val="000000"/>
          <w:sz w:val="24"/>
          <w:highlight w:val="none"/>
          <w:u w:val="single"/>
        </w:rPr>
        <w:t xml:space="preserve">陈先生、秦女士，</w:t>
      </w:r>
      <w:r>
        <w:rPr>
          <w:rFonts w:hint="eastAsia" w:ascii="宋体" w:hAnsi="宋体" w:cs="宋体"/>
          <w:color w:val="000000"/>
          <w:sz w:val="24"/>
          <w:highlight w:val="none"/>
        </w:rPr>
        <w:t xml:space="preserve">联系方式：</w:t>
      </w:r>
      <w:r>
        <w:rPr>
          <w:rFonts w:hint="eastAsia" w:ascii="宋体" w:hAnsi="宋体" w:cs="宋体"/>
          <w:color w:val="000000"/>
          <w:sz w:val="24"/>
          <w:highlight w:val="none"/>
          <w:u w:val="single"/>
        </w:rPr>
        <w:t xml:space="preserve">15062737585、15996537148　</w:t>
      </w:r>
      <w:r>
        <w:rPr>
          <w:rFonts w:hint="eastAsia" w:ascii="宋体" w:hAnsi="宋体" w:cs="宋体"/>
          <w:color w:val="000000"/>
          <w:sz w:val="24"/>
          <w:highlight w:val="none"/>
          <w:u w:val="singl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采购人质疑接收人：</w:t>
      </w:r>
      <w:r>
        <w:rPr>
          <w:rFonts w:hint="eastAsia" w:ascii="宋体" w:hAnsi="宋体"/>
          <w:color w:val="000000"/>
          <w:sz w:val="24"/>
          <w:highlight w:val="none"/>
          <w:u w:val="single"/>
        </w:rPr>
        <w:t xml:space="preserve">李先生</w:t>
      </w:r>
      <w:r>
        <w:rPr>
          <w:rFonts w:hint="eastAsia" w:ascii="宋体" w:hAnsi="宋体"/>
          <w:color w:val="000000"/>
          <w:sz w:val="24"/>
          <w:highlight w:val="none"/>
        </w:rPr>
        <w:t xml:space="preserve">，联系地址：</w:t>
      </w:r>
      <w:r>
        <w:rPr>
          <w:rFonts w:hint="eastAsia" w:ascii="宋体" w:hAnsi="宋体"/>
          <w:color w:val="000000"/>
          <w:sz w:val="24"/>
          <w:highlight w:val="none"/>
          <w:u w:val="single"/>
        </w:rPr>
        <w:t xml:space="preserve">南通市通州区张芝山镇张江路8号</w:t>
      </w:r>
      <w:r>
        <w:rPr>
          <w:rFonts w:hint="eastAsia" w:ascii="宋体" w:hAnsi="宋体"/>
          <w:color w:val="000000"/>
          <w:sz w:val="24"/>
          <w:highlight w:val="none"/>
        </w:rPr>
        <w:t xml:space="preserve">，联系电话：</w:t>
      </w:r>
      <w:r>
        <w:rPr>
          <w:rFonts w:ascii="宋体" w:hAnsi="宋体"/>
          <w:color w:val="000000"/>
          <w:sz w:val="24"/>
          <w:highlight w:val="none"/>
          <w:u w:val="single"/>
        </w:rPr>
        <w:t xml:space="preserve">13813720348</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 以下情形的质疑不予受理</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2.5.1 内容不符合《政府采购质疑和投诉办法》第十二条规定的质疑。</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2.5.2 超出政府采购法定期限的质疑。</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2.5.3 以传真、电子邮件等方式递交的非原件形式的质疑。</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2.5.4 未参加谈判活动的供应商或在谈判活动中自身权益未受到损害的供应商所提出的质疑。</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2.5.5供应商组成联合体参加谈判，联合体中任何一方或多方未按要求签字、盖章、加盖公章的质疑。</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2.6供应商提出书面质疑必须有理、有据，不得捏造事实、提供虚假材料进行恶意质疑。否则，一经查实，采购人或采购代理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951"/>
        <w:ind w:firstLine="482"/>
        <w:spacing w:line="360" w:lineRule="auto"/>
        <w:rPr>
          <w:rFonts w:hint="eastAsia" w:ascii="宋体" w:hAnsi="宋体"/>
          <w:b/>
          <w:color w:val="000000"/>
          <w:sz w:val="24"/>
          <w:highlight w:val="none"/>
        </w:rPr>
      </w:pPr>
      <w:r/>
      <w:bookmarkStart w:id="156" w:name="_Toc513029237"/>
      <w:r/>
      <w:bookmarkStart w:id="157" w:name="_Toc20823309"/>
      <w:r/>
      <w:bookmarkStart w:id="158" w:name="_Toc16938553"/>
      <w:r>
        <w:rPr>
          <w:rFonts w:hint="eastAsia" w:ascii="宋体" w:hAnsi="宋体"/>
          <w:b/>
          <w:color w:val="000000"/>
          <w:sz w:val="24"/>
          <w:highlight w:val="none"/>
        </w:rPr>
        <w:t xml:space="preserve">六、合同签订相关事项</w:t>
      </w:r>
      <w:r>
        <w:rPr>
          <w:rFonts w:hint="eastAsia" w:ascii="宋体" w:hAnsi="宋体"/>
          <w:b/>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1、签订合同</w:t>
      </w:r>
      <w:r>
        <w:rPr>
          <w:rFonts w:hint="eastAsia" w:ascii="宋体" w:hAnsi="宋体"/>
          <w:color w:val="000000"/>
          <w:sz w:val="24"/>
          <w:highlight w:val="none"/>
        </w:rPr>
      </w:r>
      <w:r/>
    </w:p>
    <w:p>
      <w:pPr>
        <w:pStyle w:val="951"/>
        <w:ind w:firstLine="477"/>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1.l成交供应商应当在成交通知书发出之日起三十日内，按照谈判文件确定的事项与采购人签订政府采购合同。</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 采购文件、成交供应商的谈判响应文件及谈判采购过程中有关澄清、承诺文件均应作为合同附件。</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 签订合同后，</w:t>
      </w:r>
      <w:r>
        <w:rPr>
          <w:rFonts w:hint="eastAsia" w:ascii="宋体" w:hAnsi="宋体"/>
          <w:iCs/>
          <w:color w:val="000000"/>
          <w:sz w:val="24"/>
          <w:highlight w:val="none"/>
          <w:u w:val="single"/>
        </w:rPr>
        <w:t xml:space="preserve">成交供应商不得将成交产品及其他相关服务进行转包。</w:t>
      </w:r>
      <w:r>
        <w:rPr>
          <w:rFonts w:hint="eastAsia" w:ascii="宋体" w:hAnsi="宋体"/>
          <w:iCs/>
          <w:color w:val="000000"/>
          <w:sz w:val="24"/>
          <w:highlight w:val="none"/>
        </w:rPr>
        <w:t xml:space="preserve">未经采购人同意，成交供应商也不得采用分包的形式履行合同，否则采购人有权终止合</w:t>
      </w:r>
      <w:r>
        <w:rPr>
          <w:rFonts w:hint="eastAsia" w:ascii="宋体" w:hAnsi="宋体"/>
          <w:color w:val="000000"/>
          <w:sz w:val="24"/>
          <w:highlight w:val="none"/>
        </w:rPr>
        <w:t xml:space="preserve">同，成交供应商的履约保证金将不予退还。转包或分包造成采购人损失的，成交供应商应承担相应赔偿责任。</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2、履约保证金</w:t>
      </w:r>
      <w:r>
        <w:rPr>
          <w:rFonts w:hint="eastAsia" w:ascii="宋体" w:hAnsi="宋体"/>
          <w:color w:val="000000"/>
          <w:sz w:val="24"/>
          <w:highlight w:val="none"/>
        </w:rPr>
      </w:r>
      <w:r/>
    </w:p>
    <w:p>
      <w:pPr>
        <w:pStyle w:val="951"/>
        <w:ind w:firstLine="600"/>
        <w:spacing w:line="360" w:lineRule="auto"/>
        <w:rPr>
          <w:rFonts w:ascii="宋体" w:hAnsi="宋体"/>
          <w:color w:val="000000"/>
          <w:sz w:val="24"/>
          <w:highlight w:val="none"/>
        </w:rPr>
      </w:pPr>
      <w:r/>
      <w:bookmarkEnd w:id="156"/>
      <w:r/>
      <w:bookmarkEnd w:id="157"/>
      <w:r/>
      <w:bookmarkEnd w:id="158"/>
      <w:r/>
      <w:bookmarkStart w:id="159" w:name="_Hlk194517812"/>
      <w:r>
        <w:rPr>
          <w:rFonts w:hint="eastAsia" w:ascii="宋体" w:hAnsi="宋体"/>
          <w:color w:val="000000"/>
          <w:sz w:val="24"/>
          <w:highlight w:val="none"/>
        </w:rPr>
        <w:t xml:space="preserve">2.1</w:t>
      </w:r>
      <w:r>
        <w:rPr>
          <w:rFonts w:ascii="宋体" w:hAnsi="宋体"/>
          <w:color w:val="000000"/>
          <w:sz w:val="24"/>
          <w:highlight w:val="none"/>
        </w:rPr>
        <w:t xml:space="preserve">履约保证金的数额</w:t>
      </w:r>
      <w:r>
        <w:rPr>
          <w:rFonts w:hint="eastAsia" w:ascii="宋体" w:hAnsi="宋体"/>
          <w:color w:val="000000"/>
          <w:sz w:val="24"/>
          <w:highlight w:val="none"/>
        </w:rPr>
        <w:t xml:space="preserve">为20万元</w:t>
      </w:r>
      <w:r>
        <w:rPr>
          <w:rFonts w:ascii="宋体" w:hAnsi="宋体"/>
          <w:color w:val="000000"/>
          <w:sz w:val="24"/>
          <w:highlight w:val="none"/>
        </w:rPr>
        <w:t xml:space="preserve">。</w:t>
      </w:r>
      <w:r>
        <w:rPr>
          <w:rFonts w:hint="eastAsia" w:ascii="宋体" w:hAnsi="宋体" w:cs="宋体"/>
          <w:color w:val="000000"/>
          <w:sz w:val="24"/>
          <w:highlight w:val="none"/>
        </w:rPr>
        <w:t xml:space="preserve">履约保证金应当以数字人民币、支票、汇票或者金融机构、担保机构出具的保函等非现金形式提交，采用银行电子保函、保险电子保函方式的应将保函正本交至采购单位财务处保存，并确保项目实际期间银行保函的有效性。超期或未有协商，则视为自动放弃成交资格。</w:t>
      </w:r>
      <w:r>
        <w:rPr>
          <w:rFonts w:hint="eastAsia" w:ascii="宋体" w:hAnsi="宋体"/>
          <w:color w:val="000000"/>
          <w:sz w:val="24"/>
          <w:highlight w:val="none"/>
        </w:rPr>
        <w:t xml:space="preserve">响应供应商在收到成交通知书后，须在30日内向采购人足额提交履约保证金，否则采购人可以取消其成交资格。</w:t>
      </w:r>
      <w:r>
        <w:rPr>
          <w:rFonts w:hint="eastAsia" w:ascii="宋体" w:hAnsi="宋体" w:cs="宋体"/>
          <w:color w:val="000000"/>
          <w:sz w:val="24"/>
          <w:highlight w:val="none"/>
        </w:rPr>
        <w:t xml:space="preserve">担保机构出具的保函采用直接交付：担保机构在保函开具后，直接将保函原件交付给申请人，由申请人转交给保函的受益人。无条件退还：在满足退还条件后，担保机构直接将保函退还给申请人。履约保函有效期开具时间为合同约定工期基础延长3个月。</w:t>
      </w:r>
      <w:r>
        <w:rPr>
          <w:rFonts w:ascii="宋体" w:hAnsi="宋体"/>
          <w:color w:val="000000"/>
          <w:sz w:val="24"/>
          <w:highlight w:val="none"/>
        </w:rPr>
      </w:r>
      <w:r/>
    </w:p>
    <w:p>
      <w:pPr>
        <w:pStyle w:val="951"/>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2.2履约保证金退还：工程竣工后，施工单位未发生违约情况，由施工单位附竣工验收证明，向采购人提出予以办理履约保证金退款手续，退款手续办理后30日内退还保证金。</w:t>
      </w:r>
      <w:r>
        <w:rPr>
          <w:rFonts w:ascii="宋体" w:hAnsi="宋体"/>
          <w:color w:val="000000"/>
          <w:sz w:val="24"/>
          <w:highlight w:val="none"/>
        </w:rPr>
      </w:r>
      <w:r/>
    </w:p>
    <w:p>
      <w:pPr>
        <w:pStyle w:val="95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2.3发生以下情况的，履约保证金不予退还或部分退还：</w:t>
      </w:r>
      <w:r>
        <w:rPr>
          <w:rFonts w:hint="eastAsia" w:ascii="宋体" w:hAnsi="宋体"/>
          <w:color w:val="000000"/>
          <w:sz w:val="24"/>
          <w:highlight w:val="none"/>
        </w:rPr>
      </w:r>
      <w:r/>
    </w:p>
    <w:p>
      <w:pPr>
        <w:pStyle w:val="95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2.3.1签订合同后，成交人不履行合同义务的，采购人有权全额扣除履约保证金，全额不予退还，同时采购人亦有权终止合同，成交人还须承担相应的法律赔偿责任。</w:t>
      </w:r>
      <w:r>
        <w:rPr>
          <w:rFonts w:hint="eastAsia" w:ascii="宋体" w:hAnsi="宋体"/>
          <w:color w:val="000000"/>
          <w:sz w:val="24"/>
          <w:highlight w:val="none"/>
        </w:rPr>
      </w:r>
      <w:r/>
    </w:p>
    <w:p>
      <w:pPr>
        <w:pStyle w:val="95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2.3.2成交人在履约过程中发生违约行为，给采购人造成损失的，采购人有权在成交人缴纳的履约保证金中予以扣除违约金，以弥补采购人经济损失，不足的部分成交人另外补齐。</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bookmarkEnd w:id="159"/>
      <w:r>
        <w:rPr>
          <w:rFonts w:hint="eastAsia" w:ascii="宋体" w:hAnsi="宋体"/>
          <w:color w:val="000000"/>
          <w:sz w:val="24"/>
          <w:highlight w:val="none"/>
        </w:rPr>
        <w:t xml:space="preserve">3、政府采购履约资金扶持政策</w:t>
      </w:r>
      <w:r>
        <w:rPr>
          <w:rFonts w:hint="eastAsia"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3.1根据国家扶持中小企业的有关政策，采购项目成交的企业，在履约过程中如遇到资金困难，凭成交通知书在相关金融机构办理授信申请。详情请见江苏政府采购网“政采贷”专栏。</w:t>
      </w:r>
      <w:r>
        <w:rPr>
          <w:rFonts w:hint="eastAsia" w:ascii="宋体" w:hAnsi="宋体"/>
          <w:color w:val="000000"/>
          <w:sz w:val="24"/>
          <w:highlight w:val="none"/>
        </w:rPr>
      </w:r>
      <w:r/>
    </w:p>
    <w:p>
      <w:pPr>
        <w:pStyle w:val="951"/>
        <w:rPr>
          <w:rFonts w:hint="eastAsia"/>
          <w:color w:val="000000"/>
          <w:highlight w:val="none"/>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bookmarkStart w:id="160" w:name="_Toc20183"/>
      <w:r>
        <w:rPr>
          <w:rFonts w:hint="eastAsia"/>
          <w:color w:val="000000"/>
          <w:highlight w:val="none"/>
        </w:rPr>
      </w:r>
      <w:r/>
    </w:p>
    <w:p>
      <w:pPr>
        <w:pStyle w:val="953"/>
        <w:numPr>
          <w:ilvl w:val="0"/>
          <w:numId w:val="3"/>
        </w:numPr>
        <w:spacing w:line="240" w:lineRule="auto"/>
        <w:rPr>
          <w:rFonts w:hint="eastAsia" w:ascii="黑体" w:eastAsia="黑体" w:cs="Arial"/>
          <w:bCs/>
          <w:color w:val="000000"/>
          <w:szCs w:val="44"/>
          <w:highlight w:val="none"/>
        </w:rPr>
      </w:pPr>
      <w:r/>
      <w:bookmarkEnd w:id="160"/>
      <w:r/>
      <w:bookmarkStart w:id="161" w:name="_Toc24468"/>
      <w:r>
        <w:rPr>
          <w:rFonts w:hint="eastAsia" w:ascii="黑体" w:eastAsia="黑体" w:cs="Arial"/>
          <w:bCs/>
          <w:color w:val="000000"/>
          <w:szCs w:val="44"/>
          <w:highlight w:val="none"/>
        </w:rPr>
        <w:t xml:space="preserve"> 项目需求</w:t>
      </w:r>
      <w:bookmarkEnd w:id="161"/>
      <w:r>
        <w:rPr>
          <w:rFonts w:hint="eastAsia" w:ascii="黑体" w:eastAsia="黑体" w:cs="Arial"/>
          <w:bCs/>
          <w:color w:val="000000"/>
          <w:szCs w:val="44"/>
          <w:highlight w:val="none"/>
        </w:rPr>
      </w:r>
      <w:r/>
    </w:p>
    <w:p>
      <w:pPr>
        <w:pStyle w:val="951"/>
        <w:ind w:firstLine="480"/>
        <w:spacing w:line="360" w:lineRule="auto"/>
        <w:rPr>
          <w:rFonts w:ascii="宋体" w:hAnsi="宋体"/>
          <w:color w:val="000000"/>
          <w:sz w:val="24"/>
          <w:highlight w:val="none"/>
        </w:rPr>
      </w:pPr>
      <w:r>
        <w:rPr>
          <w:rFonts w:ascii="宋体" w:hAnsi="宋体"/>
          <w:color w:val="000000"/>
          <w:sz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color w:val="000000"/>
          <w:sz w:val="24"/>
          <w:highlight w:val="none"/>
        </w:rPr>
      </w:r>
      <w:r/>
    </w:p>
    <w:p>
      <w:pPr>
        <w:pStyle w:val="95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ascii="宋体" w:hAnsi="宋体"/>
          <w:color w:val="000000"/>
          <w:sz w:val="24"/>
          <w:highlight w:val="none"/>
        </w:rPr>
      </w:r>
      <w:r/>
    </w:p>
    <w:p>
      <w:pPr>
        <w:pStyle w:val="951"/>
        <w:spacing w:line="360" w:lineRule="auto"/>
        <w:rPr>
          <w:rFonts w:ascii="宋体" w:hAnsi="宋体"/>
          <w:b/>
          <w:color w:val="000000"/>
          <w:sz w:val="24"/>
          <w:highlight w:val="none"/>
        </w:rPr>
        <w:outlineLvl w:val="0"/>
      </w:pPr>
      <w:r/>
      <w:bookmarkStart w:id="162" w:name="_Toc8735"/>
      <w:r/>
      <w:bookmarkStart w:id="163" w:name="_Toc13080"/>
      <w:r/>
      <w:bookmarkStart w:id="164" w:name="_Toc4280"/>
      <w:r/>
      <w:bookmarkStart w:id="165" w:name="_Toc23828480"/>
      <w:r/>
      <w:bookmarkStart w:id="166" w:name="_Toc26554097"/>
      <w:r/>
      <w:bookmarkStart w:id="167" w:name="_Toc61149622"/>
      <w:r>
        <w:rPr>
          <w:rFonts w:hint="eastAsia" w:ascii="宋体" w:hAnsi="宋体"/>
          <w:b/>
          <w:color w:val="000000"/>
          <w:sz w:val="24"/>
          <w:highlight w:val="none"/>
        </w:rPr>
        <w:t xml:space="preserve">（一）采购标的需实现的功能或者目标, 以及为落实政府采购政策需满足的要求</w:t>
      </w:r>
      <w:r>
        <w:rPr>
          <w:rFonts w:ascii="宋体" w:hAnsi="宋体"/>
          <w:b/>
          <w:color w:val="000000"/>
          <w:sz w:val="24"/>
          <w:highlight w:val="none"/>
        </w:rPr>
      </w:r>
      <w:r/>
    </w:p>
    <w:p>
      <w:pPr>
        <w:pStyle w:val="951"/>
        <w:ind w:firstLine="480"/>
        <w:spacing w:line="360" w:lineRule="auto"/>
        <w:rPr>
          <w:rFonts w:ascii="宋体" w:hAnsi="宋体"/>
          <w:color w:val="000000"/>
          <w:sz w:val="24"/>
          <w:highlight w:val="none"/>
        </w:rPr>
      </w:pPr>
      <w:r/>
      <w:bookmarkStart w:id="168" w:name="_Hlk195214015"/>
      <w:r>
        <w:rPr>
          <w:rFonts w:hint="eastAsia" w:ascii="宋体" w:hAnsi="宋体"/>
          <w:color w:val="000000"/>
          <w:sz w:val="24"/>
          <w:highlight w:val="none"/>
        </w:rPr>
        <w:t xml:space="preserve">拟拆除面积约</w:t>
      </w:r>
      <w:r>
        <w:rPr>
          <w:rFonts w:ascii="宋体" w:hAnsi="宋体"/>
          <w:color w:val="000000"/>
          <w:sz w:val="24"/>
          <w:highlight w:val="none"/>
        </w:rPr>
        <w:t xml:space="preserve">83333</w:t>
      </w:r>
      <w:r>
        <w:rPr>
          <w:rFonts w:hint="eastAsia" w:ascii="宋体" w:hAnsi="宋体"/>
          <w:color w:val="000000"/>
          <w:sz w:val="24"/>
          <w:highlight w:val="none"/>
        </w:rPr>
        <w:t xml:space="preserve">平方米</w:t>
      </w:r>
      <w:bookmarkEnd w:id="168"/>
      <w:r>
        <w:rPr>
          <w:rFonts w:hint="eastAsia" w:ascii="宋体" w:hAnsi="宋体"/>
          <w:color w:val="000000"/>
          <w:sz w:val="24"/>
          <w:highlight w:val="none"/>
        </w:rPr>
        <w:t xml:space="preserve">、垃圾清运。按工作规程、相应政策和专业技术要求提供拆除服务，包含各包内全部违法建设的拆除、清障结束并做好防扬尘措施，含零星分项，违法建设项目是政府认定的违法建筑物，苏锡通自然资源和规划局下发的卫片整改复耕等项目。</w:t>
      </w:r>
      <w:r>
        <w:rPr>
          <w:rFonts w:ascii="宋体" w:hAnsi="宋体"/>
          <w:color w:val="000000"/>
          <w:sz w:val="24"/>
          <w:highlight w:val="none"/>
        </w:rPr>
      </w:r>
      <w:r/>
    </w:p>
    <w:p>
      <w:pPr>
        <w:pStyle w:val="951"/>
        <w:spacing w:line="360" w:lineRule="auto"/>
        <w:rPr>
          <w:rFonts w:ascii="宋体" w:hAnsi="宋体"/>
          <w:b/>
          <w:color w:val="000000"/>
          <w:sz w:val="24"/>
          <w:highlight w:val="none"/>
        </w:rPr>
        <w:outlineLvl w:val="0"/>
      </w:pPr>
      <w:r>
        <w:rPr>
          <w:rFonts w:hint="eastAsia" w:ascii="宋体" w:hAnsi="宋体"/>
          <w:b/>
          <w:color w:val="000000"/>
          <w:sz w:val="24"/>
          <w:highlight w:val="none"/>
        </w:rPr>
        <w:t xml:space="preserve">（二）采购标的需执行的国家相关标准、行业标准、地方标准或者其他标准、规范</w:t>
      </w:r>
      <w:r>
        <w:rPr>
          <w:rFonts w:ascii="宋体" w:hAnsi="宋体"/>
          <w:b/>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成交供应商应按国家规定的现行施工规范和质量标准以及行业质量标准施工。</w:t>
      </w:r>
      <w:r>
        <w:rPr>
          <w:rFonts w:ascii="宋体" w:hAnsi="宋体"/>
          <w:color w:val="000000"/>
          <w:sz w:val="24"/>
          <w:highlight w:val="none"/>
        </w:rPr>
      </w:r>
      <w:r/>
    </w:p>
    <w:p>
      <w:pPr>
        <w:pStyle w:val="951"/>
        <w:spacing w:line="360" w:lineRule="auto"/>
        <w:rPr>
          <w:rFonts w:ascii="宋体" w:hAnsi="宋体"/>
          <w:b/>
          <w:color w:val="000000"/>
          <w:sz w:val="24"/>
          <w:highlight w:val="none"/>
        </w:rPr>
        <w:outlineLvl w:val="0"/>
      </w:pPr>
      <w:r>
        <w:rPr>
          <w:rFonts w:hint="eastAsia" w:ascii="宋体" w:hAnsi="宋体"/>
          <w:b/>
          <w:color w:val="000000"/>
          <w:sz w:val="24"/>
          <w:highlight w:val="none"/>
        </w:rPr>
        <w:t xml:space="preserve">（三）采购标的需满足的质量、安全、技术规格、物理特性等要求</w:t>
      </w:r>
      <w:r>
        <w:rPr>
          <w:rFonts w:ascii="宋体" w:hAnsi="宋体"/>
          <w:b/>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1、拆除单价24元/㎡（面积为违法建筑占地面积），按实测面积计算费用，</w:t>
      </w:r>
      <w:bookmarkStart w:id="169" w:name="OLE_LINK4"/>
      <w:r>
        <w:rPr>
          <w:rFonts w:hint="eastAsia" w:ascii="宋体" w:hAnsi="宋体"/>
          <w:color w:val="000000"/>
          <w:sz w:val="24"/>
          <w:highlight w:val="none"/>
        </w:rPr>
        <w:t xml:space="preserve">零星无法按照面积计算的（例如拆除高炮、广告牌、围挡等）项目按照实际用工量测算费用，零星项目实际用工单价详见下表：</w:t>
      </w:r>
      <w:r>
        <w:rPr>
          <w:rFonts w:ascii="宋体" w:hAnsi="宋体"/>
          <w:color w:val="000000"/>
          <w:sz w:val="24"/>
          <w:highlight w:val="none"/>
        </w:rPr>
      </w:r>
      <w:r/>
    </w:p>
    <w:tbl>
      <w:tblPr>
        <w:tblW w:w="9587"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876"/>
        <w:gridCol w:w="1506"/>
        <w:gridCol w:w="2392"/>
        <w:gridCol w:w="2108"/>
      </w:tblGrid>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序号</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使用机械、人工及其他</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固定单价</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最高限价（单位：元）</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技术工大工（餐宿自理）</w:t>
            </w:r>
            <w:r>
              <w:rPr>
                <w:rFonts w:ascii="宋体" w:hAnsi="宋体" w:cs="宋体"/>
                <w:bCs/>
                <w:color w:val="000000"/>
                <w:szCs w:val="21"/>
                <w:highlight w:val="none"/>
              </w:rPr>
            </w:r>
            <w:r/>
          </w:p>
        </w:tc>
        <w:tc>
          <w:tcPr>
            <w:tcW w:w="1506"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工日</w:t>
            </w:r>
            <w:r>
              <w:rPr>
                <w:rFonts w:ascii="宋体" w:hAnsi="宋体" w:cs="宋体"/>
                <w:bCs/>
                <w:color w:val="000000"/>
                <w:szCs w:val="21"/>
                <w:highlight w:val="none"/>
              </w:rPr>
            </w:r>
            <w:r/>
          </w:p>
        </w:tc>
        <w:tc>
          <w:tcPr>
            <w:tcW w:w="2392"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240</w:t>
            </w:r>
            <w:r>
              <w:rPr>
                <w:rFonts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2</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农用车</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辆•天</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600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3</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12吨汽车吊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180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4</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25吨汽车吊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5</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35吨汽车吊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280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6</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50吨汽车吊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350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7</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70吨汽车吊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570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8</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100吨汽车吊</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950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9</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小挖机</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140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10</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中型挖机</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11</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平板车</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往返</w:t>
            </w:r>
            <w:r>
              <w:rPr>
                <w:rFonts w:ascii="宋体" w:hAnsi="宋体" w:cs="宋体"/>
                <w:bCs/>
                <w:color w:val="000000"/>
                <w:szCs w:val="21"/>
                <w:highlight w:val="none"/>
              </w:rPr>
            </w:r>
            <w:r/>
          </w:p>
        </w:tc>
        <w:tc>
          <w:tcPr>
            <w:tcW w:w="2392"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800</w:t>
            </w:r>
            <w:r>
              <w:rPr>
                <w:rFonts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color w:val="000000"/>
                <w:highlight w:val="none"/>
              </w:rPr>
              <w:t xml:space="preserve">平板车按往返结算一次</w:t>
            </w: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12</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单、双层彩钢围栏（不分高度）</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150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13</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砖混结构解方</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14</w:t>
            </w:r>
            <w:r>
              <w:rPr>
                <w:rFonts w:hint="eastAsia"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工字钢结构解方</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38</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15</w:t>
            </w:r>
            <w:r>
              <w:rPr>
                <w:rFonts w:hint="eastAsia" w:ascii="Calibri" w:hAnsi="Calibri" w:cs="Calibri"/>
                <w:bCs/>
                <w:color w:val="000000"/>
                <w:szCs w:val="21"/>
                <w:highlight w:val="none"/>
              </w:rPr>
            </w:r>
            <w:r/>
          </w:p>
        </w:tc>
        <w:tc>
          <w:tcPr>
            <w:tcW w:w="2876" w:type="dxa"/>
            <w:vAlign w:val="center"/>
            <w:textDirection w:val="lrTb"/>
            <w:noWrap w:val="false"/>
          </w:tcPr>
          <w:p>
            <w:pPr>
              <w:pStyle w:val="951"/>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自卸王</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（前四后八）</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车</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ascii="宋体" w:hAnsi="宋体" w:cs="宋体"/>
                <w:bCs/>
                <w:color w:val="000000"/>
                <w:szCs w:val="21"/>
                <w:highlight w:val="none"/>
              </w:rPr>
            </w:pPr>
            <w:r>
              <w:rPr>
                <w:rFonts w:hint="eastAsia" w:ascii="宋体" w:hAnsi="宋体" w:cs="宋体"/>
                <w:bCs/>
                <w:color w:val="000000"/>
                <w:szCs w:val="21"/>
                <w:highlight w:val="none"/>
              </w:rPr>
              <w:t xml:space="preserve">260</w:t>
            </w:r>
            <w:r>
              <w:rPr>
                <w:rFonts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16</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水泥地坪复耕</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17</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围墙拆除</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（含运输）</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米</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ascii="Calibri" w:hAnsi="Calibri" w:cs="Calibri"/>
                <w:bCs/>
                <w:color w:val="000000"/>
                <w:szCs w:val="21"/>
                <w:highlight w:val="none"/>
              </w:rPr>
            </w:pPr>
            <w:r>
              <w:rPr>
                <w:rFonts w:hint="eastAsia" w:ascii="Calibri" w:hAnsi="Calibri" w:cs="Calibri"/>
                <w:bCs/>
                <w:color w:val="000000"/>
                <w:szCs w:val="21"/>
                <w:highlight w:val="none"/>
              </w:rPr>
              <w:t xml:space="preserve">18</w:t>
            </w:r>
            <w:r>
              <w:rPr>
                <w:rFonts w:ascii="Calibri" w:hAnsi="Calibri" w:cs="Calibri"/>
                <w:bCs/>
                <w:color w:val="000000"/>
                <w:szCs w:val="21"/>
                <w:highlight w:val="none"/>
              </w:rPr>
            </w:r>
            <w:r/>
          </w:p>
        </w:tc>
        <w:tc>
          <w:tcPr>
            <w:tcW w:w="2876" w:type="dxa"/>
            <w:vAlign w:val="center"/>
            <w:textDirection w:val="lrTb"/>
            <w:noWrap w:val="false"/>
          </w:tcPr>
          <w:p>
            <w:pPr>
              <w:pStyle w:val="951"/>
              <w:rPr>
                <w:rFonts w:hint="eastAsia" w:ascii="宋体" w:hAnsi="宋体" w:cs="宋体"/>
                <w:bCs/>
                <w:color w:val="000000"/>
                <w:szCs w:val="21"/>
                <w:highlight w:val="none"/>
              </w:rPr>
            </w:pPr>
            <w:r>
              <w:rPr>
                <w:rFonts w:hint="eastAsia" w:ascii="宋体" w:hAnsi="宋体" w:cs="宋体"/>
                <w:bCs/>
                <w:color w:val="000000"/>
                <w:szCs w:val="21"/>
                <w:highlight w:val="none"/>
              </w:rPr>
              <w:t xml:space="preserve">推土机</w:t>
            </w:r>
            <w:r>
              <w:rPr>
                <w:rFonts w:hint="eastAsia" w:ascii="宋体" w:hAnsi="宋体" w:cs="宋体"/>
                <w:bCs/>
                <w:color w:val="000000"/>
                <w:szCs w:val="21"/>
                <w:highlight w:val="none"/>
              </w:rPr>
            </w:r>
            <w:r/>
          </w:p>
        </w:tc>
        <w:tc>
          <w:tcPr>
            <w:tcW w:w="1506"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2"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200</w:t>
            </w:r>
            <w:r>
              <w:rPr>
                <w:rFonts w:hint="eastAsia" w:ascii="宋体" w:hAnsi="宋体" w:cs="宋体"/>
                <w:bCs/>
                <w:color w:val="000000"/>
                <w:szCs w:val="21"/>
                <w:highlight w:val="none"/>
              </w:rPr>
            </w:r>
            <w:r/>
          </w:p>
        </w:tc>
        <w:tc>
          <w:tcPr>
            <w:tcW w:w="2108"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96"/>
        </w:trPr>
        <w:tc>
          <w:tcPr>
            <w:gridSpan w:val="5"/>
            <w:tcW w:w="9587" w:type="dxa"/>
            <w:vAlign w:val="center"/>
            <w:textDirection w:val="lrTb"/>
            <w:noWrap w:val="false"/>
          </w:tcPr>
          <w:p>
            <w:pPr>
              <w:pStyle w:val="951"/>
              <w:spacing w:line="360" w:lineRule="auto"/>
              <w:rPr>
                <w:rFonts w:ascii="Calibri" w:hAnsi="Calibri" w:cs="Calibri"/>
                <w:color w:val="000000"/>
                <w:sz w:val="22"/>
                <w:szCs w:val="22"/>
                <w:highlight w:val="none"/>
              </w:rPr>
            </w:pPr>
            <w:r>
              <w:rPr>
                <w:rFonts w:hint="eastAsia" w:ascii="Calibri" w:hAnsi="Calibri" w:cs="Calibri"/>
                <w:color w:val="000000"/>
                <w:sz w:val="22"/>
                <w:szCs w:val="22"/>
                <w:highlight w:val="none"/>
              </w:rPr>
              <w:t xml:space="preserve">1、如遇面积不规则堆物清理则按照本表报价及实际用工和实际使用机械设备台班进行单项核算。</w:t>
            </w:r>
            <w:r>
              <w:rPr>
                <w:rFonts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t xml:space="preserve">2、超过单价最高限价为无效报价。</w:t>
            </w:r>
            <w:r>
              <w:rPr>
                <w:rFonts w:hint="eastAsia" w:ascii="Calibri" w:hAnsi="Calibri" w:cs="Calibri"/>
                <w:color w:val="000000"/>
                <w:sz w:val="22"/>
                <w:szCs w:val="22"/>
                <w:highlight w:val="none"/>
              </w:rPr>
            </w:r>
            <w:r/>
          </w:p>
          <w:p>
            <w:pPr>
              <w:pStyle w:val="951"/>
              <w:rPr>
                <w:rFonts w:ascii="Calibri" w:hAnsi="Calibri" w:cs="Calibri"/>
                <w:color w:val="000000"/>
                <w:sz w:val="22"/>
                <w:szCs w:val="22"/>
                <w:highlight w:val="none"/>
              </w:rPr>
            </w:pPr>
            <w:r>
              <w:rPr>
                <w:rFonts w:hint="eastAsia" w:ascii="Calibri" w:hAnsi="Calibri" w:cs="Calibri"/>
                <w:color w:val="000000"/>
                <w:sz w:val="22"/>
                <w:szCs w:val="22"/>
                <w:highlight w:val="none"/>
              </w:rPr>
              <w:t xml:space="preserve">3、8小时为一工日，超过8小时每小时按一工日成交价/8结算</w:t>
            </w:r>
            <w:r>
              <w:rPr>
                <w:rFonts w:hint="eastAsia" w:ascii="Calibri" w:hAnsi="Calibri" w:cs="Calibri"/>
                <w:color w:val="000000"/>
                <w:sz w:val="22"/>
                <w:szCs w:val="22"/>
                <w:highlight w:val="none"/>
              </w:rPr>
              <w:t xml:space="preserve">。人工不足8小时按8小时结算</w:t>
            </w:r>
            <w:r>
              <w:rPr>
                <w:rFonts w:hint="eastAsia" w:ascii="Calibri" w:hAnsi="Calibri" w:cs="Calibri"/>
                <w:color w:val="000000"/>
                <w:sz w:val="22"/>
                <w:szCs w:val="22"/>
                <w:highlight w:val="none"/>
              </w:rPr>
              <w:t xml:space="preserve">。</w:t>
            </w:r>
            <w:r>
              <w:rPr>
                <w:rFonts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t xml:space="preserve">4、本项目零星用工属性的解释权归采购人认定。</w:t>
            </w:r>
            <w:r>
              <w:rPr>
                <w:rFonts w:hint="eastAsia"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r>
            <w:r/>
          </w:p>
        </w:tc>
      </w:tr>
    </w:tbl>
    <w:p>
      <w:pPr>
        <w:pStyle w:val="951"/>
        <w:ind w:firstLine="480"/>
        <w:spacing w:line="360" w:lineRule="auto"/>
        <w:rPr>
          <w:rFonts w:ascii="宋体" w:hAnsi="宋体"/>
          <w:color w:val="000000"/>
          <w:sz w:val="24"/>
          <w:highlight w:val="none"/>
        </w:rPr>
      </w:pPr>
      <w:r/>
      <w:bookmarkEnd w:id="169"/>
      <w:r>
        <w:rPr>
          <w:rFonts w:hint="eastAsia" w:ascii="宋体" w:hAnsi="宋体"/>
          <w:color w:val="000000"/>
          <w:sz w:val="24"/>
          <w:highlight w:val="none"/>
        </w:rPr>
        <w:t xml:space="preserve">供应商参考上述单价，自行考虑响应报价，</w:t>
      </w:r>
      <w:r>
        <w:rPr>
          <w:rFonts w:hint="eastAsia" w:ascii="宋体" w:hAnsi="宋体"/>
          <w:color w:val="000000"/>
          <w:sz w:val="24"/>
          <w:highlight w:val="none"/>
        </w:rPr>
        <w:t xml:space="preserve">优惠率为30%（响应报价优惠率不得低于30%，优惠率不得报大于等于100%，本项目为有偿报价）。</w:t>
      </w:r>
      <w:r>
        <w:rPr>
          <w:rFonts w:hint="eastAsia" w:ascii="宋体" w:hAnsi="宋体"/>
          <w:color w:val="000000"/>
          <w:sz w:val="24"/>
          <w:highlight w:val="none"/>
        </w:rPr>
        <w:t xml:space="preserve">，结算时按成交费率乘各项单价为成交单价。</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2、成交供应商协助采购人在开始施工前将资质等级证明、施工合同、拆除施工组织方案、项目负责人注册证书等相关证书、堆放清除废弃物的措施等相关材料提交备案。</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成交供应商应根据相关文件、专业技术规范及采购人的统一部署，将认定的违法建筑拆除并清理至室内地坪，达到拆除验收标准。由于碎砖等问题发生阻挡工程建设情况，成交供应商应立即协调处理，保证工程正常施工。违法房屋拆除、环保、清运垃圾、卫生等相关费用均由成交供应商自行负责。成交供应商应采取切实有效措施，确保安全拆除，若在房屋拆除过程中产生安全事故，由成交供应商负责处理、赔偿，业主不承担任何责任。</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4、成交供应商须遵守通环整〔2014〕1号文件精神，控制房屋拆除及建筑垃圾运输过程中的扬尘，保护环境，如发现有违反文件规定行为，采购人有权对违规行为先行处罚。</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7、成交供应商有违反专业技术要求及安全拆除规定等其他行为的，采购人可根据相关规定对成交供应商进行处罚，被拆除的物件或废弃物归采购人所有，成交单位无权私自处理，并按采购人要求堆放整齐。</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8、在拆除过程中，成交供应商如未在规定时间（以派工单的时间为准）内按业主要求完成拆违工作，采购人有权没收履约保证金并无条件解约。</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9、合同履行期间，成交供应商必须无条件服从采购人管理，按采购人要求进行作业。否则采购人有权没收履约保证金并无条件解约。</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10、签订合同前成交供应商必须提供参与本项目的从业人员的意外伤害保险（医疗不少于5万元保额，意外死亡不少于100万元保额）。</w:t>
      </w:r>
      <w:r>
        <w:rPr>
          <w:rFonts w:ascii="宋体" w:hAnsi="宋体"/>
          <w:color w:val="000000"/>
          <w:sz w:val="24"/>
          <w:highlight w:val="none"/>
        </w:rPr>
      </w:r>
      <w:r/>
    </w:p>
    <w:p>
      <w:pPr>
        <w:pStyle w:val="951"/>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11、建设构筑物拆除的残值，残值由采购人负责处理。</w:t>
      </w:r>
      <w:r>
        <w:rPr>
          <w:rFonts w:ascii="宋体" w:hAnsi="宋体"/>
          <w:b/>
          <w:bCs/>
          <w:color w:val="000000"/>
          <w:sz w:val="24"/>
          <w:highlight w:val="none"/>
        </w:rPr>
        <w:t xml:space="preserve"> </w:t>
      </w:r>
      <w:r>
        <w:rPr>
          <w:rFonts w:ascii="宋体" w:hAnsi="宋体"/>
          <w:b/>
          <w:bCs/>
          <w:color w:val="000000"/>
          <w:sz w:val="24"/>
          <w:highlight w:val="none"/>
        </w:rPr>
      </w:r>
      <w:r/>
    </w:p>
    <w:p>
      <w:pPr>
        <w:pStyle w:val="951"/>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12、供应商必须按照《劳动法》规定雇佣和使用农民工，工资将直接发放给农民工本人，保证不发放给“包工头”。此项为符合性审查，</w:t>
      </w:r>
      <w:bookmarkStart w:id="170" w:name="OLE_LINK1"/>
      <w:r>
        <w:rPr>
          <w:rFonts w:hint="eastAsia" w:ascii="宋体" w:hAnsi="宋体"/>
          <w:b/>
          <w:bCs/>
          <w:color w:val="000000"/>
          <w:sz w:val="24"/>
          <w:highlight w:val="none"/>
        </w:rPr>
        <w:t xml:space="preserve">须提供有效的不拖欠农民工工资、材料款承诺书</w:t>
      </w:r>
      <w:bookmarkEnd w:id="170"/>
      <w:r>
        <w:rPr>
          <w:rFonts w:hint="eastAsia" w:ascii="宋体" w:hAnsi="宋体"/>
          <w:b/>
          <w:bCs/>
          <w:color w:val="000000"/>
          <w:sz w:val="24"/>
          <w:highlight w:val="none"/>
        </w:rPr>
        <w:t xml:space="preserve">（格式详见第六部分），未按要求提供不拖欠农民工工资、材料款承诺书，视为未实质性响应本项目采购需求，按无效响应处理。</w:t>
      </w:r>
      <w:r>
        <w:rPr>
          <w:rFonts w:ascii="宋体" w:hAnsi="宋体"/>
          <w:color w:val="000000"/>
          <w:sz w:val="24"/>
          <w:highlight w:val="none"/>
        </w:rPr>
      </w:r>
      <w:r/>
    </w:p>
    <w:p>
      <w:pPr>
        <w:pStyle w:val="951"/>
        <w:spacing w:line="360" w:lineRule="auto"/>
        <w:rPr>
          <w:rFonts w:ascii="宋体" w:hAnsi="宋体"/>
          <w:b/>
          <w:color w:val="000000"/>
          <w:sz w:val="24"/>
          <w:highlight w:val="none"/>
        </w:rPr>
        <w:outlineLvl w:val="0"/>
      </w:pPr>
      <w:r>
        <w:rPr>
          <w:rFonts w:hint="eastAsia" w:ascii="宋体" w:hAnsi="宋体"/>
          <w:b/>
          <w:color w:val="000000"/>
          <w:sz w:val="24"/>
          <w:highlight w:val="none"/>
        </w:rPr>
        <w:t xml:space="preserve">（四）采购标的数量、采购项目交付或者实施的时间和地点</w:t>
      </w:r>
      <w:r>
        <w:rPr>
          <w:rFonts w:ascii="宋体" w:hAnsi="宋体"/>
          <w:b/>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1、采购标的的数量：张芝山镇违法建设拆除及违法卫片拆除、复耕服务项目（2026）（拟拆除面积约83333平方米）。以现场实际情况为准。</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2、采购项目交付时间：一年或一年内全部分项费用达到合同中规定的金额200万元为止。</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3、采购项目交付地点：张芝山镇内采购人指定服务范围。</w:t>
      </w:r>
      <w:r>
        <w:rPr>
          <w:rFonts w:ascii="宋体" w:hAnsi="宋体"/>
          <w:color w:val="000000"/>
          <w:sz w:val="24"/>
          <w:highlight w:val="none"/>
        </w:rPr>
      </w:r>
      <w:r/>
    </w:p>
    <w:p>
      <w:pPr>
        <w:pStyle w:val="951"/>
        <w:spacing w:line="360" w:lineRule="auto"/>
        <w:rPr>
          <w:rFonts w:ascii="宋体" w:hAnsi="宋体"/>
          <w:b/>
          <w:color w:val="000000"/>
          <w:sz w:val="24"/>
          <w:highlight w:val="none"/>
        </w:rPr>
        <w:outlineLvl w:val="0"/>
      </w:pPr>
      <w:r>
        <w:rPr>
          <w:rFonts w:hint="eastAsia" w:ascii="宋体" w:hAnsi="宋体"/>
          <w:b/>
          <w:color w:val="000000"/>
          <w:sz w:val="24"/>
          <w:highlight w:val="none"/>
        </w:rPr>
        <w:t xml:space="preserve">（五）采购标的需满足的服务标准、期限、效率等要求</w:t>
      </w:r>
      <w:r>
        <w:rPr>
          <w:rFonts w:ascii="宋体" w:hAnsi="宋体"/>
          <w:b/>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1、服务标准：根据采购标的需执行的国家相关标准、行业标准、地方标准或者其他标准、规范以及采购人的要求，完成相应的工作。 </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2、服务期限：一年或一年内全部分项费用达到合同中规定的金额200万元为止。 </w:t>
      </w:r>
      <w:r>
        <w:rPr>
          <w:rFonts w:ascii="宋体" w:hAnsi="宋体"/>
          <w:color w:val="000000"/>
          <w:sz w:val="24"/>
          <w:highlight w:val="none"/>
        </w:rPr>
      </w:r>
      <w:r/>
    </w:p>
    <w:p>
      <w:pPr>
        <w:pStyle w:val="951"/>
        <w:spacing w:line="360" w:lineRule="auto"/>
        <w:rPr>
          <w:rFonts w:ascii="宋体" w:hAnsi="宋体"/>
          <w:b/>
          <w:color w:val="000000"/>
          <w:sz w:val="24"/>
          <w:highlight w:val="none"/>
        </w:rPr>
        <w:outlineLvl w:val="0"/>
      </w:pPr>
      <w:r>
        <w:rPr>
          <w:rFonts w:hint="eastAsia" w:ascii="宋体" w:hAnsi="宋体"/>
          <w:b/>
          <w:color w:val="000000"/>
          <w:sz w:val="24"/>
          <w:highlight w:val="none"/>
        </w:rPr>
        <w:t xml:space="preserve">（六）采购标的验收标准</w:t>
      </w:r>
      <w:r>
        <w:rPr>
          <w:rFonts w:ascii="宋体" w:hAnsi="宋体"/>
          <w:b/>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验收标准根据有关规定及技术要求,工程质量验收达到合格工程或合格以上标准。 违章拆除到位，卫片复耕达到种植标准。</w:t>
      </w:r>
      <w:r>
        <w:rPr>
          <w:rFonts w:ascii="宋体" w:hAnsi="宋体"/>
          <w:color w:val="000000"/>
          <w:sz w:val="24"/>
          <w:highlight w:val="none"/>
        </w:rPr>
      </w:r>
      <w:r/>
    </w:p>
    <w:p>
      <w:pPr>
        <w:pStyle w:val="951"/>
        <w:spacing w:line="360" w:lineRule="auto"/>
        <w:rPr>
          <w:rFonts w:ascii="宋体" w:hAnsi="宋体"/>
          <w:b/>
          <w:color w:val="000000"/>
          <w:sz w:val="24"/>
          <w:highlight w:val="none"/>
        </w:rPr>
        <w:outlineLvl w:val="0"/>
      </w:pPr>
      <w:r>
        <w:rPr>
          <w:rFonts w:hint="eastAsia" w:ascii="宋体" w:hAnsi="宋体"/>
          <w:b/>
          <w:color w:val="000000"/>
          <w:sz w:val="24"/>
          <w:highlight w:val="none"/>
        </w:rPr>
        <w:t xml:space="preserve">（七）非单一产品采购项目，采购标的中的核心产品</w:t>
      </w:r>
      <w:r>
        <w:rPr>
          <w:rFonts w:ascii="宋体" w:hAnsi="宋体"/>
          <w:b/>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不涉及</w:t>
      </w:r>
      <w:r>
        <w:rPr>
          <w:rFonts w:ascii="宋体" w:hAnsi="宋体"/>
          <w:color w:val="000000"/>
          <w:sz w:val="24"/>
          <w:highlight w:val="none"/>
        </w:rPr>
      </w:r>
      <w:r/>
    </w:p>
    <w:p>
      <w:pPr>
        <w:pStyle w:val="951"/>
        <w:spacing w:line="360" w:lineRule="auto"/>
        <w:rPr>
          <w:rFonts w:ascii="宋体" w:hAnsi="宋体"/>
          <w:b/>
          <w:color w:val="000000"/>
          <w:sz w:val="24"/>
          <w:highlight w:val="none"/>
        </w:rPr>
        <w:outlineLvl w:val="0"/>
      </w:pPr>
      <w:r>
        <w:rPr>
          <w:rFonts w:hint="eastAsia" w:ascii="宋体" w:hAnsi="宋体"/>
          <w:b/>
          <w:color w:val="000000"/>
          <w:sz w:val="24"/>
          <w:highlight w:val="none"/>
        </w:rPr>
        <w:t xml:space="preserve">（八）付款方式</w:t>
      </w:r>
      <w:r>
        <w:rPr>
          <w:rFonts w:ascii="宋体" w:hAnsi="宋体"/>
          <w:b/>
          <w:color w:val="000000"/>
          <w:sz w:val="24"/>
          <w:highlight w:val="none"/>
        </w:rPr>
      </w:r>
      <w:r/>
    </w:p>
    <w:p>
      <w:pPr>
        <w:pStyle w:val="951"/>
        <w:ind w:firstLine="492"/>
        <w:spacing w:line="360" w:lineRule="auto"/>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采购人按每三个月结算并支付合同款，付款时需提供项目所在地完税凭证。违法拆除具体时间由采购人规定。</w:t>
      </w:r>
      <w:r>
        <w:rPr>
          <w:rFonts w:ascii="Calibri" w:hAnsi="Calibri" w:cs="Calibri"/>
          <w:color w:val="000000"/>
          <w:sz w:val="24"/>
          <w:szCs w:val="21"/>
          <w:highlight w:val="none"/>
        </w:rPr>
      </w:r>
      <w:r/>
    </w:p>
    <w:p>
      <w:pPr>
        <w:pStyle w:val="951"/>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t xml:space="preserve">（九</w:t>
      </w:r>
      <w:r>
        <w:rPr>
          <w:rFonts w:ascii="宋体" w:hAnsi="宋体"/>
          <w:b/>
          <w:color w:val="000000"/>
          <w:sz w:val="24"/>
          <w:highlight w:val="none"/>
        </w:rPr>
        <w:t xml:space="preserve">）</w:t>
      </w:r>
      <w:r>
        <w:rPr>
          <w:rFonts w:hint="eastAsia" w:ascii="宋体" w:hAnsi="宋体"/>
          <w:b/>
          <w:color w:val="000000"/>
          <w:sz w:val="24"/>
          <w:highlight w:val="none"/>
        </w:rPr>
        <w:t xml:space="preserve">履约保证金</w:t>
      </w:r>
      <w:r>
        <w:rPr>
          <w:rFonts w:hint="eastAsia" w:ascii="宋体" w:hAnsi="宋体"/>
          <w:b/>
          <w:color w:val="000000"/>
          <w:sz w:val="24"/>
          <w:highlight w:val="none"/>
        </w:rPr>
      </w:r>
      <w:r/>
    </w:p>
    <w:p>
      <w:pPr>
        <w:pStyle w:val="951"/>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履约保证金的数额</w:t>
      </w:r>
      <w:r>
        <w:rPr>
          <w:rFonts w:hint="eastAsia" w:ascii="宋体" w:hAnsi="宋体"/>
          <w:color w:val="000000"/>
          <w:sz w:val="24"/>
          <w:highlight w:val="none"/>
        </w:rPr>
        <w:t xml:space="preserve">为20万元</w:t>
      </w:r>
      <w:r>
        <w:rPr>
          <w:rFonts w:ascii="宋体" w:hAnsi="宋体"/>
          <w:color w:val="000000"/>
          <w:sz w:val="24"/>
          <w:highlight w:val="none"/>
        </w:rPr>
        <w:t xml:space="preserve">。</w:t>
      </w:r>
      <w:r>
        <w:rPr>
          <w:rFonts w:hint="eastAsia" w:ascii="宋体" w:hAnsi="宋体" w:cs="宋体"/>
          <w:color w:val="000000"/>
          <w:sz w:val="24"/>
          <w:highlight w:val="none"/>
        </w:rPr>
        <w:t xml:space="preserve">履约保证金用以约束供应商在合同履行中的行为，弥补合同执行中由于自身行为可能给采购人带来的各种损失，</w:t>
      </w:r>
      <w:r>
        <w:rPr>
          <w:rFonts w:hint="eastAsia" w:ascii="宋体" w:hAnsi="宋体"/>
          <w:color w:val="000000"/>
          <w:sz w:val="24"/>
          <w:highlight w:val="none"/>
        </w:rPr>
        <w:t xml:space="preserve">响应供应商在收到成交通知书后，须在30日内向采购人足额提交履约保证金，否则采购人可以取消其成交资格。履约保证金在验收合格后退还。</w:t>
      </w:r>
      <w:r>
        <w:rPr>
          <w:rFonts w:hint="eastAsia" w:ascii="宋体" w:hAnsi="宋体"/>
          <w:color w:val="000000"/>
          <w:sz w:val="24"/>
          <w:highlight w:val="none"/>
        </w:rPr>
      </w:r>
      <w:r/>
    </w:p>
    <w:p>
      <w:pPr>
        <w:pStyle w:val="95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商的履约保证金应当以数字人民币、支票、汇票或者金融机构、担保机构出具的保函等非现金形式提交，采用银行电子保函、保险电子保函方式的应将保函正本交至采购单位财务处保存，并确保项目实际期间银行保函的有效性。超期或未有协商，则视为自动放弃成交资格,</w:t>
      </w:r>
      <w:r>
        <w:rPr>
          <w:rFonts w:hint="eastAsia"/>
          <w:color w:val="000000"/>
          <w:highlight w:val="none"/>
        </w:rPr>
        <w:t xml:space="preserve">采购人</w:t>
      </w:r>
      <w:r>
        <w:rPr>
          <w:rFonts w:hint="eastAsia" w:ascii="宋体" w:hAnsi="宋体" w:cs="宋体"/>
          <w:color w:val="000000"/>
          <w:sz w:val="24"/>
          <w:highlight w:val="none"/>
        </w:rPr>
        <w:t xml:space="preserve">上报园区财政局，由园区财政局按照规定处理，如符合列入政府采购严重违法失信行为记录名单的，由财政局逐级上报。担保机构出具的保函采用直接交付：担保机构在保函开具后，直接将保函原件交付给申请人，由申请人转交给保函的受益人。无条件退还：在满足退还条件后，担保机构直接将保函退还给申请人。履约保函有效期开具时间为合同约定工期基础延长3个月。</w:t>
      </w:r>
      <w:r>
        <w:rPr>
          <w:rFonts w:hint="eastAsia" w:ascii="宋体" w:hAnsi="宋体" w:cs="宋体"/>
          <w:color w:val="000000"/>
          <w:sz w:val="24"/>
          <w:highlight w:val="none"/>
        </w:rPr>
      </w:r>
      <w:r/>
    </w:p>
    <w:p>
      <w:pPr>
        <w:pStyle w:val="951"/>
        <w:ind w:firstLine="480"/>
        <w:jc w:val="left"/>
        <w:spacing w:line="360" w:lineRule="auto"/>
        <w:rPr>
          <w:rFonts w:ascii="宋体" w:hAnsi="宋体"/>
          <w:color w:val="000000"/>
          <w:sz w:val="24"/>
          <w:highlight w:val="none"/>
        </w:rPr>
      </w:pPr>
      <w:r/>
      <w:bookmarkStart w:id="171" w:name="_Hlk197369016"/>
      <w:r>
        <w:rPr>
          <w:rFonts w:hint="eastAsia" w:ascii="宋体" w:hAnsi="宋体" w:cs="宋体"/>
          <w:color w:val="000000"/>
          <w:sz w:val="24"/>
          <w:highlight w:val="none"/>
        </w:rPr>
        <w:t xml:space="preserve">3.</w:t>
      </w:r>
      <w:bookmarkEnd w:id="171"/>
      <w:r>
        <w:rPr>
          <w:rFonts w:hint="eastAsia" w:ascii="宋体" w:hAnsi="宋体"/>
          <w:color w:val="000000"/>
          <w:sz w:val="24"/>
          <w:highlight w:val="none"/>
        </w:rPr>
        <w:t xml:space="preserve">工程竣工后，施工单位未发生违约情况，由施工单位附竣工验收证明，向采购人提出予以办理履约保证金退款手续，退款手续办理后30日内退还保证金。</w:t>
      </w:r>
      <w:r>
        <w:rPr>
          <w:rFonts w:ascii="宋体" w:hAnsi="宋体"/>
          <w:color w:val="000000"/>
          <w:sz w:val="24"/>
          <w:highlight w:val="none"/>
        </w:rPr>
      </w:r>
      <w:r/>
    </w:p>
    <w:p>
      <w:pPr>
        <w:pStyle w:val="95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4.工程竣工后，施工单位发生违约情况的，履约保证金按照如下标准进行扣除：</w:t>
      </w:r>
      <w:r>
        <w:rPr>
          <w:rFonts w:hint="eastAsia" w:ascii="宋体" w:hAnsi="宋体" w:cs="宋体"/>
          <w:color w:val="000000"/>
          <w:sz w:val="24"/>
          <w:highlight w:val="none"/>
        </w:rPr>
      </w:r>
      <w:r/>
    </w:p>
    <w:p>
      <w:pPr>
        <w:pStyle w:val="95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（1）不能按协议书约定的竣工日期竣工的，扣除履约保证金的20%。</w:t>
      </w:r>
      <w:r>
        <w:rPr>
          <w:rFonts w:hint="eastAsia" w:ascii="宋体" w:hAnsi="宋体" w:cs="宋体"/>
          <w:color w:val="000000"/>
          <w:sz w:val="24"/>
          <w:highlight w:val="none"/>
        </w:rPr>
      </w:r>
      <w:r/>
    </w:p>
    <w:p>
      <w:pPr>
        <w:pStyle w:val="95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（2）未能一次性验收合格的，扣除履约保证金的20%。（如达不到本合同约定的验收标准的，履约保证金50%不予退还，同时必须在规定期限内整改到位，否则已完合格工程量按60%计算。）</w:t>
      </w:r>
      <w:r>
        <w:rPr>
          <w:rFonts w:hint="eastAsia" w:ascii="宋体" w:hAnsi="宋体" w:cs="宋体"/>
          <w:color w:val="000000"/>
          <w:sz w:val="24"/>
          <w:highlight w:val="none"/>
        </w:rPr>
      </w:r>
      <w:r/>
    </w:p>
    <w:p>
      <w:pPr>
        <w:pStyle w:val="95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（3）发生一次重伤一人次以上或财产损失一万元以上的安全生产事故的，发生一次扣除履约保证金的20%；</w:t>
      </w:r>
      <w:r>
        <w:rPr>
          <w:rFonts w:hint="eastAsia" w:ascii="宋体" w:hAnsi="宋体" w:cs="宋体"/>
          <w:color w:val="000000"/>
          <w:sz w:val="24"/>
          <w:highlight w:val="none"/>
        </w:rPr>
      </w:r>
      <w:r/>
    </w:p>
    <w:p>
      <w:pPr>
        <w:pStyle w:val="95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（4）拖欠农民工工资的，扣除履约保证金的30%；</w:t>
      </w:r>
      <w:r>
        <w:rPr>
          <w:rFonts w:hint="eastAsia" w:ascii="宋体" w:hAnsi="宋体" w:cs="宋体"/>
          <w:color w:val="000000"/>
          <w:sz w:val="24"/>
          <w:highlight w:val="none"/>
        </w:rPr>
      </w:r>
      <w:r/>
    </w:p>
    <w:p>
      <w:pPr>
        <w:pStyle w:val="95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（5）经查实发生行贿行为的，扣除履约保证金的10%。</w:t>
      </w:r>
      <w:r>
        <w:rPr>
          <w:rFonts w:hint="eastAsia" w:ascii="宋体" w:hAnsi="宋体" w:cs="宋体"/>
          <w:color w:val="000000"/>
          <w:sz w:val="24"/>
          <w:highlight w:val="none"/>
        </w:rPr>
      </w:r>
      <w:r/>
    </w:p>
    <w:p>
      <w:pPr>
        <w:pStyle w:val="951"/>
        <w:ind w:firstLine="482"/>
        <w:jc w:val="left"/>
        <w:spacing w:line="360" w:lineRule="auto"/>
        <w:rPr>
          <w:rFonts w:hint="eastAsia" w:ascii="宋体" w:hAnsi="宋体"/>
          <w:color w:val="000000"/>
          <w:sz w:val="24"/>
          <w:highlight w:val="none"/>
        </w:rPr>
      </w:pPr>
      <w:r/>
      <w:bookmarkEnd w:id="162"/>
      <w:r/>
      <w:bookmarkEnd w:id="163"/>
      <w:r/>
      <w:bookmarkEnd w:id="164"/>
      <w:r>
        <w:rPr>
          <w:rFonts w:hint="eastAsia" w:ascii="宋体" w:hAnsi="宋体"/>
          <w:b/>
          <w:bCs/>
          <w:color w:val="000000"/>
          <w:sz w:val="24"/>
          <w:highlight w:val="none"/>
        </w:rPr>
        <w:br w:type="page" w:clear="all"/>
      </w:r>
      <w:r>
        <w:rPr>
          <w:rFonts w:hint="eastAsia" w:ascii="宋体" w:hAnsi="宋体"/>
          <w:color w:val="000000"/>
          <w:sz w:val="24"/>
          <w:highlight w:val="none"/>
        </w:rPr>
      </w:r>
      <w:r/>
    </w:p>
    <w:p>
      <w:pPr>
        <w:pStyle w:val="951"/>
        <w:jc w:val="center"/>
        <w:spacing w:line="360" w:lineRule="auto"/>
        <w:rPr>
          <w:rFonts w:eastAsia="黑体"/>
          <w:b/>
          <w:bCs/>
          <w:color w:val="000000"/>
          <w:sz w:val="40"/>
          <w:szCs w:val="40"/>
          <w:highlight w:val="none"/>
        </w:rPr>
        <w:outlineLvl w:val="0"/>
      </w:pPr>
      <w:r/>
      <w:bookmarkStart w:id="172" w:name="_Toc18518"/>
      <w:r>
        <w:rPr>
          <w:rFonts w:hint="eastAsia" w:ascii="宋体" w:hAnsi="宋体"/>
          <w:b/>
          <w:bCs/>
          <w:color w:val="000000"/>
          <w:sz w:val="40"/>
          <w:szCs w:val="40"/>
          <w:highlight w:val="none"/>
        </w:rPr>
        <w:t xml:space="preserve">第四章  </w:t>
      </w:r>
      <w:r>
        <w:rPr>
          <w:rFonts w:hint="eastAsia" w:eastAsia="黑体"/>
          <w:b/>
          <w:bCs/>
          <w:color w:val="000000"/>
          <w:sz w:val="40"/>
          <w:szCs w:val="40"/>
          <w:highlight w:val="none"/>
        </w:rPr>
        <w:t xml:space="preserve">合同条款及格式</w:t>
      </w:r>
      <w:r>
        <w:rPr>
          <w:rFonts w:eastAsia="黑体"/>
          <w:b/>
          <w:bCs/>
          <w:color w:val="000000"/>
          <w:sz w:val="40"/>
          <w:szCs w:val="40"/>
          <w:highlight w:val="none"/>
        </w:rPr>
      </w:r>
      <w:r/>
    </w:p>
    <w:p>
      <w:pPr>
        <w:pStyle w:val="951"/>
        <w:ind w:firstLine="570"/>
        <w:jc w:val="center"/>
        <w:spacing w:line="520" w:lineRule="exact"/>
        <w:rPr>
          <w:rFonts w:hint="eastAsia" w:ascii="新宋体" w:hAnsi="新宋体" w:eastAsia="新宋体" w:cs="Calibri"/>
          <w:b/>
          <w:color w:val="000000"/>
          <w:sz w:val="32"/>
          <w:szCs w:val="32"/>
          <w:highlight w:val="none"/>
        </w:rPr>
      </w:pPr>
      <w:r>
        <w:rPr>
          <w:rFonts w:hint="eastAsia" w:ascii="新宋体" w:hAnsi="新宋体" w:eastAsia="新宋体" w:cs="Calibri"/>
          <w:b/>
          <w:color w:val="000000"/>
          <w:sz w:val="30"/>
          <w:szCs w:val="30"/>
          <w:highlight w:val="none"/>
        </w:rPr>
        <w:t xml:space="preserve">违法拆除服务委托合同</w:t>
      </w:r>
      <w:r>
        <w:rPr>
          <w:rFonts w:hint="eastAsia" w:ascii="新宋体" w:hAnsi="新宋体" w:eastAsia="新宋体" w:cs="Calibri"/>
          <w:b/>
          <w:color w:val="000000"/>
          <w:sz w:val="32"/>
          <w:szCs w:val="32"/>
          <w:highlight w:val="none"/>
        </w:rPr>
      </w:r>
      <w:r/>
    </w:p>
    <w:p>
      <w:pPr>
        <w:pStyle w:val="951"/>
        <w:spacing w:line="520" w:lineRule="exact"/>
        <w:rPr>
          <w:rFonts w:ascii="Calibri" w:hAnsi="Calibri" w:cs="Calibri"/>
          <w:color w:val="000000"/>
          <w:szCs w:val="21"/>
          <w:highlight w:val="none"/>
        </w:rPr>
      </w:pPr>
      <w:r>
        <w:rPr>
          <w:rFonts w:ascii="Calibri" w:hAnsi="Calibri" w:cs="Calibri"/>
          <w:color w:val="000000"/>
          <w:szCs w:val="21"/>
          <w:highlight w:val="none"/>
        </w:rPr>
      </w:r>
      <w:r/>
    </w:p>
    <w:p>
      <w:pPr>
        <w:pStyle w:val="951"/>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委 托 方：</w:t>
      </w:r>
      <w:r>
        <w:rPr>
          <w:rFonts w:hint="eastAsia" w:ascii="Calibri" w:hAnsi="Calibri" w:cs="Calibri"/>
          <w:color w:val="000000"/>
          <w:sz w:val="24"/>
          <w:szCs w:val="21"/>
          <w:highlight w:val="none"/>
          <w:u w:val="single"/>
        </w:rPr>
        <w:t xml:space="preserve">                          </w:t>
      </w:r>
      <w:r>
        <w:rPr>
          <w:rFonts w:hint="eastAsia" w:ascii="Calibri" w:hAnsi="Calibri" w:cs="Calibri"/>
          <w:color w:val="000000"/>
          <w:sz w:val="24"/>
          <w:szCs w:val="21"/>
          <w:highlight w:val="none"/>
        </w:rPr>
        <w:t xml:space="preserve">（以下简称甲方）</w:t>
      </w:r>
      <w:r>
        <w:rPr>
          <w:rFonts w:ascii="Calibri" w:hAnsi="Calibri" w:cs="Calibri"/>
          <w:color w:val="000000"/>
          <w:sz w:val="24"/>
          <w:szCs w:val="21"/>
          <w:highlight w:val="none"/>
        </w:rPr>
      </w:r>
      <w:r/>
    </w:p>
    <w:p>
      <w:pPr>
        <w:pStyle w:val="951"/>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受委托方：</w:t>
      </w:r>
      <w:r>
        <w:rPr>
          <w:rFonts w:ascii="Calibri" w:hAnsi="Calibri" w:cs="Calibri"/>
          <w:color w:val="000000"/>
          <w:sz w:val="24"/>
          <w:szCs w:val="21"/>
          <w:highlight w:val="none"/>
          <w:u w:val="single"/>
        </w:rPr>
        <w:t xml:space="preserve">         </w:t>
      </w:r>
      <w:r>
        <w:rPr>
          <w:rFonts w:hint="eastAsia" w:ascii="Calibri" w:hAnsi="Calibri" w:cs="Calibri"/>
          <w:color w:val="000000"/>
          <w:sz w:val="24"/>
          <w:szCs w:val="21"/>
          <w:highlight w:val="none"/>
          <w:u w:val="single"/>
        </w:rPr>
        <w:t xml:space="preserve">       </w:t>
      </w:r>
      <w:r>
        <w:rPr>
          <w:rFonts w:ascii="Calibri" w:hAnsi="Calibri" w:cs="Calibri"/>
          <w:color w:val="000000"/>
          <w:sz w:val="24"/>
          <w:szCs w:val="21"/>
          <w:highlight w:val="none"/>
          <w:u w:val="single"/>
        </w:rPr>
        <w:t xml:space="preserve">    </w:t>
      </w:r>
      <w:r>
        <w:rPr>
          <w:rFonts w:hint="eastAsia" w:ascii="Calibri" w:hAnsi="Calibri" w:cs="Calibri"/>
          <w:color w:val="000000"/>
          <w:sz w:val="24"/>
          <w:szCs w:val="21"/>
          <w:highlight w:val="none"/>
          <w:u w:val="single"/>
        </w:rPr>
        <w:t xml:space="preserve">      </w:t>
      </w:r>
      <w:r>
        <w:rPr>
          <w:rFonts w:hint="eastAsia" w:ascii="Calibri" w:hAnsi="Calibri" w:cs="Calibri"/>
          <w:color w:val="000000"/>
          <w:sz w:val="24"/>
          <w:szCs w:val="21"/>
          <w:highlight w:val="none"/>
        </w:rPr>
        <w:t xml:space="preserve">（以下简称乙方）</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乙方受甲方的委托，对</w:t>
      </w:r>
      <w:r>
        <w:rPr>
          <w:rFonts w:ascii="Calibri" w:hAnsi="Calibri" w:cs="Calibri"/>
          <w:color w:val="000000"/>
          <w:sz w:val="24"/>
          <w:szCs w:val="21"/>
          <w:highlight w:val="none"/>
          <w:u w:val="single"/>
        </w:rPr>
        <w:t xml:space="preserve">  </w:t>
      </w:r>
      <w:r>
        <w:rPr>
          <w:rFonts w:hint="eastAsia" w:ascii="Calibri" w:hAnsi="Calibri" w:cs="Calibri"/>
          <w:color w:val="000000"/>
          <w:sz w:val="24"/>
          <w:szCs w:val="21"/>
          <w:highlight w:val="none"/>
          <w:u w:val="single"/>
        </w:rPr>
        <w:t xml:space="preserve">张芝山镇</w:t>
      </w:r>
      <w:r>
        <w:rPr>
          <w:rFonts w:ascii="Calibri" w:hAnsi="Calibri" w:cs="Calibri"/>
          <w:color w:val="000000"/>
          <w:sz w:val="24"/>
          <w:szCs w:val="21"/>
          <w:highlight w:val="none"/>
          <w:u w:val="single"/>
        </w:rPr>
        <w:t xml:space="preserve"> </w:t>
      </w:r>
      <w:r>
        <w:rPr>
          <w:rFonts w:hint="eastAsia" w:ascii="Calibri" w:hAnsi="Calibri" w:cs="Calibri"/>
          <w:color w:val="000000"/>
          <w:sz w:val="24"/>
          <w:szCs w:val="21"/>
          <w:highlight w:val="none"/>
        </w:rPr>
        <w:t xml:space="preserve">范围内的违法建设进行拆除，经双方协商，现订立委托服务合同，协议内容如下：</w:t>
      </w:r>
      <w:r>
        <w:rPr>
          <w:rFonts w:ascii="Calibri" w:hAnsi="Calibri" w:cs="Calibri"/>
          <w:color w:val="000000"/>
          <w:sz w:val="24"/>
          <w:szCs w:val="21"/>
          <w:highlight w:val="none"/>
        </w:rPr>
      </w:r>
      <w:r/>
    </w:p>
    <w:p>
      <w:pPr>
        <w:pStyle w:val="951"/>
        <w:ind w:firstLine="460"/>
        <w:spacing w:line="480" w:lineRule="exact"/>
        <w:rPr>
          <w:rFonts w:hint="eastAsia" w:ascii="宋体" w:hAnsi="宋体" w:cs="Calibri"/>
          <w:b/>
          <w:bCs/>
          <w:color w:val="000000"/>
          <w:sz w:val="24"/>
          <w:szCs w:val="21"/>
          <w:highlight w:val="none"/>
        </w:rPr>
      </w:pPr>
      <w:r>
        <w:rPr>
          <w:rFonts w:hint="eastAsia" w:ascii="宋体" w:hAnsi="宋体" w:cs="Calibri"/>
          <w:b/>
          <w:bCs/>
          <w:color w:val="000000"/>
          <w:sz w:val="24"/>
          <w:szCs w:val="21"/>
          <w:highlight w:val="none"/>
        </w:rPr>
        <w:t xml:space="preserve">一、项目概况</w:t>
      </w:r>
      <w:r>
        <w:rPr>
          <w:rFonts w:hint="eastAsia" w:ascii="宋体" w:hAnsi="宋体" w:cs="Calibri"/>
          <w:b/>
          <w:bCs/>
          <w:color w:val="000000"/>
          <w:sz w:val="24"/>
          <w:szCs w:val="21"/>
          <w:highlight w:val="none"/>
        </w:rPr>
      </w:r>
      <w:r/>
    </w:p>
    <w:p>
      <w:pPr>
        <w:pStyle w:val="951"/>
        <w:ind w:firstLine="459"/>
        <w:spacing w:line="480" w:lineRule="exact"/>
        <w:rPr>
          <w:rFonts w:hint="eastAsia" w:ascii="宋体" w:hAnsi="宋体" w:cs="Calibri"/>
          <w:color w:val="000000"/>
          <w:sz w:val="24"/>
          <w:szCs w:val="21"/>
          <w:highlight w:val="none"/>
        </w:rPr>
      </w:pPr>
      <w:r>
        <w:rPr>
          <w:rFonts w:hint="eastAsia" w:ascii="宋体" w:hAnsi="宋体" w:cs="Calibri"/>
          <w:color w:val="000000"/>
          <w:sz w:val="24"/>
          <w:szCs w:val="21"/>
          <w:highlight w:val="none"/>
        </w:rPr>
        <w:t xml:space="preserve">1、项目名称：</w:t>
      </w:r>
      <w:r>
        <w:rPr>
          <w:rFonts w:hint="eastAsia" w:ascii="宋体" w:hAnsi="宋体" w:cs="Arial"/>
          <w:color w:val="000000"/>
          <w:sz w:val="24"/>
          <w:szCs w:val="21"/>
          <w:highlight w:val="none"/>
        </w:rPr>
        <w:t xml:space="preserve">张芝山镇违法建设拆除及违法卫片拆除、复耕服务项目（2026）</w:t>
      </w:r>
      <w:r>
        <w:rPr>
          <w:rFonts w:hint="eastAsia" w:ascii="宋体" w:hAnsi="宋体" w:cs="Calibri"/>
          <w:color w:val="000000"/>
          <w:sz w:val="24"/>
          <w:szCs w:val="21"/>
          <w:highlight w:val="none"/>
        </w:rPr>
      </w:r>
      <w:r/>
    </w:p>
    <w:p>
      <w:pPr>
        <w:pStyle w:val="951"/>
        <w:ind w:firstLine="459"/>
        <w:spacing w:line="480" w:lineRule="exact"/>
        <w:rPr>
          <w:rFonts w:ascii="Calibri" w:hAnsi="Calibri" w:cs="Calibri"/>
          <w:color w:val="000000"/>
          <w:sz w:val="24"/>
          <w:szCs w:val="21"/>
          <w:highlight w:val="none"/>
        </w:rPr>
      </w:pPr>
      <w:r>
        <w:rPr>
          <w:rFonts w:hint="eastAsia" w:ascii="宋体" w:hAnsi="宋体" w:cs="Calibri"/>
          <w:color w:val="000000"/>
          <w:sz w:val="24"/>
          <w:szCs w:val="21"/>
          <w:highlight w:val="none"/>
        </w:rPr>
        <w:t xml:space="preserve">2、项目地</w:t>
      </w:r>
      <w:r>
        <w:rPr>
          <w:rFonts w:hint="eastAsia" w:ascii="Calibri" w:hAnsi="Calibri" w:cs="Calibri"/>
          <w:color w:val="000000"/>
          <w:sz w:val="24"/>
          <w:szCs w:val="21"/>
          <w:highlight w:val="none"/>
        </w:rPr>
        <w:t xml:space="preserve">点：张芝山镇                                                          </w:t>
      </w:r>
      <w:r>
        <w:rPr>
          <w:rFonts w:ascii="Calibri" w:hAnsi="Calibri" w:cs="Calibri"/>
          <w:color w:val="000000"/>
          <w:sz w:val="24"/>
          <w:szCs w:val="21"/>
          <w:highlight w:val="none"/>
        </w:rPr>
      </w:r>
      <w:r/>
    </w:p>
    <w:p>
      <w:pPr>
        <w:pStyle w:val="951"/>
        <w:ind w:firstLine="459"/>
        <w:spacing w:line="480" w:lineRule="exact"/>
        <w:rPr>
          <w:rFonts w:ascii="Calibri" w:hAnsi="Calibri" w:cs="Calibri"/>
          <w:color w:val="000000"/>
          <w:sz w:val="24"/>
          <w:szCs w:val="21"/>
          <w:highlight w:val="none"/>
        </w:rPr>
      </w:pPr>
      <w:r>
        <w:rPr>
          <w:rFonts w:hint="eastAsia" w:ascii="宋体" w:hAnsi="宋体" w:cs="Calibri"/>
          <w:color w:val="000000"/>
          <w:sz w:val="24"/>
          <w:szCs w:val="21"/>
          <w:highlight w:val="none"/>
        </w:rPr>
        <w:t xml:space="preserve">3、资金来源：镇财政资金</w:t>
      </w:r>
      <w:r>
        <w:rPr>
          <w:rFonts w:ascii="Calibri" w:hAnsi="Calibri" w:cs="Calibri"/>
          <w:color w:val="000000"/>
          <w:sz w:val="24"/>
          <w:szCs w:val="21"/>
          <w:highlight w:val="none"/>
        </w:rPr>
      </w:r>
      <w:r/>
    </w:p>
    <w:p>
      <w:pPr>
        <w:pStyle w:val="951"/>
        <w:ind w:firstLine="460"/>
        <w:spacing w:line="480" w:lineRule="exact"/>
        <w:rPr>
          <w:rFonts w:hint="eastAsia" w:ascii="宋体" w:hAnsi="宋体" w:cs="Calibri"/>
          <w:b/>
          <w:bCs/>
          <w:color w:val="000000"/>
          <w:sz w:val="24"/>
          <w:szCs w:val="21"/>
          <w:highlight w:val="none"/>
        </w:rPr>
      </w:pPr>
      <w:r>
        <w:rPr>
          <w:rFonts w:hint="eastAsia" w:ascii="宋体" w:hAnsi="宋体" w:cs="Calibri"/>
          <w:b/>
          <w:bCs/>
          <w:color w:val="000000"/>
          <w:sz w:val="24"/>
          <w:szCs w:val="21"/>
          <w:highlight w:val="none"/>
        </w:rPr>
        <w:t xml:space="preserve">二、承包范围</w:t>
      </w:r>
      <w:r>
        <w:rPr>
          <w:rFonts w:hint="eastAsia" w:ascii="宋体" w:hAnsi="宋体" w:cs="Calibri"/>
          <w:b/>
          <w:bCs/>
          <w:color w:val="000000"/>
          <w:sz w:val="24"/>
          <w:szCs w:val="21"/>
          <w:highlight w:val="none"/>
        </w:rPr>
      </w:r>
      <w:r/>
    </w:p>
    <w:p>
      <w:pPr>
        <w:pStyle w:val="951"/>
        <w:ind w:firstLine="480"/>
        <w:spacing w:line="480" w:lineRule="exact"/>
        <w:rPr>
          <w:rFonts w:hint="eastAsia" w:ascii="宋体" w:hAnsi="宋体" w:cs="Calibri"/>
          <w:color w:val="000000"/>
          <w:sz w:val="24"/>
          <w:szCs w:val="21"/>
          <w:highlight w:val="none"/>
          <w:u w:val="single"/>
        </w:rPr>
      </w:pPr>
      <w:r>
        <w:rPr>
          <w:rFonts w:hint="eastAsia" w:ascii="宋体" w:hAnsi="宋体" w:cs="Calibri"/>
          <w:color w:val="000000"/>
          <w:sz w:val="24"/>
          <w:szCs w:val="21"/>
          <w:highlight w:val="none"/>
        </w:rPr>
        <w:t xml:space="preserve">承包范围：</w:t>
      </w:r>
      <w:r>
        <w:rPr>
          <w:rFonts w:hint="eastAsia" w:ascii="宋体" w:hAnsi="宋体" w:cs="Arial"/>
          <w:color w:val="000000"/>
          <w:sz w:val="24"/>
          <w:szCs w:val="21"/>
          <w:highlight w:val="none"/>
        </w:rPr>
        <w:t xml:space="preserve">拟拆除面积约83333平方米、垃圾清运。按工作规程、相应政策和专业技术要求提供拆除服务，包含各包内全部违法建设的拆除、清障结束并做好防扬尘措施，含零星分项</w:t>
      </w:r>
      <w:r>
        <w:rPr>
          <w:rFonts w:hint="eastAsia" w:ascii="宋体" w:hAnsi="宋体"/>
          <w:color w:val="000000"/>
          <w:sz w:val="24"/>
          <w:highlight w:val="none"/>
        </w:rPr>
        <w:t xml:space="preserve">，违法建设项目是政府认定的违法建筑物，苏锡通自然资源和规划局下发的卫片整改复耕等项目</w:t>
      </w:r>
      <w:r>
        <w:rPr>
          <w:rFonts w:hint="eastAsia" w:ascii="Calibri" w:hAnsi="Calibri" w:cs="Calibri"/>
          <w:color w:val="000000"/>
          <w:sz w:val="24"/>
          <w:szCs w:val="21"/>
          <w:highlight w:val="none"/>
        </w:rPr>
        <w:t xml:space="preserve">。         </w:t>
      </w:r>
      <w:r>
        <w:rPr>
          <w:rFonts w:hint="eastAsia" w:ascii="宋体" w:hAnsi="宋体" w:cs="Calibri"/>
          <w:color w:val="000000"/>
          <w:sz w:val="24"/>
          <w:szCs w:val="21"/>
          <w:highlight w:val="none"/>
          <w:u w:val="single"/>
        </w:rPr>
      </w:r>
      <w:r/>
    </w:p>
    <w:p>
      <w:pPr>
        <w:pStyle w:val="951"/>
        <w:ind w:firstLine="460"/>
        <w:spacing w:line="480" w:lineRule="exact"/>
        <w:rPr>
          <w:rFonts w:hint="eastAsia" w:ascii="宋体" w:hAnsi="宋体" w:cs="Calibri"/>
          <w:b/>
          <w:bCs/>
          <w:color w:val="000000"/>
          <w:sz w:val="24"/>
          <w:szCs w:val="21"/>
          <w:highlight w:val="none"/>
        </w:rPr>
      </w:pPr>
      <w:r>
        <w:rPr>
          <w:rFonts w:hint="eastAsia" w:ascii="宋体" w:hAnsi="宋体" w:cs="Calibri"/>
          <w:b/>
          <w:bCs/>
          <w:color w:val="000000"/>
          <w:sz w:val="24"/>
          <w:szCs w:val="21"/>
          <w:highlight w:val="none"/>
        </w:rPr>
        <w:t xml:space="preserve">三、合同工期：</w:t>
      </w:r>
      <w:r>
        <w:rPr>
          <w:rFonts w:hint="eastAsia" w:ascii="宋体" w:hAnsi="宋体" w:cs="Calibri"/>
          <w:b/>
          <w:bCs/>
          <w:color w:val="000000"/>
          <w:sz w:val="24"/>
          <w:szCs w:val="21"/>
          <w:highlight w:val="none"/>
        </w:rPr>
      </w:r>
      <w:r/>
    </w:p>
    <w:p>
      <w:pPr>
        <w:pStyle w:val="951"/>
        <w:ind w:firstLine="460"/>
        <w:spacing w:line="480" w:lineRule="exact"/>
        <w:rPr>
          <w:rFonts w:hint="eastAsia" w:ascii="宋体" w:hAnsi="宋体" w:cs="Calibri"/>
          <w:color w:val="000000"/>
          <w:sz w:val="24"/>
          <w:szCs w:val="21"/>
          <w:highlight w:val="none"/>
        </w:rPr>
      </w:pPr>
      <w:r>
        <w:rPr>
          <w:rFonts w:hint="eastAsia" w:ascii="宋体" w:hAnsi="宋体" w:cs="Calibri"/>
          <w:color w:val="000000"/>
          <w:sz w:val="24"/>
          <w:szCs w:val="21"/>
          <w:highlight w:val="none"/>
        </w:rPr>
        <w:t xml:space="preserve">开工日期：</w:t>
      </w:r>
      <w:r>
        <w:rPr>
          <w:rFonts w:hint="eastAsia" w:ascii="宋体" w:hAnsi="宋体" w:cs="Calibri"/>
          <w:color w:val="000000"/>
          <w:sz w:val="24"/>
          <w:szCs w:val="21"/>
          <w:highlight w:val="none"/>
          <w:u w:val="single"/>
        </w:rPr>
        <w:t xml:space="preserve">      </w:t>
      </w:r>
      <w:r>
        <w:rPr>
          <w:rFonts w:hint="eastAsia" w:ascii="宋体" w:hAnsi="宋体" w:cs="Calibri"/>
          <w:color w:val="000000"/>
          <w:sz w:val="24"/>
          <w:szCs w:val="21"/>
          <w:highlight w:val="none"/>
        </w:rPr>
        <w:t xml:space="preserve">年</w:t>
      </w:r>
      <w:r>
        <w:rPr>
          <w:rFonts w:hint="eastAsia" w:ascii="宋体" w:hAnsi="宋体" w:cs="Calibri"/>
          <w:color w:val="000000"/>
          <w:sz w:val="24"/>
          <w:szCs w:val="21"/>
          <w:highlight w:val="none"/>
          <w:u w:val="single"/>
        </w:rPr>
        <w:t xml:space="preserve">    </w:t>
      </w:r>
      <w:r>
        <w:rPr>
          <w:rFonts w:hint="eastAsia" w:ascii="宋体" w:hAnsi="宋体" w:cs="Calibri"/>
          <w:color w:val="000000"/>
          <w:sz w:val="24"/>
          <w:szCs w:val="21"/>
          <w:highlight w:val="none"/>
        </w:rPr>
        <w:t xml:space="preserve">月</w:t>
      </w:r>
      <w:r>
        <w:rPr>
          <w:rFonts w:hint="eastAsia" w:ascii="宋体" w:hAnsi="宋体" w:cs="Calibri"/>
          <w:color w:val="000000"/>
          <w:sz w:val="24"/>
          <w:szCs w:val="21"/>
          <w:highlight w:val="none"/>
          <w:u w:val="single"/>
        </w:rPr>
        <w:t xml:space="preserve">    </w:t>
      </w:r>
      <w:r>
        <w:rPr>
          <w:rFonts w:hint="eastAsia" w:ascii="宋体" w:hAnsi="宋体" w:cs="Calibri"/>
          <w:color w:val="000000"/>
          <w:sz w:val="24"/>
          <w:szCs w:val="21"/>
          <w:highlight w:val="none"/>
        </w:rPr>
        <w:t xml:space="preserve">日</w:t>
      </w:r>
      <w:r>
        <w:rPr>
          <w:rFonts w:hint="eastAsia" w:ascii="宋体" w:hAnsi="宋体" w:cs="Calibri"/>
          <w:color w:val="000000"/>
          <w:sz w:val="24"/>
          <w:szCs w:val="21"/>
          <w:highlight w:val="none"/>
        </w:rPr>
      </w:r>
      <w:r/>
    </w:p>
    <w:p>
      <w:pPr>
        <w:pStyle w:val="951"/>
        <w:ind w:firstLine="460"/>
        <w:spacing w:line="480" w:lineRule="exact"/>
        <w:rPr>
          <w:rFonts w:hint="eastAsia" w:ascii="宋体" w:hAnsi="宋体" w:cs="Calibri"/>
          <w:color w:val="000000"/>
          <w:sz w:val="24"/>
          <w:szCs w:val="21"/>
          <w:highlight w:val="none"/>
        </w:rPr>
      </w:pPr>
      <w:r>
        <w:rPr>
          <w:rFonts w:hint="eastAsia" w:ascii="宋体" w:hAnsi="宋体" w:cs="Calibri"/>
          <w:color w:val="000000"/>
          <w:sz w:val="24"/>
          <w:szCs w:val="21"/>
          <w:highlight w:val="none"/>
        </w:rPr>
        <w:t xml:space="preserve">竣工日期：</w:t>
      </w:r>
      <w:r>
        <w:rPr>
          <w:rFonts w:hint="eastAsia" w:ascii="宋体" w:hAnsi="宋体" w:cs="Calibri"/>
          <w:color w:val="000000"/>
          <w:sz w:val="24"/>
          <w:szCs w:val="21"/>
          <w:highlight w:val="none"/>
          <w:u w:val="single"/>
        </w:rPr>
        <w:t xml:space="preserve">      </w:t>
      </w:r>
      <w:r>
        <w:rPr>
          <w:rFonts w:hint="eastAsia" w:ascii="宋体" w:hAnsi="宋体" w:cs="Calibri"/>
          <w:color w:val="000000"/>
          <w:sz w:val="24"/>
          <w:szCs w:val="21"/>
          <w:highlight w:val="none"/>
        </w:rPr>
        <w:t xml:space="preserve">年</w:t>
      </w:r>
      <w:r>
        <w:rPr>
          <w:rFonts w:hint="eastAsia" w:ascii="宋体" w:hAnsi="宋体" w:cs="Calibri"/>
          <w:color w:val="000000"/>
          <w:sz w:val="24"/>
          <w:szCs w:val="21"/>
          <w:highlight w:val="none"/>
          <w:u w:val="single"/>
        </w:rPr>
        <w:t xml:space="preserve"> </w:t>
      </w:r>
      <w:r>
        <w:rPr>
          <w:rFonts w:ascii="宋体" w:hAnsi="宋体" w:cs="Calibri"/>
          <w:color w:val="000000"/>
          <w:sz w:val="24"/>
          <w:szCs w:val="21"/>
          <w:highlight w:val="none"/>
          <w:u w:val="single"/>
        </w:rPr>
        <w:t xml:space="preserve"> </w:t>
      </w:r>
      <w:r>
        <w:rPr>
          <w:rFonts w:hint="eastAsia" w:ascii="宋体" w:hAnsi="宋体" w:cs="Calibri"/>
          <w:color w:val="000000"/>
          <w:sz w:val="24"/>
          <w:szCs w:val="21"/>
          <w:highlight w:val="none"/>
          <w:u w:val="single"/>
        </w:rPr>
        <w:t xml:space="preserve">  </w:t>
      </w:r>
      <w:r>
        <w:rPr>
          <w:rFonts w:hint="eastAsia" w:ascii="宋体" w:hAnsi="宋体" w:cs="Calibri"/>
          <w:color w:val="000000"/>
          <w:sz w:val="24"/>
          <w:szCs w:val="21"/>
          <w:highlight w:val="none"/>
        </w:rPr>
        <w:t xml:space="preserve">月</w:t>
      </w:r>
      <w:r>
        <w:rPr>
          <w:rFonts w:hint="eastAsia" w:ascii="宋体" w:hAnsi="宋体" w:cs="Calibri"/>
          <w:color w:val="000000"/>
          <w:sz w:val="24"/>
          <w:szCs w:val="21"/>
          <w:highlight w:val="none"/>
          <w:u w:val="single"/>
        </w:rPr>
        <w:t xml:space="preserve">  </w:t>
      </w:r>
      <w:r>
        <w:rPr>
          <w:rFonts w:ascii="宋体" w:hAnsi="宋体" w:cs="Calibri"/>
          <w:color w:val="000000"/>
          <w:sz w:val="24"/>
          <w:szCs w:val="21"/>
          <w:highlight w:val="none"/>
          <w:u w:val="single"/>
        </w:rPr>
        <w:t xml:space="preserve"> </w:t>
      </w:r>
      <w:r>
        <w:rPr>
          <w:rFonts w:hint="eastAsia" w:ascii="宋体" w:hAnsi="宋体" w:cs="Calibri"/>
          <w:color w:val="000000"/>
          <w:sz w:val="24"/>
          <w:szCs w:val="21"/>
          <w:highlight w:val="none"/>
          <w:u w:val="single"/>
        </w:rPr>
        <w:t xml:space="preserve"> </w:t>
      </w:r>
      <w:r>
        <w:rPr>
          <w:rFonts w:hint="eastAsia" w:ascii="宋体" w:hAnsi="宋体" w:cs="Calibri"/>
          <w:color w:val="000000"/>
          <w:sz w:val="24"/>
          <w:szCs w:val="21"/>
          <w:highlight w:val="none"/>
        </w:rPr>
        <w:t xml:space="preserve">日</w:t>
      </w:r>
      <w:r>
        <w:rPr>
          <w:rFonts w:hint="eastAsia" w:ascii="宋体" w:hAnsi="宋体" w:cs="Calibri"/>
          <w:color w:val="000000"/>
          <w:sz w:val="24"/>
          <w:szCs w:val="21"/>
          <w:highlight w:val="none"/>
        </w:rPr>
      </w:r>
      <w:r/>
    </w:p>
    <w:p>
      <w:pPr>
        <w:pStyle w:val="951"/>
        <w:ind w:firstLine="460"/>
        <w:spacing w:line="480" w:lineRule="exact"/>
        <w:rPr>
          <w:rFonts w:hint="eastAsia" w:ascii="宋体" w:hAnsi="宋体" w:cs="Calibri"/>
          <w:color w:val="000000"/>
          <w:sz w:val="24"/>
          <w:szCs w:val="21"/>
          <w:highlight w:val="none"/>
        </w:rPr>
      </w:pPr>
      <w:r>
        <w:rPr>
          <w:rFonts w:hint="eastAsia" w:ascii="宋体" w:hAnsi="宋体" w:cs="Calibri"/>
          <w:color w:val="000000"/>
          <w:sz w:val="24"/>
          <w:szCs w:val="21"/>
          <w:highlight w:val="none"/>
        </w:rPr>
        <w:t xml:space="preserve">合同工期总日历天数：</w:t>
      </w:r>
      <w:r>
        <w:rPr>
          <w:rFonts w:hint="eastAsia" w:ascii="宋体" w:hAnsi="宋体" w:cs="Calibri"/>
          <w:color w:val="000000"/>
          <w:sz w:val="24"/>
          <w:szCs w:val="21"/>
          <w:highlight w:val="none"/>
          <w:u w:val="single"/>
        </w:rPr>
        <w:t xml:space="preserve">一年</w:t>
      </w:r>
      <w:r>
        <w:rPr>
          <w:rFonts w:hint="eastAsia" w:ascii="宋体" w:hAnsi="宋体" w:cs="Calibri"/>
          <w:color w:val="000000"/>
          <w:sz w:val="24"/>
          <w:szCs w:val="21"/>
          <w:highlight w:val="none"/>
        </w:rPr>
        <w:t xml:space="preserve">。</w:t>
      </w:r>
      <w:r>
        <w:rPr>
          <w:rFonts w:hint="eastAsia" w:ascii="宋体" w:hAnsi="宋体" w:cs="Calibri"/>
          <w:color w:val="000000"/>
          <w:sz w:val="24"/>
          <w:szCs w:val="21"/>
          <w:highlight w:val="none"/>
        </w:rPr>
      </w:r>
      <w:r/>
    </w:p>
    <w:p>
      <w:pPr>
        <w:pStyle w:val="951"/>
        <w:ind w:firstLine="460"/>
        <w:spacing w:line="480" w:lineRule="exact"/>
        <w:rPr>
          <w:rFonts w:hint="eastAsia" w:ascii="宋体" w:hAnsi="宋体" w:cs="Calibri"/>
          <w:b/>
          <w:bCs/>
          <w:color w:val="000000"/>
          <w:sz w:val="24"/>
          <w:szCs w:val="21"/>
          <w:highlight w:val="none"/>
        </w:rPr>
      </w:pPr>
      <w:r>
        <w:rPr>
          <w:rFonts w:hint="eastAsia" w:ascii="宋体" w:hAnsi="宋体" w:cs="Calibri"/>
          <w:b/>
          <w:bCs/>
          <w:color w:val="000000"/>
          <w:sz w:val="24"/>
          <w:szCs w:val="21"/>
          <w:highlight w:val="none"/>
        </w:rPr>
        <w:t xml:space="preserve">四、质量标准</w:t>
      </w:r>
      <w:r>
        <w:rPr>
          <w:rFonts w:hint="eastAsia" w:ascii="宋体" w:hAnsi="宋体" w:cs="Calibri"/>
          <w:b/>
          <w:bCs/>
          <w:color w:val="000000"/>
          <w:sz w:val="24"/>
          <w:szCs w:val="21"/>
          <w:highlight w:val="none"/>
        </w:rPr>
      </w:r>
      <w:r/>
    </w:p>
    <w:p>
      <w:pPr>
        <w:pStyle w:val="951"/>
        <w:ind w:firstLine="460"/>
        <w:spacing w:line="480" w:lineRule="exact"/>
        <w:rPr>
          <w:rFonts w:hint="eastAsia" w:ascii="宋体" w:hAnsi="宋体" w:cs="Calibri"/>
          <w:color w:val="000000"/>
          <w:sz w:val="24"/>
          <w:szCs w:val="21"/>
          <w:highlight w:val="none"/>
        </w:rPr>
      </w:pPr>
      <w:r>
        <w:rPr>
          <w:rFonts w:hint="eastAsia" w:ascii="宋体" w:hAnsi="宋体" w:cs="Calibri"/>
          <w:color w:val="000000"/>
          <w:sz w:val="24"/>
          <w:szCs w:val="21"/>
          <w:highlight w:val="none"/>
        </w:rPr>
        <w:t xml:space="preserve">质量标准：</w:t>
      </w:r>
      <w:r>
        <w:rPr>
          <w:rFonts w:hint="eastAsia" w:ascii="宋体" w:hAnsi="宋体" w:cs="Calibri"/>
          <w:color w:val="000000"/>
          <w:sz w:val="24"/>
          <w:szCs w:val="21"/>
          <w:highlight w:val="none"/>
          <w:u w:val="single"/>
        </w:rPr>
        <w:t xml:space="preserve">根据采购标的需执行的国家相关标准、行业标准、地方标准或者其他标准、规范以及采购人的要求，完成相应的工作。</w:t>
      </w:r>
      <w:r>
        <w:rPr>
          <w:rFonts w:hint="eastAsia" w:ascii="宋体" w:hAnsi="宋体" w:cs="Calibri"/>
          <w:color w:val="000000"/>
          <w:sz w:val="24"/>
          <w:szCs w:val="21"/>
          <w:highlight w:val="none"/>
        </w:rPr>
      </w:r>
      <w:r/>
    </w:p>
    <w:p>
      <w:pPr>
        <w:pStyle w:val="951"/>
        <w:ind w:firstLine="460"/>
        <w:spacing w:line="480" w:lineRule="exact"/>
        <w:rPr>
          <w:rFonts w:hint="eastAsia" w:ascii="宋体" w:hAnsi="宋体" w:cs="Calibri"/>
          <w:b/>
          <w:bCs/>
          <w:color w:val="000000"/>
          <w:sz w:val="24"/>
          <w:szCs w:val="21"/>
          <w:highlight w:val="none"/>
        </w:rPr>
      </w:pPr>
      <w:r>
        <w:rPr>
          <w:rFonts w:hint="eastAsia" w:ascii="宋体" w:hAnsi="宋体" w:cs="Calibri"/>
          <w:b/>
          <w:bCs/>
          <w:color w:val="000000"/>
          <w:sz w:val="24"/>
          <w:szCs w:val="21"/>
          <w:highlight w:val="none"/>
        </w:rPr>
        <w:t xml:space="preserve">五、合同价款</w:t>
      </w:r>
      <w:r>
        <w:rPr>
          <w:rFonts w:ascii="宋体" w:hAnsi="宋体" w:cs="Calibri"/>
          <w:b/>
          <w:bCs/>
          <w:color w:val="000000"/>
          <w:sz w:val="24"/>
          <w:szCs w:val="21"/>
          <w:highlight w:val="none"/>
        </w:rPr>
        <w:t xml:space="preserve"> </w:t>
      </w:r>
      <w:r>
        <w:rPr>
          <w:rFonts w:hint="eastAsia" w:ascii="宋体" w:hAnsi="宋体" w:cs="Calibri"/>
          <w:b/>
          <w:bCs/>
          <w:color w:val="000000"/>
          <w:sz w:val="24"/>
          <w:szCs w:val="21"/>
          <w:highlight w:val="none"/>
        </w:rPr>
      </w:r>
      <w:r/>
    </w:p>
    <w:p>
      <w:pPr>
        <w:pStyle w:val="951"/>
        <w:ind w:firstLine="460"/>
        <w:spacing w:line="480" w:lineRule="exact"/>
        <w:rPr>
          <w:rFonts w:hint="eastAsia" w:ascii="宋体" w:hAnsi="宋体" w:cs="Calibri"/>
          <w:color w:val="000000"/>
          <w:sz w:val="24"/>
          <w:szCs w:val="21"/>
          <w:highlight w:val="none"/>
          <w:u w:val="single"/>
        </w:rPr>
      </w:pPr>
      <w:r>
        <w:rPr>
          <w:rFonts w:hint="eastAsia" w:ascii="宋体" w:hAnsi="宋体" w:cs="Calibri"/>
          <w:color w:val="000000"/>
          <w:sz w:val="24"/>
          <w:szCs w:val="21"/>
          <w:highlight w:val="none"/>
        </w:rPr>
        <w:t xml:space="preserve">成交优惠率：</w:t>
      </w:r>
      <w:r>
        <w:rPr>
          <w:rFonts w:hint="eastAsia" w:ascii="宋体" w:hAnsi="宋体" w:cs="Calibri"/>
          <w:color w:val="000000"/>
          <w:sz w:val="24"/>
          <w:szCs w:val="21"/>
          <w:highlight w:val="none"/>
          <w:u w:val="single"/>
        </w:rPr>
        <w:t xml:space="preserve">       %。</w:t>
      </w:r>
      <w:r>
        <w:rPr>
          <w:rFonts w:hint="eastAsia" w:ascii="宋体" w:hAnsi="宋体" w:cs="Calibri"/>
          <w:color w:val="000000"/>
          <w:sz w:val="24"/>
          <w:szCs w:val="21"/>
          <w:highlight w:val="none"/>
          <w:u w:val="single"/>
        </w:rPr>
      </w:r>
      <w:r/>
    </w:p>
    <w:p>
      <w:pPr>
        <w:pStyle w:val="951"/>
        <w:ind w:firstLine="480"/>
        <w:spacing w:line="480" w:lineRule="exact"/>
        <w:rPr>
          <w:rFonts w:ascii="宋体" w:hAnsi="宋体" w:cs="Calibri"/>
          <w:color w:val="000000"/>
          <w:sz w:val="24"/>
          <w:szCs w:val="21"/>
          <w:highlight w:val="none"/>
        </w:rPr>
      </w:pPr>
      <w:r>
        <w:rPr>
          <w:rFonts w:hint="eastAsia" w:ascii="宋体" w:hAnsi="宋体" w:cs="Calibri"/>
          <w:color w:val="000000"/>
          <w:sz w:val="24"/>
          <w:szCs w:val="21"/>
          <w:highlight w:val="none"/>
        </w:rPr>
        <w:t xml:space="preserve">注结算说明：</w:t>
      </w:r>
      <w:r>
        <w:rPr>
          <w:rFonts w:ascii="宋体" w:hAnsi="宋体" w:cs="Calibri"/>
          <w:color w:val="000000"/>
          <w:sz w:val="24"/>
          <w:szCs w:val="21"/>
          <w:highlight w:val="none"/>
        </w:rPr>
      </w:r>
      <w:r/>
    </w:p>
    <w:p>
      <w:pPr>
        <w:pStyle w:val="951"/>
        <w:ind w:firstLine="480"/>
        <w:spacing w:line="480" w:lineRule="exact"/>
        <w:rPr>
          <w:rFonts w:hint="eastAsia" w:ascii="宋体" w:hAnsi="宋体" w:cs="Calibri"/>
          <w:color w:val="000000"/>
          <w:sz w:val="24"/>
          <w:szCs w:val="21"/>
          <w:highlight w:val="none"/>
          <w:u w:val="single"/>
        </w:rPr>
      </w:pPr>
      <w:r>
        <w:rPr>
          <w:rFonts w:hint="eastAsia" w:ascii="宋体" w:hAnsi="宋体" w:cs="Calibri"/>
          <w:color w:val="000000"/>
          <w:sz w:val="24"/>
          <w:szCs w:val="21"/>
          <w:highlight w:val="none"/>
          <w:u w:val="single"/>
        </w:rPr>
        <w:t xml:space="preserve">1、结算总金额不得超过200万元。（含零星分项）；</w:t>
      </w:r>
      <w:r>
        <w:rPr>
          <w:rFonts w:hint="eastAsia" w:ascii="宋体" w:hAnsi="宋体" w:cs="Calibri"/>
          <w:color w:val="000000"/>
          <w:sz w:val="24"/>
          <w:szCs w:val="21"/>
          <w:highlight w:val="none"/>
          <w:u w:val="single"/>
        </w:rPr>
      </w:r>
      <w:r/>
    </w:p>
    <w:p>
      <w:pPr>
        <w:pStyle w:val="951"/>
        <w:ind w:firstLine="480"/>
        <w:spacing w:line="480" w:lineRule="exact"/>
        <w:rPr>
          <w:rFonts w:hint="eastAsia" w:ascii="宋体" w:hAnsi="宋体" w:cs="Calibri"/>
          <w:color w:val="000000"/>
          <w:sz w:val="24"/>
          <w:szCs w:val="21"/>
          <w:highlight w:val="none"/>
          <w:u w:val="single"/>
        </w:rPr>
      </w:pPr>
      <w:r>
        <w:rPr>
          <w:rFonts w:hint="eastAsia" w:ascii="宋体" w:hAnsi="宋体" w:cs="Calibri"/>
          <w:color w:val="000000"/>
          <w:sz w:val="24"/>
          <w:szCs w:val="21"/>
          <w:highlight w:val="none"/>
          <w:u w:val="single"/>
        </w:rPr>
        <w:t xml:space="preserve">2、拆除房屋建设（除需搬移物品外）一律采用固定单价结算，不得变相拆开套用零星分项结算，零星分项适用于单项作业或其它无法采用房屋建设拆除单价结算的作业，例如只有围墙没有建筑物等；</w:t>
      </w:r>
      <w:r>
        <w:rPr>
          <w:rFonts w:hint="eastAsia" w:ascii="宋体" w:hAnsi="宋体" w:cs="Calibri"/>
          <w:color w:val="000000"/>
          <w:sz w:val="24"/>
          <w:szCs w:val="21"/>
          <w:highlight w:val="none"/>
          <w:u w:val="single"/>
        </w:rPr>
      </w:r>
      <w:r/>
    </w:p>
    <w:p>
      <w:pPr>
        <w:pStyle w:val="951"/>
        <w:ind w:firstLine="480"/>
        <w:spacing w:line="480" w:lineRule="exact"/>
        <w:rPr>
          <w:rFonts w:hint="eastAsia" w:ascii="宋体" w:hAnsi="宋体" w:cs="Calibri"/>
          <w:color w:val="000000"/>
          <w:sz w:val="24"/>
          <w:szCs w:val="21"/>
          <w:highlight w:val="none"/>
          <w:u w:val="single"/>
        </w:rPr>
      </w:pPr>
      <w:r>
        <w:rPr>
          <w:rFonts w:hint="eastAsia" w:ascii="宋体" w:hAnsi="宋体" w:cs="Calibri"/>
          <w:color w:val="000000"/>
          <w:sz w:val="24"/>
          <w:szCs w:val="21"/>
          <w:highlight w:val="none"/>
          <w:u w:val="single"/>
        </w:rPr>
        <w:t xml:space="preserve">3、是否套用零星分项结算由业主根据实际情况依法依规确定；</w:t>
      </w:r>
      <w:r>
        <w:rPr>
          <w:rFonts w:hint="eastAsia" w:ascii="宋体" w:hAnsi="宋体" w:cs="Calibri"/>
          <w:color w:val="000000"/>
          <w:sz w:val="24"/>
          <w:szCs w:val="21"/>
          <w:highlight w:val="none"/>
          <w:u w:val="single"/>
        </w:rPr>
      </w:r>
      <w:r/>
    </w:p>
    <w:p>
      <w:pPr>
        <w:pStyle w:val="951"/>
        <w:ind w:firstLine="480"/>
        <w:spacing w:line="480" w:lineRule="exact"/>
        <w:rPr>
          <w:rFonts w:hint="eastAsia" w:ascii="宋体" w:hAnsi="宋体" w:cs="Calibri"/>
          <w:color w:val="000000"/>
          <w:sz w:val="24"/>
          <w:szCs w:val="21"/>
          <w:highlight w:val="none"/>
          <w:u w:val="single"/>
        </w:rPr>
      </w:pPr>
      <w:r>
        <w:rPr>
          <w:rFonts w:hint="eastAsia" w:ascii="宋体" w:hAnsi="宋体" w:cs="Calibri"/>
          <w:color w:val="000000"/>
          <w:sz w:val="24"/>
          <w:szCs w:val="21"/>
          <w:highlight w:val="none"/>
          <w:u w:val="single"/>
        </w:rPr>
        <w:t xml:space="preserve">4、需搬移物品，按实际用工量及机械用量，采用零星分项结算；卫片拆除及复耕、垃圾清运，采用零星分项结算；</w:t>
      </w:r>
      <w:r>
        <w:rPr>
          <w:rFonts w:hint="eastAsia" w:ascii="宋体" w:hAnsi="宋体" w:cs="Calibri"/>
          <w:color w:val="000000"/>
          <w:sz w:val="24"/>
          <w:szCs w:val="21"/>
          <w:highlight w:val="none"/>
          <w:u w:val="single"/>
        </w:rPr>
      </w:r>
      <w:r/>
    </w:p>
    <w:p>
      <w:pPr>
        <w:pStyle w:val="951"/>
        <w:ind w:firstLine="480"/>
        <w:spacing w:line="480" w:lineRule="exact"/>
        <w:rPr>
          <w:rFonts w:ascii="宋体" w:hAnsi="宋体" w:cs="Calibri"/>
          <w:color w:val="000000"/>
          <w:sz w:val="24"/>
          <w:szCs w:val="21"/>
          <w:highlight w:val="none"/>
          <w:u w:val="single"/>
        </w:rPr>
      </w:pPr>
      <w:r>
        <w:rPr>
          <w:rFonts w:hint="eastAsia" w:ascii="宋体" w:hAnsi="宋体" w:cs="Calibri"/>
          <w:color w:val="000000"/>
          <w:sz w:val="24"/>
          <w:szCs w:val="21"/>
          <w:highlight w:val="none"/>
          <w:u w:val="single"/>
        </w:rPr>
        <w:t xml:space="preserve">5、采用零星分项结算时，由综执办派工并指定相关部门人员现场核实确定工程量，且以其确定的工作量为结算依据。</w:t>
      </w:r>
      <w:r>
        <w:rPr>
          <w:rFonts w:ascii="宋体" w:hAnsi="宋体" w:cs="Calibri"/>
          <w:color w:val="000000"/>
          <w:sz w:val="24"/>
          <w:szCs w:val="21"/>
          <w:highlight w:val="none"/>
          <w:u w:val="single"/>
        </w:rPr>
      </w:r>
      <w:r/>
    </w:p>
    <w:p>
      <w:pPr>
        <w:pStyle w:val="951"/>
        <w:ind w:firstLine="480"/>
        <w:spacing w:line="480" w:lineRule="exact"/>
        <w:rPr>
          <w:rFonts w:hint="eastAsia" w:ascii="宋体" w:hAnsi="宋体" w:cs="Calibri"/>
          <w:color w:val="000000"/>
          <w:sz w:val="24"/>
          <w:szCs w:val="21"/>
          <w:highlight w:val="none"/>
          <w:u w:val="single"/>
        </w:rPr>
      </w:pPr>
      <w:r>
        <w:rPr>
          <w:rFonts w:hint="eastAsia" w:ascii="宋体" w:hAnsi="宋体" w:cs="Calibri"/>
          <w:color w:val="000000"/>
          <w:sz w:val="24"/>
          <w:szCs w:val="21"/>
          <w:highlight w:val="none"/>
          <w:u w:val="single"/>
        </w:rPr>
        <w:t xml:space="preserve">6、建设构筑物拆除的残值，残值由甲方负责处理。</w:t>
      </w:r>
      <w:r>
        <w:rPr>
          <w:rFonts w:hint="eastAsia" w:ascii="宋体" w:hAnsi="宋体" w:cs="Calibri"/>
          <w:color w:val="000000"/>
          <w:sz w:val="24"/>
          <w:szCs w:val="21"/>
          <w:highlight w:val="none"/>
          <w:u w:val="single"/>
        </w:rPr>
      </w:r>
      <w:r/>
    </w:p>
    <w:p>
      <w:pPr>
        <w:pStyle w:val="951"/>
        <w:ind w:firstLine="494"/>
        <w:spacing w:line="520" w:lineRule="exact"/>
        <w:rPr>
          <w:rFonts w:ascii="Calibri" w:hAnsi="Calibri" w:cs="Calibri"/>
          <w:b/>
          <w:color w:val="000000"/>
          <w:sz w:val="24"/>
          <w:szCs w:val="21"/>
          <w:highlight w:val="none"/>
        </w:rPr>
      </w:pPr>
      <w:r>
        <w:rPr>
          <w:rFonts w:hint="eastAsia" w:ascii="Calibri" w:hAnsi="Calibri" w:cs="Calibri"/>
          <w:b/>
          <w:color w:val="000000"/>
          <w:sz w:val="24"/>
          <w:szCs w:val="21"/>
          <w:highlight w:val="none"/>
        </w:rPr>
        <w:t xml:space="preserve">六、付款方式</w:t>
      </w:r>
      <w:r>
        <w:rPr>
          <w:rFonts w:ascii="Calibri" w:hAnsi="Calibri" w:cs="Calibri"/>
          <w:b/>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甲方按每三个月结算并支付合同款，付款时需提供项目所在地完税凭证。违法拆除具体时间由甲方规定。</w:t>
      </w:r>
      <w:r>
        <w:rPr>
          <w:rFonts w:ascii="Calibri" w:hAnsi="Calibri" w:cs="Calibri"/>
          <w:color w:val="000000"/>
          <w:sz w:val="24"/>
          <w:szCs w:val="21"/>
          <w:highlight w:val="none"/>
        </w:rPr>
      </w:r>
      <w:r/>
    </w:p>
    <w:p>
      <w:pPr>
        <w:pStyle w:val="951"/>
        <w:ind w:firstLine="494"/>
        <w:spacing w:line="520" w:lineRule="exact"/>
        <w:rPr>
          <w:rFonts w:ascii="Calibri" w:hAnsi="Calibri" w:cs="Calibri"/>
          <w:color w:val="000000"/>
          <w:sz w:val="24"/>
          <w:szCs w:val="21"/>
          <w:highlight w:val="none"/>
        </w:rPr>
      </w:pPr>
      <w:r>
        <w:rPr>
          <w:rFonts w:hint="eastAsia" w:ascii="Calibri" w:hAnsi="Calibri" w:cs="Calibri"/>
          <w:b/>
          <w:color w:val="000000"/>
          <w:sz w:val="24"/>
          <w:szCs w:val="21"/>
          <w:highlight w:val="none"/>
        </w:rPr>
        <w:t xml:space="preserve">七、甲方权利和义务</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1、甲方做好违法建设的认定，并通知乙方拆除的时间和范围。</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2、甲方向乙方指定施工作业范围，对乙方进行技术交底，提供必要的配合及指导，但不因此免除乙方施工质量及安全责任。</w:t>
      </w:r>
      <w:r>
        <w:rPr>
          <w:rFonts w:ascii="Calibri" w:hAnsi="Calibri" w:cs="Calibri"/>
          <w:color w:val="000000"/>
          <w:sz w:val="24"/>
          <w:szCs w:val="21"/>
          <w:highlight w:val="none"/>
        </w:rPr>
        <w:t xml:space="preserve"> </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3、甲方负责做好与有关部门、当地村居等各方面之间的协调工作。</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4、甲方负责对拆除施工现场的监督、检查，履行安全监管职责，并建立健全违法拆除施工项目的发包明细台账，乙方予以配合。</w:t>
      </w:r>
      <w:r>
        <w:rPr>
          <w:rFonts w:ascii="Calibri" w:hAnsi="Calibri" w:cs="Calibri"/>
          <w:color w:val="000000"/>
          <w:sz w:val="24"/>
          <w:szCs w:val="21"/>
          <w:highlight w:val="none"/>
        </w:rPr>
      </w:r>
      <w:r/>
    </w:p>
    <w:p>
      <w:pPr>
        <w:pStyle w:val="951"/>
        <w:ind w:firstLine="494"/>
        <w:spacing w:line="520" w:lineRule="exact"/>
        <w:rPr>
          <w:rFonts w:ascii="Calibri" w:hAnsi="Calibri" w:cs="Calibri"/>
          <w:color w:val="000000"/>
          <w:sz w:val="24"/>
          <w:szCs w:val="21"/>
          <w:highlight w:val="none"/>
        </w:rPr>
      </w:pPr>
      <w:r>
        <w:rPr>
          <w:rFonts w:hint="eastAsia" w:ascii="Calibri" w:hAnsi="Calibri" w:cs="Calibri"/>
          <w:b/>
          <w:color w:val="000000"/>
          <w:sz w:val="24"/>
          <w:szCs w:val="21"/>
          <w:highlight w:val="none"/>
        </w:rPr>
        <w:t xml:space="preserve">八、乙方权利和义务</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1、乙方协助甲方在规定时间内将实施违法拆除的单位资质等级证明、施工合同、拆除施工组织方案、相关人员上岗证书、堆放清除废弃物的措施等相关材料提交备案。</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2、乙方应根据相关文件、专业技术规范及甲方的统一部署，将认定的违法建筑拆除并清理至室内地坪，达到拆除验收标准。由于碎砖等问题发生阻挡工程建设情况，乙方应立即协调处理，保证工程正常施工。违法房屋拆除、环保、清运垃圾、卫生等相关费用均由乙方自行负责。乙方应采取切实有效措施，确保安全拆除，若在房屋拆除过程中产生安全事故，由乙方负责处理、赔偿，甲方不承担任何责任。</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3、乙方须遵守通环整〔2014〕1号文件精神，控制房屋拆除及建筑垃圾运输过程中的扬尘，保护环境，如发现有违反文件规定行为，甲方有权对违规行为先行处罚。</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4、乙方有违反专业技术要求及安全拆除规定等其他行为的，甲方可根据相关规定对乙方进行处罚，被拆除的物件或废弃物归甲方所有，乙方无权私自处理，并按甲方要求堆放整齐。</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5、</w:t>
      </w:r>
      <w:r>
        <w:rPr>
          <w:rFonts w:hint="eastAsia" w:ascii="Calibri" w:hAnsi="Calibri" w:cs="Calibri"/>
          <w:color w:val="000000"/>
          <w:sz w:val="24"/>
          <w:szCs w:val="21"/>
          <w:highlight w:val="none"/>
        </w:rPr>
        <w:t xml:space="preserve">乙方履约保证金的交纳：违法房屋拆除项目成交后规定时间内，乙方须根据要求向指定账户交纳履约保证金人民币</w:t>
      </w:r>
      <w:r>
        <w:rPr>
          <w:rFonts w:hint="eastAsia" w:ascii="Calibri" w:hAnsi="Calibri" w:cs="Calibri"/>
          <w:color w:val="000000"/>
          <w:sz w:val="24"/>
          <w:szCs w:val="21"/>
          <w:highlight w:val="none"/>
          <w:u w:val="single"/>
        </w:rPr>
        <w:t xml:space="preserve">        </w:t>
      </w:r>
      <w:r>
        <w:rPr>
          <w:rFonts w:hint="eastAsia" w:ascii="Calibri" w:hAnsi="Calibri" w:cs="Calibri"/>
          <w:color w:val="000000"/>
          <w:sz w:val="24"/>
          <w:szCs w:val="21"/>
          <w:highlight w:val="none"/>
        </w:rPr>
        <w:t xml:space="preserve">万元。逾期未交纳的，甲方有权取消成交人的成交资格</w:t>
      </w:r>
      <w:r>
        <w:rPr>
          <w:rFonts w:hint="eastAsia" w:ascii="Calibri" w:hAnsi="Calibri" w:cs="Calibri"/>
          <w:color w:val="000000"/>
          <w:sz w:val="24"/>
          <w:szCs w:val="21"/>
          <w:highlight w:val="none"/>
        </w:rPr>
        <w:t xml:space="preserve">。</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6、在拆除过程中，乙方如未在规定时间</w:t>
      </w:r>
      <w:r>
        <w:rPr>
          <w:rFonts w:hint="eastAsia" w:ascii="宋体" w:hAnsi="宋体"/>
          <w:color w:val="000000"/>
          <w:sz w:val="24"/>
          <w:highlight w:val="none"/>
        </w:rPr>
        <w:t xml:space="preserve">（以派工单的时间为准）</w:t>
      </w:r>
      <w:r>
        <w:rPr>
          <w:rFonts w:hint="eastAsia" w:ascii="Calibri" w:hAnsi="Calibri" w:cs="Calibri"/>
          <w:color w:val="000000"/>
          <w:sz w:val="24"/>
          <w:szCs w:val="21"/>
          <w:highlight w:val="none"/>
        </w:rPr>
        <w:t xml:space="preserve">内按业主要求完成拆违工作，甲方有权没收履约保证金并无条件解约。</w:t>
      </w:r>
      <w:r>
        <w:rPr>
          <w:rFonts w:ascii="Calibri" w:hAnsi="Calibri" w:cs="Calibri"/>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7、合同履行期间，乙方必须无条件服从甲方管理，按甲方要求进行作业。否则甲方有权没收履约保证金并无条件解约。</w:t>
      </w:r>
      <w:r>
        <w:rPr>
          <w:rFonts w:ascii="Calibri" w:hAnsi="Calibri" w:cs="Calibri"/>
          <w:color w:val="000000"/>
          <w:sz w:val="24"/>
          <w:szCs w:val="21"/>
          <w:highlight w:val="none"/>
        </w:rPr>
      </w:r>
      <w:r/>
    </w:p>
    <w:p>
      <w:pPr>
        <w:pStyle w:val="951"/>
        <w:ind w:firstLine="491"/>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8、合同履行期间，乙方不得无故拖延工期、不得无故推脱甲方交办的与拆除有关的任务，否则甲方有权没收履约保证金并无条件解约。</w:t>
      </w:r>
      <w:r>
        <w:rPr>
          <w:rFonts w:ascii="Calibri" w:hAnsi="Calibri" w:cs="Calibri"/>
          <w:color w:val="000000"/>
          <w:sz w:val="24"/>
          <w:szCs w:val="21"/>
          <w:highlight w:val="none"/>
        </w:rPr>
      </w:r>
      <w:r/>
    </w:p>
    <w:p>
      <w:pPr>
        <w:pStyle w:val="951"/>
        <w:ind w:firstLine="491"/>
        <w:spacing w:line="520" w:lineRule="exact"/>
        <w:rPr>
          <w:rFonts w:ascii="Calibri" w:hAnsi="Calibri" w:cs="Calibri"/>
          <w:color w:val="000000"/>
          <w:szCs w:val="21"/>
          <w:highlight w:val="none"/>
        </w:rPr>
      </w:pPr>
      <w:r>
        <w:rPr>
          <w:rFonts w:hint="eastAsia" w:ascii="Calibri" w:hAnsi="Calibri" w:cs="Calibri"/>
          <w:color w:val="000000"/>
          <w:sz w:val="24"/>
          <w:szCs w:val="21"/>
          <w:highlight w:val="none"/>
        </w:rPr>
        <w:t xml:space="preserve">9、合同履行期间，乙方需按照甲方作业要求进行施工作业，如合同期内出现验收不合格且拒不整改的或合同期内累计出现3次验收不合格现象，甲方有权没收履约保证金并无条件解约。</w:t>
      </w:r>
      <w:r>
        <w:rPr>
          <w:rFonts w:ascii="Calibri" w:hAnsi="Calibri" w:cs="Calibri"/>
          <w:color w:val="000000"/>
          <w:szCs w:val="21"/>
          <w:highlight w:val="none"/>
        </w:rPr>
      </w:r>
      <w:r/>
    </w:p>
    <w:p>
      <w:pPr>
        <w:pStyle w:val="951"/>
        <w:ind w:firstLine="494"/>
        <w:spacing w:line="520" w:lineRule="exact"/>
        <w:rPr>
          <w:rFonts w:ascii="Calibri" w:hAnsi="Calibri" w:cs="Calibri"/>
          <w:b/>
          <w:bCs/>
          <w:color w:val="000000"/>
          <w:sz w:val="24"/>
          <w:szCs w:val="21"/>
          <w:highlight w:val="none"/>
        </w:rPr>
      </w:pPr>
      <w:r>
        <w:rPr>
          <w:rFonts w:hint="eastAsia" w:ascii="Calibri" w:hAnsi="Calibri" w:cs="Calibri"/>
          <w:b/>
          <w:bCs/>
          <w:color w:val="000000"/>
          <w:sz w:val="24"/>
          <w:szCs w:val="21"/>
          <w:highlight w:val="none"/>
        </w:rPr>
        <w:t xml:space="preserve">九、其他约定事项</w:t>
      </w:r>
      <w:r>
        <w:rPr>
          <w:rFonts w:ascii="Calibri" w:hAnsi="Calibri" w:cs="Calibri"/>
          <w:b/>
          <w:bCs/>
          <w:color w:val="000000"/>
          <w:sz w:val="24"/>
          <w:szCs w:val="21"/>
          <w:highlight w:val="none"/>
        </w:rPr>
      </w:r>
      <w:r/>
    </w:p>
    <w:p>
      <w:pPr>
        <w:pStyle w:val="951"/>
        <w:ind w:firstLine="492"/>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1、签订合同前乙方必须提供参与本项目的从业人员的意外伤害保险</w:t>
      </w:r>
      <w:r>
        <w:rPr>
          <w:rFonts w:hint="eastAsia" w:ascii="Calibri" w:hAnsi="Calibri" w:cs="Calibri"/>
          <w:color w:val="000000"/>
          <w:sz w:val="24"/>
          <w:szCs w:val="21"/>
          <w:highlight w:val="none"/>
        </w:rPr>
        <w:t xml:space="preserve">（医疗不少于5万元保额，意外死亡不少于100万元保额）</w:t>
      </w:r>
      <w:r>
        <w:rPr>
          <w:rFonts w:hint="eastAsia" w:ascii="Calibri" w:hAnsi="Calibri" w:cs="Calibri"/>
          <w:color w:val="000000"/>
          <w:sz w:val="24"/>
          <w:szCs w:val="21"/>
          <w:highlight w:val="none"/>
        </w:rPr>
        <w:t xml:space="preserve">。</w:t>
      </w:r>
      <w:r>
        <w:rPr>
          <w:rFonts w:ascii="Calibri" w:hAnsi="Calibri" w:cs="Calibri"/>
          <w:color w:val="000000"/>
          <w:sz w:val="24"/>
          <w:szCs w:val="21"/>
          <w:highlight w:val="none"/>
        </w:rPr>
      </w:r>
      <w:r/>
    </w:p>
    <w:p>
      <w:pPr>
        <w:pStyle w:val="951"/>
        <w:ind w:firstLine="435"/>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2、乙方有义务配合甲方处理相关遗留问题。其他未尽事宜，甲、乙双方本着相互谅解的精神，协商解决。</w:t>
      </w:r>
      <w:r>
        <w:rPr>
          <w:rFonts w:ascii="Calibri" w:hAnsi="Calibri" w:cs="Calibri"/>
          <w:color w:val="000000"/>
          <w:sz w:val="24"/>
          <w:szCs w:val="21"/>
          <w:highlight w:val="none"/>
        </w:rPr>
      </w:r>
      <w:r/>
    </w:p>
    <w:p>
      <w:pPr>
        <w:pStyle w:val="951"/>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    十、本合同壹式肆份，经双方签字盖章后生效，合同工期结束后，各项条款履行完毕后终止。</w:t>
      </w:r>
      <w:r>
        <w:rPr>
          <w:rFonts w:ascii="Calibri" w:hAnsi="Calibri" w:cs="Calibri"/>
          <w:color w:val="000000"/>
          <w:sz w:val="24"/>
          <w:szCs w:val="21"/>
          <w:highlight w:val="none"/>
        </w:rPr>
      </w:r>
      <w:r/>
    </w:p>
    <w:p>
      <w:pPr>
        <w:pStyle w:val="951"/>
        <w:ind w:firstLine="840"/>
        <w:spacing w:line="520" w:lineRule="exact"/>
        <w:rPr>
          <w:rFonts w:ascii="Calibri" w:hAnsi="Calibri" w:cs="Calibri"/>
          <w:color w:val="000000"/>
          <w:sz w:val="24"/>
          <w:szCs w:val="21"/>
          <w:highlight w:val="none"/>
        </w:rPr>
      </w:pPr>
      <w:r>
        <w:rPr>
          <w:rFonts w:ascii="Calibri" w:hAnsi="Calibri" w:cs="Calibri"/>
          <w:color w:val="000000"/>
          <w:sz w:val="24"/>
          <w:szCs w:val="21"/>
          <w:highlight w:val="none"/>
        </w:rPr>
      </w:r>
      <w:r/>
    </w:p>
    <w:p>
      <w:pPr>
        <w:pStyle w:val="951"/>
        <w:ind w:firstLine="840"/>
        <w:spacing w:line="520" w:lineRule="exact"/>
        <w:rPr>
          <w:rFonts w:ascii="Calibri" w:hAnsi="Calibri" w:cs="Calibri"/>
          <w:color w:val="000000"/>
          <w:sz w:val="24"/>
          <w:szCs w:val="21"/>
          <w:highlight w:val="none"/>
        </w:rPr>
      </w:pPr>
      <w:r>
        <w:rPr>
          <w:rFonts w:ascii="Calibri" w:hAnsi="Calibri" w:cs="Calibri"/>
          <w:color w:val="000000"/>
          <w:sz w:val="24"/>
          <w:szCs w:val="21"/>
          <w:highlight w:val="none"/>
        </w:rPr>
      </w:r>
      <w:r/>
    </w:p>
    <w:p>
      <w:pPr>
        <w:pStyle w:val="951"/>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甲</w:t>
      </w:r>
      <w:r>
        <w:rPr>
          <w:rFonts w:ascii="Calibri" w:hAnsi="Calibri" w:cs="Calibri"/>
          <w:color w:val="000000"/>
          <w:sz w:val="24"/>
          <w:szCs w:val="21"/>
          <w:highlight w:val="none"/>
        </w:rPr>
        <w:t xml:space="preserve">    </w:t>
      </w:r>
      <w:r>
        <w:rPr>
          <w:rFonts w:hint="eastAsia" w:ascii="Calibri" w:hAnsi="Calibri" w:cs="Calibri"/>
          <w:color w:val="000000"/>
          <w:sz w:val="24"/>
          <w:szCs w:val="21"/>
          <w:highlight w:val="none"/>
        </w:rPr>
        <w:t xml:space="preserve">方：</w:t>
      </w:r>
      <w:r>
        <w:rPr>
          <w:rFonts w:ascii="Calibri" w:hAnsi="Calibri" w:cs="Calibri"/>
          <w:color w:val="000000"/>
          <w:sz w:val="24"/>
          <w:szCs w:val="21"/>
          <w:highlight w:val="none"/>
        </w:rPr>
        <w:t xml:space="preserve">                </w:t>
      </w:r>
      <w:r>
        <w:rPr>
          <w:rFonts w:hint="eastAsia" w:ascii="Calibri" w:hAnsi="Calibri" w:cs="Calibri"/>
          <w:color w:val="000000"/>
          <w:sz w:val="24"/>
          <w:szCs w:val="21"/>
          <w:highlight w:val="none"/>
        </w:rPr>
        <w:t xml:space="preserve">              乙</w:t>
      </w:r>
      <w:r>
        <w:rPr>
          <w:rFonts w:ascii="Calibri" w:hAnsi="Calibri" w:cs="Calibri"/>
          <w:color w:val="000000"/>
          <w:sz w:val="24"/>
          <w:szCs w:val="21"/>
          <w:highlight w:val="none"/>
        </w:rPr>
        <w:t xml:space="preserve">    </w:t>
      </w:r>
      <w:r>
        <w:rPr>
          <w:rFonts w:hint="eastAsia" w:ascii="Calibri" w:hAnsi="Calibri" w:cs="Calibri"/>
          <w:color w:val="000000"/>
          <w:sz w:val="24"/>
          <w:szCs w:val="21"/>
          <w:highlight w:val="none"/>
        </w:rPr>
        <w:t xml:space="preserve">方：          </w:t>
      </w:r>
      <w:r>
        <w:rPr>
          <w:rFonts w:ascii="Calibri" w:hAnsi="Calibri" w:cs="Calibri"/>
          <w:color w:val="000000"/>
          <w:sz w:val="24"/>
          <w:szCs w:val="21"/>
          <w:highlight w:val="none"/>
        </w:rPr>
      </w:r>
      <w:r/>
    </w:p>
    <w:p>
      <w:pPr>
        <w:pStyle w:val="951"/>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法人代表：</w:t>
      </w:r>
      <w:r>
        <w:rPr>
          <w:rFonts w:ascii="Calibri" w:hAnsi="Calibri" w:cs="Calibri"/>
          <w:color w:val="000000"/>
          <w:sz w:val="24"/>
          <w:szCs w:val="21"/>
          <w:highlight w:val="none"/>
        </w:rPr>
        <w:t xml:space="preserve">                </w:t>
      </w:r>
      <w:r>
        <w:rPr>
          <w:rFonts w:hint="eastAsia" w:ascii="Calibri" w:hAnsi="Calibri" w:cs="Calibri"/>
          <w:color w:val="000000"/>
          <w:sz w:val="24"/>
          <w:szCs w:val="21"/>
          <w:highlight w:val="none"/>
        </w:rPr>
        <w:t xml:space="preserve">              法人代表：          </w:t>
      </w:r>
      <w:r>
        <w:rPr>
          <w:rFonts w:ascii="Calibri" w:hAnsi="Calibri" w:cs="Calibri"/>
          <w:color w:val="000000"/>
          <w:sz w:val="24"/>
          <w:szCs w:val="21"/>
          <w:highlight w:val="none"/>
        </w:rPr>
      </w:r>
      <w:r/>
    </w:p>
    <w:p>
      <w:pPr>
        <w:pStyle w:val="951"/>
        <w:spacing w:line="520" w:lineRule="exact"/>
        <w:rPr>
          <w:rFonts w:ascii="Calibri" w:hAnsi="Calibri" w:cs="Calibri"/>
          <w:color w:val="000000"/>
          <w:sz w:val="24"/>
          <w:szCs w:val="21"/>
          <w:highlight w:val="none"/>
        </w:rPr>
      </w:pPr>
      <w:r>
        <w:rPr>
          <w:rFonts w:hint="eastAsia" w:ascii="Calibri" w:hAnsi="Calibri" w:cs="Calibri"/>
          <w:color w:val="000000"/>
          <w:sz w:val="24"/>
          <w:szCs w:val="21"/>
          <w:highlight w:val="none"/>
        </w:rPr>
        <w:t xml:space="preserve">年</w:t>
      </w:r>
      <w:r>
        <w:rPr>
          <w:rFonts w:ascii="Calibri" w:hAnsi="Calibri" w:cs="Calibri"/>
          <w:color w:val="000000"/>
          <w:sz w:val="24"/>
          <w:szCs w:val="21"/>
          <w:highlight w:val="none"/>
        </w:rPr>
        <w:t xml:space="preserve">    </w:t>
      </w:r>
      <w:r>
        <w:rPr>
          <w:rFonts w:hint="eastAsia" w:ascii="Calibri" w:hAnsi="Calibri" w:cs="Calibri"/>
          <w:color w:val="000000"/>
          <w:sz w:val="24"/>
          <w:szCs w:val="21"/>
          <w:highlight w:val="none"/>
        </w:rPr>
        <w:t xml:space="preserve">  月</w:t>
      </w:r>
      <w:r>
        <w:rPr>
          <w:rFonts w:ascii="Calibri" w:hAnsi="Calibri" w:cs="Calibri"/>
          <w:color w:val="000000"/>
          <w:sz w:val="24"/>
          <w:szCs w:val="21"/>
          <w:highlight w:val="none"/>
        </w:rPr>
        <w:t xml:space="preserve">     </w:t>
      </w:r>
      <w:r>
        <w:rPr>
          <w:rFonts w:hint="eastAsia" w:ascii="Calibri" w:hAnsi="Calibri" w:cs="Calibri"/>
          <w:color w:val="000000"/>
          <w:sz w:val="24"/>
          <w:szCs w:val="21"/>
          <w:highlight w:val="none"/>
        </w:rPr>
        <w:t xml:space="preserve">日                      年</w:t>
      </w:r>
      <w:r>
        <w:rPr>
          <w:rFonts w:ascii="Calibri" w:hAnsi="Calibri" w:cs="Calibri"/>
          <w:color w:val="000000"/>
          <w:sz w:val="24"/>
          <w:szCs w:val="21"/>
          <w:highlight w:val="none"/>
        </w:rPr>
        <w:t xml:space="preserve">    </w:t>
      </w:r>
      <w:r>
        <w:rPr>
          <w:rFonts w:hint="eastAsia" w:ascii="Calibri" w:hAnsi="Calibri" w:cs="Calibri"/>
          <w:color w:val="000000"/>
          <w:sz w:val="24"/>
          <w:szCs w:val="21"/>
          <w:highlight w:val="none"/>
        </w:rPr>
        <w:t xml:space="preserve">  月</w:t>
      </w:r>
      <w:r>
        <w:rPr>
          <w:rFonts w:ascii="Calibri" w:hAnsi="Calibri" w:cs="Calibri"/>
          <w:color w:val="000000"/>
          <w:sz w:val="24"/>
          <w:szCs w:val="21"/>
          <w:highlight w:val="none"/>
        </w:rPr>
        <w:t xml:space="preserve">     </w:t>
      </w:r>
      <w:r>
        <w:rPr>
          <w:rFonts w:hint="eastAsia" w:ascii="Calibri" w:hAnsi="Calibri" w:cs="Calibri"/>
          <w:color w:val="000000"/>
          <w:sz w:val="24"/>
          <w:szCs w:val="21"/>
          <w:highlight w:val="none"/>
        </w:rPr>
        <w:t xml:space="preserve">日</w:t>
      </w:r>
      <w:r>
        <w:rPr>
          <w:rFonts w:ascii="Calibri" w:hAnsi="Calibri" w:cs="Calibri"/>
          <w:color w:val="000000"/>
          <w:sz w:val="24"/>
          <w:szCs w:val="21"/>
          <w:highlight w:val="none"/>
        </w:rPr>
      </w:r>
      <w:r/>
    </w:p>
    <w:p>
      <w:pPr>
        <w:pStyle w:val="951"/>
        <w:rPr>
          <w:rFonts w:ascii="楷体_GB2312" w:hAnsi="Arial" w:eastAsia="楷体_GB2312"/>
          <w:color w:val="000000"/>
          <w:sz w:val="28"/>
          <w:szCs w:val="20"/>
          <w:highlight w:val="none"/>
        </w:rPr>
      </w:pPr>
      <w:r>
        <w:rPr>
          <w:rFonts w:ascii="楷体_GB2312" w:hAnsi="Arial" w:eastAsia="楷体_GB2312"/>
          <w:color w:val="000000"/>
          <w:sz w:val="28"/>
          <w:szCs w:val="20"/>
          <w:highlight w:val="none"/>
        </w:rPr>
      </w:r>
      <w:r/>
    </w:p>
    <w:p>
      <w:pPr>
        <w:pStyle w:val="951"/>
        <w:spacing w:line="360" w:lineRule="auto"/>
        <w:rPr>
          <w:rFonts w:hint="eastAsia" w:ascii="新宋体" w:hAnsi="新宋体" w:eastAsia="新宋体" w:cs="Calibri"/>
          <w:b/>
          <w:color w:val="000000"/>
          <w:sz w:val="30"/>
          <w:szCs w:val="30"/>
          <w:highlight w:val="none"/>
        </w:rPr>
      </w:pPr>
      <w:r>
        <w:rPr>
          <w:rFonts w:hint="eastAsia" w:ascii="新宋体" w:hAnsi="新宋体" w:eastAsia="新宋体" w:cs="Calibri"/>
          <w:b/>
          <w:color w:val="000000"/>
          <w:sz w:val="30"/>
          <w:szCs w:val="30"/>
          <w:highlight w:val="none"/>
        </w:rPr>
        <w:br w:type="page" w:clear="all"/>
      </w:r>
      <w:r>
        <w:rPr>
          <w:rFonts w:hint="eastAsia" w:ascii="新宋体" w:hAnsi="新宋体" w:eastAsia="新宋体" w:cs="Calibri"/>
          <w:b/>
          <w:color w:val="000000"/>
          <w:sz w:val="30"/>
          <w:szCs w:val="30"/>
          <w:highlight w:val="none"/>
        </w:rPr>
        <w:t xml:space="preserve">附件1                安全生产合同</w:t>
      </w:r>
      <w:r>
        <w:rPr>
          <w:rFonts w:hint="eastAsia" w:ascii="新宋体" w:hAnsi="新宋体" w:eastAsia="新宋体" w:cs="Calibri"/>
          <w:b/>
          <w:color w:val="000000"/>
          <w:sz w:val="30"/>
          <w:szCs w:val="30"/>
          <w:highlight w:val="none"/>
        </w:rPr>
      </w:r>
      <w:r/>
    </w:p>
    <w:p>
      <w:pPr>
        <w:pStyle w:val="951"/>
        <w:spacing w:line="360" w:lineRule="auto"/>
        <w:rPr>
          <w:rFonts w:hint="eastAsia" w:ascii="宋体" w:hAnsi="宋体" w:cs="Calibri"/>
          <w:color w:val="000000"/>
          <w:sz w:val="24"/>
          <w:szCs w:val="21"/>
          <w:highlight w:val="none"/>
          <w:u w:val="single"/>
        </w:rPr>
      </w:pPr>
      <w:r>
        <w:rPr>
          <w:rFonts w:hint="eastAsia" w:ascii="宋体" w:hAnsi="宋体" w:cs="宋体"/>
          <w:color w:val="000000"/>
          <w:sz w:val="24"/>
          <w:szCs w:val="21"/>
          <w:highlight w:val="none"/>
        </w:rPr>
        <w:t xml:space="preserve">甲方</w:t>
      </w:r>
      <w:r>
        <w:rPr>
          <w:rFonts w:ascii="宋体" w:hAnsi="宋体" w:cs="宋体"/>
          <w:color w:val="000000"/>
          <w:sz w:val="24"/>
          <w:szCs w:val="21"/>
          <w:highlight w:val="none"/>
        </w:rPr>
        <w:t xml:space="preserve">：</w:t>
      </w:r>
      <w:r>
        <w:rPr>
          <w:rFonts w:hint="eastAsia" w:ascii="宋体" w:hAnsi="宋体" w:cs="Calibri"/>
          <w:color w:val="000000"/>
          <w:sz w:val="24"/>
          <w:szCs w:val="21"/>
          <w:highlight w:val="none"/>
          <w:u w:val="single"/>
        </w:rPr>
        <w:t xml:space="preserve">南通市通州区张芝山镇人民政府</w:t>
      </w:r>
      <w:r>
        <w:rPr>
          <w:rFonts w:hint="eastAsia" w:ascii="宋体" w:hAnsi="宋体" w:cs="Calibri"/>
          <w:color w:val="000000"/>
          <w:sz w:val="24"/>
          <w:szCs w:val="21"/>
          <w:highlight w:val="none"/>
          <w:u w:val="single"/>
        </w:rPr>
      </w:r>
      <w:r/>
    </w:p>
    <w:p>
      <w:pPr>
        <w:pStyle w:val="951"/>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乙方</w:t>
      </w:r>
      <w:r>
        <w:rPr>
          <w:rFonts w:ascii="宋体" w:hAnsi="宋体" w:cs="宋体"/>
          <w:color w:val="000000"/>
          <w:sz w:val="24"/>
          <w:szCs w:val="21"/>
          <w:highlight w:val="none"/>
        </w:rPr>
        <w:t xml:space="preserve">：</w:t>
      </w:r>
      <w:r>
        <w:rPr>
          <w:rFonts w:hint="eastAsia" w:ascii="宋体" w:hAnsi="宋体" w:cs="宋体"/>
          <w:color w:val="000000"/>
          <w:sz w:val="24"/>
          <w:szCs w:val="21"/>
          <w:highlight w:val="none"/>
          <w:u w:val="single"/>
        </w:rPr>
        <w:t xml:space="preserve">                      </w:t>
      </w:r>
      <w:r>
        <w:rPr>
          <w:rFonts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951"/>
        <w:ind w:firstLine="42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为在</w:t>
      </w:r>
      <w:r>
        <w:rPr>
          <w:rFonts w:hint="eastAsia" w:ascii="宋体" w:hAnsi="宋体" w:cs="Calibri"/>
          <w:color w:val="000000"/>
          <w:sz w:val="24"/>
          <w:szCs w:val="21"/>
          <w:highlight w:val="none"/>
          <w:u w:val="single"/>
        </w:rPr>
        <w:t xml:space="preserve">张芝山镇违法建设拆除及违法卫片拆除、复耕服务项目（2026）</w:t>
      </w:r>
      <w:r>
        <w:rPr>
          <w:rFonts w:ascii="宋体" w:hAnsi="宋体" w:cs="宋体"/>
          <w:color w:val="000000"/>
          <w:sz w:val="24"/>
          <w:szCs w:val="21"/>
          <w:highlight w:val="none"/>
        </w:rPr>
        <w:t xml:space="preserve">合同的实施过程中创造安全、整洁的施工环境，切实搞好本项目的安全管理工作，本项目</w:t>
      </w:r>
      <w:r>
        <w:rPr>
          <w:rFonts w:hint="eastAsia" w:ascii="宋体" w:hAnsi="宋体" w:cs="宋体"/>
          <w:color w:val="000000"/>
          <w:sz w:val="24"/>
          <w:szCs w:val="21"/>
          <w:highlight w:val="none"/>
        </w:rPr>
        <w:t xml:space="preserve">甲方</w:t>
      </w:r>
      <w:r>
        <w:rPr>
          <w:rFonts w:ascii="宋体" w:hAnsi="宋体" w:cs="宋体"/>
          <w:color w:val="000000"/>
          <w:sz w:val="24"/>
          <w:szCs w:val="21"/>
          <w:highlight w:val="none"/>
        </w:rPr>
        <w:t xml:space="preserve">与</w:t>
      </w:r>
      <w:r>
        <w:rPr>
          <w:rFonts w:hint="eastAsia" w:ascii="宋体" w:hAnsi="宋体" w:cs="宋体"/>
          <w:color w:val="000000"/>
          <w:sz w:val="24"/>
          <w:szCs w:val="21"/>
          <w:highlight w:val="none"/>
        </w:rPr>
        <w:t xml:space="preserve">乙方</w:t>
      </w:r>
      <w:r>
        <w:rPr>
          <w:rFonts w:ascii="宋体" w:hAnsi="宋体" w:cs="宋体"/>
          <w:color w:val="000000"/>
          <w:sz w:val="24"/>
          <w:szCs w:val="21"/>
          <w:highlight w:val="none"/>
        </w:rPr>
        <w:t xml:space="preserve">特此签订安全生产合同：</w:t>
      </w:r>
      <w:r>
        <w:rPr>
          <w:rFonts w:hint="eastAsia" w:ascii="宋体" w:hAnsi="宋体" w:cs="宋体"/>
          <w:color w:val="000000"/>
          <w:sz w:val="24"/>
          <w:szCs w:val="21"/>
          <w:highlight w:val="none"/>
        </w:rPr>
      </w:r>
      <w:r/>
    </w:p>
    <w:p>
      <w:pPr>
        <w:pStyle w:val="951"/>
        <w:spacing w:line="360" w:lineRule="auto"/>
        <w:rPr>
          <w:rFonts w:hint="eastAsia" w:ascii="宋体" w:hAnsi="宋体" w:cs="宋体"/>
          <w:b/>
          <w:bCs/>
          <w:color w:val="000000"/>
          <w:sz w:val="24"/>
          <w:szCs w:val="21"/>
          <w:highlight w:val="none"/>
        </w:rPr>
      </w:pPr>
      <w:r>
        <w:rPr>
          <w:rFonts w:ascii="宋体" w:hAnsi="宋体" w:cs="宋体"/>
          <w:b/>
          <w:bCs/>
          <w:color w:val="000000"/>
          <w:sz w:val="24"/>
          <w:szCs w:val="21"/>
          <w:highlight w:val="none"/>
        </w:rPr>
        <w:t xml:space="preserve">一、</w:t>
      </w:r>
      <w:r>
        <w:rPr>
          <w:rFonts w:hint="eastAsia" w:ascii="宋体" w:hAnsi="宋体" w:cs="宋体"/>
          <w:b/>
          <w:bCs/>
          <w:color w:val="000000"/>
          <w:sz w:val="24"/>
          <w:szCs w:val="21"/>
          <w:highlight w:val="none"/>
        </w:rPr>
        <w:t xml:space="preserve">甲方</w:t>
      </w:r>
      <w:r>
        <w:rPr>
          <w:rFonts w:ascii="宋体" w:hAnsi="宋体" w:cs="宋体"/>
          <w:b/>
          <w:bCs/>
          <w:color w:val="000000"/>
          <w:sz w:val="24"/>
          <w:szCs w:val="21"/>
          <w:highlight w:val="none"/>
        </w:rPr>
        <w:t xml:space="preserve">职责 </w:t>
      </w:r>
      <w:r>
        <w:rPr>
          <w:rFonts w:hint="eastAsia" w:ascii="宋体" w:hAnsi="宋体" w:cs="宋体"/>
          <w:b/>
          <w:bCs/>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r>
        <w:rPr>
          <w:rFonts w:ascii="宋体" w:hAnsi="宋体" w:cs="宋体"/>
          <w:color w:val="000000"/>
          <w:sz w:val="24"/>
          <w:szCs w:val="21"/>
          <w:highlight w:val="none"/>
        </w:rPr>
        <w:t xml:space="preserve">严格遵守国家有关安全生产的法律法规、认真执行</w:t>
      </w:r>
      <w:r>
        <w:rPr>
          <w:rFonts w:hint="eastAsia" w:ascii="宋体" w:hAnsi="宋体" w:cs="宋体"/>
          <w:color w:val="000000"/>
          <w:sz w:val="24"/>
          <w:szCs w:val="21"/>
          <w:highlight w:val="none"/>
        </w:rPr>
        <w:t xml:space="preserve">项目</w:t>
      </w:r>
      <w:r>
        <w:rPr>
          <w:rFonts w:ascii="宋体" w:hAnsi="宋体" w:cs="宋体"/>
          <w:color w:val="000000"/>
          <w:sz w:val="24"/>
          <w:szCs w:val="21"/>
          <w:highlight w:val="none"/>
        </w:rPr>
        <w:t xml:space="preserve">合同中的有关安全要求。</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2</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t xml:space="preserve">按照“安全第一、预防为主”和坚持“管生产必须管安全”的原则进行安全生产管理，做到生产与安全工作同时计划、布置、检查、总结和评比。  </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3、</w:t>
      </w:r>
      <w:r>
        <w:rPr>
          <w:rFonts w:ascii="宋体" w:hAnsi="宋体" w:cs="宋体"/>
          <w:color w:val="000000"/>
          <w:sz w:val="24"/>
          <w:szCs w:val="21"/>
          <w:highlight w:val="none"/>
        </w:rPr>
        <w:t xml:space="preserve">定期召开安全生产调度会，及时传达中央及地方有关安全生产的精神。</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w:t>
      </w:r>
      <w:r>
        <w:rPr>
          <w:rFonts w:ascii="宋体" w:hAnsi="宋体" w:cs="宋体"/>
          <w:color w:val="000000"/>
          <w:sz w:val="24"/>
          <w:szCs w:val="21"/>
          <w:highlight w:val="none"/>
        </w:rPr>
        <w:t xml:space="preserve">组织对</w:t>
      </w:r>
      <w:r>
        <w:rPr>
          <w:rFonts w:hint="eastAsia" w:ascii="宋体" w:hAnsi="宋体" w:cs="宋体"/>
          <w:color w:val="000000"/>
          <w:sz w:val="24"/>
          <w:szCs w:val="21"/>
          <w:highlight w:val="none"/>
        </w:rPr>
        <w:t xml:space="preserve">乙方</w:t>
      </w:r>
      <w:r>
        <w:rPr>
          <w:rFonts w:ascii="宋体" w:hAnsi="宋体" w:cs="宋体"/>
          <w:color w:val="000000"/>
          <w:sz w:val="24"/>
          <w:szCs w:val="21"/>
          <w:highlight w:val="none"/>
        </w:rPr>
        <w:t xml:space="preserve">施工现场安全生产检查，监督</w:t>
      </w:r>
      <w:r>
        <w:rPr>
          <w:rFonts w:hint="eastAsia" w:ascii="宋体" w:hAnsi="宋体" w:cs="宋体"/>
          <w:color w:val="000000"/>
          <w:sz w:val="24"/>
          <w:szCs w:val="21"/>
          <w:highlight w:val="none"/>
        </w:rPr>
        <w:t xml:space="preserve">乙方并</w:t>
      </w:r>
      <w:r>
        <w:rPr>
          <w:rFonts w:ascii="宋体" w:hAnsi="宋体" w:cs="宋体"/>
          <w:color w:val="000000"/>
          <w:sz w:val="24"/>
          <w:szCs w:val="21"/>
          <w:highlight w:val="none"/>
        </w:rPr>
        <w:t xml:space="preserve">及时处理发现的各项隐患。</w:t>
      </w:r>
      <w:r>
        <w:rPr>
          <w:rFonts w:hint="eastAsia" w:ascii="宋体" w:hAnsi="宋体" w:cs="宋体"/>
          <w:color w:val="000000"/>
          <w:sz w:val="24"/>
          <w:szCs w:val="21"/>
          <w:highlight w:val="none"/>
        </w:rPr>
      </w:r>
      <w:r/>
    </w:p>
    <w:p>
      <w:pPr>
        <w:pStyle w:val="951"/>
        <w:spacing w:line="360" w:lineRule="auto"/>
        <w:rPr>
          <w:rFonts w:hint="eastAsia" w:ascii="宋体" w:hAnsi="宋体" w:cs="宋体"/>
          <w:b/>
          <w:bCs/>
          <w:color w:val="000000"/>
          <w:sz w:val="24"/>
          <w:szCs w:val="21"/>
          <w:highlight w:val="none"/>
        </w:rPr>
      </w:pPr>
      <w:r>
        <w:rPr>
          <w:rFonts w:ascii="宋体" w:hAnsi="宋体" w:cs="宋体"/>
          <w:color w:val="000000"/>
          <w:sz w:val="24"/>
          <w:szCs w:val="21"/>
          <w:highlight w:val="none"/>
        </w:rPr>
        <w:t xml:space="preserve"> </w:t>
      </w:r>
      <w:r>
        <w:rPr>
          <w:rFonts w:ascii="宋体" w:hAnsi="宋体" w:cs="宋体"/>
          <w:b/>
          <w:bCs/>
          <w:color w:val="000000"/>
          <w:sz w:val="24"/>
          <w:szCs w:val="21"/>
          <w:highlight w:val="none"/>
        </w:rPr>
        <w:t xml:space="preserve">二、</w:t>
      </w:r>
      <w:r>
        <w:rPr>
          <w:rFonts w:hint="eastAsia" w:ascii="宋体" w:hAnsi="宋体" w:cs="宋体"/>
          <w:b/>
          <w:bCs/>
          <w:color w:val="000000"/>
          <w:sz w:val="24"/>
          <w:szCs w:val="21"/>
          <w:highlight w:val="none"/>
        </w:rPr>
        <w:t xml:space="preserve">乙方</w:t>
      </w:r>
      <w:r>
        <w:rPr>
          <w:rFonts w:ascii="宋体" w:hAnsi="宋体" w:cs="宋体"/>
          <w:b/>
          <w:bCs/>
          <w:color w:val="000000"/>
          <w:sz w:val="24"/>
          <w:szCs w:val="21"/>
          <w:highlight w:val="none"/>
        </w:rPr>
        <w:t xml:space="preserve">职责</w:t>
      </w:r>
      <w:r>
        <w:rPr>
          <w:rFonts w:hint="eastAsia" w:ascii="宋体" w:hAnsi="宋体" w:cs="宋体"/>
          <w:b/>
          <w:bCs/>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1</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t xml:space="preserve">严格遵守国家有关安全生产的法律法规和有关安全生产的规定，认真执行合</w:t>
      </w:r>
      <w:r>
        <w:rPr>
          <w:rFonts w:hint="eastAsia" w:ascii="宋体" w:hAnsi="宋体" w:cs="宋体"/>
          <w:color w:val="000000"/>
          <w:sz w:val="24"/>
          <w:szCs w:val="21"/>
          <w:highlight w:val="none"/>
        </w:rPr>
        <w:t xml:space="preserve">同</w:t>
      </w:r>
      <w:r>
        <w:rPr>
          <w:rFonts w:ascii="宋体" w:hAnsi="宋体" w:cs="宋体"/>
          <w:color w:val="000000"/>
          <w:sz w:val="24"/>
          <w:szCs w:val="21"/>
          <w:highlight w:val="none"/>
        </w:rPr>
        <w:t xml:space="preserve">中的有关安全要求。</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2</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t xml:space="preserve">坚持“安全第一、预防为主”和坚持“管生产必须管安全”的原则，加强安全生产宣传 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 生产与安全工作同时计划、布置、检查、总结和评比。</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3</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4</w:t>
      </w:r>
      <w:r>
        <w:rPr>
          <w:rFonts w:hint="eastAsia" w:ascii="宋体" w:hAnsi="宋体" w:cs="宋体"/>
          <w:color w:val="000000"/>
          <w:sz w:val="24"/>
          <w:szCs w:val="21"/>
          <w:highlight w:val="none"/>
        </w:rPr>
        <w:t xml:space="preserve">、乙方</w:t>
      </w:r>
      <w:r>
        <w:rPr>
          <w:rFonts w:ascii="宋体" w:hAnsi="宋体" w:cs="宋体"/>
          <w:color w:val="000000"/>
          <w:sz w:val="24"/>
          <w:szCs w:val="21"/>
          <w:highlight w:val="none"/>
        </w:rPr>
        <w:t xml:space="preserve">在任何时候都应采取各种合理的预防措施，防止其员工发生任何违法、违禁、暴力或妨碍治安的行为。</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5</w:t>
      </w:r>
      <w:r>
        <w:rPr>
          <w:rFonts w:hint="eastAsia" w:ascii="宋体" w:hAnsi="宋体" w:cs="宋体"/>
          <w:color w:val="000000"/>
          <w:sz w:val="24"/>
          <w:szCs w:val="21"/>
          <w:highlight w:val="none"/>
        </w:rPr>
        <w:t xml:space="preserve">、乙方</w:t>
      </w:r>
      <w:r>
        <w:rPr>
          <w:rFonts w:ascii="宋体" w:hAnsi="宋体" w:cs="宋体"/>
          <w:color w:val="000000"/>
          <w:sz w:val="24"/>
          <w:szCs w:val="21"/>
          <w:highlight w:val="none"/>
        </w:rPr>
        <w:t xml:space="preserve">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cs="宋体"/>
          <w:color w:val="000000"/>
          <w:sz w:val="24"/>
          <w:szCs w:val="21"/>
          <w:highlight w:val="none"/>
        </w:rPr>
        <w:t xml:space="preserve">登</w:t>
      </w:r>
      <w:r>
        <w:rPr>
          <w:rFonts w:ascii="宋体" w:hAnsi="宋体" w:cs="宋体"/>
          <w:color w:val="000000"/>
          <w:sz w:val="24"/>
          <w:szCs w:val="21"/>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 担管理责任。</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6</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t xml:space="preserve">对于易燃易爆的材料除应专门妥善保管之外，还应配备有足够的消防设施，所有施工人员都应熟悉消防设备的性能和使用方法；</w:t>
      </w:r>
      <w:r>
        <w:rPr>
          <w:rFonts w:hint="eastAsia" w:ascii="宋体" w:hAnsi="宋体" w:cs="宋体"/>
          <w:color w:val="000000"/>
          <w:sz w:val="24"/>
          <w:szCs w:val="21"/>
          <w:highlight w:val="none"/>
        </w:rPr>
        <w:t xml:space="preserve">乙方</w:t>
      </w:r>
      <w:r>
        <w:rPr>
          <w:rFonts w:ascii="宋体" w:hAnsi="宋体" w:cs="宋体"/>
          <w:color w:val="000000"/>
          <w:sz w:val="24"/>
          <w:szCs w:val="21"/>
          <w:highlight w:val="none"/>
        </w:rPr>
        <w:t xml:space="preserve">不得将任何种类的爆炸物给予、易货或以其 他方式转让给任何其他人，或允许、容忍上述同样行为。</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7</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t xml:space="preserve">操作人员上岗，必须按规定穿戴防护用品。施工负责人和安全检查员应随时检查劳动防护用品的穿戴情况，不按规定穿戴防护用品的人员不得上岗。 </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8、</w:t>
      </w:r>
      <w:r>
        <w:rPr>
          <w:rFonts w:ascii="宋体" w:hAnsi="宋体" w:cs="宋体"/>
          <w:color w:val="000000"/>
          <w:sz w:val="24"/>
          <w:szCs w:val="21"/>
          <w:highlight w:val="none"/>
        </w:rPr>
        <w:t xml:space="preserve">所有施工机具设备和高空作业的设备均应定期检查，并有安全员的签字记录，保证其经常处于完好状态；不合格的机具、设备和劳动保护用品严禁使用。 </w:t>
      </w:r>
      <w:r>
        <w:rPr>
          <w:rFonts w:hint="eastAsia" w:ascii="宋体" w:hAnsi="宋体" w:cs="宋体"/>
          <w:color w:val="000000"/>
          <w:sz w:val="24"/>
          <w:szCs w:val="21"/>
          <w:highlight w:val="none"/>
        </w:rPr>
      </w:r>
      <w:r/>
    </w:p>
    <w:p>
      <w:pPr>
        <w:pStyle w:val="951"/>
        <w:ind w:firstLine="480"/>
        <w:spacing w:line="360" w:lineRule="auto"/>
        <w:rPr>
          <w:rFonts w:ascii="宋体" w:hAnsi="宋体" w:cs="宋体"/>
          <w:color w:val="000000"/>
          <w:sz w:val="24"/>
          <w:szCs w:val="21"/>
          <w:highlight w:val="none"/>
        </w:rPr>
      </w:pPr>
      <w:r>
        <w:rPr>
          <w:rFonts w:ascii="宋体" w:hAnsi="宋体" w:cs="宋体"/>
          <w:color w:val="000000"/>
          <w:sz w:val="24"/>
          <w:szCs w:val="21"/>
          <w:highlight w:val="none"/>
        </w:rPr>
        <w:t xml:space="preserve">9</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t xml:space="preserve">施工中采用新技术、新工艺、新设备、新材料时，必须制定相应的安全技术措施，施工现场必须具有相关的安全标志牌。</w:t>
      </w:r>
      <w:r>
        <w:rPr>
          <w:rFonts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10</w:t>
      </w:r>
      <w:r>
        <w:rPr>
          <w:rFonts w:hint="eastAsia" w:ascii="宋体" w:hAnsi="宋体" w:cs="宋体"/>
          <w:color w:val="000000"/>
          <w:sz w:val="24"/>
          <w:szCs w:val="21"/>
          <w:highlight w:val="none"/>
        </w:rPr>
        <w:t xml:space="preserve">、乙方</w:t>
      </w:r>
      <w:r>
        <w:rPr>
          <w:rFonts w:ascii="宋体" w:hAnsi="宋体" w:cs="宋体"/>
          <w:color w:val="000000"/>
          <w:sz w:val="24"/>
          <w:szCs w:val="21"/>
          <w:highlight w:val="none"/>
        </w:rPr>
        <w:t xml:space="preserve">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 </w:t>
      </w:r>
      <w:r>
        <w:rPr>
          <w:rFonts w:hint="eastAsia" w:ascii="宋体" w:hAnsi="宋体" w:cs="宋体"/>
          <w:color w:val="000000"/>
          <w:sz w:val="24"/>
          <w:szCs w:val="21"/>
          <w:highlight w:val="none"/>
        </w:rPr>
      </w:r>
      <w:r/>
    </w:p>
    <w:p>
      <w:pPr>
        <w:pStyle w:val="951"/>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三、</w:t>
      </w:r>
      <w:r>
        <w:rPr>
          <w:rFonts w:ascii="宋体" w:hAnsi="宋体" w:cs="宋体"/>
          <w:b/>
          <w:bCs/>
          <w:color w:val="000000"/>
          <w:sz w:val="24"/>
          <w:szCs w:val="21"/>
          <w:highlight w:val="none"/>
        </w:rPr>
        <w:t xml:space="preserve">违约责任 </w:t>
      </w:r>
      <w:r>
        <w:rPr>
          <w:rFonts w:hint="eastAsia" w:ascii="宋体" w:hAnsi="宋体" w:cs="宋体"/>
          <w:b/>
          <w:bCs/>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r>
        <w:rPr>
          <w:rFonts w:ascii="宋体" w:hAnsi="宋体" w:cs="宋体"/>
          <w:color w:val="000000"/>
          <w:sz w:val="24"/>
          <w:szCs w:val="21"/>
          <w:highlight w:val="none"/>
        </w:rPr>
        <w:t xml:space="preserve">如</w:t>
      </w:r>
      <w:r>
        <w:rPr>
          <w:rFonts w:hint="eastAsia" w:ascii="宋体" w:hAnsi="宋体" w:cs="宋体"/>
          <w:color w:val="000000"/>
          <w:sz w:val="24"/>
          <w:szCs w:val="21"/>
          <w:highlight w:val="none"/>
        </w:rPr>
        <w:t xml:space="preserve">在房屋拆除过程中产生安全事故</w:t>
      </w:r>
      <w:r>
        <w:rPr>
          <w:rFonts w:ascii="宋体" w:hAnsi="宋体" w:cs="宋体"/>
          <w:color w:val="000000"/>
          <w:sz w:val="24"/>
          <w:szCs w:val="21"/>
          <w:highlight w:val="none"/>
        </w:rPr>
        <w:t xml:space="preserve">，将依法追究责任。 </w:t>
      </w:r>
      <w:r>
        <w:rPr>
          <w:rFonts w:hint="eastAsia" w:ascii="宋体" w:hAnsi="宋体" w:cs="宋体"/>
          <w:color w:val="000000"/>
          <w:sz w:val="24"/>
          <w:szCs w:val="21"/>
          <w:highlight w:val="none"/>
        </w:rPr>
        <w:t xml:space="preserve">由乙方负责处理、赔偿，甲方不承担任何责任。</w:t>
      </w:r>
      <w:r>
        <w:rPr>
          <w:rFonts w:hint="eastAsia" w:ascii="宋体" w:hAnsi="宋体" w:cs="宋体"/>
          <w:color w:val="000000"/>
          <w:sz w:val="24"/>
          <w:szCs w:val="21"/>
          <w:highlight w:val="none"/>
        </w:rPr>
      </w:r>
      <w:r/>
    </w:p>
    <w:p>
      <w:pPr>
        <w:pStyle w:val="951"/>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w:t>
      </w:r>
      <w:r>
        <w:rPr>
          <w:rFonts w:ascii="宋体" w:hAnsi="宋体" w:cs="宋体"/>
          <w:color w:val="000000"/>
          <w:sz w:val="24"/>
          <w:szCs w:val="21"/>
          <w:highlight w:val="none"/>
        </w:rPr>
        <w:t xml:space="preserve">本合同一式</w:t>
      </w:r>
      <w:r>
        <w:rPr>
          <w:rFonts w:hint="eastAsia" w:ascii="宋体" w:hAnsi="宋体" w:cs="宋体"/>
          <w:color w:val="000000"/>
          <w:sz w:val="24"/>
          <w:szCs w:val="21"/>
          <w:highlight w:val="none"/>
        </w:rPr>
        <w:t xml:space="preserve">四</w:t>
      </w:r>
      <w:r>
        <w:rPr>
          <w:rFonts w:ascii="宋体" w:hAnsi="宋体" w:cs="宋体"/>
          <w:color w:val="000000"/>
          <w:sz w:val="24"/>
          <w:szCs w:val="21"/>
          <w:highlight w:val="none"/>
        </w:rPr>
        <w:t xml:space="preserve">份，合同双方各执</w:t>
      </w:r>
      <w:r>
        <w:rPr>
          <w:rFonts w:hint="eastAsia" w:ascii="宋体" w:hAnsi="宋体" w:cs="宋体"/>
          <w:color w:val="000000"/>
          <w:sz w:val="24"/>
          <w:szCs w:val="21"/>
          <w:highlight w:val="none"/>
        </w:rPr>
        <w:t xml:space="preserve">二</w:t>
      </w:r>
      <w:r>
        <w:rPr>
          <w:rFonts w:ascii="宋体" w:hAnsi="宋体" w:cs="宋体"/>
          <w:color w:val="000000"/>
          <w:sz w:val="24"/>
          <w:szCs w:val="21"/>
          <w:highlight w:val="none"/>
        </w:rPr>
        <w:t xml:space="preserve">份。由双方法定代表人或其授权的代理人签署与加盖公章后生效，全部工程竣工验收后失效。 </w:t>
      </w:r>
      <w:r>
        <w:rPr>
          <w:rFonts w:hint="eastAsia" w:ascii="宋体" w:hAnsi="宋体" w:cs="宋体"/>
          <w:color w:val="000000"/>
          <w:sz w:val="24"/>
          <w:szCs w:val="21"/>
          <w:highlight w:val="none"/>
        </w:rPr>
      </w:r>
      <w:r/>
    </w:p>
    <w:p>
      <w:pPr>
        <w:pStyle w:val="951"/>
        <w:ind w:firstLine="42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951"/>
        <w:ind w:firstLine="42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甲方</w:t>
      </w:r>
      <w:r>
        <w:rPr>
          <w:rFonts w:ascii="宋体" w:hAnsi="宋体" w:cs="宋体"/>
          <w:color w:val="000000"/>
          <w:sz w:val="24"/>
          <w:szCs w:val="21"/>
          <w:highlight w:val="none"/>
        </w:rPr>
        <w:t xml:space="preserve">：(公章) </w:t>
      </w:r>
      <w:r>
        <w:rPr>
          <w:rFonts w:hint="eastAsia" w:ascii="宋体" w:hAnsi="宋体" w:cs="宋体"/>
          <w:color w:val="000000"/>
          <w:sz w:val="24"/>
          <w:szCs w:val="21"/>
          <w:highlight w:val="none"/>
        </w:rPr>
        <w:t xml:space="preserve">                      乙方</w:t>
      </w:r>
      <w:r>
        <w:rPr>
          <w:rFonts w:ascii="宋体" w:hAnsi="宋体" w:cs="宋体"/>
          <w:color w:val="000000"/>
          <w:sz w:val="24"/>
          <w:szCs w:val="21"/>
          <w:highlight w:val="none"/>
        </w:rPr>
        <w:t xml:space="preserve">：(公章) </w:t>
      </w:r>
      <w:r>
        <w:rPr>
          <w:rFonts w:hint="eastAsia" w:ascii="宋体" w:hAnsi="宋体" w:cs="宋体"/>
          <w:color w:val="000000"/>
          <w:sz w:val="24"/>
          <w:szCs w:val="21"/>
          <w:highlight w:val="none"/>
        </w:rPr>
      </w:r>
      <w:r/>
    </w:p>
    <w:p>
      <w:pPr>
        <w:pStyle w:val="951"/>
        <w:ind w:firstLine="42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法定代表人： </w:t>
      </w:r>
      <w:r>
        <w:rPr>
          <w:rFonts w:hint="eastAsia" w:ascii="宋体" w:hAnsi="宋体" w:cs="宋体"/>
          <w:color w:val="000000"/>
          <w:sz w:val="24"/>
          <w:szCs w:val="21"/>
          <w:highlight w:val="none"/>
        </w:rPr>
        <w:t xml:space="preserve">                      </w:t>
      </w:r>
      <w:r>
        <w:rPr>
          <w:rFonts w:ascii="宋体" w:hAnsi="宋体" w:cs="宋体"/>
          <w:color w:val="000000"/>
          <w:sz w:val="24"/>
          <w:szCs w:val="21"/>
          <w:highlight w:val="none"/>
        </w:rPr>
        <w:t xml:space="preserve">法定代表人： </w:t>
      </w:r>
      <w:r>
        <w:rPr>
          <w:rFonts w:hint="eastAsia" w:ascii="宋体" w:hAnsi="宋体" w:cs="宋体"/>
          <w:color w:val="000000"/>
          <w:sz w:val="24"/>
          <w:szCs w:val="21"/>
          <w:highlight w:val="none"/>
        </w:rPr>
      </w:r>
      <w:r/>
    </w:p>
    <w:p>
      <w:pPr>
        <w:pStyle w:val="951"/>
        <w:ind w:firstLine="42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委托代表人：</w:t>
      </w:r>
      <w:r>
        <w:rPr>
          <w:rFonts w:hint="eastAsia" w:ascii="宋体" w:hAnsi="宋体" w:cs="宋体"/>
          <w:color w:val="000000"/>
          <w:sz w:val="24"/>
          <w:szCs w:val="21"/>
          <w:highlight w:val="none"/>
        </w:rPr>
        <w:t xml:space="preserve">                      </w:t>
      </w:r>
      <w:r>
        <w:rPr>
          <w:rFonts w:ascii="宋体" w:hAnsi="宋体" w:cs="宋体"/>
          <w:color w:val="000000"/>
          <w:sz w:val="24"/>
          <w:szCs w:val="21"/>
          <w:highlight w:val="none"/>
        </w:rPr>
        <w:t xml:space="preserve"> 委托代表人：</w:t>
      </w:r>
      <w:r>
        <w:rPr>
          <w:rFonts w:hint="eastAsia" w:ascii="宋体" w:hAnsi="宋体" w:cs="宋体"/>
          <w:color w:val="000000"/>
          <w:sz w:val="24"/>
          <w:szCs w:val="21"/>
          <w:highlight w:val="none"/>
        </w:rPr>
      </w:r>
      <w:r/>
    </w:p>
    <w:p>
      <w:pPr>
        <w:pStyle w:val="951"/>
        <w:ind w:firstLine="420"/>
        <w:spacing w:line="360" w:lineRule="auto"/>
        <w:rPr>
          <w:rFonts w:hint="eastAsia" w:ascii="宋体" w:hAnsi="宋体" w:cs="宋体"/>
          <w:color w:val="000000"/>
          <w:sz w:val="24"/>
          <w:szCs w:val="21"/>
          <w:highlight w:val="none"/>
        </w:rPr>
      </w:pPr>
      <w:r>
        <w:rPr>
          <w:rFonts w:ascii="宋体" w:hAnsi="宋体" w:cs="宋体"/>
          <w:color w:val="000000"/>
          <w:sz w:val="24"/>
          <w:szCs w:val="21"/>
          <w:highlight w:val="none"/>
        </w:rPr>
        <w:t xml:space="preserve"> 年 月 日 </w:t>
      </w:r>
      <w:r>
        <w:rPr>
          <w:rFonts w:hint="eastAsia" w:ascii="宋体" w:hAnsi="宋体" w:cs="宋体"/>
          <w:color w:val="000000"/>
          <w:sz w:val="24"/>
          <w:szCs w:val="21"/>
          <w:highlight w:val="none"/>
        </w:rPr>
        <w:t xml:space="preserve">                         </w:t>
      </w:r>
      <w:r>
        <w:rPr>
          <w:rFonts w:ascii="宋体" w:hAnsi="宋体" w:cs="宋体"/>
          <w:color w:val="000000"/>
          <w:sz w:val="24"/>
          <w:szCs w:val="21"/>
          <w:highlight w:val="none"/>
        </w:rPr>
        <w:t xml:space="preserve">年 月 日</w:t>
      </w:r>
      <w:r>
        <w:rPr>
          <w:rFonts w:hint="eastAsia" w:ascii="宋体" w:hAnsi="宋体" w:cs="宋体"/>
          <w:color w:val="000000"/>
          <w:sz w:val="24"/>
          <w:szCs w:val="21"/>
          <w:highlight w:val="none"/>
        </w:rPr>
      </w:r>
      <w:r/>
    </w:p>
    <w:p>
      <w:pPr>
        <w:pStyle w:val="951"/>
        <w:ind w:firstLine="42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951"/>
        <w:contextualSpacing/>
        <w:ind w:firstLine="602"/>
        <w:jc w:val="center"/>
        <w:spacing w:line="500" w:lineRule="exact"/>
        <w:rPr>
          <w:rFonts w:hint="eastAsia" w:ascii="新宋体" w:hAnsi="新宋体" w:eastAsia="新宋体" w:cs="Calibri"/>
          <w:b/>
          <w:color w:val="000000"/>
          <w:sz w:val="30"/>
          <w:szCs w:val="30"/>
          <w:highlight w:val="none"/>
        </w:rPr>
        <w:outlineLvl w:val="0"/>
      </w:pPr>
      <w:r>
        <w:rPr>
          <w:rFonts w:hint="eastAsia" w:ascii="新宋体" w:hAnsi="新宋体" w:eastAsia="新宋体" w:cs="Calibri"/>
          <w:b/>
          <w:color w:val="000000"/>
          <w:sz w:val="30"/>
          <w:szCs w:val="30"/>
          <w:highlight w:val="none"/>
        </w:rPr>
        <w:t xml:space="preserve">附件2</w:t>
      </w:r>
      <w:r>
        <w:rPr>
          <w:rFonts w:hint="eastAsia" w:ascii="宋体" w:hAnsi="宋体"/>
          <w:color w:val="000000"/>
          <w:sz w:val="24"/>
          <w:highlight w:val="none"/>
        </w:rPr>
        <w:t xml:space="preserve"> </w:t>
      </w:r>
      <w:r>
        <w:rPr>
          <w:rFonts w:hint="eastAsia" w:ascii="新宋体" w:hAnsi="新宋体" w:eastAsia="新宋体" w:cs="Calibri"/>
          <w:b/>
          <w:color w:val="000000"/>
          <w:sz w:val="30"/>
          <w:szCs w:val="30"/>
          <w:highlight w:val="none"/>
        </w:rPr>
        <w:t xml:space="preserve">  建设工程廉政责任书</w:t>
      </w:r>
      <w:r>
        <w:rPr>
          <w:rFonts w:hint="eastAsia" w:ascii="新宋体" w:hAnsi="新宋体" w:eastAsia="新宋体" w:cs="Calibri"/>
          <w:b/>
          <w:color w:val="000000"/>
          <w:sz w:val="30"/>
          <w:szCs w:val="30"/>
          <w:highlight w:val="none"/>
        </w:rPr>
      </w:r>
      <w:r/>
    </w:p>
    <w:p>
      <w:pPr>
        <w:pStyle w:val="951"/>
        <w:contextualSpacing/>
        <w:ind w:firstLine="480"/>
        <w:spacing w:line="500" w:lineRule="exact"/>
        <w:rPr>
          <w:rFonts w:hint="eastAsia" w:ascii="宋体" w:hAnsi="宋体"/>
          <w:bCs/>
          <w:color w:val="000000"/>
          <w:sz w:val="24"/>
          <w:highlight w:val="none"/>
          <w:u w:val="single"/>
        </w:rPr>
        <w:outlineLvl w:val="0"/>
      </w:pPr>
      <w:r>
        <w:rPr>
          <w:rFonts w:hint="eastAsia" w:ascii="宋体" w:hAnsi="宋体"/>
          <w:bCs/>
          <w:color w:val="000000"/>
          <w:sz w:val="24"/>
          <w:highlight w:val="none"/>
        </w:rPr>
        <w:t xml:space="preserve">发包人:</w:t>
      </w:r>
      <w:r>
        <w:rPr>
          <w:rFonts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51"/>
        <w:contextualSpacing/>
        <w:ind w:firstLine="480"/>
        <w:spacing w:line="500" w:lineRule="exact"/>
        <w:rPr>
          <w:rFonts w:hint="eastAsia" w:ascii="宋体" w:hAnsi="宋体"/>
          <w:bCs/>
          <w:color w:val="000000"/>
          <w:sz w:val="24"/>
          <w:highlight w:val="none"/>
          <w:u w:val="single"/>
        </w:rPr>
        <w:outlineLvl w:val="0"/>
      </w:pPr>
      <w:r>
        <w:rPr>
          <w:rFonts w:hint="eastAsia" w:ascii="宋体" w:hAnsi="宋体"/>
          <w:bCs/>
          <w:color w:val="000000"/>
          <w:sz w:val="24"/>
          <w:highlight w:val="none"/>
        </w:rPr>
        <w:t xml:space="preserve">承包人:</w:t>
      </w:r>
      <w:r>
        <w:rPr>
          <w:rFonts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为加强建设工程廉政建设，规范建设工程各项活动中发包人及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一、双方的责任</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1.1应严格遵守国家关于建设工程的有关法律、法规，相关政策，以及廉政建设的各项规定。</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1.2严格执行建设工程合同文件，自觉按合同办事。</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1.4发现对方在业务活动中有违规、违纪、违法行为的，应及时提醒对方，情节严重的，应向其上级主管部门或纪检监察、司法等有关机关举报。</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二、发包人责任</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发包人的领导和从事该建设工程项目的工作人员，在工程建设的事前、事中、事后应遵守以下规定:</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2.1不得向承包人和相关单位索要或接受回扣、礼金、有价证券、贵重物品和好处费、感谢费等。</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2.2不得在承包人和相关单位报销任何应由发包人或个人支付的费用。</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2.3 不得要求、暗示或接受承包人和相关单位为个人装修住房、婚丧嫁娶、配偶子女的工作安排以及出国(境)、旅游等提供方便。</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2.4 不得参加有可能影响公正执行公务的承包人和相关单位的宴请、健身、娱乐等活动。</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2.5 不得向承包人和相关单位介绍或为配偶、子女、亲属参与同发包人工程建设管理合同有关的业务活动:不得以任何理由要求承包人和相关单位使用某种产品、材料和设备。</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三、承包人责任</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3.1不得以任何理由向发包人及其工作人员索要、接受或赠送礼金、有价证券、贵重物品及回扣、好处费、感谢费等。</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3.2不得以任何理由为发包人和相关单位报销应由对方或个人支付的费用。</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3.3 不得接受或暗示为发包人、相关单位或个人装修住房、婚丧嫁娶、配偶子女的工作安排以及出国(境)、旅游等提供方便。</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3.4不得以任何理由为发包人、相关单位或个人组织有可能影响公正执行公务的宴请、健身、娱乐等活动。</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四、违约责任</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4.2承包人工作人员有违反本责任书第一、三条责任行为的，依据有关法律法规处理，涉嫌犯罪的，移交司法机关追究刑事责任;给发包人造成经济损失的，应予以赔偿。</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4.3本责任书作为建设工程合同的组成部分，与建设工程合同具有同等法律效力。经双方签署后的，移交司法机关追究刑事责任;给发包人造成经济损失的，应予以赔偿。</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4.3本责任书作为建设工程合同的组成部分，与建设工程合同具有同等法律效力。经双方签署后立即生效。</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五、责任书有效期</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本责任书的有效期为双方签署之日起至该工程项目竣工验收合格时止。</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六、责任书份数</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本责任书一式四份，发包人、承包人各执贰份，具有同等效力。</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发包人(盖单位章):</w:t>
      </w:r>
      <w:r>
        <w:rPr>
          <w:rFonts w:ascii="宋体" w:hAnsi="宋体"/>
          <w:bCs/>
          <w:color w:val="000000"/>
          <w:sz w:val="24"/>
          <w:highlight w:val="none"/>
        </w:rPr>
        <w:t xml:space="preserve">                 </w:t>
      </w:r>
      <w:r>
        <w:rPr>
          <w:rFonts w:hint="eastAsia" w:ascii="宋体" w:hAnsi="宋体"/>
          <w:bCs/>
          <w:color w:val="000000"/>
          <w:sz w:val="24"/>
          <w:highlight w:val="none"/>
        </w:rPr>
        <w:t xml:space="preserve">承包人(盖单位章):</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法定代表人或其委托代理人(签字): </w:t>
      </w:r>
      <w:r>
        <w:rPr>
          <w:rFonts w:ascii="宋体" w:hAnsi="宋体"/>
          <w:bCs/>
          <w:color w:val="000000"/>
          <w:sz w:val="24"/>
          <w:highlight w:val="none"/>
        </w:rPr>
        <w:t xml:space="preserve">  </w:t>
      </w:r>
      <w:r>
        <w:rPr>
          <w:rFonts w:hint="eastAsia" w:ascii="宋体" w:hAnsi="宋体"/>
          <w:bCs/>
          <w:color w:val="000000"/>
          <w:sz w:val="24"/>
          <w:highlight w:val="none"/>
        </w:rPr>
        <w:t xml:space="preserve">法定代表人或其委托代理人(签字):</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年月日 </w:t>
      </w:r>
      <w:r>
        <w:rPr>
          <w:rFonts w:ascii="宋体" w:hAnsi="宋体"/>
          <w:bCs/>
          <w:color w:val="000000"/>
          <w:sz w:val="24"/>
          <w:highlight w:val="none"/>
        </w:rPr>
        <w:t xml:space="preserve">                           </w:t>
      </w:r>
      <w:r>
        <w:rPr>
          <w:rFonts w:hint="eastAsia" w:ascii="宋体" w:hAnsi="宋体"/>
          <w:bCs/>
          <w:color w:val="000000"/>
          <w:sz w:val="24"/>
          <w:highlight w:val="none"/>
        </w:rPr>
        <w:t xml:space="preserve">年月日</w:t>
      </w:r>
      <w:r>
        <w:rPr>
          <w:rFonts w:hint="eastAsia" w:ascii="宋体" w:hAnsi="宋体"/>
          <w:bCs/>
          <w:color w:val="000000"/>
          <w:sz w:val="24"/>
          <w:highlight w:val="none"/>
        </w:rPr>
      </w:r>
      <w:r/>
    </w:p>
    <w:p>
      <w:pPr>
        <w:pStyle w:val="951"/>
        <w:rPr>
          <w:rFonts w:ascii="楷体_GB2312" w:hAnsi="Arial" w:eastAsia="楷体_GB2312"/>
          <w:color w:val="000000"/>
          <w:sz w:val="28"/>
          <w:szCs w:val="20"/>
          <w:highlight w:val="none"/>
        </w:rPr>
      </w:pPr>
      <w:r>
        <w:rPr>
          <w:rFonts w:ascii="楷体_GB2312" w:hAnsi="Arial" w:eastAsia="楷体_GB2312"/>
          <w:color w:val="000000"/>
          <w:sz w:val="28"/>
          <w:szCs w:val="20"/>
          <w:highlight w:val="none"/>
        </w:rPr>
      </w:r>
      <w:r/>
    </w:p>
    <w:p>
      <w:pPr>
        <w:pStyle w:val="951"/>
        <w:rPr>
          <w:rFonts w:ascii="楷体_GB2312" w:hAnsi="Arial" w:eastAsia="楷体_GB2312"/>
          <w:color w:val="000000"/>
          <w:sz w:val="28"/>
          <w:szCs w:val="20"/>
          <w:highlight w:val="none"/>
        </w:rPr>
      </w:pPr>
      <w:r>
        <w:rPr>
          <w:rFonts w:ascii="楷体_GB2312" w:hAnsi="Arial" w:eastAsia="楷体_GB2312"/>
          <w:color w:val="000000"/>
          <w:sz w:val="28"/>
          <w:szCs w:val="20"/>
          <w:highlight w:val="none"/>
        </w:rPr>
      </w:r>
      <w:r/>
    </w:p>
    <w:p>
      <w:pPr>
        <w:pStyle w:val="951"/>
        <w:rPr>
          <w:rFonts w:ascii="楷体_GB2312" w:hAnsi="Arial" w:eastAsia="楷体_GB2312"/>
          <w:color w:val="000000"/>
          <w:sz w:val="28"/>
          <w:szCs w:val="20"/>
          <w:highlight w:val="none"/>
        </w:rPr>
      </w:pPr>
      <w:r>
        <w:rPr>
          <w:rFonts w:ascii="楷体_GB2312" w:hAnsi="Arial" w:eastAsia="楷体_GB2312"/>
          <w:color w:val="000000"/>
          <w:sz w:val="28"/>
          <w:szCs w:val="20"/>
          <w:highlight w:val="none"/>
        </w:rPr>
      </w:r>
      <w:r/>
    </w:p>
    <w:p>
      <w:pPr>
        <w:pStyle w:val="951"/>
        <w:rPr>
          <w:rFonts w:ascii="楷体_GB2312" w:hAnsi="Arial" w:eastAsia="楷体_GB2312"/>
          <w:color w:val="000000"/>
          <w:sz w:val="28"/>
          <w:szCs w:val="20"/>
          <w:highlight w:val="none"/>
        </w:rPr>
      </w:pPr>
      <w:r>
        <w:rPr>
          <w:rFonts w:ascii="楷体_GB2312" w:hAnsi="Arial" w:eastAsia="楷体_GB2312"/>
          <w:color w:val="000000"/>
          <w:sz w:val="28"/>
          <w:szCs w:val="20"/>
          <w:highlight w:val="none"/>
        </w:rPr>
      </w:r>
      <w:r/>
    </w:p>
    <w:p>
      <w:pPr>
        <w:pStyle w:val="951"/>
        <w:rPr>
          <w:rFonts w:ascii="楷体_GB2312" w:hAnsi="Arial" w:eastAsia="楷体_GB2312"/>
          <w:color w:val="000000"/>
          <w:sz w:val="28"/>
          <w:szCs w:val="20"/>
          <w:highlight w:val="none"/>
        </w:rPr>
      </w:pPr>
      <w:r>
        <w:rPr>
          <w:rFonts w:ascii="楷体_GB2312" w:hAnsi="Arial" w:eastAsia="楷体_GB2312"/>
          <w:color w:val="000000"/>
          <w:sz w:val="28"/>
          <w:szCs w:val="20"/>
          <w:highlight w:val="none"/>
        </w:rPr>
      </w:r>
      <w:r/>
    </w:p>
    <w:p>
      <w:pPr>
        <w:pStyle w:val="951"/>
        <w:rPr>
          <w:rFonts w:hint="eastAsia" w:ascii="楷体_GB2312" w:hAnsi="Arial" w:eastAsia="楷体_GB2312"/>
          <w:color w:val="000000"/>
          <w:sz w:val="28"/>
          <w:szCs w:val="20"/>
          <w:highlight w:val="none"/>
        </w:rPr>
      </w:pPr>
      <w:r>
        <w:rPr>
          <w:rFonts w:hint="eastAsia" w:ascii="楷体_GB2312" w:hAnsi="Arial" w:eastAsia="楷体_GB2312"/>
          <w:color w:val="000000"/>
          <w:sz w:val="28"/>
          <w:szCs w:val="20"/>
          <w:highlight w:val="none"/>
        </w:rPr>
      </w:r>
      <w:r/>
    </w:p>
    <w:p>
      <w:pPr>
        <w:pStyle w:val="951"/>
        <w:jc w:val="center"/>
        <w:rPr>
          <w:rFonts w:hint="eastAsia" w:ascii="新宋体" w:hAnsi="新宋体" w:eastAsia="新宋体" w:cs="Calibri"/>
          <w:b/>
          <w:bCs/>
          <w:color w:val="000000"/>
          <w:sz w:val="30"/>
          <w:szCs w:val="30"/>
          <w:highlight w:val="none"/>
        </w:rPr>
      </w:pPr>
      <w:r>
        <w:rPr>
          <w:rFonts w:hint="eastAsia" w:ascii="宋体" w:hAnsi="宋体" w:cs="Arial"/>
          <w:b/>
          <w:bCs/>
          <w:color w:val="000000"/>
          <w:sz w:val="30"/>
          <w:szCs w:val="30"/>
          <w:highlight w:val="none"/>
        </w:rPr>
        <w:br w:type="page" w:clear="all"/>
      </w:r>
      <w:r>
        <w:rPr>
          <w:rFonts w:hint="eastAsia" w:ascii="宋体" w:hAnsi="宋体" w:cs="Arial"/>
          <w:b/>
          <w:bCs/>
          <w:color w:val="000000"/>
          <w:sz w:val="30"/>
          <w:szCs w:val="30"/>
          <w:highlight w:val="none"/>
        </w:rPr>
        <w:t xml:space="preserve">附件1      张芝山镇违法建设拆除</w:t>
      </w:r>
      <w:r>
        <w:rPr>
          <w:rFonts w:hint="eastAsia" w:ascii="新宋体" w:hAnsi="新宋体" w:eastAsia="新宋体" w:cs="Calibri"/>
          <w:b/>
          <w:bCs/>
          <w:color w:val="000000"/>
          <w:sz w:val="30"/>
          <w:szCs w:val="30"/>
          <w:highlight w:val="none"/>
        </w:rPr>
        <w:t xml:space="preserve">情况分类表</w:t>
      </w:r>
      <w:r>
        <w:rPr>
          <w:rFonts w:hint="eastAsia" w:ascii="新宋体" w:hAnsi="新宋体" w:eastAsia="新宋体" w:cs="Calibri"/>
          <w:b/>
          <w:bCs/>
          <w:color w:val="000000"/>
          <w:sz w:val="30"/>
          <w:szCs w:val="30"/>
          <w:highlight w:val="none"/>
        </w:rPr>
      </w:r>
      <w:r/>
    </w:p>
    <w:p>
      <w:pPr>
        <w:pStyle w:val="951"/>
        <w:jc w:val="center"/>
        <w:rPr>
          <w:rFonts w:hint="eastAsia" w:ascii="新宋体" w:hAnsi="新宋体" w:eastAsia="新宋体" w:cs="Calibri"/>
          <w:b/>
          <w:bCs/>
          <w:color w:val="000000"/>
          <w:sz w:val="30"/>
          <w:szCs w:val="30"/>
          <w:highlight w:val="none"/>
        </w:rPr>
      </w:pPr>
      <w:r>
        <w:rPr>
          <w:rFonts w:hint="eastAsia" w:ascii="新宋体" w:hAnsi="新宋体" w:eastAsia="新宋体" w:cs="Calibri"/>
          <w:b/>
          <w:bCs/>
          <w:color w:val="000000"/>
          <w:sz w:val="30"/>
          <w:szCs w:val="30"/>
          <w:highlight w:val="none"/>
        </w:rPr>
      </w:r>
      <w:r/>
    </w:p>
    <w:p>
      <w:pPr>
        <w:pStyle w:val="951"/>
        <w:jc w:val="center"/>
        <w:rPr>
          <w:rFonts w:hint="eastAsia" w:ascii="新宋体" w:hAnsi="新宋体" w:eastAsia="新宋体" w:cs="Calibri"/>
          <w:b/>
          <w:bCs/>
          <w:color w:val="000000"/>
          <w:sz w:val="30"/>
          <w:szCs w:val="30"/>
          <w:highlight w:val="none"/>
        </w:rPr>
      </w:pPr>
      <w:r>
        <w:rPr>
          <w:rFonts w:hint="eastAsia" w:ascii="新宋体" w:hAnsi="新宋体" w:eastAsia="新宋体" w:cs="Calibri"/>
          <w:b/>
          <w:bCs/>
          <w:color w:val="000000"/>
          <w:sz w:val="30"/>
          <w:szCs w:val="30"/>
          <w:highlight w:val="none"/>
        </w:rPr>
        <w:t xml:space="preserve">张芝山镇违法建设拆除及违法卫片拆除、复耕服务项目（2026）</w:t>
      </w:r>
      <w:r>
        <w:rPr>
          <w:rFonts w:hint="eastAsia" w:ascii="新宋体" w:hAnsi="新宋体" w:eastAsia="新宋体" w:cs="Calibri"/>
          <w:b/>
          <w:bCs/>
          <w:color w:val="000000"/>
          <w:sz w:val="30"/>
          <w:szCs w:val="30"/>
          <w:highlight w:val="none"/>
        </w:rPr>
      </w:r>
      <w:r/>
    </w:p>
    <w:p>
      <w:pPr>
        <w:pStyle w:val="951"/>
        <w:jc w:val="center"/>
        <w:rPr>
          <w:rFonts w:ascii="新宋体" w:hAnsi="新宋体" w:eastAsia="新宋体" w:cs="Calibri"/>
          <w:b/>
          <w:color w:val="000000"/>
          <w:sz w:val="30"/>
          <w:szCs w:val="30"/>
          <w:highlight w:val="none"/>
        </w:rPr>
      </w:pPr>
      <w:r>
        <w:rPr>
          <w:rFonts w:hint="eastAsia" w:ascii="新宋体" w:hAnsi="新宋体" w:eastAsia="新宋体" w:cs="Calibri"/>
          <w:b/>
          <w:color w:val="000000"/>
          <w:sz w:val="30"/>
          <w:szCs w:val="30"/>
          <w:highlight w:val="none"/>
        </w:rPr>
        <w:t xml:space="preserve">报价表</w:t>
      </w:r>
      <w:r>
        <w:rPr>
          <w:rFonts w:ascii="新宋体" w:hAnsi="新宋体" w:eastAsia="新宋体" w:cs="Calibri"/>
          <w:b/>
          <w:color w:val="000000"/>
          <w:sz w:val="30"/>
          <w:szCs w:val="30"/>
          <w:highlight w:val="none"/>
        </w:rPr>
      </w:r>
      <w:r/>
    </w:p>
    <w:p>
      <w:pPr>
        <w:pStyle w:val="951"/>
        <w:jc w:val="center"/>
        <w:rPr>
          <w:rFonts w:ascii="新宋体" w:hAnsi="新宋体" w:eastAsia="新宋体" w:cs="Calibri"/>
          <w:b/>
          <w:color w:val="000000"/>
          <w:sz w:val="30"/>
          <w:szCs w:val="30"/>
          <w:highlight w:val="none"/>
        </w:rPr>
      </w:pPr>
      <w:r>
        <w:rPr>
          <w:rFonts w:ascii="新宋体" w:hAnsi="新宋体" w:eastAsia="新宋体" w:cs="Calibri"/>
          <w:b/>
          <w:color w:val="000000"/>
          <w:sz w:val="30"/>
          <w:szCs w:val="30"/>
          <w:highlight w:val="none"/>
        </w:rPr>
      </w:r>
      <w:r/>
    </w:p>
    <w:tbl>
      <w:tblPr>
        <w:tblW w:w="4890" w:type="pct"/>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576"/>
        <w:gridCol w:w="848"/>
        <w:gridCol w:w="1278"/>
        <w:gridCol w:w="4646"/>
      </w:tblGrid>
      <w:tr>
        <w:trPr>
          <w:trHeight w:val="698"/>
        </w:trPr>
        <w:tc>
          <w:tcPr>
            <w:tcW w:w="458"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576"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用工</w:t>
            </w:r>
            <w:r>
              <w:rPr>
                <w:rFonts w:ascii="宋体" w:hAnsi="宋体" w:cs="宋体"/>
                <w:b/>
                <w:color w:val="000000"/>
                <w:sz w:val="24"/>
                <w:highlight w:val="none"/>
              </w:rPr>
            </w:r>
            <w:r/>
          </w:p>
        </w:tc>
        <w:tc>
          <w:tcPr>
            <w:tcW w:w="848"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单位</w:t>
            </w:r>
            <w:r>
              <w:rPr>
                <w:rFonts w:ascii="宋体" w:hAnsi="宋体" w:cs="宋体"/>
                <w:b/>
                <w:color w:val="000000"/>
                <w:sz w:val="24"/>
                <w:highlight w:val="none"/>
              </w:rPr>
            </w:r>
            <w:r/>
          </w:p>
        </w:tc>
        <w:tc>
          <w:tcPr>
            <w:tcW w:w="1278"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固定单价</w:t>
            </w:r>
            <w:r>
              <w:rPr>
                <w:rFonts w:ascii="宋体" w:hAnsi="宋体" w:cs="宋体"/>
                <w:b/>
                <w:color w:val="000000"/>
                <w:sz w:val="24"/>
                <w:highlight w:val="none"/>
              </w:rPr>
            </w:r>
            <w:r/>
          </w:p>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（元/</w:t>
            </w:r>
            <w:r>
              <w:rPr>
                <w:rFonts w:hint="eastAsia" w:ascii="宋体" w:hAnsi="宋体" w:cs="宋体"/>
                <w:color w:val="000000"/>
                <w:sz w:val="28"/>
                <w:szCs w:val="28"/>
                <w:highlight w:val="none"/>
              </w:rPr>
              <w:t xml:space="preserve">㎡</w:t>
            </w:r>
            <w:r>
              <w:rPr>
                <w:rFonts w:hint="eastAsia" w:ascii="宋体" w:hAnsi="宋体" w:cs="宋体"/>
                <w:b/>
                <w:color w:val="000000"/>
                <w:sz w:val="24"/>
                <w:highlight w:val="none"/>
              </w:rPr>
              <w:t xml:space="preserve">）</w:t>
            </w:r>
            <w:r>
              <w:rPr>
                <w:rFonts w:ascii="宋体" w:hAnsi="宋体" w:cs="宋体"/>
                <w:b/>
                <w:color w:val="000000"/>
                <w:sz w:val="24"/>
                <w:highlight w:val="none"/>
              </w:rPr>
            </w:r>
            <w:r/>
          </w:p>
        </w:tc>
        <w:tc>
          <w:tcPr>
            <w:tcW w:w="4646"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成交固定单价</w:t>
            </w:r>
            <w:r>
              <w:rPr>
                <w:rFonts w:ascii="宋体" w:hAnsi="宋体" w:cs="宋体"/>
                <w:b/>
                <w:color w:val="000000"/>
                <w:sz w:val="24"/>
                <w:highlight w:val="none"/>
              </w:rPr>
            </w:r>
            <w:r/>
          </w:p>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（元/</w:t>
            </w:r>
            <w:r>
              <w:rPr>
                <w:rFonts w:hint="eastAsia" w:hAnsi="宋体"/>
                <w:color w:val="000000"/>
                <w:sz w:val="28"/>
                <w:szCs w:val="28"/>
                <w:highlight w:val="none"/>
              </w:rPr>
              <w:t xml:space="preserve">㎡</w:t>
            </w:r>
            <w:r>
              <w:rPr>
                <w:rFonts w:hint="eastAsia" w:ascii="宋体" w:hAnsi="宋体" w:cs="宋体"/>
                <w:b/>
                <w:color w:val="000000"/>
                <w:sz w:val="24"/>
                <w:highlight w:val="none"/>
              </w:rPr>
              <w:t xml:space="preserve">）</w:t>
            </w:r>
            <w:r>
              <w:rPr>
                <w:rFonts w:ascii="宋体" w:hAnsi="宋体" w:cs="宋体"/>
                <w:b/>
                <w:color w:val="000000"/>
                <w:sz w:val="24"/>
                <w:highlight w:val="none"/>
              </w:rPr>
            </w:r>
            <w:r/>
          </w:p>
        </w:tc>
      </w:tr>
      <w:tr>
        <w:trPr>
          <w:trHeight w:val="517"/>
        </w:trPr>
        <w:tc>
          <w:tcPr>
            <w:tcW w:w="458" w:type="dxa"/>
            <w:vAlign w:val="center"/>
            <w:textDirection w:val="lrTb"/>
            <w:noWrap w:val="false"/>
          </w:tcPr>
          <w:p>
            <w:pPr>
              <w:pStyle w:val="951"/>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576" w:type="dxa"/>
            <w:vAlign w:val="center"/>
            <w:textDirection w:val="lrTb"/>
            <w:noWrap w:val="false"/>
          </w:tcPr>
          <w:p>
            <w:pPr>
              <w:pStyle w:val="951"/>
              <w:jc w:val="center"/>
              <w:rPr>
                <w:color w:val="000000"/>
                <w:sz w:val="24"/>
                <w:highlight w:val="none"/>
              </w:rPr>
            </w:pPr>
            <w:r>
              <w:rPr>
                <w:rFonts w:hint="eastAsia"/>
                <w:color w:val="000000"/>
                <w:sz w:val="24"/>
                <w:highlight w:val="none"/>
              </w:rPr>
              <w:t xml:space="preserve">拆除</w:t>
            </w:r>
            <w:r>
              <w:rPr>
                <w:color w:val="000000"/>
                <w:sz w:val="24"/>
                <w:highlight w:val="none"/>
              </w:rPr>
            </w:r>
            <w:r/>
          </w:p>
        </w:tc>
        <w:tc>
          <w:tcPr>
            <w:tcW w:w="848" w:type="dxa"/>
            <w:vAlign w:val="center"/>
            <w:textDirection w:val="lrTb"/>
            <w:noWrap w:val="false"/>
          </w:tcPr>
          <w:p>
            <w:pPr>
              <w:pStyle w:val="951"/>
              <w:jc w:val="center"/>
              <w:rPr>
                <w:color w:val="000000"/>
                <w:sz w:val="24"/>
                <w:highlight w:val="none"/>
              </w:rPr>
            </w:pPr>
            <w:r>
              <w:rPr>
                <w:rFonts w:hint="eastAsia"/>
                <w:color w:val="000000"/>
                <w:sz w:val="24"/>
                <w:highlight w:val="none"/>
              </w:rPr>
              <w:t xml:space="preserve">㎡</w:t>
            </w:r>
            <w:r>
              <w:rPr>
                <w:color w:val="000000"/>
                <w:sz w:val="24"/>
                <w:highlight w:val="none"/>
              </w:rPr>
            </w:r>
            <w:r/>
          </w:p>
        </w:tc>
        <w:tc>
          <w:tcPr>
            <w:tcW w:w="1278" w:type="dxa"/>
            <w:vAlign w:val="center"/>
            <w:textDirection w:val="lrTb"/>
            <w:noWrap w:val="false"/>
          </w:tcPr>
          <w:p>
            <w:pPr>
              <w:pStyle w:val="951"/>
              <w:jc w:val="center"/>
              <w:rPr>
                <w:rFonts w:hint="eastAsia"/>
                <w:color w:val="000000"/>
                <w:sz w:val="24"/>
                <w:highlight w:val="none"/>
              </w:rPr>
            </w:pPr>
            <w:r>
              <w:rPr>
                <w:rFonts w:hint="eastAsia"/>
                <w:color w:val="000000"/>
                <w:sz w:val="24"/>
                <w:highlight w:val="none"/>
              </w:rPr>
              <w:t xml:space="preserve">24</w:t>
            </w:r>
            <w:r>
              <w:rPr>
                <w:rFonts w:hint="eastAsia"/>
                <w:color w:val="000000"/>
                <w:sz w:val="24"/>
                <w:highlight w:val="none"/>
              </w:rPr>
            </w:r>
            <w:r/>
          </w:p>
        </w:tc>
        <w:tc>
          <w:tcPr>
            <w:tcW w:w="4646" w:type="dxa"/>
            <w:vAlign w:val="center"/>
            <w:textDirection w:val="lrTb"/>
            <w:noWrap w:val="false"/>
          </w:tcPr>
          <w:p>
            <w:pPr>
              <w:pStyle w:val="951"/>
              <w:jc w:val="center"/>
              <w:rPr>
                <w:color w:val="000000"/>
                <w:sz w:val="24"/>
                <w:highlight w:val="none"/>
              </w:rPr>
            </w:pPr>
            <w:r>
              <w:rPr>
                <w:color w:val="000000"/>
                <w:sz w:val="24"/>
                <w:highlight w:val="none"/>
              </w:rPr>
            </w:r>
            <w:r/>
          </w:p>
        </w:tc>
      </w:tr>
      <w:tr>
        <w:trPr>
          <w:trHeight w:val="616"/>
        </w:trPr>
        <w:tc>
          <w:tcPr>
            <w:gridSpan w:val="5"/>
            <w:tcW w:w="8806" w:type="dxa"/>
            <w:vAlign w:val="center"/>
            <w:textDirection w:val="lrTb"/>
            <w:noWrap w:val="false"/>
          </w:tcPr>
          <w:p>
            <w:pPr>
              <w:pStyle w:val="95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面积为违法建筑占地面积，按实测面积计算费用</w:t>
            </w:r>
            <w:r>
              <w:rPr>
                <w:rFonts w:ascii="宋体" w:hAnsi="宋体" w:cs="宋体"/>
                <w:color w:val="000000"/>
                <w:sz w:val="24"/>
                <w:highlight w:val="none"/>
              </w:rPr>
            </w:r>
            <w:r/>
          </w:p>
        </w:tc>
      </w:tr>
    </w:tbl>
    <w:p>
      <w:pPr>
        <w:pStyle w:val="951"/>
        <w:spacing w:line="480" w:lineRule="exact"/>
        <w:rPr>
          <w:rFonts w:ascii="Calibri" w:hAnsi="Calibri" w:cs="Calibri"/>
          <w:color w:val="000000"/>
          <w:sz w:val="28"/>
          <w:szCs w:val="28"/>
          <w:highlight w:val="none"/>
        </w:rPr>
      </w:pPr>
      <w:r>
        <w:rPr>
          <w:rFonts w:ascii="Calibri" w:hAnsi="Calibri" w:cs="Calibri"/>
          <w:color w:val="000000"/>
          <w:sz w:val="28"/>
          <w:szCs w:val="28"/>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零星无法按照面积计算的（例如拆除高炮、广告牌、围挡等）项目按照实际用工量测算费用，零星项目实际用工单价详见下表：</w:t>
      </w:r>
      <w:r>
        <w:rPr>
          <w:rFonts w:ascii="宋体" w:hAnsi="宋体"/>
          <w:color w:val="000000"/>
          <w:sz w:val="24"/>
          <w:highlight w:val="none"/>
        </w:rPr>
      </w:r>
      <w:r/>
    </w:p>
    <w:tbl>
      <w:tblPr>
        <w:tblW w:w="954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874"/>
        <w:gridCol w:w="1505"/>
        <w:gridCol w:w="2391"/>
        <w:gridCol w:w="2074"/>
      </w:tblGrid>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序号</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使用机械、人工及其他</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固定单价</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最高限价（单位：元）</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成交固定单价</w:t>
            </w:r>
            <w:r>
              <w:rPr>
                <w:rFonts w:hint="eastAsia" w:ascii="宋体" w:hAnsi="宋体" w:cs="宋体"/>
                <w:bCs/>
                <w:color w:val="000000"/>
                <w:szCs w:val="21"/>
                <w:highlight w:val="none"/>
              </w:rPr>
            </w:r>
            <w:r/>
          </w:p>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（元/单位）</w:t>
            </w: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技术工大工（餐宿自理）</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工日</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2</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农用车</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辆•天</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600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3</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12吨汽车吊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180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4</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25吨汽车吊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5</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35吨汽车吊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280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6</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50吨汽车吊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350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7</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70吨汽车吊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570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8</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100吨汽车吊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950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9</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小挖机</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140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10</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中型挖机</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11</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平板车</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往返</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800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12</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单、双层彩钢围栏（不分高度）</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150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13</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砖混结构解方</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14</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工字钢结构解方</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38</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15</w:t>
            </w:r>
            <w:r>
              <w:rPr>
                <w:rFonts w:hint="eastAsia" w:ascii="Calibri" w:hAnsi="Calibri" w:cs="Calibri"/>
                <w:bCs/>
                <w:color w:val="000000"/>
                <w:szCs w:val="21"/>
                <w:highlight w:val="none"/>
              </w:rPr>
            </w:r>
            <w:r/>
          </w:p>
        </w:tc>
        <w:tc>
          <w:tcPr>
            <w:tcW w:w="2874" w:type="dxa"/>
            <w:vAlign w:val="center"/>
            <w:textDirection w:val="lrTb"/>
            <w:noWrap w:val="false"/>
          </w:tcPr>
          <w:p>
            <w:pPr>
              <w:pStyle w:val="951"/>
              <w:ind w:firstLine="420"/>
              <w:rPr>
                <w:rFonts w:ascii="宋体" w:hAnsi="宋体" w:cs="宋体"/>
                <w:bCs/>
                <w:color w:val="000000"/>
                <w:szCs w:val="21"/>
                <w:highlight w:val="none"/>
              </w:rPr>
            </w:pPr>
            <w:r>
              <w:rPr>
                <w:rFonts w:hint="eastAsia" w:ascii="宋体" w:hAnsi="宋体" w:cs="宋体"/>
                <w:bCs/>
                <w:color w:val="000000"/>
                <w:szCs w:val="21"/>
                <w:highlight w:val="none"/>
              </w:rPr>
              <w:t xml:space="preserve">自卸王</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（前四后八）</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车</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260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16</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水泥地坪复耕</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17</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围墙拆除</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（含运输）</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18</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推土机</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200</w:t>
            </w:r>
            <w:r>
              <w:rPr>
                <w:rFonts w:hint="eastAsia" w:ascii="宋体" w:hAnsi="宋体" w:cs="宋体"/>
                <w:bCs/>
                <w:color w:val="000000"/>
                <w:szCs w:val="21"/>
                <w:highlight w:val="none"/>
              </w:rPr>
            </w:r>
            <w:r/>
          </w:p>
        </w:tc>
        <w:tc>
          <w:tcPr>
            <w:tcW w:w="2074"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96"/>
        </w:trPr>
        <w:tc>
          <w:tcPr>
            <w:gridSpan w:val="5"/>
            <w:tcW w:w="9549" w:type="dxa"/>
            <w:vAlign w:val="center"/>
            <w:textDirection w:val="lrTb"/>
            <w:noWrap w:val="false"/>
          </w:tcPr>
          <w:p>
            <w:pPr>
              <w:pStyle w:val="951"/>
              <w:spacing w:line="360" w:lineRule="auto"/>
              <w:rPr>
                <w:rFonts w:hint="eastAsia" w:ascii="Calibri" w:hAnsi="Calibri" w:cs="Calibri"/>
                <w:color w:val="000000"/>
                <w:sz w:val="22"/>
                <w:szCs w:val="22"/>
                <w:highlight w:val="none"/>
              </w:rPr>
            </w:pPr>
            <w:r>
              <w:rPr>
                <w:rFonts w:ascii="Calibri" w:hAnsi="Calibri" w:cs="Calibri"/>
                <w:color w:val="000000"/>
                <w:sz w:val="22"/>
                <w:szCs w:val="22"/>
                <w:highlight w:val="none"/>
              </w:rPr>
              <w:t xml:space="preserve">1</w:t>
            </w:r>
            <w:r>
              <w:rPr>
                <w:rFonts w:hint="eastAsia" w:ascii="Calibri" w:hAnsi="Calibri" w:cs="Calibri"/>
                <w:color w:val="000000"/>
                <w:sz w:val="22"/>
                <w:szCs w:val="22"/>
                <w:highlight w:val="none"/>
              </w:rPr>
              <w:t xml:space="preserve">、如遇面积不规则堆物清理则按照本表报价及实际用工和实际使用机械设备台班进行单项核算。</w:t>
            </w:r>
            <w:r>
              <w:rPr>
                <w:rFonts w:hint="eastAsia"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ascii="Calibri" w:hAnsi="Calibri" w:cs="Calibri"/>
                <w:color w:val="000000"/>
                <w:sz w:val="22"/>
                <w:szCs w:val="22"/>
                <w:highlight w:val="none"/>
              </w:rPr>
              <w:t xml:space="preserve">2</w:t>
            </w:r>
            <w:r>
              <w:rPr>
                <w:rFonts w:hint="eastAsia" w:ascii="Calibri" w:hAnsi="Calibri" w:cs="Calibri"/>
                <w:color w:val="000000"/>
                <w:sz w:val="22"/>
                <w:szCs w:val="22"/>
                <w:highlight w:val="none"/>
              </w:rPr>
              <w:t xml:space="preserve">、超过单价最高限价为无效报价。</w:t>
            </w:r>
            <w:r>
              <w:rPr>
                <w:rFonts w:hint="eastAsia"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t xml:space="preserve">3、8小时为一工日，超过8小时每小时按一工日成交价/8结算。</w:t>
            </w:r>
            <w:r>
              <w:rPr>
                <w:rFonts w:hint="eastAsia" w:ascii="Calibri" w:hAnsi="Calibri" w:cs="Calibri"/>
                <w:color w:val="000000"/>
                <w:sz w:val="22"/>
                <w:szCs w:val="22"/>
                <w:highlight w:val="none"/>
              </w:rPr>
              <w:t xml:space="preserve">人工不足8小时按8小时结算</w:t>
            </w:r>
            <w:r>
              <w:rPr>
                <w:rFonts w:hint="eastAsia" w:ascii="Calibri" w:hAnsi="Calibri" w:cs="Calibri"/>
                <w:color w:val="000000"/>
                <w:sz w:val="22"/>
                <w:szCs w:val="22"/>
                <w:highlight w:val="none"/>
              </w:rPr>
              <w:t xml:space="preserve">。</w:t>
            </w:r>
            <w:r>
              <w:rPr>
                <w:rFonts w:hint="eastAsia"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t xml:space="preserve">4、本项目零星用工属性的解释权归甲方认定。</w:t>
            </w:r>
            <w:r>
              <w:rPr>
                <w:rFonts w:hint="eastAsia" w:ascii="Calibri" w:hAnsi="Calibri" w:cs="Calibri"/>
                <w:color w:val="000000"/>
                <w:sz w:val="22"/>
                <w:szCs w:val="22"/>
                <w:highlight w:val="none"/>
              </w:rPr>
            </w:r>
            <w:r/>
          </w:p>
        </w:tc>
      </w:tr>
    </w:tbl>
    <w:p>
      <w:pPr>
        <w:pStyle w:val="951"/>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t xml:space="preserve"> </w:t>
      </w:r>
      <w:r>
        <w:rPr>
          <w:rFonts w:hint="eastAsia" w:ascii="宋体" w:hAnsi="宋体" w:cs="宋体"/>
          <w:b/>
          <w:bCs/>
          <w:color w:val="000000"/>
          <w:sz w:val="24"/>
          <w:szCs w:val="20"/>
          <w:highlight w:val="none"/>
        </w:rPr>
      </w:r>
      <w:r/>
    </w:p>
    <w:p>
      <w:pPr>
        <w:pStyle w:val="951"/>
        <w:ind w:firstLine="535"/>
        <w:spacing w:line="440" w:lineRule="exact"/>
        <w:rPr>
          <w:rFonts w:hint="eastAsia" w:ascii="宋体" w:hAnsi="宋体"/>
          <w:b/>
          <w:color w:val="000000"/>
          <w:sz w:val="24"/>
          <w:highlight w:val="none"/>
        </w:rPr>
      </w:pPr>
      <w:r>
        <w:rPr>
          <w:rFonts w:hint="eastAsia" w:ascii="宋体" w:hAnsi="宋体" w:cs="宋体"/>
          <w:b/>
          <w:bCs/>
          <w:color w:val="000000"/>
          <w:sz w:val="24"/>
          <w:szCs w:val="22"/>
          <w:highlight w:val="none"/>
        </w:rPr>
        <w:t xml:space="preserve">发包人保留对本合同修改的权利</w:t>
      </w:r>
      <w:r>
        <w:rPr>
          <w:rFonts w:hint="eastAsia" w:ascii="宋体" w:hAnsi="宋体"/>
          <w:color w:val="000000"/>
          <w:sz w:val="24"/>
          <w:szCs w:val="22"/>
          <w:highlight w:val="none"/>
        </w:rPr>
        <w:t xml:space="preserve">。</w:t>
      </w:r>
      <w:r>
        <w:rPr>
          <w:rFonts w:hint="eastAsia" w:ascii="宋体" w:hAnsi="宋体"/>
          <w:b/>
          <w:color w:val="000000"/>
          <w:sz w:val="24"/>
          <w:highlight w:val="none"/>
        </w:rPr>
      </w:r>
      <w:r/>
    </w:p>
    <w:p>
      <w:pPr>
        <w:pStyle w:val="953"/>
        <w:rPr>
          <w:rFonts w:hint="eastAsia" w:ascii="黑体" w:eastAsia="黑体" w:cs="Arial"/>
          <w:bCs/>
          <w:color w:val="000000"/>
          <w:szCs w:val="44"/>
          <w:highlight w:val="none"/>
        </w:rPr>
        <w:sectPr>
          <w:footnotePr/>
          <w:endnotePr/>
          <w:type w:val="nextPage"/>
          <w:pgSz w:w="11907" w:h="16840" w:orient="portrait"/>
          <w:pgMar w:top="1440" w:right="1559" w:bottom="1440" w:left="1560" w:header="851" w:footer="851" w:gutter="0"/>
          <w:cols w:num="1" w:sep="0" w:space="1701" w:equalWidth="1"/>
          <w:docGrid w:linePitch="360"/>
        </w:sectPr>
      </w:pPr>
      <w:r>
        <w:rPr>
          <w:rFonts w:hint="eastAsia" w:ascii="黑体" w:eastAsia="黑体" w:cs="Arial"/>
          <w:bCs/>
          <w:color w:val="000000"/>
          <w:szCs w:val="44"/>
          <w:highlight w:val="none"/>
        </w:rPr>
      </w:r>
      <w:r/>
    </w:p>
    <w:p>
      <w:pPr>
        <w:pStyle w:val="953"/>
        <w:numPr>
          <w:ilvl w:val="0"/>
          <w:numId w:val="4"/>
        </w:numPr>
        <w:rPr>
          <w:rFonts w:hint="eastAsia" w:ascii="黑体" w:eastAsia="黑体" w:cs="Arial"/>
          <w:bCs/>
          <w:color w:val="000000"/>
          <w:szCs w:val="44"/>
          <w:highlight w:val="none"/>
        </w:rPr>
      </w:pPr>
      <w:r>
        <w:rPr>
          <w:rFonts w:hint="eastAsia" w:ascii="黑体" w:eastAsia="黑体" w:cs="Arial"/>
          <w:bCs/>
          <w:color w:val="000000"/>
          <w:szCs w:val="44"/>
          <w:highlight w:val="none"/>
        </w:rPr>
        <w:t xml:space="preserve">评审方法和评审标准</w:t>
      </w:r>
      <w:bookmarkEnd w:id="172"/>
      <w:r>
        <w:rPr>
          <w:rFonts w:hint="eastAsia" w:ascii="黑体" w:eastAsia="黑体" w:cs="Arial"/>
          <w:bCs/>
          <w:color w:val="000000"/>
          <w:szCs w:val="44"/>
          <w:highlight w:val="none"/>
        </w:rPr>
      </w:r>
      <w:r/>
    </w:p>
    <w:p>
      <w:pPr>
        <w:pStyle w:val="951"/>
        <w:jc w:val="center"/>
        <w:rPr>
          <w:rFonts w:hint="eastAsia"/>
          <w:color w:val="000000"/>
          <w:highlight w:val="none"/>
        </w:rPr>
      </w:pPr>
      <w:r>
        <w:rPr>
          <w:rFonts w:hint="eastAsia" w:ascii="宋体" w:hAnsi="宋体" w:cs="宋体"/>
          <w:color w:val="000000"/>
          <w:sz w:val="24"/>
          <w:highlight w:val="none"/>
        </w:rPr>
        <w:t xml:space="preserve">本项目为不见面远程谈判模式：供应商在各自地点通过不见面系统参加谈判活动。</w:t>
      </w:r>
      <w:r>
        <w:rPr>
          <w:rFonts w:hint="eastAsia"/>
          <w:color w:val="000000"/>
          <w:highlight w:val="none"/>
        </w:rPr>
      </w:r>
      <w:r/>
    </w:p>
    <w:p>
      <w:pPr>
        <w:pStyle w:val="951"/>
        <w:ind w:right="210" w:firstLine="560"/>
        <w:spacing w:line="520" w:lineRule="exact"/>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一、采购人组织谈判活动</w:t>
      </w:r>
      <w:r>
        <w:rPr>
          <w:rFonts w:hint="eastAsia" w:ascii="宋体" w:hAnsi="宋体" w:cs="宋体"/>
          <w:b/>
          <w:color w:val="000000"/>
          <w:sz w:val="24"/>
          <w:highlight w:val="none"/>
        </w:rPr>
      </w:r>
      <w:r/>
    </w:p>
    <w:p>
      <w:pPr>
        <w:pStyle w:val="1071"/>
        <w:contextualSpacing/>
        <w:ind w:firstLine="482"/>
        <w:jc w:val="both"/>
        <w:spacing w:before="0" w:beforeAutospacing="0" w:after="0" w:afterAutospacing="0" w:line="520" w:lineRule="exact"/>
        <w:widowControl w:val="off"/>
        <w:rPr>
          <w:rFonts w:hint="eastAsia"/>
          <w:color w:val="000000"/>
          <w:highlight w:val="none"/>
        </w:rPr>
      </w:pPr>
      <w:r>
        <w:rPr>
          <w:rFonts w:hint="eastAsia"/>
          <w:b/>
          <w:color w:val="000000"/>
          <w:highlight w:val="none"/>
          <w:lang w:bidi="ar"/>
        </w:rPr>
        <w:t xml:space="preserve">1、成立竞争性谈判小组。</w:t>
      </w:r>
      <w:r>
        <w:rPr>
          <w:rFonts w:hint="eastAsia"/>
          <w:color w:val="000000"/>
          <w:highlight w:val="none"/>
          <w:lang w:bidi="ar"/>
        </w:rPr>
        <w:t xml:space="preserve">竞争性谈判小组由采购人代表和评审专家共3 人以上单数组成，其中评审专家人数不得少于竞争性谈判小组成员总数的2/3。</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hint="eastAsia"/>
          <w:color w:val="000000"/>
          <w:highlight w:val="none"/>
        </w:rPr>
      </w:r>
      <w:r/>
    </w:p>
    <w:p>
      <w:pPr>
        <w:pStyle w:val="951"/>
        <w:ind w:firstLine="482"/>
        <w:spacing w:line="520" w:lineRule="exact"/>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2、竞争性谈判小组的职责：</w:t>
      </w:r>
      <w:r>
        <w:rPr>
          <w:rFonts w:hint="eastAsia" w:ascii="宋体" w:hAnsi="宋体" w:cs="宋体"/>
          <w:b/>
          <w:color w:val="000000"/>
          <w:sz w:val="24"/>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评审专家应当遵守评审工作纪律，不得泄露评审情况和评审中获悉的商业秘密。</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谈判小组在评审过程中发现供应商有行贿、提供虚假材料或者串通等违法行为的，应当及时向财政部门报告。</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评审专家在评审过程中受到非法干涉的，应当及时向财政、监察等部门举报。</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谈判文件内容违反国家有关强制性规定的，谈判小组应当停止评审并向采购人或者采购代理机构说明情况。</w:t>
      </w:r>
      <w:r>
        <w:rPr>
          <w:rFonts w:hint="eastAsia"/>
          <w:color w:val="000000"/>
          <w:highlight w:val="none"/>
        </w:rPr>
      </w:r>
      <w:r/>
    </w:p>
    <w:p>
      <w:pPr>
        <w:pStyle w:val="1071"/>
        <w:contextualSpacing/>
        <w:ind w:firstLine="482"/>
        <w:jc w:val="both"/>
        <w:spacing w:before="0" w:beforeAutospacing="0" w:after="0" w:afterAutospacing="0" w:line="520" w:lineRule="exact"/>
        <w:widowControl w:val="off"/>
        <w:rPr>
          <w:rFonts w:hint="eastAsia"/>
          <w:b/>
          <w:color w:val="000000"/>
          <w:highlight w:val="none"/>
        </w:rPr>
      </w:pPr>
      <w:r>
        <w:rPr>
          <w:rFonts w:hint="eastAsia"/>
          <w:b/>
          <w:color w:val="000000"/>
          <w:highlight w:val="none"/>
          <w:lang w:bidi="ar"/>
        </w:rPr>
        <w:t xml:space="preserve">3、竞争性谈判小组成员的义务：</w:t>
      </w:r>
      <w:r>
        <w:rPr>
          <w:rFonts w:hint="eastAsia"/>
          <w:b/>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rPr>
          <w:rFonts w:hint="eastAsia"/>
          <w:color w:val="000000"/>
          <w:highlight w:val="none"/>
        </w:rPr>
      </w:r>
      <w:r/>
    </w:p>
    <w:p>
      <w:pPr>
        <w:pStyle w:val="951"/>
        <w:ind w:right="210" w:firstLine="482"/>
        <w:spacing w:line="520" w:lineRule="exact"/>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二、评审程序、内容</w:t>
      </w:r>
      <w:r>
        <w:rPr>
          <w:rFonts w:hint="eastAsia" w:ascii="宋体" w:hAnsi="宋体" w:cs="宋体"/>
          <w:b/>
          <w:color w:val="000000"/>
          <w:sz w:val="24"/>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1、谈判小组应当对响应文件进行评审，并根据谈判文件规定的程序、评定成交的标准等事项与实质性响应谈判文件要求的供应商进行谈判。未实质性响应谈判文件的响应文件按无效处理，谈判小组应当告知有关供应商。 </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2、谈判小组所有成员应当集中与单一供应商分别进行谈判，并给予所有参加谈判的供应商平等的谈判机会。</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3、在谈判过程中，谈判小组可以根据谈判文件和谈判情况实质性变动采购需求中的技术、服务要求以及合同草案条款，但不得变动谈判文件中的其他内容。实质性变动的内容，须经采购人代表确认。</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对谈判文件作出的实质性变动是谈判文件的有效组成部分，谈判小组应当及时以书面形式同时通知所有参加谈判的供应商。</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供应商应当按照谈判文件的变动情况和谈判小组的要求重新提交响应文件，并由其法定代表人或授权代表签字或者加盖公章。由授权代表签字的，应当附法定代表人授权书。</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谈判文件不能详细列明采购标的技术、服务要求，需经谈判由供应商提供最终设计方案或解决方案的，谈判结束后，谈判小组应当按照少数服从多数的原则投票推荐3家以上供应商的设计方案或者解决方案。</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市场竞争不充分的科研项目，以及需要扶持的科技成果转化项目，提交报价的供应商可以是2家。</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4</w:t>
      </w:r>
      <w:r>
        <w:rPr>
          <w:rFonts w:hint="eastAsia"/>
          <w:i/>
          <w:color w:val="000000"/>
          <w:highlight w:val="none"/>
          <w:lang w:bidi="ar"/>
        </w:rPr>
        <w:t xml:space="preserve">、</w:t>
      </w:r>
      <w:r>
        <w:rPr>
          <w:rFonts w:hint="eastAsia"/>
          <w:b/>
          <w:iCs/>
          <w:color w:val="000000"/>
          <w:highlight w:val="none"/>
          <w:u w:val="single"/>
          <w:lang w:bidi="ar"/>
        </w:rPr>
        <w:t xml:space="preserve">本次采购项目谈判结束后需提供最终报价。</w:t>
      </w:r>
      <w:r>
        <w:rPr>
          <w:rFonts w:hint="eastAsia"/>
          <w:color w:val="000000"/>
          <w:highlight w:val="none"/>
        </w:rPr>
      </w:r>
      <w:r/>
    </w:p>
    <w:p>
      <w:pPr>
        <w:pStyle w:val="1071"/>
        <w:contextualSpacing/>
        <w:ind w:firstLine="480"/>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谈判时间由谈判小组掌握</w:t>
      </w:r>
      <w:r>
        <w:rPr>
          <w:rFonts w:hint="eastAsia"/>
          <w:color w:val="000000"/>
          <w:highlight w:val="none"/>
          <w:lang w:bidi="ar"/>
        </w:rPr>
        <w:t xml:space="preserve">，最终报价提交的时间原则上不得少于15分钟。</w:t>
      </w:r>
      <w:r>
        <w:rPr>
          <w:rFonts w:hint="eastAsia"/>
          <w:color w:val="000000"/>
          <w:highlight w:val="none"/>
        </w:rPr>
      </w:r>
      <w:r/>
    </w:p>
    <w:p>
      <w:pPr>
        <w:pStyle w:val="1071"/>
        <w:contextualSpacing/>
        <w:ind w:firstLine="496"/>
        <w:jc w:val="both"/>
        <w:spacing w:before="0" w:beforeAutospacing="0" w:after="0" w:afterAutospacing="0" w:line="520" w:lineRule="exact"/>
        <w:widowControl w:val="off"/>
        <w:rPr>
          <w:rFonts w:hint="eastAsia"/>
          <w:b/>
          <w:color w:val="000000"/>
          <w:highlight w:val="none"/>
        </w:rPr>
      </w:pPr>
      <w:r>
        <w:rPr>
          <w:rFonts w:hint="eastAsia"/>
          <w:b/>
          <w:color w:val="000000"/>
          <w:highlight w:val="none"/>
          <w:lang w:bidi="ar"/>
        </w:rPr>
        <w:t xml:space="preserve">三、评审方法-最低评标价法</w:t>
      </w:r>
      <w:r>
        <w:rPr>
          <w:rFonts w:hint="eastAsia"/>
          <w:b/>
          <w:color w:val="000000"/>
          <w:highlight w:val="none"/>
        </w:rPr>
      </w:r>
      <w:r/>
    </w:p>
    <w:p>
      <w:pPr>
        <w:pStyle w:val="1071"/>
        <w:contextualSpacing/>
        <w:ind w:firstLine="494"/>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经谈判确定最终采购需求和提交报价的供应商后，由谈判小组采用最低评标价法对提交报价的供应商的响应文件和报价进行评分。</w:t>
      </w:r>
      <w:r>
        <w:rPr>
          <w:rFonts w:hint="eastAsia"/>
          <w:color w:val="000000"/>
          <w:highlight w:val="none"/>
        </w:rPr>
      </w:r>
      <w:r/>
    </w:p>
    <w:p>
      <w:pPr>
        <w:pStyle w:val="1071"/>
        <w:contextualSpacing/>
        <w:ind w:firstLine="494"/>
        <w:jc w:val="both"/>
        <w:spacing w:before="0" w:beforeAutospacing="0" w:after="0" w:afterAutospacing="0" w:line="520" w:lineRule="exact"/>
        <w:widowControl w:val="off"/>
        <w:rPr>
          <w:rFonts w:hint="eastAsia"/>
          <w:color w:val="000000"/>
          <w:highlight w:val="none"/>
        </w:rPr>
      </w:pPr>
      <w:r>
        <w:rPr>
          <w:rFonts w:hint="eastAsia"/>
          <w:color w:val="000000"/>
          <w:highlight w:val="none"/>
          <w:lang w:bidi="ar"/>
        </w:rPr>
        <w:t xml:space="preserve">最低评标价法，是指响应文件满足谈判文件全部实质性要求且按报价评审得分最高的供应商为成交候选供应商的评审方法。</w:t>
      </w:r>
      <w:r>
        <w:rPr>
          <w:rFonts w:hint="eastAsia"/>
          <w:color w:val="000000"/>
          <w:highlight w:val="none"/>
        </w:rPr>
      </w:r>
      <w:r/>
    </w:p>
    <w:p>
      <w:pPr>
        <w:pStyle w:val="951"/>
        <w:ind w:firstLine="482"/>
        <w:spacing w:line="520" w:lineRule="exact"/>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（一）审查响应文件的有效性、完整性、响应程度</w:t>
      </w:r>
      <w:r>
        <w:rPr>
          <w:rFonts w:hint="eastAsia" w:ascii="宋体" w:hAnsi="宋体" w:cs="宋体"/>
          <w:b/>
          <w:color w:val="000000"/>
          <w:sz w:val="24"/>
          <w:highlight w:val="none"/>
        </w:rPr>
      </w:r>
      <w:r/>
    </w:p>
    <w:p>
      <w:pPr>
        <w:pStyle w:val="951"/>
        <w:ind w:firstLine="480"/>
        <w:spacing w:line="520" w:lineRule="exact"/>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1、网上是否上传响应文件;</w:t>
      </w:r>
      <w:r>
        <w:rPr>
          <w:rFonts w:hint="eastAsia" w:ascii="宋体" w:hAnsi="宋体" w:cs="宋体"/>
          <w:bCs/>
          <w:color w:val="000000"/>
          <w:sz w:val="24"/>
          <w:highlight w:val="none"/>
        </w:rPr>
      </w:r>
      <w:r/>
    </w:p>
    <w:p>
      <w:pPr>
        <w:pStyle w:val="951"/>
        <w:ind w:firstLine="480"/>
        <w:spacing w:line="520" w:lineRule="exact"/>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2、供应商资格是否符合;</w:t>
      </w:r>
      <w:r>
        <w:rPr>
          <w:rFonts w:hint="eastAsia" w:ascii="宋体" w:hAnsi="宋体" w:cs="宋体"/>
          <w:bCs/>
          <w:color w:val="000000"/>
          <w:sz w:val="24"/>
          <w:highlight w:val="none"/>
        </w:rPr>
      </w:r>
      <w:r/>
    </w:p>
    <w:p>
      <w:pPr>
        <w:pStyle w:val="951"/>
        <w:ind w:firstLine="480"/>
        <w:spacing w:line="520" w:lineRule="exact"/>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3、响应文件是否完整；</w:t>
      </w:r>
      <w:r>
        <w:rPr>
          <w:rFonts w:hint="eastAsia" w:ascii="宋体" w:hAnsi="宋体" w:cs="宋体"/>
          <w:bCs/>
          <w:color w:val="000000"/>
          <w:sz w:val="24"/>
          <w:highlight w:val="none"/>
        </w:rPr>
      </w:r>
      <w:r/>
    </w:p>
    <w:p>
      <w:pPr>
        <w:pStyle w:val="951"/>
        <w:ind w:firstLine="480"/>
        <w:spacing w:line="520" w:lineRule="exact"/>
        <w:rPr>
          <w:rFonts w:hint="eastAsia" w:ascii="宋体" w:hAnsi="宋体" w:cs="宋体"/>
          <w:color w:val="000000"/>
          <w:sz w:val="24"/>
          <w:highlight w:val="none"/>
        </w:rPr>
      </w:pPr>
      <w:r>
        <w:rPr>
          <w:rFonts w:hint="eastAsia" w:ascii="宋体" w:hAnsi="宋体" w:cs="宋体"/>
          <w:bCs/>
          <w:color w:val="000000"/>
          <w:sz w:val="24"/>
          <w:highlight w:val="none"/>
          <w:lang w:bidi="ar"/>
        </w:rPr>
        <w:t xml:space="preserve">4、响应文件是否恰当地签署</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951"/>
        <w:ind w:firstLine="480"/>
        <w:spacing w:line="520" w:lineRule="exact"/>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5、是否作出实质性响应（是否有实质性响应，只根据响应文件本身，而不寻求外部证据）；</w:t>
      </w:r>
      <w:r>
        <w:rPr>
          <w:rFonts w:hint="eastAsia" w:ascii="宋体" w:hAnsi="宋体" w:cs="宋体"/>
          <w:bCs/>
          <w:color w:val="000000"/>
          <w:sz w:val="24"/>
          <w:highlight w:val="none"/>
          <w:lang w:bidi="ar"/>
        </w:rPr>
      </w:r>
      <w:r/>
    </w:p>
    <w:p>
      <w:pPr>
        <w:pStyle w:val="951"/>
        <w:ind w:firstLine="480"/>
        <w:spacing w:line="520" w:lineRule="exact"/>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6、是否有计算错误。</w:t>
      </w:r>
      <w:r>
        <w:rPr>
          <w:rFonts w:hint="eastAsia" w:ascii="宋体" w:hAnsi="宋体" w:cs="宋体"/>
          <w:bCs/>
          <w:color w:val="000000"/>
          <w:sz w:val="24"/>
          <w:highlight w:val="none"/>
          <w:lang w:bidi="ar"/>
        </w:rPr>
      </w:r>
      <w:r/>
    </w:p>
    <w:p>
      <w:pPr>
        <w:pStyle w:val="951"/>
        <w:ind w:firstLine="482"/>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（二）误差纠正</w:t>
      </w:r>
      <w:r>
        <w:rPr>
          <w:rFonts w:hint="eastAsia" w:ascii="宋体" w:hAnsi="宋体" w:cs="宋体"/>
          <w:b/>
          <w:bCs/>
          <w:color w:val="000000"/>
          <w:sz w:val="24"/>
          <w:highlight w:val="none"/>
        </w:rPr>
      </w:r>
      <w:r/>
    </w:p>
    <w:p>
      <w:pPr>
        <w:pStyle w:val="951"/>
        <w:ind w:firstLine="480"/>
        <w:spacing w:line="520" w:lineRule="exact"/>
        <w:rPr>
          <w:rFonts w:hint="eastAsia" w:ascii="宋体" w:hAnsi="宋体" w:cs="宋体"/>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color w:val="000000"/>
          <w:sz w:val="24"/>
          <w:highlight w:val="none"/>
          <w:lang w:bidi="ar"/>
        </w:rPr>
        <w:t xml:space="preserve">如果单价汇总金额与总价金额有出入，以单价金额计算结果为准；</w:t>
      </w:r>
      <w:r>
        <w:rPr>
          <w:rFonts w:hint="eastAsia" w:ascii="宋体" w:hAnsi="宋体" w:cs="宋体"/>
          <w:color w:val="000000"/>
          <w:sz w:val="24"/>
          <w:highlight w:val="none"/>
        </w:rPr>
      </w:r>
      <w:r/>
    </w:p>
    <w:p>
      <w:pPr>
        <w:pStyle w:val="951"/>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2、单价金额小数点有明显错位的，应以总价为准；</w:t>
      </w:r>
      <w:r>
        <w:rPr>
          <w:rFonts w:hint="eastAsia" w:ascii="宋体" w:hAnsi="宋体" w:cs="宋体"/>
          <w:color w:val="000000"/>
          <w:sz w:val="24"/>
          <w:highlight w:val="none"/>
        </w:rPr>
      </w:r>
      <w:r/>
    </w:p>
    <w:p>
      <w:pPr>
        <w:pStyle w:val="951"/>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3、若文件大写表示的数据与数字表示的有差别，以大写表示的数据为准。</w:t>
      </w:r>
      <w:r>
        <w:rPr>
          <w:rFonts w:hint="eastAsia" w:ascii="宋体" w:hAnsi="宋体" w:cs="宋体"/>
          <w:color w:val="000000"/>
          <w:sz w:val="24"/>
          <w:highlight w:val="none"/>
        </w:rPr>
      </w:r>
      <w:r/>
    </w:p>
    <w:p>
      <w:pPr>
        <w:pStyle w:val="951"/>
        <w:ind w:firstLine="482"/>
        <w:spacing w:line="520" w:lineRule="exact"/>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（三）出现下列情形之一的，作无效响应处理</w:t>
      </w:r>
      <w:r>
        <w:rPr>
          <w:rFonts w:hint="eastAsia" w:ascii="宋体" w:hAnsi="宋体" w:cs="宋体"/>
          <w:b/>
          <w:color w:val="000000"/>
          <w:sz w:val="24"/>
          <w:highlight w:val="none"/>
        </w:rPr>
      </w:r>
      <w:r/>
    </w:p>
    <w:p>
      <w:pPr>
        <w:pStyle w:val="951"/>
        <w:ind w:firstLine="570"/>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1、未按照谈判文件规定要求签署、盖章的；</w:t>
      </w:r>
      <w:r>
        <w:rPr>
          <w:rFonts w:hint="eastAsia" w:ascii="宋体" w:hAnsi="宋体" w:cs="宋体"/>
          <w:color w:val="000000"/>
          <w:sz w:val="24"/>
          <w:highlight w:val="none"/>
        </w:rPr>
      </w:r>
      <w:r/>
    </w:p>
    <w:p>
      <w:pPr>
        <w:pStyle w:val="951"/>
        <w:ind w:firstLine="570"/>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2、未完整上传响应文件电子文档的,或上传的文件打不开的；</w:t>
      </w:r>
      <w:r>
        <w:rPr>
          <w:rFonts w:hint="eastAsia" w:ascii="宋体" w:hAnsi="宋体" w:cs="宋体"/>
          <w:color w:val="000000"/>
          <w:sz w:val="24"/>
          <w:highlight w:val="none"/>
        </w:rPr>
      </w:r>
      <w:r/>
    </w:p>
    <w:p>
      <w:pPr>
        <w:pStyle w:val="951"/>
        <w:ind w:firstLine="570"/>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3、不具备谈判文件中规定的资格要求的；</w:t>
      </w:r>
      <w:r>
        <w:rPr>
          <w:rFonts w:hint="eastAsia" w:ascii="宋体" w:hAnsi="宋体" w:cs="宋体"/>
          <w:color w:val="000000"/>
          <w:sz w:val="24"/>
          <w:highlight w:val="none"/>
        </w:rPr>
      </w:r>
      <w:r/>
    </w:p>
    <w:p>
      <w:pPr>
        <w:pStyle w:val="951"/>
        <w:ind w:firstLine="570"/>
        <w:spacing w:line="52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4、响应报价超出预算的；</w:t>
      </w:r>
      <w:r>
        <w:rPr>
          <w:rFonts w:hint="eastAsia" w:ascii="宋体" w:hAnsi="宋体" w:cs="宋体"/>
          <w:color w:val="000000"/>
          <w:sz w:val="24"/>
          <w:highlight w:val="none"/>
          <w:lang w:bidi="ar"/>
        </w:rPr>
        <w:tab/>
      </w:r>
      <w:r>
        <w:rPr>
          <w:rFonts w:hint="eastAsia" w:ascii="宋体" w:hAnsi="宋体" w:cs="宋体"/>
          <w:color w:val="000000"/>
          <w:sz w:val="24"/>
          <w:highlight w:val="none"/>
          <w:lang w:bidi="ar"/>
        </w:rPr>
      </w:r>
      <w:r/>
    </w:p>
    <w:p>
      <w:pPr>
        <w:pStyle w:val="951"/>
        <w:ind w:firstLine="570"/>
        <w:spacing w:line="52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5、未在规定时间内提交最后报价的；</w:t>
      </w:r>
      <w:r>
        <w:rPr>
          <w:rFonts w:hint="eastAsia" w:ascii="宋体" w:hAnsi="宋体" w:cs="宋体"/>
          <w:color w:val="000000"/>
          <w:sz w:val="24"/>
          <w:highlight w:val="none"/>
          <w:lang w:bidi="ar"/>
        </w:rPr>
      </w:r>
      <w:r/>
    </w:p>
    <w:p>
      <w:pPr>
        <w:pStyle w:val="951"/>
        <w:ind w:firstLine="570"/>
        <w:spacing w:line="520" w:lineRule="exact"/>
        <w:rPr>
          <w:rFonts w:hint="eastAsia" w:ascii="宋体" w:hAnsi="宋体" w:eastAsia="宋体" w:cs="宋体"/>
          <w:color w:val="000000"/>
          <w:sz w:val="24"/>
          <w:highlight w:val="none"/>
          <w:lang w:bidi="ar"/>
        </w:rPr>
      </w:pPr>
      <w:r>
        <w:rPr>
          <w:rFonts w:hint="eastAsia" w:ascii="宋体" w:hAnsi="宋体" w:cs="宋体"/>
          <w:color w:val="000000"/>
          <w:sz w:val="24"/>
          <w:highlight w:val="none"/>
          <w:lang w:bidi="ar"/>
        </w:rPr>
        <w:t xml:space="preserve">6、响应供应商提交的最后报价</w:t>
      </w:r>
      <w:r>
        <w:rPr>
          <w:rFonts w:hint="eastAsia" w:ascii="宋体" w:hAnsi="宋体" w:eastAsia="宋体" w:cs="宋体"/>
          <w:color w:val="000000"/>
          <w:sz w:val="24"/>
          <w:highlight w:val="none"/>
          <w:lang w:bidi="ar"/>
        </w:rPr>
        <w:t xml:space="preserve">高于限价的或高于前轮报价的；</w:t>
      </w:r>
      <w:r>
        <w:rPr>
          <w:rFonts w:hint="eastAsia" w:ascii="宋体" w:hAnsi="宋体" w:eastAsia="宋体" w:cs="宋体"/>
          <w:color w:val="000000"/>
          <w:sz w:val="24"/>
          <w:highlight w:val="none"/>
          <w:lang w:bidi="ar"/>
        </w:rPr>
      </w:r>
      <w:r/>
    </w:p>
    <w:p>
      <w:pPr>
        <w:pStyle w:val="951"/>
        <w:ind w:firstLine="570"/>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7、不符合法律、法规和谈判文件中规定的其他实质性要求的。</w:t>
      </w:r>
      <w:r>
        <w:rPr>
          <w:rFonts w:hint="eastAsia" w:ascii="宋体" w:hAnsi="宋体" w:cs="宋体"/>
          <w:color w:val="000000"/>
          <w:sz w:val="24"/>
          <w:highlight w:val="none"/>
        </w:rPr>
      </w:r>
      <w:r/>
    </w:p>
    <w:p>
      <w:pPr>
        <w:pStyle w:val="951"/>
        <w:ind w:firstLine="570"/>
        <w:spacing w:line="520" w:lineRule="exact"/>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（四）出现下列情形之一的，谈判失败</w:t>
      </w:r>
      <w:r>
        <w:rPr>
          <w:rFonts w:hint="eastAsia" w:ascii="宋体" w:hAnsi="宋体" w:cs="宋体"/>
          <w:b/>
          <w:color w:val="000000"/>
          <w:sz w:val="24"/>
          <w:highlight w:val="none"/>
        </w:rPr>
      </w:r>
      <w:r/>
    </w:p>
    <w:p>
      <w:pPr>
        <w:pStyle w:val="951"/>
        <w:ind w:firstLine="570"/>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1、符合条件的供应商或者对谈判文件作实质响应的供应商不足3家的（市场竞争不充分的科研项目，以及需要扶持的科技成果转化项目可以是2家）；</w:t>
      </w:r>
      <w:r>
        <w:rPr>
          <w:rFonts w:hint="eastAsia" w:ascii="宋体" w:hAnsi="宋体" w:cs="宋体"/>
          <w:color w:val="000000"/>
          <w:sz w:val="24"/>
          <w:highlight w:val="none"/>
        </w:rPr>
      </w:r>
      <w:r/>
    </w:p>
    <w:p>
      <w:pPr>
        <w:pStyle w:val="951"/>
        <w:ind w:firstLine="555"/>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2、出现影响采购公正的违法违规行为的；</w:t>
      </w:r>
      <w:r>
        <w:rPr>
          <w:rFonts w:hint="eastAsia" w:ascii="宋体" w:hAnsi="宋体" w:cs="宋体"/>
          <w:color w:val="000000"/>
          <w:sz w:val="24"/>
          <w:highlight w:val="none"/>
        </w:rPr>
      </w:r>
      <w:r/>
    </w:p>
    <w:p>
      <w:pPr>
        <w:pStyle w:val="951"/>
        <w:ind w:firstLine="555"/>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3、供应商的报价均超过了采购预算，采购人不能支付的；</w:t>
      </w:r>
      <w:r>
        <w:rPr>
          <w:rFonts w:hint="eastAsia" w:ascii="宋体" w:hAnsi="宋体" w:cs="宋体"/>
          <w:color w:val="000000"/>
          <w:sz w:val="24"/>
          <w:highlight w:val="none"/>
        </w:rPr>
      </w:r>
      <w:r/>
    </w:p>
    <w:p>
      <w:pPr>
        <w:pStyle w:val="951"/>
        <w:ind w:firstLine="555"/>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4、因重大变故，采购任务取消的。</w:t>
      </w:r>
      <w:r>
        <w:rPr>
          <w:rFonts w:hint="eastAsia" w:ascii="宋体" w:hAnsi="宋体" w:cs="宋体"/>
          <w:color w:val="000000"/>
          <w:sz w:val="24"/>
          <w:highlight w:val="none"/>
        </w:rPr>
      </w:r>
      <w:r/>
    </w:p>
    <w:p>
      <w:pPr>
        <w:pStyle w:val="951"/>
        <w:ind w:firstLine="555"/>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除资格性检查认定错误、分值汇总计算错误、分项评分超出评分标准范围、客观分评分不一致、经谈判小组一致认定评分畸高、畸低的情形外，采购人、采购代理机构不以任何理由组织重新评审。采购人、采购代理机构发现谈判小组未按照谈判文件规定的评审标准进行评审的，重新开展采购活动，并同时书面报告本级财政部门。</w:t>
      </w:r>
      <w:r>
        <w:rPr>
          <w:rFonts w:hint="eastAsia" w:ascii="宋体" w:hAnsi="宋体" w:cs="宋体"/>
          <w:color w:val="000000"/>
          <w:sz w:val="24"/>
          <w:highlight w:val="none"/>
        </w:rPr>
      </w:r>
      <w:r/>
    </w:p>
    <w:p>
      <w:pPr>
        <w:pStyle w:val="1071"/>
        <w:numPr>
          <w:ilvl w:val="0"/>
          <w:numId w:val="5"/>
        </w:numPr>
        <w:contextualSpacing/>
        <w:jc w:val="both"/>
        <w:spacing w:before="0" w:beforeAutospacing="0" w:after="0" w:afterAutospacing="0" w:line="360" w:lineRule="auto"/>
        <w:widowControl w:val="off"/>
        <w:rPr>
          <w:rFonts w:hint="eastAsia"/>
          <w:b/>
          <w:color w:val="000000"/>
          <w:highlight w:val="none"/>
          <w:lang w:bidi="ar"/>
        </w:rPr>
      </w:pPr>
      <w:r>
        <w:rPr>
          <w:rFonts w:hint="eastAsia"/>
          <w:b/>
          <w:color w:val="000000"/>
          <w:highlight w:val="none"/>
          <w:lang w:bidi="ar"/>
        </w:rPr>
        <w:t xml:space="preserve">评审标准</w:t>
      </w:r>
      <w:r>
        <w:rPr>
          <w:rFonts w:hint="eastAsia"/>
          <w:b/>
          <w:color w:val="000000"/>
          <w:highlight w:val="none"/>
          <w:lang w:bidi="ar"/>
        </w:rPr>
      </w:r>
      <w:r/>
    </w:p>
    <w:p>
      <w:pPr>
        <w:pStyle w:val="951"/>
        <w:ind w:firstLine="555"/>
        <w:spacing w:line="52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包含资格审查、符合性审查、报价响应材料</w:t>
      </w:r>
      <w:r>
        <w:rPr>
          <w:rFonts w:hint="eastAsia" w:ascii="宋体" w:hAnsi="宋体" w:cs="宋体"/>
          <w:color w:val="000000"/>
          <w:sz w:val="24"/>
          <w:highlight w:val="none"/>
          <w:lang w:bidi="ar"/>
        </w:rPr>
      </w:r>
      <w:r/>
    </w:p>
    <w:p>
      <w:pPr>
        <w:pStyle w:val="951"/>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lang w:bidi="ar"/>
        </w:rPr>
        <w:t xml:space="preserve">（一）、资格审查文件</w:t>
      </w:r>
      <w:r>
        <w:rPr>
          <w:rFonts w:hint="eastAsia" w:ascii="宋体" w:hAnsi="宋体" w:cs="宋体"/>
          <w:bCs/>
          <w:color w:val="000000"/>
          <w:sz w:val="24"/>
          <w:highlight w:val="none"/>
        </w:rPr>
      </w:r>
      <w:r/>
    </w:p>
    <w:p>
      <w:pPr>
        <w:pStyle w:val="951"/>
        <w:ind w:firstLine="555"/>
        <w:spacing w:line="360" w:lineRule="auto"/>
        <w:rPr>
          <w:rFonts w:hint="eastAsia" w:ascii="宋体" w:hAnsi="宋体" w:cs="宋体"/>
          <w:color w:val="000000"/>
          <w:sz w:val="24"/>
          <w:highlight w:val="none"/>
          <w:lang w:bidi="ar"/>
        </w:rPr>
      </w:pPr>
      <w:r/>
      <w:bookmarkStart w:id="173" w:name="_Hlk188733874"/>
      <w:r>
        <w:rPr>
          <w:rFonts w:hint="eastAsia" w:ascii="宋体" w:hAnsi="宋体" w:cs="宋体"/>
          <w:color w:val="000000"/>
          <w:sz w:val="24"/>
          <w:highlight w:val="none"/>
          <w:lang w:bidi="ar"/>
        </w:rPr>
        <w:t xml:space="preserve">1.1供应商符合《</w:t>
      </w:r>
      <w:r>
        <w:rPr>
          <w:rFonts w:hint="eastAsia" w:ascii="宋体" w:hAnsi="宋体"/>
          <w:color w:val="000000"/>
          <w:sz w:val="24"/>
          <w:highlight w:val="none"/>
        </w:rPr>
        <w:t xml:space="preserve">中华人民共和国政府采购法</w:t>
      </w:r>
      <w:r>
        <w:rPr>
          <w:rFonts w:hint="eastAsia" w:ascii="宋体" w:hAnsi="宋体" w:cs="宋体"/>
          <w:color w:val="000000"/>
          <w:sz w:val="24"/>
          <w:highlight w:val="none"/>
          <w:lang w:bidi="ar"/>
        </w:rPr>
        <w:t xml:space="preserve">》第二十二条规定条件的承诺函；</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法定代表人参加谈判的，必须提供法定代表人身份证明及本人身份证扫描件；非法定代表人参加的，必须提供法定代表人签名或盖章的授权委托书原件、法定代表人身份证扫描件、及被委托授权人身份证扫描件这三项。（须加盖公章）；</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1.3企业资质证书（建筑工程施工总承包三级及以上资质）及安全生产许可证；</w:t>
      </w:r>
      <w:r>
        <w:rPr>
          <w:rFonts w:hint="eastAsia"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1.4拟派项目负责人资格证书（建筑工程二级及以上建造师证书）及安全B证；</w:t>
      </w:r>
      <w:r>
        <w:rPr>
          <w:rFonts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1.5</w:t>
      </w:r>
      <w:r>
        <w:rPr>
          <w:rFonts w:hint="eastAsia" w:ascii="宋体" w:hAnsi="宋体" w:cs="宋体"/>
          <w:color w:val="000000"/>
          <w:sz w:val="24"/>
          <w:highlight w:val="none"/>
          <w:lang w:bidi="ar"/>
        </w:rPr>
        <w:t xml:space="preserve">供应商自2023年1月1日（以合同签订日期为准）</w:t>
      </w:r>
      <w:r>
        <w:rPr>
          <w:rFonts w:hint="eastAsia" w:ascii="宋体" w:hAnsi="宋体" w:cs="宋体"/>
          <w:color w:val="000000"/>
          <w:sz w:val="24"/>
          <w:highlight w:val="none"/>
          <w:lang w:bidi="ar"/>
        </w:rPr>
        <w:t xml:space="preserve">以来承担过类似拆除工程项目的业绩，提供中标（成交）通知书及合同复印件；</w:t>
      </w:r>
      <w:r>
        <w:rPr>
          <w:rFonts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1.6</w:t>
      </w:r>
      <w:r>
        <w:rPr>
          <w:rFonts w:hint="eastAsia" w:ascii="宋体" w:hAnsi="宋体"/>
          <w:color w:val="000000"/>
          <w:sz w:val="24"/>
          <w:highlight w:val="none"/>
        </w:rPr>
        <w:t xml:space="preserve">拟派授权委托人、技术负责人、专职安全生产管理人员及拟派项目负责人和企业签订的有效劳动合同，响应供应商所在地社保机构出具的由企业为授权委托人、技术负责人、专职安全生产管理人员及拟派项目负责人缴纳的竞争性谈判响应文件首次递交截止时间前三个月（不含竞争性谈判响应文件首次递交截止时间当月）中至少一个月的养老保险缴纳证明材料；</w:t>
      </w:r>
      <w:r>
        <w:rPr>
          <w:rFonts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1.7具备履行合同所必需的设备和专业技术能力的书面声明（格式见附件）；</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1.8参加政府采购活动前 3 年内在经营活动中没有重大违法记录的书面声明（格式见附件）；</w:t>
      </w:r>
      <w:r>
        <w:rPr>
          <w:rFonts w:hint="eastAsia"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1.9拟派项目负责人无在建承诺书（格式见附件）；</w:t>
      </w:r>
      <w:r>
        <w:rPr>
          <w:rFonts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1.10其他证明材料（本项目专门面向中小企业采购）</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（1）中小企业声明函；</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（2）监狱企业证明函（如符合监狱企业的需提供）；</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（3）残疾人福利性单位声明函（如符合残疾人福利性单位的需提供）；</w:t>
      </w:r>
      <w:r>
        <w:rPr>
          <w:rFonts w:hint="eastAsia"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1.11谈判响应函；</w:t>
      </w:r>
      <w:r>
        <w:rPr>
          <w:rFonts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1.12农民工工资支付承诺书；</w:t>
      </w:r>
      <w:r>
        <w:rPr>
          <w:rFonts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1.13投标人基本情况表；</w:t>
      </w:r>
      <w:r>
        <w:rPr>
          <w:rFonts w:ascii="宋体" w:hAnsi="宋体" w:cs="宋体"/>
          <w:color w:val="000000"/>
          <w:sz w:val="24"/>
          <w:highlight w:val="none"/>
        </w:rPr>
      </w:r>
      <w:r/>
    </w:p>
    <w:p>
      <w:pPr>
        <w:pStyle w:val="951"/>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1.14项目负责人简历表；</w:t>
      </w:r>
      <w:r>
        <w:rPr>
          <w:rFonts w:ascii="宋体" w:hAnsi="宋体" w:cs="宋体"/>
          <w:color w:val="000000"/>
          <w:sz w:val="24"/>
          <w:highlight w:val="none"/>
        </w:rPr>
      </w:r>
      <w:r/>
    </w:p>
    <w:p>
      <w:pPr>
        <w:pStyle w:val="951"/>
        <w:ind w:firstLine="55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1.15</w:t>
      </w:r>
      <w:bookmarkStart w:id="174" w:name="OLE_LINK5"/>
      <w:r>
        <w:rPr>
          <w:rFonts w:hint="eastAsia" w:ascii="宋体" w:hAnsi="宋体" w:cs="宋体"/>
          <w:color w:val="000000"/>
          <w:sz w:val="24"/>
          <w:highlight w:val="none"/>
        </w:rPr>
        <w:t xml:space="preserve">技术负责人 1 名、专职安全生产管理人员 1 名和作业人员（不少于 5 名，含 5 名）应当接受省或市建设行政主管部门施工安全技术培训和安全教育，并考核合格，持证上岗；（提供技术负责人建设工程或建筑工程工程师职称证书复印件、专职安全生产管理人员安全员证复印件、作业人员相关证书复印件，提供技术负责人、专职安全生产管理人员和作业人员身份证复印件）；</w:t>
      </w:r>
      <w:r>
        <w:rPr>
          <w:rFonts w:hint="eastAsia" w:ascii="宋体" w:hAnsi="宋体" w:cs="宋体"/>
          <w:color w:val="000000"/>
          <w:sz w:val="24"/>
          <w:highlight w:val="none"/>
        </w:rPr>
      </w:r>
      <w:r/>
    </w:p>
    <w:p>
      <w:pPr>
        <w:pStyle w:val="951"/>
        <w:ind w:firstLine="555"/>
        <w:spacing w:line="360" w:lineRule="auto"/>
        <w:rPr>
          <w:rFonts w:hint="eastAsia" w:ascii="宋体" w:hAnsi="宋体" w:cs="宋体"/>
          <w:color w:val="000000"/>
          <w:sz w:val="24"/>
          <w:highlight w:val="none"/>
          <w:lang w:bidi="ar"/>
        </w:rPr>
      </w:pPr>
      <w:r/>
      <w:bookmarkEnd w:id="174"/>
      <w:r>
        <w:rPr>
          <w:rFonts w:hint="eastAsia" w:ascii="宋体" w:hAnsi="宋体" w:cs="宋体"/>
          <w:color w:val="000000"/>
          <w:sz w:val="24"/>
          <w:highlight w:val="none"/>
          <w:lang w:bidi="ar"/>
        </w:rPr>
        <w:t xml:space="preserve">1.16谈判人依据采购文件要求，提交的其他材料。</w:t>
      </w:r>
      <w:r>
        <w:rPr>
          <w:rFonts w:hint="eastAsia" w:ascii="宋体" w:hAnsi="宋体" w:cs="宋体"/>
          <w:color w:val="000000"/>
          <w:sz w:val="24"/>
          <w:highlight w:val="none"/>
          <w:lang w:bidi="ar"/>
        </w:rPr>
      </w:r>
      <w:r/>
    </w:p>
    <w:p>
      <w:pPr>
        <w:pStyle w:val="951"/>
        <w:ind w:firstLine="570"/>
        <w:spacing w:line="360" w:lineRule="auto"/>
        <w:rPr>
          <w:rFonts w:hint="eastAsia" w:ascii="宋体" w:hAnsi="宋体" w:cs="宋体"/>
          <w:b/>
          <w:bCs/>
          <w:color w:val="000000"/>
          <w:sz w:val="24"/>
          <w:highlight w:val="none"/>
        </w:rPr>
      </w:pPr>
      <w:r/>
      <w:bookmarkEnd w:id="173"/>
      <w:r>
        <w:rPr>
          <w:rFonts w:hint="eastAsia" w:ascii="宋体" w:hAnsi="宋体" w:cs="宋体"/>
          <w:b/>
          <w:bCs/>
          <w:color w:val="000000"/>
          <w:sz w:val="24"/>
          <w:highlight w:val="none"/>
        </w:rPr>
        <w:t xml:space="preserve">注：①请供应商制作竞谈响应文件的时保证图片、文字材料的完整、清晰可辨，任何原因导致评委看不清楚或无法查看，后果由供应商自负。</w:t>
      </w:r>
      <w:r>
        <w:rPr>
          <w:rFonts w:hint="eastAsia" w:ascii="宋体" w:hAnsi="宋体" w:cs="宋体"/>
          <w:b/>
          <w:bCs/>
          <w:color w:val="000000"/>
          <w:sz w:val="24"/>
          <w:highlight w:val="none"/>
        </w:rPr>
      </w:r>
      <w:r/>
    </w:p>
    <w:p>
      <w:pPr>
        <w:pStyle w:val="951"/>
        <w:ind w:firstLine="57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②供应商应依照规定提交各类证书扫描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1"/>
        <w:numPr>
          <w:ilvl w:val="0"/>
          <w:numId w:val="6"/>
        </w:numP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、符合性审查</w:t>
      </w:r>
      <w:r>
        <w:rPr>
          <w:rFonts w:hint="eastAsia" w:ascii="宋体" w:hAnsi="宋体" w:cs="宋体"/>
          <w:color w:val="000000"/>
          <w:sz w:val="24"/>
          <w:highlight w:val="none"/>
          <w:lang w:bidi="ar"/>
        </w:rPr>
      </w:r>
      <w:r/>
    </w:p>
    <w:p>
      <w:pPr>
        <w:pStyle w:val="951"/>
        <w:ind w:firstLine="555"/>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olor w:val="000000"/>
          <w:sz w:val="24"/>
          <w:highlight w:val="none"/>
        </w:rPr>
        <w:t xml:space="preserve">违法房屋拆除、环保、清运垃圾、卫生等相关费用均由成交供应商自行负责。成交供应商应采取切实有效措施，确保安全拆除，若在房屋拆除过程中产生安全事故，由成交供应商负责处理、赔偿，业主不承担任何责任，提供相关承诺函，格式自拟。</w:t>
      </w:r>
      <w:r>
        <w:rPr>
          <w:rFonts w:hint="eastAsia"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2.2提供相关承诺函，格式自拟，内容包含以下内容：</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①成交供应商须遵守通环整〔2014〕1号文件精神，控制房屋拆除及建筑垃圾运输过程中的扬尘，保护环境，如发现有违反文件规定行为，采购人有权对违规行为先行处罚。</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②成交供应商有违反专业技术要求及安全拆除规定等其他行为的，采购人可根据相关规定对成交供应商进行处罚，被拆除的物件或废弃物归采购人所有，成交单位无权私自处理，并按采购人要求堆放整齐。</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③在拆除过程中，成交供应商如未在规定时间（以派工单的时间为准）内按业主要求完成拆违工作，采购人有权没收履约保证金并无条件解约。</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④合同履行期间，成交供应商必须无条件服从采购人管理，按采购人要求进行作业。否则采购人有权没收履约保证金并无条件解约。</w:t>
      </w:r>
      <w:r>
        <w:rPr>
          <w:rFonts w:ascii="宋体" w:hAnsi="宋体"/>
          <w:color w:val="000000"/>
          <w:sz w:val="24"/>
          <w:highlight w:val="none"/>
        </w:rPr>
      </w:r>
      <w:r/>
    </w:p>
    <w:p>
      <w:pPr>
        <w:pStyle w:val="951"/>
        <w:ind w:firstLine="555"/>
        <w:spacing w:line="360" w:lineRule="auto"/>
        <w:rPr>
          <w:rFonts w:ascii="宋体" w:hAnsi="宋体"/>
          <w:color w:val="000000"/>
          <w:sz w:val="24"/>
          <w:highlight w:val="none"/>
        </w:rPr>
      </w:pPr>
      <w:r>
        <w:rPr>
          <w:rFonts w:hint="eastAsia" w:ascii="宋体" w:hAnsi="宋体"/>
          <w:color w:val="000000"/>
          <w:sz w:val="24"/>
          <w:highlight w:val="none"/>
        </w:rPr>
        <w:t xml:space="preserve">⑤签订合同前成交供应商必须提供参与本项目的从业人员的意外伤害保险（医疗不少于5万元保额，意外死亡不少于100万元保额）。</w:t>
      </w:r>
      <w:r>
        <w:rPr>
          <w:rFonts w:ascii="宋体" w:hAnsi="宋体"/>
          <w:color w:val="000000"/>
          <w:sz w:val="24"/>
          <w:highlight w:val="none"/>
        </w:rPr>
      </w:r>
      <w:r/>
    </w:p>
    <w:p>
      <w:pPr>
        <w:pStyle w:val="951"/>
        <w:ind w:firstLine="555"/>
        <w:spacing w:line="360" w:lineRule="auto"/>
        <w:rPr>
          <w:rFonts w:hint="eastAsia" w:ascii="宋体" w:hAnsi="宋体"/>
          <w:color w:val="000000"/>
          <w:sz w:val="24"/>
          <w:highlight w:val="none"/>
        </w:rPr>
      </w:pPr>
      <w:r>
        <w:rPr>
          <w:rFonts w:hint="eastAsia" w:ascii="宋体" w:hAnsi="宋体"/>
          <w:color w:val="000000"/>
          <w:sz w:val="24"/>
          <w:highlight w:val="none"/>
        </w:rPr>
        <w:t xml:space="preserve">2.3建设构筑物拆除的残值，残值由采购人负责处理，提供相关承诺函，格式自拟。</w:t>
      </w:r>
      <w:r>
        <w:rPr>
          <w:rFonts w:hint="eastAsia" w:ascii="宋体" w:hAnsi="宋体"/>
          <w:color w:val="000000"/>
          <w:sz w:val="24"/>
          <w:highlight w:val="none"/>
        </w:rPr>
      </w:r>
      <w:r/>
    </w:p>
    <w:p>
      <w:pPr>
        <w:pStyle w:val="951"/>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lang w:bidi="ar"/>
        </w:rPr>
        <w:t xml:space="preserve">（三）、报价响应文件</w:t>
      </w:r>
      <w:r>
        <w:rPr>
          <w:rFonts w:hint="eastAsia" w:ascii="宋体" w:hAnsi="宋体" w:cs="宋体"/>
          <w:color w:val="000000"/>
          <w:sz w:val="24"/>
          <w:highlight w:val="none"/>
        </w:rPr>
      </w:r>
      <w:r/>
    </w:p>
    <w:p>
      <w:pPr>
        <w:pStyle w:val="951"/>
        <w:ind w:firstLine="480"/>
        <w:spacing w:line="360" w:lineRule="auto"/>
        <w:rPr>
          <w:rFonts w:hint="eastAsia" w:ascii="宋体" w:hAnsi="宋体" w:cs="宋体"/>
          <w:bCs/>
          <w:color w:val="000000"/>
          <w:sz w:val="24"/>
          <w:highlight w:val="none"/>
          <w:lang w:bidi="ar"/>
        </w:rPr>
      </w:pPr>
      <w:r/>
      <w:bookmarkStart w:id="175" w:name="OLE_LINK6"/>
      <w:r>
        <w:rPr>
          <w:rFonts w:hint="eastAsia" w:ascii="宋体" w:hAnsi="宋体" w:cs="宋体"/>
          <w:bCs/>
          <w:color w:val="000000"/>
          <w:sz w:val="24"/>
          <w:highlight w:val="none"/>
          <w:lang w:bidi="ar"/>
        </w:rPr>
        <w:t xml:space="preserve">3.1.</w:t>
      </w:r>
      <w:r>
        <w:rPr>
          <w:rFonts w:hint="eastAsia" w:ascii="宋体" w:hAnsi="宋体"/>
          <w:color w:val="000000"/>
          <w:sz w:val="24"/>
          <w:highlight w:val="none"/>
        </w:rPr>
        <w:t xml:space="preserve">响应函</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r>
      <w:r/>
    </w:p>
    <w:p>
      <w:pPr>
        <w:pStyle w:val="95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3.2.报价明细表。</w:t>
      </w:r>
      <w:r>
        <w:rPr>
          <w:rFonts w:hint="eastAsia" w:ascii="宋体" w:hAnsi="宋体" w:cs="宋体"/>
          <w:bCs/>
          <w:color w:val="000000"/>
          <w:sz w:val="24"/>
          <w:highlight w:val="none"/>
        </w:rPr>
      </w:r>
      <w:r/>
    </w:p>
    <w:p>
      <w:pPr>
        <w:pStyle w:val="951"/>
        <w:ind w:firstLine="480"/>
        <w:spacing w:line="360" w:lineRule="auto"/>
        <w:rPr>
          <w:rFonts w:hint="eastAsia" w:ascii="宋体" w:hAnsi="宋体" w:cs="宋体"/>
          <w:color w:val="000000"/>
          <w:sz w:val="24"/>
          <w:highlight w:val="none"/>
          <w:lang w:bidi="ar"/>
        </w:rPr>
      </w:pPr>
      <w:r/>
      <w:bookmarkEnd w:id="175"/>
      <w:r>
        <w:rPr>
          <w:rFonts w:hint="eastAsia" w:ascii="宋体" w:hAnsi="宋体" w:cs="宋体"/>
          <w:color w:val="000000"/>
          <w:sz w:val="24"/>
          <w:highlight w:val="none"/>
          <w:lang w:bidi="ar"/>
        </w:rPr>
        <w:t xml:space="preserve">注：1.1-1.16项为资格审查部分，2.1-2.3符合性审查部分，3.1-3.2报价响应部分。</w:t>
      </w:r>
      <w:r>
        <w:rPr>
          <w:rFonts w:hint="eastAsia" w:ascii="宋体" w:hAnsi="宋体" w:cs="宋体"/>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3.1价格分采用低价优先法计算，即满足竞争性谈判文件要求且</w:t>
      </w:r>
      <w:r>
        <w:rPr>
          <w:rFonts w:hint="eastAsia" w:ascii="宋体" w:hAnsi="宋体" w:cs="宋体"/>
          <w:color w:val="000000"/>
          <w:sz w:val="24"/>
          <w:highlight w:val="none"/>
        </w:rPr>
        <w:t xml:space="preserve">最后报价最低的供应商的价格</w:t>
      </w:r>
      <w:r>
        <w:rPr>
          <w:rFonts w:hint="eastAsia" w:ascii="宋体" w:hAnsi="宋体" w:cs="宋体"/>
          <w:bCs/>
          <w:color w:val="000000"/>
          <w:sz w:val="24"/>
          <w:highlight w:val="none"/>
          <w:lang w:bidi="ar"/>
        </w:rPr>
        <w:t xml:space="preserve">为评标基准价，其价格分为满分。其他响应供应商的价格分别按照下列公式计算（小数点保留两位），</w:t>
      </w:r>
      <w:r>
        <w:rPr>
          <w:rFonts w:hint="eastAsia" w:ascii="宋体" w:hAnsi="宋体"/>
          <w:color w:val="000000"/>
          <w:sz w:val="24"/>
          <w:highlight w:val="none"/>
        </w:rPr>
        <w:t xml:space="preserve">本项目为有偿报价</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本次采用优惠率报价，统一以1-优惠率折算为评审价</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1. 评审报价 = 1 − 投标优惠率</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2. 报价得分 = (评标基准价 ÷ 投标人评审报价) × 100%×100</w:t>
      </w:r>
      <w:r>
        <w:rPr>
          <w:rFonts w:hint="eastAsia" w:ascii="宋体" w:hAnsi="宋体" w:cs="宋体"/>
          <w:bCs/>
          <w:color w:val="000000"/>
          <w:sz w:val="24"/>
          <w:highlight w:val="none"/>
        </w:rPr>
      </w:r>
      <w:r/>
    </w:p>
    <w:p>
      <w:pPr>
        <w:pStyle w:val="951"/>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3.2评标委员会工作组计算的分值经复核无误后为定值。</w:t>
      </w:r>
      <w:r>
        <w:rPr>
          <w:rFonts w:hint="eastAsia" w:ascii="宋体" w:hAnsi="宋体" w:cs="宋体"/>
          <w:bCs/>
          <w:color w:val="000000"/>
          <w:sz w:val="24"/>
          <w:highlight w:val="none"/>
        </w:rPr>
      </w:r>
      <w:r/>
    </w:p>
    <w:p>
      <w:pPr>
        <w:pStyle w:val="951"/>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3.3最终以各响应供应商谈判文件的最后综合得分的高低排出次序，得分最高的为第一名，得分次高的为第二名，如此类推。如果报价得分相同时，则用抽签的方式确定得分相同的响应供应商的排名次序。</w:t>
      </w:r>
      <w:r>
        <w:rPr>
          <w:rFonts w:hint="eastAsia" w:ascii="宋体" w:hAnsi="宋体" w:cs="宋体"/>
          <w:bCs/>
          <w:color w:val="000000"/>
          <w:sz w:val="24"/>
          <w:highlight w:val="none"/>
        </w:rPr>
      </w:r>
      <w:r/>
    </w:p>
    <w:p>
      <w:pPr>
        <w:pStyle w:val="951"/>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3.4评审原则</w:t>
      </w:r>
      <w:r>
        <w:rPr>
          <w:rFonts w:hint="eastAsia" w:ascii="宋体" w:hAnsi="宋体" w:cs="宋体"/>
          <w:bCs/>
          <w:color w:val="000000"/>
          <w:sz w:val="24"/>
          <w:highlight w:val="none"/>
        </w:rPr>
      </w:r>
      <w:r/>
    </w:p>
    <w:p>
      <w:pPr>
        <w:pStyle w:val="951"/>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（1）评标委员会将向采购人推荐评标最后综合得分最高的前三名响应供应商为</w:t>
      </w:r>
      <w:r>
        <w:rPr>
          <w:rFonts w:hint="eastAsia" w:ascii="宋体" w:hAnsi="宋体"/>
          <w:color w:val="000000"/>
          <w:sz w:val="24"/>
          <w:highlight w:val="none"/>
        </w:rPr>
        <w:t xml:space="preserve">成交</w:t>
      </w:r>
      <w:r>
        <w:rPr>
          <w:rFonts w:hint="eastAsia" w:ascii="宋体" w:hAnsi="宋体" w:cs="宋体"/>
          <w:bCs/>
          <w:color w:val="000000"/>
          <w:sz w:val="24"/>
          <w:highlight w:val="none"/>
          <w:lang w:bidi="ar"/>
        </w:rPr>
        <w:t xml:space="preserve">候选人，并标明排列顺序；</w:t>
      </w:r>
      <w:r>
        <w:rPr>
          <w:rFonts w:hint="eastAsia" w:ascii="宋体" w:hAnsi="宋体" w:cs="宋体"/>
          <w:bCs/>
          <w:color w:val="000000"/>
          <w:sz w:val="24"/>
          <w:highlight w:val="none"/>
        </w:rPr>
      </w:r>
      <w:r/>
    </w:p>
    <w:p>
      <w:pPr>
        <w:pStyle w:val="951"/>
        <w:ind w:firstLine="480"/>
        <w:spacing w:line="360" w:lineRule="auto"/>
        <w:widowControl/>
        <w:rPr>
          <w:rFonts w:ascii="宋体" w:hAnsi="宋体" w:cs="宋体"/>
          <w:bCs/>
          <w:color w:val="000000"/>
          <w:sz w:val="24"/>
          <w:highlight w:val="none"/>
          <w:lang w:bidi="ar"/>
        </w:rPr>
      </w:pPr>
      <w:r>
        <w:rPr>
          <w:rFonts w:hint="eastAsia" w:ascii="宋体" w:hAnsi="宋体" w:cs="宋体"/>
          <w:bCs/>
          <w:color w:val="000000"/>
          <w:sz w:val="24"/>
          <w:highlight w:val="none"/>
          <w:lang w:bidi="ar"/>
        </w:rPr>
        <w:t xml:space="preserve">（2）由评标委员会根据谈判文件进行评审。</w:t>
      </w:r>
      <w:r>
        <w:rPr>
          <w:rFonts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w:t>
      </w:r>
      <w:r>
        <w:rPr>
          <w:rFonts w:hint="eastAsia" w:ascii="宋体" w:hAnsi="宋体"/>
          <w:color w:val="000000"/>
          <w:sz w:val="24"/>
          <w:highlight w:val="none"/>
        </w:rPr>
        <w:t xml:space="preserve">成交</w:t>
      </w:r>
      <w:r>
        <w:rPr>
          <w:rFonts w:hint="eastAsia" w:ascii="宋体" w:hAnsi="宋体" w:cs="宋体"/>
          <w:bCs/>
          <w:color w:val="000000"/>
          <w:sz w:val="24"/>
          <w:highlight w:val="none"/>
          <w:lang w:bidi="ar"/>
        </w:rPr>
        <w:t xml:space="preserve">人放弃</w:t>
      </w:r>
      <w:r>
        <w:rPr>
          <w:rFonts w:hint="eastAsia" w:ascii="宋体" w:hAnsi="宋体"/>
          <w:color w:val="000000"/>
          <w:sz w:val="24"/>
          <w:highlight w:val="none"/>
        </w:rPr>
        <w:t xml:space="preserve">成交</w:t>
      </w:r>
      <w:r>
        <w:rPr>
          <w:rFonts w:hint="eastAsia" w:ascii="宋体" w:hAnsi="宋体" w:cs="宋体"/>
          <w:bCs/>
          <w:color w:val="000000"/>
          <w:sz w:val="24"/>
          <w:highlight w:val="none"/>
          <w:lang w:bidi="ar"/>
        </w:rPr>
        <w:t xml:space="preserve">，因不可抗力提出不能履行合同，或者竞争性谈判文件规定应当提交履约担保而在规定期限内未能提交的，采购人将按规定取消</w:t>
      </w:r>
      <w:r>
        <w:rPr>
          <w:rFonts w:hint="eastAsia" w:ascii="宋体" w:hAnsi="宋体"/>
          <w:color w:val="000000"/>
          <w:sz w:val="24"/>
          <w:highlight w:val="none"/>
        </w:rPr>
        <w:t xml:space="preserve">成交</w:t>
      </w:r>
      <w:r>
        <w:rPr>
          <w:rFonts w:hint="eastAsia" w:ascii="宋体" w:hAnsi="宋体" w:cs="宋体"/>
          <w:bCs/>
          <w:color w:val="000000"/>
          <w:sz w:val="24"/>
          <w:highlight w:val="none"/>
          <w:lang w:bidi="ar"/>
        </w:rPr>
        <w:t xml:space="preserve">人资格，采购人可以重新采购也可以选择第二</w:t>
      </w:r>
      <w:r>
        <w:rPr>
          <w:rFonts w:hint="eastAsia" w:ascii="宋体" w:hAnsi="宋体"/>
          <w:color w:val="000000"/>
          <w:sz w:val="24"/>
          <w:highlight w:val="none"/>
        </w:rPr>
        <w:t xml:space="preserve">成交</w:t>
      </w:r>
      <w:r>
        <w:rPr>
          <w:rFonts w:hint="eastAsia" w:ascii="宋体" w:hAnsi="宋体" w:cs="宋体"/>
          <w:bCs/>
          <w:color w:val="000000"/>
          <w:sz w:val="24"/>
          <w:highlight w:val="none"/>
          <w:lang w:bidi="ar"/>
        </w:rPr>
        <w:t xml:space="preserve">候选人为</w:t>
      </w:r>
      <w:r>
        <w:rPr>
          <w:rFonts w:hint="eastAsia" w:ascii="宋体" w:hAnsi="宋体"/>
          <w:color w:val="000000"/>
          <w:sz w:val="24"/>
          <w:highlight w:val="none"/>
        </w:rPr>
        <w:t xml:space="preserve">成交</w:t>
      </w:r>
      <w:r>
        <w:rPr>
          <w:rFonts w:hint="eastAsia" w:ascii="宋体" w:hAnsi="宋体" w:cs="宋体"/>
          <w:bCs/>
          <w:color w:val="000000"/>
          <w:sz w:val="24"/>
          <w:highlight w:val="none"/>
          <w:lang w:bidi="ar"/>
        </w:rPr>
        <w:t xml:space="preserve">人，以此类推。</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注：政府采购异常低价审查</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(一）评审中出现下列情形之一的，评审委员会应当启动异常低价投标（响应）审查程序： </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（3）投标（响应）报价低于采购项目最高限价45%的，即投标（响应）报价&lt;采购项目最高限价×45%； </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（4）评审委员会基于专业判断，认为供应商报价过低，有可能影响产品质量或者不能诚信履约的其他情形。 </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Cs/>
          <w:color w:val="000000"/>
          <w:sz w:val="24"/>
          <w:highlight w:val="none"/>
          <w:lang w:bidi="ar"/>
        </w:rPr>
      </w:r>
      <w:r/>
    </w:p>
    <w:p>
      <w:pPr>
        <w:pStyle w:val="951"/>
        <w:ind w:firstLine="4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 w:val="24"/>
          <w:highlight w:val="none"/>
          <w:lang w:bidi="ar"/>
        </w:rPr>
      </w:r>
      <w:r/>
    </w:p>
    <w:p>
      <w:pPr>
        <w:pStyle w:val="1071"/>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五、政府采购政策功能落实</w:t>
      </w:r>
      <w:r>
        <w:rPr>
          <w:rFonts w:hint="eastAsia"/>
          <w:color w:val="000000"/>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供应商提供的货物、工程或者服务符合下列情形的，享受本办法规定的中小企业扶持政策：</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（一）在货物采购项目中，货物由中小企业制造，即货物由中小企业生产且使用该中小企业商号或者注册商标；</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（二）在工程采购项目中，工程由中小企业承建，即工程施工单位为中小企业；</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（三）在服务采购项目中，服务由中小企业承接，即提供服务的人员为中小企业依照《中华人民共和国劳动合同法》订立劳动合同的从业人员。</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在货物采购项目中，供应商提供的货物既有中小企业制造货物，也有大型企业制造货物的，不享受本办法规定的中小企业扶持政策。</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残疾人福利性单位</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监狱企业</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color w:val="000000"/>
          <w:sz w:val="24"/>
          <w:highlight w:val="none"/>
        </w:rPr>
      </w:r>
      <w:r/>
    </w:p>
    <w:p>
      <w:pPr>
        <w:pStyle w:val="951"/>
        <w:ind w:firstLine="480"/>
        <w:spacing w:line="360" w:lineRule="auto"/>
        <w:rPr>
          <w:color w:val="000000"/>
          <w:sz w:val="24"/>
          <w:highlight w:val="none"/>
        </w:rPr>
      </w:pPr>
      <w:r>
        <w:rPr>
          <w:rFonts w:hint="eastAsia" w:ascii="宋体" w:hAnsi="宋体"/>
          <w:color w:val="000000"/>
          <w:sz w:val="24"/>
          <w:highlight w:val="none"/>
        </w:rPr>
        <w:t xml:space="preserve">根据规定，在政府采购活动中，其他视同小型、微型企业的，参照本条执行。</w:t>
      </w:r>
      <w:r>
        <w:rPr>
          <w:color w:val="000000"/>
          <w:sz w:val="24"/>
          <w:highlight w:val="none"/>
        </w:rPr>
      </w:r>
      <w:r/>
    </w:p>
    <w:p>
      <w:pPr>
        <w:pStyle w:val="95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六、变更为其他方式采购的情形</w:t>
      </w:r>
      <w:r>
        <w:rPr>
          <w:rFonts w:hint="eastAsia" w:ascii="宋体" w:hAnsi="宋体" w:cs="宋体"/>
          <w:b/>
          <w:color w:val="000000"/>
          <w:sz w:val="24"/>
          <w:highlight w:val="none"/>
        </w:rPr>
      </w:r>
      <w:r/>
    </w:p>
    <w:p>
      <w:pPr>
        <w:pStyle w:val="9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交响应文件截止时间时参加谈判的供应商不足3家的，及谈判中出现符合专业条件的供应商或对谈判文件作实质响应的供应商不足3家（规定可以2家的情形除外），除采购任务取消外，谈判人报告上级主管部门，视情采取其他方式采购。谈判文件中对供应商资质、技术等要求，将作为其他方式采购的基本要求和依据。原已经参加谈判并符合要求的供应商，根据自愿原则，参加其他方式采购。</w:t>
      </w:r>
      <w:r>
        <w:rPr>
          <w:rFonts w:hint="eastAsia" w:ascii="宋体" w:hAnsi="宋体" w:cs="宋体"/>
          <w:color w:val="000000"/>
          <w:sz w:val="24"/>
          <w:highlight w:val="none"/>
        </w:rPr>
      </w:r>
      <w:r/>
    </w:p>
    <w:p>
      <w:pPr>
        <w:pStyle w:val="951"/>
        <w:ind w:firstLine="482"/>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七、出现下列情形之一的，竞争性谈判采购活动终止，发布项目终止公告并说明原因，重新开展采购活动：</w:t>
      </w:r>
      <w:r>
        <w:rPr>
          <w:rFonts w:hint="eastAsia" w:ascii="宋体" w:hAnsi="宋体" w:cs="宋体"/>
          <w:b/>
          <w:color w:val="000000"/>
          <w:sz w:val="24"/>
          <w:highlight w:val="none"/>
          <w:lang w:bidi="ar"/>
        </w:rPr>
      </w:r>
      <w:r/>
    </w:p>
    <w:p>
      <w:pPr>
        <w:pStyle w:val="1071"/>
        <w:contextualSpacing/>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（一）因情况变化，不再符合规定的竞争性谈判采购方式适用情形的；</w:t>
      </w:r>
      <w:r>
        <w:rPr>
          <w:rFonts w:hint="eastAsia"/>
          <w:color w:val="000000"/>
          <w:highlight w:val="none"/>
        </w:rPr>
      </w:r>
      <w:r/>
    </w:p>
    <w:p>
      <w:pPr>
        <w:pStyle w:val="1071"/>
        <w:contextualSpacing/>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（二）出现影响采购公正的违法、违规行为的；</w:t>
      </w:r>
      <w:r>
        <w:rPr>
          <w:rFonts w:hint="eastAsia"/>
          <w:color w:val="000000"/>
          <w:highlight w:val="none"/>
        </w:rPr>
      </w:r>
      <w:r/>
    </w:p>
    <w:p>
      <w:pPr>
        <w:pStyle w:val="1071"/>
        <w:contextualSpacing/>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（三）在采购过程中符合要求的供应商或者报价未超过采购预算的供应商不足3家的（市场竞争不充分的科研项目，以及需要扶持的科技成果转化项目除外）。</w:t>
      </w:r>
      <w:r>
        <w:rPr>
          <w:rFonts w:hint="eastAsia"/>
          <w:color w:val="000000"/>
          <w:highlight w:val="none"/>
        </w:rPr>
      </w:r>
      <w:r/>
    </w:p>
    <w:p>
      <w:pPr>
        <w:pStyle w:val="95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八、成交通知</w:t>
      </w:r>
      <w:r>
        <w:rPr>
          <w:rFonts w:hint="eastAsia" w:ascii="宋体" w:hAnsi="宋体" w:cs="宋体"/>
          <w:b/>
          <w:color w:val="000000"/>
          <w:sz w:val="24"/>
          <w:highlight w:val="none"/>
        </w:rPr>
      </w:r>
      <w:r/>
    </w:p>
    <w:p>
      <w:pPr>
        <w:pStyle w:val="95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成交结果在江苏政府采购网公告，公告期限为1个工作日。《成交通知书》一经发出，采购人改变成交结果，或者成交供应商放弃成交的，各自承担相应的法律责任。《成交通知书》是采购合同的组成部分。</w:t>
      </w:r>
      <w:r>
        <w:rPr>
          <w:rFonts w:hint="eastAsia" w:ascii="宋体" w:hAnsi="宋体" w:cs="宋体"/>
          <w:color w:val="000000"/>
          <w:sz w:val="24"/>
          <w:highlight w:val="none"/>
          <w:lang w:bidi="ar"/>
        </w:rPr>
      </w:r>
      <w:r/>
    </w:p>
    <w:p>
      <w:pPr>
        <w:pStyle w:val="951"/>
        <w:ind w:firstLine="482"/>
        <w:spacing w:line="360" w:lineRule="auto"/>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成交供应商在公示结束后须提供肆份纸质版响应文件、电子版本（光盘）一份至采购人或招标代理处，纸质版响应文件须与电子文件一致，否则不予签订合同。</w:t>
      </w:r>
      <w:r>
        <w:rPr>
          <w:rFonts w:ascii="宋体" w:hAnsi="宋体" w:cs="宋体"/>
          <w:b/>
          <w:bCs/>
          <w:color w:val="000000"/>
          <w:sz w:val="24"/>
          <w:highlight w:val="none"/>
          <w:lang w:bidi="ar"/>
        </w:rPr>
      </w:r>
      <w:r/>
    </w:p>
    <w:p>
      <w:pPr>
        <w:pStyle w:val="951"/>
        <w:ind w:firstLine="480"/>
        <w:spacing w:line="520" w:lineRule="exact"/>
        <w:rPr>
          <w:rFonts w:hint="eastAsia" w:ascii="宋体" w:hAnsi="宋体" w:cs="宋体"/>
          <w:color w:val="000000"/>
          <w:sz w:val="24"/>
          <w:highlight w:val="none"/>
          <w:lang w:bidi="ar"/>
        </w:rPr>
        <w:sectPr>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000000"/>
          <w:sz w:val="24"/>
          <w:highlight w:val="none"/>
          <w:lang w:bidi="ar"/>
        </w:rPr>
      </w:r>
      <w:r/>
    </w:p>
    <w:p>
      <w:pPr>
        <w:pStyle w:val="953"/>
        <w:rPr>
          <w:rFonts w:hint="eastAsia" w:ascii="宋体" w:hAnsi="宋体"/>
          <w:color w:val="000000"/>
          <w:highlight w:val="none"/>
        </w:rPr>
      </w:pPr>
      <w:r/>
      <w:bookmarkStart w:id="176" w:name="_Toc8590"/>
      <w:r>
        <w:rPr>
          <w:rFonts w:hint="eastAsia" w:ascii="黑体" w:eastAsia="黑体" w:cs="Arial"/>
          <w:bCs/>
          <w:color w:val="000000"/>
          <w:szCs w:val="44"/>
          <w:highlight w:val="none"/>
        </w:rPr>
        <w:t xml:space="preserve">第六章  响应文件的组成和格式</w:t>
      </w:r>
      <w:bookmarkEnd w:id="176"/>
      <w:r>
        <w:rPr>
          <w:rFonts w:hint="eastAsia" w:ascii="宋体" w:hAnsi="宋体"/>
          <w:color w:val="000000"/>
          <w:highlight w:val="none"/>
        </w:rPr>
      </w:r>
      <w:r/>
    </w:p>
    <w:p>
      <w:pPr>
        <w:pStyle w:val="953"/>
        <w:jc w:val="both"/>
        <w:spacing w:line="240" w:lineRule="auto"/>
        <w:rPr>
          <w:rFonts w:hint="eastAsia" w:ascii="黑体" w:eastAsia="黑体" w:cs="Arial"/>
          <w:bCs/>
          <w:color w:val="000000"/>
          <w:szCs w:val="44"/>
          <w:highlight w:val="none"/>
        </w:rPr>
      </w:pPr>
      <w:r/>
      <w:bookmarkEnd w:id="165"/>
      <w:r/>
      <w:bookmarkEnd w:id="166"/>
      <w:r/>
      <w:bookmarkEnd w:id="167"/>
      <w:r>
        <w:rPr>
          <w:rFonts w:hint="eastAsia" w:ascii="黑体" w:eastAsia="黑体" w:cs="Arial"/>
          <w:bCs/>
          <w:color w:val="000000"/>
          <w:szCs w:val="44"/>
          <w:highlight w:val="none"/>
        </w:rPr>
      </w:r>
      <w:r/>
    </w:p>
    <w:p>
      <w:pPr>
        <w:pStyle w:val="95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竞争性谈判响应文件</w:t>
      </w:r>
      <w:r>
        <w:rPr>
          <w:rFonts w:hint="eastAsia" w:ascii="宋体" w:hAnsi="宋体"/>
          <w:b/>
          <w:color w:val="000000"/>
          <w:sz w:val="72"/>
          <w:szCs w:val="21"/>
          <w:highlight w:val="none"/>
        </w:rPr>
      </w:r>
      <w:r/>
    </w:p>
    <w:p>
      <w:pPr>
        <w:pStyle w:val="1114"/>
        <w:ind w:firstLine="0"/>
        <w:jc w:val="center"/>
        <w:rPr>
          <w:rFonts w:hint="eastAsia" w:ascii="黑体" w:hAnsi="黑体" w:eastAsia="黑体"/>
          <w:b/>
          <w:bCs/>
          <w:color w:val="000000"/>
          <w:sz w:val="32"/>
          <w:highlight w:val="none"/>
        </w:rPr>
      </w:pPr>
      <w:r>
        <w:rPr>
          <w:rFonts w:hint="eastAsia" w:ascii="黑体" w:hAnsi="黑体" w:eastAsia="黑体"/>
          <w:b/>
          <w:bCs/>
          <w:color w:val="000000"/>
          <w:sz w:val="32"/>
          <w:highlight w:val="none"/>
        </w:rPr>
      </w:r>
      <w:r/>
    </w:p>
    <w:p>
      <w:pPr>
        <w:pStyle w:val="1114"/>
        <w:ind w:firstLine="0"/>
        <w:jc w:val="center"/>
        <w:rPr>
          <w:rFonts w:hint="eastAsia" w:ascii="黑体" w:hAnsi="黑体" w:eastAsia="黑体"/>
          <w:b/>
          <w:bCs/>
          <w:color w:val="000000"/>
          <w:sz w:val="32"/>
          <w:highlight w:val="none"/>
        </w:rPr>
      </w:pPr>
      <w:r>
        <w:rPr>
          <w:rFonts w:hint="eastAsia" w:ascii="黑体" w:hAnsi="黑体" w:eastAsia="黑体"/>
          <w:b/>
          <w:bCs/>
          <w:color w:val="000000"/>
          <w:sz w:val="32"/>
          <w:highlight w:val="none"/>
        </w:rPr>
      </w:r>
      <w:r/>
    </w:p>
    <w:p>
      <w:pPr>
        <w:pStyle w:val="1114"/>
        <w:ind w:firstLine="0"/>
        <w:jc w:val="center"/>
        <w:rPr>
          <w:rFonts w:hint="eastAsia" w:ascii="黑体" w:hAnsi="黑体" w:eastAsia="黑体"/>
          <w:b/>
          <w:bCs/>
          <w:color w:val="000000"/>
          <w:sz w:val="32"/>
          <w:highlight w:val="none"/>
        </w:rPr>
      </w:pPr>
      <w:r>
        <w:rPr>
          <w:rFonts w:hint="eastAsia" w:ascii="黑体" w:hAnsi="黑体" w:eastAsia="黑体"/>
          <w:b/>
          <w:bCs/>
          <w:color w:val="000000"/>
          <w:sz w:val="32"/>
          <w:highlight w:val="none"/>
        </w:rPr>
      </w:r>
      <w:r/>
    </w:p>
    <w:p>
      <w:pPr>
        <w:pStyle w:val="951"/>
        <w:ind w:firstLine="1084"/>
        <w:rPr>
          <w:rFonts w:hint="eastAsia" w:ascii="黑体" w:hAnsi="黑体" w:eastAsia="黑体"/>
          <w:b/>
          <w:color w:val="000000"/>
          <w:sz w:val="36"/>
          <w:szCs w:val="21"/>
          <w:highlight w:val="none"/>
        </w:rPr>
      </w:pPr>
      <w:r>
        <w:rPr>
          <w:rFonts w:hint="eastAsia" w:ascii="黑体" w:hAnsi="黑体" w:eastAsia="黑体"/>
          <w:b/>
          <w:color w:val="000000"/>
          <w:sz w:val="36"/>
          <w:szCs w:val="21"/>
          <w:highlight w:val="none"/>
        </w:rPr>
      </w:r>
      <w:r/>
    </w:p>
    <w:p>
      <w:pPr>
        <w:pStyle w:val="951"/>
        <w:ind w:firstLine="1084"/>
        <w:rPr>
          <w:rFonts w:hint="eastAsia" w:ascii="黑体" w:hAnsi="黑体" w:eastAsia="黑体"/>
          <w:b/>
          <w:color w:val="000000"/>
          <w:sz w:val="36"/>
          <w:szCs w:val="21"/>
          <w:highlight w:val="none"/>
        </w:rPr>
      </w:pPr>
      <w:r>
        <w:rPr>
          <w:rFonts w:hint="eastAsia" w:ascii="黑体" w:hAnsi="黑体" w:eastAsia="黑体"/>
          <w:b/>
          <w:color w:val="000000"/>
          <w:sz w:val="36"/>
          <w:szCs w:val="21"/>
          <w:highlight w:val="none"/>
        </w:rPr>
      </w:r>
      <w:r/>
    </w:p>
    <w:p>
      <w:pPr>
        <w:pStyle w:val="951"/>
        <w:ind w:firstLine="1084"/>
        <w:rPr>
          <w:rFonts w:hint="eastAsia" w:ascii="黑体" w:hAnsi="黑体" w:eastAsia="黑体"/>
          <w:b/>
          <w:color w:val="000000"/>
          <w:sz w:val="36"/>
          <w:szCs w:val="21"/>
          <w:highlight w:val="none"/>
        </w:rPr>
      </w:pPr>
      <w:r>
        <w:rPr>
          <w:rFonts w:hint="eastAsia" w:ascii="黑体" w:hAnsi="黑体" w:eastAsia="黑体"/>
          <w:b/>
          <w:color w:val="000000"/>
          <w:sz w:val="36"/>
          <w:szCs w:val="21"/>
          <w:highlight w:val="none"/>
        </w:rPr>
      </w:r>
      <w:r/>
    </w:p>
    <w:p>
      <w:pPr>
        <w:pStyle w:val="951"/>
        <w:ind w:firstLine="1084"/>
        <w:rPr>
          <w:rFonts w:hint="eastAsia" w:ascii="黑体" w:hAnsi="黑体" w:eastAsia="黑体"/>
          <w:b/>
          <w:color w:val="000000"/>
          <w:sz w:val="36"/>
          <w:szCs w:val="21"/>
          <w:highlight w:val="none"/>
        </w:rPr>
      </w:pPr>
      <w:r>
        <w:rPr>
          <w:rFonts w:hint="eastAsia" w:ascii="黑体" w:hAnsi="黑体" w:eastAsia="黑体"/>
          <w:b/>
          <w:color w:val="000000"/>
          <w:sz w:val="36"/>
          <w:szCs w:val="21"/>
          <w:highlight w:val="none"/>
        </w:rPr>
      </w:r>
      <w:r/>
    </w:p>
    <w:p>
      <w:pPr>
        <w:pStyle w:val="951"/>
        <w:ind w:firstLine="1084"/>
        <w:rPr>
          <w:rFonts w:hint="eastAsia" w:ascii="黑体" w:hAnsi="黑体" w:eastAsia="黑体"/>
          <w:b/>
          <w:color w:val="000000"/>
          <w:sz w:val="36"/>
          <w:szCs w:val="21"/>
          <w:highlight w:val="none"/>
        </w:rPr>
      </w:pPr>
      <w:r>
        <w:rPr>
          <w:rFonts w:hint="eastAsia" w:ascii="黑体" w:hAnsi="黑体" w:eastAsia="黑体"/>
          <w:b/>
          <w:color w:val="000000"/>
          <w:sz w:val="36"/>
          <w:szCs w:val="21"/>
          <w:highlight w:val="none"/>
        </w:rPr>
      </w:r>
      <w:r/>
    </w:p>
    <w:p>
      <w:pPr>
        <w:pStyle w:val="951"/>
        <w:ind w:firstLine="1084"/>
        <w:rPr>
          <w:rFonts w:hint="eastAsia" w:ascii="黑体" w:hAnsi="黑体" w:eastAsia="黑体"/>
          <w:b/>
          <w:color w:val="000000"/>
          <w:sz w:val="36"/>
          <w:highlight w:val="none"/>
        </w:rPr>
      </w:pPr>
      <w:r>
        <w:rPr>
          <w:rFonts w:hint="eastAsia" w:ascii="黑体" w:hAnsi="黑体" w:eastAsia="黑体"/>
          <w:b/>
          <w:color w:val="000000"/>
          <w:sz w:val="36"/>
          <w:highlight w:val="none"/>
        </w:rPr>
        <w:t xml:space="preserve">项 目 名 称：</w:t>
      </w:r>
      <w:r>
        <w:rPr>
          <w:rFonts w:hint="eastAsia" w:ascii="黑体" w:hAnsi="黑体" w:eastAsia="黑体"/>
          <w:b/>
          <w:color w:val="000000"/>
          <w:sz w:val="36"/>
          <w:highlight w:val="none"/>
        </w:rPr>
      </w:r>
      <w:r/>
    </w:p>
    <w:p>
      <w:pPr>
        <w:pStyle w:val="951"/>
        <w:ind w:firstLine="1084"/>
        <w:rPr>
          <w:rFonts w:hint="eastAsia" w:ascii="黑体" w:hAnsi="黑体" w:eastAsia="黑体"/>
          <w:b/>
          <w:color w:val="000000"/>
          <w:sz w:val="36"/>
          <w:highlight w:val="none"/>
          <w:u w:val="single"/>
        </w:rPr>
      </w:pPr>
      <w:r>
        <w:rPr>
          <w:rFonts w:hint="eastAsia" w:ascii="黑体" w:hAnsi="黑体" w:eastAsia="黑体"/>
          <w:b/>
          <w:color w:val="000000"/>
          <w:sz w:val="36"/>
          <w:highlight w:val="none"/>
        </w:rPr>
        <w:t xml:space="preserve">项 目 编 号：</w:t>
      </w:r>
      <w:r>
        <w:rPr>
          <w:rFonts w:hint="eastAsia" w:ascii="黑体" w:hAnsi="黑体" w:eastAsia="黑体"/>
          <w:b/>
          <w:color w:val="000000"/>
          <w:sz w:val="36"/>
          <w:highlight w:val="none"/>
          <w:u w:val="single"/>
        </w:rPr>
      </w:r>
      <w:r/>
    </w:p>
    <w:p>
      <w:pPr>
        <w:pStyle w:val="951"/>
        <w:ind w:firstLine="1084"/>
        <w:rPr>
          <w:rFonts w:hint="eastAsia" w:ascii="黑体" w:hAnsi="黑体" w:eastAsia="黑体"/>
          <w:b/>
          <w:color w:val="000000"/>
          <w:sz w:val="36"/>
          <w:highlight w:val="none"/>
        </w:rPr>
      </w:pPr>
      <w:r>
        <w:rPr>
          <w:rFonts w:hint="eastAsia" w:ascii="黑体" w:hAnsi="黑体" w:eastAsia="黑体"/>
          <w:b/>
          <w:color w:val="000000"/>
          <w:sz w:val="36"/>
          <w:highlight w:val="none"/>
        </w:rPr>
        <w:t xml:space="preserve">谈判供应商名称：               </w:t>
      </w:r>
      <w:r>
        <w:rPr>
          <w:rFonts w:hint="eastAsia" w:ascii="黑体" w:hAnsi="黑体" w:eastAsia="黑体"/>
          <w:b/>
          <w:color w:val="000000"/>
          <w:sz w:val="36"/>
          <w:highlight w:val="none"/>
        </w:rPr>
      </w:r>
      <w:r/>
    </w:p>
    <w:p>
      <w:pPr>
        <w:pStyle w:val="951"/>
        <w:rPr>
          <w:rFonts w:hint="eastAsia" w:ascii="黑体" w:hAnsi="黑体" w:eastAsia="黑体"/>
          <w:b/>
          <w:color w:val="000000"/>
          <w:sz w:val="36"/>
          <w:highlight w:val="none"/>
        </w:rPr>
      </w:pPr>
      <w:r>
        <w:rPr>
          <w:rFonts w:hint="eastAsia" w:ascii="黑体" w:hAnsi="黑体" w:eastAsia="黑体"/>
          <w:b/>
          <w:color w:val="000000"/>
          <w:sz w:val="36"/>
          <w:highlight w:val="none"/>
        </w:rPr>
        <w:t xml:space="preserve">      日       期：</w:t>
      </w:r>
      <w:r>
        <w:rPr>
          <w:rFonts w:hint="eastAsia" w:ascii="黑体" w:hAnsi="黑体" w:eastAsia="黑体"/>
          <w:b/>
          <w:color w:val="000000"/>
          <w:sz w:val="36"/>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ind w:left="480"/>
        <w:spacing w:line="440" w:lineRule="exact"/>
        <w:tabs>
          <w:tab w:val="left" w:pos="312" w:leader="none"/>
        </w:tabs>
        <w:rPr>
          <w:rFonts w:ascii="宋体" w:hAnsi="宋体" w:cs="宋体"/>
          <w:color w:val="000000"/>
          <w:sz w:val="24"/>
          <w:szCs w:val="21"/>
          <w:highlight w:val="none"/>
          <w:lang w:val="zh-CN"/>
        </w:rPr>
      </w:pPr>
      <w:r/>
      <w:bookmarkStart w:id="177" w:name="_Hlk182429943"/>
      <w:r/>
      <w:bookmarkStart w:id="178" w:name="_Hlk171084498"/>
      <w:r>
        <w:rPr>
          <w:rFonts w:hint="eastAsia" w:ascii="宋体" w:hAnsi="宋体" w:cs="宋体"/>
          <w:color w:val="000000"/>
          <w:sz w:val="24"/>
          <w:szCs w:val="21"/>
          <w:highlight w:val="none"/>
          <w:lang w:val="zh-CN"/>
        </w:rPr>
        <w:t xml:space="preserve">1开标一览表；</w:t>
      </w:r>
      <w:r>
        <w:rPr>
          <w:rFonts w:ascii="宋体" w:hAnsi="宋体" w:cs="宋体"/>
          <w:color w:val="000000"/>
          <w:sz w:val="24"/>
          <w:szCs w:val="21"/>
          <w:highlight w:val="none"/>
          <w:lang w:val="zh-CN"/>
        </w:rPr>
      </w:r>
      <w:r/>
    </w:p>
    <w:p>
      <w:pPr>
        <w:pStyle w:val="951"/>
        <w:ind w:firstLine="643"/>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资格审查材料</w:t>
      </w:r>
      <w:r>
        <w:rPr>
          <w:rFonts w:hint="eastAsia" w:ascii="宋体" w:hAnsi="宋体"/>
          <w:b/>
          <w:bCs/>
          <w:color w:val="000000"/>
          <w:sz w:val="32"/>
          <w:szCs w:val="32"/>
          <w:highlight w:val="none"/>
        </w:rPr>
      </w:r>
      <w:r/>
    </w:p>
    <w:p>
      <w:pPr>
        <w:pStyle w:val="951"/>
        <w:ind w:firstLine="555"/>
        <w:spacing w:line="360" w:lineRule="auto"/>
        <w:rPr>
          <w:rFonts w:hint="eastAsia" w:ascii="宋体" w:hAnsi="宋体" w:cs="宋体"/>
          <w:color w:val="000000"/>
          <w:sz w:val="24"/>
          <w:highlight w:val="none"/>
          <w:lang w:bidi="ar"/>
        </w:rPr>
      </w:pPr>
      <w:r/>
      <w:bookmarkStart w:id="179" w:name="_Hlk181644994"/>
      <w:r>
        <w:rPr>
          <w:rFonts w:hint="eastAsia" w:ascii="宋体" w:hAnsi="宋体" w:cs="宋体"/>
          <w:color w:val="000000"/>
          <w:sz w:val="24"/>
          <w:highlight w:val="none"/>
          <w:lang w:bidi="ar"/>
        </w:rPr>
        <w:t xml:space="preserve">1.1供应商符合《</w:t>
      </w:r>
      <w:r>
        <w:rPr>
          <w:rFonts w:hint="eastAsia" w:ascii="宋体" w:hAnsi="宋体"/>
          <w:color w:val="000000"/>
          <w:sz w:val="24"/>
          <w:highlight w:val="none"/>
        </w:rPr>
        <w:t xml:space="preserve">中华人民共和国政府采购法</w:t>
      </w:r>
      <w:r>
        <w:rPr>
          <w:rFonts w:hint="eastAsia" w:ascii="宋体" w:hAnsi="宋体" w:cs="宋体"/>
          <w:color w:val="000000"/>
          <w:sz w:val="24"/>
          <w:highlight w:val="none"/>
          <w:lang w:bidi="ar"/>
        </w:rPr>
        <w:t xml:space="preserve">》第二十二条规定条件的承诺函；</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法定代表人参加谈判的，必须提供法定代表人身份证明及本人身份证扫描件；非法定代表人参加的，必须提供法定代表人签名或盖章的授权委托书原件、法定代表人身份证扫描件、及被委托授权人身份证扫描件这三项。（须加盖公章）；</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1.3企业资质证书（建筑工程施工总承包三级及以上资质）及安全生产许可证；</w:t>
      </w:r>
      <w:r>
        <w:rPr>
          <w:rFonts w:hint="eastAsia"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1.4拟派项目负责人资格证书（建筑工程二级及以上建造师证书）及安全B证；</w:t>
      </w:r>
      <w:r>
        <w:rPr>
          <w:rFonts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1.5</w:t>
      </w:r>
      <w:r>
        <w:rPr>
          <w:rFonts w:hint="eastAsia" w:ascii="宋体" w:hAnsi="宋体" w:cs="宋体"/>
          <w:color w:val="000000"/>
          <w:sz w:val="24"/>
          <w:highlight w:val="none"/>
          <w:lang w:bidi="ar"/>
        </w:rPr>
        <w:t xml:space="preserve">供应商自2023年1月1日（以合同签订日期为准）</w:t>
      </w:r>
      <w:r>
        <w:rPr>
          <w:rFonts w:hint="eastAsia" w:ascii="宋体" w:hAnsi="宋体" w:cs="宋体"/>
          <w:color w:val="000000"/>
          <w:sz w:val="24"/>
          <w:highlight w:val="none"/>
          <w:lang w:bidi="ar"/>
        </w:rPr>
        <w:t xml:space="preserve">以来承担过类似拆除工程项目的业绩，提供中标（成交）通知书及合同复印件；</w:t>
      </w:r>
      <w:r>
        <w:rPr>
          <w:rFonts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1.6</w:t>
      </w:r>
      <w:r>
        <w:rPr>
          <w:rFonts w:hint="eastAsia" w:ascii="宋体" w:hAnsi="宋体"/>
          <w:color w:val="000000"/>
          <w:sz w:val="24"/>
          <w:highlight w:val="none"/>
        </w:rPr>
        <w:t xml:space="preserve">拟派授权委托人、技术负责人、专职安全生产管理人员及拟派项目负责人和企业签订的有效劳动合同，响应供应商所在地社保机构出具的由企业为授权委托人、技术负责人、专职安全生产管理人员及拟派项目负责人缴纳的竞争性谈判响应文件首次递交截止时间前三个月（不含竞争性谈判响应文件首次递交截止时间当月）中至少一个月的养老保险缴纳证明材料；</w:t>
      </w:r>
      <w:r>
        <w:rPr>
          <w:rFonts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1.7具备履行合同所必需的设备和专业技术能力的书面声明（格式见附件）；</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1.8参加政府采购活动前 3 年内在经营活动中没有重大违法记录的书面声明（格式见附件）；</w:t>
      </w:r>
      <w:r>
        <w:rPr>
          <w:rFonts w:hint="eastAsia"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1.9拟派项目负责人无在建承诺书（格式见附件）；</w:t>
      </w:r>
      <w:r>
        <w:rPr>
          <w:rFonts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1.10其他证明材料（本项目专门面向中小企业采购）</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（1）中小企业声明函；</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（2）监狱企业证明函（如符合监狱企业的需提供）；</w:t>
      </w:r>
      <w:r>
        <w:rPr>
          <w:rFonts w:hint="eastAsia" w:ascii="宋体" w:hAnsi="宋体" w:cs="宋体"/>
          <w:color w:val="000000"/>
          <w:sz w:val="24"/>
          <w:highlight w:val="none"/>
          <w:lang w:bidi="ar"/>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（3）残疾人福利性单位声明函（如符合残疾人福利性单位的需提供）；</w:t>
      </w:r>
      <w:r>
        <w:rPr>
          <w:rFonts w:hint="eastAsia"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1.11谈判响应函；</w:t>
      </w:r>
      <w:r>
        <w:rPr>
          <w:rFonts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1.12农民工工资支付承诺书；</w:t>
      </w:r>
      <w:r>
        <w:rPr>
          <w:rFonts w:ascii="宋体" w:hAnsi="宋体" w:cs="宋体"/>
          <w:color w:val="000000"/>
          <w:sz w:val="24"/>
          <w:highlight w:val="none"/>
          <w:lang w:bidi="ar"/>
        </w:rPr>
      </w:r>
      <w:r/>
    </w:p>
    <w:p>
      <w:pPr>
        <w:pStyle w:val="951"/>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1.13投标人基本情况表；</w:t>
      </w:r>
      <w:r>
        <w:rPr>
          <w:rFonts w:ascii="宋体" w:hAnsi="宋体" w:cs="宋体"/>
          <w:color w:val="000000"/>
          <w:sz w:val="24"/>
          <w:highlight w:val="none"/>
        </w:rPr>
      </w:r>
      <w:r/>
    </w:p>
    <w:p>
      <w:pPr>
        <w:pStyle w:val="951"/>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1.14项目负责人简历表；</w:t>
      </w:r>
      <w:r>
        <w:rPr>
          <w:rFonts w:ascii="宋体" w:hAnsi="宋体" w:cs="宋体"/>
          <w:color w:val="000000"/>
          <w:sz w:val="24"/>
          <w:highlight w:val="none"/>
        </w:rPr>
      </w:r>
      <w:r/>
    </w:p>
    <w:p>
      <w:pPr>
        <w:pStyle w:val="951"/>
        <w:ind w:firstLine="55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1.15技术负责人 1 名、专职安全生产管理人员 1 名和作业人员（不少于 5 名，含 5 名）应当接受省或市建设行政主管部门施工安全技术培训和安全教育，并考核合格，持证上岗；（提供技术负责人建设工程或建筑工程工程师职称证书复印件、专职安全生产管理人员安全员证复印件、作业人员相关证书复印件，提供技术负责人、专职安全生产管理人员和作业人员身份证复印件）；</w:t>
      </w:r>
      <w:r>
        <w:rPr>
          <w:rFonts w:hint="eastAsia" w:ascii="宋体" w:hAnsi="宋体" w:cs="宋体"/>
          <w:color w:val="000000"/>
          <w:sz w:val="24"/>
          <w:highlight w:val="none"/>
        </w:rPr>
      </w:r>
      <w:r/>
    </w:p>
    <w:p>
      <w:pPr>
        <w:pStyle w:val="951"/>
        <w:ind w:firstLine="555"/>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1.16谈判人依据采购文件要求，提交的其他材料。</w:t>
      </w:r>
      <w:r>
        <w:rPr>
          <w:rFonts w:hint="eastAsia" w:ascii="宋体" w:hAnsi="宋体" w:cs="宋体"/>
          <w:color w:val="000000"/>
          <w:sz w:val="24"/>
          <w:highlight w:val="none"/>
          <w:lang w:bidi="ar"/>
        </w:rPr>
      </w:r>
      <w:r/>
    </w:p>
    <w:p>
      <w:pPr>
        <w:pStyle w:val="951"/>
        <w:ind w:firstLine="643"/>
        <w:spacing w:line="440" w:lineRule="exact"/>
        <w:rPr>
          <w:rFonts w:hint="eastAsia" w:ascii="宋体" w:hAnsi="宋体"/>
          <w:b/>
          <w:bCs/>
          <w:color w:val="000000"/>
          <w:sz w:val="32"/>
          <w:szCs w:val="32"/>
          <w:highlight w:val="none"/>
          <w:lang w:val="zh-CN"/>
        </w:rPr>
      </w:pPr>
      <w:r/>
      <w:bookmarkEnd w:id="179"/>
      <w:r>
        <w:rPr>
          <w:rFonts w:hint="eastAsia" w:ascii="宋体" w:hAnsi="宋体"/>
          <w:b/>
          <w:bCs/>
          <w:color w:val="000000"/>
          <w:sz w:val="32"/>
          <w:szCs w:val="32"/>
          <w:highlight w:val="none"/>
          <w:lang w:val="zh-CN"/>
        </w:rPr>
        <w:t xml:space="preserve">符合性条件材料</w:t>
      </w:r>
      <w:r>
        <w:rPr>
          <w:rFonts w:hint="eastAsia" w:ascii="宋体" w:hAnsi="宋体"/>
          <w:b/>
          <w:bCs/>
          <w:color w:val="000000"/>
          <w:sz w:val="32"/>
          <w:szCs w:val="32"/>
          <w:highlight w:val="none"/>
          <w:lang w:val="zh-CN"/>
        </w:rPr>
      </w:r>
      <w:r/>
    </w:p>
    <w:p>
      <w:pPr>
        <w:pStyle w:val="951"/>
        <w:ind w:firstLine="555"/>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olor w:val="000000"/>
          <w:sz w:val="24"/>
          <w:highlight w:val="none"/>
        </w:rPr>
        <w:t xml:space="preserve">违法房屋拆除、环保、清运垃圾、卫生等相关费用均由成交供应商自行负责。成交供应商应采取切实有效措施，确保安全拆除，若在房屋拆除过程中产生安全事故，由成交供应商负责处理、赔偿，业主不承担任何责任，提供相关承诺函，格式自拟。</w:t>
      </w:r>
      <w:r>
        <w:rPr>
          <w:rFonts w:hint="eastAsia"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1.2提供相关承诺函，格式自拟，内容包含以下内容：</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①成交供应商须遵守通环整〔2014〕1号文件精神，控制房屋拆除及建筑垃圾运输过程中的扬尘，保护环境，如发现有违反文件规定行为，采购人有权对违规行为先行处罚。</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②成交供应商有违反专业技术要求及安全拆除规定等其他行为的，采购人可根据相关规定对成交供应商进行处罚，被拆除的物件或废弃物归采购人所有，成交单位无权私自处理，并按采购人要求堆放整齐。</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③在拆除过程中，成交供应商如未在规定时间（以派工单的时间为准）内按业主要求完成拆违工作，采购人有权没收履约保证金并无条件解约。</w:t>
      </w:r>
      <w:r>
        <w:rPr>
          <w:rFonts w:ascii="宋体" w:hAnsi="宋体"/>
          <w:color w:val="000000"/>
          <w:sz w:val="24"/>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④合同履行期间，成交供应商必须无条件服从采购人管理，按采购人要求进行作业。否则采购人有权没收履约保证金并无条件解约。</w:t>
      </w:r>
      <w:r>
        <w:rPr>
          <w:rFonts w:ascii="宋体" w:hAnsi="宋体"/>
          <w:color w:val="000000"/>
          <w:sz w:val="24"/>
          <w:highlight w:val="none"/>
        </w:rPr>
      </w:r>
      <w:r/>
    </w:p>
    <w:p>
      <w:pPr>
        <w:pStyle w:val="951"/>
        <w:ind w:firstLine="555"/>
        <w:spacing w:line="360" w:lineRule="auto"/>
        <w:rPr>
          <w:rFonts w:ascii="宋体" w:hAnsi="宋体"/>
          <w:color w:val="000000"/>
          <w:sz w:val="24"/>
          <w:highlight w:val="none"/>
        </w:rPr>
      </w:pPr>
      <w:r>
        <w:rPr>
          <w:rFonts w:hint="eastAsia" w:ascii="宋体" w:hAnsi="宋体"/>
          <w:color w:val="000000"/>
          <w:sz w:val="24"/>
          <w:highlight w:val="none"/>
        </w:rPr>
        <w:t xml:space="preserve">⑤签订合同前成交供应商必须提供参与本项目的从业人员的意外伤害保险（医疗不少于5万元保额，意外死亡不少于100万元保额）。</w:t>
      </w:r>
      <w:r>
        <w:rPr>
          <w:rFonts w:ascii="宋体" w:hAnsi="宋体"/>
          <w:color w:val="000000"/>
          <w:sz w:val="24"/>
          <w:highlight w:val="none"/>
        </w:rPr>
      </w:r>
      <w:r/>
    </w:p>
    <w:p>
      <w:pPr>
        <w:pStyle w:val="951"/>
        <w:ind w:firstLine="555"/>
        <w:spacing w:line="360" w:lineRule="auto"/>
        <w:rPr>
          <w:rFonts w:hint="eastAsia" w:ascii="宋体" w:hAnsi="宋体"/>
          <w:color w:val="000000"/>
          <w:sz w:val="24"/>
          <w:highlight w:val="none"/>
        </w:rPr>
      </w:pPr>
      <w:r>
        <w:rPr>
          <w:rFonts w:hint="eastAsia" w:ascii="宋体" w:hAnsi="宋体"/>
          <w:color w:val="000000"/>
          <w:sz w:val="24"/>
          <w:highlight w:val="none"/>
        </w:rPr>
        <w:t xml:space="preserve">1.3建设构筑物拆除的残值，残值由采购人负责处理，提供相关承诺函，格式自拟。</w:t>
      </w:r>
      <w:r>
        <w:rPr>
          <w:rFonts w:hint="eastAsia" w:ascii="宋体" w:hAnsi="宋体"/>
          <w:color w:val="000000"/>
          <w:sz w:val="24"/>
          <w:highlight w:val="none"/>
        </w:rPr>
      </w:r>
      <w:r/>
    </w:p>
    <w:p>
      <w:pPr>
        <w:pStyle w:val="951"/>
        <w:ind w:firstLine="643"/>
        <w:spacing w:line="440" w:lineRule="exact"/>
        <w:rPr>
          <w:rFonts w:hint="eastAsia" w:ascii="宋体" w:hAnsi="宋体"/>
          <w:b/>
          <w:bCs/>
          <w:color w:val="000000"/>
          <w:sz w:val="32"/>
          <w:szCs w:val="32"/>
          <w:highlight w:val="none"/>
          <w:lang w:val="zh-CN"/>
        </w:rPr>
      </w:pPr>
      <w:r>
        <w:rPr>
          <w:rFonts w:hint="eastAsia" w:ascii="宋体" w:hAnsi="宋体"/>
          <w:b/>
          <w:bCs/>
          <w:color w:val="000000"/>
          <w:sz w:val="32"/>
          <w:szCs w:val="32"/>
          <w:highlight w:val="none"/>
        </w:rPr>
        <w:t xml:space="preserve">报价响应</w:t>
      </w:r>
      <w:r>
        <w:rPr>
          <w:rFonts w:hint="eastAsia" w:ascii="宋体" w:hAnsi="宋体"/>
          <w:b/>
          <w:bCs/>
          <w:color w:val="000000"/>
          <w:sz w:val="32"/>
          <w:szCs w:val="32"/>
          <w:highlight w:val="none"/>
          <w:lang w:val="zh-CN"/>
        </w:rPr>
        <w:t xml:space="preserve">文件</w:t>
      </w:r>
      <w:r>
        <w:rPr>
          <w:rFonts w:hint="eastAsia" w:ascii="宋体" w:hAnsi="宋体"/>
          <w:b/>
          <w:bCs/>
          <w:color w:val="000000"/>
          <w:sz w:val="32"/>
          <w:szCs w:val="32"/>
          <w:highlight w:val="none"/>
          <w:lang w:val="zh-CN"/>
        </w:rPr>
      </w:r>
      <w:r/>
    </w:p>
    <w:p>
      <w:pPr>
        <w:pStyle w:val="951"/>
        <w:ind w:firstLine="48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1.1</w:t>
      </w:r>
      <w:r>
        <w:rPr>
          <w:rFonts w:hint="eastAsia" w:ascii="宋体" w:hAnsi="宋体"/>
          <w:color w:val="000000"/>
          <w:sz w:val="24"/>
          <w:highlight w:val="none"/>
        </w:rPr>
        <w:t xml:space="preserve">响应函</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r>
      <w:r/>
    </w:p>
    <w:p>
      <w:pPr>
        <w:pStyle w:val="95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1.2报价明细表。</w:t>
      </w:r>
      <w:r>
        <w:rPr>
          <w:rFonts w:hint="eastAsia" w:ascii="宋体" w:hAnsi="宋体" w:cs="宋体"/>
          <w:bCs/>
          <w:color w:val="000000"/>
          <w:sz w:val="24"/>
          <w:highlight w:val="none"/>
        </w:rPr>
      </w:r>
      <w:r/>
    </w:p>
    <w:p>
      <w:pPr>
        <w:pStyle w:val="951"/>
        <w:jc w:val="center"/>
        <w:spacing w:line="360" w:lineRule="auto"/>
        <w:rPr>
          <w:rFonts w:ascii="宋体" w:hAnsi="宋体"/>
          <w:color w:val="000000"/>
          <w:sz w:val="24"/>
          <w:highlight w:val="none"/>
        </w:rPr>
      </w:pPr>
      <w:r/>
      <w:bookmarkEnd w:id="177"/>
      <w:r/>
      <w:bookmarkEnd w:id="178"/>
      <w:r>
        <w:rPr>
          <w:rFonts w:ascii="宋体" w:hAnsi="宋体"/>
          <w:color w:val="000000"/>
          <w:sz w:val="24"/>
          <w:highlight w:val="none"/>
        </w:rPr>
        <w:br w:type="column"/>
      </w:r>
      <w:r>
        <w:rPr>
          <w:rFonts w:ascii="宋体" w:hAnsi="宋体"/>
          <w:color w:val="000000"/>
          <w:sz w:val="24"/>
          <w:highlight w:val="none"/>
        </w:rPr>
      </w:r>
      <w:r/>
    </w:p>
    <w:p>
      <w:pPr>
        <w:pStyle w:val="951"/>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附件1：</w:t>
      </w:r>
      <w:r>
        <w:rPr>
          <w:rFonts w:ascii="宋体" w:hAnsi="宋体"/>
          <w:color w:val="000000"/>
          <w:sz w:val="24"/>
          <w:szCs w:val="21"/>
          <w:highlight w:val="none"/>
        </w:rPr>
      </w:r>
      <w:r/>
    </w:p>
    <w:p>
      <w:pPr>
        <w:pStyle w:val="951"/>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951"/>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t xml:space="preserve">开标一览表</w:t>
      </w:r>
      <w:r>
        <w:rPr>
          <w:rFonts w:hint="eastAsia" w:ascii="宋体" w:hAnsi="宋体"/>
          <w:b/>
          <w:color w:val="000000"/>
          <w:sz w:val="30"/>
          <w:szCs w:val="30"/>
          <w:highlight w:val="none"/>
        </w:rPr>
      </w:r>
      <w:r/>
    </w:p>
    <w:p>
      <w:pPr>
        <w:pStyle w:val="951"/>
        <w:ind w:firstLine="480"/>
        <w:rPr>
          <w:rFonts w:hint="eastAsia" w:ascii="宋体" w:hAnsi="宋体"/>
          <w:color w:val="000000"/>
          <w:sz w:val="24"/>
          <w:highlight w:val="none"/>
        </w:rPr>
      </w:pPr>
      <w:r>
        <w:rPr>
          <w:rFonts w:hint="eastAsia" w:ascii="宋体" w:hAnsi="宋体"/>
          <w:color w:val="000000"/>
          <w:sz w:val="24"/>
          <w:highlight w:val="none"/>
        </w:rPr>
        <w:t xml:space="preserve">谈判人全称</w:t>
      </w:r>
      <w:r>
        <w:rPr>
          <w:rFonts w:hint="eastAsia" w:ascii="宋体" w:hAnsi="宋体"/>
          <w:color w:val="000000"/>
          <w:sz w:val="24"/>
          <w:szCs w:val="21"/>
          <w:highlight w:val="none"/>
        </w:rPr>
        <w:t xml:space="preserve">（加盖CA电子公章</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1"/>
        <w:ind w:firstLine="480"/>
        <w:rPr>
          <w:color w:val="000000"/>
          <w:sz w:val="24"/>
          <w:highlight w:val="none"/>
        </w:rPr>
      </w:pPr>
      <w:r>
        <w:rPr>
          <w:rFonts w:hint="eastAsia" w:ascii="宋体" w:hAnsi="宋体"/>
          <w:color w:val="000000"/>
          <w:sz w:val="24"/>
          <w:highlight w:val="none"/>
        </w:rPr>
        <w:t xml:space="preserve">项目名称：</w:t>
      </w:r>
      <w:r>
        <w:rPr>
          <w:color w:val="000000"/>
          <w:sz w:val="24"/>
          <w:highlight w:val="none"/>
        </w:rPr>
      </w:r>
      <w:r/>
    </w:p>
    <w:p>
      <w:pPr>
        <w:pStyle w:val="951"/>
        <w:ind w:firstLine="480"/>
        <w:rPr>
          <w:rFonts w:ascii="宋体" w:hAnsi="宋体"/>
          <w:color w:val="000000"/>
          <w:sz w:val="24"/>
          <w:highlight w:val="none"/>
        </w:rPr>
      </w:pPr>
      <w:r>
        <w:rPr>
          <w:rFonts w:hint="eastAsia" w:ascii="宋体" w:hAnsi="宋体"/>
          <w:color w:val="000000"/>
          <w:sz w:val="24"/>
          <w:highlight w:val="none"/>
        </w:rPr>
        <w:t xml:space="preserve">招标编号：                                   标段：</w:t>
      </w:r>
      <w:r>
        <w:rPr>
          <w:rFonts w:ascii="宋体" w:hAnsi="宋体"/>
          <w:color w:val="000000"/>
          <w:sz w:val="24"/>
          <w:highlight w:val="none"/>
        </w:rPr>
      </w:r>
      <w:r/>
    </w:p>
    <w:tbl>
      <w:tblPr>
        <w:tblW w:w="0" w:type="auto"/>
        <w:tblInd w:w="-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51"/>
              <w:jc w:val="center"/>
              <w:rPr>
                <w:rFonts w:hint="eastAsia" w:ascii="宋体" w:hAnsi="宋体"/>
                <w:color w:val="000000"/>
                <w:sz w:val="24"/>
                <w:highlight w:val="none"/>
              </w:rPr>
            </w:pPr>
            <w:r>
              <w:rPr>
                <w:rFonts w:hint="eastAsia" w:ascii="宋体" w:hAnsi="宋体"/>
                <w:b/>
                <w:bCs/>
                <w:color w:val="000000"/>
                <w:sz w:val="24"/>
                <w:highlight w:val="none"/>
              </w:rPr>
              <w:t xml:space="preserve">响应报价优惠率</w:t>
            </w:r>
            <w:r>
              <w:rPr>
                <w:rFonts w:hint="eastAsia" w:ascii="宋体" w:hAnsi="宋体"/>
                <w:color w:val="000000"/>
                <w:sz w:val="24"/>
                <w:highlight w:val="none"/>
              </w:rPr>
            </w:r>
            <w:r/>
          </w:p>
        </w:tc>
      </w:tr>
      <w:tr>
        <w:trPr>
          <w:cantSplit/>
          <w:trHeight w:val="612"/>
        </w:trPr>
        <w:tc>
          <w:tcPr>
            <w:tcW w:w="8886" w:type="dxa"/>
            <w:vAlign w:val="center"/>
            <w:textDirection w:val="lrTb"/>
            <w:noWrap w:val="false"/>
          </w:tcPr>
          <w:p>
            <w:pPr>
              <w:pStyle w:val="951"/>
              <w:jc w:val="center"/>
              <w:spacing w:line="500" w:lineRule="exact"/>
              <w:rPr>
                <w:rFonts w:hint="eastAsia" w:ascii="宋体" w:hAnsi="宋体"/>
                <w:color w:val="000000"/>
                <w:sz w:val="24"/>
                <w:szCs w:val="21"/>
                <w:highlight w:val="none"/>
              </w:rPr>
            </w:pPr>
            <w:r>
              <w:rPr>
                <w:rFonts w:hint="eastAsia" w:ascii="宋体" w:hAnsi="宋体" w:cs="宋体"/>
                <w:color w:val="000000"/>
                <w:sz w:val="24"/>
                <w:highlight w:val="none"/>
              </w:rPr>
              <w:t xml:space="preserve">小写：</w:t>
            </w:r>
            <w:r>
              <w:rPr>
                <w:rFonts w:hint="eastAsia" w:ascii="宋体" w:hAnsi="宋体" w:cs="宋体"/>
                <w:color w:val="000000"/>
                <w:highlight w:val="none"/>
              </w:rPr>
              <w:t xml:space="preserve"> %</w:t>
            </w:r>
            <w:r>
              <w:rPr>
                <w:rFonts w:hint="eastAsia" w:ascii="宋体" w:hAnsi="宋体" w:cs="宋体"/>
                <w:color w:val="000000"/>
                <w:sz w:val="24"/>
                <w:highlight w:val="none"/>
              </w:rPr>
              <w:t xml:space="preserve">（最多保留两位小数）</w:t>
            </w:r>
            <w:r>
              <w:rPr>
                <w:rFonts w:hint="eastAsia" w:ascii="宋体" w:hAnsi="宋体"/>
                <w:color w:val="000000"/>
                <w:sz w:val="24"/>
                <w:szCs w:val="21"/>
                <w:highlight w:val="none"/>
              </w:rPr>
            </w:r>
            <w:r/>
          </w:p>
        </w:tc>
      </w:tr>
    </w:tbl>
    <w:p>
      <w:pPr>
        <w:pStyle w:val="951"/>
        <w:rPr>
          <w:rFonts w:ascii="宋体" w:hAnsi="宋体"/>
          <w:color w:val="000000"/>
          <w:sz w:val="24"/>
          <w:highlight w:val="none"/>
        </w:rPr>
      </w:pPr>
      <w:r>
        <w:rPr>
          <w:rFonts w:ascii="宋体" w:hAnsi="宋体"/>
          <w:color w:val="000000"/>
          <w:sz w:val="24"/>
          <w:highlight w:val="none"/>
        </w:rPr>
      </w:r>
      <w:r/>
    </w:p>
    <w:p>
      <w:pPr>
        <w:pStyle w:val="951"/>
        <w:ind w:firstLine="480"/>
        <w:rPr>
          <w:rFonts w:hint="eastAsia" w:ascii="宋体" w:hAnsi="宋体"/>
          <w:color w:val="000000"/>
          <w:sz w:val="24"/>
          <w:highlight w:val="none"/>
        </w:rPr>
      </w:pPr>
      <w:r>
        <w:rPr>
          <w:rFonts w:hint="eastAsia" w:ascii="宋体" w:hAnsi="宋体"/>
          <w:color w:val="000000"/>
          <w:sz w:val="24"/>
          <w:highlight w:val="none"/>
        </w:rPr>
        <w:t xml:space="preserve">                                             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951"/>
        <w:ind w:firstLine="496"/>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注：</w:t>
      </w:r>
      <w:r>
        <w:rPr>
          <w:rFonts w:ascii="宋体" w:hAnsi="宋体" w:cs="宋体"/>
          <w:b/>
          <w:bCs/>
          <w:color w:val="000000"/>
          <w:sz w:val="24"/>
          <w:highlight w:val="none"/>
        </w:rPr>
      </w:r>
      <w:r/>
    </w:p>
    <w:p>
      <w:pPr>
        <w:pStyle w:val="951"/>
        <w:numPr>
          <w:ilvl w:val="0"/>
          <w:numId w:val="7"/>
        </w:numPr>
        <w:ind w:firstLine="496"/>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因系统原因，供应商制作谈判响应文件或开标现场线上填写最终报价时，开标一览表或系统格式中响应报价有优惠率描述的，均按本谈判文件中的优惠率进行理解，供应商请统一按优惠率报价形式填写。</w:t>
      </w:r>
      <w:r>
        <w:rPr>
          <w:rFonts w:hint="eastAsia" w:ascii="宋体" w:hAnsi="宋体" w:cs="Calibri"/>
          <w:b/>
          <w:bCs/>
          <w:color w:val="000000"/>
          <w:sz w:val="24"/>
          <w:highlight w:val="none"/>
        </w:rPr>
        <w:t xml:space="preserve">（优惠率=1-费率，如响应单位报35%就是优惠率35%，费率65%，系统填报35）</w:t>
      </w:r>
      <w:r>
        <w:rPr>
          <w:rFonts w:ascii="宋体" w:hAnsi="宋体" w:cs="宋体"/>
          <w:b/>
          <w:bCs/>
          <w:color w:val="000000"/>
          <w:sz w:val="24"/>
          <w:highlight w:val="none"/>
        </w:rPr>
      </w:r>
      <w:r/>
    </w:p>
    <w:p>
      <w:pPr>
        <w:pStyle w:val="951"/>
        <w:jc w:val="center"/>
        <w:spacing w:line="360" w:lineRule="auto"/>
        <w:rPr>
          <w:rFonts w:ascii="宋体" w:hAnsi="宋体"/>
          <w:color w:val="000000"/>
          <w:sz w:val="24"/>
          <w:highlight w:val="none"/>
        </w:rPr>
      </w:pPr>
      <w:r>
        <w:rPr>
          <w:rFonts w:hint="eastAsia" w:ascii="宋体" w:hAnsi="宋体" w:cs="宋体"/>
          <w:bCs/>
          <w:color w:val="000000"/>
          <w:sz w:val="32"/>
          <w:szCs w:val="32"/>
          <w:highlight w:val="none"/>
        </w:rPr>
        <w:br w:type="page" w:clear="all"/>
      </w:r>
      <w:r>
        <w:rPr>
          <w:rFonts w:ascii="宋体" w:hAnsi="宋体"/>
          <w:color w:val="000000"/>
          <w:sz w:val="24"/>
          <w:highlight w:val="none"/>
        </w:rPr>
      </w:r>
      <w:r/>
    </w:p>
    <w:p>
      <w:pPr>
        <w:pStyle w:val="95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供应商符合《中华人民共和国政府采购法》第二十二条规定条件的声明函</w:t>
      </w:r>
      <w:r>
        <w:rPr>
          <w:rFonts w:hint="eastAsia" w:ascii="宋体" w:hAnsi="宋体"/>
          <w:b/>
          <w:color w:val="000000"/>
          <w:sz w:val="30"/>
          <w:szCs w:val="30"/>
          <w:highlight w:val="none"/>
        </w:rPr>
      </w:r>
      <w:r/>
    </w:p>
    <w:p>
      <w:pPr>
        <w:pStyle w:val="951"/>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951"/>
        <w:ind w:firstLine="480"/>
        <w:spacing w:line="520" w:lineRule="exact"/>
        <w:rPr>
          <w:rFonts w:hint="eastAsia" w:ascii="宋体" w:hAnsi="宋体"/>
          <w:b/>
          <w:bCs/>
          <w:color w:val="000000"/>
          <w:sz w:val="24"/>
          <w:szCs w:val="21"/>
          <w:highlight w:val="none"/>
        </w:rPr>
      </w:pPr>
      <w:r>
        <w:rPr>
          <w:rFonts w:hint="eastAsia" w:ascii="宋体" w:hAnsi="宋体"/>
          <w:bCs/>
          <w:color w:val="000000"/>
          <w:sz w:val="24"/>
          <w:szCs w:val="21"/>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szCs w:val="21"/>
          <w:highlight w:val="none"/>
        </w:rPr>
      </w:r>
      <w:r/>
    </w:p>
    <w:p>
      <w:pPr>
        <w:pStyle w:val="951"/>
        <w:ind w:firstLine="482"/>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szCs w:val="21"/>
          <w:highlight w:val="none"/>
        </w:rPr>
      </w:r>
      <w:r/>
    </w:p>
    <w:p>
      <w:pPr>
        <w:pStyle w:val="951"/>
        <w:ind w:firstLine="482"/>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2.我单位具有良好的商业信誉和健全的财务会计制度；</w:t>
      </w:r>
      <w:r>
        <w:rPr>
          <w:rFonts w:hint="eastAsia" w:ascii="宋体" w:hAnsi="宋体"/>
          <w:color w:val="000000"/>
          <w:sz w:val="24"/>
          <w:szCs w:val="21"/>
          <w:highlight w:val="none"/>
        </w:rPr>
      </w:r>
      <w:r/>
    </w:p>
    <w:p>
      <w:pPr>
        <w:pStyle w:val="951"/>
        <w:ind w:firstLine="482"/>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3.我单位具有履行合同所必需的设备和专业技术能力；</w:t>
      </w:r>
      <w:r>
        <w:rPr>
          <w:rFonts w:hint="eastAsia" w:ascii="宋体" w:hAnsi="宋体"/>
          <w:color w:val="000000"/>
          <w:sz w:val="24"/>
          <w:szCs w:val="21"/>
          <w:highlight w:val="none"/>
        </w:rPr>
      </w:r>
      <w:r/>
    </w:p>
    <w:p>
      <w:pPr>
        <w:pStyle w:val="951"/>
        <w:ind w:firstLine="482"/>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4.我单位有依法缴纳税收和社会保障资金的良好记录；</w:t>
      </w:r>
      <w:r>
        <w:rPr>
          <w:rFonts w:hint="eastAsia" w:ascii="宋体" w:hAnsi="宋体"/>
          <w:color w:val="000000"/>
          <w:sz w:val="24"/>
          <w:szCs w:val="21"/>
          <w:highlight w:val="none"/>
        </w:rPr>
      </w:r>
      <w:r/>
    </w:p>
    <w:p>
      <w:pPr>
        <w:pStyle w:val="951"/>
        <w:ind w:firstLine="482"/>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1"/>
          <w:highlight w:val="none"/>
        </w:rPr>
      </w:r>
      <w:r/>
    </w:p>
    <w:p>
      <w:pPr>
        <w:pStyle w:val="951"/>
        <w:ind w:firstLine="482"/>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6.我单位满足法律、行政法规规定的其他条件。</w:t>
      </w:r>
      <w:r>
        <w:rPr>
          <w:rFonts w:hint="eastAsia" w:ascii="宋体" w:hAnsi="宋体"/>
          <w:color w:val="000000"/>
          <w:sz w:val="24"/>
          <w:szCs w:val="21"/>
          <w:highlight w:val="none"/>
        </w:rPr>
      </w:r>
      <w:r/>
    </w:p>
    <w:p>
      <w:pPr>
        <w:pStyle w:val="951"/>
        <w:ind w:firstLine="482"/>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51"/>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5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51"/>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95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5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95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51"/>
        <w:rPr>
          <w:rFonts w:ascii="宋体" w:hAnsi="宋体"/>
          <w:color w:val="000000"/>
          <w:sz w:val="24"/>
          <w:szCs w:val="20"/>
          <w:highlight w:val="none"/>
        </w:rPr>
      </w:pPr>
      <w:r>
        <w:rPr>
          <w:rFonts w:ascii="宋体" w:hAnsi="宋体"/>
          <w:color w:val="000000"/>
          <w:sz w:val="24"/>
          <w:szCs w:val="20"/>
          <w:highlight w:val="none"/>
        </w:rPr>
      </w:r>
      <w:r/>
    </w:p>
    <w:p>
      <w:pPr>
        <w:pStyle w:val="951"/>
        <w:jc w:val="center"/>
        <w:spacing w:line="360" w:lineRule="auto"/>
        <w:rPr>
          <w:rFonts w:hint="eastAsia" w:ascii="宋体" w:hAnsi="宋体" w:cs="宋体"/>
          <w:b/>
          <w:bCs/>
          <w:color w:val="000000"/>
          <w:sz w:val="24"/>
          <w:highlight w:val="none"/>
        </w:rPr>
        <w:sectPr>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b/>
          <w:bCs/>
          <w:color w:val="000000"/>
          <w:sz w:val="24"/>
          <w:highlight w:val="none"/>
        </w:rPr>
      </w:r>
      <w:r/>
    </w:p>
    <w:p>
      <w:pPr>
        <w:pStyle w:val="951"/>
        <w:jc w:val="center"/>
        <w:spacing w:line="460" w:lineRule="exact"/>
        <w:rPr>
          <w:rFonts w:hint="eastAsia" w:ascii="宋体" w:hAnsi="宋体"/>
          <w:b/>
          <w:color w:val="000000"/>
          <w:sz w:val="30"/>
          <w:szCs w:val="30"/>
          <w:highlight w:val="none"/>
        </w:rPr>
      </w:pPr>
      <w:r/>
      <w:bookmarkStart w:id="180" w:name="_Toc140557477"/>
      <w:r/>
      <w:bookmarkEnd w:id="180"/>
      <w:r>
        <w:rPr>
          <w:rFonts w:hint="eastAsia" w:ascii="宋体" w:hAnsi="宋体"/>
          <w:b/>
          <w:color w:val="000000"/>
          <w:sz w:val="30"/>
          <w:szCs w:val="30"/>
          <w:highlight w:val="none"/>
        </w:rPr>
        <w:t xml:space="preserve">法定代表人身份证明</w:t>
      </w:r>
      <w:r>
        <w:rPr>
          <w:rFonts w:hint="eastAsia" w:ascii="宋体" w:hAnsi="宋体"/>
          <w:b/>
          <w:color w:val="000000"/>
          <w:sz w:val="30"/>
          <w:szCs w:val="30"/>
          <w:highlight w:val="none"/>
        </w:rPr>
      </w:r>
      <w:r/>
    </w:p>
    <w:p>
      <w:pPr>
        <w:pStyle w:val="951"/>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951"/>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先生/女士： 现任我单位</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职务，为法定代表人，特此证明。</w:t>
      </w:r>
      <w:r>
        <w:rPr>
          <w:rFonts w:hint="eastAsia" w:ascii="宋体" w:hAnsi="宋体" w:cs="宋体"/>
          <w:color w:val="000000"/>
          <w:sz w:val="24"/>
          <w:szCs w:val="22"/>
          <w:highlight w:val="none"/>
        </w:rPr>
      </w:r>
      <w:r/>
    </w:p>
    <w:p>
      <w:pPr>
        <w:pStyle w:val="951"/>
        <w:ind w:firstLine="480"/>
        <w:spacing w:line="360" w:lineRule="auto"/>
        <w:rPr>
          <w:rFonts w:hint="eastAsia" w:ascii="宋体" w:hAnsi="宋体" w:cs="宋体"/>
          <w:color w:val="000000"/>
          <w:sz w:val="24"/>
          <w:szCs w:val="22"/>
          <w:highlight w:val="none"/>
          <w:u w:val="single"/>
        </w:rPr>
      </w:pPr>
      <w:r>
        <w:rPr>
          <w:rFonts w:hint="eastAsia" w:ascii="宋体" w:hAnsi="宋体" w:cs="宋体"/>
          <w:color w:val="000000"/>
          <w:sz w:val="24"/>
          <w:szCs w:val="22"/>
          <w:highlight w:val="none"/>
        </w:rPr>
        <w:t xml:space="preserve">身份证号码：</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u w:val="single"/>
        </w:rPr>
      </w:r>
      <w:r/>
    </w:p>
    <w:p>
      <w:pPr>
        <w:pStyle w:val="951"/>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951"/>
        <w:jc w:val="center"/>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附法定代表人身份证扫描件正反两面（并加盖公章）</w:t>
      </w:r>
      <w:r>
        <w:rPr>
          <w:rFonts w:hint="eastAsia" w:ascii="宋体" w:hAnsi="宋体" w:cs="黑体"/>
          <w:color w:val="000000"/>
          <w:sz w:val="24"/>
          <w:highlight w:val="none"/>
          <w:lang w:val="en-GB"/>
        </w:rPr>
        <w:br w:type="page" w:clear="all"/>
      </w:r>
      <w:r>
        <w:rPr>
          <w:rFonts w:hint="eastAsia" w:ascii="宋体" w:hAnsi="宋体" w:cs="宋体"/>
          <w:b/>
          <w:color w:val="000000"/>
          <w:sz w:val="24"/>
          <w:highlight w:val="none"/>
        </w:rPr>
        <w:t xml:space="preserve">授权委托书</w:t>
      </w:r>
      <w:r>
        <w:rPr>
          <w:rFonts w:hint="eastAsia" w:ascii="宋体" w:hAnsi="宋体" w:cs="宋体"/>
          <w:b/>
          <w:color w:val="000000"/>
          <w:sz w:val="24"/>
          <w:highlight w:val="none"/>
        </w:rPr>
      </w:r>
      <w:r/>
    </w:p>
    <w:p>
      <w:pPr>
        <w:pStyle w:val="1117"/>
        <w:spacing w:line="520" w:lineRule="exact"/>
        <w:widowControl/>
        <w:rPr>
          <w:rFonts w:hint="eastAsia" w:ascii="宋体" w:hAnsi="宋体" w:cs="方正大标宋简体"/>
          <w:color w:val="000000"/>
          <w:sz w:val="24"/>
          <w:highlight w:val="none"/>
        </w:rPr>
      </w:pPr>
      <w:r>
        <w:rPr>
          <w:rFonts w:hint="eastAsia" w:ascii="宋体" w:hAnsi="宋体" w:cs="方正大标宋简体"/>
          <w:color w:val="000000"/>
          <w:sz w:val="24"/>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本授权书声明：____________（供应商名称）授权________________（被授权人的姓名）为我方就</w:t>
      </w:r>
      <w:r>
        <w:rPr>
          <w:rFonts w:hint="eastAsia" w:ascii="宋体" w:hAnsi="宋体" w:cs="宋体"/>
          <w:color w:val="000000"/>
          <w:highlight w:val="none"/>
          <w:u w:val="single"/>
        </w:rPr>
        <w:t xml:space="preserve">        （项目编号）</w:t>
      </w:r>
      <w:r>
        <w:rPr>
          <w:rFonts w:hint="eastAsia" w:ascii="宋体" w:hAnsi="宋体" w:cs="宋体"/>
          <w:color w:val="000000"/>
          <w:highlight w:val="none"/>
        </w:rPr>
        <w:t xml:space="preserve">项目采购活动的合法代理人，以本公司名义全权处理一切与该项目采购有关的事务。</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本授权书于______年____月____日起生效，特此声明。</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代理人（被授权人）：_______________________</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单位名称：_________________________________</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授权单位盖章：_____________________________</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法定代表人（签字或盖章）：________________              </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地址：____________________________________</w:t>
      </w:r>
      <w:r>
        <w:rPr>
          <w:rFonts w:hint="eastAsia" w:ascii="宋体" w:hAnsi="宋体" w:cs="宋体"/>
          <w:color w:val="000000"/>
          <w:highlight w:val="none"/>
        </w:rPr>
      </w:r>
      <w:r/>
    </w:p>
    <w:p>
      <w:pPr>
        <w:pStyle w:val="1126"/>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126"/>
        <w:ind w:firstLine="480"/>
        <w:spacing w:line="520" w:lineRule="exact"/>
        <w:widowControl/>
        <w:tabs>
          <w:tab w:val="left" w:pos="360" w:leader="none"/>
        </w:tabs>
        <w:rPr>
          <w:rFonts w:hint="eastAsia" w:ascii="宋体" w:hAnsi="宋体" w:cs="宋体"/>
          <w:color w:val="000000"/>
          <w:highlight w:val="none"/>
        </w:rPr>
      </w:pPr>
      <w:r>
        <w:rPr>
          <w:rFonts w:hint="eastAsia" w:ascii="宋体" w:hAnsi="宋体" w:cs="宋体"/>
          <w:color w:val="000000"/>
          <w:highlight w:val="none"/>
        </w:rPr>
        <w:t xml:space="preserve">日期：                    </w:t>
      </w:r>
      <w:r>
        <w:rPr>
          <w:rFonts w:hint="eastAsia" w:ascii="宋体" w:hAnsi="宋体" w:cs="宋体"/>
          <w:color w:val="000000"/>
          <w:highlight w:val="none"/>
        </w:rPr>
      </w:r>
      <w:r/>
    </w:p>
    <w:p>
      <w:pPr>
        <w:pStyle w:val="95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1"/>
        <w:jc w:val="center"/>
        <w:rPr>
          <w:rFonts w:hint="eastAsia" w:ascii="宋体" w:hAnsi="宋体"/>
          <w:b/>
          <w:color w:val="000000"/>
          <w:sz w:val="30"/>
          <w:szCs w:val="30"/>
          <w:highlight w:val="none"/>
        </w:rPr>
      </w:pPr>
      <w:r>
        <w:rPr>
          <w:rFonts w:hint="eastAsia" w:ascii="宋体" w:hAnsi="宋体" w:cs="宋体"/>
          <w:b/>
          <w:bCs/>
          <w:color w:val="000000"/>
          <w:sz w:val="24"/>
          <w:highlight w:val="none"/>
        </w:rPr>
        <w:t xml:space="preserve">附提供法定代表人、被授权人的身份证扫描件正反两面（并加盖公章）</w:t>
      </w:r>
      <w:r>
        <w:rPr>
          <w:rFonts w:hint="eastAsia" w:ascii="宋体" w:hAnsi="宋体"/>
          <w:color w:val="000000"/>
          <w:sz w:val="24"/>
          <w:highlight w:val="none"/>
        </w:rPr>
        <w:br w:type="page" w:clear="all"/>
      </w:r>
      <w:bookmarkStart w:id="181" w:name="_Toc11288"/>
      <w:r>
        <w:rPr>
          <w:rFonts w:hint="eastAsia" w:ascii="宋体" w:hAnsi="宋体"/>
          <w:b/>
          <w:color w:val="000000"/>
          <w:sz w:val="30"/>
          <w:szCs w:val="30"/>
          <w:highlight w:val="none"/>
        </w:rPr>
        <w:t xml:space="preserve">具备履行合同所必需的设备和专业技术能力的书面声明</w:t>
      </w:r>
      <w:r>
        <w:rPr>
          <w:rFonts w:hint="eastAsia" w:ascii="宋体" w:hAnsi="宋体"/>
          <w:b/>
          <w:color w:val="000000"/>
          <w:sz w:val="30"/>
          <w:szCs w:val="30"/>
          <w:highlight w:val="none"/>
        </w:rPr>
      </w:r>
      <w:r/>
    </w:p>
    <w:p>
      <w:pPr>
        <w:pStyle w:val="95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95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5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5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51"/>
        <w:jc w:val="center"/>
        <w:spacing w:line="360" w:lineRule="auto"/>
        <w:rPr>
          <w:rFonts w:hint="eastAsia" w:ascii="宋体" w:hAnsi="宋体" w:cs="宋体"/>
          <w:bCs/>
          <w:color w:val="000000"/>
          <w:sz w:val="24"/>
          <w:szCs w:val="22"/>
          <w:highlight w:val="none"/>
        </w:rPr>
      </w:pPr>
      <w:r>
        <w:rPr>
          <w:rFonts w:hint="eastAsia" w:ascii="宋体" w:hAnsi="宋体"/>
          <w:bCs/>
          <w:color w:val="000000"/>
          <w:sz w:val="24"/>
          <w:szCs w:val="21"/>
          <w:highlight w:val="none"/>
        </w:rPr>
        <w:t xml:space="preserve">供应商</w:t>
      </w:r>
      <w:r>
        <w:rPr>
          <w:rFonts w:hint="eastAsia" w:ascii="宋体" w:hAnsi="宋体" w:cs="宋体"/>
          <w:bCs/>
          <w:color w:val="000000"/>
          <w:sz w:val="24"/>
          <w:szCs w:val="22"/>
          <w:highlight w:val="none"/>
        </w:rPr>
        <w:t xml:space="preserve">名称（加盖CA电子公章）：</w:t>
      </w:r>
      <w:r>
        <w:rPr>
          <w:rFonts w:hint="eastAsia" w:ascii="宋体" w:hAnsi="宋体" w:cs="宋体"/>
          <w:bCs/>
          <w:color w:val="000000"/>
          <w:sz w:val="24"/>
          <w:szCs w:val="22"/>
          <w:highlight w:val="none"/>
        </w:rPr>
      </w:r>
      <w:r/>
    </w:p>
    <w:p>
      <w:pPr>
        <w:pStyle w:val="951"/>
        <w:spacing w:line="460" w:lineRule="exact"/>
        <w:rPr>
          <w:rFonts w:hint="eastAsia" w:ascii="宋体" w:hAnsi="宋体"/>
          <w:bCs/>
          <w:color w:val="000000"/>
          <w:sz w:val="24"/>
          <w:szCs w:val="21"/>
          <w:highlight w:val="none"/>
        </w:rPr>
      </w:pPr>
      <w:r>
        <w:rPr>
          <w:rFonts w:hint="eastAsia" w:ascii="宋体" w:hAnsi="宋体" w:cs="宋体"/>
          <w:bCs/>
          <w:color w:val="000000"/>
          <w:sz w:val="24"/>
          <w:szCs w:val="22"/>
          <w:highlight w:val="none"/>
        </w:rPr>
        <w:t xml:space="preserve">                                         日期：</w:t>
      </w:r>
      <w:r>
        <w:rPr>
          <w:rFonts w:hint="eastAsia" w:ascii="宋体" w:hAnsi="宋体" w:cs="宋体"/>
          <w:bCs/>
          <w:color w:val="000000"/>
          <w:sz w:val="24"/>
          <w:szCs w:val="22"/>
          <w:highlight w:val="none"/>
          <w:u w:val="single"/>
        </w:rPr>
        <w:t xml:space="preserve">     </w:t>
      </w:r>
      <w:r>
        <w:rPr>
          <w:rFonts w:hint="eastAsia" w:ascii="宋体" w:hAnsi="宋体" w:cs="宋体"/>
          <w:bCs/>
          <w:color w:val="000000"/>
          <w:sz w:val="24"/>
          <w:szCs w:val="22"/>
          <w:highlight w:val="none"/>
        </w:rPr>
        <w:t xml:space="preserve">年</w:t>
      </w:r>
      <w:r>
        <w:rPr>
          <w:rFonts w:hint="eastAsia" w:ascii="宋体" w:hAnsi="宋体" w:cs="宋体"/>
          <w:bCs/>
          <w:color w:val="000000"/>
          <w:sz w:val="24"/>
          <w:szCs w:val="22"/>
          <w:highlight w:val="none"/>
          <w:u w:val="single"/>
        </w:rPr>
        <w:t xml:space="preserve">    </w:t>
      </w:r>
      <w:r>
        <w:rPr>
          <w:rFonts w:hint="eastAsia" w:ascii="宋体" w:hAnsi="宋体" w:cs="宋体"/>
          <w:bCs/>
          <w:color w:val="000000"/>
          <w:sz w:val="24"/>
          <w:szCs w:val="22"/>
          <w:highlight w:val="none"/>
        </w:rPr>
        <w:t xml:space="preserve">月</w:t>
      </w:r>
      <w:r>
        <w:rPr>
          <w:rFonts w:hint="eastAsia" w:ascii="宋体" w:hAnsi="宋体" w:cs="宋体"/>
          <w:bCs/>
          <w:color w:val="000000"/>
          <w:sz w:val="24"/>
          <w:szCs w:val="22"/>
          <w:highlight w:val="none"/>
          <w:u w:val="single"/>
        </w:rPr>
        <w:t xml:space="preserve">    </w:t>
      </w:r>
      <w:r>
        <w:rPr>
          <w:rFonts w:hint="eastAsia" w:ascii="宋体" w:hAnsi="宋体" w:cs="宋体"/>
          <w:bCs/>
          <w:color w:val="000000"/>
          <w:sz w:val="24"/>
          <w:szCs w:val="22"/>
          <w:highlight w:val="none"/>
        </w:rPr>
        <w:t xml:space="preserve">日</w:t>
      </w:r>
      <w:r>
        <w:rPr>
          <w:rFonts w:hint="eastAsia" w:ascii="宋体" w:hAnsi="宋体"/>
          <w:bCs/>
          <w:color w:val="000000"/>
          <w:sz w:val="24"/>
          <w:szCs w:val="21"/>
          <w:highlight w:val="none"/>
        </w:rPr>
      </w:r>
      <w:r/>
    </w:p>
    <w:p>
      <w:pPr>
        <w:pStyle w:val="951"/>
        <w:jc w:val="center"/>
        <w:rPr>
          <w:rFonts w:hint="eastAsia" w:ascii="宋体" w:hAnsi="宋体"/>
          <w:b/>
          <w:color w:val="000000"/>
          <w:sz w:val="30"/>
          <w:szCs w:val="30"/>
          <w:highlight w:val="none"/>
        </w:rPr>
      </w:pPr>
      <w:r>
        <w:rPr>
          <w:rFonts w:hint="eastAsia" w:ascii="宋体" w:hAnsi="宋体"/>
          <w:bCs/>
          <w:color w:val="000000"/>
          <w:sz w:val="24"/>
          <w:szCs w:val="21"/>
          <w:highlight w:val="none"/>
        </w:rPr>
        <w:br w:type="page" w:clear="all"/>
      </w:r>
      <w:r>
        <w:rPr>
          <w:rFonts w:hint="eastAsia" w:ascii="宋体" w:hAnsi="宋体"/>
          <w:b/>
          <w:color w:val="000000"/>
          <w:sz w:val="30"/>
          <w:szCs w:val="30"/>
          <w:highlight w:val="none"/>
        </w:rPr>
        <w:t xml:space="preserve">参加政府采购活动前 3 年内在经营活动中没有重大违法记录的书面声明</w:t>
      </w:r>
      <w:r>
        <w:rPr>
          <w:rFonts w:hint="eastAsia" w:ascii="宋体" w:hAnsi="宋体"/>
          <w:b/>
          <w:color w:val="000000"/>
          <w:sz w:val="30"/>
          <w:szCs w:val="30"/>
          <w:highlight w:val="none"/>
        </w:rPr>
      </w:r>
      <w:r/>
    </w:p>
    <w:p>
      <w:pPr>
        <w:pStyle w:val="95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95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95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951"/>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951"/>
        <w:jc w:val="center"/>
        <w:spacing w:line="360" w:lineRule="auto"/>
        <w:rPr>
          <w:rFonts w:hint="eastAsia" w:ascii="宋体" w:hAnsi="宋体" w:cs="宋体"/>
          <w:bCs/>
          <w:color w:val="000000"/>
          <w:sz w:val="24"/>
          <w:szCs w:val="22"/>
          <w:highlight w:val="none"/>
        </w:rPr>
      </w:pPr>
      <w:r>
        <w:rPr>
          <w:rFonts w:hint="eastAsia" w:ascii="宋体" w:hAnsi="宋体"/>
          <w:bCs/>
          <w:color w:val="000000"/>
          <w:sz w:val="24"/>
          <w:szCs w:val="21"/>
          <w:highlight w:val="none"/>
        </w:rPr>
        <w:t xml:space="preserve">   供应商</w:t>
      </w:r>
      <w:r>
        <w:rPr>
          <w:rFonts w:hint="eastAsia" w:ascii="宋体" w:hAnsi="宋体" w:cs="宋体"/>
          <w:bCs/>
          <w:color w:val="000000"/>
          <w:sz w:val="24"/>
          <w:szCs w:val="22"/>
          <w:highlight w:val="none"/>
        </w:rPr>
        <w:t xml:space="preserve">名称（加盖CA电子公章）：</w:t>
      </w:r>
      <w:r>
        <w:rPr>
          <w:rFonts w:hint="eastAsia" w:ascii="宋体" w:hAnsi="宋体" w:cs="宋体"/>
          <w:bCs/>
          <w:color w:val="000000"/>
          <w:sz w:val="24"/>
          <w:szCs w:val="22"/>
          <w:highlight w:val="none"/>
        </w:rPr>
      </w:r>
      <w:r/>
    </w:p>
    <w:p>
      <w:pPr>
        <w:pStyle w:val="951"/>
        <w:jc w:val="right"/>
        <w:spacing w:line="360" w:lineRule="auto"/>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    </w:t>
      </w:r>
      <w:r>
        <w:rPr>
          <w:rFonts w:hint="eastAsia" w:ascii="宋体" w:hAnsi="宋体" w:cs="宋体"/>
          <w:bCs/>
          <w:color w:val="000000"/>
          <w:sz w:val="24"/>
          <w:szCs w:val="22"/>
          <w:highlight w:val="none"/>
        </w:rPr>
      </w:r>
      <w:r/>
    </w:p>
    <w:p>
      <w:pPr>
        <w:pStyle w:val="951"/>
        <w:spacing w:line="460" w:lineRule="exact"/>
        <w:rPr>
          <w:rFonts w:hint="eastAsia" w:ascii="宋体" w:hAnsi="宋体"/>
          <w:bCs/>
          <w:color w:val="000000"/>
          <w:sz w:val="24"/>
          <w:szCs w:val="21"/>
          <w:highlight w:val="none"/>
        </w:rPr>
      </w:pPr>
      <w:r>
        <w:rPr>
          <w:rFonts w:hint="eastAsia" w:ascii="宋体" w:hAnsi="宋体" w:cs="宋体"/>
          <w:bCs/>
          <w:color w:val="000000"/>
          <w:sz w:val="24"/>
          <w:szCs w:val="22"/>
          <w:highlight w:val="none"/>
        </w:rPr>
        <w:t xml:space="preserve">                                         日期：</w:t>
      </w:r>
      <w:r>
        <w:rPr>
          <w:rFonts w:hint="eastAsia" w:ascii="宋体" w:hAnsi="宋体" w:cs="宋体"/>
          <w:bCs/>
          <w:color w:val="000000"/>
          <w:sz w:val="24"/>
          <w:szCs w:val="22"/>
          <w:highlight w:val="none"/>
          <w:u w:val="single"/>
        </w:rPr>
        <w:t xml:space="preserve">     </w:t>
      </w:r>
      <w:r>
        <w:rPr>
          <w:rFonts w:hint="eastAsia" w:ascii="宋体" w:hAnsi="宋体" w:cs="宋体"/>
          <w:bCs/>
          <w:color w:val="000000"/>
          <w:sz w:val="24"/>
          <w:szCs w:val="22"/>
          <w:highlight w:val="none"/>
        </w:rPr>
        <w:t xml:space="preserve">年</w:t>
      </w:r>
      <w:r>
        <w:rPr>
          <w:rFonts w:hint="eastAsia" w:ascii="宋体" w:hAnsi="宋体" w:cs="宋体"/>
          <w:bCs/>
          <w:color w:val="000000"/>
          <w:sz w:val="24"/>
          <w:szCs w:val="22"/>
          <w:highlight w:val="none"/>
          <w:u w:val="single"/>
        </w:rPr>
        <w:t xml:space="preserve">    </w:t>
      </w:r>
      <w:r>
        <w:rPr>
          <w:rFonts w:hint="eastAsia" w:ascii="宋体" w:hAnsi="宋体" w:cs="宋体"/>
          <w:bCs/>
          <w:color w:val="000000"/>
          <w:sz w:val="24"/>
          <w:szCs w:val="22"/>
          <w:highlight w:val="none"/>
        </w:rPr>
        <w:t xml:space="preserve">月</w:t>
      </w:r>
      <w:r>
        <w:rPr>
          <w:rFonts w:hint="eastAsia" w:ascii="宋体" w:hAnsi="宋体" w:cs="宋体"/>
          <w:bCs/>
          <w:color w:val="000000"/>
          <w:sz w:val="24"/>
          <w:szCs w:val="22"/>
          <w:highlight w:val="none"/>
          <w:u w:val="single"/>
        </w:rPr>
        <w:t xml:space="preserve">    </w:t>
      </w:r>
      <w:r>
        <w:rPr>
          <w:rFonts w:hint="eastAsia" w:ascii="宋体" w:hAnsi="宋体" w:cs="宋体"/>
          <w:bCs/>
          <w:color w:val="000000"/>
          <w:sz w:val="24"/>
          <w:szCs w:val="22"/>
          <w:highlight w:val="none"/>
        </w:rPr>
        <w:t xml:space="preserve">日</w:t>
      </w:r>
      <w:r>
        <w:rPr>
          <w:rFonts w:hint="eastAsia" w:ascii="宋体" w:hAnsi="宋体"/>
          <w:bCs/>
          <w:color w:val="000000"/>
          <w:sz w:val="24"/>
          <w:szCs w:val="21"/>
          <w:highlight w:val="none"/>
        </w:rPr>
      </w:r>
      <w:r/>
    </w:p>
    <w:p>
      <w:pPr>
        <w:pStyle w:val="951"/>
        <w:jc w:val="center"/>
        <w:spacing w:line="360" w:lineRule="auto"/>
        <w:rPr>
          <w:rFonts w:ascii="宋体" w:hAnsi="宋体"/>
          <w:color w:val="000000"/>
          <w:sz w:val="24"/>
          <w:highlight w:val="none"/>
        </w:rPr>
      </w:pPr>
      <w:r>
        <w:rPr>
          <w:rFonts w:hint="eastAsia" w:ascii="宋体" w:hAnsi="宋体"/>
          <w:i/>
          <w:color w:val="000000"/>
          <w:sz w:val="32"/>
          <w:szCs w:val="32"/>
          <w:highlight w:val="none"/>
          <w:u w:val="single"/>
        </w:rPr>
        <w:br w:type="page" w:clear="all"/>
      </w:r>
      <w:r>
        <w:rPr>
          <w:rFonts w:ascii="宋体" w:hAnsi="宋体"/>
          <w:color w:val="000000"/>
          <w:sz w:val="24"/>
          <w:highlight w:val="none"/>
        </w:rPr>
      </w:r>
      <w:r/>
    </w:p>
    <w:p>
      <w:pPr>
        <w:pStyle w:val="951"/>
        <w:jc w:val="center"/>
        <w:spacing w:line="360" w:lineRule="auto"/>
        <w:rPr>
          <w:rFonts w:ascii="宋体" w:hAnsi="宋体"/>
          <w:color w:val="000000"/>
          <w:sz w:val="24"/>
          <w:highlight w:val="none"/>
        </w:rPr>
      </w:pPr>
      <w:r>
        <w:rPr>
          <w:rFonts w:ascii="宋体" w:hAnsi="宋体"/>
          <w:color w:val="000000"/>
          <w:sz w:val="24"/>
          <w:highlight w:val="none"/>
        </w:rPr>
      </w:r>
      <w:r/>
    </w:p>
    <w:p>
      <w:pPr>
        <w:pStyle w:val="951"/>
        <w:jc w:val="center"/>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拟派项目负责人无在建工程承诺书</w:t>
      </w:r>
      <w:bookmarkEnd w:id="181"/>
      <w:r>
        <w:rPr>
          <w:rFonts w:hint="eastAsia" w:ascii="宋体" w:hAnsi="宋体"/>
          <w:b/>
          <w:color w:val="000000"/>
          <w:sz w:val="32"/>
          <w:highlight w:val="none"/>
        </w:rPr>
      </w:r>
      <w:r/>
    </w:p>
    <w:p>
      <w:pPr>
        <w:pStyle w:val="951"/>
        <w:spacing w:line="4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致</w:t>
      </w:r>
      <w:r>
        <w:rPr>
          <w:rFonts w:hint="eastAsia" w:ascii="宋体" w:hAnsi="宋体" w:cs="宋体"/>
          <w:color w:val="000000"/>
          <w:sz w:val="24"/>
          <w:highlight w:val="none"/>
          <w:u w:val="single"/>
          <w:lang w:val="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1"/>
        <w:jc w:val="center"/>
        <w:spacing w:line="360" w:lineRule="exact"/>
        <w:rPr>
          <w:rFonts w:ascii="宋体" w:hAnsi="宋体"/>
          <w:b/>
          <w:color w:val="000000"/>
          <w:sz w:val="32"/>
          <w:highlight w:val="none"/>
        </w:rPr>
      </w:pPr>
      <w:r>
        <w:rPr>
          <w:rFonts w:ascii="宋体" w:hAnsi="宋体"/>
          <w:b/>
          <w:color w:val="000000"/>
          <w:sz w:val="32"/>
          <w:highlight w:val="none"/>
        </w:rPr>
      </w:r>
      <w:r/>
    </w:p>
    <w:p>
      <w:pPr>
        <w:pStyle w:val="951"/>
        <w:ind w:firstLine="480"/>
        <w:spacing w:line="460" w:lineRule="exact"/>
        <w:widowControl/>
        <w:rPr>
          <w:rFonts w:hint="eastAsia" w:ascii="宋体" w:hAnsi="宋体" w:cs="宋体"/>
          <w:color w:val="000000"/>
          <w:sz w:val="24"/>
          <w:highlight w:val="none"/>
        </w:rPr>
      </w:pPr>
      <w:r>
        <w:rPr>
          <w:rFonts w:hint="eastAsia" w:ascii="宋体" w:hAnsi="宋体"/>
          <w:color w:val="000000"/>
          <w:spacing w:val="8"/>
          <w:sz w:val="28"/>
          <w:szCs w:val="28"/>
          <w:highlight w:val="none"/>
        </w:rPr>
      </w:r>
      <w:r>
        <w:rPr>
          <w:rFonts w:hint="eastAsia" w:ascii="宋体" w:hAnsi="宋体" w:cs="宋体"/>
          <w:color w:val="000000"/>
          <w:sz w:val="24"/>
          <w:highlight w:val="none"/>
        </w:rPr>
        <w:t xml:space="preserve">我公司参加贵方的工程（以下简称“本工程”）施工投标活动。现我公司慎重承诺：</w:t>
      </w:r>
      <w:r>
        <w:rPr>
          <w:rFonts w:hint="eastAsia" w:ascii="宋体" w:hAnsi="宋体" w:cs="宋体"/>
          <w:color w:val="000000"/>
          <w:sz w:val="24"/>
          <w:highlight w:val="none"/>
        </w:rPr>
      </w:r>
      <w:r/>
    </w:p>
    <w:p>
      <w:pPr>
        <w:pStyle w:val="951"/>
        <w:ind w:firstLine="48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拟派项目负责人</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从现在开始至本工程投标文件截止时间未同时在两个或者两个以上单位受聘或者执业。项目负责人无在建工程，且无已中标未开工的项目，如果我方经本工程评标委员会评定为第一中标候选人，在公示期间被他人举报并经招标投标监管机构核实，确认拟派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中标未开工的项目，那么取消我方中标候选人资格。</w:t>
      </w:r>
      <w:r>
        <w:rPr>
          <w:rFonts w:hint="eastAsia" w:ascii="宋体" w:hAnsi="宋体" w:cs="宋体"/>
          <w:color w:val="000000"/>
          <w:sz w:val="24"/>
          <w:highlight w:val="none"/>
        </w:rPr>
      </w:r>
      <w:r/>
    </w:p>
    <w:p>
      <w:pPr>
        <w:pStyle w:val="951"/>
        <w:ind w:firstLine="48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项目负责人无行贿犯罪行为记录；或有行贿犯罪行为记录，但自记录之日起已超过5年的。</w:t>
      </w:r>
      <w:r>
        <w:rPr>
          <w:rFonts w:hint="eastAsia" w:ascii="宋体" w:hAnsi="宋体" w:cs="宋体"/>
          <w:color w:val="000000"/>
          <w:sz w:val="24"/>
          <w:highlight w:val="none"/>
        </w:rPr>
      </w:r>
      <w:r/>
    </w:p>
    <w:p>
      <w:pPr>
        <w:pStyle w:val="951"/>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51"/>
        <w:ind w:right="-512" w:firstLine="3072"/>
        <w:jc w:val="cente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                投标申请人（盖公章）：</w:t>
      </w:r>
      <w:r>
        <w:rPr>
          <w:rFonts w:hint="eastAsia" w:ascii="宋体" w:hAnsi="宋体" w:cs="宋体"/>
          <w:color w:val="000000"/>
          <w:sz w:val="24"/>
          <w:highlight w:val="none"/>
          <w:u w:val="single"/>
        </w:rPr>
      </w:r>
      <w:r/>
    </w:p>
    <w:p>
      <w:pPr>
        <w:pStyle w:val="951"/>
        <w:ind w:right="-512" w:firstLine="3072"/>
        <w:jc w:val="center"/>
        <w:spacing w:line="460" w:lineRule="exact"/>
        <w:tabs>
          <w:tab w:val="left" w:pos="43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法定代表人或授权委托人（签字或盖章）：</w:t>
      </w:r>
      <w:r>
        <w:rPr>
          <w:rFonts w:hint="eastAsia" w:ascii="宋体" w:hAnsi="宋体" w:cs="宋体"/>
          <w:color w:val="000000"/>
          <w:sz w:val="24"/>
          <w:highlight w:val="none"/>
        </w:rPr>
      </w:r>
      <w:r/>
    </w:p>
    <w:p>
      <w:pPr>
        <w:pStyle w:val="951"/>
        <w:jc w:val="right"/>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日期：     年    月    日</w:t>
      </w:r>
      <w:r>
        <w:rPr>
          <w:rFonts w:hint="eastAsia" w:ascii="宋体" w:hAnsi="宋体" w:cs="宋体"/>
          <w:color w:val="000000"/>
          <w:sz w:val="24"/>
          <w:highlight w:val="none"/>
        </w:rPr>
      </w:r>
      <w:r/>
    </w:p>
    <w:p>
      <w:pPr>
        <w:pStyle w:val="951"/>
        <w:ind w:firstLine="470"/>
        <w:jc w:val="right"/>
        <w:spacing w:line="46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82"/>
        <w:jc w:val="center"/>
        <w:spacing w:line="360" w:lineRule="auto"/>
        <w:rPr>
          <w:rFonts w:ascii="宋体" w:hAnsi="宋体" w:cs="宋体"/>
          <w:color w:val="000000"/>
          <w:sz w:val="24"/>
          <w:szCs w:val="22"/>
          <w:highlight w:val="none"/>
        </w:rPr>
      </w:pPr>
      <w:r>
        <w:rPr>
          <w:rFonts w:ascii="宋体" w:hAnsi="宋体" w:cs="宋体"/>
          <w:color w:val="000000"/>
          <w:sz w:val="24"/>
          <w:szCs w:val="22"/>
          <w:highlight w:val="none"/>
        </w:rPr>
      </w:r>
      <w:r/>
    </w:p>
    <w:p>
      <w:pPr>
        <w:pStyle w:val="951"/>
        <w:ind w:firstLine="435"/>
        <w:jc w:val="center"/>
        <w:spacing w:line="440" w:lineRule="exact"/>
        <w:rPr>
          <w:rFonts w:hint="eastAsia" w:ascii="宋体" w:hAnsi="宋体"/>
          <w:b/>
          <w:bCs/>
          <w:color w:val="000000"/>
          <w:spacing w:val="-6"/>
          <w:sz w:val="24"/>
          <w:highlight w:val="none"/>
          <w:u w:val="single"/>
        </w:rPr>
      </w:pPr>
      <w:r/>
      <w:bookmarkStart w:id="182" w:name="_Toc21141"/>
      <w:r>
        <w:rPr>
          <w:rFonts w:hint="eastAsia" w:ascii="宋体" w:hAnsi="宋体"/>
          <w:b/>
          <w:color w:val="000000"/>
          <w:szCs w:val="32"/>
          <w:highlight w:val="none"/>
        </w:rPr>
        <w:t xml:space="preserve">谈判响应函</w:t>
      </w:r>
      <w:bookmarkEnd w:id="182"/>
      <w:r>
        <w:rPr>
          <w:rFonts w:hint="eastAsia" w:ascii="宋体" w:hAnsi="宋体"/>
          <w:b/>
          <w:bCs/>
          <w:color w:val="000000"/>
          <w:spacing w:val="-6"/>
          <w:sz w:val="24"/>
          <w:highlight w:val="none"/>
          <w:u w:val="single"/>
        </w:rPr>
      </w:r>
      <w:r/>
    </w:p>
    <w:p>
      <w:pPr>
        <w:pStyle w:val="1126"/>
        <w:spacing w:line="360" w:lineRule="auto"/>
        <w:tabs>
          <w:tab w:val="left" w:pos="360" w:leader="none"/>
        </w:tabs>
        <w:rPr>
          <w:rFonts w:hint="eastAsia"/>
          <w:color w:val="000000"/>
          <w:highlight w:val="none"/>
        </w:rPr>
      </w:pPr>
      <w:r>
        <w:rPr>
          <w:rFonts w:hint="eastAsia"/>
          <w:color w:val="000000"/>
          <w:highlight w:val="none"/>
        </w:rPr>
        <w:t xml:space="preserve">致：（采购人）</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根据贵方的</w:t>
      </w:r>
      <w:r>
        <w:rPr>
          <w:rFonts w:hint="eastAsia"/>
          <w:color w:val="000000"/>
          <w:highlight w:val="none"/>
          <w:u w:val="single"/>
        </w:rPr>
        <w:t xml:space="preserve">       </w:t>
      </w:r>
      <w:r>
        <w:rPr>
          <w:rFonts w:hint="eastAsia"/>
          <w:color w:val="000000"/>
          <w:highlight w:val="none"/>
        </w:rPr>
        <w:t xml:space="preserve">号谈判文件，正式授权下述签字人_________ (姓名和职务)代表我方______________（供应商的名称），全权处理本次项目谈判采购的有关事宜。</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据此函，__________（签字人）兹宣布同意如下：</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1.按谈判文件规定的各项要求，向买方提供所需货物、服务。</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2.我们已详细审核全部谈判文件及其有效补充文件，我们知道必须放弃提出含糊不清或误解问题的权利。</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3.我们同意从规定的响应文件接收截止时间起遵循本响应文件，并在规定的谈判有效期期满之前均具有约束力。</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4.如果在响应文件接收截止时间后规定的谈判有效期内撤回响应文件或成交后拒绝签订合同，我们的谈判保证金可被贵方没收。</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5.同意向贵方提供贵方可能另外要求的与谈判采购有关的任何证据或资料，并保证我方已提供和将要提供的文件是真实的、准确的。</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6.一旦我方成交，我方将根据谈判文件的规定，严格履行合同的责任和义务，并保证在谈判文件规定的时间完成项目，交付买方验收、使用。</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7.遵守谈判文件中要求的收费项目和标准。</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t xml:space="preserve">8.与本谈判采购有关的正式通讯地址为：</w:t>
      </w:r>
      <w:r>
        <w:rPr>
          <w:rFonts w:hint="eastAsia"/>
          <w:color w:val="000000"/>
          <w:highlight w:val="none"/>
        </w:rPr>
      </w:r>
      <w:r/>
    </w:p>
    <w:p>
      <w:pPr>
        <w:pStyle w:val="1126"/>
        <w:ind w:firstLine="480"/>
        <w:spacing w:line="360" w:lineRule="auto"/>
        <w:tabs>
          <w:tab w:val="left" w:pos="360" w:leader="none"/>
        </w:tabs>
        <w:rPr>
          <w:rFonts w:hint="eastAsia"/>
          <w:color w:val="000000"/>
          <w:highlight w:val="none"/>
        </w:rPr>
      </w:pPr>
      <w:r>
        <w:rPr>
          <w:rFonts w:hint="eastAsia"/>
          <w:color w:val="000000"/>
          <w:highlight w:val="none"/>
        </w:rPr>
      </w:r>
      <w:r/>
    </w:p>
    <w:p>
      <w:pPr>
        <w:pStyle w:val="1126"/>
        <w:spacing w:line="360" w:lineRule="auto"/>
        <w:tabs>
          <w:tab w:val="left" w:pos="360" w:leader="none"/>
        </w:tabs>
        <w:rPr>
          <w:rFonts w:hint="eastAsia"/>
          <w:color w:val="000000"/>
          <w:highlight w:val="none"/>
        </w:rPr>
      </w:pPr>
      <w:r>
        <w:rPr>
          <w:rFonts w:hint="eastAsia"/>
          <w:color w:val="000000"/>
          <w:highlight w:val="none"/>
        </w:rPr>
      </w:r>
      <w:r/>
    </w:p>
    <w:p>
      <w:pPr>
        <w:pStyle w:val="1126"/>
        <w:spacing w:line="360" w:lineRule="auto"/>
        <w:tabs>
          <w:tab w:val="left" w:pos="360" w:leader="none"/>
        </w:tabs>
        <w:rPr>
          <w:rFonts w:hint="eastAsia"/>
          <w:color w:val="000000"/>
          <w:highlight w:val="none"/>
        </w:rPr>
      </w:pPr>
      <w:r>
        <w:rPr>
          <w:rFonts w:hint="eastAsia"/>
          <w:color w:val="000000"/>
          <w:highlight w:val="none"/>
        </w:rPr>
        <w:t xml:space="preserve">地 址：                         邮 编：</w:t>
      </w:r>
      <w:r>
        <w:rPr>
          <w:rFonts w:hint="eastAsia"/>
          <w:color w:val="000000"/>
          <w:highlight w:val="none"/>
        </w:rPr>
      </w:r>
      <w:r/>
    </w:p>
    <w:p>
      <w:pPr>
        <w:pStyle w:val="1126"/>
        <w:spacing w:line="360" w:lineRule="auto"/>
        <w:tabs>
          <w:tab w:val="left" w:pos="360" w:leader="none"/>
        </w:tabs>
        <w:rPr>
          <w:rFonts w:hint="eastAsia"/>
          <w:color w:val="000000"/>
          <w:highlight w:val="none"/>
        </w:rPr>
      </w:pPr>
      <w:r>
        <w:rPr>
          <w:rFonts w:hint="eastAsia"/>
          <w:color w:val="000000"/>
          <w:highlight w:val="none"/>
        </w:rPr>
        <w:t xml:space="preserve">电 话：                         传 真：</w:t>
      </w:r>
      <w:r>
        <w:rPr>
          <w:rFonts w:hint="eastAsia"/>
          <w:color w:val="000000"/>
          <w:highlight w:val="none"/>
        </w:rPr>
      </w:r>
      <w:r/>
    </w:p>
    <w:p>
      <w:pPr>
        <w:pStyle w:val="1126"/>
        <w:spacing w:line="360" w:lineRule="auto"/>
        <w:tabs>
          <w:tab w:val="left" w:pos="360" w:leader="none"/>
        </w:tabs>
        <w:rPr>
          <w:rFonts w:hint="eastAsia"/>
          <w:color w:val="000000"/>
          <w:highlight w:val="none"/>
        </w:rPr>
      </w:pPr>
      <w:r>
        <w:rPr>
          <w:rFonts w:hint="eastAsia"/>
          <w:color w:val="000000"/>
          <w:highlight w:val="none"/>
        </w:rPr>
        <w:t xml:space="preserve">供应商开户行：                  账 户： </w:t>
      </w:r>
      <w:r>
        <w:rPr>
          <w:rFonts w:hint="eastAsia"/>
          <w:color w:val="000000"/>
          <w:highlight w:val="none"/>
        </w:rPr>
      </w:r>
      <w:r/>
    </w:p>
    <w:p>
      <w:pPr>
        <w:pStyle w:val="1126"/>
        <w:spacing w:line="360" w:lineRule="auto"/>
        <w:tabs>
          <w:tab w:val="left" w:pos="360" w:leader="none"/>
        </w:tabs>
        <w:rPr>
          <w:rFonts w:hint="eastAsia"/>
          <w:color w:val="000000"/>
          <w:highlight w:val="none"/>
        </w:rPr>
      </w:pPr>
      <w:r>
        <w:rPr>
          <w:rFonts w:hint="eastAsia"/>
          <w:color w:val="000000"/>
          <w:highlight w:val="none"/>
        </w:rPr>
        <w:t xml:space="preserve">供应商名称（公章）：            </w:t>
      </w:r>
      <w:r>
        <w:rPr>
          <w:rFonts w:hint="eastAsia"/>
          <w:color w:val="000000"/>
          <w:highlight w:val="none"/>
        </w:rPr>
      </w:r>
      <w:r/>
    </w:p>
    <w:p>
      <w:pPr>
        <w:pStyle w:val="1126"/>
        <w:spacing w:line="360" w:lineRule="auto"/>
        <w:tabs>
          <w:tab w:val="left" w:pos="360" w:leader="none"/>
        </w:tabs>
        <w:rPr>
          <w:rFonts w:hint="eastAsia"/>
          <w:color w:val="000000"/>
          <w:highlight w:val="none"/>
        </w:rPr>
      </w:pPr>
      <w:r>
        <w:rPr>
          <w:rFonts w:hint="eastAsia"/>
          <w:color w:val="000000"/>
          <w:highlight w:val="none"/>
        </w:rPr>
        <w:t xml:space="preserve">日 期：________年____月____日</w:t>
      </w:r>
      <w:r>
        <w:rPr>
          <w:rFonts w:hint="eastAsia"/>
          <w:color w:val="000000"/>
          <w:highlight w:val="none"/>
        </w:rPr>
      </w:r>
      <w:r/>
    </w:p>
    <w:p>
      <w:pPr>
        <w:pStyle w:val="951"/>
        <w:contextualSpacing/>
        <w:ind w:firstLine="480"/>
        <w:jc w:val="center"/>
        <w:spacing w:line="500" w:lineRule="exact"/>
        <w:rPr>
          <w:rFonts w:hint="eastAsia" w:ascii="宋体" w:hAnsi="宋体"/>
          <w:bCs/>
          <w:color w:val="000000"/>
          <w:sz w:val="24"/>
          <w:highlight w:val="none"/>
        </w:rPr>
        <w:outlineLvl w:val="0"/>
      </w:pPr>
      <w:r>
        <w:rPr>
          <w:rFonts w:hint="eastAsia"/>
          <w:color w:val="000000"/>
          <w:highlight w:val="none"/>
        </w:rPr>
        <w:br w:type="page" w:clear="all"/>
      </w:r>
      <w:r>
        <w:rPr>
          <w:rFonts w:hint="eastAsia" w:ascii="宋体" w:hAnsi="宋体"/>
          <w:bCs/>
          <w:color w:val="000000"/>
          <w:sz w:val="24"/>
          <w:highlight w:val="none"/>
        </w:rPr>
        <w:t xml:space="preserve">农民工工资支付承诺书</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为保护农民工的合法权益,不拖欠农民工工资，本人</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(法定代表人姓名)以</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(投标人全称)法定代表人的资格，郑重承诺:本企业如果中标该项目，需要使用农民工时，将保证做到以下:</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1.按照《劳动法》和《保障农民工工资支付条例》的相关规定，雇佣和使用农民工时，工资将直接发放给农民工本人。</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3、如果发生违反规定拖欠或克扣农民工工资行为，造成农民工上访，本公司愿意接受业主依照有关规定作出的处罚决定。</w:t>
      </w:r>
      <w:r>
        <w:rPr>
          <w:rFonts w:hint="eastAsia" w:ascii="宋体" w:hAnsi="宋体"/>
          <w:bCs/>
          <w:color w:val="000000"/>
          <w:sz w:val="24"/>
          <w:highlight w:val="none"/>
        </w:rPr>
      </w:r>
      <w:r/>
    </w:p>
    <w:p>
      <w:pPr>
        <w:pStyle w:val="951"/>
        <w:contextualSpacing/>
        <w:ind w:firstLine="480"/>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特此承诺</w:t>
      </w:r>
      <w:r>
        <w:rPr>
          <w:rFonts w:hint="eastAsia" w:ascii="宋体" w:hAnsi="宋体"/>
          <w:bCs/>
          <w:color w:val="000000"/>
          <w:sz w:val="24"/>
          <w:highlight w:val="none"/>
        </w:rPr>
      </w:r>
      <w:r/>
    </w:p>
    <w:p>
      <w:pPr>
        <w:pStyle w:val="951"/>
        <w:contextualSpacing/>
        <w:ind w:right="960" w:firstLine="480"/>
        <w:jc w:val="right"/>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承诺单位(盖章):</w:t>
      </w:r>
      <w:r>
        <w:rPr>
          <w:rFonts w:hint="eastAsia" w:ascii="宋体" w:hAnsi="宋体"/>
          <w:bCs/>
          <w:color w:val="000000"/>
          <w:sz w:val="24"/>
          <w:highlight w:val="none"/>
        </w:rPr>
      </w:r>
      <w:r/>
    </w:p>
    <w:p>
      <w:pPr>
        <w:pStyle w:val="951"/>
        <w:contextualSpacing/>
        <w:ind w:right="960" w:firstLine="480"/>
        <w:jc w:val="right"/>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法定代表人签字:</w:t>
      </w:r>
      <w:r>
        <w:rPr>
          <w:rFonts w:hint="eastAsia" w:ascii="宋体" w:hAnsi="宋体"/>
          <w:bCs/>
          <w:color w:val="000000"/>
          <w:sz w:val="24"/>
          <w:highlight w:val="none"/>
        </w:rPr>
      </w:r>
      <w:r/>
    </w:p>
    <w:p>
      <w:pPr>
        <w:pStyle w:val="951"/>
        <w:contextualSpacing/>
        <w:ind w:right="960" w:firstLine="480"/>
        <w:jc w:val="center"/>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年月日</w:t>
      </w:r>
      <w:r>
        <w:rPr>
          <w:rFonts w:hint="eastAsia" w:ascii="宋体" w:hAnsi="宋体"/>
          <w:bCs/>
          <w:color w:val="000000"/>
          <w:sz w:val="24"/>
          <w:highlight w:val="none"/>
        </w:rPr>
      </w:r>
      <w:r/>
    </w:p>
    <w:p>
      <w:pPr>
        <w:pStyle w:val="951"/>
        <w:contextualSpacing/>
        <w:ind w:right="960" w:firstLine="480"/>
        <w:jc w:val="center"/>
        <w:spacing w:line="500" w:lineRule="exact"/>
        <w:rPr>
          <w:rFonts w:hint="eastAsia" w:ascii="宋体" w:hAnsi="宋体"/>
          <w:bCs/>
          <w:color w:val="000000"/>
          <w:sz w:val="24"/>
          <w:highlight w:val="none"/>
        </w:rPr>
        <w:outlineLvl w:val="0"/>
      </w:pPr>
      <w:r>
        <w:rPr>
          <w:rFonts w:hint="eastAsia" w:ascii="宋体" w:hAnsi="宋体"/>
          <w:bCs/>
          <w:color w:val="000000"/>
          <w:sz w:val="24"/>
          <w:highlight w:val="none"/>
        </w:rPr>
      </w:r>
      <w:r/>
    </w:p>
    <w:p>
      <w:pPr>
        <w:pStyle w:val="951"/>
        <w:jc w:val="center"/>
        <w:keepLines/>
        <w:keepNext/>
        <w:spacing w:before="100" w:line="400" w:lineRule="exact"/>
        <w:rPr>
          <w:color w:val="000000"/>
          <w:highlight w:val="none"/>
        </w:rPr>
        <w:outlineLvl w:val="1"/>
      </w:pPr>
      <w:r>
        <w:rPr>
          <w:color w:val="000000"/>
          <w:highlight w:val="none"/>
        </w:rPr>
      </w:r>
      <w:r/>
    </w:p>
    <w:p>
      <w:pPr>
        <w:pStyle w:val="951"/>
        <w:jc w:val="center"/>
        <w:keepLines/>
        <w:keepNext/>
        <w:spacing w:before="100" w:line="400" w:lineRule="exact"/>
        <w:rPr>
          <w:color w:val="000000"/>
          <w:highlight w:val="none"/>
        </w:rPr>
        <w:outlineLvl w:val="1"/>
      </w:pPr>
      <w:r>
        <w:rPr>
          <w:color w:val="000000"/>
          <w:highlight w:val="none"/>
        </w:rPr>
        <w:br w:type="page" w:clear="all"/>
      </w:r>
      <w:r>
        <w:rPr>
          <w:color w:val="000000"/>
          <w:highlight w:val="none"/>
        </w:rPr>
      </w:r>
      <w:r/>
    </w:p>
    <w:p>
      <w:pPr>
        <w:pStyle w:val="951"/>
        <w:jc w:val="center"/>
        <w:keepLines/>
        <w:keepNext/>
        <w:spacing w:before="100" w:line="400" w:lineRule="exact"/>
        <w:rPr>
          <w:rFonts w:eastAsia="黑体" w:cs="宋体"/>
          <w:color w:val="000000"/>
          <w:sz w:val="28"/>
          <w:szCs w:val="20"/>
          <w:highlight w:val="none"/>
        </w:rPr>
        <w:outlineLvl w:val="1"/>
      </w:pPr>
      <w:r>
        <w:rPr>
          <w:rFonts w:hint="eastAsia" w:eastAsia="黑体" w:cs="宋体"/>
          <w:color w:val="000000"/>
          <w:sz w:val="28"/>
          <w:szCs w:val="20"/>
          <w:highlight w:val="none"/>
        </w:rPr>
        <w:t xml:space="preserve">响应供应商</w:t>
      </w:r>
      <w:r>
        <w:rPr>
          <w:rFonts w:eastAsia="黑体" w:cs="宋体"/>
          <w:color w:val="000000"/>
          <w:sz w:val="28"/>
          <w:szCs w:val="20"/>
          <w:highlight w:val="none"/>
        </w:rPr>
        <w:t xml:space="preserve">基本情况表</w:t>
      </w:r>
      <w:r>
        <w:rPr>
          <w:rFonts w:eastAsia="黑体" w:cs="宋体"/>
          <w:color w:val="000000"/>
          <w:sz w:val="28"/>
          <w:szCs w:val="20"/>
          <w:highlight w:val="none"/>
        </w:rPr>
      </w:r>
      <w:r/>
    </w:p>
    <w:tbl>
      <w:tblPr>
        <w:tblW w:w="91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897"/>
        <w:gridCol w:w="1021"/>
        <w:gridCol w:w="1160"/>
        <w:gridCol w:w="311"/>
        <w:gridCol w:w="1246"/>
        <w:gridCol w:w="63"/>
        <w:gridCol w:w="720"/>
        <w:gridCol w:w="1923"/>
      </w:tblGrid>
      <w:tr>
        <w:trPr>
          <w:trHeight w:val="567"/>
        </w:trPr>
        <w:tc>
          <w:tcPr>
            <w:tcW w:w="1820" w:type="dxa"/>
            <w:vAlign w:val="center"/>
            <w:textDirection w:val="lrTb"/>
            <w:noWrap w:val="false"/>
          </w:tcPr>
          <w:p>
            <w:pPr>
              <w:pStyle w:val="951"/>
              <w:jc w:val="center"/>
              <w:rPr>
                <w:color w:val="000000"/>
                <w:szCs w:val="21"/>
                <w:highlight w:val="none"/>
              </w:rPr>
            </w:pPr>
            <w:r>
              <w:rPr>
                <w:rFonts w:hint="eastAsia"/>
                <w:color w:val="000000"/>
                <w:szCs w:val="21"/>
                <w:highlight w:val="none"/>
              </w:rPr>
              <w:t xml:space="preserve">响应供应商</w:t>
            </w:r>
            <w:r>
              <w:rPr>
                <w:color w:val="000000"/>
                <w:szCs w:val="21"/>
                <w:highlight w:val="none"/>
              </w:rPr>
              <w:t xml:space="preserve">名称</w:t>
            </w:r>
            <w:r>
              <w:rPr>
                <w:color w:val="000000"/>
                <w:szCs w:val="21"/>
                <w:highlight w:val="none"/>
              </w:rPr>
            </w:r>
            <w:r/>
          </w:p>
        </w:tc>
        <w:tc>
          <w:tcPr>
            <w:gridSpan w:val="8"/>
            <w:tcW w:w="7341"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注册地址</w:t>
            </w:r>
            <w:r>
              <w:rPr>
                <w:color w:val="000000"/>
                <w:szCs w:val="21"/>
                <w:highlight w:val="none"/>
              </w:rPr>
            </w:r>
            <w:r/>
          </w:p>
        </w:tc>
        <w:tc>
          <w:tcPr>
            <w:gridSpan w:val="4"/>
            <w:tcW w:w="3389" w:type="dxa"/>
            <w:vAlign w:val="center"/>
            <w:textDirection w:val="lrTb"/>
            <w:noWrap w:val="false"/>
          </w:tcPr>
          <w:p>
            <w:pPr>
              <w:pStyle w:val="951"/>
              <w:jc w:val="center"/>
              <w:rPr>
                <w:color w:val="000000"/>
                <w:szCs w:val="21"/>
                <w:highlight w:val="none"/>
              </w:rPr>
            </w:pPr>
            <w:r>
              <w:rPr>
                <w:color w:val="000000"/>
                <w:szCs w:val="21"/>
                <w:highlight w:val="none"/>
              </w:rPr>
            </w:r>
            <w:r/>
          </w:p>
        </w:tc>
        <w:tc>
          <w:tcPr>
            <w:tcW w:w="1246" w:type="dxa"/>
            <w:vAlign w:val="center"/>
            <w:textDirection w:val="lrTb"/>
            <w:noWrap w:val="false"/>
          </w:tcPr>
          <w:p>
            <w:pPr>
              <w:pStyle w:val="951"/>
              <w:jc w:val="center"/>
              <w:rPr>
                <w:color w:val="000000"/>
                <w:szCs w:val="21"/>
                <w:highlight w:val="none"/>
              </w:rPr>
            </w:pPr>
            <w:r>
              <w:rPr>
                <w:color w:val="000000"/>
                <w:szCs w:val="21"/>
                <w:highlight w:val="none"/>
              </w:rPr>
              <w:t xml:space="preserve">邮政编码</w:t>
            </w:r>
            <w:r>
              <w:rPr>
                <w:color w:val="000000"/>
                <w:szCs w:val="21"/>
                <w:highlight w:val="none"/>
              </w:rPr>
            </w:r>
            <w:r/>
          </w:p>
        </w:tc>
        <w:tc>
          <w:tcPr>
            <w:gridSpan w:val="3"/>
            <w:tcW w:w="2706"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vMerge w:val="restart"/>
            <w:textDirection w:val="lrTb"/>
            <w:noWrap w:val="false"/>
          </w:tcPr>
          <w:p>
            <w:pPr>
              <w:pStyle w:val="951"/>
              <w:jc w:val="center"/>
              <w:rPr>
                <w:color w:val="000000"/>
                <w:szCs w:val="21"/>
                <w:highlight w:val="none"/>
              </w:rPr>
            </w:pPr>
            <w:r>
              <w:rPr>
                <w:color w:val="000000"/>
                <w:szCs w:val="21"/>
                <w:highlight w:val="none"/>
              </w:rPr>
              <w:t xml:space="preserve">联系方式</w:t>
            </w:r>
            <w:r>
              <w:rPr>
                <w:color w:val="000000"/>
                <w:szCs w:val="21"/>
                <w:highlight w:val="none"/>
              </w:rPr>
            </w:r>
            <w:r/>
          </w:p>
        </w:tc>
        <w:tc>
          <w:tcPr>
            <w:tcW w:w="897" w:type="dxa"/>
            <w:vAlign w:val="center"/>
            <w:textDirection w:val="lrTb"/>
            <w:noWrap w:val="false"/>
          </w:tcPr>
          <w:p>
            <w:pPr>
              <w:pStyle w:val="951"/>
              <w:jc w:val="center"/>
              <w:rPr>
                <w:color w:val="000000"/>
                <w:szCs w:val="21"/>
                <w:highlight w:val="none"/>
              </w:rPr>
            </w:pPr>
            <w:r>
              <w:rPr>
                <w:color w:val="000000"/>
                <w:szCs w:val="21"/>
                <w:highlight w:val="none"/>
              </w:rPr>
              <w:t xml:space="preserve">联系人</w:t>
            </w:r>
            <w:r>
              <w:rPr>
                <w:color w:val="000000"/>
                <w:szCs w:val="21"/>
                <w:highlight w:val="none"/>
              </w:rPr>
            </w:r>
            <w:r/>
          </w:p>
        </w:tc>
        <w:tc>
          <w:tcPr>
            <w:gridSpan w:val="3"/>
            <w:tcW w:w="2492" w:type="dxa"/>
            <w:vAlign w:val="center"/>
            <w:textDirection w:val="lrTb"/>
            <w:noWrap w:val="false"/>
          </w:tcPr>
          <w:p>
            <w:pPr>
              <w:pStyle w:val="951"/>
              <w:jc w:val="center"/>
              <w:rPr>
                <w:color w:val="000000"/>
                <w:szCs w:val="21"/>
                <w:highlight w:val="none"/>
              </w:rPr>
            </w:pPr>
            <w:r>
              <w:rPr>
                <w:color w:val="000000"/>
                <w:szCs w:val="21"/>
                <w:highlight w:val="none"/>
              </w:rPr>
            </w:r>
            <w:r/>
          </w:p>
        </w:tc>
        <w:tc>
          <w:tcPr>
            <w:tcW w:w="1246" w:type="dxa"/>
            <w:vAlign w:val="center"/>
            <w:textDirection w:val="lrTb"/>
            <w:noWrap w:val="false"/>
          </w:tcPr>
          <w:p>
            <w:pPr>
              <w:pStyle w:val="951"/>
              <w:jc w:val="center"/>
              <w:rPr>
                <w:color w:val="000000"/>
                <w:szCs w:val="21"/>
                <w:highlight w:val="none"/>
              </w:rPr>
            </w:pPr>
            <w:r>
              <w:rPr>
                <w:color w:val="000000"/>
                <w:szCs w:val="21"/>
                <w:highlight w:val="none"/>
              </w:rPr>
              <w:t xml:space="preserve">电  话</w:t>
            </w:r>
            <w:r>
              <w:rPr>
                <w:color w:val="000000"/>
                <w:szCs w:val="21"/>
                <w:highlight w:val="none"/>
              </w:rPr>
            </w:r>
            <w:r/>
          </w:p>
        </w:tc>
        <w:tc>
          <w:tcPr>
            <w:gridSpan w:val="3"/>
            <w:tcW w:w="2706"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vMerge w:val="continue"/>
            <w:textDirection w:val="lrTb"/>
            <w:noWrap w:val="false"/>
          </w:tcPr>
          <w:p>
            <w:pPr>
              <w:pStyle w:val="951"/>
              <w:jc w:val="center"/>
              <w:rPr>
                <w:color w:val="000000"/>
                <w:szCs w:val="21"/>
                <w:highlight w:val="none"/>
              </w:rPr>
            </w:pPr>
            <w:r>
              <w:rPr>
                <w:color w:val="000000"/>
                <w:szCs w:val="21"/>
                <w:highlight w:val="none"/>
              </w:rPr>
            </w:r>
            <w:r/>
          </w:p>
        </w:tc>
        <w:tc>
          <w:tcPr>
            <w:tcW w:w="897" w:type="dxa"/>
            <w:vAlign w:val="center"/>
            <w:textDirection w:val="lrTb"/>
            <w:noWrap w:val="false"/>
          </w:tcPr>
          <w:p>
            <w:pPr>
              <w:pStyle w:val="951"/>
              <w:jc w:val="center"/>
              <w:rPr>
                <w:color w:val="000000"/>
                <w:szCs w:val="21"/>
                <w:highlight w:val="none"/>
              </w:rPr>
            </w:pPr>
            <w:r>
              <w:rPr>
                <w:color w:val="000000"/>
                <w:szCs w:val="21"/>
                <w:highlight w:val="none"/>
              </w:rPr>
              <w:t xml:space="preserve">传  真</w:t>
            </w:r>
            <w:r>
              <w:rPr>
                <w:color w:val="000000"/>
                <w:szCs w:val="21"/>
                <w:highlight w:val="none"/>
              </w:rPr>
            </w:r>
            <w:r/>
          </w:p>
        </w:tc>
        <w:tc>
          <w:tcPr>
            <w:gridSpan w:val="3"/>
            <w:tcW w:w="2492" w:type="dxa"/>
            <w:vAlign w:val="center"/>
            <w:textDirection w:val="lrTb"/>
            <w:noWrap w:val="false"/>
          </w:tcPr>
          <w:p>
            <w:pPr>
              <w:pStyle w:val="951"/>
              <w:jc w:val="center"/>
              <w:rPr>
                <w:color w:val="000000"/>
                <w:szCs w:val="21"/>
                <w:highlight w:val="none"/>
              </w:rPr>
            </w:pPr>
            <w:r>
              <w:rPr>
                <w:color w:val="000000"/>
                <w:szCs w:val="21"/>
                <w:highlight w:val="none"/>
              </w:rPr>
            </w:r>
            <w:r/>
          </w:p>
        </w:tc>
        <w:tc>
          <w:tcPr>
            <w:tcW w:w="1246" w:type="dxa"/>
            <w:vAlign w:val="center"/>
            <w:textDirection w:val="lrTb"/>
            <w:noWrap w:val="false"/>
          </w:tcPr>
          <w:p>
            <w:pPr>
              <w:pStyle w:val="951"/>
              <w:jc w:val="center"/>
              <w:rPr>
                <w:color w:val="000000"/>
                <w:szCs w:val="21"/>
                <w:highlight w:val="none"/>
              </w:rPr>
            </w:pPr>
            <w:r>
              <w:rPr>
                <w:color w:val="000000"/>
                <w:szCs w:val="21"/>
                <w:highlight w:val="none"/>
              </w:rPr>
              <w:t xml:space="preserve">网  址</w:t>
            </w:r>
            <w:r>
              <w:rPr>
                <w:color w:val="000000"/>
                <w:szCs w:val="21"/>
                <w:highlight w:val="none"/>
              </w:rPr>
            </w:r>
            <w:r/>
          </w:p>
        </w:tc>
        <w:tc>
          <w:tcPr>
            <w:gridSpan w:val="3"/>
            <w:tcW w:w="2706"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rFonts w:hint="eastAsia"/>
                <w:color w:val="000000"/>
                <w:szCs w:val="21"/>
                <w:highlight w:val="none"/>
              </w:rPr>
              <w:t xml:space="preserve">企业统一社会信用</w:t>
            </w:r>
            <w:r>
              <w:rPr>
                <w:color w:val="000000"/>
                <w:szCs w:val="21"/>
                <w:highlight w:val="none"/>
              </w:rPr>
              <w:t xml:space="preserve">代码</w:t>
            </w:r>
            <w:r>
              <w:rPr>
                <w:color w:val="000000"/>
                <w:szCs w:val="21"/>
                <w:highlight w:val="none"/>
              </w:rPr>
            </w:r>
            <w:r/>
          </w:p>
        </w:tc>
        <w:tc>
          <w:tcPr>
            <w:gridSpan w:val="8"/>
            <w:tcW w:w="7341"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法定代表人</w:t>
            </w:r>
            <w:r>
              <w:rPr>
                <w:color w:val="000000"/>
                <w:szCs w:val="21"/>
                <w:highlight w:val="none"/>
              </w:rPr>
            </w:r>
            <w:r/>
          </w:p>
        </w:tc>
        <w:tc>
          <w:tcPr>
            <w:tcW w:w="897" w:type="dxa"/>
            <w:vAlign w:val="center"/>
            <w:textDirection w:val="lrTb"/>
            <w:noWrap w:val="false"/>
          </w:tcPr>
          <w:p>
            <w:pPr>
              <w:pStyle w:val="951"/>
              <w:jc w:val="center"/>
              <w:rPr>
                <w:color w:val="000000"/>
                <w:szCs w:val="21"/>
                <w:highlight w:val="none"/>
              </w:rPr>
            </w:pPr>
            <w:r>
              <w:rPr>
                <w:color w:val="000000"/>
                <w:szCs w:val="21"/>
                <w:highlight w:val="none"/>
              </w:rPr>
              <w:t xml:space="preserve">姓名</w:t>
            </w:r>
            <w:r>
              <w:rPr>
                <w:color w:val="000000"/>
                <w:szCs w:val="21"/>
                <w:highlight w:val="none"/>
              </w:rPr>
            </w:r>
            <w:r/>
          </w:p>
        </w:tc>
        <w:tc>
          <w:tcPr>
            <w:tcW w:w="1021" w:type="dxa"/>
            <w:vAlign w:val="center"/>
            <w:textDirection w:val="lrTb"/>
            <w:noWrap w:val="false"/>
          </w:tcPr>
          <w:p>
            <w:pPr>
              <w:pStyle w:val="951"/>
              <w:jc w:val="center"/>
              <w:rPr>
                <w:color w:val="000000"/>
                <w:szCs w:val="21"/>
                <w:highlight w:val="none"/>
              </w:rPr>
            </w:pPr>
            <w:r>
              <w:rPr>
                <w:color w:val="000000"/>
                <w:szCs w:val="21"/>
                <w:highlight w:val="none"/>
              </w:rPr>
            </w:r>
            <w:r/>
          </w:p>
        </w:tc>
        <w:tc>
          <w:tcPr>
            <w:tcW w:w="1160" w:type="dxa"/>
            <w:vAlign w:val="center"/>
            <w:textDirection w:val="lrTb"/>
            <w:noWrap w:val="false"/>
          </w:tcPr>
          <w:p>
            <w:pPr>
              <w:pStyle w:val="951"/>
              <w:jc w:val="center"/>
              <w:rPr>
                <w:color w:val="000000"/>
                <w:szCs w:val="21"/>
                <w:highlight w:val="none"/>
              </w:rPr>
            </w:pPr>
            <w:r>
              <w:rPr>
                <w:color w:val="000000"/>
                <w:szCs w:val="21"/>
                <w:highlight w:val="none"/>
              </w:rPr>
              <w:t xml:space="preserve">技术职称</w:t>
            </w:r>
            <w:r>
              <w:rPr>
                <w:color w:val="000000"/>
                <w:szCs w:val="21"/>
                <w:highlight w:val="none"/>
              </w:rPr>
            </w:r>
            <w:r/>
          </w:p>
        </w:tc>
        <w:tc>
          <w:tcPr>
            <w:gridSpan w:val="3"/>
            <w:tcW w:w="1620" w:type="dxa"/>
            <w:vAlign w:val="center"/>
            <w:textDirection w:val="lrTb"/>
            <w:noWrap w:val="false"/>
          </w:tcPr>
          <w:p>
            <w:pPr>
              <w:pStyle w:val="951"/>
              <w:jc w:val="center"/>
              <w:rPr>
                <w:color w:val="000000"/>
                <w:szCs w:val="21"/>
                <w:highlight w:val="none"/>
              </w:rPr>
            </w:pPr>
            <w:r>
              <w:rPr>
                <w:color w:val="000000"/>
                <w:szCs w:val="21"/>
                <w:highlight w:val="none"/>
              </w:rPr>
            </w:r>
            <w:r/>
          </w:p>
        </w:tc>
        <w:tc>
          <w:tcPr>
            <w:tcW w:w="720" w:type="dxa"/>
            <w:vAlign w:val="center"/>
            <w:textDirection w:val="lrTb"/>
            <w:noWrap w:val="false"/>
          </w:tcPr>
          <w:p>
            <w:pPr>
              <w:pStyle w:val="951"/>
              <w:jc w:val="center"/>
              <w:rPr>
                <w:color w:val="000000"/>
                <w:szCs w:val="21"/>
                <w:highlight w:val="none"/>
              </w:rPr>
            </w:pPr>
            <w:r>
              <w:rPr>
                <w:color w:val="000000"/>
                <w:szCs w:val="21"/>
                <w:highlight w:val="none"/>
              </w:rPr>
              <w:t xml:space="preserve">电话</w:t>
            </w:r>
            <w:r>
              <w:rPr>
                <w:color w:val="000000"/>
                <w:szCs w:val="21"/>
                <w:highlight w:val="none"/>
              </w:rPr>
            </w:r>
            <w:r/>
          </w:p>
        </w:tc>
        <w:tc>
          <w:tcPr>
            <w:tcW w:w="1923"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技术负责人</w:t>
            </w:r>
            <w:r>
              <w:rPr>
                <w:color w:val="000000"/>
                <w:szCs w:val="21"/>
                <w:highlight w:val="none"/>
              </w:rPr>
            </w:r>
            <w:r/>
          </w:p>
        </w:tc>
        <w:tc>
          <w:tcPr>
            <w:tcW w:w="897" w:type="dxa"/>
            <w:vAlign w:val="center"/>
            <w:textDirection w:val="lrTb"/>
            <w:noWrap w:val="false"/>
          </w:tcPr>
          <w:p>
            <w:pPr>
              <w:pStyle w:val="951"/>
              <w:jc w:val="center"/>
              <w:rPr>
                <w:color w:val="000000"/>
                <w:szCs w:val="21"/>
                <w:highlight w:val="none"/>
              </w:rPr>
            </w:pPr>
            <w:r>
              <w:rPr>
                <w:color w:val="000000"/>
                <w:szCs w:val="21"/>
                <w:highlight w:val="none"/>
              </w:rPr>
              <w:t xml:space="preserve">姓名</w:t>
            </w:r>
            <w:r>
              <w:rPr>
                <w:color w:val="000000"/>
                <w:szCs w:val="21"/>
                <w:highlight w:val="none"/>
              </w:rPr>
            </w:r>
            <w:r/>
          </w:p>
        </w:tc>
        <w:tc>
          <w:tcPr>
            <w:tcW w:w="1021" w:type="dxa"/>
            <w:vAlign w:val="center"/>
            <w:textDirection w:val="lrTb"/>
            <w:noWrap w:val="false"/>
          </w:tcPr>
          <w:p>
            <w:pPr>
              <w:pStyle w:val="951"/>
              <w:jc w:val="center"/>
              <w:rPr>
                <w:color w:val="000000"/>
                <w:szCs w:val="21"/>
                <w:highlight w:val="none"/>
              </w:rPr>
            </w:pPr>
            <w:r>
              <w:rPr>
                <w:color w:val="000000"/>
                <w:szCs w:val="21"/>
                <w:highlight w:val="none"/>
              </w:rPr>
            </w:r>
            <w:r/>
          </w:p>
        </w:tc>
        <w:tc>
          <w:tcPr>
            <w:tcW w:w="1160" w:type="dxa"/>
            <w:vAlign w:val="center"/>
            <w:textDirection w:val="lrTb"/>
            <w:noWrap w:val="false"/>
          </w:tcPr>
          <w:p>
            <w:pPr>
              <w:pStyle w:val="951"/>
              <w:jc w:val="center"/>
              <w:rPr>
                <w:color w:val="000000"/>
                <w:szCs w:val="21"/>
                <w:highlight w:val="none"/>
              </w:rPr>
            </w:pPr>
            <w:r>
              <w:rPr>
                <w:color w:val="000000"/>
                <w:szCs w:val="21"/>
                <w:highlight w:val="none"/>
              </w:rPr>
              <w:t xml:space="preserve">技术职称</w:t>
            </w:r>
            <w:r>
              <w:rPr>
                <w:color w:val="000000"/>
                <w:szCs w:val="21"/>
                <w:highlight w:val="none"/>
              </w:rPr>
            </w:r>
            <w:r/>
          </w:p>
        </w:tc>
        <w:tc>
          <w:tcPr>
            <w:gridSpan w:val="3"/>
            <w:tcW w:w="1620" w:type="dxa"/>
            <w:vAlign w:val="center"/>
            <w:textDirection w:val="lrTb"/>
            <w:noWrap w:val="false"/>
          </w:tcPr>
          <w:p>
            <w:pPr>
              <w:pStyle w:val="951"/>
              <w:jc w:val="center"/>
              <w:rPr>
                <w:color w:val="000000"/>
                <w:szCs w:val="21"/>
                <w:highlight w:val="none"/>
              </w:rPr>
            </w:pPr>
            <w:r>
              <w:rPr>
                <w:color w:val="000000"/>
                <w:szCs w:val="21"/>
                <w:highlight w:val="none"/>
              </w:rPr>
            </w:r>
            <w:r/>
          </w:p>
        </w:tc>
        <w:tc>
          <w:tcPr>
            <w:tcW w:w="720" w:type="dxa"/>
            <w:vAlign w:val="center"/>
            <w:textDirection w:val="lrTb"/>
            <w:noWrap w:val="false"/>
          </w:tcPr>
          <w:p>
            <w:pPr>
              <w:pStyle w:val="951"/>
              <w:jc w:val="center"/>
              <w:rPr>
                <w:color w:val="000000"/>
                <w:szCs w:val="21"/>
                <w:highlight w:val="none"/>
              </w:rPr>
            </w:pPr>
            <w:r>
              <w:rPr>
                <w:color w:val="000000"/>
                <w:szCs w:val="21"/>
                <w:highlight w:val="none"/>
              </w:rPr>
              <w:t xml:space="preserve">电话</w:t>
            </w:r>
            <w:r>
              <w:rPr>
                <w:color w:val="000000"/>
                <w:szCs w:val="21"/>
                <w:highlight w:val="none"/>
              </w:rPr>
            </w:r>
            <w:r/>
          </w:p>
        </w:tc>
        <w:tc>
          <w:tcPr>
            <w:tcW w:w="1923"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成立时间</w:t>
            </w:r>
            <w:r>
              <w:rPr>
                <w:color w:val="000000"/>
                <w:szCs w:val="21"/>
                <w:highlight w:val="none"/>
              </w:rPr>
            </w:r>
            <w:r/>
          </w:p>
        </w:tc>
        <w:tc>
          <w:tcPr>
            <w:gridSpan w:val="2"/>
            <w:tcW w:w="1918" w:type="dxa"/>
            <w:vAlign w:val="center"/>
            <w:textDirection w:val="lrTb"/>
            <w:noWrap w:val="false"/>
          </w:tcPr>
          <w:p>
            <w:pPr>
              <w:pStyle w:val="951"/>
              <w:jc w:val="center"/>
              <w:rPr>
                <w:color w:val="000000"/>
                <w:szCs w:val="21"/>
                <w:highlight w:val="none"/>
              </w:rPr>
            </w:pPr>
            <w:r>
              <w:rPr>
                <w:color w:val="000000"/>
                <w:szCs w:val="21"/>
                <w:highlight w:val="none"/>
              </w:rPr>
            </w:r>
            <w:r/>
          </w:p>
        </w:tc>
        <w:tc>
          <w:tcPr>
            <w:gridSpan w:val="6"/>
            <w:tcW w:w="5423" w:type="dxa"/>
            <w:vAlign w:val="center"/>
            <w:textDirection w:val="lrTb"/>
            <w:noWrap w:val="false"/>
          </w:tcPr>
          <w:p>
            <w:pPr>
              <w:pStyle w:val="951"/>
              <w:jc w:val="center"/>
              <w:rPr>
                <w:color w:val="000000"/>
                <w:szCs w:val="21"/>
                <w:highlight w:val="none"/>
              </w:rPr>
            </w:pPr>
            <w:r>
              <w:rPr>
                <w:color w:val="000000"/>
                <w:szCs w:val="21"/>
                <w:highlight w:val="none"/>
              </w:rPr>
              <w:t xml:space="preserve">员工总人数：</w:t>
            </w: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企业资质等级</w:t>
            </w:r>
            <w:r>
              <w:rPr>
                <w:color w:val="000000"/>
                <w:szCs w:val="21"/>
                <w:highlight w:val="none"/>
              </w:rPr>
            </w:r>
            <w:r/>
          </w:p>
        </w:tc>
        <w:tc>
          <w:tcPr>
            <w:gridSpan w:val="2"/>
            <w:tcW w:w="1918" w:type="dxa"/>
            <w:vAlign w:val="center"/>
            <w:textDirection w:val="lrTb"/>
            <w:noWrap w:val="false"/>
          </w:tcPr>
          <w:p>
            <w:pPr>
              <w:pStyle w:val="951"/>
              <w:jc w:val="center"/>
              <w:rPr>
                <w:color w:val="000000"/>
                <w:szCs w:val="21"/>
                <w:highlight w:val="none"/>
              </w:rPr>
            </w:pPr>
            <w:r>
              <w:rPr>
                <w:color w:val="000000"/>
                <w:szCs w:val="21"/>
                <w:highlight w:val="none"/>
              </w:rPr>
            </w:r>
            <w:r/>
          </w:p>
        </w:tc>
        <w:tc>
          <w:tcPr>
            <w:tcW w:w="1160" w:type="dxa"/>
            <w:vAlign w:val="center"/>
            <w:vMerge w:val="restart"/>
            <w:textDirection w:val="lrTb"/>
            <w:noWrap w:val="false"/>
          </w:tcPr>
          <w:p>
            <w:pPr>
              <w:pStyle w:val="951"/>
              <w:jc w:val="center"/>
              <w:rPr>
                <w:color w:val="000000"/>
                <w:szCs w:val="21"/>
                <w:highlight w:val="none"/>
              </w:rPr>
            </w:pPr>
            <w:r>
              <w:rPr>
                <w:color w:val="000000"/>
                <w:szCs w:val="21"/>
                <w:highlight w:val="none"/>
              </w:rPr>
              <w:t xml:space="preserve">其中</w:t>
            </w:r>
            <w:r>
              <w:rPr>
                <w:color w:val="000000"/>
                <w:szCs w:val="21"/>
                <w:highlight w:val="none"/>
              </w:rPr>
            </w:r>
            <w:r/>
          </w:p>
        </w:tc>
        <w:tc>
          <w:tcPr>
            <w:gridSpan w:val="3"/>
            <w:tcW w:w="1620" w:type="dxa"/>
            <w:vAlign w:val="center"/>
            <w:textDirection w:val="lrTb"/>
            <w:noWrap w:val="false"/>
          </w:tcPr>
          <w:p>
            <w:pPr>
              <w:pStyle w:val="951"/>
              <w:jc w:val="center"/>
              <w:rPr>
                <w:color w:val="000000"/>
                <w:szCs w:val="21"/>
                <w:highlight w:val="none"/>
              </w:rPr>
            </w:pPr>
            <w:r>
              <w:rPr>
                <w:rFonts w:hint="eastAsia"/>
                <w:color w:val="000000"/>
                <w:szCs w:val="21"/>
                <w:highlight w:val="none"/>
              </w:rPr>
              <w:t xml:space="preserve">注册建造师</w:t>
            </w:r>
            <w:r>
              <w:rPr>
                <w:color w:val="000000"/>
                <w:szCs w:val="21"/>
                <w:highlight w:val="none"/>
              </w:rPr>
            </w:r>
            <w:r/>
          </w:p>
        </w:tc>
        <w:tc>
          <w:tcPr>
            <w:gridSpan w:val="2"/>
            <w:tcW w:w="2643"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营业执照号</w:t>
            </w:r>
            <w:r>
              <w:rPr>
                <w:color w:val="000000"/>
                <w:szCs w:val="21"/>
                <w:highlight w:val="none"/>
              </w:rPr>
            </w:r>
            <w:r/>
          </w:p>
        </w:tc>
        <w:tc>
          <w:tcPr>
            <w:gridSpan w:val="2"/>
            <w:tcW w:w="1918" w:type="dxa"/>
            <w:vAlign w:val="center"/>
            <w:textDirection w:val="lrTb"/>
            <w:noWrap w:val="false"/>
          </w:tcPr>
          <w:p>
            <w:pPr>
              <w:pStyle w:val="951"/>
              <w:jc w:val="center"/>
              <w:rPr>
                <w:color w:val="000000"/>
                <w:szCs w:val="21"/>
                <w:highlight w:val="none"/>
              </w:rPr>
            </w:pPr>
            <w:r>
              <w:rPr>
                <w:color w:val="000000"/>
                <w:szCs w:val="21"/>
                <w:highlight w:val="none"/>
              </w:rPr>
            </w:r>
            <w:r/>
          </w:p>
        </w:tc>
        <w:tc>
          <w:tcPr>
            <w:tcW w:w="1160" w:type="dxa"/>
            <w:vAlign w:val="center"/>
            <w:vMerge w:val="continue"/>
            <w:textDirection w:val="lrTb"/>
            <w:noWrap w:val="false"/>
          </w:tcPr>
          <w:p>
            <w:pPr>
              <w:pStyle w:val="951"/>
              <w:jc w:val="center"/>
              <w:rPr>
                <w:color w:val="000000"/>
                <w:szCs w:val="21"/>
                <w:highlight w:val="none"/>
              </w:rPr>
            </w:pPr>
            <w:r>
              <w:rPr>
                <w:color w:val="000000"/>
                <w:szCs w:val="21"/>
                <w:highlight w:val="none"/>
              </w:rPr>
            </w:r>
            <w:r/>
          </w:p>
        </w:tc>
        <w:tc>
          <w:tcPr>
            <w:gridSpan w:val="3"/>
            <w:tcW w:w="1620" w:type="dxa"/>
            <w:vAlign w:val="center"/>
            <w:textDirection w:val="lrTb"/>
            <w:noWrap w:val="false"/>
          </w:tcPr>
          <w:p>
            <w:pPr>
              <w:pStyle w:val="951"/>
              <w:jc w:val="center"/>
              <w:rPr>
                <w:color w:val="000000"/>
                <w:szCs w:val="21"/>
                <w:highlight w:val="none"/>
              </w:rPr>
            </w:pPr>
            <w:r>
              <w:rPr>
                <w:color w:val="000000"/>
                <w:szCs w:val="21"/>
                <w:highlight w:val="none"/>
              </w:rPr>
              <w:t xml:space="preserve">高级职称人员</w:t>
            </w:r>
            <w:r>
              <w:rPr>
                <w:color w:val="000000"/>
                <w:szCs w:val="21"/>
                <w:highlight w:val="none"/>
              </w:rPr>
            </w:r>
            <w:r/>
          </w:p>
        </w:tc>
        <w:tc>
          <w:tcPr>
            <w:gridSpan w:val="2"/>
            <w:tcW w:w="2643"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注册资金</w:t>
            </w:r>
            <w:r>
              <w:rPr>
                <w:color w:val="000000"/>
                <w:szCs w:val="21"/>
                <w:highlight w:val="none"/>
              </w:rPr>
            </w:r>
            <w:r/>
          </w:p>
        </w:tc>
        <w:tc>
          <w:tcPr>
            <w:gridSpan w:val="2"/>
            <w:tcW w:w="1918" w:type="dxa"/>
            <w:vAlign w:val="center"/>
            <w:textDirection w:val="lrTb"/>
            <w:noWrap w:val="false"/>
          </w:tcPr>
          <w:p>
            <w:pPr>
              <w:pStyle w:val="951"/>
              <w:jc w:val="center"/>
              <w:rPr>
                <w:color w:val="000000"/>
                <w:szCs w:val="21"/>
                <w:highlight w:val="none"/>
              </w:rPr>
            </w:pPr>
            <w:r>
              <w:rPr>
                <w:color w:val="000000"/>
                <w:szCs w:val="21"/>
                <w:highlight w:val="none"/>
              </w:rPr>
            </w:r>
            <w:r/>
          </w:p>
        </w:tc>
        <w:tc>
          <w:tcPr>
            <w:tcW w:w="1160" w:type="dxa"/>
            <w:vAlign w:val="center"/>
            <w:vMerge w:val="continue"/>
            <w:textDirection w:val="lrTb"/>
            <w:noWrap w:val="false"/>
          </w:tcPr>
          <w:p>
            <w:pPr>
              <w:pStyle w:val="951"/>
              <w:jc w:val="center"/>
              <w:rPr>
                <w:color w:val="000000"/>
                <w:szCs w:val="21"/>
                <w:highlight w:val="none"/>
              </w:rPr>
            </w:pPr>
            <w:r>
              <w:rPr>
                <w:color w:val="000000"/>
                <w:szCs w:val="21"/>
                <w:highlight w:val="none"/>
              </w:rPr>
            </w:r>
            <w:r/>
          </w:p>
        </w:tc>
        <w:tc>
          <w:tcPr>
            <w:gridSpan w:val="3"/>
            <w:tcW w:w="1620" w:type="dxa"/>
            <w:vAlign w:val="center"/>
            <w:textDirection w:val="lrTb"/>
            <w:noWrap w:val="false"/>
          </w:tcPr>
          <w:p>
            <w:pPr>
              <w:pStyle w:val="951"/>
              <w:jc w:val="center"/>
              <w:rPr>
                <w:color w:val="000000"/>
                <w:szCs w:val="21"/>
                <w:highlight w:val="none"/>
              </w:rPr>
            </w:pPr>
            <w:r>
              <w:rPr>
                <w:color w:val="000000"/>
                <w:szCs w:val="21"/>
                <w:highlight w:val="none"/>
              </w:rPr>
              <w:t xml:space="preserve">中级职称人员</w:t>
            </w:r>
            <w:r>
              <w:rPr>
                <w:color w:val="000000"/>
                <w:szCs w:val="21"/>
                <w:highlight w:val="none"/>
              </w:rPr>
            </w:r>
            <w:r/>
          </w:p>
        </w:tc>
        <w:tc>
          <w:tcPr>
            <w:gridSpan w:val="2"/>
            <w:tcW w:w="2643"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开户银行</w:t>
            </w:r>
            <w:r>
              <w:rPr>
                <w:color w:val="000000"/>
                <w:szCs w:val="21"/>
                <w:highlight w:val="none"/>
              </w:rPr>
            </w:r>
            <w:r/>
          </w:p>
        </w:tc>
        <w:tc>
          <w:tcPr>
            <w:gridSpan w:val="2"/>
            <w:tcW w:w="1918" w:type="dxa"/>
            <w:vAlign w:val="center"/>
            <w:textDirection w:val="lrTb"/>
            <w:noWrap w:val="false"/>
          </w:tcPr>
          <w:p>
            <w:pPr>
              <w:pStyle w:val="951"/>
              <w:jc w:val="center"/>
              <w:rPr>
                <w:color w:val="000000"/>
                <w:szCs w:val="21"/>
                <w:highlight w:val="none"/>
              </w:rPr>
            </w:pPr>
            <w:r>
              <w:rPr>
                <w:color w:val="000000"/>
                <w:szCs w:val="21"/>
                <w:highlight w:val="none"/>
              </w:rPr>
            </w:r>
            <w:r/>
          </w:p>
        </w:tc>
        <w:tc>
          <w:tcPr>
            <w:tcW w:w="1160" w:type="dxa"/>
            <w:vAlign w:val="center"/>
            <w:vMerge w:val="continue"/>
            <w:textDirection w:val="lrTb"/>
            <w:noWrap w:val="false"/>
          </w:tcPr>
          <w:p>
            <w:pPr>
              <w:pStyle w:val="951"/>
              <w:jc w:val="center"/>
              <w:rPr>
                <w:color w:val="000000"/>
                <w:szCs w:val="21"/>
                <w:highlight w:val="none"/>
              </w:rPr>
            </w:pPr>
            <w:r>
              <w:rPr>
                <w:color w:val="000000"/>
                <w:szCs w:val="21"/>
                <w:highlight w:val="none"/>
              </w:rPr>
            </w:r>
            <w:r/>
          </w:p>
        </w:tc>
        <w:tc>
          <w:tcPr>
            <w:gridSpan w:val="3"/>
            <w:tcW w:w="1620" w:type="dxa"/>
            <w:vAlign w:val="center"/>
            <w:textDirection w:val="lrTb"/>
            <w:noWrap w:val="false"/>
          </w:tcPr>
          <w:p>
            <w:pPr>
              <w:pStyle w:val="951"/>
              <w:jc w:val="center"/>
              <w:rPr>
                <w:color w:val="000000"/>
                <w:szCs w:val="21"/>
                <w:highlight w:val="none"/>
              </w:rPr>
            </w:pPr>
            <w:r>
              <w:rPr>
                <w:color w:val="000000"/>
                <w:szCs w:val="21"/>
                <w:highlight w:val="none"/>
              </w:rPr>
              <w:t xml:space="preserve">初级职称人员</w:t>
            </w:r>
            <w:r>
              <w:rPr>
                <w:color w:val="000000"/>
                <w:szCs w:val="21"/>
                <w:highlight w:val="none"/>
              </w:rPr>
            </w:r>
            <w:r/>
          </w:p>
        </w:tc>
        <w:tc>
          <w:tcPr>
            <w:gridSpan w:val="2"/>
            <w:tcW w:w="2643"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账号</w:t>
            </w:r>
            <w:r>
              <w:rPr>
                <w:color w:val="000000"/>
                <w:szCs w:val="21"/>
                <w:highlight w:val="none"/>
              </w:rPr>
            </w:r>
            <w:r/>
          </w:p>
        </w:tc>
        <w:tc>
          <w:tcPr>
            <w:gridSpan w:val="2"/>
            <w:tcW w:w="1918" w:type="dxa"/>
            <w:vAlign w:val="center"/>
            <w:textDirection w:val="lrTb"/>
            <w:noWrap w:val="false"/>
          </w:tcPr>
          <w:p>
            <w:pPr>
              <w:pStyle w:val="951"/>
              <w:jc w:val="center"/>
              <w:rPr>
                <w:color w:val="000000"/>
                <w:szCs w:val="21"/>
                <w:highlight w:val="none"/>
              </w:rPr>
            </w:pPr>
            <w:r>
              <w:rPr>
                <w:color w:val="000000"/>
                <w:szCs w:val="21"/>
                <w:highlight w:val="none"/>
              </w:rPr>
            </w:r>
            <w:r/>
          </w:p>
        </w:tc>
        <w:tc>
          <w:tcPr>
            <w:tcW w:w="1160" w:type="dxa"/>
            <w:vAlign w:val="center"/>
            <w:vMerge w:val="continue"/>
            <w:textDirection w:val="lrTb"/>
            <w:noWrap w:val="false"/>
          </w:tcPr>
          <w:p>
            <w:pPr>
              <w:pStyle w:val="951"/>
              <w:jc w:val="center"/>
              <w:rPr>
                <w:color w:val="000000"/>
                <w:szCs w:val="21"/>
                <w:highlight w:val="none"/>
              </w:rPr>
            </w:pPr>
            <w:r>
              <w:rPr>
                <w:color w:val="000000"/>
                <w:szCs w:val="21"/>
                <w:highlight w:val="none"/>
              </w:rPr>
            </w:r>
            <w:r/>
          </w:p>
        </w:tc>
        <w:tc>
          <w:tcPr>
            <w:gridSpan w:val="3"/>
            <w:tcW w:w="1620" w:type="dxa"/>
            <w:vAlign w:val="center"/>
            <w:textDirection w:val="lrTb"/>
            <w:noWrap w:val="false"/>
          </w:tcPr>
          <w:p>
            <w:pPr>
              <w:pStyle w:val="951"/>
              <w:jc w:val="center"/>
              <w:rPr>
                <w:color w:val="000000"/>
                <w:szCs w:val="21"/>
                <w:highlight w:val="none"/>
              </w:rPr>
            </w:pPr>
            <w:r>
              <w:rPr>
                <w:color w:val="000000"/>
                <w:szCs w:val="21"/>
                <w:highlight w:val="none"/>
              </w:rPr>
              <w:t xml:space="preserve">技  工</w:t>
            </w:r>
            <w:r>
              <w:rPr>
                <w:color w:val="000000"/>
                <w:szCs w:val="21"/>
                <w:highlight w:val="none"/>
              </w:rPr>
            </w:r>
            <w:r/>
          </w:p>
        </w:tc>
        <w:tc>
          <w:tcPr>
            <w:gridSpan w:val="2"/>
            <w:tcW w:w="2643"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183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经营范围</w:t>
            </w:r>
            <w:r>
              <w:rPr>
                <w:color w:val="000000"/>
                <w:szCs w:val="21"/>
                <w:highlight w:val="none"/>
              </w:rPr>
            </w:r>
            <w:r/>
          </w:p>
        </w:tc>
        <w:tc>
          <w:tcPr>
            <w:gridSpan w:val="8"/>
            <w:tcW w:w="7341" w:type="dxa"/>
            <w:vAlign w:val="center"/>
            <w:textDirection w:val="lrTb"/>
            <w:noWrap w:val="false"/>
          </w:tcPr>
          <w:p>
            <w:pPr>
              <w:pStyle w:val="951"/>
              <w:jc w:val="center"/>
              <w:rPr>
                <w:color w:val="000000"/>
                <w:szCs w:val="21"/>
                <w:highlight w:val="none"/>
              </w:rPr>
            </w:pPr>
            <w:r>
              <w:rPr>
                <w:color w:val="000000"/>
                <w:szCs w:val="21"/>
                <w:highlight w:val="none"/>
              </w:rPr>
            </w:r>
            <w:r/>
          </w:p>
        </w:tc>
      </w:tr>
      <w:tr>
        <w:trPr>
          <w:trHeight w:val="567"/>
        </w:trPr>
        <w:tc>
          <w:tcPr>
            <w:tcW w:w="1820" w:type="dxa"/>
            <w:vAlign w:val="center"/>
            <w:textDirection w:val="lrTb"/>
            <w:noWrap w:val="false"/>
          </w:tcPr>
          <w:p>
            <w:pPr>
              <w:pStyle w:val="951"/>
              <w:jc w:val="center"/>
              <w:rPr>
                <w:color w:val="000000"/>
                <w:szCs w:val="21"/>
                <w:highlight w:val="none"/>
              </w:rPr>
            </w:pPr>
            <w:r>
              <w:rPr>
                <w:color w:val="000000"/>
                <w:szCs w:val="21"/>
                <w:highlight w:val="none"/>
              </w:rPr>
              <w:t xml:space="preserve">备注</w:t>
            </w:r>
            <w:r>
              <w:rPr>
                <w:color w:val="000000"/>
                <w:szCs w:val="21"/>
                <w:highlight w:val="none"/>
              </w:rPr>
            </w:r>
            <w:r/>
          </w:p>
        </w:tc>
        <w:tc>
          <w:tcPr>
            <w:gridSpan w:val="8"/>
            <w:tcW w:w="7341" w:type="dxa"/>
            <w:vAlign w:val="center"/>
            <w:textDirection w:val="lrTb"/>
            <w:noWrap w:val="false"/>
          </w:tcPr>
          <w:p>
            <w:pPr>
              <w:pStyle w:val="951"/>
              <w:jc w:val="center"/>
              <w:rPr>
                <w:color w:val="000000"/>
                <w:szCs w:val="21"/>
                <w:highlight w:val="none"/>
              </w:rPr>
            </w:pPr>
            <w:r>
              <w:rPr>
                <w:color w:val="000000"/>
                <w:szCs w:val="21"/>
                <w:highlight w:val="none"/>
              </w:rPr>
            </w:r>
            <w:r/>
          </w:p>
        </w:tc>
      </w:tr>
    </w:tbl>
    <w:p>
      <w:pPr>
        <w:pStyle w:val="951"/>
        <w:ind w:firstLine="525"/>
        <w:jc w:val="left"/>
        <w:spacing w:line="480" w:lineRule="auto"/>
        <w:rPr>
          <w:rFonts w:hint="eastAsia"/>
          <w:color w:val="000000"/>
          <w:szCs w:val="21"/>
          <w:highlight w:val="none"/>
        </w:rPr>
      </w:pPr>
      <w:r>
        <w:rPr>
          <w:rFonts w:hint="eastAsia"/>
          <w:color w:val="000000"/>
          <w:szCs w:val="21"/>
          <w:highlight w:val="none"/>
        </w:rPr>
        <w:t xml:space="preserve">注：联合体各方分别填写</w:t>
      </w:r>
      <w:r>
        <w:rPr>
          <w:rFonts w:hint="eastAsia"/>
          <w:color w:val="000000"/>
          <w:szCs w:val="21"/>
          <w:highlight w:val="none"/>
        </w:rPr>
      </w:r>
      <w:r/>
    </w:p>
    <w:p>
      <w:pPr>
        <w:pStyle w:val="951"/>
        <w:jc w:val="center"/>
        <w:keepLines/>
        <w:keepNext/>
        <w:spacing w:before="100" w:line="400" w:lineRule="exact"/>
        <w:rPr>
          <w:rFonts w:eastAsia="黑体" w:cs="宋体"/>
          <w:color w:val="000000"/>
          <w:sz w:val="28"/>
          <w:szCs w:val="20"/>
          <w:highlight w:val="none"/>
        </w:rPr>
        <w:outlineLvl w:val="1"/>
      </w:pPr>
      <w:r>
        <w:rPr>
          <w:rFonts w:eastAsia="黑体" w:cs="宋体"/>
          <w:color w:val="000000"/>
          <w:sz w:val="28"/>
          <w:szCs w:val="20"/>
          <w:highlight w:val="none"/>
        </w:rPr>
        <w:br w:type="page" w:clear="all"/>
      </w:r>
      <w:r>
        <w:rPr>
          <w:rFonts w:hint="eastAsia" w:eastAsia="黑体" w:cs="宋体"/>
          <w:color w:val="000000"/>
          <w:sz w:val="28"/>
          <w:szCs w:val="20"/>
          <w:highlight w:val="none"/>
        </w:rPr>
        <w:t xml:space="preserve">项目负责人简历表</w:t>
      </w:r>
      <w:r>
        <w:rPr>
          <w:rFonts w:eastAsia="黑体" w:cs="宋体"/>
          <w:color w:val="000000"/>
          <w:sz w:val="28"/>
          <w:szCs w:val="20"/>
          <w:highlight w:val="none"/>
        </w:rPr>
      </w:r>
      <w:r/>
    </w:p>
    <w:tbl>
      <w:tblPr>
        <w:tblW w:w="8351" w:type="dxa"/>
        <w:tblInd w:w="-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759"/>
        <w:gridCol w:w="380"/>
        <w:gridCol w:w="1139"/>
        <w:gridCol w:w="1264"/>
        <w:gridCol w:w="254"/>
        <w:gridCol w:w="1519"/>
      </w:tblGrid>
      <w:tr>
        <w:trPr>
          <w:trHeight w:val="732"/>
        </w:trPr>
        <w:tc>
          <w:tcPr>
            <w:tcW w:w="1139"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姓名</w:t>
            </w:r>
            <w:r>
              <w:rPr>
                <w:rFonts w:cs="宋体"/>
                <w:color w:val="000000"/>
                <w:szCs w:val="21"/>
                <w:highlight w:val="none"/>
              </w:rPr>
            </w:r>
            <w:r/>
          </w:p>
        </w:tc>
        <w:tc>
          <w:tcPr>
            <w:gridSpan w:val="2"/>
            <w:tcW w:w="1897"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c>
          <w:tcPr>
            <w:gridSpan w:val="2"/>
            <w:tcW w:w="1139"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性别</w:t>
            </w:r>
            <w:r>
              <w:rPr>
                <w:rFonts w:cs="宋体"/>
                <w:color w:val="000000"/>
                <w:szCs w:val="21"/>
                <w:highlight w:val="none"/>
              </w:rPr>
            </w:r>
            <w:r/>
          </w:p>
        </w:tc>
        <w:tc>
          <w:tcPr>
            <w:tcW w:w="1139"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c>
          <w:tcPr>
            <w:gridSpan w:val="2"/>
            <w:tcW w:w="1518"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年龄</w:t>
            </w:r>
            <w:r>
              <w:rPr>
                <w:rFonts w:cs="宋体"/>
                <w:color w:val="000000"/>
                <w:szCs w:val="21"/>
                <w:highlight w:val="none"/>
              </w:rPr>
            </w:r>
            <w:r/>
          </w:p>
        </w:tc>
        <w:tc>
          <w:tcPr>
            <w:tcW w:w="1519"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r>
      <w:tr>
        <w:trPr>
          <w:trHeight w:val="732"/>
        </w:trPr>
        <w:tc>
          <w:tcPr>
            <w:tcW w:w="1139"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职务</w:t>
            </w:r>
            <w:r>
              <w:rPr>
                <w:rFonts w:cs="宋体"/>
                <w:color w:val="000000"/>
                <w:szCs w:val="21"/>
                <w:highlight w:val="none"/>
              </w:rPr>
            </w:r>
            <w:r/>
          </w:p>
        </w:tc>
        <w:tc>
          <w:tcPr>
            <w:gridSpan w:val="2"/>
            <w:tcW w:w="1897"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c>
          <w:tcPr>
            <w:gridSpan w:val="2"/>
            <w:tcW w:w="1139"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职称</w:t>
            </w:r>
            <w:r>
              <w:rPr>
                <w:rFonts w:cs="宋体"/>
                <w:color w:val="000000"/>
                <w:szCs w:val="21"/>
                <w:highlight w:val="none"/>
              </w:rPr>
            </w:r>
            <w:r/>
          </w:p>
        </w:tc>
        <w:tc>
          <w:tcPr>
            <w:tcW w:w="1139"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c>
          <w:tcPr>
            <w:gridSpan w:val="2"/>
            <w:tcW w:w="1518"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学历</w:t>
            </w:r>
            <w:r>
              <w:rPr>
                <w:rFonts w:cs="宋体"/>
                <w:color w:val="000000"/>
                <w:szCs w:val="21"/>
                <w:highlight w:val="none"/>
              </w:rPr>
            </w:r>
            <w:r/>
          </w:p>
        </w:tc>
        <w:tc>
          <w:tcPr>
            <w:tcW w:w="1519"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r>
      <w:tr>
        <w:trPr>
          <w:trHeight w:val="732"/>
        </w:trPr>
        <w:tc>
          <w:tcPr>
            <w:gridSpan w:val="2"/>
            <w:tcW w:w="1898"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建造师证号</w:t>
            </w:r>
            <w:r>
              <w:rPr>
                <w:rFonts w:cs="宋体"/>
                <w:color w:val="000000"/>
                <w:szCs w:val="21"/>
                <w:highlight w:val="none"/>
              </w:rPr>
            </w:r>
            <w:r/>
          </w:p>
        </w:tc>
        <w:tc>
          <w:tcPr>
            <w:gridSpan w:val="2"/>
            <w:tcW w:w="1897"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c>
          <w:tcPr>
            <w:gridSpan w:val="3"/>
            <w:tcW w:w="2783"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专          业</w:t>
            </w:r>
            <w:r>
              <w:rPr>
                <w:rFonts w:cs="宋体"/>
                <w:color w:val="000000"/>
                <w:szCs w:val="21"/>
                <w:highlight w:val="none"/>
              </w:rPr>
            </w:r>
            <w:r/>
          </w:p>
        </w:tc>
        <w:tc>
          <w:tcPr>
            <w:gridSpan w:val="2"/>
            <w:tcW w:w="1773"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r>
      <w:tr>
        <w:trPr>
          <w:trHeight w:val="732"/>
        </w:trPr>
        <w:tc>
          <w:tcPr>
            <w:gridSpan w:val="2"/>
            <w:tcW w:w="1898"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参加工作时间</w:t>
            </w:r>
            <w:r>
              <w:rPr>
                <w:rFonts w:cs="宋体"/>
                <w:color w:val="000000"/>
                <w:szCs w:val="21"/>
                <w:highlight w:val="none"/>
              </w:rPr>
            </w:r>
            <w:r/>
          </w:p>
        </w:tc>
        <w:tc>
          <w:tcPr>
            <w:gridSpan w:val="2"/>
            <w:tcW w:w="1897"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c>
          <w:tcPr>
            <w:gridSpan w:val="3"/>
            <w:tcW w:w="2783"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从事项目经理年限</w:t>
            </w:r>
            <w:r>
              <w:rPr>
                <w:rFonts w:cs="宋体"/>
                <w:color w:val="000000"/>
                <w:szCs w:val="21"/>
                <w:highlight w:val="none"/>
              </w:rPr>
            </w:r>
            <w:r/>
          </w:p>
        </w:tc>
        <w:tc>
          <w:tcPr>
            <w:gridSpan w:val="2"/>
            <w:tcW w:w="1773" w:type="dxa"/>
            <w:vAlign w:val="center"/>
            <w:textDirection w:val="lrTb"/>
            <w:noWrap w:val="false"/>
          </w:tcPr>
          <w:p>
            <w:pPr>
              <w:pStyle w:val="951"/>
              <w:jc w:val="center"/>
              <w:spacing w:line="300" w:lineRule="exact"/>
              <w:rPr>
                <w:rFonts w:cs="宋体"/>
                <w:color w:val="000000"/>
                <w:szCs w:val="21"/>
                <w:highlight w:val="none"/>
              </w:rPr>
            </w:pPr>
            <w:r>
              <w:rPr>
                <w:rFonts w:cs="宋体"/>
                <w:color w:val="000000"/>
                <w:szCs w:val="21"/>
                <w:highlight w:val="none"/>
              </w:rPr>
            </w:r>
            <w:r/>
          </w:p>
        </w:tc>
      </w:tr>
      <w:tr>
        <w:trPr>
          <w:trHeight w:val="732"/>
        </w:trPr>
        <w:tc>
          <w:tcPr>
            <w:gridSpan w:val="9"/>
            <w:tcW w:w="8351" w:type="dxa"/>
            <w:vAlign w:val="center"/>
            <w:textDirection w:val="lrTb"/>
            <w:noWrap w:val="false"/>
          </w:tcPr>
          <w:p>
            <w:pPr>
              <w:pStyle w:val="951"/>
              <w:jc w:val="center"/>
              <w:spacing w:line="300" w:lineRule="exact"/>
              <w:rPr>
                <w:rFonts w:cs="宋体"/>
                <w:color w:val="000000"/>
                <w:szCs w:val="21"/>
                <w:highlight w:val="none"/>
              </w:rPr>
            </w:pPr>
            <w:r>
              <w:rPr>
                <w:rFonts w:hint="eastAsia" w:cs="宋体"/>
                <w:color w:val="000000"/>
                <w:szCs w:val="21"/>
                <w:highlight w:val="none"/>
              </w:rPr>
              <w:t xml:space="preserve">项目负责人简历</w:t>
            </w:r>
            <w:r>
              <w:rPr>
                <w:rFonts w:cs="宋体"/>
                <w:color w:val="000000"/>
                <w:szCs w:val="21"/>
                <w:highlight w:val="none"/>
              </w:rPr>
            </w:r>
            <w:r/>
          </w:p>
        </w:tc>
      </w:tr>
      <w:tr>
        <w:trPr>
          <w:cantSplit/>
          <w:trHeight w:val="7480"/>
        </w:trPr>
        <w:tc>
          <w:tcPr>
            <w:gridSpan w:val="9"/>
            <w:tcW w:w="8351" w:type="dxa"/>
            <w:vAlign w:val="top"/>
            <w:textDirection w:val="lrTb"/>
            <w:noWrap w:val="false"/>
          </w:tcPr>
          <w:p>
            <w:pPr>
              <w:pStyle w:val="951"/>
              <w:spacing w:line="300" w:lineRule="exact"/>
              <w:rPr>
                <w:rFonts w:cs="Courier New"/>
                <w:color w:val="000000"/>
                <w:szCs w:val="21"/>
                <w:highlight w:val="none"/>
              </w:rPr>
            </w:pPr>
            <w:r>
              <w:rPr>
                <w:rFonts w:cs="Courier New"/>
                <w:color w:val="000000"/>
                <w:szCs w:val="21"/>
                <w:highlight w:val="none"/>
              </w:rPr>
            </w:r>
            <w:r/>
          </w:p>
        </w:tc>
      </w:tr>
    </w:tbl>
    <w:p>
      <w:pPr>
        <w:pStyle w:val="951"/>
        <w:spacing w:line="20" w:lineRule="exact"/>
        <w:rPr>
          <w:rFonts w:eastAsia="黑体"/>
          <w:color w:val="000000"/>
          <w:szCs w:val="21"/>
          <w:highlight w:val="none"/>
        </w:rPr>
      </w:pPr>
      <w:r>
        <w:rPr>
          <w:rFonts w:eastAsia="黑体"/>
          <w:color w:val="000000"/>
          <w:szCs w:val="21"/>
          <w:highlight w:val="none"/>
        </w:rPr>
      </w:r>
      <w:r/>
    </w:p>
    <w:p>
      <w:pPr>
        <w:pStyle w:val="951"/>
        <w:spacing w:line="20" w:lineRule="exact"/>
        <w:rPr>
          <w:rFonts w:eastAsia="黑体" w:cs="黑体"/>
          <w:color w:val="000000"/>
          <w:highlight w:val="none"/>
        </w:rPr>
      </w:pPr>
      <w:r>
        <w:rPr>
          <w:rFonts w:eastAsia="黑体" w:cs="黑体"/>
          <w:color w:val="000000"/>
          <w:highlight w:val="none"/>
        </w:rPr>
      </w:r>
      <w:r/>
    </w:p>
    <w:p>
      <w:pPr>
        <w:pStyle w:val="951"/>
        <w:ind w:left="772" w:hanging="562"/>
        <w:jc w:val="center"/>
        <w:spacing w:before="120" w:after="120" w:line="440" w:lineRule="exact"/>
        <w:rPr>
          <w:b/>
          <w:color w:val="000000"/>
          <w:sz w:val="28"/>
          <w:szCs w:val="28"/>
          <w:highlight w:val="none"/>
        </w:rPr>
        <w:sectPr>
          <w:footnotePr/>
          <w:endnotePr/>
          <w:type w:val="nextPage"/>
          <w:pgSz w:w="11907" w:h="16840" w:orient="portrait"/>
          <w:pgMar w:top="1440" w:right="1559" w:bottom="1440" w:left="1560" w:header="851" w:footer="851" w:gutter="0"/>
          <w:cols w:num="1" w:sep="0" w:space="1701" w:equalWidth="1"/>
          <w:docGrid w:linePitch="360"/>
        </w:sectPr>
      </w:pPr>
      <w:r>
        <w:rPr>
          <w:b/>
          <w:color w:val="000000"/>
          <w:sz w:val="28"/>
          <w:szCs w:val="28"/>
          <w:highlight w:val="none"/>
        </w:rPr>
      </w:r>
      <w:r/>
    </w:p>
    <w:p>
      <w:pPr>
        <w:pStyle w:val="951"/>
        <w:rPr>
          <w:rFonts w:hint="eastAsia" w:ascii="宋体" w:hAnsi="宋体"/>
          <w:color w:val="000000"/>
          <w:sz w:val="24"/>
          <w:highlight w:val="none"/>
        </w:rPr>
      </w:pPr>
      <w:r>
        <w:rPr>
          <w:rFonts w:hint="eastAsia" w:ascii="宋体" w:hAnsi="宋体"/>
          <w:color w:val="000000"/>
          <w:sz w:val="24"/>
          <w:highlight w:val="none"/>
        </w:rPr>
      </w:r>
      <w:r/>
    </w:p>
    <w:p>
      <w:pPr>
        <w:pStyle w:val="951"/>
        <w:jc w:val="center"/>
        <w:spacing w:line="360" w:lineRule="auto"/>
        <w:rPr>
          <w:rFonts w:hint="eastAsia" w:ascii="宋体" w:hAnsi="宋体" w:cs="宋体"/>
          <w:b/>
          <w:color w:val="000000"/>
          <w:sz w:val="24"/>
          <w:szCs w:val="21"/>
          <w:highlight w:val="none"/>
        </w:rPr>
      </w:pPr>
      <w:r/>
      <w:bookmarkStart w:id="183" w:name="_Toc23314"/>
      <w:r/>
      <w:bookmarkStart w:id="184" w:name="_Toc29999"/>
      <w:r/>
      <w:bookmarkStart w:id="185" w:name="_Toc2856"/>
      <w:r>
        <w:rPr>
          <w:rFonts w:hint="eastAsia" w:ascii="宋体" w:hAnsi="宋体" w:cs="宋体"/>
          <w:b/>
          <w:color w:val="000000"/>
          <w:sz w:val="24"/>
          <w:szCs w:val="21"/>
          <w:highlight w:val="none"/>
        </w:rPr>
        <w:t xml:space="preserve">中小企业声明函（服务）</w:t>
      </w:r>
      <w:r>
        <w:rPr>
          <w:rFonts w:hint="eastAsia" w:ascii="宋体" w:hAnsi="宋体" w:cs="宋体"/>
          <w:b/>
          <w:color w:val="000000"/>
          <w:sz w:val="24"/>
          <w:szCs w:val="21"/>
          <w:highlight w:val="none"/>
        </w:rPr>
      </w:r>
      <w:r/>
    </w:p>
    <w:p>
      <w:pPr>
        <w:pStyle w:val="951"/>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采购活动，工程的施工单位全部为符合政策要求的中小企业（或者：服务部由符合政策要求的中小企业承接）。相关企业（含联合体中的中小企业、签订分包意向协议的中小企业）的具体情况如下：</w:t>
      </w: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企业名称（盖章）： </w:t>
      </w: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 </w:t>
      </w:r>
      <w:r>
        <w:rPr>
          <w:rFonts w:hint="eastAsia" w:ascii="宋体" w:hAnsi="宋体" w:cs="宋体"/>
          <w:color w:val="000000"/>
          <w:sz w:val="24"/>
          <w:szCs w:val="21"/>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注：从业人员、营业收入、资产总额填报上一年度数据，无上一年度数据的新成立企业可不填报。</w:t>
      </w:r>
      <w:r>
        <w:rPr>
          <w:rFonts w:hint="eastAsia" w:ascii="宋体" w:hAnsi="宋体" w:cs="宋体"/>
          <w:color w:val="000000"/>
          <w:sz w:val="24"/>
          <w:szCs w:val="21"/>
          <w:highlight w:val="none"/>
        </w:rPr>
      </w:r>
      <w:r/>
    </w:p>
    <w:p>
      <w:pPr>
        <w:pStyle w:val="951"/>
        <w:spacing w:line="5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31"/>
        <w:rPr>
          <w:rFonts w:hint="eastAsia"/>
          <w:color w:val="000000"/>
          <w:highlight w:val="none"/>
        </w:rPr>
        <w:sectPr>
          <w:headerReference w:type="default" r:id="rId11"/>
          <w:footerReference w:type="default" r:id="rId15"/>
          <w:footerReference w:type="even" r:id="rId16"/>
          <w:footnotePr/>
          <w:endnotePr/>
          <w:type w:val="nextPage"/>
          <w:pgSz w:w="11906" w:h="16838" w:orient="portrait"/>
          <w:pgMar w:top="1015" w:right="1196" w:bottom="868" w:left="1259" w:header="851" w:footer="907" w:gutter="0"/>
          <w:cols w:num="1" w:sep="0" w:space="1701" w:equalWidth="1"/>
          <w:docGrid w:linePitch="360"/>
          <w:titlePg/>
        </w:sectPr>
      </w:pPr>
      <w:r>
        <w:rPr>
          <w:rFonts w:hint="eastAsia"/>
          <w:color w:val="000000"/>
          <w:highlight w:val="none"/>
        </w:rPr>
      </w:r>
      <w:r/>
    </w:p>
    <w:p>
      <w:pPr>
        <w:pStyle w:val="951"/>
        <w:ind w:firstLine="321"/>
        <w:jc w:val="center"/>
        <w:spacing w:line="560" w:lineRule="exact"/>
        <w:rPr>
          <w:rFonts w:hint="eastAsia"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中小企业划型标准规定</w:t>
      </w:r>
      <w:bookmarkEnd w:id="183"/>
      <w:r/>
      <w:bookmarkEnd w:id="184"/>
      <w:r>
        <w:rPr>
          <w:rFonts w:hint="eastAsia" w:ascii="宋体" w:hAnsi="宋体" w:cs="宋体"/>
          <w:b/>
          <w:bCs/>
          <w:color w:val="000000"/>
          <w:sz w:val="32"/>
          <w:szCs w:val="32"/>
          <w:highlight w:val="none"/>
        </w:rPr>
      </w:r>
      <w:r/>
    </w:p>
    <w:p>
      <w:pPr>
        <w:pStyle w:val="95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rPr>
          <w:rFonts w:hint="eastAsia" w:ascii="宋体" w:hAnsi="宋体" w:cs="宋体"/>
          <w:color w:val="000000"/>
          <w:sz w:val="24"/>
          <w:szCs w:val="21"/>
          <w:highlight w:val="none"/>
        </w:rPr>
      </w:r>
      <w:r/>
    </w:p>
    <w:p>
      <w:pPr>
        <w:pStyle w:val="951"/>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1"/>
          <w:highlight w:val="none"/>
        </w:rPr>
      </w:r>
      <w:r/>
    </w:p>
    <w:p>
      <w:pPr>
        <w:pStyle w:val="95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1"/>
          <w:highlight w:val="none"/>
        </w:rPr>
      </w:r>
      <w:r/>
    </w:p>
    <w:p>
      <w:pPr>
        <w:pStyle w:val="951"/>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1"/>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1"/>
        <w:jc w:val="center"/>
        <w:spacing w:line="460" w:lineRule="exact"/>
        <w:rPr>
          <w:rFonts w:hint="eastAsia" w:ascii="宋体" w:hAnsi="宋体" w:cs="宋体"/>
          <w:b/>
          <w:color w:val="000000"/>
          <w:sz w:val="32"/>
          <w:szCs w:val="32"/>
          <w:highlight w:val="none"/>
        </w:rPr>
        <w:sectPr>
          <w:footnotePr/>
          <w:endnotePr/>
          <w:type w:val="nextPage"/>
          <w:pgSz w:w="11906" w:h="16838" w:orient="portrait"/>
          <w:pgMar w:top="1015" w:right="1196" w:bottom="868" w:left="1259" w:header="851" w:footer="907" w:gutter="0"/>
          <w:cols w:num="1" w:sep="0" w:space="1701" w:equalWidth="1"/>
          <w:docGrid w:linePitch="360"/>
          <w:titlePg/>
        </w:sectPr>
        <w:outlineLvl w:val="0"/>
      </w:pPr>
      <w:r>
        <w:rPr>
          <w:rFonts w:hint="eastAsia" w:ascii="宋体" w:hAnsi="宋体" w:cs="宋体"/>
          <w:b/>
          <w:color w:val="000000"/>
          <w:sz w:val="32"/>
          <w:szCs w:val="32"/>
          <w:highlight w:val="none"/>
        </w:rPr>
      </w:r>
      <w:r/>
    </w:p>
    <w:p>
      <w:pPr>
        <w:pStyle w:val="951"/>
        <w:jc w:val="center"/>
        <w:spacing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 </w:t>
      </w:r>
      <w:bookmarkStart w:id="186" w:name="_Toc20404"/>
      <w:r/>
      <w:bookmarkStart w:id="187" w:name="_Toc19659"/>
      <w:r>
        <w:rPr>
          <w:rFonts w:hint="eastAsia" w:ascii="宋体" w:hAnsi="宋体" w:cs="宋体"/>
          <w:b/>
          <w:color w:val="000000"/>
          <w:sz w:val="32"/>
          <w:szCs w:val="32"/>
          <w:highlight w:val="none"/>
        </w:rPr>
        <w:t xml:space="preserve">残疾人福利性单位声明函</w:t>
      </w:r>
      <w:bookmarkEnd w:id="186"/>
      <w:r/>
      <w:bookmarkEnd w:id="187"/>
      <w:r>
        <w:rPr>
          <w:rFonts w:hint="eastAsia" w:ascii="宋体" w:hAnsi="宋体" w:cs="宋体"/>
          <w:b/>
          <w:color w:val="000000"/>
          <w:sz w:val="32"/>
          <w:szCs w:val="32"/>
          <w:highlight w:val="none"/>
        </w:rPr>
      </w:r>
      <w:r/>
    </w:p>
    <w:p>
      <w:pPr>
        <w:pStyle w:val="951"/>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1"/>
          <w:highlight w:val="none"/>
        </w:rPr>
      </w:r>
      <w:r/>
    </w:p>
    <w:p>
      <w:pPr>
        <w:pStyle w:val="951"/>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本单位对上述声明的真实性负责。如有虚假，将依法承担相应责任。</w:t>
      </w:r>
      <w:r>
        <w:rPr>
          <w:rFonts w:hint="eastAsia" w:ascii="宋体" w:hAnsi="宋体" w:cs="宋体"/>
          <w:color w:val="000000"/>
          <w:sz w:val="24"/>
          <w:szCs w:val="21"/>
          <w:highlight w:val="none"/>
        </w:rPr>
      </w:r>
      <w:r/>
    </w:p>
    <w:p>
      <w:pPr>
        <w:pStyle w:val="951"/>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（备注：成交供应商为残疾人福利单位的，此声明函将随成交结果同时公告，接受社会监督）</w:t>
      </w:r>
      <w:r>
        <w:rPr>
          <w:rFonts w:hint="eastAsia" w:ascii="宋体" w:hAnsi="宋体" w:cs="宋体"/>
          <w:color w:val="000000"/>
          <w:sz w:val="24"/>
          <w:szCs w:val="21"/>
          <w:highlight w:val="none"/>
        </w:rPr>
      </w:r>
      <w:r/>
    </w:p>
    <w:p>
      <w:pPr>
        <w:pStyle w:val="951"/>
        <w:ind w:firstLine="62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951"/>
        <w:ind w:right="1560" w:firstLine="624"/>
        <w:jc w:val="center"/>
        <w:spacing w:line="588" w:lineRule="exact"/>
        <w:tabs>
          <w:tab w:val="left" w:pos="4860" w:leader="none"/>
        </w:tabs>
        <w:rPr>
          <w:rFonts w:hint="eastAsia" w:ascii="宋体" w:hAnsi="宋体" w:cs="宋体"/>
          <w:color w:val="000000"/>
          <w:sz w:val="24"/>
          <w:szCs w:val="21"/>
          <w:highlight w:val="none"/>
        </w:rPr>
      </w:pPr>
      <w:r>
        <w:rPr>
          <w:rFonts w:hint="eastAsia" w:ascii="宋体" w:hAnsi="宋体" w:cs="宋体"/>
          <w:color w:val="000000"/>
          <w:spacing w:val="6"/>
          <w:sz w:val="30"/>
          <w:szCs w:val="30"/>
          <w:highlight w:val="none"/>
        </w:rPr>
        <w:t xml:space="preserve">             </w:t>
      </w:r>
      <w:r>
        <w:rPr>
          <w:rFonts w:hint="eastAsia" w:ascii="宋体" w:hAnsi="宋体" w:cs="宋体"/>
          <w:color w:val="000000"/>
          <w:sz w:val="24"/>
          <w:szCs w:val="21"/>
          <w:highlight w:val="none"/>
        </w:rPr>
        <w:t xml:space="preserve">                     供应商全称（盖章）：</w:t>
      </w:r>
      <w:r>
        <w:rPr>
          <w:rFonts w:hint="eastAsia" w:ascii="宋体" w:hAnsi="宋体" w:cs="宋体"/>
          <w:color w:val="000000"/>
          <w:sz w:val="24"/>
          <w:szCs w:val="21"/>
          <w:highlight w:val="none"/>
        </w:rPr>
      </w:r>
      <w:r/>
    </w:p>
    <w:p>
      <w:pPr>
        <w:pStyle w:val="951"/>
        <w:ind w:right="1560" w:firstLine="480"/>
        <w:jc w:val="center"/>
        <w:spacing w:line="588" w:lineRule="exact"/>
        <w:tabs>
          <w:tab w:val="left" w:pos="4860" w:leader="none"/>
        </w:tabs>
        <w:rPr>
          <w:rFonts w:ascii="宋体" w:hAnsi="宋体" w:cs="宋体"/>
          <w:color w:val="000000"/>
          <w:sz w:val="24"/>
          <w:szCs w:val="21"/>
          <w:highlight w:val="none"/>
        </w:rPr>
      </w:pPr>
      <w:r>
        <w:rPr>
          <w:rFonts w:hint="eastAsia" w:ascii="宋体" w:hAnsi="宋体" w:cs="宋体"/>
          <w:color w:val="000000"/>
          <w:sz w:val="24"/>
          <w:szCs w:val="21"/>
          <w:highlight w:val="none"/>
        </w:rPr>
        <w:t xml:space="preserve">                              日  期：</w:t>
      </w:r>
      <w:r>
        <w:rPr>
          <w:rFonts w:ascii="宋体" w:hAnsi="宋体" w:cs="宋体"/>
          <w:color w:val="000000"/>
          <w:sz w:val="24"/>
          <w:szCs w:val="21"/>
          <w:highlight w:val="none"/>
        </w:rPr>
      </w:r>
      <w:r/>
    </w:p>
    <w:p>
      <w:pPr>
        <w:pStyle w:val="951"/>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享受政府采购支持政策的残疾人福利性单位应当同时满足以下条件：</w:t>
      </w:r>
      <w:r>
        <w:rPr>
          <w:rFonts w:hint="eastAsia" w:ascii="宋体" w:hAnsi="宋体" w:cs="宋体"/>
          <w:color w:val="000000"/>
          <w:sz w:val="24"/>
          <w:highlight w:val="none"/>
        </w:rPr>
      </w:r>
      <w:r/>
    </w:p>
    <w:p>
      <w:pPr>
        <w:pStyle w:val="951"/>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　　（一）安置的残疾人占本单位在职职工人数的比例不低于25%（含25%），并且安置的残疾人人数不少于10人（含10人）；</w:t>
      </w:r>
      <w:r>
        <w:rPr>
          <w:rFonts w:hint="eastAsia" w:ascii="宋体" w:hAnsi="宋体" w:cs="宋体"/>
          <w:color w:val="000000"/>
          <w:sz w:val="24"/>
          <w:highlight w:val="none"/>
        </w:rPr>
      </w:r>
      <w:r/>
    </w:p>
    <w:p>
      <w:pPr>
        <w:pStyle w:val="951"/>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　　（二）依法与安置的每位残疾人签订了一年以上（含一年）的劳动合同或服务协议；</w:t>
      </w:r>
      <w:r>
        <w:rPr>
          <w:rFonts w:hint="eastAsia" w:ascii="宋体" w:hAnsi="宋体" w:cs="宋体"/>
          <w:color w:val="000000"/>
          <w:sz w:val="24"/>
          <w:highlight w:val="none"/>
        </w:rPr>
      </w:r>
      <w:r/>
    </w:p>
    <w:p>
      <w:pPr>
        <w:pStyle w:val="951"/>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　　（三）为安置的每位残疾人按月足额缴纳了基本养老保险、基本医疗保险、失业保险、工伤保险和生育保险等社会保险费；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951"/>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　　（四）通过银行等金融机构向安置的每位残疾人，按月支付了不低于单位所在区县适用的经省级人民政府批准的月最低工资标准的工资；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951"/>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951"/>
        <w:ind w:firstLine="480"/>
        <w:jc w:val="left"/>
        <w:spacing w:line="360" w:lineRule="auto"/>
        <w:shd w:val="clear" w:color="auto" w:fill="ffffff"/>
        <w:rPr>
          <w:rFonts w:hint="eastAsia" w:ascii="宋体" w:hAnsi="宋体" w:cs="宋体"/>
          <w:b/>
          <w:bCs/>
          <w:color w:val="000000"/>
          <w:szCs w:val="21"/>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951"/>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br w:type="page" w:clear="all"/>
      </w:r>
      <w:r>
        <w:rPr>
          <w:rFonts w:hint="eastAsia" w:ascii="宋体" w:hAnsi="宋体" w:cs="宋体"/>
          <w:b/>
          <w:bCs/>
          <w:color w:val="000000"/>
          <w:sz w:val="24"/>
          <w:highlight w:val="none"/>
          <w:lang w:bidi="ar"/>
        </w:rPr>
        <w:t xml:space="preserve">监狱企业证明函</w:t>
      </w:r>
      <w:r>
        <w:rPr>
          <w:rFonts w:hint="eastAsia" w:ascii="宋体" w:hAnsi="宋体" w:cs="宋体"/>
          <w:b/>
          <w:bCs/>
          <w:color w:val="000000"/>
          <w:sz w:val="24"/>
          <w:highlight w:val="none"/>
        </w:rPr>
      </w:r>
      <w:r/>
    </w:p>
    <w:p>
      <w:pPr>
        <w:pStyle w:val="951"/>
        <w:ind w:firstLine="645"/>
        <w:jc w:val="left"/>
        <w:spacing w:before="143" w:after="143"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司法部关于政府采购支持监狱企业发展有关问题的通知》（财库[2014]68号）的规定，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951"/>
        <w:ind w:firstLine="645"/>
        <w:jc w:val="left"/>
        <w:spacing w:before="143" w:after="143"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rPr>
      </w:r>
      <w:r/>
    </w:p>
    <w:p>
      <w:pPr>
        <w:pStyle w:val="951"/>
        <w:ind w:firstLine="1440"/>
        <w:jc w:val="left"/>
        <w:spacing w:before="143" w:after="143"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51"/>
        <w:ind w:firstLine="1440"/>
        <w:jc w:val="left"/>
        <w:spacing w:before="143" w:after="143"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rPr>
      </w:r>
      <w:r/>
    </w:p>
    <w:p>
      <w:pPr>
        <w:pStyle w:val="951"/>
        <w:jc w:val="center"/>
        <w:keepLines/>
        <w:keepNext/>
        <w:spacing w:before="100" w:line="400" w:lineRule="exact"/>
        <w:rPr>
          <w:rFonts w:hint="eastAsia" w:ascii="宋体" w:hAnsi="宋体" w:cs="宋体"/>
          <w:b/>
          <w:color w:val="000000"/>
          <w:sz w:val="24"/>
          <w:highlight w:val="none"/>
        </w:rPr>
        <w:outlineLvl w:val="1"/>
      </w:pPr>
      <w:r>
        <w:rPr>
          <w:rFonts w:hint="eastAsia" w:ascii="新宋体" w:hAnsi="新宋体" w:eastAsia="新宋体" w:cs="Calibri"/>
          <w:b/>
          <w:bCs/>
          <w:color w:val="000000"/>
          <w:sz w:val="30"/>
          <w:szCs w:val="30"/>
          <w:highlight w:val="none"/>
        </w:rPr>
        <w:br w:type="page" w:clear="all"/>
      </w:r>
      <w:r>
        <w:rPr>
          <w:rFonts w:hint="eastAsia" w:ascii="宋体" w:hAnsi="宋体" w:cs="宋体"/>
          <w:color w:val="000000"/>
          <w:sz w:val="24"/>
          <w:highlight w:val="none"/>
        </w:rPr>
        <w:t xml:space="preserve">响应函</w:t>
      </w:r>
      <w:r>
        <w:rPr>
          <w:rFonts w:hint="eastAsia" w:ascii="宋体" w:hAnsi="宋体" w:cs="宋体"/>
          <w:b/>
          <w:color w:val="000000"/>
          <w:sz w:val="24"/>
          <w:highlight w:val="none"/>
        </w:rPr>
      </w:r>
      <w:r/>
    </w:p>
    <w:p>
      <w:pPr>
        <w:pStyle w:val="951"/>
        <w:ind w:firstLine="480"/>
        <w:jc w:val="left"/>
        <w:spacing w:line="360" w:lineRule="auto"/>
        <w:rPr>
          <w:rFonts w:ascii="宋体" w:hAnsi="Arial" w:cs="Arial"/>
          <w:color w:val="000000"/>
          <w:sz w:val="24"/>
          <w:highlight w:val="none"/>
        </w:rPr>
      </w:pPr>
      <w:r>
        <w:rPr>
          <w:rFonts w:hint="eastAsia" w:ascii="宋体" w:hAnsi="宋体" w:cs="Arial"/>
          <w:color w:val="000000"/>
          <w:sz w:val="24"/>
          <w:highlight w:val="none"/>
        </w:rPr>
        <w:t xml:space="preserve">致：（采购人）</w:t>
      </w:r>
      <w:r>
        <w:rPr>
          <w:rFonts w:ascii="宋体" w:hAnsi="Arial" w:cs="Arial"/>
          <w:color w:val="000000"/>
          <w:sz w:val="24"/>
          <w:highlight w:val="none"/>
        </w:rPr>
      </w:r>
      <w:r/>
    </w:p>
    <w:p>
      <w:pPr>
        <w:pStyle w:val="951"/>
        <w:ind w:firstLine="480"/>
        <w:spacing w:line="360" w:lineRule="auto"/>
        <w:rPr>
          <w:rFonts w:ascii="宋体" w:hAnsi="Calibri" w:cs="Calibri"/>
          <w:color w:val="000000"/>
          <w:sz w:val="24"/>
          <w:highlight w:val="none"/>
        </w:rPr>
      </w:pPr>
      <w:r/>
      <w:bookmarkStart w:id="188" w:name="_Hlt26580838"/>
      <w:r/>
      <w:bookmarkEnd w:id="188"/>
      <w:r/>
      <w:bookmarkStart w:id="189" w:name="_Hlt26609391"/>
      <w:r/>
      <w:bookmarkEnd w:id="189"/>
      <w:r/>
      <w:bookmarkStart w:id="190" w:name="_Hlt26671343"/>
      <w:r/>
      <w:bookmarkEnd w:id="190"/>
      <w:r/>
      <w:bookmarkStart w:id="191" w:name="_Hlt26671372"/>
      <w:r/>
      <w:bookmarkEnd w:id="191"/>
      <w:r/>
      <w:bookmarkStart w:id="192" w:name="_Hlt26782999"/>
      <w:r/>
      <w:bookmarkEnd w:id="192"/>
      <w:r/>
      <w:bookmarkStart w:id="193" w:name="_Hlt24879081"/>
      <w:r/>
      <w:bookmarkEnd w:id="193"/>
      <w:r/>
      <w:bookmarkStart w:id="194" w:name="_Hlt26955064"/>
      <w:r/>
      <w:bookmarkEnd w:id="194"/>
      <w:r/>
      <w:bookmarkStart w:id="195" w:name="_Hlt26955056"/>
      <w:r/>
      <w:bookmarkEnd w:id="195"/>
      <w:r>
        <w:rPr>
          <w:rFonts w:hint="eastAsia" w:ascii="宋体" w:hAnsi="宋体" w:cs="Calibri"/>
          <w:color w:val="000000"/>
          <w:sz w:val="24"/>
          <w:highlight w:val="none"/>
        </w:rPr>
        <w:t xml:space="preserve">依据贵单位项目竞争性谈判的采购文件，我方授权（姓名）（职务）为全权代表参加该项目的投标，全权处理本次投标的有关事宜。同时，我公司声明如下：</w:t>
      </w:r>
      <w:r>
        <w:rPr>
          <w:rFonts w:ascii="宋体" w:hAnsi="Calibri" w:cs="Calibri"/>
          <w:color w:val="000000"/>
          <w:sz w:val="24"/>
          <w:highlight w:val="none"/>
        </w:rPr>
      </w:r>
      <w:r/>
    </w:p>
    <w:p>
      <w:pPr>
        <w:pStyle w:val="951"/>
        <w:ind w:firstLine="480"/>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1、我单位愿意按照招标文件的一切要求，</w:t>
      </w:r>
      <w:r>
        <w:rPr>
          <w:rFonts w:hint="eastAsia" w:ascii="宋体" w:hAnsi="宋体" w:cs="Calibri"/>
          <w:color w:val="000000"/>
          <w:sz w:val="24"/>
          <w:szCs w:val="21"/>
          <w:highlight w:val="none"/>
        </w:rPr>
        <w:t xml:space="preserve">愿以优惠率：</w:t>
      </w:r>
      <w:r>
        <w:rPr>
          <w:rFonts w:hint="eastAsia" w:ascii="宋体" w:hAnsi="宋体" w:cs="Calibri"/>
          <w:b/>
          <w:bCs/>
          <w:color w:val="000000"/>
          <w:sz w:val="24"/>
          <w:szCs w:val="21"/>
          <w:highlight w:val="none"/>
          <w:u w:val="single"/>
        </w:rPr>
        <w:t xml:space="preserve">   </w:t>
      </w:r>
      <w:r>
        <w:rPr>
          <w:rFonts w:hint="eastAsia" w:ascii="宋体" w:hAnsi="宋体" w:cs="Calibri"/>
          <w:color w:val="000000"/>
          <w:sz w:val="24"/>
          <w:highlight w:val="none"/>
        </w:rPr>
        <w:t xml:space="preserve">%（保留两位小数），按招标文件的要求承包本项目范围内由招标人指定的标段完成全部工作。</w:t>
      </w:r>
      <w:r>
        <w:rPr>
          <w:rFonts w:hint="eastAsia" w:ascii="宋体" w:hAnsi="宋体" w:cs="Calibri"/>
          <w:color w:val="000000"/>
          <w:sz w:val="24"/>
          <w:highlight w:val="none"/>
        </w:rPr>
      </w:r>
      <w:r/>
    </w:p>
    <w:p>
      <w:pPr>
        <w:pStyle w:val="951"/>
        <w:ind w:firstLine="480"/>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2、一旦我方中标，我方保证按业主规定的日期前拆除完毕，并在任务完成后30日内移交相关档案材料。</w:t>
      </w:r>
      <w:r>
        <w:rPr>
          <w:rFonts w:hint="eastAsia" w:ascii="宋体" w:hAnsi="宋体" w:cs="Calibri"/>
          <w:color w:val="000000"/>
          <w:sz w:val="24"/>
          <w:highlight w:val="none"/>
        </w:rPr>
      </w:r>
      <w:r/>
    </w:p>
    <w:p>
      <w:pPr>
        <w:pStyle w:val="951"/>
        <w:ind w:firstLine="480"/>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3、本投标有效期为自开标日起60天。</w:t>
      </w:r>
      <w:r>
        <w:rPr>
          <w:rFonts w:hint="eastAsia" w:ascii="宋体" w:hAnsi="宋体" w:cs="Calibri"/>
          <w:color w:val="000000"/>
          <w:sz w:val="24"/>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4、同意并接受招标文件的各项要求，遵守招标文件中的各项规定，按招标文件的要求提供报价。</w:t>
      </w:r>
      <w:r>
        <w:rPr>
          <w:rFonts w:ascii="宋体" w:hAnsi="Calibri" w:cs="Calibri"/>
          <w:color w:val="000000"/>
          <w:sz w:val="24"/>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5、我公司已经详细阅读了全部招标文件及其附件，我方已完全清晰理解招标文件的要求，不存在任何含糊不清和误解之处，同意放弃对这些文件所提出的异议和质疑的权利。</w:t>
      </w:r>
      <w:r>
        <w:rPr>
          <w:rFonts w:ascii="宋体" w:hAnsi="Calibri" w:cs="Calibri"/>
          <w:color w:val="000000"/>
          <w:sz w:val="24"/>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6、我公司已毫无保留地向贵方提供一切所需的证明材料。</w:t>
      </w:r>
      <w:r>
        <w:rPr>
          <w:rFonts w:ascii="宋体" w:hAnsi="Calibri" w:cs="Calibri"/>
          <w:color w:val="000000"/>
          <w:sz w:val="24"/>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7、我公司承诺在本次招标响应中提供的一切文件，无论是原件还是复印件均真实有效，绝无任何虚假、伪造和夸大的成份。否则，愿承担相应的后果和法律责任。</w:t>
      </w:r>
      <w:r>
        <w:rPr>
          <w:rFonts w:ascii="宋体" w:hAnsi="Calibri" w:cs="Calibri"/>
          <w:color w:val="000000"/>
          <w:sz w:val="24"/>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8、我公司尊重评标小组所作的评定结果，同时清楚理解到报价最低并非意味着必定获得中标资格。</w:t>
      </w:r>
      <w:r>
        <w:rPr>
          <w:rFonts w:ascii="宋体" w:hAnsi="Calibri" w:cs="Calibri"/>
          <w:color w:val="000000"/>
          <w:sz w:val="24"/>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9、一旦我方中标</w:t>
      </w:r>
      <w:r>
        <w:rPr>
          <w:rFonts w:ascii="宋体" w:hAnsi="Calibri" w:cs="Calibri"/>
          <w:color w:val="000000"/>
          <w:sz w:val="24"/>
          <w:highlight w:val="none"/>
        </w:rPr>
        <w:t xml:space="preserve">,</w:t>
      </w:r>
      <w:r>
        <w:rPr>
          <w:rFonts w:hint="eastAsia" w:ascii="宋体" w:hAnsi="宋体" w:cs="Calibri"/>
          <w:color w:val="000000"/>
          <w:sz w:val="24"/>
          <w:highlight w:val="none"/>
        </w:rPr>
        <w:t xml:space="preserve">我方将根据招标文件的要求和投标响应文件的承诺签订合同，严格履行合同的责任和义务</w:t>
      </w:r>
      <w:r>
        <w:rPr>
          <w:rFonts w:ascii="宋体" w:hAnsi="Calibri" w:cs="Calibri"/>
          <w:color w:val="000000"/>
          <w:sz w:val="24"/>
          <w:highlight w:val="none"/>
        </w:rPr>
        <w:t xml:space="preserve">,</w:t>
      </w:r>
      <w:r>
        <w:rPr>
          <w:rFonts w:hint="eastAsia" w:ascii="宋体" w:hAnsi="宋体" w:cs="Calibri"/>
          <w:color w:val="000000"/>
          <w:sz w:val="24"/>
          <w:highlight w:val="none"/>
        </w:rPr>
        <w:t xml:space="preserve">并保证在采购文件规定的时间完成服务。</w:t>
      </w:r>
      <w:r>
        <w:rPr>
          <w:rFonts w:ascii="宋体" w:hAnsi="Calibri" w:cs="Calibri"/>
          <w:color w:val="000000"/>
          <w:sz w:val="24"/>
          <w:highlight w:val="none"/>
        </w:rPr>
      </w:r>
      <w:r/>
    </w:p>
    <w:p>
      <w:pPr>
        <w:pStyle w:val="951"/>
        <w:rPr>
          <w:rFonts w:ascii="楷体_GB2312" w:hAnsi="Arial" w:eastAsia="楷体_GB2312"/>
          <w:color w:val="000000"/>
          <w:sz w:val="28"/>
          <w:szCs w:val="20"/>
          <w:highlight w:val="none"/>
        </w:rPr>
      </w:pPr>
      <w:r>
        <w:rPr>
          <w:rFonts w:ascii="楷体_GB2312" w:hAnsi="Arial" w:eastAsia="楷体_GB2312"/>
          <w:color w:val="000000"/>
          <w:sz w:val="28"/>
          <w:szCs w:val="20"/>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投标人：（加盖公章）</w:t>
      </w:r>
      <w:r>
        <w:rPr>
          <w:rFonts w:ascii="宋体" w:hAnsi="Calibri" w:cs="Calibri"/>
          <w:color w:val="000000"/>
          <w:sz w:val="24"/>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法定代表人或其授权人：（签字或盖章）</w:t>
      </w:r>
      <w:r>
        <w:rPr>
          <w:rFonts w:ascii="宋体" w:hAnsi="Calibri" w:cs="Calibri"/>
          <w:color w:val="000000"/>
          <w:sz w:val="24"/>
          <w:highlight w:val="none"/>
        </w:rPr>
      </w:r>
      <w:r/>
    </w:p>
    <w:p>
      <w:pPr>
        <w:pStyle w:val="951"/>
        <w:ind w:firstLine="480"/>
        <w:spacing w:line="360" w:lineRule="auto"/>
        <w:rPr>
          <w:rFonts w:ascii="宋体" w:hAnsi="Calibri" w:cs="Calibri"/>
          <w:color w:val="000000"/>
          <w:sz w:val="24"/>
          <w:highlight w:val="none"/>
        </w:rPr>
      </w:pPr>
      <w:r>
        <w:rPr>
          <w:rFonts w:hint="eastAsia" w:ascii="宋体" w:hAnsi="宋体" w:cs="Calibri"/>
          <w:color w:val="000000"/>
          <w:sz w:val="24"/>
          <w:highlight w:val="none"/>
        </w:rPr>
        <w:t xml:space="preserve">年 月 日</w:t>
      </w:r>
      <w:r>
        <w:rPr>
          <w:rFonts w:ascii="宋体" w:hAnsi="Calibri" w:cs="Calibri"/>
          <w:color w:val="000000"/>
          <w:sz w:val="24"/>
          <w:highlight w:val="none"/>
        </w:rPr>
      </w:r>
      <w:r/>
    </w:p>
    <w:p>
      <w:pPr>
        <w:pStyle w:val="951"/>
        <w:jc w:val="center"/>
        <w:rPr>
          <w:rFonts w:ascii="新宋体" w:hAnsi="新宋体" w:eastAsia="新宋体" w:cs="Calibri"/>
          <w:b/>
          <w:bCs/>
          <w:color w:val="000000"/>
          <w:sz w:val="30"/>
          <w:szCs w:val="30"/>
          <w:highlight w:val="none"/>
        </w:rPr>
      </w:pPr>
      <w:r>
        <w:rPr>
          <w:rFonts w:ascii="新宋体" w:hAnsi="新宋体" w:eastAsia="新宋体" w:cs="Calibri"/>
          <w:b/>
          <w:bCs/>
          <w:color w:val="000000"/>
          <w:sz w:val="30"/>
          <w:szCs w:val="30"/>
          <w:highlight w:val="none"/>
        </w:rPr>
      </w:r>
      <w:r/>
    </w:p>
    <w:p>
      <w:pPr>
        <w:pStyle w:val="951"/>
        <w:jc w:val="center"/>
        <w:rPr>
          <w:rFonts w:ascii="新宋体" w:hAnsi="新宋体" w:eastAsia="新宋体" w:cs="Calibri"/>
          <w:b/>
          <w:color w:val="000000"/>
          <w:sz w:val="30"/>
          <w:szCs w:val="30"/>
          <w:highlight w:val="none"/>
        </w:rPr>
      </w:pPr>
      <w:r>
        <w:rPr>
          <w:rFonts w:hint="eastAsia" w:ascii="新宋体" w:hAnsi="新宋体" w:eastAsia="新宋体" w:cs="Calibri"/>
          <w:b/>
          <w:bCs/>
          <w:color w:val="000000"/>
          <w:sz w:val="30"/>
          <w:szCs w:val="30"/>
          <w:highlight w:val="none"/>
        </w:rPr>
        <w:t xml:space="preserve">报价明细表</w:t>
      </w:r>
      <w:r>
        <w:rPr>
          <w:rFonts w:ascii="新宋体" w:hAnsi="新宋体" w:eastAsia="新宋体" w:cs="Calibri"/>
          <w:b/>
          <w:color w:val="000000"/>
          <w:sz w:val="30"/>
          <w:szCs w:val="30"/>
          <w:highlight w:val="none"/>
        </w:rPr>
      </w:r>
      <w:r/>
    </w:p>
    <w:tbl>
      <w:tblPr>
        <w:tblW w:w="4890" w:type="pct"/>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704"/>
        <w:gridCol w:w="893"/>
        <w:gridCol w:w="1414"/>
        <w:gridCol w:w="4985"/>
      </w:tblGrid>
      <w:tr>
        <w:trPr>
          <w:trHeight w:val="698"/>
        </w:trPr>
        <w:tc>
          <w:tcPr>
            <w:tcW w:w="458"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704"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用工</w:t>
            </w:r>
            <w:r>
              <w:rPr>
                <w:rFonts w:ascii="宋体" w:hAnsi="宋体" w:cs="宋体"/>
                <w:b/>
                <w:color w:val="000000"/>
                <w:sz w:val="24"/>
                <w:highlight w:val="none"/>
              </w:rPr>
            </w:r>
            <w:r/>
          </w:p>
        </w:tc>
        <w:tc>
          <w:tcPr>
            <w:tcW w:w="893"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单位</w:t>
            </w:r>
            <w:r>
              <w:rPr>
                <w:rFonts w:ascii="宋体" w:hAnsi="宋体" w:cs="宋体"/>
                <w:b/>
                <w:color w:val="000000"/>
                <w:sz w:val="24"/>
                <w:highlight w:val="none"/>
              </w:rPr>
            </w:r>
            <w:r/>
          </w:p>
        </w:tc>
        <w:tc>
          <w:tcPr>
            <w:tcW w:w="1414"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固定单价</w:t>
            </w:r>
            <w:r>
              <w:rPr>
                <w:rFonts w:ascii="宋体" w:hAnsi="宋体" w:cs="宋体"/>
                <w:b/>
                <w:color w:val="000000"/>
                <w:sz w:val="24"/>
                <w:highlight w:val="none"/>
              </w:rPr>
            </w:r>
            <w:r/>
          </w:p>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（元/</w:t>
            </w:r>
            <w:r>
              <w:rPr>
                <w:rFonts w:hint="eastAsia" w:ascii="宋体" w:hAnsi="宋体" w:cs="宋体"/>
                <w:color w:val="000000"/>
                <w:sz w:val="28"/>
                <w:szCs w:val="28"/>
                <w:highlight w:val="none"/>
              </w:rPr>
              <w:t xml:space="preserve">㎡</w:t>
            </w:r>
            <w:r>
              <w:rPr>
                <w:rFonts w:hint="eastAsia" w:ascii="宋体" w:hAnsi="宋体" w:cs="宋体"/>
                <w:b/>
                <w:color w:val="000000"/>
                <w:sz w:val="24"/>
                <w:highlight w:val="none"/>
              </w:rPr>
              <w:t xml:space="preserve">）</w:t>
            </w:r>
            <w:r>
              <w:rPr>
                <w:rFonts w:ascii="宋体" w:hAnsi="宋体" w:cs="宋体"/>
                <w:b/>
                <w:color w:val="000000"/>
                <w:sz w:val="24"/>
                <w:highlight w:val="none"/>
              </w:rPr>
            </w:r>
            <w:r/>
          </w:p>
        </w:tc>
        <w:tc>
          <w:tcPr>
            <w:tcW w:w="4985" w:type="dxa"/>
            <w:vAlign w:val="center"/>
            <w:textDirection w:val="lrTb"/>
            <w:noWrap w:val="false"/>
          </w:tcPr>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成交固定单价</w:t>
            </w:r>
            <w:r>
              <w:rPr>
                <w:rFonts w:ascii="宋体" w:hAnsi="宋体" w:cs="宋体"/>
                <w:b/>
                <w:color w:val="000000"/>
                <w:sz w:val="24"/>
                <w:highlight w:val="none"/>
              </w:rPr>
            </w:r>
            <w:r/>
          </w:p>
          <w:p>
            <w:pPr>
              <w:pStyle w:val="951"/>
              <w:jc w:val="center"/>
              <w:rPr>
                <w:rFonts w:ascii="宋体" w:hAnsi="宋体" w:cs="宋体"/>
                <w:b/>
                <w:color w:val="000000"/>
                <w:sz w:val="24"/>
                <w:highlight w:val="none"/>
              </w:rPr>
            </w:pPr>
            <w:r>
              <w:rPr>
                <w:rFonts w:hint="eastAsia" w:ascii="宋体" w:hAnsi="宋体" w:cs="宋体"/>
                <w:b/>
                <w:color w:val="000000"/>
                <w:sz w:val="24"/>
                <w:highlight w:val="none"/>
              </w:rPr>
              <w:t xml:space="preserve">（元/</w:t>
            </w:r>
            <w:r>
              <w:rPr>
                <w:rFonts w:hint="eastAsia" w:hAnsi="宋体"/>
                <w:color w:val="000000"/>
                <w:sz w:val="28"/>
                <w:szCs w:val="28"/>
                <w:highlight w:val="none"/>
              </w:rPr>
              <w:t xml:space="preserve">㎡</w:t>
            </w:r>
            <w:r>
              <w:rPr>
                <w:rFonts w:hint="eastAsia" w:ascii="宋体" w:hAnsi="宋体" w:cs="宋体"/>
                <w:b/>
                <w:color w:val="000000"/>
                <w:sz w:val="24"/>
                <w:highlight w:val="none"/>
              </w:rPr>
              <w:t xml:space="preserve">）</w:t>
            </w:r>
            <w:r>
              <w:rPr>
                <w:rFonts w:ascii="宋体" w:hAnsi="宋体" w:cs="宋体"/>
                <w:b/>
                <w:color w:val="000000"/>
                <w:sz w:val="24"/>
                <w:highlight w:val="none"/>
              </w:rPr>
            </w:r>
            <w:r/>
          </w:p>
        </w:tc>
      </w:tr>
      <w:tr>
        <w:trPr>
          <w:trHeight w:val="517"/>
        </w:trPr>
        <w:tc>
          <w:tcPr>
            <w:tcW w:w="458" w:type="dxa"/>
            <w:vAlign w:val="center"/>
            <w:textDirection w:val="lrTb"/>
            <w:noWrap w:val="false"/>
          </w:tcPr>
          <w:p>
            <w:pPr>
              <w:pStyle w:val="951"/>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704" w:type="dxa"/>
            <w:vAlign w:val="center"/>
            <w:textDirection w:val="lrTb"/>
            <w:noWrap w:val="false"/>
          </w:tcPr>
          <w:p>
            <w:pPr>
              <w:pStyle w:val="951"/>
              <w:jc w:val="center"/>
              <w:rPr>
                <w:color w:val="000000"/>
                <w:sz w:val="24"/>
                <w:highlight w:val="none"/>
              </w:rPr>
            </w:pPr>
            <w:r>
              <w:rPr>
                <w:rFonts w:hint="eastAsia"/>
                <w:color w:val="000000"/>
                <w:sz w:val="24"/>
                <w:highlight w:val="none"/>
              </w:rPr>
              <w:t xml:space="preserve">拆除</w:t>
            </w:r>
            <w:r>
              <w:rPr>
                <w:color w:val="000000"/>
                <w:sz w:val="24"/>
                <w:highlight w:val="none"/>
              </w:rPr>
            </w:r>
            <w:r/>
          </w:p>
        </w:tc>
        <w:tc>
          <w:tcPr>
            <w:tcW w:w="893" w:type="dxa"/>
            <w:vAlign w:val="center"/>
            <w:textDirection w:val="lrTb"/>
            <w:noWrap w:val="false"/>
          </w:tcPr>
          <w:p>
            <w:pPr>
              <w:pStyle w:val="951"/>
              <w:jc w:val="center"/>
              <w:rPr>
                <w:color w:val="000000"/>
                <w:sz w:val="24"/>
                <w:highlight w:val="none"/>
              </w:rPr>
            </w:pPr>
            <w:r>
              <w:rPr>
                <w:rFonts w:hint="eastAsia"/>
                <w:color w:val="000000"/>
                <w:sz w:val="24"/>
                <w:highlight w:val="none"/>
              </w:rPr>
              <w:t xml:space="preserve">㎡</w:t>
            </w:r>
            <w:r>
              <w:rPr>
                <w:color w:val="000000"/>
                <w:sz w:val="24"/>
                <w:highlight w:val="none"/>
              </w:rPr>
            </w:r>
            <w:r/>
          </w:p>
        </w:tc>
        <w:tc>
          <w:tcPr>
            <w:tcW w:w="1414" w:type="dxa"/>
            <w:vAlign w:val="center"/>
            <w:textDirection w:val="lrTb"/>
            <w:noWrap w:val="false"/>
          </w:tcPr>
          <w:p>
            <w:pPr>
              <w:pStyle w:val="951"/>
              <w:jc w:val="center"/>
              <w:rPr>
                <w:rFonts w:hint="eastAsia"/>
                <w:color w:val="000000"/>
                <w:sz w:val="24"/>
                <w:highlight w:val="none"/>
              </w:rPr>
            </w:pPr>
            <w:r>
              <w:rPr>
                <w:rFonts w:hint="eastAsia"/>
                <w:color w:val="000000"/>
                <w:sz w:val="24"/>
                <w:highlight w:val="none"/>
              </w:rPr>
              <w:t xml:space="preserve">24</w:t>
            </w:r>
            <w:r>
              <w:rPr>
                <w:rFonts w:hint="eastAsia"/>
                <w:color w:val="000000"/>
                <w:sz w:val="24"/>
                <w:highlight w:val="none"/>
              </w:rPr>
            </w:r>
            <w:r/>
          </w:p>
        </w:tc>
        <w:tc>
          <w:tcPr>
            <w:tcW w:w="4985" w:type="dxa"/>
            <w:vAlign w:val="center"/>
            <w:textDirection w:val="lrTb"/>
            <w:noWrap w:val="false"/>
          </w:tcPr>
          <w:p>
            <w:pPr>
              <w:pStyle w:val="951"/>
              <w:jc w:val="center"/>
              <w:rPr>
                <w:color w:val="000000"/>
                <w:sz w:val="24"/>
                <w:highlight w:val="none"/>
              </w:rPr>
            </w:pPr>
            <w:r>
              <w:rPr>
                <w:color w:val="000000"/>
                <w:sz w:val="24"/>
                <w:highlight w:val="none"/>
              </w:rPr>
            </w:r>
            <w:r/>
          </w:p>
        </w:tc>
      </w:tr>
      <w:tr>
        <w:trPr>
          <w:trHeight w:val="616"/>
        </w:trPr>
        <w:tc>
          <w:tcPr>
            <w:gridSpan w:val="5"/>
            <w:tcW w:w="9454" w:type="dxa"/>
            <w:vAlign w:val="center"/>
            <w:textDirection w:val="lrTb"/>
            <w:noWrap w:val="false"/>
          </w:tcPr>
          <w:p>
            <w:pPr>
              <w:pStyle w:val="95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面积为违法建筑占地面积，按实测面积计算费用</w:t>
            </w:r>
            <w:r>
              <w:rPr>
                <w:rFonts w:ascii="宋体" w:hAnsi="宋体" w:cs="宋体"/>
                <w:color w:val="000000"/>
                <w:sz w:val="24"/>
                <w:highlight w:val="none"/>
              </w:rPr>
            </w:r>
            <w:r/>
          </w:p>
        </w:tc>
      </w:tr>
    </w:tbl>
    <w:p>
      <w:pPr>
        <w:pStyle w:val="951"/>
        <w:spacing w:line="480" w:lineRule="exact"/>
        <w:rPr>
          <w:rFonts w:ascii="Calibri" w:hAnsi="Calibri" w:cs="Calibri"/>
          <w:color w:val="000000"/>
          <w:sz w:val="28"/>
          <w:szCs w:val="28"/>
          <w:highlight w:val="none"/>
        </w:rPr>
      </w:pPr>
      <w:r>
        <w:rPr>
          <w:rFonts w:hint="eastAsia" w:ascii="Calibri" w:hAnsi="Calibri" w:cs="Calibri"/>
          <w:color w:val="000000"/>
          <w:sz w:val="28"/>
          <w:szCs w:val="28"/>
          <w:highlight w:val="none"/>
        </w:rPr>
        <w:t xml:space="preserve">按照优惠率折算单价填入成交固定单价。本项目为有偿报价。</w:t>
      </w:r>
      <w:r>
        <w:rPr>
          <w:rFonts w:ascii="Calibri" w:hAnsi="Calibri" w:cs="Calibri"/>
          <w:color w:val="000000"/>
          <w:sz w:val="28"/>
          <w:szCs w:val="28"/>
          <w:highlight w:val="none"/>
        </w:rPr>
      </w:r>
      <w:r/>
    </w:p>
    <w:p>
      <w:pPr>
        <w:pStyle w:val="951"/>
        <w:ind w:firstLine="504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951"/>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法定代表人或被授权人（签字或盖章）：</w:t>
      </w:r>
      <w:r>
        <w:rPr>
          <w:rFonts w:ascii="宋体" w:hAnsi="宋体" w:cs="宋体"/>
          <w:color w:val="000000"/>
          <w:sz w:val="24"/>
          <w:highlight w:val="none"/>
        </w:rPr>
      </w:r>
      <w:r/>
    </w:p>
    <w:p>
      <w:pPr>
        <w:pStyle w:val="951"/>
        <w:ind w:right="960" w:firstLine="52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951"/>
        <w:ind w:left="845" w:firstLine="630"/>
        <w:jc w:val="center"/>
        <w:spacing w:before="143" w:after="143" w:line="360" w:lineRule="auto"/>
        <w:widowControl/>
        <w:tabs>
          <w:tab w:val="left" w:pos="1050"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r>
      <w:r/>
    </w:p>
    <w:p>
      <w:pPr>
        <w:pStyle w:val="951"/>
        <w:spacing w:line="480" w:lineRule="exact"/>
        <w:rPr>
          <w:rFonts w:hint="eastAsia" w:ascii="Calibri" w:hAnsi="Calibri" w:cs="Calibri"/>
          <w:color w:val="000000"/>
          <w:sz w:val="28"/>
          <w:szCs w:val="28"/>
          <w:highlight w:val="none"/>
        </w:rPr>
      </w:pPr>
      <w:r>
        <w:rPr>
          <w:rFonts w:hint="eastAsia" w:ascii="Calibri" w:hAnsi="Calibri" w:cs="Calibri"/>
          <w:color w:val="000000"/>
          <w:sz w:val="28"/>
          <w:szCs w:val="28"/>
          <w:highlight w:val="none"/>
        </w:rPr>
      </w:r>
      <w:r/>
    </w:p>
    <w:p>
      <w:pPr>
        <w:pStyle w:val="9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零星无法按照面积计算的（例如拆除高炮、广告牌、围挡等）项目按照实际用工量测算费用，零星项目实际用工单价详见下表：</w:t>
      </w:r>
      <w:r>
        <w:rPr>
          <w:rFonts w:ascii="宋体" w:hAnsi="宋体"/>
          <w:color w:val="000000"/>
          <w:sz w:val="24"/>
          <w:highlight w:val="none"/>
        </w:rPr>
      </w:r>
      <w:r/>
    </w:p>
    <w:tbl>
      <w:tblPr>
        <w:tblW w:w="901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874"/>
        <w:gridCol w:w="1505"/>
        <w:gridCol w:w="2391"/>
        <w:gridCol w:w="1540"/>
      </w:tblGrid>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hint="eastAsia" w:ascii="Calibri" w:hAnsi="Calibri" w:cs="Calibri"/>
                <w:bCs/>
                <w:color w:val="000000"/>
                <w:szCs w:val="21"/>
                <w:highlight w:val="none"/>
              </w:rPr>
              <w:t xml:space="preserve">序号</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使用机械、人工及其他</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固定单价</w:t>
            </w:r>
            <w:r>
              <w:rPr>
                <w:rFonts w:hint="eastAsia" w:ascii="宋体" w:hAnsi="宋体" w:cs="宋体"/>
                <w:bCs/>
                <w:color w:val="000000"/>
                <w:szCs w:val="21"/>
                <w:highlight w:val="none"/>
              </w:rPr>
              <w:br w:type="textWrapping" w:clear="all"/>
            </w:r>
            <w:r>
              <w:rPr>
                <w:rFonts w:hint="eastAsia" w:ascii="宋体" w:hAnsi="宋体" w:cs="宋体"/>
                <w:bCs/>
                <w:color w:val="000000"/>
                <w:szCs w:val="21"/>
                <w:highlight w:val="none"/>
              </w:rPr>
              <w:t xml:space="preserve">最高限价（单位：元）</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成交固定单价</w:t>
            </w:r>
            <w:r>
              <w:rPr>
                <w:rFonts w:hint="eastAsia" w:ascii="宋体" w:hAnsi="宋体" w:cs="宋体"/>
                <w:bCs/>
                <w:color w:val="000000"/>
                <w:szCs w:val="21"/>
                <w:highlight w:val="none"/>
              </w:rPr>
            </w:r>
            <w:r/>
          </w:p>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（元/单位）</w:t>
            </w: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技术工大工（餐宿自理）</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工日</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2</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农用车</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辆•天</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600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3</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12吨汽车吊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180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4</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25吨汽车吊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5</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35吨汽车吊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280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6</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50吨汽车吊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350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7</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70吨汽车吊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570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8</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100吨汽车吊</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950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9</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小挖机</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140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10</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中型挖机</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11</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平板车</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往返</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800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12</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单、双层彩钢围栏（不分高度）</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150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13</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砖混结构解方</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14</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工字钢结构解方</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38</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15</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自卸王（前四后八）</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车</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260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16</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水泥地坪复耕</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24</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17</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围墙拆除（含运输）</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米</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397"/>
        </w:trPr>
        <w:tc>
          <w:tcPr>
            <w:tcW w:w="705" w:type="dxa"/>
            <w:vAlign w:val="center"/>
            <w:textDirection w:val="lrTb"/>
            <w:noWrap w:val="false"/>
          </w:tcPr>
          <w:p>
            <w:pPr>
              <w:pStyle w:val="951"/>
              <w:jc w:val="center"/>
              <w:rPr>
                <w:rFonts w:hint="eastAsia" w:ascii="Calibri" w:hAnsi="Calibri" w:cs="Calibri"/>
                <w:bCs/>
                <w:color w:val="000000"/>
                <w:szCs w:val="21"/>
                <w:highlight w:val="none"/>
              </w:rPr>
            </w:pPr>
            <w:r>
              <w:rPr>
                <w:rFonts w:ascii="Calibri" w:hAnsi="Calibri" w:cs="Calibri"/>
                <w:bCs/>
                <w:color w:val="000000"/>
                <w:szCs w:val="21"/>
                <w:highlight w:val="none"/>
              </w:rPr>
              <w:t xml:space="preserve">18</w:t>
            </w:r>
            <w:r>
              <w:rPr>
                <w:rFonts w:hint="eastAsia" w:ascii="Calibri" w:hAnsi="Calibri" w:cs="Calibri"/>
                <w:bCs/>
                <w:color w:val="000000"/>
                <w:szCs w:val="21"/>
                <w:highlight w:val="none"/>
              </w:rPr>
            </w:r>
            <w:r/>
          </w:p>
        </w:tc>
        <w:tc>
          <w:tcPr>
            <w:tcW w:w="2874" w:type="dxa"/>
            <w:vAlign w:val="center"/>
            <w:textDirection w:val="lrTb"/>
            <w:noWrap w:val="false"/>
          </w:tcPr>
          <w:p>
            <w:pPr>
              <w:pStyle w:val="951"/>
              <w:rPr>
                <w:rFonts w:ascii="宋体" w:hAnsi="宋体" w:cs="宋体"/>
                <w:bCs/>
                <w:color w:val="000000"/>
                <w:szCs w:val="21"/>
                <w:highlight w:val="none"/>
              </w:rPr>
            </w:pPr>
            <w:r>
              <w:rPr>
                <w:rFonts w:hint="eastAsia" w:ascii="宋体" w:hAnsi="宋体" w:cs="宋体"/>
                <w:bCs/>
                <w:color w:val="000000"/>
                <w:szCs w:val="21"/>
                <w:highlight w:val="none"/>
              </w:rPr>
              <w:t xml:space="preserve">推土机</w:t>
            </w:r>
            <w:r>
              <w:rPr>
                <w:rFonts w:ascii="宋体" w:hAnsi="宋体" w:cs="宋体"/>
                <w:bCs/>
                <w:color w:val="000000"/>
                <w:szCs w:val="21"/>
                <w:highlight w:val="none"/>
              </w:rPr>
            </w:r>
            <w:r/>
          </w:p>
        </w:tc>
        <w:tc>
          <w:tcPr>
            <w:tcW w:w="1505"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小时</w:t>
            </w:r>
            <w:r>
              <w:rPr>
                <w:rFonts w:hint="eastAsia" w:ascii="宋体" w:hAnsi="宋体" w:cs="宋体"/>
                <w:bCs/>
                <w:color w:val="000000"/>
                <w:szCs w:val="21"/>
                <w:highlight w:val="none"/>
              </w:rPr>
            </w:r>
            <w:r/>
          </w:p>
        </w:tc>
        <w:tc>
          <w:tcPr>
            <w:tcW w:w="2391"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200</w:t>
            </w:r>
            <w:r>
              <w:rPr>
                <w:rFonts w:hint="eastAsia" w:ascii="宋体" w:hAnsi="宋体" w:cs="宋体"/>
                <w:bCs/>
                <w:color w:val="000000"/>
                <w:szCs w:val="21"/>
                <w:highlight w:val="none"/>
              </w:rPr>
            </w:r>
            <w:r/>
          </w:p>
        </w:tc>
        <w:tc>
          <w:tcPr>
            <w:tcW w:w="1540" w:type="dxa"/>
            <w:vAlign w:val="center"/>
            <w:textDirection w:val="lrTb"/>
            <w:noWrap w:val="false"/>
          </w:tcPr>
          <w:p>
            <w:pPr>
              <w:pStyle w:val="951"/>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96"/>
        </w:trPr>
        <w:tc>
          <w:tcPr>
            <w:gridSpan w:val="5"/>
            <w:tcW w:w="9015" w:type="dxa"/>
            <w:vAlign w:val="center"/>
            <w:textDirection w:val="lrTb"/>
            <w:noWrap w:val="false"/>
          </w:tcPr>
          <w:p>
            <w:pPr>
              <w:pStyle w:val="951"/>
              <w:spacing w:line="360" w:lineRule="auto"/>
              <w:rPr>
                <w:rFonts w:hint="eastAsia" w:ascii="Calibri" w:hAnsi="Calibri" w:cs="Calibri"/>
                <w:color w:val="000000"/>
                <w:sz w:val="22"/>
                <w:szCs w:val="22"/>
                <w:highlight w:val="none"/>
              </w:rPr>
            </w:pPr>
            <w:r>
              <w:rPr>
                <w:rFonts w:ascii="Calibri" w:hAnsi="Calibri" w:cs="Calibri"/>
                <w:color w:val="000000"/>
                <w:sz w:val="22"/>
                <w:szCs w:val="22"/>
                <w:highlight w:val="none"/>
              </w:rPr>
              <w:t xml:space="preserve">1</w:t>
            </w:r>
            <w:r>
              <w:rPr>
                <w:rFonts w:hint="eastAsia" w:ascii="Calibri" w:hAnsi="Calibri" w:cs="Calibri"/>
                <w:color w:val="000000"/>
                <w:sz w:val="22"/>
                <w:szCs w:val="22"/>
                <w:highlight w:val="none"/>
              </w:rPr>
              <w:t xml:space="preserve">、如遇面积不规则堆物清理则按照本表报价及实际用工和实际使用机械设备台班进行单项核算。</w:t>
            </w:r>
            <w:r>
              <w:rPr>
                <w:rFonts w:hint="eastAsia"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ascii="Calibri" w:hAnsi="Calibri" w:cs="Calibri"/>
                <w:color w:val="000000"/>
                <w:sz w:val="22"/>
                <w:szCs w:val="22"/>
                <w:highlight w:val="none"/>
              </w:rPr>
              <w:t xml:space="preserve">2</w:t>
            </w:r>
            <w:r>
              <w:rPr>
                <w:rFonts w:hint="eastAsia" w:ascii="Calibri" w:hAnsi="Calibri" w:cs="Calibri"/>
                <w:color w:val="000000"/>
                <w:sz w:val="22"/>
                <w:szCs w:val="22"/>
                <w:highlight w:val="none"/>
              </w:rPr>
              <w:t xml:space="preserve">、超过单价最高限价为无效报价。</w:t>
            </w:r>
            <w:r>
              <w:rPr>
                <w:rFonts w:hint="eastAsia"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t xml:space="preserve">3、8小时为一工日，超过8小时每小时按一工日成交价/8结算</w:t>
            </w:r>
            <w:r>
              <w:rPr>
                <w:rFonts w:hint="eastAsia" w:ascii="Calibri" w:hAnsi="Calibri" w:cs="Calibri"/>
                <w:color w:val="000000"/>
                <w:sz w:val="22"/>
                <w:szCs w:val="22"/>
                <w:highlight w:val="none"/>
              </w:rPr>
              <w:t xml:space="preserve">。人工不足8小时按8小时结算</w:t>
            </w:r>
            <w:r>
              <w:rPr>
                <w:rFonts w:hint="eastAsia" w:ascii="Calibri" w:hAnsi="Calibri" w:cs="Calibri"/>
                <w:color w:val="000000"/>
                <w:sz w:val="22"/>
                <w:szCs w:val="22"/>
                <w:highlight w:val="none"/>
              </w:rPr>
              <w:t xml:space="preserve">。</w:t>
            </w:r>
            <w:r>
              <w:rPr>
                <w:rFonts w:hint="eastAsia" w:ascii="Calibri" w:hAnsi="Calibri" w:cs="Calibri"/>
                <w:color w:val="000000"/>
                <w:sz w:val="22"/>
                <w:szCs w:val="22"/>
                <w:highlight w:val="none"/>
              </w:rPr>
            </w:r>
            <w:r/>
          </w:p>
          <w:p>
            <w:pPr>
              <w:pStyle w:val="951"/>
              <w:rPr>
                <w:rFonts w:hint="eastAsia" w:ascii="Calibri" w:hAnsi="Calibri" w:cs="Calibri"/>
                <w:color w:val="000000"/>
                <w:sz w:val="22"/>
                <w:szCs w:val="22"/>
                <w:highlight w:val="none"/>
              </w:rPr>
            </w:pPr>
            <w:r>
              <w:rPr>
                <w:rFonts w:hint="eastAsia" w:ascii="Calibri" w:hAnsi="Calibri" w:cs="Calibri"/>
                <w:color w:val="000000"/>
                <w:sz w:val="22"/>
                <w:szCs w:val="22"/>
                <w:highlight w:val="none"/>
              </w:rPr>
              <w:t xml:space="preserve">4、本项目零星用工属性的解释权归采购人认定。</w:t>
            </w:r>
            <w:r>
              <w:rPr>
                <w:rFonts w:hint="eastAsia" w:ascii="Calibri" w:hAnsi="Calibri" w:cs="Calibri"/>
                <w:color w:val="000000"/>
                <w:sz w:val="22"/>
                <w:szCs w:val="22"/>
                <w:highlight w:val="none"/>
              </w:rPr>
            </w:r>
            <w:r/>
          </w:p>
        </w:tc>
      </w:tr>
    </w:tbl>
    <w:p>
      <w:pPr>
        <w:pStyle w:val="951"/>
        <w:spacing w:line="480" w:lineRule="exact"/>
        <w:rPr>
          <w:rFonts w:ascii="Calibri" w:hAnsi="Calibri" w:cs="Calibri"/>
          <w:color w:val="000000"/>
          <w:sz w:val="28"/>
          <w:szCs w:val="28"/>
          <w:highlight w:val="none"/>
        </w:rPr>
      </w:pPr>
      <w:r>
        <w:rPr>
          <w:rFonts w:hint="eastAsia" w:ascii="宋体" w:hAnsi="宋体" w:cs="宋体"/>
          <w:b/>
          <w:bCs/>
          <w:color w:val="000000"/>
          <w:sz w:val="24"/>
          <w:szCs w:val="20"/>
          <w:highlight w:val="none"/>
        </w:rPr>
        <w:t xml:space="preserve"> </w:t>
      </w:r>
      <w:r>
        <w:rPr>
          <w:rFonts w:hint="eastAsia" w:ascii="Calibri" w:hAnsi="Calibri" w:cs="Calibri"/>
          <w:color w:val="000000"/>
          <w:sz w:val="28"/>
          <w:szCs w:val="28"/>
          <w:highlight w:val="none"/>
        </w:rPr>
        <w:t xml:space="preserve">按照优惠率折算单价填入成交固定单价。</w:t>
      </w:r>
      <w:r>
        <w:rPr>
          <w:rFonts w:hint="eastAsia" w:ascii="宋体" w:hAnsi="宋体"/>
          <w:color w:val="000000"/>
          <w:sz w:val="24"/>
          <w:highlight w:val="none"/>
        </w:rPr>
        <w:t xml:space="preserve">本项目为有偿报价。</w:t>
      </w:r>
      <w:r>
        <w:rPr>
          <w:rFonts w:ascii="Calibri" w:hAnsi="Calibri" w:cs="Calibri"/>
          <w:color w:val="000000"/>
          <w:sz w:val="28"/>
          <w:szCs w:val="28"/>
          <w:highlight w:val="none"/>
        </w:rPr>
      </w:r>
      <w:r/>
    </w:p>
    <w:p>
      <w:pPr>
        <w:pStyle w:val="951"/>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r>
      <w:r/>
    </w:p>
    <w:p>
      <w:pPr>
        <w:pStyle w:val="951"/>
        <w:spacing w:line="520" w:lineRule="exact"/>
        <w:rPr>
          <w:rFonts w:ascii="宋体" w:hAnsi="宋体" w:cs="宋体"/>
          <w:color w:val="000000"/>
          <w:sz w:val="24"/>
          <w:highlight w:val="none"/>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951"/>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法定代表人或被授权人（签字或盖章）：</w:t>
      </w:r>
      <w:r>
        <w:rPr>
          <w:rFonts w:ascii="宋体" w:hAnsi="宋体" w:cs="宋体"/>
          <w:color w:val="000000"/>
          <w:sz w:val="24"/>
          <w:highlight w:val="none"/>
        </w:rPr>
      </w:r>
      <w:r/>
    </w:p>
    <w:p>
      <w:pPr>
        <w:pStyle w:val="951"/>
        <w:ind w:right="960" w:firstLine="52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951"/>
        <w:ind w:left="845" w:firstLine="630"/>
        <w:jc w:val="center"/>
        <w:spacing w:before="143" w:after="143" w:line="360" w:lineRule="auto"/>
        <w:widowControl/>
        <w:tabs>
          <w:tab w:val="left" w:pos="1050"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r>
      <w:r/>
    </w:p>
    <w:p>
      <w:pPr>
        <w:pStyle w:val="951"/>
        <w:jc w:val="center"/>
        <w:rPr>
          <w:rFonts w:hint="eastAsia" w:ascii="宋体" w:hAnsi="宋体" w:cs="仿宋"/>
          <w:b/>
          <w:bCs/>
          <w:color w:val="000000"/>
          <w:sz w:val="32"/>
          <w:szCs w:val="32"/>
          <w:highlight w:val="none"/>
        </w:rPr>
        <w:sectPr>
          <w:footnotePr/>
          <w:endnotePr/>
          <w:type w:val="nextPage"/>
          <w:pgSz w:w="11906" w:h="16838" w:orient="portrait"/>
          <w:pgMar w:top="1015" w:right="1196" w:bottom="868" w:left="1259" w:header="851" w:footer="907" w:gutter="0"/>
          <w:cols w:num="1" w:sep="0" w:space="1701" w:equalWidth="1"/>
          <w:docGrid w:linePitch="360"/>
          <w:titlePg/>
        </w:sectPr>
        <w:outlineLvl w:val="0"/>
      </w:pPr>
      <w:r>
        <w:rPr>
          <w:rFonts w:hint="eastAsia" w:ascii="宋体" w:hAnsi="宋体" w:cs="仿宋"/>
          <w:b/>
          <w:bCs/>
          <w:color w:val="000000"/>
          <w:sz w:val="32"/>
          <w:szCs w:val="32"/>
          <w:highlight w:val="none"/>
        </w:rPr>
      </w:r>
      <w:r/>
    </w:p>
    <w:p>
      <w:pPr>
        <w:pStyle w:val="951"/>
        <w:jc w:val="center"/>
        <w:rPr>
          <w:rFonts w:ascii="宋体" w:hAnsi="宋体" w:cs="仿宋"/>
          <w:b/>
          <w:bCs/>
          <w:color w:val="000000"/>
          <w:sz w:val="32"/>
          <w:szCs w:val="32"/>
          <w:highlight w:val="none"/>
        </w:rPr>
        <w:outlineLvl w:val="0"/>
      </w:pPr>
      <w:r>
        <w:rPr>
          <w:rFonts w:hint="eastAsia" w:ascii="宋体" w:hAnsi="宋体" w:cs="仿宋"/>
          <w:b/>
          <w:bCs/>
          <w:color w:val="000000"/>
          <w:sz w:val="32"/>
          <w:szCs w:val="32"/>
          <w:highlight w:val="none"/>
        </w:rPr>
        <w:t xml:space="preserve">质疑函范本</w:t>
      </w:r>
      <w:bookmarkEnd w:id="185"/>
      <w:r>
        <w:rPr>
          <w:rFonts w:ascii="宋体" w:hAnsi="宋体" w:cs="仿宋"/>
          <w:b/>
          <w:bCs/>
          <w:color w:val="000000"/>
          <w:sz w:val="32"/>
          <w:szCs w:val="32"/>
          <w:highlight w:val="none"/>
        </w:rPr>
      </w:r>
      <w:r/>
    </w:p>
    <w:p>
      <w:pPr>
        <w:pStyle w:val="951"/>
        <w:spacing w:before="286" w:line="360" w:lineRule="auto"/>
        <w:rPr>
          <w:rFonts w:ascii="宋体" w:hAnsi="宋体" w:cs="仿宋"/>
          <w:bCs/>
          <w:color w:val="000000"/>
          <w:sz w:val="24"/>
          <w:highlight w:val="none"/>
        </w:rPr>
        <w:outlineLvl w:val="0"/>
      </w:pPr>
      <w:r/>
      <w:bookmarkStart w:id="196" w:name="_Toc2429"/>
      <w:r>
        <w:rPr>
          <w:rFonts w:hint="eastAsia" w:ascii="宋体" w:hAnsi="宋体" w:cs="仿宋"/>
          <w:bCs/>
          <w:color w:val="000000"/>
          <w:sz w:val="24"/>
          <w:highlight w:val="none"/>
        </w:rPr>
        <w:t xml:space="preserve">一、质疑供应商基本信息</w:t>
      </w:r>
      <w:bookmarkEnd w:id="196"/>
      <w:r>
        <w:rPr>
          <w:rFonts w:ascii="宋体" w:hAnsi="宋体" w:cs="仿宋"/>
          <w:bCs/>
          <w:color w:val="000000"/>
          <w:sz w:val="24"/>
          <w:highlight w:val="non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51"/>
        <w:spacing w:line="360" w:lineRule="auto"/>
        <w:rPr>
          <w:rFonts w:ascii="宋体" w:hAnsi="宋体" w:cs="仿宋"/>
          <w:bCs/>
          <w:color w:val="000000"/>
          <w:sz w:val="24"/>
          <w:highlight w:val="none"/>
        </w:rPr>
        <w:outlineLvl w:val="0"/>
      </w:pPr>
      <w:r/>
      <w:bookmarkStart w:id="197" w:name="_Toc17505"/>
      <w:r>
        <w:rPr>
          <w:rFonts w:hint="eastAsia" w:ascii="宋体" w:hAnsi="宋体" w:cs="仿宋"/>
          <w:bCs/>
          <w:color w:val="000000"/>
          <w:sz w:val="24"/>
          <w:highlight w:val="none"/>
        </w:rPr>
        <w:t xml:space="preserve">二、质疑项目基本情况</w:t>
      </w:r>
      <w:bookmarkEnd w:id="197"/>
      <w:r>
        <w:rPr>
          <w:rFonts w:ascii="宋体" w:hAnsi="宋体" w:cs="仿宋"/>
          <w:bCs/>
          <w:color w:val="000000"/>
          <w:sz w:val="24"/>
          <w:highlight w:val="non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51"/>
        <w:spacing w:line="360" w:lineRule="auto"/>
        <w:rPr>
          <w:rFonts w:ascii="宋体" w:hAnsi="宋体" w:cs="仿宋"/>
          <w:bCs/>
          <w:color w:val="000000"/>
          <w:sz w:val="24"/>
          <w:highlight w:val="none"/>
        </w:rPr>
        <w:outlineLvl w:val="0"/>
      </w:pPr>
      <w:r/>
      <w:bookmarkStart w:id="198" w:name="_Toc4482"/>
      <w:r>
        <w:rPr>
          <w:rFonts w:hint="eastAsia" w:ascii="宋体" w:hAnsi="宋体" w:cs="仿宋"/>
          <w:bCs/>
          <w:color w:val="000000"/>
          <w:sz w:val="24"/>
          <w:highlight w:val="none"/>
        </w:rPr>
        <w:t xml:space="preserve">三、质疑事项具体内容</w:t>
      </w:r>
      <w:bookmarkEnd w:id="198"/>
      <w:r>
        <w:rPr>
          <w:rFonts w:ascii="宋体" w:hAnsi="宋体" w:cs="仿宋"/>
          <w:bCs/>
          <w:color w:val="000000"/>
          <w:sz w:val="24"/>
          <w:highlight w:val="non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951"/>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951"/>
        <w:spacing w:line="360" w:lineRule="auto"/>
        <w:rPr>
          <w:rFonts w:ascii="宋体" w:hAnsi="宋体" w:cs="仿宋"/>
          <w:bCs/>
          <w:color w:val="000000"/>
          <w:sz w:val="24"/>
          <w:highlight w:val="none"/>
        </w:rPr>
        <w:outlineLvl w:val="0"/>
      </w:pPr>
      <w:r/>
      <w:bookmarkStart w:id="199" w:name="_Toc4712"/>
      <w:r>
        <w:rPr>
          <w:rFonts w:hint="eastAsia" w:ascii="宋体" w:hAnsi="宋体" w:cs="仿宋"/>
          <w:bCs/>
          <w:color w:val="000000"/>
          <w:sz w:val="24"/>
          <w:highlight w:val="none"/>
        </w:rPr>
        <w:t xml:space="preserve">四、与质疑事项相关的质疑请求</w:t>
      </w:r>
      <w:bookmarkEnd w:id="199"/>
      <w:r>
        <w:rPr>
          <w:rFonts w:ascii="宋体" w:hAnsi="宋体" w:cs="仿宋"/>
          <w:bCs/>
          <w:color w:val="000000"/>
          <w:sz w:val="24"/>
          <w:highlight w:val="none"/>
        </w:rPr>
      </w:r>
      <w:r/>
    </w:p>
    <w:p>
      <w:pPr>
        <w:pStyle w:val="951"/>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51"/>
        <w:rPr>
          <w:rFonts w:ascii="宋体" w:hAnsi="宋体"/>
          <w:color w:val="000000"/>
          <w:sz w:val="24"/>
          <w:highlight w:val="none"/>
        </w:rPr>
      </w:pPr>
      <w:r>
        <w:rPr>
          <w:rFonts w:hint="eastAsia" w:ascii="宋体" w:hAnsi="宋体"/>
          <w:color w:val="000000"/>
          <w:sz w:val="24"/>
          <w:highlight w:val="none"/>
        </w:rPr>
        <w:t xml:space="preserve">签字(签章)：                   公章：                      </w:t>
      </w:r>
      <w:r>
        <w:rPr>
          <w:rFonts w:ascii="宋体" w:hAnsi="宋体"/>
          <w:color w:val="000000"/>
          <w:sz w:val="24"/>
          <w:highlight w:val="none"/>
        </w:rPr>
      </w:r>
      <w:r/>
    </w:p>
    <w:p>
      <w:pPr>
        <w:pStyle w:val="951"/>
        <w:rPr>
          <w:rFonts w:ascii="宋体" w:hAnsi="宋体"/>
          <w:color w:val="000000"/>
          <w:sz w:val="24"/>
          <w:highlight w:val="none"/>
        </w:rPr>
      </w:pPr>
      <w:r>
        <w:rPr>
          <w:rFonts w:hint="eastAsia" w:ascii="宋体" w:hAnsi="宋体"/>
          <w:color w:val="000000"/>
          <w:sz w:val="24"/>
          <w:highlight w:val="none"/>
        </w:rPr>
        <w:t xml:space="preserve">日期：    </w:t>
      </w:r>
      <w:r>
        <w:rPr>
          <w:rFonts w:ascii="宋体" w:hAnsi="宋体"/>
          <w:color w:val="000000"/>
          <w:sz w:val="24"/>
          <w:highlight w:val="none"/>
        </w:rPr>
      </w:r>
      <w:r/>
    </w:p>
    <w:p>
      <w:pPr>
        <w:pStyle w:val="951"/>
        <w:spacing w:line="4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rPr>
          <w:rFonts w:ascii="宋体" w:hAnsi="宋体"/>
          <w:b/>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160"/>
        <w:rPr>
          <w:rFonts w:ascii="仿宋_GB2312" w:hAnsi="Calibri" w:eastAsia="仿宋_GB2312"/>
          <w:color w:val="000000"/>
          <w:sz w:val="32"/>
          <w:szCs w:val="22"/>
          <w:highlight w:val="none"/>
        </w:rPr>
      </w:pPr>
      <w:r>
        <w:rPr>
          <w:rFonts w:hint="eastAsia" w:ascii="仿宋_GB2312" w:hAnsi="Calibri" w:eastAsia="仿宋_GB2312"/>
          <w:color w:val="000000"/>
          <w:sz w:val="32"/>
          <w:szCs w:val="22"/>
          <w:highlight w:val="none"/>
        </w:rPr>
        <w:t xml:space="preserve">附件：</w:t>
      </w:r>
      <w:r>
        <w:rPr>
          <w:rFonts w:ascii="仿宋_GB2312" w:hAnsi="Calibri" w:eastAsia="仿宋_GB2312"/>
          <w:color w:val="000000"/>
          <w:sz w:val="32"/>
          <w:szCs w:val="22"/>
          <w:highlight w:val="none"/>
        </w:rPr>
      </w:r>
      <w:r/>
    </w:p>
    <w:p>
      <w:pPr>
        <w:pStyle w:val="951"/>
        <w:ind w:firstLine="240"/>
        <w:jc w:val="center"/>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办理政采贷和</w:t>
      </w:r>
      <w:r>
        <w:rPr>
          <w:rFonts w:ascii="宋体" w:hAnsi="宋体" w:cs="宋体"/>
          <w:color w:val="000000"/>
          <w:sz w:val="24"/>
          <w:szCs w:val="21"/>
          <w:highlight w:val="none"/>
        </w:rPr>
        <w:t xml:space="preserve">履</w:t>
      </w:r>
      <w:r>
        <w:rPr>
          <w:rFonts w:hint="eastAsia" w:ascii="宋体" w:hAnsi="宋体" w:cs="宋体"/>
          <w:color w:val="000000"/>
          <w:sz w:val="24"/>
          <w:szCs w:val="21"/>
          <w:highlight w:val="none"/>
        </w:rPr>
        <w:t xml:space="preserve">约保函（</w:t>
      </w:r>
      <w:r>
        <w:rPr>
          <w:rFonts w:ascii="宋体" w:hAnsi="宋体" w:cs="宋体"/>
          <w:color w:val="000000"/>
          <w:sz w:val="24"/>
          <w:szCs w:val="21"/>
          <w:highlight w:val="none"/>
        </w:rPr>
        <w:t xml:space="preserve">保险</w:t>
      </w:r>
      <w:r>
        <w:rPr>
          <w:rFonts w:hint="eastAsia" w:ascii="宋体" w:hAnsi="宋体" w:cs="宋体"/>
          <w:color w:val="000000"/>
          <w:sz w:val="24"/>
          <w:szCs w:val="21"/>
          <w:highlight w:val="none"/>
        </w:rPr>
        <w:t xml:space="preserve">）告知函</w:t>
      </w:r>
      <w:r>
        <w:rPr>
          <w:rFonts w:ascii="宋体" w:hAnsi="宋体" w:cs="宋体"/>
          <w:color w:val="000000"/>
          <w:sz w:val="24"/>
          <w:szCs w:val="21"/>
          <w:highlight w:val="none"/>
        </w:rPr>
      </w:r>
      <w:r/>
    </w:p>
    <w:p>
      <w:pPr>
        <w:pStyle w:val="951"/>
        <w:ind w:firstLine="240"/>
        <w:spacing w:line="360" w:lineRule="auto"/>
        <w:rPr>
          <w:rFonts w:ascii="宋体" w:hAnsi="宋体" w:cs="宋体"/>
          <w:color w:val="000000"/>
          <w:sz w:val="24"/>
          <w:szCs w:val="21"/>
          <w:highlight w:val="none"/>
        </w:rPr>
      </w:pPr>
      <w:r>
        <w:rPr>
          <w:rFonts w:ascii="宋体" w:hAnsi="宋体" w:cs="宋体"/>
          <w:color w:val="000000"/>
          <w:sz w:val="24"/>
          <w:szCs w:val="21"/>
          <w:highlight w:val="none"/>
        </w:rPr>
      </w:r>
      <w:r/>
    </w:p>
    <w:p>
      <w:pPr>
        <w:pStyle w:val="951"/>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各政府采购供应商：</w:t>
      </w:r>
      <w:r>
        <w:rPr>
          <w:rFonts w:ascii="宋体" w:hAnsi="宋体" w:cs="宋体"/>
          <w:color w:val="000000"/>
          <w:sz w:val="24"/>
          <w:szCs w:val="21"/>
          <w:highlight w:val="none"/>
        </w:rPr>
      </w:r>
      <w:r/>
    </w:p>
    <w:p>
      <w:pPr>
        <w:pStyle w:val="951"/>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欢迎贵公司参与南通市政府采购活动！</w:t>
      </w:r>
      <w:r>
        <w:rPr>
          <w:rFonts w:ascii="宋体" w:hAnsi="宋体" w:cs="宋体"/>
          <w:color w:val="000000"/>
          <w:sz w:val="24"/>
          <w:szCs w:val="21"/>
          <w:highlight w:val="none"/>
        </w:rPr>
      </w:r>
      <w:r/>
    </w:p>
    <w:p>
      <w:pPr>
        <w:pStyle w:val="951"/>
        <w:ind w:firstLine="48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政府采购线上合同信用融资和</w:t>
      </w:r>
      <w:r>
        <w:rPr>
          <w:rFonts w:ascii="宋体" w:hAnsi="宋体" w:cs="宋体"/>
          <w:color w:val="000000"/>
          <w:sz w:val="24"/>
          <w:szCs w:val="21"/>
          <w:highlight w:val="none"/>
        </w:rPr>
        <w:t xml:space="preserve">履</w:t>
      </w:r>
      <w:r>
        <w:rPr>
          <w:rFonts w:hint="eastAsia" w:ascii="宋体" w:hAnsi="宋体" w:cs="宋体"/>
          <w:color w:val="000000"/>
          <w:sz w:val="24"/>
          <w:szCs w:val="21"/>
          <w:highlight w:val="none"/>
        </w:rPr>
        <w:t xml:space="preserve">约保函（</w:t>
      </w:r>
      <w:r>
        <w:rPr>
          <w:rFonts w:ascii="宋体" w:hAnsi="宋体" w:cs="宋体"/>
          <w:color w:val="000000"/>
          <w:sz w:val="24"/>
          <w:szCs w:val="21"/>
          <w:highlight w:val="none"/>
        </w:rPr>
        <w:t xml:space="preserve">保险</w:t>
      </w:r>
      <w:r>
        <w:rPr>
          <w:rFonts w:hint="eastAsia" w:ascii="宋体" w:hAnsi="宋体" w:cs="宋体"/>
          <w:color w:val="000000"/>
          <w:sz w:val="24"/>
          <w:szCs w:val="21"/>
          <w:highlight w:val="none"/>
        </w:rPr>
        <w:t xml:space="preserve">）是支持企业发展，针对参与政府采购活动的企业融资难、现金流不足等问题推出的一项服务举措。</w:t>
      </w:r>
      <w:r>
        <w:rPr>
          <w:rFonts w:ascii="宋体" w:hAnsi="宋体" w:cs="宋体"/>
          <w:color w:val="000000"/>
          <w:sz w:val="24"/>
          <w:szCs w:val="21"/>
          <w:highlight w:val="none"/>
        </w:rPr>
      </w:r>
      <w:r/>
    </w:p>
    <w:p>
      <w:pPr>
        <w:pStyle w:val="951"/>
        <w:ind w:firstLine="48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贵公司若成为本次政府采购项目的中标（成交）供应商，可自愿选择</w:t>
      </w:r>
      <w:r>
        <w:rPr>
          <w:rFonts w:ascii="宋体" w:hAnsi="宋体" w:cs="宋体"/>
          <w:color w:val="000000"/>
          <w:sz w:val="24"/>
          <w:szCs w:val="21"/>
          <w:highlight w:val="none"/>
        </w:rPr>
        <w:t xml:space="preserve">履</w:t>
      </w:r>
      <w:r>
        <w:rPr>
          <w:rFonts w:hint="eastAsia" w:ascii="宋体" w:hAnsi="宋体" w:cs="宋体"/>
          <w:color w:val="000000"/>
          <w:sz w:val="24"/>
          <w:szCs w:val="21"/>
          <w:highlight w:val="none"/>
        </w:rPr>
        <w:t xml:space="preserve">约保函（</w:t>
      </w:r>
      <w:r>
        <w:rPr>
          <w:rFonts w:ascii="宋体" w:hAnsi="宋体" w:cs="宋体"/>
          <w:color w:val="000000"/>
          <w:sz w:val="24"/>
          <w:szCs w:val="21"/>
          <w:highlight w:val="none"/>
        </w:rPr>
        <w:t xml:space="preserve">保险</w:t>
      </w:r>
      <w:r>
        <w:rPr>
          <w:rFonts w:hint="eastAsia" w:ascii="宋体" w:hAnsi="宋体" w:cs="宋体"/>
          <w:color w:val="000000"/>
          <w:sz w:val="24"/>
          <w:szCs w:val="21"/>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宋体" w:hAnsi="宋体" w:cs="宋体"/>
          <w:color w:val="000000"/>
          <w:sz w:val="24"/>
          <w:szCs w:val="21"/>
          <w:highlight w:val="none"/>
        </w:rPr>
      </w:r>
      <w:r/>
    </w:p>
    <w:p>
      <w:pPr>
        <w:pStyle w:val="951"/>
        <w:ind w:firstLine="240"/>
        <w:spacing w:line="360" w:lineRule="auto"/>
        <w:rPr>
          <w:rFonts w:ascii="宋体" w:hAnsi="宋体" w:cs="宋体"/>
          <w:color w:val="000000"/>
          <w:sz w:val="24"/>
          <w:szCs w:val="21"/>
          <w:highlight w:val="none"/>
        </w:rPr>
      </w:pPr>
      <w:r>
        <w:rPr>
          <w:rFonts w:ascii="宋体" w:hAnsi="宋体" w:cs="宋体"/>
          <w:color w:val="000000"/>
          <w:sz w:val="24"/>
          <w:szCs w:val="21"/>
          <w:highlight w:val="none"/>
        </w:rPr>
      </w:r>
      <w:r/>
    </w:p>
    <w:p>
      <w:pPr>
        <w:pStyle w:val="951"/>
        <w:spacing w:line="460" w:lineRule="exact"/>
        <w:rPr>
          <w:rFonts w:ascii="宋体" w:hAnsi="宋体"/>
          <w:b/>
          <w:color w:val="000000"/>
          <w:sz w:val="30"/>
          <w:szCs w:val="30"/>
          <w:highlight w:val="none"/>
        </w:rPr>
      </w:pPr>
      <w:r>
        <w:rPr>
          <w:rFonts w:ascii="宋体" w:hAnsi="宋体"/>
          <w:b/>
          <w:color w:val="000000"/>
          <w:sz w:val="30"/>
          <w:szCs w:val="30"/>
          <w:highlight w:val="none"/>
        </w:rPr>
      </w:r>
      <w:r/>
    </w:p>
    <w:p>
      <w:pPr>
        <w:pStyle w:val="951"/>
        <w:spacing w:line="460" w:lineRule="exact"/>
        <w:rPr>
          <w:rFonts w:ascii="宋体" w:hAnsi="宋体"/>
          <w:b/>
          <w:color w:val="000000"/>
          <w:sz w:val="30"/>
          <w:szCs w:val="30"/>
          <w:highlight w:val="none"/>
        </w:rPr>
      </w:pPr>
      <w:r>
        <w:rPr>
          <w:rFonts w:ascii="宋体" w:hAnsi="宋体"/>
          <w:b/>
          <w:color w:val="000000"/>
          <w:sz w:val="30"/>
          <w:szCs w:val="30"/>
          <w:highlight w:val="none"/>
        </w:rPr>
      </w:r>
      <w:r/>
    </w:p>
    <w:p>
      <w:pPr>
        <w:pStyle w:val="951"/>
        <w:spacing w:line="460" w:lineRule="exact"/>
        <w:rPr>
          <w:rFonts w:ascii="宋体" w:hAnsi="宋体"/>
          <w:b/>
          <w:color w:val="000000"/>
          <w:sz w:val="30"/>
          <w:szCs w:val="30"/>
          <w:highlight w:val="none"/>
        </w:rPr>
      </w:pPr>
      <w:r>
        <w:rPr>
          <w:rFonts w:ascii="宋体" w:hAnsi="宋体"/>
          <w:b/>
          <w:color w:val="000000"/>
          <w:sz w:val="30"/>
          <w:szCs w:val="30"/>
          <w:highlight w:val="none"/>
        </w:rPr>
      </w:r>
      <w:r/>
    </w:p>
    <w:p>
      <w:pPr>
        <w:pStyle w:val="951"/>
        <w:spacing w:line="460" w:lineRule="exact"/>
        <w:rPr>
          <w:rFonts w:ascii="宋体" w:hAnsi="宋体"/>
          <w:b/>
          <w:color w:val="000000"/>
          <w:sz w:val="30"/>
          <w:szCs w:val="30"/>
          <w:highlight w:val="none"/>
        </w:rPr>
      </w:pPr>
      <w:r>
        <w:rPr>
          <w:rFonts w:ascii="宋体" w:hAnsi="宋体"/>
          <w:b/>
          <w:color w:val="000000"/>
          <w:sz w:val="30"/>
          <w:szCs w:val="30"/>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51"/>
        <w:spacing w:after="120"/>
        <w:rPr>
          <w:rFonts w:ascii="宋体" w:hAnsi="宋体" w:cs="宋体"/>
          <w:color w:val="000000"/>
          <w:sz w:val="24"/>
          <w:highlight w:val="none"/>
        </w:rPr>
      </w:pPr>
      <w:r>
        <w:rPr>
          <w:color w:val="000000"/>
          <w:szCs w:val="21"/>
          <w:highlight w:val="none"/>
        </w:rPr>
        <w:t xml:space="preserve">附件：</w:t>
      </w:r>
      <w:r>
        <w:rPr>
          <w:rFonts w:ascii="宋体" w:hAnsi="宋体" w:cs="宋体"/>
          <w:color w:val="000000"/>
          <w:sz w:val="24"/>
          <w:highlight w:val="none"/>
        </w:rPr>
      </w:r>
      <w:r/>
    </w:p>
    <w:p>
      <w:pPr>
        <w:pStyle w:val="951"/>
        <w:jc w:val="center"/>
        <w:spacing w:line="493" w:lineRule="atLeast"/>
        <w:rPr>
          <w:rFonts w:ascii="宋体" w:hAnsi="宋体" w:cs="宋体"/>
          <w:color w:val="000000"/>
          <w:sz w:val="24"/>
          <w:highlight w:val="none"/>
        </w:rPr>
      </w:pPr>
      <w:r>
        <w:rPr>
          <w:rFonts w:hint="eastAsia" w:ascii="宋体" w:hAnsi="宋体" w:cs="宋体"/>
          <w:b/>
          <w:bCs/>
          <w:color w:val="000000"/>
          <w:sz w:val="28"/>
          <w:szCs w:val="28"/>
          <w:highlight w:val="none"/>
        </w:rPr>
        <w:t xml:space="preserve">政府采购履约验收通知单（参考样本）</w:t>
      </w:r>
      <w:r>
        <w:rPr>
          <w:rFonts w:ascii="宋体" w:hAnsi="宋体" w:cs="宋体"/>
          <w:color w:val="000000"/>
          <w:sz w:val="24"/>
          <w:highlight w:val="none"/>
        </w:rPr>
      </w:r>
      <w:r/>
    </w:p>
    <w:p>
      <w:pPr>
        <w:pStyle w:val="951"/>
        <w:ind w:left="90"/>
        <w:spacing w:before="254"/>
        <w:rPr>
          <w:rFonts w:ascii="宋体" w:hAnsi="宋体" w:cs="宋体"/>
          <w:color w:val="000000"/>
          <w:sz w:val="24"/>
          <w:highlight w:val="none"/>
        </w:rPr>
      </w:pPr>
      <w:r>
        <w:rPr>
          <w:rFonts w:hint="eastAsia" w:ascii="宋体" w:hAnsi="宋体" w:cs="宋体"/>
          <w:b/>
          <w:bCs/>
          <w:color w:val="000000"/>
          <w:sz w:val="23"/>
          <w:szCs w:val="23"/>
          <w:highlight w:val="none"/>
        </w:rPr>
        <w:t xml:space="preserve">供应商：</w:t>
      </w:r>
      <w:r>
        <w:rPr>
          <w:rFonts w:ascii="宋体" w:hAnsi="宋体" w:cs="宋体"/>
          <w:color w:val="000000"/>
          <w:sz w:val="24"/>
          <w:highlight w:val="none"/>
        </w:rPr>
      </w:r>
      <w:r/>
    </w:p>
    <w:tbl>
      <w:tblPr>
        <w:tblW w:w="0" w:type="auto"/>
        <w:tblCellSpacing w:w="0" w:type="dxa"/>
        <w:tblInd w:w="-67" w:type="dxa"/>
        <w:tblLayout w:type="autofit"/>
        <w:tblCellMar>
          <w:left w:w="0" w:type="dxa"/>
          <w:top w:w="0" w:type="dxa"/>
          <w:right w:w="0" w:type="dxa"/>
          <w:bottom w:w="0" w:type="dxa"/>
        </w:tblCellMar>
        <w:tblLook w:val="04A0" w:firstRow="1" w:lastRow="0" w:firstColumn="1" w:lastColumn="0" w:noHBand="0" w:noVBand="1"/>
      </w:tblPr>
      <w:tblGrid>
        <w:gridCol w:w="2464"/>
        <w:gridCol w:w="1851"/>
        <w:gridCol w:w="2019"/>
        <w:gridCol w:w="2463"/>
      </w:tblGrid>
      <w:tr>
        <w:trPr>
          <w:tblCellSpacing w:w="0" w:type="dxa"/>
          <w:trHeight w:val="562"/>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1"/>
              <w:ind w:left="956"/>
              <w:spacing w:before="231" w:line="315"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采购人</w:t>
            </w:r>
            <w:r>
              <w:rPr>
                <w:rFonts w:ascii="宋体" w:hAnsi="宋体" w:cs="宋体"/>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1"/>
              <w:ind w:left="845"/>
              <w:spacing w:before="231" w:line="312"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项目名称</w:t>
            </w:r>
            <w:r>
              <w:rPr>
                <w:rFonts w:ascii="宋体" w:hAnsi="宋体" w:cs="宋体"/>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1"/>
              <w:ind w:left="842"/>
              <w:spacing w:before="230" w:line="312"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合同名称</w:t>
            </w:r>
            <w:r>
              <w:rPr>
                <w:rFonts w:ascii="宋体" w:hAnsi="宋体" w:cs="宋体"/>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1"/>
              <w:ind w:left="842"/>
              <w:spacing w:before="230" w:line="311"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合同编号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1"/>
              <w:ind w:left="608"/>
              <w:spacing w:before="230" w:line="312"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合同金额</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1"/>
              <w:ind w:left="838"/>
              <w:spacing w:before="231" w:line="312"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验收时间</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1"/>
              <w:ind w:left="604"/>
              <w:spacing w:before="231" w:line="312"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验收地点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951"/>
              <w:ind w:left="962"/>
              <w:spacing w:before="231" w:line="312"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联系人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1"/>
              <w:ind w:left="608"/>
              <w:spacing w:before="231" w:line="312"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联系电话</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tc>
      </w:tr>
      <w:tr>
        <w:trPr>
          <w:tblCellSpacing w:w="0" w:type="dxa"/>
          <w:trHeight w:val="849"/>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pStyle w:val="951"/>
              <w:ind w:left="3360"/>
              <w:spacing w:before="233" w:line="311"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履约验收方案及工作要求</w:t>
            </w:r>
            <w:r>
              <w:rPr>
                <w:rFonts w:ascii="宋体" w:hAnsi="宋体" w:cs="宋体"/>
                <w:color w:val="000000"/>
                <w:sz w:val="24"/>
                <w:highlight w:val="none"/>
              </w:rPr>
            </w:r>
            <w:r/>
          </w:p>
        </w:tc>
      </w:tr>
      <w:tr>
        <w:trPr>
          <w:tblCellSpacing w:w="0" w:type="dxa"/>
          <w:trHeight w:val="5082"/>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p>
            <w:pPr>
              <w:pStyle w:val="951"/>
              <w:spacing w:before="240" w:after="240"/>
              <w:rPr>
                <w:rFonts w:ascii="宋体" w:hAnsi="宋体" w:cs="宋体"/>
                <w:color w:val="000000"/>
                <w:sz w:val="24"/>
                <w:highlight w:val="none"/>
              </w:rPr>
            </w:pPr>
            <w:r>
              <w:rPr>
                <w:rFonts w:ascii="Arial" w:hAnsi="Arial" w:cs="Arial"/>
                <w:color w:val="000000"/>
                <w:szCs w:val="21"/>
                <w:highlight w:val="none"/>
              </w:rPr>
              <w:t xml:space="preserve"> </w:t>
            </w:r>
            <w:r>
              <w:rPr>
                <w:rFonts w:ascii="宋体" w:hAnsi="宋体" w:cs="宋体"/>
                <w:color w:val="000000"/>
                <w:sz w:val="24"/>
                <w:highlight w:val="none"/>
              </w:rPr>
            </w:r>
            <w:r/>
          </w:p>
          <w:p>
            <w:pPr>
              <w:pStyle w:val="951"/>
              <w:ind w:left="5124" w:right="2530"/>
              <w:spacing w:before="75" w:line="119"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单位公章</w:t>
            </w:r>
            <w:r>
              <w:rPr>
                <w:rFonts w:ascii="Calibri" w:hAnsi="Calibri" w:eastAsia="黑体" w:cs="Calibri"/>
                <w:color w:val="000000"/>
                <w:sz w:val="23"/>
                <w:szCs w:val="23"/>
                <w:highlight w:val="none"/>
              </w:rPr>
              <w:t xml:space="preserve">  </w:t>
            </w:r>
            <w:r>
              <w:rPr>
                <w:rFonts w:ascii="宋体" w:hAnsi="宋体" w:cs="宋体"/>
                <w:color w:val="000000"/>
                <w:sz w:val="24"/>
                <w:highlight w:val="none"/>
              </w:rPr>
            </w:r>
            <w:r/>
          </w:p>
          <w:p>
            <w:pPr>
              <w:pStyle w:val="951"/>
              <w:ind w:right="2530"/>
              <w:jc w:val="right"/>
              <w:spacing w:before="75" w:line="119" w:lineRule="atLeast"/>
              <w:rPr>
                <w:rFonts w:ascii="宋体" w:hAnsi="宋体" w:cs="宋体"/>
                <w:color w:val="000000"/>
                <w:sz w:val="24"/>
                <w:highlight w:val="none"/>
              </w:rPr>
            </w:pPr>
            <w:r>
              <w:rPr>
                <w:rFonts w:hint="eastAsia" w:ascii="黑体" w:hAnsi="黑体" w:eastAsia="黑体" w:cs="宋体"/>
                <w:color w:val="000000"/>
                <w:sz w:val="23"/>
                <w:szCs w:val="23"/>
                <w:highlight w:val="none"/>
              </w:rPr>
              <w:t xml:space="preserve">年</w:t>
            </w:r>
            <w:r>
              <w:rPr>
                <w:rFonts w:ascii="Calibri" w:hAnsi="Calibri" w:eastAsia="黑体" w:cs="Calibri"/>
                <w:color w:val="000000"/>
                <w:sz w:val="23"/>
                <w:szCs w:val="23"/>
                <w:highlight w:val="none"/>
              </w:rPr>
              <w:t xml:space="preserve">  </w:t>
            </w:r>
            <w:r>
              <w:rPr>
                <w:rFonts w:hint="eastAsia" w:ascii="黑体" w:hAnsi="黑体" w:eastAsia="黑体" w:cs="宋体"/>
                <w:color w:val="000000"/>
                <w:sz w:val="23"/>
                <w:szCs w:val="23"/>
                <w:highlight w:val="none"/>
              </w:rPr>
              <w:t xml:space="preserve">月</w:t>
            </w:r>
            <w:r>
              <w:rPr>
                <w:rFonts w:ascii="Calibri" w:hAnsi="Calibri" w:eastAsia="黑体" w:cs="Calibri"/>
                <w:color w:val="000000"/>
                <w:sz w:val="23"/>
                <w:szCs w:val="23"/>
                <w:highlight w:val="none"/>
              </w:rPr>
              <w:t xml:space="preserve">   </w:t>
            </w:r>
            <w:r>
              <w:rPr>
                <w:rFonts w:hint="eastAsia" w:ascii="黑体" w:hAnsi="黑体" w:eastAsia="黑体" w:cs="宋体"/>
                <w:color w:val="000000"/>
                <w:sz w:val="23"/>
                <w:szCs w:val="23"/>
                <w:highlight w:val="none"/>
              </w:rPr>
              <w:t xml:space="preserve">日</w:t>
            </w:r>
            <w:r>
              <w:rPr>
                <w:rFonts w:ascii="宋体" w:hAnsi="宋体" w:cs="宋体"/>
                <w:color w:val="000000"/>
                <w:sz w:val="24"/>
                <w:highlight w:val="none"/>
              </w:rPr>
            </w:r>
            <w:r/>
          </w:p>
        </w:tc>
      </w:tr>
    </w:tbl>
    <w:p>
      <w:pPr>
        <w:pStyle w:val="951"/>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951"/>
        <w:jc w:val="center"/>
        <w:rPr>
          <w:rFonts w:ascii="宋体" w:hAnsi="宋体"/>
          <w:color w:val="000000"/>
          <w:sz w:val="24"/>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226060</wp:posOffset>
                </wp:positionH>
                <wp:positionV relativeFrom="paragraph">
                  <wp:posOffset>69215</wp:posOffset>
                </wp:positionV>
                <wp:extent cx="3805555" cy="191643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805555" cy="191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7.8pt;mso-position-horizontal:absolute;mso-position-vertical-relative:text;margin-top:5.5pt;mso-position-vertical:absolute;width:299.6pt;height:150.9pt;mso-wrap-distance-left:9.0pt;mso-wrap-distance-top:0.0pt;mso-wrap-distance-right:9.0pt;mso-wrap-distance-bottom:0.0pt;" stroked="f">
                <v:path textboxrect="0,0,0,0"/>
                <w10:wrap type="square"/>
                <v:imagedata r:id="rId17" o:title=""/>
              </v:shape>
            </w:pict>
          </mc:Fallback>
        </mc:AlternateContent>
      </w:r>
      <w:r>
        <w:rPr>
          <w:rFonts w:hint="eastAsia" w:ascii="宋体" w:hAnsi="宋体" w:cs="宋体"/>
          <w:b/>
          <w:bCs/>
          <w:color w:val="000000"/>
          <w:sz w:val="28"/>
          <w:szCs w:val="28"/>
          <w:highlight w:val="none"/>
        </w:rPr>
        <w:t xml:space="preserve"> </w:t>
      </w:r>
      <w:r>
        <w:rPr>
          <w:rFonts w:ascii="宋体" w:hAnsi="宋体"/>
          <w:color w:val="000000"/>
          <w:sz w:val="24"/>
          <w:highlight w:val="none"/>
        </w:rPr>
      </w:r>
      <w:r/>
    </w:p>
    <w:p>
      <w:pPr>
        <w:pStyle w:val="951"/>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372110</wp:posOffset>
                </wp:positionH>
                <wp:positionV relativeFrom="paragraph">
                  <wp:posOffset>-800734</wp:posOffset>
                </wp:positionV>
                <wp:extent cx="3805555" cy="218122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805555" cy="2181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29.3pt;mso-position-horizontal:absolute;mso-position-vertical-relative:text;margin-top:-63.0pt;mso-position-vertical:absolute;width:299.6pt;height:171.8pt;mso-wrap-distance-left:9.0pt;mso-wrap-distance-top:0.0pt;mso-wrap-distance-right:9.0pt;mso-wrap-distance-bottom:0.0pt;" stroked="f">
                <v:path textboxrect="0,0,0,0"/>
                <w10:wrap type="square"/>
                <v:imagedata r:id="rId18" o:title=""/>
              </v:shape>
            </w:pict>
          </mc:Fallback>
        </mc:AlternateContent>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egoe UI">
    <w:panose1 w:val="020B0502040204020203"/>
  </w:font>
  <w:font w:name="等线">
    <w:panose1 w:val="02010600030101010101"/>
  </w:font>
  <w:font w:name="新宋体">
    <w:panose1 w:val="02010609030101010101"/>
  </w:font>
  <w:font w:name="Symbol">
    <w:panose1 w:val="05050102010706020507"/>
  </w:font>
  <w:font w:name="??_GB2312">
    <w:panose1 w:val="020B0503020202020204"/>
  </w:font>
  <w:font w:name="汉鼎简中等线Arial">
    <w:panose1 w:val="020B0503020202020204"/>
  </w:font>
  <w:font w:name="文鼎">
    <w:panose1 w:val="020B0503020202020204"/>
  </w:font>
  <w:font w:name="华文新魏">
    <w:panose1 w:val="02010800040101010101"/>
  </w:font>
  <w:font w:name="汉鼎简大黑Arial Black">
    <w:panose1 w:val="020B0503020202020204"/>
  </w:font>
  <w:font w:name="華康粗圓體">
    <w:panose1 w:val="020B0503020202020204"/>
  </w:font>
  <w:font w:name="Helvetica Neue 55 Roman">
    <w:panose1 w:val="020B0503020202020204"/>
  </w:font>
  <w:font w:name="华文细黑">
    <w:panose1 w:val="02010600040101010101"/>
  </w:font>
  <w:font w:name="Microsoft Sans Serif">
    <w:panose1 w:val="020B0604020202020204"/>
  </w:font>
  <w:font w:name="宋体fal">
    <w:panose1 w:val="02010600030101010101"/>
  </w:font>
  <w:font w:name="Plotter">
    <w:panose1 w:val="020B0503020202020204"/>
  </w:font>
  <w:font w:name="Calibri Light">
    <w:panose1 w:val="020F0302020204030204"/>
  </w:font>
  <w:font w:name="Wingdings">
    <w:panose1 w:val="05000000000000000000"/>
  </w:font>
  <w:font w:name="仿宋">
    <w:panose1 w:val="02010609060101010101"/>
  </w:font>
  <w:font w:name="文鼎粗黑">
    <w:panose1 w:val="020B0503020202020204"/>
  </w:font>
  <w:font w:name="等线 Light">
    <w:panose1 w:val="02010600030101010101"/>
  </w:font>
  <w:font w:name="Wingdings 2">
    <w:panose1 w:val="05020102010507070707"/>
  </w:font>
  <w:font w:name="黑体fal">
    <w:panose1 w:val="02010609060101010101"/>
  </w:font>
  <w:font w:name="方正小标宋_GBK">
    <w:panose1 w:val="020B0503020202020204"/>
  </w:font>
  <w:font w:name="Book Antiqua">
    <w:panose1 w:val="02040602050305030304"/>
  </w:font>
  <w:font w:name="華康細圓體">
    <w:panose1 w:val="020B0503020202020204"/>
  </w:font>
  <w:font w:name="Tahoma">
    <w:panose1 w:val="020B0604030504040204"/>
  </w:font>
  <w:font w:name="方正楷体_GBK">
    <w:panose1 w:val="020B0503020202020204"/>
  </w:font>
  <w:font w:name="长城楷体">
    <w:panose1 w:val="020B0503020202020204"/>
  </w:font>
  <w:font w:name="Calibri">
    <w:panose1 w:val="020F0502020204030204"/>
  </w:font>
  <w:font w:name="微软雅黑">
    <w:panose1 w:val="020B0503020204020204"/>
  </w:font>
  <w:font w:name="Courier New">
    <w:panose1 w:val="02070309020205020404"/>
  </w:font>
  <w:font w:name="方正黑体_GBK">
    <w:panose1 w:val="020B0503020202020204"/>
  </w:font>
  <w:font w:name="Cambria">
    <w:panose1 w:val="02040503050406030204"/>
  </w:font>
  <w:font w:name="方正姚体">
    <w:panose1 w:val="02010601030101010101"/>
  </w:font>
  <w:font w:name="@时尚中黑简体">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仿宋体">
    <w:panose1 w:val="02010609060101010101"/>
  </w:font>
  <w:font w:name="HelveticaNeue LT 57 Cn">
    <w:panose1 w:val="020B0503020202020204"/>
  </w:font>
  <w:font w:name="楷体_GB2312">
    <w:panose1 w:val="02010609060101010101"/>
  </w:font>
  <w:font w:name="Calibri-Bold">
    <w:panose1 w:val="020F0502020204030204"/>
  </w:font>
  <w:font w:name="长城仿宋">
    <w:panose1 w:val="020B0503020202020204"/>
  </w:font>
  <w:font w:name="Arial Unicode MS">
    <w:panose1 w:val="020B0604020202020204"/>
  </w:font>
  <w:font w:name="Arial">
    <w:panose1 w:val="020B0604020202020204"/>
  </w:font>
  <w:font w:name="Georgia">
    <w:panose1 w:val="02040502050405020303"/>
  </w:font>
  <w:font w:name="monospace">
    <w:panose1 w:val="020B0503020202020204"/>
  </w:font>
  <w:font w:name="宋体">
    <w:panose1 w:val="02010600030101010101"/>
  </w:font>
  <w:font w:name="HelveticaNeue LT 55 Roman">
    <w:panose1 w:val="020B0503020202020204"/>
  </w:font>
  <w:font w:name="??">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6962"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60</w:t>
    </w:r>
    <w:r>
      <w:fldChar w:fldCharType="end"/>
    </w:r>
    <w:r>
      <w:rPr>
        <w:rFonts w:hint="eastAsia"/>
      </w:rPr>
    </w:r>
    <w:r/>
  </w:p>
  <w:p>
    <w:pPr>
      <w:pStyle w:val="1034"/>
      <w:tabs>
        <w:tab w:val="center" w:pos="6962"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70</w:t>
    </w:r>
    <w:r>
      <w:fldChar w:fldCharType="end"/>
    </w:r>
    <w:r>
      <w:rPr>
        <w:rFonts w:hint="eastAsia"/>
      </w:rPr>
    </w:r>
    <w:r/>
  </w:p>
  <w:p>
    <w:pPr>
      <w:pStyle w:val="103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95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rPr>
        <w:rStyle w:val="1084"/>
      </w:rPr>
      <w:framePr w:wrap="around" w:vAnchor="text" w:hAnchor="margin" w:xAlign="center" w:y="1"/>
    </w:pPr>
    <w:r>
      <w:fldChar w:fldCharType="begin"/>
    </w:r>
    <w:r>
      <w:rPr>
        <w:rStyle w:val="1084"/>
      </w:rPr>
      <w:instrText xml:space="preserve">PAGE  </w:instrText>
    </w:r>
    <w:r>
      <w:fldChar w:fldCharType="separate"/>
    </w:r>
    <w:r>
      <w:rPr>
        <w:rStyle w:val="1084"/>
      </w:rPr>
      <w:t xml:space="preserve">1</w:t>
    </w:r>
    <w:r>
      <w:fldChar w:fldCharType="end"/>
    </w:r>
    <w:r>
      <w:rPr>
        <w:rStyle w:val="1084"/>
      </w:rPr>
    </w:r>
    <w:r/>
  </w:p>
  <w:p>
    <w:pPr>
      <w:pStyle w:val="10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3565" w:leader="none"/>
      </w:tabs>
      <w:rPr>
        <w:rFonts w:hint="eastAsia"/>
        <w:color w:val="000000"/>
      </w:rPr>
      <w:pBdr>
        <w:bottom w:val="none" w:color="000000" w:sz="0" w:space="12"/>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9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11"/>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1"/>
      </w:pPr>
    </w:lvl>
    <w:lvl w:ilvl="1">
      <w:start w:val="1"/>
      <w:numFmt w:val="bullet"/>
      <w:isLgl w:val="false"/>
      <w:suff w:val="space"/>
      <w:lvlText w:val="o"/>
      <w:lvlJc w:val="left"/>
      <w:pPr>
        <w:pStyle w:val="951"/>
        <w:ind w:left="1440" w:hanging="360"/>
      </w:pPr>
      <w:rPr>
        <w:rFonts w:ascii="Courier New" w:hAnsi="Courier New" w:eastAsia="Courier New" w:cs="Courier New"/>
      </w:rPr>
    </w:lvl>
    <w:lvl w:ilvl="2">
      <w:start w:val="1"/>
      <w:numFmt w:val="bullet"/>
      <w:isLgl w:val="false"/>
      <w:suff w:val="space"/>
      <w:lvlText w:val="§"/>
      <w:lvlJc w:val="left"/>
      <w:pPr>
        <w:pStyle w:val="951"/>
        <w:ind w:left="2160" w:hanging="360"/>
      </w:pPr>
      <w:rPr>
        <w:rFonts w:ascii="Wingdings" w:hAnsi="Wingdings" w:eastAsia="Wingdings" w:cs="Wingdings"/>
      </w:rPr>
    </w:lvl>
    <w:lvl w:ilvl="3">
      <w:start w:val="1"/>
      <w:numFmt w:val="bullet"/>
      <w:isLgl w:val="false"/>
      <w:suff w:val="space"/>
      <w:lvlText w:val="·"/>
      <w:lvlJc w:val="left"/>
      <w:pPr>
        <w:pStyle w:val="951"/>
        <w:ind w:left="2880" w:hanging="360"/>
      </w:pPr>
      <w:rPr>
        <w:rFonts w:ascii="Symbol" w:hAnsi="Symbol" w:eastAsia="Symbol" w:cs="Symbol"/>
      </w:rPr>
    </w:lvl>
    <w:lvl w:ilvl="4">
      <w:start w:val="1"/>
      <w:numFmt w:val="bullet"/>
      <w:isLgl w:val="false"/>
      <w:suff w:val="space"/>
      <w:lvlText w:val="o"/>
      <w:lvlJc w:val="left"/>
      <w:pPr>
        <w:pStyle w:val="951"/>
        <w:ind w:left="3600" w:hanging="360"/>
      </w:pPr>
      <w:rPr>
        <w:rFonts w:ascii="Courier New" w:hAnsi="Courier New" w:eastAsia="Courier New" w:cs="Courier New"/>
      </w:rPr>
    </w:lvl>
    <w:lvl w:ilvl="5">
      <w:start w:val="1"/>
      <w:numFmt w:val="bullet"/>
      <w:isLgl w:val="false"/>
      <w:suff w:val="space"/>
      <w:lvlText w:val="§"/>
      <w:lvlJc w:val="left"/>
      <w:pPr>
        <w:pStyle w:val="951"/>
        <w:ind w:left="4320" w:hanging="360"/>
      </w:pPr>
      <w:rPr>
        <w:rFonts w:ascii="Wingdings" w:hAnsi="Wingdings" w:eastAsia="Wingdings" w:cs="Wingdings"/>
      </w:rPr>
    </w:lvl>
    <w:lvl w:ilvl="6">
      <w:start w:val="1"/>
      <w:numFmt w:val="bullet"/>
      <w:isLgl w:val="false"/>
      <w:suff w:val="space"/>
      <w:lvlText w:val="·"/>
      <w:lvlJc w:val="left"/>
      <w:pPr>
        <w:pStyle w:val="951"/>
        <w:ind w:left="5040" w:hanging="360"/>
      </w:pPr>
      <w:rPr>
        <w:rFonts w:ascii="Symbol" w:hAnsi="Symbol" w:eastAsia="Symbol" w:cs="Symbol"/>
      </w:rPr>
    </w:lvl>
    <w:lvl w:ilvl="7">
      <w:start w:val="1"/>
      <w:numFmt w:val="bullet"/>
      <w:isLgl w:val="false"/>
      <w:suff w:val="space"/>
      <w:lvlText w:val="o"/>
      <w:lvlJc w:val="left"/>
      <w:pPr>
        <w:pStyle w:val="951"/>
        <w:ind w:left="5760" w:hanging="360"/>
      </w:pPr>
      <w:rPr>
        <w:rFonts w:ascii="Courier New" w:hAnsi="Courier New" w:eastAsia="Courier New" w:cs="Courier New"/>
      </w:rPr>
    </w:lvl>
    <w:lvl w:ilvl="8">
      <w:start w:val="1"/>
      <w:numFmt w:val="bullet"/>
      <w:isLgl w:val="false"/>
      <w:suff w:val="space"/>
      <w:lvlText w:val="§"/>
      <w:lvlJc w:val="left"/>
      <w:pPr>
        <w:pStyle w:val="951"/>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pStyle w:val="9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95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51"/>
    <w:next w:val="951"/>
    <w:link w:val="1589"/>
    <w:uiPriority w:val="9"/>
    <w:qFormat/>
    <w:pPr>
      <w:keepLines/>
      <w:keepNext/>
      <w:spacing w:before="480" w:after="200"/>
      <w:outlineLvl w:val="0"/>
    </w:pPr>
    <w:rPr>
      <w:rFonts w:ascii="Arial" w:hAnsi="Arial" w:eastAsia="Arial" w:cs="Arial"/>
      <w:sz w:val="40"/>
      <w:szCs w:val="40"/>
    </w:rPr>
  </w:style>
  <w:style w:type="paragraph" w:styleId="784">
    <w:name w:val="Heading 2"/>
    <w:basedOn w:val="951"/>
    <w:next w:val="951"/>
    <w:link w:val="1383"/>
    <w:uiPriority w:val="9"/>
    <w:unhideWhenUsed/>
    <w:qFormat/>
    <w:pPr>
      <w:keepLines/>
      <w:keepNext/>
      <w:spacing w:before="360" w:after="200"/>
      <w:outlineLvl w:val="1"/>
    </w:pPr>
    <w:rPr>
      <w:rFonts w:ascii="Arial" w:hAnsi="Arial" w:eastAsia="Arial" w:cs="Arial"/>
      <w:sz w:val="34"/>
    </w:rPr>
  </w:style>
  <w:style w:type="paragraph" w:styleId="785">
    <w:name w:val="Heading 3"/>
    <w:basedOn w:val="951"/>
    <w:next w:val="951"/>
    <w:link w:val="1195"/>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951"/>
    <w:next w:val="951"/>
    <w:link w:val="1479"/>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951"/>
    <w:next w:val="951"/>
    <w:link w:val="1392"/>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951"/>
    <w:next w:val="951"/>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link w:val="788"/>
    <w:uiPriority w:val="9"/>
    <w:rPr>
      <w:rFonts w:ascii="Arial" w:hAnsi="Arial" w:eastAsia="Arial" w:cs="Arial"/>
      <w:b/>
      <w:bCs/>
      <w:sz w:val="22"/>
      <w:szCs w:val="22"/>
    </w:rPr>
  </w:style>
  <w:style w:type="paragraph" w:styleId="790">
    <w:name w:val="Heading 7"/>
    <w:basedOn w:val="951"/>
    <w:next w:val="951"/>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link w:val="790"/>
    <w:uiPriority w:val="9"/>
    <w:rPr>
      <w:rFonts w:ascii="Arial" w:hAnsi="Arial" w:eastAsia="Arial" w:cs="Arial"/>
      <w:b/>
      <w:bCs/>
      <w:i/>
      <w:iCs/>
      <w:sz w:val="22"/>
      <w:szCs w:val="22"/>
    </w:rPr>
  </w:style>
  <w:style w:type="paragraph" w:styleId="792">
    <w:name w:val="Heading 8"/>
    <w:basedOn w:val="951"/>
    <w:next w:val="951"/>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link w:val="792"/>
    <w:uiPriority w:val="9"/>
    <w:rPr>
      <w:rFonts w:ascii="Arial" w:hAnsi="Arial" w:eastAsia="Arial" w:cs="Arial"/>
      <w:i/>
      <w:iCs/>
      <w:sz w:val="22"/>
      <w:szCs w:val="22"/>
    </w:rPr>
  </w:style>
  <w:style w:type="paragraph" w:styleId="794">
    <w:name w:val="Heading 9"/>
    <w:basedOn w:val="951"/>
    <w:next w:val="951"/>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link w:val="794"/>
    <w:uiPriority w:val="9"/>
    <w:rPr>
      <w:rFonts w:ascii="Arial" w:hAnsi="Arial" w:eastAsia="Arial" w:cs="Arial"/>
      <w:i/>
      <w:iCs/>
      <w:sz w:val="21"/>
      <w:szCs w:val="21"/>
    </w:rPr>
  </w:style>
  <w:style w:type="paragraph" w:styleId="796">
    <w:name w:val="List Paragraph"/>
    <w:basedOn w:val="951"/>
    <w:uiPriority w:val="34"/>
    <w:qFormat/>
    <w:pPr>
      <w:contextualSpacing/>
      <w:ind w:left="720"/>
    </w:pPr>
  </w:style>
  <w:style w:type="paragraph" w:styleId="797">
    <w:name w:val="No Spacing"/>
    <w:uiPriority w:val="1"/>
    <w:qFormat/>
    <w:pPr>
      <w:spacing w:before="0" w:after="0" w:line="240" w:lineRule="auto"/>
    </w:pPr>
  </w:style>
  <w:style w:type="paragraph" w:styleId="798">
    <w:name w:val="Title"/>
    <w:basedOn w:val="951"/>
    <w:next w:val="951"/>
    <w:link w:val="1468"/>
    <w:uiPriority w:val="10"/>
    <w:qFormat/>
    <w:pPr>
      <w:contextualSpacing/>
      <w:spacing w:before="300" w:after="200"/>
    </w:pPr>
    <w:rPr>
      <w:sz w:val="48"/>
      <w:szCs w:val="48"/>
    </w:rPr>
  </w:style>
  <w:style w:type="paragraph" w:styleId="799">
    <w:name w:val="Subtitle"/>
    <w:basedOn w:val="951"/>
    <w:next w:val="951"/>
    <w:link w:val="1441"/>
    <w:uiPriority w:val="11"/>
    <w:qFormat/>
    <w:pPr>
      <w:spacing w:before="200" w:after="200"/>
    </w:pPr>
    <w:rPr>
      <w:sz w:val="24"/>
      <w:szCs w:val="24"/>
    </w:rPr>
  </w:style>
  <w:style w:type="paragraph" w:styleId="800">
    <w:name w:val="Quote"/>
    <w:basedOn w:val="951"/>
    <w:next w:val="951"/>
    <w:link w:val="801"/>
    <w:uiPriority w:val="29"/>
    <w:qFormat/>
    <w:pPr>
      <w:ind w:left="720" w:right="720"/>
    </w:pPr>
    <w:rPr>
      <w:i/>
    </w:rPr>
  </w:style>
  <w:style w:type="character" w:styleId="801">
    <w:name w:val="Quote Char"/>
    <w:link w:val="800"/>
    <w:uiPriority w:val="29"/>
    <w:rPr>
      <w:i/>
    </w:rPr>
  </w:style>
  <w:style w:type="paragraph" w:styleId="802">
    <w:name w:val="Intense Quote"/>
    <w:basedOn w:val="951"/>
    <w:next w:val="951"/>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951"/>
    <w:link w:val="1341"/>
    <w:uiPriority w:val="99"/>
    <w:unhideWhenUsed/>
    <w:pPr>
      <w:spacing w:after="0" w:line="240" w:lineRule="auto"/>
      <w:tabs>
        <w:tab w:val="center" w:pos="7143" w:leader="none"/>
        <w:tab w:val="right" w:pos="14287" w:leader="none"/>
      </w:tabs>
    </w:pPr>
  </w:style>
  <w:style w:type="paragraph" w:styleId="805">
    <w:name w:val="Footer"/>
    <w:basedOn w:val="951"/>
    <w:link w:val="807"/>
    <w:uiPriority w:val="99"/>
    <w:unhideWhenUsed/>
    <w:pPr>
      <w:spacing w:after="0" w:line="240" w:lineRule="auto"/>
      <w:tabs>
        <w:tab w:val="center" w:pos="7143" w:leader="none"/>
        <w:tab w:val="right" w:pos="14287" w:leader="none"/>
      </w:tabs>
    </w:pPr>
  </w:style>
  <w:style w:type="paragraph" w:styleId="806">
    <w:name w:val="Caption"/>
    <w:basedOn w:val="951"/>
    <w:next w:val="951"/>
    <w:uiPriority w:val="35"/>
    <w:semiHidden/>
    <w:unhideWhenUsed/>
    <w:qFormat/>
    <w:pPr>
      <w:spacing w:line="276" w:lineRule="auto"/>
    </w:pPr>
    <w:rPr>
      <w:b/>
      <w:bCs/>
      <w:color w:val="4f81bd" w:themeColor="accent1"/>
      <w:sz w:val="18"/>
      <w:szCs w:val="18"/>
    </w:rPr>
  </w:style>
  <w:style w:type="character" w:styleId="807">
    <w:name w:val="Caption Char"/>
    <w:basedOn w:val="806"/>
    <w:link w:val="805"/>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1"/>
    <w:link w:val="1406"/>
    <w:uiPriority w:val="99"/>
    <w:semiHidden/>
    <w:unhideWhenUsed/>
    <w:pPr>
      <w:spacing w:after="40" w:line="240" w:lineRule="auto"/>
    </w:pPr>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sz w:val="21"/>
      <w:szCs w:val="24"/>
      <w:lang w:val="en-US" w:eastAsia="zh-CN" w:bidi="ar-SA"/>
    </w:rPr>
  </w:style>
  <w:style w:type="paragraph" w:styleId="952">
    <w:name w:val="标题 1"/>
    <w:basedOn w:val="951"/>
    <w:next w:val="951"/>
    <w:link w:val="965"/>
    <w:qFormat/>
    <w:pPr>
      <w:keepNext/>
      <w:outlineLvl w:val="0"/>
    </w:pPr>
    <w:rPr>
      <w:rFonts w:ascii="楷体_GB2312" w:eastAsia="楷体_GB2312"/>
      <w:sz w:val="28"/>
      <w:szCs w:val="20"/>
    </w:rPr>
  </w:style>
  <w:style w:type="paragraph" w:styleId="953">
    <w:name w:val="标题 2"/>
    <w:basedOn w:val="951"/>
    <w:next w:val="951"/>
    <w:link w:val="966"/>
    <w:qFormat/>
    <w:pPr>
      <w:jc w:val="center"/>
      <w:keepLines/>
      <w:keepNext/>
      <w:spacing w:before="260" w:after="260" w:line="416" w:lineRule="auto"/>
      <w:outlineLvl w:val="1"/>
    </w:pPr>
    <w:rPr>
      <w:rFonts w:ascii="Arial" w:hAnsi="Arial" w:eastAsia="幼圆"/>
      <w:b/>
      <w:sz w:val="44"/>
      <w:szCs w:val="20"/>
    </w:rPr>
  </w:style>
  <w:style w:type="paragraph" w:styleId="954">
    <w:name w:val="标题 3"/>
    <w:basedOn w:val="951"/>
    <w:next w:val="951"/>
    <w:link w:val="967"/>
    <w:qFormat/>
    <w:pPr>
      <w:keepLines/>
      <w:keepNext/>
      <w:spacing w:before="260" w:after="260" w:line="416" w:lineRule="auto"/>
      <w:outlineLvl w:val="2"/>
    </w:pPr>
    <w:rPr>
      <w:b/>
      <w:sz w:val="32"/>
      <w:szCs w:val="20"/>
    </w:rPr>
  </w:style>
  <w:style w:type="paragraph" w:styleId="955">
    <w:name w:val="标题 4"/>
    <w:basedOn w:val="951"/>
    <w:next w:val="951"/>
    <w:link w:val="968"/>
    <w:qFormat/>
    <w:pPr>
      <w:keepLines/>
      <w:keepNext/>
      <w:spacing w:before="280" w:after="290" w:line="376" w:lineRule="auto"/>
      <w:outlineLvl w:val="3"/>
    </w:pPr>
    <w:rPr>
      <w:rFonts w:ascii="Arial" w:hAnsi="Arial" w:eastAsia="黑体"/>
      <w:b/>
      <w:bCs/>
      <w:sz w:val="28"/>
      <w:szCs w:val="28"/>
    </w:rPr>
  </w:style>
  <w:style w:type="paragraph" w:styleId="956">
    <w:name w:val="标题 5"/>
    <w:basedOn w:val="951"/>
    <w:next w:val="951"/>
    <w:link w:val="969"/>
    <w:qFormat/>
    <w:pPr>
      <w:keepNext/>
      <w:outlineLvl w:val="4"/>
    </w:pPr>
    <w:rPr>
      <w:rFonts w:ascii="宋体" w:hAnsi="宋体"/>
      <w:b/>
      <w:bCs/>
    </w:rPr>
  </w:style>
  <w:style w:type="paragraph" w:styleId="957">
    <w:name w:val="标题 6"/>
    <w:basedOn w:val="951"/>
    <w:next w:val="951"/>
    <w:link w:val="970"/>
    <w:qFormat/>
    <w:pPr>
      <w:keepLines/>
      <w:keepNext/>
      <w:spacing w:before="240" w:after="64" w:line="320" w:lineRule="auto"/>
      <w:outlineLvl w:val="5"/>
    </w:pPr>
    <w:rPr>
      <w:rFonts w:ascii="Cambria" w:hAnsi="Cambria"/>
      <w:b/>
      <w:bCs/>
      <w:sz w:val="24"/>
    </w:rPr>
  </w:style>
  <w:style w:type="paragraph" w:styleId="958">
    <w:name w:val="标题 7"/>
    <w:basedOn w:val="951"/>
    <w:next w:val="951"/>
    <w:link w:val="971"/>
    <w:qFormat/>
    <w:pPr>
      <w:keepLines/>
      <w:keepNext/>
      <w:spacing w:before="240" w:after="64" w:line="320" w:lineRule="auto"/>
      <w:outlineLvl w:val="6"/>
    </w:pPr>
    <w:rPr>
      <w:b/>
      <w:bCs/>
      <w:sz w:val="24"/>
    </w:rPr>
  </w:style>
  <w:style w:type="paragraph" w:styleId="959">
    <w:name w:val="标题 8"/>
    <w:basedOn w:val="951"/>
    <w:next w:val="951"/>
    <w:link w:val="972"/>
    <w:qFormat/>
    <w:pPr>
      <w:keepLines/>
      <w:keepNext/>
      <w:spacing w:before="240" w:after="64" w:line="320" w:lineRule="auto"/>
      <w:outlineLvl w:val="7"/>
    </w:pPr>
    <w:rPr>
      <w:rFonts w:ascii="Cambria" w:hAnsi="Cambria"/>
      <w:sz w:val="24"/>
    </w:rPr>
  </w:style>
  <w:style w:type="paragraph" w:styleId="960">
    <w:name w:val="标题 9"/>
    <w:basedOn w:val="951"/>
    <w:next w:val="951"/>
    <w:link w:val="973"/>
    <w:qFormat/>
    <w:pPr>
      <w:keepLines/>
      <w:keepNext/>
      <w:spacing w:before="240" w:after="64" w:line="320" w:lineRule="auto"/>
      <w:outlineLvl w:val="8"/>
    </w:pPr>
    <w:rPr>
      <w:rFonts w:ascii="Cambria" w:hAnsi="Cambria"/>
      <w:szCs w:val="21"/>
    </w:rPr>
  </w:style>
  <w:style w:type="character" w:styleId="961">
    <w:name w:val="默认段落字体"/>
    <w:next w:val="961"/>
    <w:link w:val="951"/>
    <w:semiHidden/>
  </w:style>
  <w:style w:type="table" w:styleId="962">
    <w:name w:val="普通表格"/>
    <w:next w:val="962"/>
    <w:link w:val="951"/>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63">
    <w:name w:val="宏文本"/>
    <w:next w:val="963"/>
    <w:link w:val="96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964">
    <w:name w:val="宏文本 字符1"/>
    <w:next w:val="964"/>
    <w:link w:val="963"/>
    <w:rPr>
      <w:rFonts w:ascii="Courier New" w:hAnsi="Courier New"/>
      <w:sz w:val="24"/>
      <w:szCs w:val="24"/>
    </w:rPr>
  </w:style>
  <w:style w:type="character" w:styleId="965">
    <w:name w:val="标题 1 字符"/>
    <w:next w:val="965"/>
    <w:link w:val="952"/>
    <w:rPr>
      <w:rFonts w:ascii="楷体_GB2312" w:eastAsia="楷体_GB2312"/>
      <w:sz w:val="28"/>
      <w:lang w:val="en-US" w:eastAsia="zh-CN" w:bidi="ar-SA"/>
    </w:rPr>
  </w:style>
  <w:style w:type="character" w:styleId="966">
    <w:name w:val="标题 2 字符2"/>
    <w:next w:val="966"/>
    <w:link w:val="953"/>
    <w:qFormat/>
    <w:rPr>
      <w:rFonts w:ascii="Arial" w:hAnsi="Arial" w:eastAsia="幼圆"/>
      <w:b/>
      <w:sz w:val="44"/>
    </w:rPr>
  </w:style>
  <w:style w:type="character" w:styleId="967">
    <w:name w:val="标题 3 字符2"/>
    <w:next w:val="967"/>
    <w:link w:val="954"/>
    <w:qFormat/>
    <w:rPr>
      <w:b/>
      <w:sz w:val="32"/>
    </w:rPr>
  </w:style>
  <w:style w:type="character" w:styleId="968">
    <w:name w:val="标题 4 字符2"/>
    <w:next w:val="968"/>
    <w:link w:val="955"/>
    <w:rPr>
      <w:rFonts w:ascii="Arial" w:hAnsi="Arial" w:eastAsia="黑体"/>
      <w:b/>
      <w:bCs/>
      <w:sz w:val="28"/>
      <w:szCs w:val="28"/>
    </w:rPr>
  </w:style>
  <w:style w:type="character" w:styleId="969">
    <w:name w:val="标题 5 字符2"/>
    <w:next w:val="969"/>
    <w:link w:val="956"/>
    <w:rPr>
      <w:rFonts w:ascii="宋体" w:hAnsi="宋体"/>
      <w:b/>
      <w:bCs/>
      <w:sz w:val="21"/>
      <w:szCs w:val="24"/>
    </w:rPr>
  </w:style>
  <w:style w:type="character" w:styleId="970">
    <w:name w:val="标题 6 字符2"/>
    <w:next w:val="970"/>
    <w:link w:val="957"/>
    <w:rPr>
      <w:rFonts w:ascii="Cambria" w:hAnsi="Cambria"/>
      <w:b/>
      <w:bCs/>
      <w:sz w:val="24"/>
      <w:szCs w:val="24"/>
    </w:rPr>
  </w:style>
  <w:style w:type="character" w:styleId="971">
    <w:name w:val="标题 7 字符2"/>
    <w:next w:val="971"/>
    <w:link w:val="958"/>
    <w:rPr>
      <w:b/>
      <w:bCs/>
      <w:sz w:val="24"/>
      <w:szCs w:val="24"/>
    </w:rPr>
  </w:style>
  <w:style w:type="character" w:styleId="972">
    <w:name w:val="标题 8 字符2"/>
    <w:next w:val="972"/>
    <w:link w:val="959"/>
    <w:rPr>
      <w:rFonts w:ascii="Cambria" w:hAnsi="Cambria"/>
      <w:sz w:val="24"/>
      <w:szCs w:val="24"/>
    </w:rPr>
  </w:style>
  <w:style w:type="character" w:styleId="973">
    <w:name w:val="标题 9 字符2"/>
    <w:next w:val="973"/>
    <w:link w:val="960"/>
    <w:rPr>
      <w:rFonts w:ascii="Cambria" w:hAnsi="Cambria"/>
      <w:sz w:val="21"/>
      <w:szCs w:val="21"/>
    </w:rPr>
  </w:style>
  <w:style w:type="paragraph" w:styleId="974">
    <w:name w:val="列表 3"/>
    <w:basedOn w:val="951"/>
    <w:next w:val="974"/>
    <w:link w:val="951"/>
    <w:pPr>
      <w:ind w:left="100" w:hanging="200"/>
    </w:pPr>
    <w:rPr>
      <w:sz w:val="20"/>
      <w:szCs w:val="20"/>
    </w:rPr>
  </w:style>
  <w:style w:type="paragraph" w:styleId="975">
    <w:name w:val="目录 7"/>
    <w:basedOn w:val="951"/>
    <w:next w:val="951"/>
    <w:link w:val="951"/>
    <w:semiHidden/>
    <w:pPr>
      <w:ind w:left="2520"/>
    </w:pPr>
  </w:style>
  <w:style w:type="paragraph" w:styleId="976">
    <w:name w:val="列表编号 2"/>
    <w:basedOn w:val="951"/>
    <w:next w:val="976"/>
    <w:link w:val="951"/>
    <w:pPr>
      <w:ind w:left="1180" w:hanging="720"/>
      <w:tabs>
        <w:tab w:val="left" w:pos="780" w:leader="none"/>
        <w:tab w:val="left" w:pos="1180" w:leader="none"/>
      </w:tabs>
    </w:pPr>
    <w:rPr>
      <w:sz w:val="20"/>
      <w:szCs w:val="20"/>
    </w:rPr>
  </w:style>
  <w:style w:type="paragraph" w:styleId="977">
    <w:name w:val="引文目录"/>
    <w:basedOn w:val="951"/>
    <w:next w:val="951"/>
    <w:link w:val="951"/>
    <w:pPr>
      <w:ind w:left="420"/>
    </w:pPr>
    <w:rPr>
      <w:sz w:val="20"/>
      <w:szCs w:val="20"/>
    </w:rPr>
  </w:style>
  <w:style w:type="paragraph" w:styleId="978">
    <w:name w:val="注释标题"/>
    <w:basedOn w:val="951"/>
    <w:next w:val="951"/>
    <w:link w:val="979"/>
    <w:pPr>
      <w:jc w:val="center"/>
    </w:pPr>
  </w:style>
  <w:style w:type="character" w:styleId="979">
    <w:name w:val="注释标题 字符1"/>
    <w:next w:val="979"/>
    <w:link w:val="978"/>
    <w:rPr>
      <w:sz w:val="21"/>
      <w:szCs w:val="24"/>
    </w:rPr>
  </w:style>
  <w:style w:type="paragraph" w:styleId="980">
    <w:name w:val="列表项目符号 4"/>
    <w:basedOn w:val="951"/>
    <w:next w:val="980"/>
    <w:link w:val="951"/>
    <w:pPr>
      <w:ind w:left="1180" w:hanging="720"/>
      <w:tabs>
        <w:tab w:val="left" w:pos="1180" w:leader="none"/>
        <w:tab w:val="left" w:pos="1620" w:leader="none"/>
      </w:tabs>
    </w:pPr>
    <w:rPr>
      <w:sz w:val="20"/>
      <w:szCs w:val="20"/>
    </w:rPr>
  </w:style>
  <w:style w:type="paragraph" w:styleId="981">
    <w:name w:val="索引 8"/>
    <w:basedOn w:val="951"/>
    <w:next w:val="951"/>
    <w:link w:val="951"/>
    <w:pPr>
      <w:ind w:left="1400"/>
    </w:pPr>
    <w:rPr>
      <w:sz w:val="20"/>
      <w:szCs w:val="20"/>
    </w:rPr>
  </w:style>
  <w:style w:type="paragraph" w:styleId="982">
    <w:name w:val="电子邮件签名"/>
    <w:basedOn w:val="951"/>
    <w:next w:val="982"/>
    <w:link w:val="983"/>
  </w:style>
  <w:style w:type="character" w:styleId="983">
    <w:name w:val="电子邮件签名 字符1"/>
    <w:next w:val="983"/>
    <w:link w:val="982"/>
    <w:rPr>
      <w:sz w:val="21"/>
      <w:szCs w:val="24"/>
    </w:rPr>
  </w:style>
  <w:style w:type="paragraph" w:styleId="984">
    <w:name w:val="列表编号"/>
    <w:basedOn w:val="951"/>
    <w:next w:val="984"/>
    <w:link w:val="951"/>
    <w:pPr>
      <w:ind w:left="1180" w:hanging="720"/>
      <w:tabs>
        <w:tab w:val="left" w:pos="360" w:leader="none"/>
        <w:tab w:val="left" w:pos="1180" w:leader="none"/>
      </w:tabs>
    </w:pPr>
    <w:rPr>
      <w:sz w:val="20"/>
      <w:szCs w:val="20"/>
    </w:rPr>
  </w:style>
  <w:style w:type="paragraph" w:styleId="985">
    <w:name w:val="正文缩进"/>
    <w:basedOn w:val="951"/>
    <w:next w:val="985"/>
    <w:link w:val="986"/>
    <w:pPr>
      <w:ind w:firstLine="420"/>
    </w:pPr>
    <w:rPr>
      <w:szCs w:val="20"/>
    </w:rPr>
  </w:style>
  <w:style w:type="character" w:styleId="986">
    <w:name w:val="正文缩进 字符"/>
    <w:next w:val="986"/>
    <w:link w:val="985"/>
    <w:rPr>
      <w:rFonts w:eastAsia="宋体"/>
      <w:sz w:val="21"/>
      <w:lang w:val="en-US" w:eastAsia="zh-CN" w:bidi="ar-SA"/>
    </w:rPr>
  </w:style>
  <w:style w:type="paragraph" w:styleId="987">
    <w:name w:val="题注"/>
    <w:basedOn w:val="951"/>
    <w:next w:val="951"/>
    <w:link w:val="951"/>
    <w:qFormat/>
    <w:rPr>
      <w:rFonts w:ascii="Cambria" w:hAnsi="Cambria" w:eastAsia="黑体"/>
      <w:sz w:val="20"/>
      <w:szCs w:val="20"/>
    </w:rPr>
  </w:style>
  <w:style w:type="paragraph" w:styleId="988">
    <w:name w:val="索引 5"/>
    <w:basedOn w:val="951"/>
    <w:next w:val="951"/>
    <w:link w:val="951"/>
    <w:unhideWhenUsed/>
    <w:qFormat/>
    <w:pPr>
      <w:ind w:left="1050" w:hanging="210"/>
      <w:jc w:val="left"/>
    </w:pPr>
    <w:rPr>
      <w:sz w:val="18"/>
      <w:szCs w:val="24"/>
      <w:lang w:eastAsia="zh-TW"/>
    </w:rPr>
  </w:style>
  <w:style w:type="paragraph" w:styleId="989">
    <w:name w:val="列表项目符号"/>
    <w:basedOn w:val="951"/>
    <w:next w:val="989"/>
    <w:link w:val="951"/>
    <w:pPr>
      <w:ind w:left="1180" w:hanging="720"/>
      <w:tabs>
        <w:tab w:val="left" w:pos="360" w:leader="none"/>
        <w:tab w:val="left" w:pos="1180" w:leader="none"/>
      </w:tabs>
    </w:pPr>
    <w:rPr>
      <w:sz w:val="20"/>
      <w:szCs w:val="20"/>
    </w:rPr>
  </w:style>
  <w:style w:type="paragraph" w:styleId="990">
    <w:name w:val="收信人地址"/>
    <w:basedOn w:val="951"/>
    <w:next w:val="990"/>
    <w:link w:val="951"/>
    <w:pPr>
      <w:ind w:left="100"/>
      <w:framePr w:w="7920" w:h="1980" w:hSpace="180" w:wrap="around" w:vAnchor="margin" w:hAnchor="page" w:xAlign="center" w:yAlign="bottom" w:hRule="exact"/>
    </w:pPr>
    <w:rPr>
      <w:rFonts w:ascii="Arial" w:hAnsi="Arial" w:cs="Arial"/>
      <w:sz w:val="24"/>
      <w:szCs w:val="20"/>
    </w:rPr>
  </w:style>
  <w:style w:type="paragraph" w:styleId="991">
    <w:name w:val="文档结构图"/>
    <w:basedOn w:val="951"/>
    <w:next w:val="991"/>
    <w:link w:val="992"/>
    <w:pPr>
      <w:shd w:val="clear" w:color="auto" w:fill="000080"/>
    </w:pPr>
  </w:style>
  <w:style w:type="character" w:styleId="992">
    <w:name w:val="文档结构图 字符2"/>
    <w:next w:val="992"/>
    <w:link w:val="991"/>
    <w:rPr>
      <w:sz w:val="21"/>
      <w:szCs w:val="24"/>
      <w:shd w:val="clear" w:color="auto" w:fill="000080"/>
    </w:rPr>
  </w:style>
  <w:style w:type="paragraph" w:styleId="993">
    <w:name w:val="引文目录标题"/>
    <w:basedOn w:val="951"/>
    <w:next w:val="951"/>
    <w:link w:val="951"/>
    <w:qFormat/>
    <w:pPr>
      <w:jc w:val="center"/>
      <w:spacing w:line="360" w:lineRule="atLeast"/>
    </w:pPr>
    <w:rPr>
      <w:rFonts w:ascii="Arial" w:hAnsi="宋体" w:eastAsia="黑体" w:cs="宋体"/>
      <w:sz w:val="36"/>
      <w:szCs w:val="20"/>
    </w:rPr>
  </w:style>
  <w:style w:type="paragraph" w:styleId="994">
    <w:name w:val="批注文字"/>
    <w:basedOn w:val="951"/>
    <w:next w:val="994"/>
    <w:link w:val="995"/>
    <w:unhideWhenUsed/>
    <w:pPr>
      <w:jc w:val="left"/>
    </w:pPr>
  </w:style>
  <w:style w:type="character" w:styleId="995">
    <w:name w:val="批注文字 字符"/>
    <w:next w:val="995"/>
    <w:link w:val="994"/>
    <w:rPr>
      <w:sz w:val="21"/>
      <w:szCs w:val="24"/>
    </w:rPr>
  </w:style>
  <w:style w:type="paragraph" w:styleId="996">
    <w:name w:val="索引 6"/>
    <w:basedOn w:val="951"/>
    <w:next w:val="951"/>
    <w:link w:val="951"/>
    <w:pPr>
      <w:ind w:left="1000"/>
    </w:pPr>
    <w:rPr>
      <w:sz w:val="20"/>
      <w:szCs w:val="20"/>
    </w:rPr>
  </w:style>
  <w:style w:type="paragraph" w:styleId="997">
    <w:name w:val="称呼"/>
    <w:basedOn w:val="951"/>
    <w:next w:val="951"/>
    <w:link w:val="998"/>
    <w:pPr>
      <w:widowControl/>
    </w:pPr>
    <w:rPr>
      <w:rFonts w:hAnsi="宋体"/>
      <w:sz w:val="30"/>
      <w:szCs w:val="20"/>
    </w:rPr>
  </w:style>
  <w:style w:type="character" w:styleId="998">
    <w:name w:val="称呼 字符2"/>
    <w:next w:val="998"/>
    <w:link w:val="997"/>
    <w:rPr>
      <w:rFonts w:hAnsi="宋体"/>
      <w:sz w:val="30"/>
    </w:rPr>
  </w:style>
  <w:style w:type="paragraph" w:styleId="999">
    <w:name w:val="正文文本 3"/>
    <w:basedOn w:val="951"/>
    <w:next w:val="999"/>
    <w:link w:val="1000"/>
    <w:rPr>
      <w:rFonts w:ascii="仿宋_GB2312" w:hAnsi="Arial" w:eastAsia="仿宋_GB2312"/>
      <w:sz w:val="32"/>
      <w:szCs w:val="20"/>
    </w:rPr>
  </w:style>
  <w:style w:type="character" w:styleId="1000">
    <w:name w:val="正文文本 3 字符2"/>
    <w:next w:val="1000"/>
    <w:link w:val="999"/>
    <w:rPr>
      <w:rFonts w:ascii="仿宋_GB2312" w:hAnsi="Arial" w:eastAsia="仿宋_GB2312"/>
      <w:sz w:val="32"/>
    </w:rPr>
  </w:style>
  <w:style w:type="paragraph" w:styleId="1001">
    <w:name w:val="结束语"/>
    <w:basedOn w:val="951"/>
    <w:next w:val="1001"/>
    <w:link w:val="1002"/>
    <w:pPr>
      <w:ind w:left="100"/>
    </w:pPr>
  </w:style>
  <w:style w:type="character" w:styleId="1002">
    <w:name w:val="结束语 字符1"/>
    <w:next w:val="1002"/>
    <w:link w:val="1001"/>
    <w:rPr>
      <w:sz w:val="21"/>
      <w:szCs w:val="24"/>
    </w:rPr>
  </w:style>
  <w:style w:type="paragraph" w:styleId="1003">
    <w:name w:val="列表项目符号 3"/>
    <w:basedOn w:val="951"/>
    <w:next w:val="1003"/>
    <w:link w:val="951"/>
    <w:pPr>
      <w:ind w:left="1180" w:hanging="720"/>
      <w:tabs>
        <w:tab w:val="left" w:pos="1200" w:leader="none"/>
      </w:tabs>
    </w:pPr>
    <w:rPr>
      <w:sz w:val="20"/>
      <w:szCs w:val="20"/>
    </w:rPr>
  </w:style>
  <w:style w:type="paragraph" w:styleId="1004">
    <w:name w:val="正文文本"/>
    <w:basedOn w:val="951"/>
    <w:next w:val="951"/>
    <w:link w:val="1005"/>
    <w:qFormat/>
    <w:rPr>
      <w:rFonts w:ascii="楷体_GB2312" w:hAnsi="Arial" w:eastAsia="楷体_GB2312"/>
      <w:sz w:val="28"/>
      <w:szCs w:val="20"/>
    </w:rPr>
  </w:style>
  <w:style w:type="character" w:styleId="1005">
    <w:name w:val="正文文本 字符2"/>
    <w:next w:val="1005"/>
    <w:link w:val="1004"/>
    <w:rPr>
      <w:rFonts w:ascii="楷体_GB2312" w:hAnsi="Arial" w:eastAsia="楷体_GB2312"/>
      <w:sz w:val="28"/>
    </w:rPr>
  </w:style>
  <w:style w:type="paragraph" w:styleId="1006">
    <w:name w:val="正文文本缩进"/>
    <w:basedOn w:val="951"/>
    <w:next w:val="1006"/>
    <w:link w:val="1007"/>
    <w:qFormat/>
    <w:pPr>
      <w:ind w:firstLine="645"/>
    </w:pPr>
    <w:rPr>
      <w:rFonts w:ascii="楷体_GB2312" w:eastAsia="楷体_GB2312"/>
      <w:sz w:val="32"/>
      <w:szCs w:val="20"/>
    </w:rPr>
  </w:style>
  <w:style w:type="character" w:styleId="1007">
    <w:name w:val="正文文本缩进 字符2"/>
    <w:next w:val="1007"/>
    <w:link w:val="1006"/>
    <w:rPr>
      <w:rFonts w:ascii="楷体_GB2312" w:eastAsia="楷体_GB2312"/>
      <w:sz w:val="32"/>
    </w:rPr>
  </w:style>
  <w:style w:type="paragraph" w:styleId="1008">
    <w:name w:val="列表编号 3"/>
    <w:basedOn w:val="951"/>
    <w:next w:val="1008"/>
    <w:link w:val="951"/>
    <w:pPr>
      <w:ind w:left="1180" w:hanging="720"/>
      <w:tabs>
        <w:tab w:val="left" w:pos="1200" w:leader="none"/>
      </w:tabs>
    </w:pPr>
    <w:rPr>
      <w:sz w:val="20"/>
      <w:szCs w:val="20"/>
    </w:rPr>
  </w:style>
  <w:style w:type="paragraph" w:styleId="1009">
    <w:name w:val="列表 2"/>
    <w:basedOn w:val="951"/>
    <w:next w:val="1009"/>
    <w:link w:val="951"/>
    <w:pPr>
      <w:ind w:left="100" w:hanging="200"/>
    </w:pPr>
    <w:rPr>
      <w:sz w:val="20"/>
      <w:szCs w:val="20"/>
    </w:rPr>
  </w:style>
  <w:style w:type="paragraph" w:styleId="1010">
    <w:name w:val="列表接续"/>
    <w:basedOn w:val="951"/>
    <w:next w:val="1010"/>
    <w:link w:val="951"/>
    <w:pPr>
      <w:ind w:left="420"/>
      <w:spacing w:after="120"/>
    </w:pPr>
    <w:rPr>
      <w:sz w:val="20"/>
      <w:szCs w:val="20"/>
    </w:rPr>
  </w:style>
  <w:style w:type="paragraph" w:styleId="1011">
    <w:name w:val="文本块"/>
    <w:basedOn w:val="951"/>
    <w:next w:val="951"/>
    <w:link w:val="1012"/>
    <w:pPr>
      <w:ind w:right="210" w:firstLine="560"/>
      <w:spacing w:line="360" w:lineRule="auto"/>
    </w:pPr>
    <w:rPr>
      <w:rFonts w:ascii="宋体" w:hAnsi="宋体" w:cs="宋体"/>
      <w:color w:val="000000"/>
      <w:sz w:val="24"/>
      <w:szCs w:val="20"/>
    </w:rPr>
  </w:style>
  <w:style w:type="character" w:styleId="1012">
    <w:name w:val="文本块 字符"/>
    <w:next w:val="1012"/>
    <w:link w:val="1011"/>
    <w:rPr>
      <w:rFonts w:ascii="宋体" w:hAnsi="宋体" w:cs="宋体"/>
      <w:color w:val="000000"/>
      <w:sz w:val="24"/>
    </w:rPr>
  </w:style>
  <w:style w:type="paragraph" w:styleId="1013">
    <w:name w:val="列表项目符号 2"/>
    <w:basedOn w:val="951"/>
    <w:next w:val="1013"/>
    <w:link w:val="951"/>
    <w:pPr>
      <w:ind w:left="1180" w:hanging="720"/>
      <w:tabs>
        <w:tab w:val="left" w:pos="780" w:leader="none"/>
        <w:tab w:val="left" w:pos="1180" w:leader="none"/>
      </w:tabs>
    </w:pPr>
    <w:rPr>
      <w:sz w:val="20"/>
      <w:szCs w:val="20"/>
    </w:rPr>
  </w:style>
  <w:style w:type="paragraph" w:styleId="1014">
    <w:name w:val="HTML 地址"/>
    <w:basedOn w:val="951"/>
    <w:next w:val="1014"/>
    <w:link w:val="1015"/>
    <w:rPr>
      <w:i/>
      <w:iCs/>
    </w:rPr>
  </w:style>
  <w:style w:type="character" w:styleId="1015">
    <w:name w:val="HTML 地址 字符1"/>
    <w:next w:val="1015"/>
    <w:link w:val="1014"/>
    <w:rPr>
      <w:i/>
      <w:iCs/>
      <w:sz w:val="21"/>
      <w:szCs w:val="24"/>
    </w:rPr>
  </w:style>
  <w:style w:type="paragraph" w:styleId="1016">
    <w:name w:val="索引 4"/>
    <w:basedOn w:val="951"/>
    <w:next w:val="951"/>
    <w:link w:val="951"/>
    <w:pPr>
      <w:ind w:left="600"/>
    </w:pPr>
    <w:rPr>
      <w:sz w:val="20"/>
      <w:szCs w:val="20"/>
    </w:rPr>
  </w:style>
  <w:style w:type="paragraph" w:styleId="1017">
    <w:name w:val="目录 5"/>
    <w:basedOn w:val="951"/>
    <w:next w:val="951"/>
    <w:link w:val="951"/>
    <w:semiHidden/>
    <w:pPr>
      <w:ind w:left="1680"/>
    </w:pPr>
  </w:style>
  <w:style w:type="paragraph" w:styleId="1018">
    <w:name w:val="目录 3"/>
    <w:basedOn w:val="951"/>
    <w:next w:val="951"/>
    <w:link w:val="951"/>
    <w:semiHidden/>
    <w:pPr>
      <w:ind w:left="539"/>
      <w:jc w:val="left"/>
      <w:spacing w:line="240" w:lineRule="exact"/>
      <w:tabs>
        <w:tab w:val="right" w:pos="9440" w:leader="dot"/>
      </w:tabs>
    </w:pPr>
    <w:rPr>
      <w:rFonts w:ascii="黑体" w:hAnsi="宋体" w:eastAsia="黑体"/>
      <w:bCs/>
      <w:iCs/>
      <w:sz w:val="18"/>
      <w:szCs w:val="32"/>
    </w:rPr>
  </w:style>
  <w:style w:type="paragraph" w:styleId="1019">
    <w:name w:val="纯文本"/>
    <w:basedOn w:val="951"/>
    <w:next w:val="1019"/>
    <w:link w:val="1020"/>
    <w:rPr>
      <w:rFonts w:hint="eastAsia" w:ascii="宋体" w:hAnsi="Courier New"/>
      <w:szCs w:val="20"/>
    </w:rPr>
  </w:style>
  <w:style w:type="character" w:styleId="1020">
    <w:name w:val="纯文本 字符2"/>
    <w:next w:val="1020"/>
    <w:link w:val="1019"/>
    <w:rPr>
      <w:rFonts w:ascii="宋体" w:hAnsi="Courier New"/>
      <w:sz w:val="21"/>
    </w:rPr>
  </w:style>
  <w:style w:type="paragraph" w:styleId="1021">
    <w:name w:val="列表项目符号 5"/>
    <w:basedOn w:val="951"/>
    <w:next w:val="1021"/>
    <w:link w:val="951"/>
    <w:pPr>
      <w:ind w:left="1180" w:hanging="720"/>
      <w:tabs>
        <w:tab w:val="left" w:pos="1180" w:leader="none"/>
        <w:tab w:val="left" w:pos="2040" w:leader="none"/>
      </w:tabs>
    </w:pPr>
    <w:rPr>
      <w:sz w:val="20"/>
      <w:szCs w:val="20"/>
    </w:rPr>
  </w:style>
  <w:style w:type="paragraph" w:styleId="1022">
    <w:name w:val="列表编号 4"/>
    <w:basedOn w:val="951"/>
    <w:next w:val="1022"/>
    <w:link w:val="951"/>
    <w:pPr>
      <w:ind w:left="1180" w:hanging="720"/>
      <w:tabs>
        <w:tab w:val="left" w:pos="1180" w:leader="none"/>
        <w:tab w:val="left" w:pos="1620" w:leader="none"/>
      </w:tabs>
    </w:pPr>
    <w:rPr>
      <w:sz w:val="20"/>
      <w:szCs w:val="20"/>
    </w:rPr>
  </w:style>
  <w:style w:type="paragraph" w:styleId="1023">
    <w:name w:val="目录 8"/>
    <w:basedOn w:val="951"/>
    <w:next w:val="951"/>
    <w:link w:val="951"/>
    <w:semiHidden/>
    <w:pPr>
      <w:ind w:left="2940"/>
    </w:pPr>
  </w:style>
  <w:style w:type="paragraph" w:styleId="1024">
    <w:name w:val="索引 3"/>
    <w:basedOn w:val="951"/>
    <w:next w:val="951"/>
    <w:link w:val="951"/>
    <w:pPr>
      <w:ind w:left="400"/>
    </w:pPr>
    <w:rPr>
      <w:sz w:val="20"/>
      <w:szCs w:val="20"/>
    </w:rPr>
  </w:style>
  <w:style w:type="paragraph" w:styleId="1025">
    <w:name w:val="日期"/>
    <w:basedOn w:val="951"/>
    <w:next w:val="951"/>
    <w:link w:val="1026"/>
    <w:rPr>
      <w:sz w:val="24"/>
      <w:szCs w:val="20"/>
    </w:rPr>
  </w:style>
  <w:style w:type="character" w:styleId="1026">
    <w:name w:val="日期 字符2"/>
    <w:next w:val="1026"/>
    <w:link w:val="1025"/>
    <w:rPr>
      <w:sz w:val="24"/>
    </w:rPr>
  </w:style>
  <w:style w:type="paragraph" w:styleId="1027">
    <w:name w:val="正文文本缩进 2"/>
    <w:basedOn w:val="951"/>
    <w:next w:val="1027"/>
    <w:link w:val="1028"/>
    <w:pPr>
      <w:ind w:firstLine="560"/>
    </w:pPr>
    <w:rPr>
      <w:rFonts w:ascii="宋体" w:hAnsi="宋体"/>
      <w:sz w:val="28"/>
    </w:rPr>
  </w:style>
  <w:style w:type="character" w:styleId="1028">
    <w:name w:val="正文文本缩进 2 字符2"/>
    <w:next w:val="1028"/>
    <w:link w:val="1027"/>
    <w:rPr>
      <w:rFonts w:ascii="宋体" w:hAnsi="宋体"/>
      <w:sz w:val="28"/>
      <w:szCs w:val="24"/>
    </w:rPr>
  </w:style>
  <w:style w:type="paragraph" w:styleId="1029">
    <w:name w:val="尾注文本"/>
    <w:basedOn w:val="951"/>
    <w:next w:val="1029"/>
    <w:link w:val="1030"/>
    <w:pPr>
      <w:jc w:val="left"/>
    </w:pPr>
  </w:style>
  <w:style w:type="character" w:styleId="1030">
    <w:name w:val="尾注文本 字符2"/>
    <w:next w:val="1030"/>
    <w:link w:val="1029"/>
    <w:rPr>
      <w:sz w:val="21"/>
      <w:szCs w:val="24"/>
    </w:rPr>
  </w:style>
  <w:style w:type="paragraph" w:styleId="1031">
    <w:name w:val="列表接续 5"/>
    <w:basedOn w:val="951"/>
    <w:next w:val="1031"/>
    <w:link w:val="951"/>
    <w:pPr>
      <w:ind w:left="2100"/>
      <w:spacing w:after="120"/>
    </w:pPr>
    <w:rPr>
      <w:sz w:val="20"/>
      <w:szCs w:val="20"/>
    </w:rPr>
  </w:style>
  <w:style w:type="paragraph" w:styleId="1032">
    <w:name w:val="批注框文本"/>
    <w:basedOn w:val="951"/>
    <w:next w:val="1032"/>
    <w:link w:val="1033"/>
    <w:rPr>
      <w:sz w:val="18"/>
      <w:szCs w:val="18"/>
    </w:rPr>
  </w:style>
  <w:style w:type="character" w:styleId="1033">
    <w:name w:val="批注框文本 字符2"/>
    <w:next w:val="1033"/>
    <w:link w:val="1032"/>
    <w:rPr>
      <w:sz w:val="18"/>
      <w:szCs w:val="18"/>
    </w:rPr>
  </w:style>
  <w:style w:type="paragraph" w:styleId="1034">
    <w:name w:val="页脚"/>
    <w:basedOn w:val="951"/>
    <w:next w:val="1034"/>
    <w:link w:val="1035"/>
    <w:uiPriority w:val="99"/>
    <w:pPr>
      <w:jc w:val="left"/>
      <w:tabs>
        <w:tab w:val="center" w:pos="4153" w:leader="none"/>
        <w:tab w:val="right" w:pos="8306" w:leader="none"/>
      </w:tabs>
    </w:pPr>
    <w:rPr>
      <w:sz w:val="18"/>
      <w:szCs w:val="20"/>
    </w:rPr>
  </w:style>
  <w:style w:type="character" w:styleId="1035">
    <w:name w:val="页脚 字符"/>
    <w:next w:val="1035"/>
    <w:link w:val="1034"/>
    <w:uiPriority w:val="99"/>
    <w:rPr>
      <w:sz w:val="18"/>
    </w:rPr>
  </w:style>
  <w:style w:type="paragraph" w:styleId="1036">
    <w:name w:val="寄信人地址"/>
    <w:basedOn w:val="951"/>
    <w:next w:val="1036"/>
    <w:link w:val="951"/>
    <w:uiPriority w:val="99"/>
    <w:unhideWhenUsed/>
    <w:qFormat/>
    <w:rPr>
      <w:rFonts w:ascii="Arial" w:hAnsi="Arial"/>
    </w:rPr>
  </w:style>
  <w:style w:type="paragraph" w:styleId="1037">
    <w:name w:val="页眉"/>
    <w:basedOn w:val="951"/>
    <w:next w:val="1037"/>
    <w:link w:val="1038"/>
    <w:pPr>
      <w:jc w:val="center"/>
      <w:tabs>
        <w:tab w:val="center" w:pos="4153" w:leader="none"/>
        <w:tab w:val="right" w:pos="8306" w:leader="none"/>
      </w:tabs>
      <w:pBdr>
        <w:bottom w:val="single" w:color="000000" w:sz="6" w:space="1"/>
      </w:pBdr>
    </w:pPr>
    <w:rPr>
      <w:sz w:val="18"/>
      <w:szCs w:val="18"/>
    </w:rPr>
  </w:style>
  <w:style w:type="character" w:styleId="1038">
    <w:name w:val="页眉 字符2"/>
    <w:next w:val="1038"/>
    <w:link w:val="1037"/>
    <w:rPr>
      <w:sz w:val="18"/>
      <w:szCs w:val="18"/>
    </w:rPr>
  </w:style>
  <w:style w:type="paragraph" w:styleId="1039">
    <w:name w:val="签名"/>
    <w:basedOn w:val="951"/>
    <w:next w:val="1039"/>
    <w:link w:val="1040"/>
    <w:pPr>
      <w:ind w:left="100"/>
    </w:pPr>
  </w:style>
  <w:style w:type="character" w:styleId="1040">
    <w:name w:val="签名 字符1"/>
    <w:next w:val="1040"/>
    <w:link w:val="1039"/>
    <w:rPr>
      <w:sz w:val="21"/>
      <w:szCs w:val="24"/>
    </w:rPr>
  </w:style>
  <w:style w:type="paragraph" w:styleId="1041">
    <w:name w:val="目录 1"/>
    <w:basedOn w:val="951"/>
    <w:next w:val="951"/>
    <w:link w:val="951"/>
    <w:semiHidden/>
    <w:pPr>
      <w:jc w:val="left"/>
      <w:spacing w:before="120" w:after="120" w:line="300" w:lineRule="exact"/>
      <w:tabs>
        <w:tab w:val="right" w:pos="9440" w:leader="dot"/>
      </w:tabs>
    </w:pPr>
    <w:rPr>
      <w:rFonts w:ascii="黑体" w:eastAsia="黑体"/>
      <w:b/>
      <w:caps/>
      <w:sz w:val="18"/>
      <w:szCs w:val="28"/>
    </w:rPr>
  </w:style>
  <w:style w:type="paragraph" w:styleId="1042">
    <w:name w:val="列表接续 4"/>
    <w:basedOn w:val="951"/>
    <w:next w:val="1042"/>
    <w:link w:val="951"/>
    <w:pPr>
      <w:ind w:left="1680"/>
      <w:spacing w:after="120"/>
    </w:pPr>
    <w:rPr>
      <w:sz w:val="20"/>
      <w:szCs w:val="20"/>
    </w:rPr>
  </w:style>
  <w:style w:type="paragraph" w:styleId="1043">
    <w:name w:val="目录 4"/>
    <w:basedOn w:val="951"/>
    <w:next w:val="951"/>
    <w:link w:val="1044"/>
    <w:semiHidden/>
    <w:pPr>
      <w:ind w:left="1260"/>
    </w:pPr>
  </w:style>
  <w:style w:type="character" w:styleId="1044">
    <w:name w:val="目录 4 字符"/>
    <w:next w:val="1044"/>
    <w:link w:val="1043"/>
    <w:semiHidden/>
    <w:rPr>
      <w:sz w:val="21"/>
      <w:szCs w:val="24"/>
    </w:rPr>
  </w:style>
  <w:style w:type="paragraph" w:styleId="1045">
    <w:name w:val="索引标题"/>
    <w:basedOn w:val="951"/>
    <w:next w:val="1046"/>
    <w:link w:val="951"/>
    <w:rPr>
      <w:rFonts w:ascii="Arial" w:hAnsi="Arial" w:cs="Arial"/>
      <w:b/>
      <w:bCs/>
      <w:sz w:val="20"/>
      <w:szCs w:val="20"/>
    </w:rPr>
  </w:style>
  <w:style w:type="paragraph" w:styleId="1046">
    <w:name w:val="索引 1"/>
    <w:basedOn w:val="951"/>
    <w:next w:val="951"/>
    <w:link w:val="951"/>
    <w:rPr>
      <w:rFonts w:ascii="宋体" w:hAnsi="宋体"/>
      <w:szCs w:val="18"/>
    </w:rPr>
  </w:style>
  <w:style w:type="paragraph" w:styleId="1047">
    <w:name w:val="副标题"/>
    <w:basedOn w:val="951"/>
    <w:next w:val="951"/>
    <w:link w:val="1048"/>
    <w:qFormat/>
    <w:pPr>
      <w:jc w:val="center"/>
      <w:spacing w:before="240" w:after="60" w:line="312" w:lineRule="auto"/>
      <w:outlineLvl w:val="1"/>
    </w:pPr>
    <w:rPr>
      <w:rFonts w:ascii="Cambria" w:hAnsi="Cambria"/>
      <w:b/>
      <w:bCs/>
      <w:sz w:val="32"/>
      <w:szCs w:val="32"/>
    </w:rPr>
  </w:style>
  <w:style w:type="character" w:styleId="1048">
    <w:name w:val="副标题 字符2"/>
    <w:next w:val="1048"/>
    <w:link w:val="1047"/>
    <w:rPr>
      <w:rFonts w:ascii="Cambria" w:hAnsi="Cambria"/>
      <w:b/>
      <w:bCs/>
      <w:sz w:val="32"/>
      <w:szCs w:val="32"/>
    </w:rPr>
  </w:style>
  <w:style w:type="paragraph" w:styleId="1049">
    <w:name w:val="列表编号 5"/>
    <w:basedOn w:val="951"/>
    <w:next w:val="1049"/>
    <w:link w:val="951"/>
    <w:pPr>
      <w:ind w:left="1180" w:hanging="720"/>
      <w:tabs>
        <w:tab w:val="left" w:pos="1180" w:leader="none"/>
        <w:tab w:val="left" w:pos="2040" w:leader="none"/>
      </w:tabs>
    </w:pPr>
    <w:rPr>
      <w:sz w:val="20"/>
      <w:szCs w:val="20"/>
    </w:rPr>
  </w:style>
  <w:style w:type="paragraph" w:styleId="1050">
    <w:name w:val="列表"/>
    <w:basedOn w:val="951"/>
    <w:next w:val="951"/>
    <w:link w:val="951"/>
    <w:pPr>
      <w:ind w:left="200" w:hanging="200"/>
    </w:pPr>
    <w:rPr>
      <w:rFonts w:hAnsi="宋体" w:cs="宋体"/>
      <w:sz w:val="20"/>
      <w:szCs w:val="20"/>
    </w:rPr>
  </w:style>
  <w:style w:type="paragraph" w:styleId="1051">
    <w:name w:val="脚注文本"/>
    <w:basedOn w:val="951"/>
    <w:next w:val="988"/>
    <w:link w:val="1052"/>
    <w:unhideWhenUsed/>
    <w:qFormat/>
    <w:pPr>
      <w:jc w:val="left"/>
      <w:spacing w:line="312" w:lineRule="atLeast"/>
    </w:pPr>
    <w:rPr>
      <w:sz w:val="18"/>
      <w:szCs w:val="20"/>
    </w:rPr>
  </w:style>
  <w:style w:type="character" w:styleId="1052">
    <w:name w:val="脚注文本 字符2"/>
    <w:next w:val="1052"/>
    <w:link w:val="1051"/>
    <w:rPr>
      <w:sz w:val="18"/>
    </w:rPr>
  </w:style>
  <w:style w:type="paragraph" w:styleId="1053">
    <w:name w:val="目录 6"/>
    <w:basedOn w:val="951"/>
    <w:next w:val="951"/>
    <w:link w:val="1054"/>
    <w:semiHidden/>
    <w:pPr>
      <w:ind w:left="2100"/>
    </w:pPr>
  </w:style>
  <w:style w:type="character" w:styleId="1054">
    <w:name w:val="目录 6 字符"/>
    <w:next w:val="1054"/>
    <w:link w:val="1053"/>
    <w:semiHidden/>
    <w:rPr>
      <w:sz w:val="21"/>
      <w:szCs w:val="24"/>
    </w:rPr>
  </w:style>
  <w:style w:type="paragraph" w:styleId="1055">
    <w:name w:val="列表 5"/>
    <w:basedOn w:val="951"/>
    <w:next w:val="1055"/>
    <w:link w:val="951"/>
    <w:pPr>
      <w:ind w:left="100" w:hanging="200"/>
    </w:pPr>
    <w:rPr>
      <w:sz w:val="20"/>
      <w:szCs w:val="20"/>
    </w:rPr>
  </w:style>
  <w:style w:type="paragraph" w:styleId="1056">
    <w:name w:val="正文文本缩进 3"/>
    <w:basedOn w:val="951"/>
    <w:next w:val="1056"/>
    <w:link w:val="1057"/>
    <w:pPr>
      <w:ind w:firstLine="523"/>
    </w:pPr>
    <w:rPr>
      <w:rFonts w:ascii="仿宋_GB2312" w:hAnsi="宋体" w:eastAsia="仿宋_GB2312"/>
      <w:sz w:val="24"/>
    </w:rPr>
  </w:style>
  <w:style w:type="character" w:styleId="1057">
    <w:name w:val="正文文本缩进 3 字符2"/>
    <w:next w:val="1057"/>
    <w:link w:val="1056"/>
    <w:rPr>
      <w:rFonts w:ascii="仿宋_GB2312" w:hAnsi="宋体" w:eastAsia="仿宋_GB2312"/>
      <w:sz w:val="24"/>
      <w:szCs w:val="24"/>
    </w:rPr>
  </w:style>
  <w:style w:type="paragraph" w:styleId="1058">
    <w:name w:val="索引 7"/>
    <w:basedOn w:val="951"/>
    <w:next w:val="951"/>
    <w:link w:val="951"/>
    <w:pPr>
      <w:ind w:left="1200"/>
    </w:pPr>
    <w:rPr>
      <w:sz w:val="20"/>
      <w:szCs w:val="20"/>
    </w:rPr>
  </w:style>
  <w:style w:type="paragraph" w:styleId="1059">
    <w:name w:val="索引 9"/>
    <w:basedOn w:val="951"/>
    <w:next w:val="951"/>
    <w:link w:val="951"/>
    <w:pPr>
      <w:ind w:left="1600"/>
    </w:pPr>
    <w:rPr>
      <w:sz w:val="20"/>
      <w:szCs w:val="20"/>
    </w:rPr>
  </w:style>
  <w:style w:type="paragraph" w:styleId="1060">
    <w:name w:val="图表目录"/>
    <w:basedOn w:val="951"/>
    <w:next w:val="951"/>
    <w:link w:val="951"/>
    <w:pPr>
      <w:ind w:left="200" w:hanging="200"/>
    </w:pPr>
    <w:rPr>
      <w:sz w:val="20"/>
      <w:szCs w:val="20"/>
    </w:rPr>
  </w:style>
  <w:style w:type="paragraph" w:styleId="1061">
    <w:name w:val="目录 2"/>
    <w:basedOn w:val="951"/>
    <w:next w:val="951"/>
    <w:link w:val="951"/>
    <w:semiHidden/>
    <w:pPr>
      <w:jc w:val="left"/>
      <w:spacing w:line="260" w:lineRule="exact"/>
      <w:tabs>
        <w:tab w:val="right" w:pos="9440" w:leader="dot"/>
      </w:tabs>
    </w:pPr>
    <w:rPr>
      <w:rFonts w:ascii="黑体" w:eastAsia="黑体"/>
      <w:b/>
      <w:bCs/>
      <w:smallCaps/>
      <w:sz w:val="18"/>
      <w:szCs w:val="44"/>
    </w:rPr>
  </w:style>
  <w:style w:type="paragraph" w:styleId="1062">
    <w:name w:val="目录 9"/>
    <w:basedOn w:val="951"/>
    <w:next w:val="951"/>
    <w:link w:val="951"/>
    <w:semiHidden/>
    <w:pPr>
      <w:ind w:left="3360"/>
    </w:pPr>
  </w:style>
  <w:style w:type="paragraph" w:styleId="1063">
    <w:name w:val="正文文本 2"/>
    <w:basedOn w:val="951"/>
    <w:next w:val="1063"/>
    <w:link w:val="1064"/>
    <w:pPr>
      <w:jc w:val="center"/>
    </w:pPr>
    <w:rPr>
      <w:rFonts w:ascii="仿宋_GB2312" w:eastAsia="仿宋_GB2312"/>
      <w:sz w:val="44"/>
    </w:rPr>
  </w:style>
  <w:style w:type="character" w:styleId="1064">
    <w:name w:val="正文文本 2 字符2"/>
    <w:next w:val="1064"/>
    <w:link w:val="1063"/>
    <w:rPr>
      <w:rFonts w:ascii="仿宋_GB2312" w:eastAsia="仿宋_GB2312"/>
      <w:sz w:val="44"/>
      <w:szCs w:val="24"/>
    </w:rPr>
  </w:style>
  <w:style w:type="paragraph" w:styleId="1065">
    <w:name w:val="列表 4"/>
    <w:basedOn w:val="951"/>
    <w:next w:val="1065"/>
    <w:link w:val="951"/>
    <w:pPr>
      <w:ind w:left="100" w:hanging="200"/>
    </w:pPr>
    <w:rPr>
      <w:sz w:val="20"/>
      <w:szCs w:val="20"/>
    </w:rPr>
  </w:style>
  <w:style w:type="paragraph" w:styleId="1066">
    <w:name w:val="列表接续 2"/>
    <w:basedOn w:val="951"/>
    <w:next w:val="1066"/>
    <w:link w:val="951"/>
    <w:pPr>
      <w:ind w:left="840"/>
      <w:spacing w:after="120"/>
    </w:pPr>
    <w:rPr>
      <w:sz w:val="20"/>
      <w:szCs w:val="20"/>
    </w:rPr>
  </w:style>
  <w:style w:type="paragraph" w:styleId="1067">
    <w:name w:val="信息标题"/>
    <w:basedOn w:val="951"/>
    <w:next w:val="1067"/>
    <w:link w:val="1068"/>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68">
    <w:name w:val="信息标题 字符1"/>
    <w:next w:val="1068"/>
    <w:link w:val="1067"/>
    <w:rPr>
      <w:rFonts w:ascii="Arial" w:hAnsi="Arial"/>
      <w:sz w:val="24"/>
      <w:szCs w:val="24"/>
      <w:shd w:val="pct20" w:color="auto" w:fill="auto"/>
    </w:rPr>
  </w:style>
  <w:style w:type="paragraph" w:styleId="1069">
    <w:name w:val="HTML 预设格式"/>
    <w:basedOn w:val="951"/>
    <w:next w:val="1069"/>
    <w:link w:val="107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70">
    <w:name w:val="HTML 预设格式 字符2"/>
    <w:next w:val="1070"/>
    <w:link w:val="1069"/>
    <w:rPr>
      <w:rFonts w:ascii="黑体" w:hAnsi="Courier New" w:eastAsia="黑体" w:cs="Courier New"/>
    </w:rPr>
  </w:style>
  <w:style w:type="paragraph" w:styleId="1071">
    <w:name w:val="普通(网站)"/>
    <w:basedOn w:val="951"/>
    <w:next w:val="1071"/>
    <w:link w:val="951"/>
    <w:unhideWhenUsed/>
    <w:qFormat/>
    <w:pPr>
      <w:jc w:val="left"/>
      <w:spacing w:before="100" w:beforeAutospacing="1" w:after="100" w:afterAutospacing="1"/>
      <w:widowControl/>
    </w:pPr>
    <w:rPr>
      <w:rFonts w:ascii="宋体" w:hAnsi="宋体" w:cs="宋体"/>
      <w:sz w:val="24"/>
    </w:rPr>
  </w:style>
  <w:style w:type="paragraph" w:styleId="1072">
    <w:name w:val="列表接续 3"/>
    <w:basedOn w:val="951"/>
    <w:next w:val="1072"/>
    <w:link w:val="951"/>
    <w:pPr>
      <w:ind w:left="1260"/>
      <w:spacing w:after="120"/>
    </w:pPr>
    <w:rPr>
      <w:sz w:val="20"/>
      <w:szCs w:val="20"/>
    </w:rPr>
  </w:style>
  <w:style w:type="paragraph" w:styleId="1073">
    <w:name w:val="索引 2"/>
    <w:basedOn w:val="951"/>
    <w:next w:val="951"/>
    <w:link w:val="951"/>
    <w:pPr>
      <w:ind w:left="200"/>
    </w:pPr>
    <w:rPr>
      <w:sz w:val="20"/>
      <w:szCs w:val="20"/>
    </w:rPr>
  </w:style>
  <w:style w:type="paragraph" w:styleId="1074">
    <w:name w:val="标题"/>
    <w:basedOn w:val="951"/>
    <w:next w:val="1074"/>
    <w:link w:val="1075"/>
    <w:qFormat/>
    <w:pPr>
      <w:jc w:val="center"/>
      <w:spacing w:before="240" w:after="60"/>
      <w:outlineLvl w:val="0"/>
    </w:pPr>
    <w:rPr>
      <w:rFonts w:ascii="Cambria" w:hAnsi="Cambria"/>
      <w:b/>
      <w:bCs/>
      <w:sz w:val="32"/>
      <w:szCs w:val="32"/>
    </w:rPr>
  </w:style>
  <w:style w:type="character" w:styleId="1075">
    <w:name w:val="标题 字符2"/>
    <w:next w:val="1075"/>
    <w:link w:val="1074"/>
    <w:rPr>
      <w:rFonts w:ascii="Cambria" w:hAnsi="Cambria"/>
      <w:b/>
      <w:bCs/>
      <w:sz w:val="32"/>
      <w:szCs w:val="32"/>
    </w:rPr>
  </w:style>
  <w:style w:type="paragraph" w:styleId="1076">
    <w:name w:val="批注主题"/>
    <w:basedOn w:val="994"/>
    <w:next w:val="994"/>
    <w:link w:val="1077"/>
    <w:rPr>
      <w:b/>
      <w:bCs/>
    </w:rPr>
  </w:style>
  <w:style w:type="character" w:styleId="1077">
    <w:name w:val="批注主题 字符2"/>
    <w:next w:val="1077"/>
    <w:link w:val="1076"/>
    <w:rPr>
      <w:b/>
      <w:bCs/>
      <w:sz w:val="21"/>
      <w:szCs w:val="24"/>
    </w:rPr>
  </w:style>
  <w:style w:type="paragraph" w:styleId="1078">
    <w:name w:val="正文首行缩进"/>
    <w:basedOn w:val="1004"/>
    <w:next w:val="1078"/>
    <w:link w:val="1079"/>
    <w:uiPriority w:val="99"/>
    <w:unhideWhenUsed/>
    <w:qFormat/>
    <w:pPr>
      <w:ind w:firstLine="420"/>
    </w:pPr>
  </w:style>
  <w:style w:type="character" w:styleId="1079">
    <w:name w:val="正文首行缩进 字符"/>
    <w:next w:val="1079"/>
    <w:link w:val="1078"/>
    <w:uiPriority w:val="99"/>
    <w:rPr>
      <w:rFonts w:ascii="楷体_GB2312" w:hAnsi="Arial" w:eastAsia="楷体_GB2312"/>
      <w:sz w:val="28"/>
    </w:rPr>
  </w:style>
  <w:style w:type="paragraph" w:styleId="1080">
    <w:name w:val="正文首行缩进 2"/>
    <w:basedOn w:val="1006"/>
    <w:next w:val="951"/>
    <w:link w:val="951"/>
    <w:uiPriority w:val="99"/>
    <w:unhideWhenUsed/>
    <w:qFormat/>
    <w:pPr>
      <w:ind w:left="420" w:firstLine="200"/>
      <w:spacing w:after="120"/>
    </w:pPr>
    <w:rPr>
      <w:rFonts w:ascii="Times New Roman" w:hAnsi="Times New Roman" w:eastAsia="宋体"/>
      <w:sz w:val="21"/>
      <w:szCs w:val="24"/>
    </w:rPr>
  </w:style>
  <w:style w:type="table" w:styleId="1081">
    <w:name w:val="网格型"/>
    <w:basedOn w:val="962"/>
    <w:next w:val="1081"/>
    <w:link w:val="951"/>
    <w:pPr>
      <w:jc w:val="both"/>
      <w:widowControl w:val="off"/>
    </w:pPr>
    <w:tblPr/>
  </w:style>
  <w:style w:type="character" w:styleId="1082">
    <w:name w:val="要点"/>
    <w:next w:val="1082"/>
    <w:link w:val="951"/>
    <w:uiPriority w:val="22"/>
    <w:qFormat/>
    <w:rPr>
      <w:b/>
      <w:bCs/>
    </w:rPr>
  </w:style>
  <w:style w:type="character" w:styleId="1083">
    <w:name w:val="尾注引用"/>
    <w:next w:val="1083"/>
    <w:link w:val="951"/>
    <w:rPr>
      <w:rFonts w:cs="Times New Roman"/>
      <w:vertAlign w:val="superscript"/>
    </w:rPr>
  </w:style>
  <w:style w:type="character" w:styleId="1084">
    <w:name w:val="页码"/>
    <w:next w:val="1084"/>
    <w:link w:val="951"/>
    <w:qFormat/>
  </w:style>
  <w:style w:type="character" w:styleId="1085">
    <w:name w:val="已访问的超链接"/>
    <w:next w:val="1085"/>
    <w:link w:val="951"/>
    <w:rPr>
      <w:color w:val="800080"/>
      <w:u w:val="none"/>
    </w:rPr>
  </w:style>
  <w:style w:type="character" w:styleId="1086">
    <w:name w:val="强调"/>
    <w:next w:val="1086"/>
    <w:link w:val="951"/>
    <w:qFormat/>
    <w:rPr>
      <w:b/>
      <w:bCs/>
      <w:i w:val="0"/>
      <w:iCs w:val="0"/>
    </w:rPr>
  </w:style>
  <w:style w:type="character" w:styleId="1087">
    <w:name w:val="行号"/>
    <w:next w:val="1087"/>
    <w:link w:val="951"/>
    <w:rPr>
      <w:sz w:val="18"/>
    </w:rPr>
  </w:style>
  <w:style w:type="character" w:styleId="1088">
    <w:name w:val="HTML 定义"/>
    <w:next w:val="1088"/>
    <w:link w:val="951"/>
    <w:rPr>
      <w:b w:val="0"/>
      <w:bCs w:val="0"/>
      <w:i w:val="0"/>
      <w:iCs w:val="0"/>
    </w:rPr>
  </w:style>
  <w:style w:type="character" w:styleId="1089">
    <w:name w:val="HTML 打字机"/>
    <w:next w:val="1089"/>
    <w:link w:val="951"/>
    <w:rPr>
      <w:rFonts w:ascii="monospace" w:hAnsi="monospace" w:eastAsia="monospace" w:cs="monospace"/>
      <w:sz w:val="20"/>
    </w:rPr>
  </w:style>
  <w:style w:type="character" w:styleId="1090">
    <w:name w:val="HTML 缩写"/>
    <w:next w:val="1090"/>
    <w:link w:val="951"/>
    <w:rPr>
      <w:rFonts w:ascii="微软雅黑" w:hAnsi="微软雅黑" w:eastAsia="微软雅黑" w:cs="微软雅黑"/>
      <w:color w:val="ffffff"/>
      <w:sz w:val="14"/>
      <w:szCs w:val="14"/>
      <w:u w:val="none"/>
      <w:shd w:val="clear" w:color="auto" w:fill="59c2e6"/>
    </w:rPr>
  </w:style>
  <w:style w:type="character" w:styleId="1091">
    <w:name w:val="HTML 变量"/>
    <w:next w:val="1091"/>
    <w:link w:val="951"/>
    <w:rPr>
      <w:b w:val="0"/>
      <w:bCs w:val="0"/>
      <w:i w:val="0"/>
      <w:iCs w:val="0"/>
      <w:vanish/>
    </w:rPr>
  </w:style>
  <w:style w:type="character" w:styleId="1092">
    <w:name w:val="超链接"/>
    <w:next w:val="1092"/>
    <w:link w:val="951"/>
    <w:rPr>
      <w:color w:val="0000ff"/>
      <w:u w:val="none"/>
    </w:rPr>
  </w:style>
  <w:style w:type="character" w:styleId="1093">
    <w:name w:val="HTML 代码"/>
    <w:next w:val="1093"/>
    <w:link w:val="951"/>
    <w:rPr>
      <w:rFonts w:ascii="monospace" w:hAnsi="monospace" w:eastAsia="monospace" w:cs="monospace"/>
      <w:b w:val="0"/>
      <w:bCs w:val="0"/>
      <w:i w:val="0"/>
      <w:iCs w:val="0"/>
      <w:sz w:val="20"/>
    </w:rPr>
  </w:style>
  <w:style w:type="character" w:styleId="1094">
    <w:name w:val="批注引用"/>
    <w:next w:val="1094"/>
    <w:link w:val="951"/>
    <w:rPr>
      <w:sz w:val="21"/>
      <w:szCs w:val="21"/>
    </w:rPr>
  </w:style>
  <w:style w:type="character" w:styleId="1095">
    <w:name w:val="HTML 引文"/>
    <w:next w:val="1095"/>
    <w:link w:val="951"/>
    <w:rPr>
      <w:b w:val="0"/>
      <w:bCs w:val="0"/>
      <w:i w:val="0"/>
      <w:iCs w:val="0"/>
    </w:rPr>
  </w:style>
  <w:style w:type="character" w:styleId="1096">
    <w:name w:val="脚注引用"/>
    <w:next w:val="1096"/>
    <w:link w:val="951"/>
    <w:qFormat/>
    <w:rPr>
      <w:rFonts w:cs="Times New Roman"/>
      <w:vertAlign w:val="superscript"/>
    </w:rPr>
  </w:style>
  <w:style w:type="character" w:styleId="1097">
    <w:name w:val="HTML 键盘"/>
    <w:next w:val="1097"/>
    <w:link w:val="951"/>
    <w:rPr>
      <w:rFonts w:ascii="monospace" w:hAnsi="monospace" w:eastAsia="monospace" w:cs="monospace"/>
      <w:sz w:val="20"/>
    </w:rPr>
  </w:style>
  <w:style w:type="character" w:styleId="1098">
    <w:name w:val="HTML 样本"/>
    <w:next w:val="1098"/>
    <w:link w:val="951"/>
    <w:rPr>
      <w:rFonts w:ascii="monospace" w:hAnsi="monospace" w:eastAsia="monospace" w:cs="monospace"/>
    </w:rPr>
  </w:style>
  <w:style w:type="paragraph" w:styleId="1099">
    <w:name w:val="信息标题1"/>
    <w:basedOn w:val="951"/>
    <w:next w:val="1099"/>
    <w:link w:val="95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1100">
    <w:name w:val="标题2 Char"/>
    <w:next w:val="1100"/>
    <w:link w:val="951"/>
    <w:rPr>
      <w:rFonts w:ascii="方正楷体_GBK" w:hAnsi="Book Antiqua" w:eastAsia="方正楷体_GBK"/>
      <w:sz w:val="32"/>
      <w:lang w:val="en-US" w:eastAsia="zh-CN" w:bidi="ar-SA"/>
    </w:rPr>
  </w:style>
  <w:style w:type="character" w:styleId="1101">
    <w:name w:val="10"/>
    <w:next w:val="1101"/>
    <w:link w:val="951"/>
    <w:rPr>
      <w:rFonts w:ascii="Times New Roman" w:hAnsi="Times New Roman" w:cs="Times New Roman"/>
    </w:rPr>
  </w:style>
  <w:style w:type="character" w:styleId="1102">
    <w:name w:val="fontstyle11"/>
    <w:next w:val="1102"/>
    <w:link w:val="951"/>
    <w:qFormat/>
    <w:rPr>
      <w:rFonts w:hint="eastAsia" w:ascii="宋体" w:hAnsi="宋体" w:eastAsia="宋体"/>
      <w:color w:val="000000"/>
      <w:sz w:val="22"/>
      <w:szCs w:val="22"/>
    </w:rPr>
  </w:style>
  <w:style w:type="character" w:styleId="1103">
    <w:name w:val="jj1"/>
    <w:next w:val="1103"/>
    <w:link w:val="951"/>
    <w:rPr>
      <w:sz w:val="20"/>
      <w:szCs w:val="20"/>
      <w:u w:val="none"/>
    </w:rPr>
  </w:style>
  <w:style w:type="character" w:styleId="1104">
    <w:name w:val="fontstyle01"/>
    <w:next w:val="1104"/>
    <w:link w:val="951"/>
    <w:qFormat/>
    <w:rPr>
      <w:rFonts w:ascii="Calibri-Bold" w:hAnsi="Calibri-Bold"/>
      <w:b/>
      <w:bCs/>
      <w:color w:val="000000"/>
      <w:sz w:val="22"/>
      <w:szCs w:val="22"/>
    </w:rPr>
  </w:style>
  <w:style w:type="character" w:styleId="1105">
    <w:name w:val="15"/>
    <w:next w:val="1105"/>
    <w:link w:val="951"/>
    <w:rPr>
      <w:rFonts w:ascii="Times New Roman" w:hAnsi="Times New Roman" w:cs="Times New Roman"/>
    </w:rPr>
  </w:style>
  <w:style w:type="paragraph" w:styleId="1106">
    <w:name w:val="Char Char Char Char"/>
    <w:basedOn w:val="991"/>
    <w:next w:val="1106"/>
    <w:link w:val="951"/>
    <w:pPr>
      <w:spacing w:line="360" w:lineRule="auto"/>
    </w:pPr>
    <w:rPr>
      <w:rFonts w:ascii="Tahoma" w:hAnsi="Tahoma"/>
      <w:sz w:val="24"/>
    </w:rPr>
  </w:style>
  <w:style w:type="paragraph" w:styleId="1107">
    <w:name w:val="默认段落字体 Para Char Char Char Char Char Char Char Char Char1 Char Char Char Char Char Char Char"/>
    <w:basedOn w:val="991"/>
    <w:next w:val="1107"/>
    <w:link w:val="951"/>
    <w:rPr>
      <w:rFonts w:ascii="Tahoma" w:hAnsi="Tahoma"/>
      <w:sz w:val="24"/>
    </w:rPr>
  </w:style>
  <w:style w:type="paragraph" w:styleId="1108">
    <w:name w:val="标题3"/>
    <w:basedOn w:val="951"/>
    <w:next w:val="951"/>
    <w:link w:val="951"/>
    <w:rPr>
      <w:rFonts w:eastAsia="方正黑体_GBK"/>
    </w:rPr>
  </w:style>
  <w:style w:type="paragraph" w:styleId="1109">
    <w:name w:val=" Char"/>
    <w:basedOn w:val="951"/>
    <w:next w:val="1109"/>
    <w:link w:val="951"/>
    <w:rPr>
      <w:rFonts w:ascii="Tahoma" w:hAnsi="Tahoma"/>
      <w:sz w:val="24"/>
      <w:szCs w:val="20"/>
    </w:rPr>
  </w:style>
  <w:style w:type="paragraph" w:styleId="1110">
    <w:name w:val="BioQuote Tekst"/>
    <w:basedOn w:val="951"/>
    <w:next w:val="1110"/>
    <w:link w:val="951"/>
    <w:pPr>
      <w:ind w:right="-1"/>
    </w:pPr>
    <w:rPr>
      <w:rFonts w:ascii="Arial" w:hAnsi="Arial"/>
      <w:sz w:val="22"/>
      <w:szCs w:val="20"/>
      <w:lang w:eastAsia="en-US"/>
    </w:rPr>
  </w:style>
  <w:style w:type="paragraph" w:styleId="1111">
    <w:name w:val="附录1"/>
    <w:next w:val="1111"/>
    <w:link w:val="951"/>
    <w:pPr>
      <w:numPr>
        <w:ilvl w:val="0"/>
        <w:numId w:val="1"/>
      </w:numPr>
      <w:spacing w:before="240" w:line="600" w:lineRule="atLeast"/>
      <w:tabs>
        <w:tab w:val="left" w:pos="907" w:leader="none"/>
      </w:tabs>
    </w:pPr>
    <w:rPr>
      <w:b/>
      <w:i/>
      <w:sz w:val="28"/>
      <w:lang w:val="en-US" w:eastAsia="zh-CN" w:bidi="ar-SA"/>
    </w:rPr>
  </w:style>
  <w:style w:type="paragraph" w:styleId="1112">
    <w:name w:val="标题1"/>
    <w:basedOn w:val="951"/>
    <w:next w:val="951"/>
    <w:link w:val="951"/>
    <w:qFormat/>
    <w:pPr>
      <w:jc w:val="center"/>
      <w:spacing w:line="700" w:lineRule="atLeast"/>
      <w:tabs>
        <w:tab w:val="left" w:pos="9193" w:leader="none"/>
        <w:tab w:val="left" w:pos="9827" w:leader="none"/>
      </w:tabs>
    </w:pPr>
    <w:rPr>
      <w:rFonts w:eastAsia="方正小标宋_GBK"/>
      <w:sz w:val="44"/>
    </w:rPr>
  </w:style>
  <w:style w:type="paragraph" w:styleId="1113">
    <w:name w:val="列出段落"/>
    <w:basedOn w:val="951"/>
    <w:next w:val="1113"/>
    <w:link w:val="951"/>
    <w:qFormat/>
    <w:pPr>
      <w:ind w:firstLine="420"/>
    </w:pPr>
    <w:rPr>
      <w:rFonts w:ascii="Calibri" w:hAnsi="Calibri"/>
      <w:szCs w:val="22"/>
    </w:rPr>
  </w:style>
  <w:style w:type="paragraph" w:styleId="1114">
    <w:name w:val="普通正文"/>
    <w:basedOn w:val="951"/>
    <w:next w:val="1114"/>
    <w:link w:val="951"/>
    <w:pPr>
      <w:ind w:firstLine="480"/>
      <w:jc w:val="left"/>
      <w:spacing w:before="120" w:after="120" w:line="360" w:lineRule="auto"/>
    </w:pPr>
    <w:rPr>
      <w:rFonts w:ascii="Arial" w:hAnsi="Arial"/>
      <w:sz w:val="24"/>
    </w:rPr>
  </w:style>
  <w:style w:type="paragraph" w:styleId="1115">
    <w:name w:val="Coms Alinea"/>
    <w:next w:val="1115"/>
    <w:link w:val="951"/>
    <w:pPr>
      <w:widowControl w:val="off"/>
    </w:pPr>
    <w:rPr>
      <w:rFonts w:ascii="Arial" w:hAnsi="Arial" w:cs="Arial"/>
      <w:lang w:val="en-US" w:eastAsia="zh-CN" w:bidi="ar-SA"/>
    </w:rPr>
  </w:style>
  <w:style w:type="paragraph" w:styleId="1116">
    <w:name w:val="HTML 预先格式化"/>
    <w:basedOn w:val="951"/>
    <w:next w:val="1116"/>
    <w:link w:val="9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17">
    <w:name w:val="正文_1_0"/>
    <w:basedOn w:val="951"/>
    <w:next w:val="1117"/>
    <w:link w:val="951"/>
    <w:qFormat/>
  </w:style>
  <w:style w:type="paragraph" w:styleId="1118">
    <w:name w:val="正文缩进2格"/>
    <w:basedOn w:val="951"/>
    <w:next w:val="1118"/>
    <w:link w:val="1119"/>
    <w:qFormat/>
    <w:pPr>
      <w:ind w:firstLine="639"/>
      <w:spacing w:line="600" w:lineRule="exact"/>
    </w:pPr>
    <w:rPr>
      <w:rFonts w:ascii="仿宋_GB2312" w:hAnsi="宋体" w:eastAsia="仿宋_GB2312"/>
      <w:sz w:val="31"/>
      <w:szCs w:val="28"/>
    </w:rPr>
  </w:style>
  <w:style w:type="character" w:styleId="1119">
    <w:name w:val="正文缩进2格 Char"/>
    <w:next w:val="1119"/>
    <w:link w:val="1118"/>
    <w:rPr>
      <w:rFonts w:ascii="仿宋_GB2312" w:hAnsi="宋体" w:eastAsia="仿宋_GB2312"/>
      <w:sz w:val="31"/>
      <w:szCs w:val="28"/>
    </w:rPr>
  </w:style>
  <w:style w:type="paragraph" w:styleId="1120">
    <w:name w:val="标题2"/>
    <w:basedOn w:val="951"/>
    <w:next w:val="951"/>
    <w:link w:val="1121"/>
    <w:pPr>
      <w:jc w:val="center"/>
    </w:pPr>
    <w:rPr>
      <w:rFonts w:eastAsia="方正楷体_GBK"/>
    </w:rPr>
  </w:style>
  <w:style w:type="character" w:styleId="1121">
    <w:name w:val="标题2 Char Char"/>
    <w:next w:val="1121"/>
    <w:link w:val="1120"/>
    <w:rPr>
      <w:rFonts w:eastAsia="方正楷体_GBK"/>
      <w:sz w:val="21"/>
      <w:szCs w:val="24"/>
    </w:rPr>
  </w:style>
  <w:style w:type="paragraph" w:styleId="1122">
    <w:name w:val="xl47"/>
    <w:basedOn w:val="951"/>
    <w:next w:val="1122"/>
    <w:link w:val="951"/>
    <w:pPr>
      <w:jc w:val="center"/>
      <w:spacing w:before="100" w:beforeAutospacing="1" w:after="100" w:afterAutospacing="1"/>
      <w:widowControl/>
    </w:pPr>
    <w:rPr>
      <w:rFonts w:hint="eastAsia" w:ascii="方正姚体" w:hAnsi="宋体" w:eastAsia="方正姚体"/>
      <w:b/>
      <w:bCs/>
      <w:sz w:val="36"/>
      <w:szCs w:val="36"/>
    </w:rPr>
  </w:style>
  <w:style w:type="paragraph" w:styleId="1123">
    <w:name w:val="WPSOffice手动目录 1"/>
    <w:next w:val="1123"/>
    <w:link w:val="951"/>
    <w:rPr>
      <w:lang w:val="en-US" w:eastAsia="zh-CN" w:bidi="ar-SA"/>
    </w:rPr>
  </w:style>
  <w:style w:type="paragraph" w:styleId="1124">
    <w:name w:val="标书正文格式"/>
    <w:next w:val="1124"/>
    <w:link w:val="951"/>
    <w:pPr>
      <w:ind w:firstLine="200"/>
      <w:spacing w:line="360" w:lineRule="auto"/>
    </w:pPr>
    <w:rPr>
      <w:rFonts w:eastAsia="楷体_GB2312"/>
      <w:sz w:val="24"/>
      <w:szCs w:val="24"/>
      <w:lang w:val="en-US" w:eastAsia="zh-CN" w:bidi="ar-SA"/>
    </w:rPr>
  </w:style>
  <w:style w:type="paragraph" w:styleId="1125">
    <w:name w:val="Table Text"/>
    <w:next w:val="1125"/>
    <w:link w:val="951"/>
    <w:pPr>
      <w:jc w:val="center"/>
      <w:spacing w:before="143" w:after="80"/>
    </w:pPr>
    <w:rPr>
      <w:rFonts w:ascii="仿宋_GB2312" w:hAnsi="宋体" w:eastAsia="仿宋_GB2312"/>
      <w:sz w:val="24"/>
      <w:lang w:val="en-US" w:eastAsia="zh-CN" w:bidi="ar-SA"/>
    </w:rPr>
  </w:style>
  <w:style w:type="paragraph" w:styleId="1126">
    <w:name w:val="Char"/>
    <w:basedOn w:val="951"/>
    <w:next w:val="1126"/>
    <w:link w:val="951"/>
    <w:qFormat/>
    <w:pPr>
      <w:tabs>
        <w:tab w:val="left" w:pos="360" w:leader="none"/>
      </w:tabs>
    </w:pPr>
    <w:rPr>
      <w:color w:val="000000"/>
      <w:sz w:val="24"/>
    </w:rPr>
  </w:style>
  <w:style w:type="paragraph" w:styleId="1127">
    <w:name w:val="Char Char Char Char1 Char Char Char"/>
    <w:basedOn w:val="991"/>
    <w:next w:val="1127"/>
    <w:link w:val="951"/>
    <w:pPr>
      <w:spacing w:line="360" w:lineRule="auto"/>
    </w:pPr>
    <w:rPr>
      <w:rFonts w:ascii="Tahoma" w:hAnsi="Tahoma"/>
      <w:sz w:val="24"/>
    </w:rPr>
  </w:style>
  <w:style w:type="paragraph" w:styleId="1128">
    <w:name w:val=" Char Char Char Char1 Char Char"/>
    <w:basedOn w:val="951"/>
    <w:next w:val="1128"/>
    <w:link w:val="951"/>
    <w:pPr>
      <w:tabs>
        <w:tab w:val="left" w:pos="360" w:leader="none"/>
      </w:tabs>
    </w:pPr>
    <w:rPr>
      <w:sz w:val="24"/>
    </w:rPr>
  </w:style>
  <w:style w:type="paragraph" w:styleId="1129">
    <w:name w:val="无间隔"/>
    <w:next w:val="1129"/>
    <w:link w:val="1130"/>
    <w:qFormat/>
    <w:pPr>
      <w:jc w:val="both"/>
      <w:widowControl w:val="off"/>
    </w:pPr>
    <w:rPr>
      <w:sz w:val="21"/>
      <w:szCs w:val="24"/>
      <w:lang w:val="en-US" w:eastAsia="zh-CN" w:bidi="ar-SA"/>
    </w:rPr>
  </w:style>
  <w:style w:type="character" w:styleId="1130">
    <w:name w:val="无间隔 字符"/>
    <w:next w:val="1130"/>
    <w:link w:val="1129"/>
    <w:rPr>
      <w:sz w:val="21"/>
      <w:szCs w:val="24"/>
    </w:rPr>
  </w:style>
  <w:style w:type="paragraph" w:styleId="1131">
    <w:name w:val="FootnoteText1"/>
    <w:basedOn w:val="951"/>
    <w:next w:val="1132"/>
    <w:link w:val="951"/>
    <w:unhideWhenUsed/>
    <w:qFormat/>
    <w:pPr>
      <w:jc w:val="left"/>
      <w:spacing w:line="312" w:lineRule="atLeast"/>
    </w:pPr>
    <w:rPr>
      <w:sz w:val="18"/>
      <w:szCs w:val="24"/>
    </w:rPr>
  </w:style>
  <w:style w:type="paragraph" w:styleId="1132">
    <w:name w:val="Index51"/>
    <w:basedOn w:val="951"/>
    <w:next w:val="951"/>
    <w:link w:val="951"/>
    <w:unhideWhenUsed/>
    <w:qFormat/>
    <w:pPr>
      <w:ind w:left="1050" w:hanging="210"/>
      <w:jc w:val="left"/>
    </w:pPr>
    <w:rPr>
      <w:sz w:val="18"/>
      <w:szCs w:val="18"/>
      <w:lang w:eastAsia="zh-TW"/>
    </w:rPr>
  </w:style>
  <w:style w:type="paragraph" w:styleId="1133">
    <w:name w:val="p0"/>
    <w:basedOn w:val="951"/>
    <w:next w:val="1133"/>
    <w:link w:val="951"/>
    <w:qFormat/>
    <w:pPr>
      <w:widowControl/>
    </w:pPr>
    <w:rPr>
      <w:rFonts w:cs="宋体"/>
      <w:szCs w:val="21"/>
    </w:rPr>
  </w:style>
  <w:style w:type="paragraph" w:styleId="1134">
    <w:name w:val="四级标题"/>
    <w:basedOn w:val="1025"/>
    <w:next w:val="1134"/>
    <w:link w:val="951"/>
    <w:qFormat/>
    <w:pPr>
      <w:ind w:left="851" w:hanging="851"/>
      <w:jc w:val="left"/>
      <w:spacing w:before="0" w:after="0" w:line="360" w:lineRule="auto"/>
      <w:widowControl/>
      <w:tabs>
        <w:tab w:val="left" w:pos="851" w:leader="none"/>
      </w:tabs>
    </w:pPr>
    <w:rPr>
      <w:rFonts w:ascii="Arial" w:hAnsi="Arial" w:eastAsia="宋体"/>
      <w:b/>
      <w:bCs/>
      <w:szCs w:val="32"/>
    </w:rPr>
  </w:style>
  <w:style w:type="paragraph" w:styleId="1135">
    <w:name w:val="sh4"/>
    <w:basedOn w:val="951"/>
    <w:next w:val="1135"/>
    <w:link w:val="1136"/>
    <w:qFormat/>
    <w:pPr>
      <w:ind w:firstLine="420"/>
      <w:spacing w:line="460" w:lineRule="exact"/>
    </w:pPr>
    <w:rPr>
      <w:rFonts w:ascii="宋体" w:hAnsi="宋体"/>
      <w:sz w:val="21"/>
      <w:szCs w:val="21"/>
    </w:rPr>
  </w:style>
  <w:style w:type="character" w:styleId="1136">
    <w:name w:val="sh4 Char"/>
    <w:next w:val="1136"/>
    <w:link w:val="1135"/>
    <w:rPr>
      <w:rFonts w:ascii="宋体" w:hAnsi="宋体"/>
      <w:sz w:val="21"/>
      <w:szCs w:val="21"/>
    </w:rPr>
  </w:style>
  <w:style w:type="character" w:styleId="1137">
    <w:name w:val="标题 6 字符"/>
    <w:next w:val="1137"/>
    <w:link w:val="951"/>
    <w:rPr>
      <w:rFonts w:ascii="等线 Light" w:hAnsi="等线 Light" w:eastAsia="等线 Light" w:cs="Times New Roman"/>
      <w:b/>
      <w:bCs/>
      <w:sz w:val="24"/>
      <w:szCs w:val="24"/>
    </w:rPr>
  </w:style>
  <w:style w:type="character" w:styleId="1138">
    <w:name w:val="标题 7 字符"/>
    <w:next w:val="1138"/>
    <w:link w:val="951"/>
    <w:rPr>
      <w:b/>
      <w:bCs/>
      <w:sz w:val="24"/>
      <w:szCs w:val="24"/>
    </w:rPr>
  </w:style>
  <w:style w:type="character" w:styleId="1139">
    <w:name w:val="标题 8 字符"/>
    <w:next w:val="1139"/>
    <w:link w:val="951"/>
    <w:rPr>
      <w:rFonts w:ascii="等线 Light" w:hAnsi="等线 Light" w:eastAsia="等线 Light" w:cs="Times New Roman"/>
      <w:sz w:val="24"/>
      <w:szCs w:val="24"/>
    </w:rPr>
  </w:style>
  <w:style w:type="character" w:styleId="1140">
    <w:name w:val="标题 9 字符"/>
    <w:next w:val="1140"/>
    <w:link w:val="951"/>
    <w:rPr>
      <w:rFonts w:ascii="等线 Light" w:hAnsi="等线 Light" w:eastAsia="等线 Light" w:cs="Times New Roman"/>
      <w:sz w:val="21"/>
      <w:szCs w:val="21"/>
    </w:rPr>
  </w:style>
  <w:style w:type="character" w:styleId="1141">
    <w:name w:val="宏文本 字符"/>
    <w:next w:val="1141"/>
    <w:link w:val="951"/>
    <w:rPr>
      <w:rFonts w:ascii="Courier New" w:hAnsi="Courier New" w:cs="Courier New"/>
      <w:sz w:val="24"/>
      <w:szCs w:val="24"/>
    </w:rPr>
  </w:style>
  <w:style w:type="character" w:styleId="1142">
    <w:name w:val="标题 1 Char"/>
    <w:next w:val="1142"/>
    <w:link w:val="951"/>
    <w:rPr>
      <w:b/>
      <w:bCs/>
      <w:sz w:val="44"/>
      <w:szCs w:val="44"/>
    </w:rPr>
  </w:style>
  <w:style w:type="paragraph" w:styleId="1143">
    <w:name w:val="_Style 117"/>
    <w:basedOn w:val="951"/>
    <w:next w:val="1113"/>
    <w:link w:val="1144"/>
    <w:uiPriority w:val="99"/>
    <w:qFormat/>
    <w:pPr>
      <w:ind w:firstLine="420"/>
    </w:pPr>
    <w:rPr>
      <w:rFonts w:ascii="宋体" w:hAnsi="宋体"/>
      <w:sz w:val="24"/>
      <w:szCs w:val="20"/>
    </w:rPr>
  </w:style>
  <w:style w:type="character" w:styleId="1144">
    <w:name w:val="正文首行缩进 2 Char1"/>
    <w:next w:val="1144"/>
    <w:link w:val="1143"/>
    <w:uiPriority w:val="99"/>
    <w:rPr>
      <w:rFonts w:ascii="宋体" w:hAnsi="宋体"/>
      <w:sz w:val="24"/>
    </w:rPr>
  </w:style>
  <w:style w:type="character" w:styleId="1145">
    <w:name w:val="注释标题 字符"/>
    <w:next w:val="1145"/>
    <w:link w:val="951"/>
    <w:rPr>
      <w:sz w:val="21"/>
      <w:szCs w:val="24"/>
    </w:rPr>
  </w:style>
  <w:style w:type="character" w:styleId="1146">
    <w:name w:val="电子邮件签名 字符"/>
    <w:next w:val="1146"/>
    <w:link w:val="951"/>
    <w:rPr>
      <w:sz w:val="21"/>
      <w:szCs w:val="24"/>
    </w:rPr>
  </w:style>
  <w:style w:type="character" w:styleId="1147">
    <w:name w:val="批注文字 Char2"/>
    <w:next w:val="1147"/>
    <w:link w:val="951"/>
    <w:rPr>
      <w:rFonts w:eastAsia="宋体"/>
      <w:sz w:val="21"/>
      <w:szCs w:val="24"/>
      <w:lang w:val="en-US" w:eastAsia="zh-CN" w:bidi="ar-SA"/>
    </w:rPr>
  </w:style>
  <w:style w:type="character" w:styleId="1148">
    <w:name w:val="称呼 字符"/>
    <w:next w:val="1148"/>
    <w:link w:val="951"/>
    <w:uiPriority w:val="99"/>
    <w:rPr>
      <w:sz w:val="21"/>
      <w:szCs w:val="24"/>
    </w:rPr>
  </w:style>
  <w:style w:type="character" w:styleId="1149">
    <w:name w:val="结束语 字符"/>
    <w:next w:val="1149"/>
    <w:link w:val="951"/>
    <w:rPr>
      <w:sz w:val="21"/>
      <w:szCs w:val="24"/>
    </w:rPr>
  </w:style>
  <w:style w:type="character" w:styleId="1150">
    <w:name w:val="HTML 地址 字符"/>
    <w:next w:val="1150"/>
    <w:link w:val="951"/>
    <w:rPr>
      <w:i/>
      <w:iCs/>
      <w:sz w:val="21"/>
      <w:szCs w:val="24"/>
    </w:rPr>
  </w:style>
  <w:style w:type="paragraph" w:styleId="1151">
    <w:name w:val="正文_0"/>
    <w:next w:val="1151"/>
    <w:link w:val="951"/>
    <w:qFormat/>
    <w:pPr>
      <w:jc w:val="both"/>
      <w:widowControl w:val="off"/>
    </w:pPr>
    <w:rPr>
      <w:rFonts w:ascii="Calibri" w:hAnsi="Calibri"/>
      <w:sz w:val="21"/>
      <w:szCs w:val="22"/>
      <w:lang w:val="en-US" w:eastAsia="zh-CN" w:bidi="ar-SA"/>
    </w:rPr>
  </w:style>
  <w:style w:type="character" w:styleId="1152">
    <w:name w:val="尾注文本 字符"/>
    <w:next w:val="1152"/>
    <w:link w:val="951"/>
    <w:rPr>
      <w:sz w:val="21"/>
      <w:szCs w:val="24"/>
    </w:rPr>
  </w:style>
  <w:style w:type="character" w:styleId="1153">
    <w:name w:val="页脚 Char2"/>
    <w:next w:val="1153"/>
    <w:link w:val="951"/>
    <w:uiPriority w:val="99"/>
    <w:rPr>
      <w:sz w:val="18"/>
      <w:szCs w:val="18"/>
      <w:lang w:bidi="ar-SA"/>
    </w:rPr>
  </w:style>
  <w:style w:type="character" w:styleId="1154">
    <w:name w:val="签名 字符"/>
    <w:next w:val="1154"/>
    <w:link w:val="951"/>
    <w:rPr>
      <w:sz w:val="21"/>
      <w:szCs w:val="24"/>
    </w:rPr>
  </w:style>
  <w:style w:type="character" w:styleId="1155">
    <w:name w:val="副标题 字符"/>
    <w:next w:val="1155"/>
    <w:link w:val="951"/>
    <w:qFormat/>
    <w:rPr>
      <w:rFonts w:ascii="等线 Light" w:hAnsi="等线 Light" w:cs="Times New Roman"/>
      <w:b/>
      <w:bCs/>
      <w:sz w:val="32"/>
      <w:szCs w:val="32"/>
    </w:rPr>
  </w:style>
  <w:style w:type="paragraph" w:styleId="1156">
    <w:name w:val="目录 61"/>
    <w:basedOn w:val="951"/>
    <w:next w:val="951"/>
    <w:link w:val="951"/>
    <w:pPr>
      <w:ind w:left="2100"/>
    </w:pPr>
    <w:rPr>
      <w:rFonts w:ascii="Calibri" w:hAnsi="宋体" w:cs="宋体"/>
      <w:sz w:val="20"/>
      <w:szCs w:val="20"/>
    </w:rPr>
  </w:style>
  <w:style w:type="character" w:styleId="1157">
    <w:name w:val="信息标题 字符"/>
    <w:next w:val="1157"/>
    <w:link w:val="951"/>
    <w:rPr>
      <w:rFonts w:ascii="等线 Light" w:hAnsi="等线 Light" w:eastAsia="等线 Light" w:cs="Times New Roman"/>
      <w:sz w:val="24"/>
      <w:szCs w:val="24"/>
      <w:shd w:val="pct20" w:color="auto" w:fill="auto"/>
    </w:rPr>
  </w:style>
  <w:style w:type="paragraph" w:styleId="1158">
    <w:name w:val="目录 91"/>
    <w:basedOn w:val="951"/>
    <w:next w:val="951"/>
    <w:link w:val="951"/>
    <w:pPr>
      <w:ind w:left="3360"/>
    </w:pPr>
    <w:rPr>
      <w:rFonts w:ascii="Calibri" w:hAnsi="宋体" w:cs="宋体"/>
      <w:sz w:val="20"/>
      <w:szCs w:val="20"/>
    </w:rPr>
  </w:style>
  <w:style w:type="character" w:styleId="1159">
    <w:name w:val="标题 字符"/>
    <w:next w:val="1159"/>
    <w:link w:val="951"/>
    <w:rPr>
      <w:rFonts w:ascii="等线 Light" w:hAnsi="等线 Light" w:cs="Times New Roman"/>
      <w:b/>
      <w:bCs/>
      <w:sz w:val="32"/>
      <w:szCs w:val="32"/>
    </w:rPr>
  </w:style>
  <w:style w:type="character" w:styleId="1160">
    <w:name w:val="批注主题 字符"/>
    <w:next w:val="1160"/>
    <w:link w:val="951"/>
    <w:rPr>
      <w:b/>
      <w:bCs/>
      <w:sz w:val="21"/>
      <w:szCs w:val="24"/>
    </w:rPr>
  </w:style>
  <w:style w:type="table" w:styleId="1161">
    <w:name w:val="网格型1"/>
    <w:basedOn w:val="962"/>
    <w:next w:val="1161"/>
    <w:link w:val="951"/>
    <w:qFormat/>
    <w:pPr>
      <w:jc w:val="both"/>
      <w:widowControl w:val="off"/>
    </w:pPr>
    <w:rPr>
      <w:rFonts w:ascii="宋体" w:hAnsi="宋体" w:cs="宋体"/>
    </w:rPr>
    <w:tblPr/>
  </w:style>
  <w:style w:type="character" w:styleId="1162">
    <w:name w:val="不明显强调11"/>
    <w:next w:val="1162"/>
    <w:link w:val="951"/>
    <w:uiPriority w:val="19"/>
    <w:rPr>
      <w:i/>
      <w:iCs/>
      <w:color w:val="808080"/>
    </w:rPr>
  </w:style>
  <w:style w:type="character" w:styleId="1163">
    <w:name w:val="hangju"/>
    <w:next w:val="1163"/>
    <w:link w:val="951"/>
  </w:style>
  <w:style w:type="character" w:styleId="1164">
    <w:name w:val="副标题 Char"/>
    <w:next w:val="1164"/>
    <w:link w:val="951"/>
    <w:rPr>
      <w:rFonts w:ascii="Cambria" w:hAnsi="Cambria"/>
      <w:b/>
      <w:sz w:val="32"/>
    </w:rPr>
  </w:style>
  <w:style w:type="character" w:styleId="1165">
    <w:name w:val="标题4 Char Char,标题4 Char1,四号 Char,Normal Indent Char Char,表正文 Char Char,正文非缩进 Char Char Char,缩进 Char,ALT+Z Char,正文编号 Char,水上软件 Char,Body Text(ch) Char,表正文 Char1,正文非缩进 Char,特点 Char1,上海中望标准正文（首行缩进两字） Char Char Char Char Char Char Char,上海中望标准正文（首行缩进两字） Char"/>
    <w:next w:val="1165"/>
    <w:link w:val="1166"/>
    <w:qFormat/>
    <w:rPr>
      <w:rFonts w:ascii="Arial" w:hAnsi="Arial"/>
      <w:b/>
      <w:bCs/>
      <w:sz w:val="24"/>
      <w:szCs w:val="32"/>
    </w:rPr>
  </w:style>
  <w:style w:type="paragraph" w:styleId="1166">
    <w:name w:val="标题4"/>
    <w:basedOn w:val="953"/>
    <w:next w:val="1016"/>
    <w:link w:val="1165"/>
    <w:pPr>
      <w:jc w:val="both"/>
    </w:pPr>
    <w:rPr>
      <w:rFonts w:eastAsia="宋体"/>
      <w:bCs/>
      <w:sz w:val="24"/>
      <w:szCs w:val="32"/>
    </w:rPr>
  </w:style>
  <w:style w:type="character" w:styleId="1167">
    <w:name w:val="z-窗体底端 字符1"/>
    <w:next w:val="1167"/>
    <w:link w:val="1168"/>
    <w:rPr>
      <w:rFonts w:ascii="Arial" w:hAnsi="Arial"/>
      <w:vanish/>
      <w:sz w:val="16"/>
      <w:szCs w:val="16"/>
    </w:rPr>
  </w:style>
  <w:style w:type="paragraph" w:styleId="1168">
    <w:name w:val="z-窗体底端"/>
    <w:basedOn w:val="951"/>
    <w:next w:val="951"/>
    <w:link w:val="1167"/>
    <w:pPr>
      <w:jc w:val="center"/>
      <w:widowControl/>
      <w:pBdr>
        <w:top w:val="single" w:color="000000" w:sz="6" w:space="1"/>
      </w:pBdr>
    </w:pPr>
    <w:rPr>
      <w:rFonts w:ascii="Arial" w:hAnsi="Arial"/>
      <w:vanish/>
      <w:sz w:val="16"/>
      <w:szCs w:val="16"/>
    </w:rPr>
  </w:style>
  <w:style w:type="character" w:styleId="1169">
    <w:name w:val="z-窗体底端 字符"/>
    <w:next w:val="1169"/>
    <w:link w:val="951"/>
    <w:uiPriority w:val="99"/>
    <w:semiHidden/>
    <w:rPr>
      <w:rFonts w:ascii="Arial" w:hAnsi="Arial" w:cs="Arial"/>
      <w:vanish/>
      <w:sz w:val="16"/>
      <w:szCs w:val="16"/>
    </w:rPr>
  </w:style>
  <w:style w:type="character" w:styleId="1170">
    <w:name w:val="标题4 Char2,四号 Char1,Normal Indent Char Char1,表正文 Char Char1,正文非缩进 Char Char Char1,标题4 Char Char1,缩进 Char1,ALT+Z Char1,正文编号 Char1,水上软件 Char1,Body Text(ch) Char Char1"/>
    <w:next w:val="1170"/>
    <w:link w:val="951"/>
    <w:rPr>
      <w:rFonts w:eastAsia="宋体"/>
      <w:sz w:val="24"/>
      <w:szCs w:val="24"/>
      <w:lang w:val="en-US" w:eastAsia="zh-CN" w:bidi="ar-SA"/>
    </w:rPr>
  </w:style>
  <w:style w:type="character" w:styleId="1171">
    <w:name w:val="WW8Num23z0"/>
    <w:next w:val="1171"/>
    <w:link w:val="951"/>
    <w:rPr>
      <w:u w:val="none"/>
    </w:rPr>
  </w:style>
  <w:style w:type="character" w:styleId="1172">
    <w:name w:val="正文文本缩进 3 字符"/>
    <w:next w:val="1172"/>
    <w:link w:val="951"/>
    <w:rPr>
      <w:sz w:val="16"/>
      <w:szCs w:val="16"/>
    </w:rPr>
  </w:style>
  <w:style w:type="character" w:styleId="1173">
    <w:name w:val="方案文档 Char"/>
    <w:next w:val="1173"/>
    <w:link w:val="1174"/>
    <w:rPr>
      <w:rFonts w:ascii="宋体" w:hAnsi="宋体"/>
      <w:sz w:val="24"/>
      <w:szCs w:val="24"/>
    </w:rPr>
  </w:style>
  <w:style w:type="paragraph" w:styleId="1174">
    <w:name w:val="方案文档"/>
    <w:basedOn w:val="951"/>
    <w:next w:val="1174"/>
    <w:link w:val="1173"/>
    <w:pPr>
      <w:ind w:firstLine="525"/>
      <w:jc w:val="left"/>
      <w:spacing w:before="120" w:after="120" w:line="360" w:lineRule="auto"/>
      <w:widowControl/>
      <w:tabs>
        <w:tab w:val="left" w:pos="7411" w:leader="none"/>
      </w:tabs>
    </w:pPr>
    <w:rPr>
      <w:rFonts w:ascii="宋体" w:hAnsi="宋体"/>
      <w:sz w:val="24"/>
    </w:rPr>
  </w:style>
  <w:style w:type="character" w:styleId="1175">
    <w:name w:val="正文首行缩进 2 Char"/>
    <w:next w:val="1175"/>
    <w:link w:val="951"/>
    <w:rPr>
      <w:rFonts w:eastAsia="仿宋_GB2312"/>
      <w:sz w:val="21"/>
      <w:szCs w:val="24"/>
    </w:rPr>
  </w:style>
  <w:style w:type="character" w:styleId="1176">
    <w:name w:val="正文文本 字符"/>
    <w:next w:val="1176"/>
    <w:link w:val="951"/>
    <w:rPr>
      <w:rFonts w:ascii="Times New Roman" w:hAnsi="Times New Roman" w:eastAsia="宋体" w:cs="Times New Roman"/>
      <w:szCs w:val="24"/>
    </w:rPr>
  </w:style>
  <w:style w:type="character" w:styleId="1177">
    <w:name w:val="Char Char191"/>
    <w:next w:val="1177"/>
    <w:link w:val="951"/>
    <w:rPr>
      <w:rFonts w:eastAsia="宋体"/>
      <w:sz w:val="28"/>
      <w:lang w:val="en-US" w:eastAsia="zh-CN" w:bidi="ar-SA"/>
    </w:rPr>
  </w:style>
  <w:style w:type="character" w:styleId="1178">
    <w:name w:val="正文文本缩进 3 Char"/>
    <w:next w:val="1178"/>
    <w:link w:val="951"/>
    <w:rPr>
      <w:rFonts w:ascii="宋体"/>
      <w:sz w:val="24"/>
    </w:rPr>
  </w:style>
  <w:style w:type="character" w:styleId="1179">
    <w:name w:val="Tempo Heading 2 Char"/>
    <w:next w:val="1179"/>
    <w:link w:val="951"/>
    <w:rPr>
      <w:rFonts w:ascii="Arial" w:hAnsi="Arial" w:eastAsia="宋体" w:cs="Arial"/>
      <w:b/>
      <w:bCs/>
      <w:iCs/>
      <w:sz w:val="24"/>
      <w:szCs w:val="28"/>
      <w:lang w:val="en-US" w:eastAsia="zh-CN" w:bidi="ar-SA"/>
    </w:rPr>
  </w:style>
  <w:style w:type="character" w:styleId="1180">
    <w:name w:val="正文文本首行缩进 字符1"/>
    <w:next w:val="1180"/>
    <w:link w:val="951"/>
    <w:rPr>
      <w:rFonts w:eastAsia="仿宋_GB2312"/>
      <w:sz w:val="23"/>
      <w:szCs w:val="24"/>
    </w:rPr>
  </w:style>
  <w:style w:type="character" w:styleId="1181">
    <w:name w:val="仿宋，小四"/>
    <w:next w:val="1181"/>
    <w:link w:val="951"/>
    <w:rPr>
      <w:sz w:val="20"/>
    </w:rPr>
  </w:style>
  <w:style w:type="character" w:styleId="1182">
    <w:name w:val="b1"/>
    <w:next w:val="1182"/>
    <w:link w:val="951"/>
    <w:rPr>
      <w:rFonts w:ascii="Verdana" w:hAnsi="Verdana"/>
      <w:color w:val="000000"/>
      <w:spacing w:val="320"/>
      <w:sz w:val="26"/>
      <w:szCs w:val="26"/>
      <w:lang w:eastAsia="en-US"/>
    </w:rPr>
  </w:style>
  <w:style w:type="character" w:styleId="1183">
    <w:name w:val="明显强调1"/>
    <w:next w:val="1183"/>
    <w:link w:val="951"/>
    <w:qFormat/>
    <w:rPr>
      <w:b/>
      <w:bCs/>
      <w:i/>
      <w:iCs/>
      <w:color w:val="4f81bd"/>
    </w:rPr>
  </w:style>
  <w:style w:type="character" w:styleId="1184">
    <w:name w:val="sp31"/>
    <w:next w:val="1184"/>
    <w:link w:val="951"/>
    <w:rPr>
      <w:rFonts w:ascii="Verdana" w:hAnsi="Verdana"/>
      <w:sz w:val="20"/>
      <w:lang w:eastAsia="en-US"/>
    </w:rPr>
  </w:style>
  <w:style w:type="character" w:styleId="1185">
    <w:name w:val="明显参考"/>
    <w:next w:val="1185"/>
    <w:link w:val="951"/>
    <w:qFormat/>
    <w:rPr>
      <w:b/>
      <w:bCs/>
      <w:smallCaps/>
      <w:color w:val="c0504d"/>
      <w:spacing w:val="5"/>
      <w:u w:val="single"/>
    </w:rPr>
  </w:style>
  <w:style w:type="character" w:styleId="1186">
    <w:name w:val="纯文本 Char2"/>
    <w:next w:val="1186"/>
    <w:link w:val="951"/>
    <w:uiPriority w:val="99"/>
    <w:semiHidden/>
    <w:rPr>
      <w:rFonts w:ascii="宋体" w:hAnsi="Courier New" w:cs="Courier New"/>
      <w:sz w:val="21"/>
      <w:szCs w:val="21"/>
    </w:rPr>
  </w:style>
  <w:style w:type="character" w:styleId="1187">
    <w:name w:val="H2 Char1,PA Major Section Char1,heading 2 Char1,h2 Char1,(Alt+2) Char1,(Alt+2)1 Char1,(Alt+2)2 Char Char1"/>
    <w:next w:val="1187"/>
    <w:link w:val="951"/>
    <w:rPr>
      <w:rFonts w:ascii="Arial" w:hAnsi="Arial" w:eastAsia="黑体" w:cs="Arial"/>
      <w:b/>
      <w:bCs/>
      <w:sz w:val="32"/>
      <w:szCs w:val="32"/>
    </w:rPr>
  </w:style>
  <w:style w:type="character" w:styleId="1188">
    <w:name w:val="Char Char1"/>
    <w:next w:val="1188"/>
    <w:link w:val="951"/>
    <w:rPr>
      <w:sz w:val="20"/>
    </w:rPr>
  </w:style>
  <w:style w:type="character" w:styleId="1189">
    <w:name w:val="样式1 Char"/>
    <w:next w:val="1189"/>
    <w:link w:val="1190"/>
    <w:uiPriority w:val="99"/>
    <w:rPr>
      <w:rFonts w:ascii="宋体" w:hAnsi="宋体"/>
      <w:sz w:val="21"/>
      <w:szCs w:val="21"/>
    </w:rPr>
  </w:style>
  <w:style w:type="paragraph" w:styleId="1190">
    <w:name w:val="样式1"/>
    <w:basedOn w:val="951"/>
    <w:next w:val="955"/>
    <w:link w:val="1189"/>
    <w:uiPriority w:val="99"/>
    <w:pPr>
      <w:ind w:firstLine="420"/>
      <w:spacing w:line="360" w:lineRule="auto"/>
    </w:pPr>
    <w:rPr>
      <w:rFonts w:ascii="宋体" w:hAnsi="宋体"/>
      <w:szCs w:val="21"/>
    </w:rPr>
  </w:style>
  <w:style w:type="character" w:styleId="1191">
    <w:name w:val="HTML Markup"/>
    <w:next w:val="1191"/>
    <w:link w:val="951"/>
    <w:rPr>
      <w:vanish/>
      <w:color w:val="ff0000"/>
    </w:rPr>
  </w:style>
  <w:style w:type="character" w:styleId="1192">
    <w:name w:val="明显引用 Char2"/>
    <w:next w:val="1192"/>
    <w:link w:val="951"/>
    <w:uiPriority w:val="30"/>
    <w:rPr>
      <w:b/>
      <w:bCs/>
      <w:i/>
      <w:iCs/>
      <w:color w:val="4f81bd"/>
      <w:sz w:val="21"/>
      <w:szCs w:val="24"/>
    </w:rPr>
  </w:style>
  <w:style w:type="character" w:styleId="1193">
    <w:name w:val="页码2"/>
    <w:next w:val="1193"/>
    <w:link w:val="951"/>
    <w:rPr>
      <w:rFonts w:ascii="Verdana" w:hAnsi="Verdana"/>
      <w:sz w:val="20"/>
      <w:lang w:eastAsia="en-US"/>
    </w:rPr>
  </w:style>
  <w:style w:type="character" w:styleId="1194">
    <w:name w:val="批注框文本 字符"/>
    <w:next w:val="1194"/>
    <w:link w:val="951"/>
    <w:rPr>
      <w:rFonts w:ascii="Times New Roman" w:hAnsi="Times New Roman" w:eastAsia="宋体" w:cs="Times New Roman"/>
      <w:sz w:val="18"/>
      <w:szCs w:val="18"/>
    </w:rPr>
  </w:style>
  <w:style w:type="character" w:styleId="1195">
    <w:name w:val="Heading 3 Char"/>
    <w:next w:val="1195"/>
    <w:link w:val="951"/>
    <w:rPr>
      <w:rFonts w:cs="Times New Roman"/>
      <w:b/>
      <w:bCs/>
      <w:sz w:val="32"/>
      <w:szCs w:val="32"/>
    </w:rPr>
  </w:style>
  <w:style w:type="character" w:styleId="1196">
    <w:name w:val="批注文字 字符1"/>
    <w:next w:val="1196"/>
    <w:link w:val="951"/>
    <w:rPr>
      <w:sz w:val="21"/>
      <w:szCs w:val="24"/>
    </w:rPr>
  </w:style>
  <w:style w:type="character" w:styleId="1197">
    <w:name w:val="正文文本 3 字符1"/>
    <w:next w:val="1197"/>
    <w:link w:val="951"/>
    <w:rPr>
      <w:color w:val="000000"/>
      <w:sz w:val="24"/>
    </w:rPr>
  </w:style>
  <w:style w:type="character" w:styleId="1198">
    <w:name w:val="标题 3 字符"/>
    <w:next w:val="1198"/>
    <w:link w:val="951"/>
    <w:qFormat/>
    <w:rPr>
      <w:rFonts w:ascii="Times New Roman" w:hAnsi="Times New Roman" w:eastAsia="宋体" w:cs="Times New Roman"/>
      <w:b/>
      <w:bCs/>
      <w:sz w:val="32"/>
      <w:szCs w:val="32"/>
    </w:rPr>
  </w:style>
  <w:style w:type="character" w:styleId="1199">
    <w:name w:val="文档结构图 Char1"/>
    <w:next w:val="1199"/>
    <w:link w:val="951"/>
    <w:rPr>
      <w:rFonts w:ascii="宋体" w:hAnsi="Times New Roman" w:eastAsia="宋体" w:cs="Times New Roman"/>
      <w:sz w:val="18"/>
      <w:szCs w:val="18"/>
    </w:rPr>
  </w:style>
  <w:style w:type="character" w:styleId="1200">
    <w:name w:val="标题 6 Char1"/>
    <w:next w:val="1200"/>
    <w:link w:val="951"/>
    <w:rPr>
      <w:rFonts w:ascii="Cambria" w:hAnsi="Cambria"/>
      <w:b/>
      <w:bCs/>
      <w:sz w:val="24"/>
      <w:szCs w:val="24"/>
    </w:rPr>
  </w:style>
  <w:style w:type="character" w:styleId="1201">
    <w:name w:val="WW8Num1z0"/>
    <w:next w:val="1201"/>
    <w:link w:val="951"/>
  </w:style>
  <w:style w:type="character" w:styleId="1202">
    <w:name w:val="标题 9 字符1"/>
    <w:next w:val="1202"/>
    <w:link w:val="951"/>
    <w:rPr>
      <w:rFonts w:ascii="Times New Roman" w:hAnsi="Times New Roman" w:eastAsia="宋体" w:cs="Times New Roman"/>
      <w:sz w:val="24"/>
      <w:szCs w:val="20"/>
    </w:rPr>
  </w:style>
  <w:style w:type="character" w:styleId="1203">
    <w:name w:val="批注主题 Char1"/>
    <w:next w:val="1203"/>
    <w:link w:val="951"/>
    <w:rPr>
      <w:rFonts w:ascii="Times New Roman" w:hAnsi="Times New Roman" w:eastAsia="宋体" w:cs="Times New Roman"/>
      <w:b/>
      <w:bCs/>
      <w:szCs w:val="24"/>
    </w:rPr>
  </w:style>
  <w:style w:type="character" w:styleId="1204">
    <w:name w:val="cc1"/>
    <w:next w:val="1204"/>
    <w:link w:val="951"/>
    <w:rPr>
      <w:sz w:val="21"/>
    </w:rPr>
  </w:style>
  <w:style w:type="character" w:styleId="1205">
    <w:name w:val="Char Char27"/>
    <w:next w:val="1205"/>
    <w:link w:val="951"/>
    <w:rPr>
      <w:rFonts w:eastAsia="仿宋_GB2312"/>
      <w:b/>
      <w:bCs/>
      <w:sz w:val="44"/>
      <w:szCs w:val="44"/>
      <w:lang w:val="en-US" w:eastAsia="zh-CN" w:bidi="ar-SA"/>
    </w:rPr>
  </w:style>
  <w:style w:type="character" w:styleId="1206">
    <w:name w:val="副标题 Char2"/>
    <w:next w:val="1206"/>
    <w:link w:val="951"/>
    <w:uiPriority w:val="11"/>
    <w:rPr>
      <w:rFonts w:ascii="Cambria" w:hAnsi="Cambria" w:cs="Times New Roman"/>
      <w:b/>
      <w:bCs/>
      <w:sz w:val="32"/>
      <w:szCs w:val="32"/>
    </w:rPr>
  </w:style>
  <w:style w:type="character" w:styleId="1207">
    <w:name w:val="批注文字 Char Char"/>
    <w:next w:val="1207"/>
    <w:link w:val="951"/>
    <w:rPr>
      <w:rFonts w:ascii="宋体" w:hAnsi="Times New Roman" w:eastAsia="宋体" w:cs="Times New Roman"/>
      <w:sz w:val="28"/>
      <w:szCs w:val="20"/>
    </w:rPr>
  </w:style>
  <w:style w:type="character" w:styleId="1208">
    <w:name w:val="副标题 字符1"/>
    <w:next w:val="1208"/>
    <w:link w:val="951"/>
    <w:rPr>
      <w:rFonts w:ascii="Arial" w:hAnsi="Arial" w:eastAsia="宋体" w:cs="Times New Roman"/>
      <w:b/>
      <w:bCs/>
      <w:sz w:val="32"/>
      <w:szCs w:val="32"/>
    </w:rPr>
  </w:style>
  <w:style w:type="character" w:styleId="1209">
    <w:name w:val="Char Char14"/>
    <w:next w:val="1209"/>
    <w:link w:val="951"/>
    <w:rPr>
      <w:sz w:val="20"/>
    </w:rPr>
  </w:style>
  <w:style w:type="character" w:styleId="1210">
    <w:name w:val="WW8Num22z0"/>
    <w:next w:val="1210"/>
    <w:link w:val="951"/>
    <w:rPr>
      <w:u w:val="none"/>
    </w:rPr>
  </w:style>
  <w:style w:type="character" w:styleId="1211">
    <w:name w:val="Char Char23"/>
    <w:next w:val="1211"/>
    <w:link w:val="951"/>
    <w:rPr>
      <w:rFonts w:eastAsia="宋体"/>
      <w:b/>
      <w:bCs/>
      <w:sz w:val="32"/>
      <w:szCs w:val="44"/>
      <w:lang w:val="en-US" w:eastAsia="zh-CN" w:bidi="ar-SA"/>
    </w:rPr>
  </w:style>
  <w:style w:type="character" w:styleId="1212">
    <w:name w:val="批注主题 Char"/>
    <w:next w:val="1212"/>
    <w:link w:val="951"/>
    <w:rPr>
      <w:b/>
      <w:bCs/>
      <w:sz w:val="21"/>
      <w:szCs w:val="24"/>
    </w:rPr>
  </w:style>
  <w:style w:type="character" w:styleId="1213">
    <w:name w:val="明显引用 Char Char Char"/>
    <w:next w:val="1213"/>
    <w:link w:val="1214"/>
    <w:rPr>
      <w:b/>
      <w:i/>
      <w:color w:val="4f81bd"/>
    </w:rPr>
  </w:style>
  <w:style w:type="paragraph" w:styleId="1214">
    <w:name w:val="明显引用1"/>
    <w:basedOn w:val="951"/>
    <w:next w:val="951"/>
    <w:link w:val="1213"/>
    <w:qFormat/>
    <w:pPr>
      <w:ind w:left="936" w:right="936"/>
      <w:spacing w:before="200" w:after="280"/>
      <w:pBdr>
        <w:bottom w:val="single" w:color="4F81BD" w:sz="4" w:space="4"/>
      </w:pBdr>
    </w:pPr>
    <w:rPr>
      <w:b/>
      <w:i/>
      <w:color w:val="4f81bd"/>
      <w:sz w:val="20"/>
      <w:szCs w:val="20"/>
    </w:rPr>
  </w:style>
  <w:style w:type="character" w:styleId="1215">
    <w:name w:val="不明显参考"/>
    <w:next w:val="1215"/>
    <w:link w:val="951"/>
    <w:qFormat/>
    <w:rPr>
      <w:smallCaps/>
      <w:color w:val="c0504d"/>
      <w:u w:val="single"/>
    </w:rPr>
  </w:style>
  <w:style w:type="character" w:styleId="1216">
    <w:name w:val="t-tag"/>
    <w:next w:val="1216"/>
    <w:link w:val="951"/>
    <w:rPr>
      <w:color w:val="ffffff"/>
      <w:sz w:val="18"/>
      <w:szCs w:val="18"/>
      <w:shd w:val="clear" w:color="auto" w:fill="fe8833"/>
    </w:rPr>
  </w:style>
  <w:style w:type="character" w:styleId="1217">
    <w:name w:val="Char Char41"/>
    <w:next w:val="1217"/>
    <w:link w:val="951"/>
    <w:rPr>
      <w:rFonts w:eastAsia="宋体"/>
      <w:sz w:val="18"/>
      <w:szCs w:val="24"/>
      <w:lang w:val="en-US" w:eastAsia="zh-CN" w:bidi="ar-SA"/>
    </w:rPr>
  </w:style>
  <w:style w:type="character" w:styleId="1218">
    <w:name w:val="日期 字符"/>
    <w:next w:val="1218"/>
    <w:link w:val="951"/>
    <w:rPr>
      <w:rFonts w:ascii="Times New Roman" w:hAnsi="Times New Roman" w:eastAsia="宋体" w:cs="Times New Roman"/>
      <w:szCs w:val="24"/>
    </w:rPr>
  </w:style>
  <w:style w:type="character" w:styleId="1219">
    <w:name w:val="页码11"/>
    <w:next w:val="1219"/>
    <w:link w:val="951"/>
  </w:style>
  <w:style w:type="character" w:styleId="1220">
    <w:name w:val="Char Char10"/>
    <w:next w:val="1220"/>
    <w:link w:val="951"/>
    <w:rPr>
      <w:sz w:val="20"/>
    </w:rPr>
  </w:style>
  <w:style w:type="character" w:styleId="1221">
    <w:name w:val="level1"/>
    <w:next w:val="1221"/>
    <w:link w:val="951"/>
    <w:rPr>
      <w:sz w:val="20"/>
    </w:rPr>
  </w:style>
  <w:style w:type="character" w:styleId="1222">
    <w:name w:val="HTML 预设格式 Char3"/>
    <w:next w:val="1222"/>
    <w:link w:val="951"/>
    <w:rPr>
      <w:rFonts w:ascii="Arial" w:hAnsi="Arial" w:eastAsia="Times New Roman"/>
      <w:sz w:val="24"/>
      <w:szCs w:val="24"/>
    </w:rPr>
  </w:style>
  <w:style w:type="character" w:styleId="1223">
    <w:name w:val="Char Char151"/>
    <w:next w:val="1223"/>
    <w:link w:val="951"/>
    <w:rPr>
      <w:rFonts w:ascii="Arial" w:hAnsi="Arial" w:eastAsia="黑体"/>
      <w:sz w:val="21"/>
      <w:lang w:val="en-US" w:eastAsia="zh-CN" w:bidi="ar-SA"/>
    </w:rPr>
  </w:style>
  <w:style w:type="character" w:styleId="1224">
    <w:name w:val="文字1"/>
    <w:next w:val="1224"/>
    <w:link w:val="951"/>
    <w:uiPriority w:val="99"/>
    <w:rPr>
      <w:rFonts w:cs="Times New Roman"/>
    </w:rPr>
  </w:style>
  <w:style w:type="character" w:styleId="1225">
    <w:name w:val="mini-outputtext1"/>
    <w:next w:val="1225"/>
    <w:link w:val="951"/>
  </w:style>
  <w:style w:type="character" w:styleId="1226">
    <w:name w:val="Char Char71"/>
    <w:next w:val="1226"/>
    <w:link w:val="951"/>
    <w:rPr>
      <w:rFonts w:eastAsia="宋体"/>
      <w:sz w:val="18"/>
      <w:szCs w:val="24"/>
      <w:lang w:val="en-US" w:eastAsia="zh-CN" w:bidi="ar-SA"/>
    </w:rPr>
  </w:style>
  <w:style w:type="character" w:styleId="1227">
    <w:name w:val="Char Char1111"/>
    <w:next w:val="1227"/>
    <w:link w:val="951"/>
    <w:rPr>
      <w:rFonts w:eastAsia="仿宋_GB2312"/>
      <w:sz w:val="23"/>
      <w:szCs w:val="24"/>
    </w:rPr>
  </w:style>
  <w:style w:type="character" w:styleId="1228">
    <w:name w:val="页眉 Char"/>
    <w:next w:val="1228"/>
    <w:link w:val="951"/>
    <w:rPr>
      <w:sz w:val="18"/>
      <w:szCs w:val="18"/>
    </w:rPr>
  </w:style>
  <w:style w:type="character" w:styleId="1229">
    <w:name w:val="Char Char5"/>
    <w:next w:val="1229"/>
    <w:link w:val="951"/>
    <w:rPr>
      <w:sz w:val="20"/>
    </w:rPr>
  </w:style>
  <w:style w:type="character" w:styleId="1230">
    <w:name w:val="批注框文本 Char1"/>
    <w:next w:val="1230"/>
    <w:link w:val="951"/>
    <w:rPr>
      <w:rFonts w:ascii="Times New Roman" w:hAnsi="Times New Roman" w:eastAsia="宋体" w:cs="Times New Roman"/>
      <w:sz w:val="18"/>
      <w:szCs w:val="18"/>
    </w:rPr>
  </w:style>
  <w:style w:type="character" w:styleId="1231">
    <w:name w:val="HTML 预设格式 Char"/>
    <w:next w:val="1231"/>
    <w:link w:val="951"/>
    <w:qFormat/>
    <w:rPr>
      <w:rFonts w:ascii="宋体" w:hAnsi="宋体" w:eastAsia="宋体" w:cs="宋体"/>
      <w:sz w:val="24"/>
      <w:szCs w:val="24"/>
    </w:rPr>
  </w:style>
  <w:style w:type="character" w:styleId="1232">
    <w:name w:val="Char Char15"/>
    <w:next w:val="1232"/>
    <w:link w:val="951"/>
    <w:rPr>
      <w:rFonts w:ascii="Arial" w:hAnsi="Arial" w:eastAsia="黑体"/>
      <w:sz w:val="21"/>
      <w:lang w:val="en-US" w:eastAsia="zh-CN" w:bidi="ar-SA"/>
    </w:rPr>
  </w:style>
  <w:style w:type="character" w:styleId="1233">
    <w:name w:val="info"/>
    <w:next w:val="1233"/>
    <w:link w:val="951"/>
  </w:style>
  <w:style w:type="character" w:styleId="1234">
    <w:name w:val="标题 8 Char1"/>
    <w:next w:val="1234"/>
    <w:link w:val="951"/>
    <w:rPr>
      <w:rFonts w:ascii="Cambria" w:hAnsi="Cambria"/>
      <w:sz w:val="24"/>
      <w:szCs w:val="24"/>
    </w:rPr>
  </w:style>
  <w:style w:type="character" w:styleId="1235">
    <w:name w:val="书籍标题11"/>
    <w:next w:val="1235"/>
    <w:link w:val="951"/>
    <w:rPr>
      <w:b/>
      <w:bCs/>
      <w:smallCaps/>
      <w:spacing w:val="5"/>
    </w:rPr>
  </w:style>
  <w:style w:type="character" w:styleId="1236">
    <w:name w:val="批注文字 Char"/>
    <w:next w:val="1236"/>
    <w:link w:val="951"/>
    <w:rPr>
      <w:sz w:val="21"/>
      <w:szCs w:val="24"/>
    </w:rPr>
  </w:style>
  <w:style w:type="character" w:styleId="1237">
    <w:name w:val="引用 Char"/>
    <w:next w:val="1237"/>
    <w:link w:val="951"/>
    <w:rPr>
      <w:i/>
      <w:color w:val="000000"/>
      <w:sz w:val="22"/>
    </w:rPr>
  </w:style>
  <w:style w:type="character" w:styleId="1238">
    <w:name w:val="da1"/>
    <w:next w:val="1238"/>
    <w:link w:val="951"/>
    <w:rPr>
      <w:color w:val="000000"/>
      <w:spacing w:val="360"/>
      <w:sz w:val="23"/>
      <w:u w:val="none"/>
    </w:rPr>
  </w:style>
  <w:style w:type="character" w:styleId="1239">
    <w:name w:val="Body Text Indent 3 Char"/>
    <w:next w:val="1239"/>
    <w:link w:val="951"/>
    <w:rPr>
      <w:rFonts w:ascii="Times New Roman" w:hAnsi="Times New Roman" w:eastAsia="宋体"/>
      <w:sz w:val="16"/>
    </w:rPr>
  </w:style>
  <w:style w:type="character" w:styleId="1240">
    <w:name w:val="sp18"/>
    <w:next w:val="1240"/>
    <w:link w:val="951"/>
    <w:rPr>
      <w:rFonts w:ascii="Verdana" w:hAnsi="Verdana"/>
      <w:sz w:val="20"/>
      <w:lang w:eastAsia="en-US"/>
    </w:rPr>
  </w:style>
  <w:style w:type="character" w:styleId="1241">
    <w:name w:val="tw4winMark"/>
    <w:next w:val="1241"/>
    <w:link w:val="951"/>
    <w:rPr>
      <w:rFonts w:ascii="Courier New" w:hAnsi="Courier New" w:cs="Courier New"/>
      <w:vanish/>
      <w:color w:val="800080"/>
      <w:vertAlign w:val="subscript"/>
    </w:rPr>
  </w:style>
  <w:style w:type="character" w:styleId="1242">
    <w:name w:val="日期 Char1"/>
    <w:next w:val="1242"/>
    <w:link w:val="951"/>
    <w:rPr>
      <w:rFonts w:ascii="Times New Roman" w:hAnsi="Times New Roman" w:eastAsia="宋体" w:cs="Times New Roman"/>
      <w:szCs w:val="24"/>
    </w:rPr>
  </w:style>
  <w:style w:type="character" w:styleId="1243">
    <w:name w:val="标题 2 Char1"/>
    <w:next w:val="1243"/>
    <w:link w:val="951"/>
    <w:rPr>
      <w:rFonts w:ascii="Arial" w:hAnsi="Arial" w:eastAsia="黑体" w:cs="Calibri"/>
      <w:b/>
      <w:sz w:val="32"/>
      <w:szCs w:val="20"/>
    </w:rPr>
  </w:style>
  <w:style w:type="character" w:styleId="1244">
    <w:name w:val="标题 1 字符1"/>
    <w:next w:val="1244"/>
    <w:link w:val="951"/>
    <w:rPr>
      <w:rFonts w:ascii="Times New Roman" w:hAnsi="Times New Roman" w:eastAsia="宋体" w:cs="Times New Roman"/>
      <w:b/>
      <w:bCs/>
      <w:sz w:val="44"/>
      <w:szCs w:val="44"/>
    </w:rPr>
  </w:style>
  <w:style w:type="character" w:styleId="1245">
    <w:name w:val="hover1"/>
    <w:next w:val="1245"/>
    <w:link w:val="951"/>
    <w:rPr>
      <w:color w:val="5fb878"/>
    </w:rPr>
  </w:style>
  <w:style w:type="character" w:styleId="1246">
    <w:name w:val="脚注文本 字符"/>
    <w:next w:val="1246"/>
    <w:link w:val="951"/>
    <w:uiPriority w:val="99"/>
    <w:rPr>
      <w:rFonts w:ascii="Times New Roman" w:hAnsi="Times New Roman" w:eastAsia="宋体" w:cs="Times New Roman"/>
      <w:sz w:val="18"/>
      <w:szCs w:val="18"/>
    </w:rPr>
  </w:style>
  <w:style w:type="character" w:styleId="1247">
    <w:name w:val="HTML Preformatted Char"/>
    <w:next w:val="1247"/>
    <w:link w:val="951"/>
    <w:rPr>
      <w:rFonts w:ascii="Arial Unicode MS" w:hAnsi="Arial Unicode MS" w:eastAsia="Arial Unicode MS"/>
      <w:sz w:val="20"/>
    </w:rPr>
  </w:style>
  <w:style w:type="character" w:styleId="1248">
    <w:name w:val="日期 字符1"/>
    <w:next w:val="1248"/>
    <w:link w:val="951"/>
    <w:rPr>
      <w:rFonts w:eastAsia="宋体"/>
      <w:szCs w:val="24"/>
    </w:rPr>
  </w:style>
  <w:style w:type="character" w:styleId="1249">
    <w:name w:val="H1 Char1,Heading 11 Char1,level 1 Char1,Level 1 Head Char1,(Alt+1) Char1,(Alt+1)1 Char1,(Alt+1)2 Char1,(Alt+1)3 Char1,(Alt+1)4 Char1,(Alt+1)5 Char1,(Alt+1)6 Char1,(Alt+1)7 Char1,(Alt+1)8 Char1,(Alt+1)9 Char1,(Alt+1)10 Char1,(Alt+1)11 Char1,h1 Char"/>
    <w:next w:val="1249"/>
    <w:link w:val="951"/>
    <w:rPr>
      <w:rFonts w:ascii="Times New Roman" w:hAnsi="Times New Roman"/>
      <w:b/>
      <w:bCs/>
      <w:sz w:val="44"/>
      <w:szCs w:val="44"/>
    </w:rPr>
  </w:style>
  <w:style w:type="character" w:styleId="1250">
    <w:name w:val="bds_nopic2"/>
    <w:next w:val="1250"/>
    <w:link w:val="951"/>
    <w:rPr>
      <w:rFonts w:ascii="Verdana" w:hAnsi="Verdana"/>
      <w:sz w:val="20"/>
      <w:lang w:eastAsia="en-US"/>
    </w:rPr>
  </w:style>
  <w:style w:type="character" w:styleId="1251">
    <w:name w:val="正文文本缩进 2 字符1"/>
    <w:next w:val="1251"/>
    <w:link w:val="951"/>
    <w:rPr>
      <w:sz w:val="21"/>
      <w:szCs w:val="24"/>
    </w:rPr>
  </w:style>
  <w:style w:type="character" w:styleId="1252">
    <w:name w:val="正文文本 Char3"/>
    <w:next w:val="1252"/>
    <w:link w:val="951"/>
    <w:rPr>
      <w:sz w:val="21"/>
      <w:szCs w:val="24"/>
    </w:rPr>
  </w:style>
  <w:style w:type="character" w:styleId="1253">
    <w:name w:val="明显参考1"/>
    <w:next w:val="1253"/>
    <w:link w:val="951"/>
    <w:qFormat/>
    <w:rPr>
      <w:b/>
      <w:bCs/>
      <w:smallCaps/>
      <w:color w:val="c0504d"/>
      <w:spacing w:val="5"/>
      <w:u w:val="single"/>
    </w:rPr>
  </w:style>
  <w:style w:type="character" w:styleId="1254">
    <w:name w:val="样式 标题 3h3section:3Level 3 HeadH3level_3PIM 33rd level3H... Char Char"/>
    <w:next w:val="1254"/>
    <w:link w:val="951"/>
    <w:rPr>
      <w:b/>
      <w:sz w:val="20"/>
    </w:rPr>
  </w:style>
  <w:style w:type="character" w:styleId="1255">
    <w:name w:val="未处理的提及1"/>
    <w:next w:val="1255"/>
    <w:link w:val="951"/>
    <w:uiPriority w:val="99"/>
    <w:unhideWhenUsed/>
    <w:rPr>
      <w:color w:val="808080"/>
      <w:shd w:val="clear" w:color="auto" w:fill="e6e6e6"/>
    </w:rPr>
  </w:style>
  <w:style w:type="character" w:styleId="1256">
    <w:name w:val="明显引用 Char3"/>
    <w:next w:val="1256"/>
    <w:link w:val="951"/>
    <w:uiPriority w:val="99"/>
    <w:rPr>
      <w:rFonts w:ascii="Times New Roman" w:hAnsi="Times New Roman"/>
      <w:b/>
      <w:bCs/>
      <w:i/>
      <w:iCs/>
      <w:color w:val="4f81bd"/>
      <w:sz w:val="21"/>
      <w:szCs w:val="21"/>
    </w:rPr>
  </w:style>
  <w:style w:type="character" w:styleId="1257">
    <w:name w:val="no5"/>
    <w:next w:val="1257"/>
    <w:link w:val="951"/>
    <w:rPr>
      <w:rFonts w:ascii="Verdana" w:hAnsi="Verdana"/>
      <w:sz w:val="20"/>
      <w:lang w:eastAsia="en-US"/>
    </w:rPr>
  </w:style>
  <w:style w:type="character" w:styleId="1258">
    <w:name w:val="bds_more4"/>
    <w:next w:val="1258"/>
    <w:link w:val="951"/>
    <w:rPr>
      <w:rFonts w:ascii="Verdana" w:hAnsi="Verdana"/>
      <w:sz w:val="20"/>
      <w:lang w:eastAsia="en-US"/>
    </w:rPr>
  </w:style>
  <w:style w:type="character" w:styleId="1259">
    <w:name w:val="Char Char Char Char Char Char2"/>
    <w:next w:val="1259"/>
    <w:link w:val="951"/>
    <w:rPr>
      <w:rFonts w:eastAsia="宋体"/>
      <w:sz w:val="21"/>
      <w:szCs w:val="24"/>
      <w:lang w:val="en-US" w:eastAsia="zh-CN" w:bidi="ar-SA"/>
    </w:rPr>
  </w:style>
  <w:style w:type="character" w:styleId="1260">
    <w:name w:val="sh1 Char"/>
    <w:next w:val="1260"/>
    <w:link w:val="1261"/>
    <w:rPr>
      <w:rFonts w:ascii="Cambria" w:hAnsi="Cambria"/>
      <w:b/>
      <w:bCs/>
      <w:sz w:val="32"/>
      <w:szCs w:val="32"/>
    </w:rPr>
  </w:style>
  <w:style w:type="paragraph" w:styleId="1261">
    <w:name w:val="sh1"/>
    <w:basedOn w:val="1074"/>
    <w:next w:val="1261"/>
    <w:link w:val="1260"/>
    <w:qFormat/>
    <w:pPr>
      <w:spacing w:before="0"/>
    </w:pPr>
  </w:style>
  <w:style w:type="character" w:styleId="1262">
    <w:name w:val="hover2"/>
    <w:next w:val="1262"/>
    <w:link w:val="951"/>
    <w:rPr>
      <w:color w:val="ffffff"/>
    </w:rPr>
  </w:style>
  <w:style w:type="character" w:styleId="1263">
    <w:name w:val="引用 字符1"/>
    <w:next w:val="1263"/>
    <w:link w:val="951"/>
    <w:rPr>
      <w:i/>
      <w:iCs/>
      <w:color w:val="000000"/>
    </w:rPr>
  </w:style>
  <w:style w:type="character" w:styleId="1264">
    <w:name w:val="HTML 预设格式 字符1"/>
    <w:next w:val="1264"/>
    <w:link w:val="951"/>
    <w:rPr>
      <w:rFonts w:ascii="Arial" w:hAnsi="Arial" w:cs="Arial"/>
      <w:sz w:val="24"/>
      <w:szCs w:val="24"/>
    </w:rPr>
  </w:style>
  <w:style w:type="character" w:styleId="1265">
    <w:name w:val="标题 1 Char2"/>
    <w:next w:val="1265"/>
    <w:link w:val="951"/>
    <w:qFormat/>
    <w:rPr>
      <w:rFonts w:eastAsia="黑体"/>
      <w:b/>
      <w:bCs/>
      <w:sz w:val="32"/>
      <w:szCs w:val="44"/>
      <w:lang w:bidi="ar-SA"/>
    </w:rPr>
  </w:style>
  <w:style w:type="character" w:styleId="1266">
    <w:name w:val="样式3 Char Char Char"/>
    <w:next w:val="1266"/>
    <w:link w:val="1267"/>
    <w:rPr>
      <w:rFonts w:hAnsi="宋体" w:eastAsia="黑体" w:cs="宋体"/>
      <w:b/>
      <w:sz w:val="32"/>
    </w:rPr>
  </w:style>
  <w:style w:type="paragraph" w:styleId="1267">
    <w:name w:val="样式3"/>
    <w:basedOn w:val="954"/>
    <w:next w:val="951"/>
    <w:link w:val="1266"/>
    <w:pPr>
      <w:jc w:val="center"/>
      <w:keepLines w:val="0"/>
      <w:keepNext w:val="0"/>
      <w:spacing w:line="240" w:lineRule="auto"/>
    </w:pPr>
    <w:rPr>
      <w:rFonts w:hAnsi="宋体" w:eastAsia="黑体" w:cs="宋体"/>
    </w:rPr>
  </w:style>
  <w:style w:type="character" w:styleId="1268">
    <w:name w:val="font161"/>
    <w:next w:val="1268"/>
    <w:link w:val="951"/>
    <w:rPr>
      <w:b/>
      <w:bCs/>
      <w:sz w:val="32"/>
      <w:szCs w:val="32"/>
    </w:rPr>
  </w:style>
  <w:style w:type="character" w:styleId="1269">
    <w:name w:val="font5 Char Char"/>
    <w:next w:val="1269"/>
    <w:link w:val="951"/>
    <w:rPr>
      <w:rFonts w:ascii="宋体" w:hAnsi="宋体"/>
      <w:sz w:val="24"/>
      <w:szCs w:val="24"/>
    </w:rPr>
  </w:style>
  <w:style w:type="character" w:styleId="1270">
    <w:name w:val="z-Bottom of Form Char"/>
    <w:next w:val="1270"/>
    <w:link w:val="951"/>
    <w:rPr>
      <w:rFonts w:ascii="Arial" w:hAnsi="Arial" w:eastAsia="宋体"/>
      <w:vanish/>
      <w:sz w:val="16"/>
    </w:rPr>
  </w:style>
  <w:style w:type="character" w:styleId="1271">
    <w:name w:val="flName Char"/>
    <w:next w:val="1271"/>
    <w:link w:val="1272"/>
    <w:rPr>
      <w:rFonts w:ascii="Arial" w:eastAsia="黑体"/>
      <w:sz w:val="32"/>
    </w:rPr>
  </w:style>
  <w:style w:type="paragraph" w:styleId="1272">
    <w:name w:val="flName"/>
    <w:basedOn w:val="951"/>
    <w:next w:val="1272"/>
    <w:link w:val="1271"/>
    <w:pPr>
      <w:ind w:firstLine="200"/>
      <w:jc w:val="center"/>
      <w:spacing w:before="320" w:after="160" w:line="360" w:lineRule="atLeast"/>
    </w:pPr>
    <w:rPr>
      <w:rFonts w:ascii="Arial" w:eastAsia="黑体"/>
      <w:sz w:val="32"/>
      <w:szCs w:val="20"/>
    </w:rPr>
  </w:style>
  <w:style w:type="character" w:styleId="1273">
    <w:name w:val="yqlink"/>
    <w:next w:val="1273"/>
    <w:link w:val="951"/>
  </w:style>
  <w:style w:type="character" w:styleId="1274">
    <w:name w:val="unnamed51"/>
    <w:next w:val="1274"/>
    <w:link w:val="951"/>
    <w:rPr>
      <w:rFonts w:ascii="Times New Roman" w:hAnsi="Times New Roman"/>
      <w:sz w:val="18"/>
    </w:rPr>
  </w:style>
  <w:style w:type="character" w:styleId="1275">
    <w:name w:val="页眉 字符"/>
    <w:next w:val="1275"/>
    <w:link w:val="951"/>
    <w:rPr>
      <w:sz w:val="18"/>
      <w:szCs w:val="18"/>
    </w:rPr>
  </w:style>
  <w:style w:type="character" w:styleId="1276">
    <w:name w:val="副标题 Char4"/>
    <w:next w:val="1276"/>
    <w:link w:val="951"/>
    <w:uiPriority w:val="11"/>
    <w:rPr>
      <w:rFonts w:ascii="Cambria" w:hAnsi="Cambria" w:eastAsia="宋体" w:cs="Times New Roman"/>
      <w:b/>
      <w:bCs/>
      <w:sz w:val="32"/>
      <w:szCs w:val="32"/>
    </w:rPr>
  </w:style>
  <w:style w:type="character" w:styleId="1277">
    <w:name w:val="Char Char110"/>
    <w:next w:val="1277"/>
    <w:link w:val="951"/>
    <w:rPr>
      <w:sz w:val="24"/>
      <w:szCs w:val="24"/>
    </w:rPr>
  </w:style>
  <w:style w:type="character" w:styleId="1278">
    <w:name w:val="Char Char31"/>
    <w:next w:val="1278"/>
    <w:link w:val="951"/>
    <w:rPr>
      <w:sz w:val="18"/>
      <w:szCs w:val="18"/>
    </w:rPr>
  </w:style>
  <w:style w:type="character" w:styleId="1279">
    <w:name w:val="bds_more2"/>
    <w:next w:val="1279"/>
    <w:link w:val="951"/>
    <w:rPr>
      <w:rFonts w:ascii="Verdana" w:hAnsi="Verdana"/>
      <w:sz w:val="20"/>
      <w:lang w:eastAsia="en-US"/>
    </w:rPr>
  </w:style>
  <w:style w:type="character" w:styleId="1280">
    <w:name w:val="样式9 Char"/>
    <w:next w:val="1280"/>
    <w:link w:val="951"/>
    <w:rPr>
      <w:sz w:val="20"/>
    </w:rPr>
  </w:style>
  <w:style w:type="character" w:styleId="1281">
    <w:name w:val="纯文本 Char"/>
    <w:next w:val="1281"/>
    <w:link w:val="951"/>
    <w:rPr>
      <w:rFonts w:ascii="宋体" w:hAnsi="Courier New" w:cs="Courier New"/>
      <w:sz w:val="21"/>
      <w:szCs w:val="21"/>
    </w:rPr>
  </w:style>
  <w:style w:type="character" w:styleId="1282">
    <w:name w:val="WW8Num18z1"/>
    <w:next w:val="1282"/>
    <w:link w:val="951"/>
  </w:style>
  <w:style w:type="character" w:styleId="1283">
    <w:name w:val="样式13 Char"/>
    <w:next w:val="1283"/>
    <w:link w:val="951"/>
    <w:rPr>
      <w:sz w:val="20"/>
    </w:rPr>
  </w:style>
  <w:style w:type="character" w:styleId="1284">
    <w:name w:val="标题 4 字符1"/>
    <w:next w:val="1284"/>
    <w:link w:val="951"/>
    <w:rPr>
      <w:rFonts w:ascii="Arial" w:hAnsi="Arial" w:eastAsia="黑体" w:cs="Times New Roman"/>
      <w:sz w:val="28"/>
      <w:szCs w:val="20"/>
    </w:rPr>
  </w:style>
  <w:style w:type="character" w:styleId="1285">
    <w:name w:val="Tempo Heading 3 Char Char"/>
    <w:next w:val="1285"/>
    <w:link w:val="951"/>
    <w:rPr>
      <w:rFonts w:eastAsia="宋体"/>
      <w:b/>
      <w:bCs/>
      <w:sz w:val="32"/>
      <w:szCs w:val="32"/>
      <w:lang w:val="en-US" w:eastAsia="zh-CN" w:bidi="ar-SA"/>
    </w:rPr>
  </w:style>
  <w:style w:type="character" w:styleId="1286">
    <w:name w:val="Body Text Indent Char"/>
    <w:next w:val="1286"/>
    <w:link w:val="1287"/>
    <w:rPr>
      <w:rFonts w:ascii="宋体" w:hAnsi="宋体"/>
      <w:sz w:val="21"/>
    </w:rPr>
  </w:style>
  <w:style w:type="paragraph" w:styleId="1287">
    <w:name w:val="正文文本缩进1"/>
    <w:basedOn w:val="951"/>
    <w:next w:val="1287"/>
    <w:link w:val="1286"/>
    <w:pPr>
      <w:ind w:firstLine="538"/>
      <w:spacing w:line="580" w:lineRule="exact"/>
      <w:tabs>
        <w:tab w:val="left" w:pos="360" w:leader="none"/>
        <w:tab w:val="left" w:pos="540" w:leader="none"/>
        <w:tab w:val="left" w:pos="2880" w:leader="none"/>
      </w:tabs>
    </w:pPr>
    <w:rPr>
      <w:rFonts w:ascii="宋体" w:hAnsi="宋体"/>
      <w:szCs w:val="20"/>
    </w:rPr>
  </w:style>
  <w:style w:type="character" w:styleId="1288">
    <w:name w:val="f-star"/>
    <w:next w:val="1288"/>
    <w:link w:val="951"/>
    <w:rPr>
      <w:color w:val="999999"/>
      <w:sz w:val="21"/>
      <w:szCs w:val="21"/>
    </w:rPr>
  </w:style>
  <w:style w:type="character" w:styleId="1289">
    <w:name w:val="正文首行缩进 Char"/>
    <w:next w:val="1289"/>
    <w:link w:val="951"/>
    <w:rPr>
      <w:sz w:val="20"/>
    </w:rPr>
  </w:style>
  <w:style w:type="character" w:styleId="1290">
    <w:name w:val="称呼 Char1"/>
    <w:next w:val="1290"/>
    <w:link w:val="951"/>
    <w:rPr>
      <w:sz w:val="21"/>
      <w:szCs w:val="24"/>
    </w:rPr>
  </w:style>
  <w:style w:type="character" w:styleId="1291">
    <w:name w:val="日期 Char2"/>
    <w:next w:val="1291"/>
    <w:link w:val="951"/>
    <w:rPr>
      <w:rFonts w:eastAsia="Tahoma"/>
      <w:sz w:val="21"/>
      <w:szCs w:val="24"/>
    </w:rPr>
  </w:style>
  <w:style w:type="character" w:styleId="1292">
    <w:name w:val="Char Char22"/>
    <w:next w:val="1292"/>
    <w:link w:val="951"/>
    <w:rPr>
      <w:rFonts w:ascii="Times New Roman" w:hAnsi="Times New Roman" w:eastAsia="宋体" w:cs="Times New Roman"/>
      <w:b/>
      <w:bCs/>
      <w:sz w:val="32"/>
      <w:szCs w:val="44"/>
    </w:rPr>
  </w:style>
  <w:style w:type="character" w:styleId="1293">
    <w:name w:val="书籍标题"/>
    <w:next w:val="1293"/>
    <w:link w:val="951"/>
    <w:qFormat/>
    <w:rPr>
      <w:b/>
      <w:bCs/>
      <w:smallCaps/>
      <w:spacing w:val="5"/>
    </w:rPr>
  </w:style>
  <w:style w:type="character" w:styleId="1294">
    <w:name w:val="标题 2 Char Char"/>
    <w:next w:val="1294"/>
    <w:link w:val="951"/>
    <w:rPr>
      <w:rFonts w:ascii="宋体" w:hAnsi="宋体" w:eastAsia="黑体"/>
      <w:sz w:val="30"/>
      <w:szCs w:val="24"/>
      <w:lang w:val="en-US" w:eastAsia="zh-CN" w:bidi="ar-SA"/>
    </w:rPr>
  </w:style>
  <w:style w:type="character" w:styleId="1295">
    <w:name w:val="超链接_0"/>
    <w:next w:val="1295"/>
    <w:link w:val="951"/>
    <w:uiPriority w:val="99"/>
    <w:rPr>
      <w:rFonts w:ascii="Calibri" w:hAnsi="Calibri" w:cs="Times New Roman"/>
      <w:color w:val="0000ff"/>
      <w:u w:val="single"/>
    </w:rPr>
  </w:style>
  <w:style w:type="character" w:styleId="1296">
    <w:name w:val="标题 5 Char1"/>
    <w:next w:val="1296"/>
    <w:link w:val="951"/>
    <w:rPr>
      <w:rFonts w:eastAsia="宋体"/>
      <w:b/>
      <w:bCs/>
      <w:sz w:val="28"/>
      <w:szCs w:val="28"/>
      <w:lang w:val="en-US" w:eastAsia="zh-CN" w:bidi="ar-SA"/>
    </w:rPr>
  </w:style>
  <w:style w:type="character" w:styleId="1297">
    <w:name w:val="样式 标题 3h3section:3Level 3 HeadH3level_3PIM 33rd level3H... Char"/>
    <w:next w:val="1297"/>
    <w:link w:val="951"/>
    <w:rPr>
      <w:b/>
      <w:sz w:val="20"/>
    </w:rPr>
  </w:style>
  <w:style w:type="character" w:styleId="1298">
    <w:name w:val="样式15 Char"/>
    <w:next w:val="1298"/>
    <w:link w:val="951"/>
    <w:rPr>
      <w:sz w:val="20"/>
    </w:rPr>
  </w:style>
  <w:style w:type="character" w:styleId="1299">
    <w:name w:val="正文文本首行缩进 字符"/>
    <w:next w:val="1299"/>
    <w:link w:val="951"/>
    <w:uiPriority w:val="99"/>
    <w:rPr>
      <w:rFonts w:eastAsia="仿宋_GB2312"/>
      <w:sz w:val="21"/>
      <w:szCs w:val="24"/>
      <w:lang w:val="en-US" w:eastAsia="zh-CN" w:bidi="ar-SA"/>
    </w:rPr>
  </w:style>
  <w:style w:type="character" w:styleId="1300">
    <w:name w:val="Char Char19"/>
    <w:next w:val="1300"/>
    <w:link w:val="951"/>
    <w:rPr>
      <w:rFonts w:ascii="Arial" w:hAnsi="Arial" w:eastAsia="宋体" w:cs="Times New Roman"/>
      <w:b/>
      <w:bCs/>
      <w:szCs w:val="28"/>
    </w:rPr>
  </w:style>
  <w:style w:type="character" w:styleId="1301">
    <w:name w:val="apple-converted-space"/>
    <w:next w:val="1301"/>
    <w:link w:val="951"/>
    <w:rPr>
      <w:sz w:val="20"/>
    </w:rPr>
  </w:style>
  <w:style w:type="character" w:styleId="1302">
    <w:name w:val="标题5 Char Char"/>
    <w:next w:val="1302"/>
    <w:link w:val="1303"/>
    <w:rPr>
      <w:rFonts w:ascii="Arial" w:hAnsi="Arial"/>
      <w:b/>
      <w:bCs/>
      <w:sz w:val="24"/>
      <w:szCs w:val="32"/>
    </w:rPr>
  </w:style>
  <w:style w:type="paragraph" w:styleId="1303">
    <w:name w:val="标题5"/>
    <w:basedOn w:val="954"/>
    <w:next w:val="1303"/>
    <w:link w:val="1302"/>
    <w:pPr>
      <w:spacing w:line="413" w:lineRule="auto"/>
    </w:pPr>
    <w:rPr>
      <w:rFonts w:ascii="Arial" w:hAnsi="Arial"/>
      <w:bCs/>
      <w:sz w:val="24"/>
      <w:szCs w:val="32"/>
    </w:rPr>
  </w:style>
  <w:style w:type="character" w:styleId="1304">
    <w:name w:val="批注框文本 字符1"/>
    <w:next w:val="1304"/>
    <w:link w:val="951"/>
    <w:rPr>
      <w:rFonts w:eastAsia="宋体"/>
      <w:sz w:val="18"/>
      <w:szCs w:val="18"/>
    </w:rPr>
  </w:style>
  <w:style w:type="character" w:styleId="1305">
    <w:name w:val="页眉 Char Char"/>
    <w:next w:val="1305"/>
    <w:link w:val="951"/>
    <w:rPr>
      <w:rFonts w:eastAsia="宋体"/>
      <w:sz w:val="18"/>
      <w:szCs w:val="18"/>
      <w:lang w:val="en-US" w:eastAsia="zh-CN" w:bidi="ar-SA"/>
    </w:rPr>
  </w:style>
  <w:style w:type="character" w:styleId="1306">
    <w:name w:val="Char Char21"/>
    <w:next w:val="1306"/>
    <w:link w:val="951"/>
    <w:rPr>
      <w:rFonts w:ascii="Arial" w:hAnsi="Arial" w:eastAsia="黑体" w:cs="Times New Roman"/>
      <w:b/>
      <w:bCs/>
      <w:sz w:val="32"/>
      <w:szCs w:val="32"/>
    </w:rPr>
  </w:style>
  <w:style w:type="character" w:styleId="1307">
    <w:name w:val="引用 Char4"/>
    <w:next w:val="1307"/>
    <w:link w:val="951"/>
    <w:uiPriority w:val="29"/>
    <w:rPr>
      <w:rFonts w:ascii="Times New Roman" w:hAnsi="Times New Roman" w:eastAsia="宋体" w:cs="Times New Roman"/>
      <w:i/>
      <w:iCs/>
      <w:color w:val="000000"/>
      <w:szCs w:val="21"/>
    </w:rPr>
  </w:style>
  <w:style w:type="character" w:styleId="1308">
    <w:name w:val="Plain Text Char"/>
    <w:next w:val="1308"/>
    <w:link w:val="951"/>
    <w:rPr>
      <w:rFonts w:ascii="宋体" w:hAnsi="Courier New" w:eastAsia="宋体"/>
      <w:sz w:val="24"/>
      <w:lang w:bidi="ar-SA"/>
    </w:rPr>
  </w:style>
  <w:style w:type="character" w:styleId="1309">
    <w:name w:val="Char Char8"/>
    <w:next w:val="1309"/>
    <w:link w:val="951"/>
    <w:rPr>
      <w:sz w:val="20"/>
    </w:rPr>
  </w:style>
  <w:style w:type="character" w:styleId="1310">
    <w:name w:val="Body Text Char"/>
    <w:next w:val="1310"/>
    <w:link w:val="951"/>
    <w:rPr>
      <w:rFonts w:ascii="Times New Roman" w:hAnsi="Times New Roman" w:eastAsia="宋体" w:cs="Times New Roman"/>
      <w:sz w:val="24"/>
      <w:szCs w:val="24"/>
    </w:rPr>
  </w:style>
  <w:style w:type="character" w:styleId="1311">
    <w:name w:val="称呼 Char"/>
    <w:next w:val="1311"/>
    <w:link w:val="951"/>
    <w:uiPriority w:val="99"/>
    <w:rPr>
      <w:sz w:val="30"/>
    </w:rPr>
  </w:style>
  <w:style w:type="character" w:styleId="1312">
    <w:name w:val="标题 5 字符1"/>
    <w:next w:val="1312"/>
    <w:link w:val="951"/>
    <w:rPr>
      <w:rFonts w:ascii="Times New Roman" w:hAnsi="Times New Roman" w:eastAsia="宋体" w:cs="Times New Roman"/>
      <w:sz w:val="24"/>
      <w:szCs w:val="20"/>
    </w:rPr>
  </w:style>
  <w:style w:type="character" w:styleId="1313">
    <w:name w:val="正文文本缩进 2 Char1"/>
    <w:next w:val="1313"/>
    <w:link w:val="951"/>
    <w:uiPriority w:val="99"/>
    <w:rPr>
      <w:sz w:val="21"/>
      <w:szCs w:val="24"/>
    </w:rPr>
  </w:style>
  <w:style w:type="character" w:styleId="1314">
    <w:name w:val="Char Char Char Char Char Char1"/>
    <w:next w:val="1314"/>
    <w:link w:val="951"/>
    <w:rPr>
      <w:rFonts w:eastAsia="宋体"/>
      <w:sz w:val="21"/>
      <w:szCs w:val="24"/>
      <w:lang w:val="en-US" w:eastAsia="zh-CN" w:bidi="ar-SA"/>
    </w:rPr>
  </w:style>
  <w:style w:type="character" w:styleId="1315">
    <w:name w:val="标题6 Char"/>
    <w:next w:val="1315"/>
    <w:link w:val="1316"/>
    <w:rPr>
      <w:b/>
      <w:bCs/>
      <w:sz w:val="21"/>
      <w:szCs w:val="24"/>
    </w:rPr>
  </w:style>
  <w:style w:type="paragraph" w:styleId="1316">
    <w:name w:val="标题6"/>
    <w:basedOn w:val="957"/>
    <w:next w:val="1316"/>
    <w:link w:val="1315"/>
    <w:pPr>
      <w:spacing w:before="120" w:after="120" w:line="360" w:lineRule="auto"/>
    </w:pPr>
    <w:rPr>
      <w:rFonts w:ascii="Times New Roman" w:hAnsi="Times New Roman"/>
      <w:sz w:val="21"/>
    </w:rPr>
  </w:style>
  <w:style w:type="character" w:styleId="1317">
    <w:name w:val="Char Char20"/>
    <w:next w:val="1317"/>
    <w:link w:val="951"/>
    <w:rPr>
      <w:rFonts w:ascii="Times New Roman" w:hAnsi="Times New Roman" w:eastAsia="宋体" w:cs="Times New Roman"/>
      <w:b/>
      <w:bCs/>
      <w:sz w:val="24"/>
      <w:szCs w:val="32"/>
    </w:rPr>
  </w:style>
  <w:style w:type="character" w:styleId="1318">
    <w:name w:val="脚注文本 Char1"/>
    <w:next w:val="1318"/>
    <w:link w:val="951"/>
    <w:rPr>
      <w:sz w:val="18"/>
      <w:szCs w:val="18"/>
    </w:rPr>
  </w:style>
  <w:style w:type="character" w:styleId="1319">
    <w:name w:val="页脚 字符1"/>
    <w:next w:val="1319"/>
    <w:link w:val="951"/>
    <w:uiPriority w:val="99"/>
    <w:qFormat/>
    <w:rPr>
      <w:sz w:val="18"/>
      <w:szCs w:val="18"/>
    </w:rPr>
  </w:style>
  <w:style w:type="character" w:styleId="1320">
    <w:name w:val="不明显强调"/>
    <w:next w:val="1320"/>
    <w:link w:val="951"/>
    <w:qFormat/>
    <w:rPr>
      <w:i/>
      <w:iCs/>
      <w:color w:val="808080"/>
    </w:rPr>
  </w:style>
  <w:style w:type="character" w:styleId="1321">
    <w:name w:val="正文文本 字符1"/>
    <w:next w:val="1321"/>
    <w:link w:val="951"/>
    <w:rPr>
      <w:rFonts w:eastAsia="宋体"/>
      <w:sz w:val="21"/>
      <w:szCs w:val="24"/>
      <w:lang w:val="en-US" w:eastAsia="zh-CN" w:bidi="ar-SA"/>
    </w:rPr>
  </w:style>
  <w:style w:type="character" w:styleId="1322">
    <w:name w:val="正文文本 2 Char"/>
    <w:next w:val="1322"/>
    <w:link w:val="951"/>
    <w:uiPriority w:val="99"/>
    <w:rPr>
      <w:sz w:val="24"/>
    </w:rPr>
  </w:style>
  <w:style w:type="character" w:styleId="1323">
    <w:name w:val="Char Char61"/>
    <w:next w:val="1323"/>
    <w:link w:val="951"/>
    <w:rPr>
      <w:rFonts w:eastAsia="宋体"/>
      <w:sz w:val="18"/>
      <w:szCs w:val="18"/>
      <w:lang w:val="en-US" w:eastAsia="zh-CN" w:bidi="ar-SA"/>
    </w:rPr>
  </w:style>
  <w:style w:type="character" w:styleId="1324">
    <w:name w:val="tt21"/>
    <w:next w:val="1324"/>
    <w:link w:val="951"/>
    <w:rPr>
      <w:b/>
      <w:sz w:val="20"/>
    </w:rPr>
  </w:style>
  <w:style w:type="character" w:styleId="1325">
    <w:name w:val="Char Char17"/>
    <w:next w:val="1325"/>
    <w:link w:val="951"/>
    <w:rPr>
      <w:rFonts w:eastAsia="宋体"/>
      <w:b/>
      <w:sz w:val="24"/>
      <w:lang w:val="en-US" w:eastAsia="zh-CN" w:bidi="ar-SA"/>
    </w:rPr>
  </w:style>
  <w:style w:type="character" w:styleId="1326">
    <w:name w:val="Char Char112"/>
    <w:next w:val="1326"/>
    <w:link w:val="951"/>
    <w:rPr>
      <w:rFonts w:eastAsia="宋体"/>
      <w:b/>
      <w:bCs/>
      <w:sz w:val="32"/>
      <w:szCs w:val="32"/>
      <w:lang w:val="en-US" w:eastAsia="zh-CN" w:bidi="ar-SA"/>
    </w:rPr>
  </w:style>
  <w:style w:type="character" w:styleId="1327">
    <w:name w:val="样式 Char"/>
    <w:next w:val="1327"/>
    <w:link w:val="1328"/>
    <w:rPr>
      <w:rFonts w:ascii="宋体" w:hAnsi="宋体" w:cs="宋体"/>
      <w:sz w:val="24"/>
      <w:szCs w:val="24"/>
    </w:rPr>
  </w:style>
  <w:style w:type="paragraph" w:styleId="1328">
    <w:name w:val="样式"/>
    <w:next w:val="1328"/>
    <w:link w:val="1327"/>
    <w:pPr>
      <w:widowControl w:val="off"/>
    </w:pPr>
    <w:rPr>
      <w:rFonts w:ascii="宋体" w:hAnsi="宋体" w:cs="宋体"/>
      <w:sz w:val="24"/>
      <w:szCs w:val="24"/>
      <w:lang w:val="en-US" w:eastAsia="zh-CN" w:bidi="ar-SA"/>
    </w:rPr>
  </w:style>
  <w:style w:type="character" w:styleId="1329">
    <w:name w:val="bds_nopic"/>
    <w:next w:val="1329"/>
    <w:link w:val="951"/>
    <w:rPr>
      <w:rFonts w:ascii="Verdana" w:hAnsi="Verdana"/>
      <w:sz w:val="20"/>
      <w:lang w:eastAsia="en-US"/>
    </w:rPr>
  </w:style>
  <w:style w:type="character" w:styleId="1330">
    <w:name w:val="Char Char25"/>
    <w:next w:val="1330"/>
    <w:link w:val="951"/>
    <w:rPr>
      <w:rFonts w:eastAsia="仿宋_GB2312"/>
      <w:b/>
      <w:bCs/>
      <w:sz w:val="28"/>
      <w:szCs w:val="32"/>
      <w:lang w:val="en-US" w:eastAsia="zh-CN" w:bidi="ar-SA"/>
    </w:rPr>
  </w:style>
  <w:style w:type="character" w:styleId="1331">
    <w:name w:val="纯文本 字符"/>
    <w:next w:val="1331"/>
    <w:link w:val="951"/>
    <w:rPr>
      <w:rFonts w:ascii="宋体" w:hAnsi="Courier New" w:cs="Courier New"/>
      <w:szCs w:val="24"/>
    </w:rPr>
  </w:style>
  <w:style w:type="character" w:styleId="1332">
    <w:name w:val="明显引用 字符"/>
    <w:next w:val="1332"/>
    <w:link w:val="951"/>
    <w:rPr>
      <w:rFonts w:ascii="Times New Roman" w:hAnsi="Times New Roman" w:eastAsia="宋体" w:cs="Times New Roman"/>
      <w:i/>
      <w:iCs/>
      <w:color w:val="4f81bd"/>
      <w:szCs w:val="24"/>
    </w:rPr>
  </w:style>
  <w:style w:type="character" w:styleId="1333">
    <w:name w:val="no6"/>
    <w:next w:val="1333"/>
    <w:link w:val="951"/>
    <w:rPr>
      <w:color w:val="0000cd"/>
      <w:u w:val="none"/>
      <w:shd w:val="clear" w:color="auto" w:fill="e9f1f7"/>
    </w:rPr>
  </w:style>
  <w:style w:type="character" w:styleId="1334">
    <w:name w:val="Char Char141"/>
    <w:next w:val="1334"/>
    <w:link w:val="951"/>
    <w:rPr>
      <w:rFonts w:eastAsia="宋体"/>
      <w:sz w:val="21"/>
      <w:szCs w:val="24"/>
      <w:lang w:val="en-US" w:eastAsia="zh-CN" w:bidi="ar-SA"/>
    </w:rPr>
  </w:style>
  <w:style w:type="character" w:styleId="1335">
    <w:name w:val="WW8Num9z0"/>
    <w:next w:val="1335"/>
    <w:link w:val="951"/>
  </w:style>
  <w:style w:type="character" w:styleId="1336">
    <w:name w:val="Char Char161"/>
    <w:next w:val="1336"/>
    <w:link w:val="951"/>
    <w:rPr>
      <w:rFonts w:ascii="Arial" w:hAnsi="Arial" w:eastAsia="黑体"/>
      <w:sz w:val="24"/>
      <w:lang w:val="en-US" w:eastAsia="zh-CN" w:bidi="ar-SA"/>
    </w:rPr>
  </w:style>
  <w:style w:type="character" w:styleId="1337">
    <w:name w:val="Balloon Text Char"/>
    <w:next w:val="1337"/>
    <w:link w:val="951"/>
    <w:rPr>
      <w:sz w:val="18"/>
      <w:lang w:bidi="ar-SA"/>
    </w:rPr>
  </w:style>
  <w:style w:type="character" w:styleId="1338">
    <w:name w:val="页眉 字符1"/>
    <w:next w:val="1338"/>
    <w:link w:val="951"/>
    <w:rPr>
      <w:sz w:val="18"/>
      <w:szCs w:val="18"/>
    </w:rPr>
  </w:style>
  <w:style w:type="character" w:styleId="1339">
    <w:name w:val="标题 6 字符1"/>
    <w:next w:val="1339"/>
    <w:link w:val="951"/>
    <w:rPr>
      <w:rFonts w:ascii="Times New Roman" w:hAnsi="Times New Roman" w:eastAsia="宋体" w:cs="Times New Roman"/>
      <w:sz w:val="24"/>
      <w:szCs w:val="20"/>
    </w:rPr>
  </w:style>
  <w:style w:type="character" w:styleId="1340">
    <w:name w:val="no72"/>
    <w:next w:val="1340"/>
    <w:link w:val="951"/>
    <w:rPr>
      <w:rFonts w:ascii="Verdana" w:hAnsi="Verdana"/>
      <w:sz w:val="20"/>
      <w:lang w:eastAsia="en-US"/>
    </w:rPr>
  </w:style>
  <w:style w:type="character" w:styleId="1341">
    <w:name w:val="Header Char"/>
    <w:next w:val="1341"/>
    <w:link w:val="951"/>
    <w:rPr>
      <w:rFonts w:eastAsia="宋体"/>
      <w:sz w:val="18"/>
      <w:szCs w:val="18"/>
      <w:lang w:val="en-US" w:eastAsia="zh-CN" w:bidi="ar-SA"/>
    </w:rPr>
  </w:style>
  <w:style w:type="character" w:styleId="1342">
    <w:name w:val="Char Char3"/>
    <w:next w:val="1342"/>
    <w:link w:val="951"/>
    <w:uiPriority w:val="99"/>
    <w:rPr>
      <w:sz w:val="20"/>
    </w:rPr>
  </w:style>
  <w:style w:type="character" w:styleId="1343">
    <w:name w:val="Heading 1 Char Char"/>
    <w:next w:val="1343"/>
    <w:link w:val="951"/>
    <w:rPr>
      <w:rFonts w:ascii="Arial" w:hAnsi="Arial" w:eastAsia="宋体" w:cs="Arial"/>
      <w:b/>
      <w:bCs/>
      <w:sz w:val="32"/>
      <w:szCs w:val="32"/>
      <w:lang w:val="en-US" w:eastAsia="zh-CN" w:bidi="ar-SA"/>
    </w:rPr>
  </w:style>
  <w:style w:type="character" w:styleId="1344">
    <w:name w:val="Char Char Char Char Char Char"/>
    <w:next w:val="1344"/>
    <w:link w:val="951"/>
    <w:rPr>
      <w:sz w:val="20"/>
    </w:rPr>
  </w:style>
  <w:style w:type="character" w:styleId="1345">
    <w:name w:val="批注框文本 Char"/>
    <w:next w:val="1345"/>
    <w:link w:val="951"/>
    <w:rPr>
      <w:sz w:val="18"/>
      <w:szCs w:val="18"/>
    </w:rPr>
  </w:style>
  <w:style w:type="character" w:styleId="1346">
    <w:name w:val="标题 2 Char2"/>
    <w:next w:val="1346"/>
    <w:link w:val="951"/>
    <w:qFormat/>
    <w:rPr>
      <w:rFonts w:ascii="Arial" w:hAnsi="Arial" w:eastAsia="黑体"/>
      <w:b/>
      <w:bCs/>
      <w:sz w:val="21"/>
      <w:szCs w:val="32"/>
      <w:lang w:bidi="ar-SA"/>
    </w:rPr>
  </w:style>
  <w:style w:type="character" w:styleId="1347">
    <w:name w:val="style41"/>
    <w:next w:val="1347"/>
    <w:link w:val="951"/>
    <w:rPr>
      <w:color w:val="aa1515"/>
      <w:sz w:val="20"/>
    </w:rPr>
  </w:style>
  <w:style w:type="character" w:styleId="1348">
    <w:name w:val="不明显参考1"/>
    <w:next w:val="1348"/>
    <w:link w:val="951"/>
    <w:qFormat/>
    <w:rPr>
      <w:smallCaps/>
      <w:color w:val="c0504d"/>
      <w:u w:val="single"/>
    </w:rPr>
  </w:style>
  <w:style w:type="character" w:styleId="1349">
    <w:name w:val="目录 4 Char"/>
    <w:next w:val="1349"/>
    <w:link w:val="951"/>
    <w:uiPriority w:val="39"/>
    <w:rPr>
      <w:rFonts w:ascii="Calibri" w:hAnsi="Calibri"/>
      <w:sz w:val="21"/>
      <w:szCs w:val="22"/>
    </w:rPr>
  </w:style>
  <w:style w:type="character" w:styleId="1350">
    <w:name w:val="WW8Num11z0"/>
    <w:next w:val="1350"/>
    <w:link w:val="951"/>
    <w:rPr>
      <w:u w:val="none"/>
    </w:rPr>
  </w:style>
  <w:style w:type="character" w:styleId="1351">
    <w:name w:val="标题 3 Char2"/>
    <w:next w:val="1351"/>
    <w:link w:val="951"/>
    <w:qFormat/>
    <w:rPr>
      <w:rFonts w:eastAsia="黑体"/>
      <w:b/>
      <w:bCs/>
      <w:sz w:val="21"/>
      <w:szCs w:val="32"/>
      <w:lang w:bidi="ar-SA"/>
    </w:rPr>
  </w:style>
  <w:style w:type="character" w:styleId="1352">
    <w:name w:val="Char Char12"/>
    <w:next w:val="1352"/>
    <w:link w:val="951"/>
    <w:rPr>
      <w:rFonts w:eastAsia="仿宋_GB2312"/>
      <w:sz w:val="23"/>
      <w:szCs w:val="24"/>
      <w:lang w:val="en-US" w:eastAsia="zh-CN" w:bidi="ar-SA"/>
    </w:rPr>
  </w:style>
  <w:style w:type="character" w:styleId="1353">
    <w:name w:val="彩色网格 - 强调文字颜色 1 Char"/>
    <w:next w:val="1353"/>
    <w:link w:val="1354"/>
    <w:rPr>
      <w:i/>
      <w:iCs/>
      <w:color w:val="000000"/>
      <w:sz w:val="21"/>
      <w:szCs w:val="22"/>
    </w:rPr>
  </w:style>
  <w:style w:type="paragraph" w:styleId="1354">
    <w:name w:val="彩色网格 - 强调文字颜色 11"/>
    <w:basedOn w:val="951"/>
    <w:next w:val="951"/>
    <w:link w:val="1353"/>
    <w:qFormat/>
    <w:rPr>
      <w:i/>
      <w:iCs/>
      <w:color w:val="000000"/>
      <w:szCs w:val="22"/>
    </w:rPr>
  </w:style>
  <w:style w:type="character" w:styleId="1355">
    <w:name w:val="hover"/>
    <w:next w:val="1355"/>
    <w:link w:val="951"/>
    <w:rPr>
      <w:color w:val="5fb878"/>
    </w:rPr>
  </w:style>
  <w:style w:type="character" w:styleId="1356">
    <w:name w:val="WW8Num20z0"/>
    <w:next w:val="1356"/>
    <w:link w:val="951"/>
    <w:rPr>
      <w:rFonts w:eastAsia="宋体"/>
    </w:rPr>
  </w:style>
  <w:style w:type="character" w:styleId="1357">
    <w:name w:val="Char Char6"/>
    <w:next w:val="1357"/>
    <w:link w:val="951"/>
    <w:rPr>
      <w:rFonts w:eastAsia="宋体"/>
      <w:b/>
      <w:bCs/>
      <w:sz w:val="32"/>
      <w:szCs w:val="44"/>
      <w:lang w:val="en-US" w:eastAsia="zh-CN" w:bidi="ar-SA"/>
    </w:rPr>
  </w:style>
  <w:style w:type="character" w:styleId="1358">
    <w:name w:val="标题 7 Char1"/>
    <w:next w:val="1358"/>
    <w:link w:val="951"/>
    <w:rPr>
      <w:rFonts w:ascii="Calibri" w:hAnsi="Calibri"/>
      <w:b/>
      <w:bCs/>
      <w:sz w:val="24"/>
      <w:szCs w:val="24"/>
    </w:rPr>
  </w:style>
  <w:style w:type="character" w:styleId="1359">
    <w:name w:val="Char Char4"/>
    <w:next w:val="1359"/>
    <w:link w:val="951"/>
    <w:rPr>
      <w:b/>
      <w:sz w:val="20"/>
    </w:rPr>
  </w:style>
  <w:style w:type="character" w:styleId="1360">
    <w:name w:val="正文文本 2 Char2"/>
    <w:next w:val="1360"/>
    <w:link w:val="951"/>
    <w:rPr>
      <w:rFonts w:eastAsia="Times New Roman"/>
      <w:sz w:val="24"/>
      <w:szCs w:val="24"/>
    </w:rPr>
  </w:style>
  <w:style w:type="character" w:styleId="1361">
    <w:name w:val="3zw1"/>
    <w:next w:val="1361"/>
    <w:link w:val="951"/>
    <w:rPr>
      <w:color w:val="000000"/>
      <w:sz w:val="21"/>
    </w:rPr>
  </w:style>
  <w:style w:type="character" w:styleId="1362">
    <w:name w:val="标题 1 Char1"/>
    <w:next w:val="1362"/>
    <w:link w:val="951"/>
    <w:rPr>
      <w:rFonts w:ascii="Calibri" w:hAnsi="Calibri" w:eastAsia="宋体" w:cs="Arial"/>
      <w:b/>
      <w:sz w:val="44"/>
      <w:szCs w:val="20"/>
    </w:rPr>
  </w:style>
  <w:style w:type="character" w:styleId="1363">
    <w:name w:val="Variable"/>
    <w:next w:val="1363"/>
    <w:link w:val="951"/>
    <w:rPr>
      <w:i/>
      <w:sz w:val="20"/>
    </w:rPr>
  </w:style>
  <w:style w:type="character" w:styleId="1364">
    <w:name w:val="headline-content"/>
    <w:next w:val="1364"/>
    <w:link w:val="951"/>
    <w:rPr>
      <w:rFonts w:ascii="Verdana" w:hAnsi="Verdana"/>
      <w:sz w:val="20"/>
      <w:lang w:eastAsia="en-US"/>
    </w:rPr>
  </w:style>
  <w:style w:type="character" w:styleId="1365">
    <w:name w:val="纯文本 字符1"/>
    <w:next w:val="1365"/>
    <w:link w:val="951"/>
    <w:rPr>
      <w:rFonts w:ascii="宋体" w:hAnsi="Courier New" w:eastAsia="宋体"/>
    </w:rPr>
  </w:style>
  <w:style w:type="character" w:styleId="1366">
    <w:name w:val="正文缩进 字符1"/>
    <w:next w:val="1366"/>
    <w:link w:val="951"/>
    <w:rPr>
      <w:sz w:val="24"/>
      <w:szCs w:val="24"/>
    </w:rPr>
  </w:style>
  <w:style w:type="character" w:styleId="1367">
    <w:name w:val="明显参考11"/>
    <w:next w:val="1367"/>
    <w:link w:val="951"/>
    <w:rPr>
      <w:b/>
      <w:bCs/>
      <w:smallCaps/>
      <w:color w:val="c0504d"/>
      <w:spacing w:val="5"/>
      <w:u w:val="single"/>
    </w:rPr>
  </w:style>
  <w:style w:type="character" w:styleId="1368">
    <w:name w:val="Char Char101"/>
    <w:next w:val="1368"/>
    <w:link w:val="951"/>
    <w:rPr>
      <w:rFonts w:eastAsia="宋体"/>
      <w:sz w:val="18"/>
      <w:szCs w:val="18"/>
      <w:lang w:val="en-US" w:eastAsia="zh-CN" w:bidi="ar-SA"/>
    </w:rPr>
  </w:style>
  <w:style w:type="character" w:styleId="1369">
    <w:name w:val="文档结构图 Char3"/>
    <w:next w:val="1369"/>
    <w:link w:val="951"/>
    <w:rPr>
      <w:rFonts w:ascii="宋体"/>
      <w:sz w:val="18"/>
      <w:szCs w:val="18"/>
    </w:rPr>
  </w:style>
  <w:style w:type="character" w:styleId="1370">
    <w:name w:val="Body Text 2 Char"/>
    <w:next w:val="1370"/>
    <w:link w:val="951"/>
    <w:rPr>
      <w:rFonts w:ascii="仿宋_GB2312" w:hAnsi="Times New Roman" w:eastAsia="仿宋_GB2312"/>
      <w:sz w:val="20"/>
    </w:rPr>
  </w:style>
  <w:style w:type="character" w:styleId="1371">
    <w:name w:val="my-class"/>
    <w:next w:val="1371"/>
    <w:link w:val="951"/>
    <w:rPr>
      <w:rFonts w:ascii="Verdana" w:hAnsi="Verdana"/>
      <w:sz w:val="20"/>
      <w:lang w:eastAsia="en-US"/>
    </w:rPr>
  </w:style>
  <w:style w:type="character" w:styleId="1372">
    <w:name w:val="articlelink"/>
    <w:next w:val="1372"/>
    <w:link w:val="951"/>
  </w:style>
  <w:style w:type="character" w:styleId="1373">
    <w:name w:val="样式12 Char"/>
    <w:next w:val="1373"/>
    <w:link w:val="951"/>
    <w:rPr>
      <w:sz w:val="20"/>
    </w:rPr>
  </w:style>
  <w:style w:type="character" w:styleId="1374">
    <w:name w:val="newsbg1"/>
    <w:next w:val="1374"/>
    <w:link w:val="951"/>
    <w:rPr>
      <w:sz w:val="20"/>
    </w:rPr>
  </w:style>
  <w:style w:type="character" w:styleId="1375">
    <w:name w:val="apple-style-span"/>
    <w:next w:val="1375"/>
    <w:link w:val="951"/>
    <w:rPr>
      <w:rFonts w:cs="Times New Roman"/>
    </w:rPr>
  </w:style>
  <w:style w:type="character" w:styleId="1376">
    <w:name w:val="org_name2"/>
    <w:next w:val="1376"/>
    <w:link w:val="951"/>
    <w:rPr>
      <w:rFonts w:ascii="Verdana" w:hAnsi="Verdana"/>
      <w:sz w:val="20"/>
      <w:lang w:eastAsia="en-US"/>
    </w:rPr>
  </w:style>
  <w:style w:type="character" w:styleId="1377">
    <w:name w:val="表格样式1 Char Char"/>
    <w:next w:val="1377"/>
    <w:link w:val="951"/>
    <w:rPr>
      <w:rFonts w:ascii="微软雅黑" w:hAnsi="微软雅黑" w:eastAsia="微软雅黑" w:cs="宋体"/>
      <w:sz w:val="24"/>
      <w:szCs w:val="24"/>
      <w:lang w:val="zh-CN"/>
    </w:rPr>
  </w:style>
  <w:style w:type="character" w:styleId="1378">
    <w:name w:val="16"/>
    <w:next w:val="1378"/>
    <w:link w:val="951"/>
    <w:rPr>
      <w:rFonts w:ascii="Times New Roman" w:hAnsi="Times New Roman" w:cs="Times New Roman"/>
    </w:rPr>
  </w:style>
  <w:style w:type="character" w:styleId="1379">
    <w:name w:val="尾注文本 Char3"/>
    <w:next w:val="1379"/>
    <w:link w:val="951"/>
    <w:uiPriority w:val="99"/>
    <w:rPr>
      <w:sz w:val="21"/>
      <w:szCs w:val="24"/>
    </w:rPr>
  </w:style>
  <w:style w:type="character" w:styleId="1380">
    <w:name w:val="书籍标题1"/>
    <w:next w:val="1380"/>
    <w:link w:val="951"/>
    <w:qFormat/>
    <w:rPr>
      <w:b/>
      <w:bCs/>
      <w:smallCaps/>
      <w:spacing w:val="5"/>
    </w:rPr>
  </w:style>
  <w:style w:type="character" w:styleId="1381">
    <w:name w:val="z-窗体顶端 Char1"/>
    <w:next w:val="1381"/>
    <w:link w:val="951"/>
    <w:rPr>
      <w:rFonts w:ascii="Arial" w:hAnsi="Arial" w:cs="Arial"/>
      <w:vanish/>
      <w:sz w:val="16"/>
      <w:szCs w:val="16"/>
    </w:rPr>
  </w:style>
  <w:style w:type="character" w:styleId="1382">
    <w:name w:val="bds_nopic1"/>
    <w:next w:val="1382"/>
    <w:link w:val="951"/>
    <w:rPr>
      <w:rFonts w:ascii="Verdana" w:hAnsi="Verdana"/>
      <w:sz w:val="20"/>
      <w:lang w:eastAsia="en-US"/>
    </w:rPr>
  </w:style>
  <w:style w:type="character" w:styleId="1383">
    <w:name w:val="Heading 2 Char"/>
    <w:next w:val="1383"/>
    <w:link w:val="951"/>
    <w:rPr>
      <w:rFonts w:ascii="Arial" w:hAnsi="Arial" w:eastAsia="黑体"/>
      <w:b/>
      <w:bCs/>
      <w:sz w:val="32"/>
      <w:szCs w:val="32"/>
      <w:lang w:val="en-US" w:eastAsia="zh-CN" w:bidi="ar-SA"/>
    </w:rPr>
  </w:style>
  <w:style w:type="character" w:styleId="1384">
    <w:name w:val="批注引用1"/>
    <w:next w:val="1384"/>
    <w:link w:val="951"/>
    <w:rPr>
      <w:sz w:val="21"/>
    </w:rPr>
  </w:style>
  <w:style w:type="character" w:styleId="1385">
    <w:name w:val="明显强调"/>
    <w:next w:val="1385"/>
    <w:link w:val="951"/>
    <w:qFormat/>
    <w:rPr>
      <w:b/>
      <w:bCs/>
      <w:i/>
      <w:iCs/>
      <w:color w:val="4f81bd"/>
    </w:rPr>
  </w:style>
  <w:style w:type="character" w:styleId="1386">
    <w:name w:val="注释标题 Char"/>
    <w:next w:val="1386"/>
    <w:link w:val="951"/>
    <w:rPr>
      <w:sz w:val="21"/>
      <w:szCs w:val="24"/>
    </w:rPr>
  </w:style>
  <w:style w:type="character" w:styleId="1387">
    <w:name w:val="正文文本 2 字符1"/>
    <w:next w:val="1387"/>
    <w:link w:val="951"/>
    <w:rPr>
      <w:sz w:val="24"/>
    </w:rPr>
  </w:style>
  <w:style w:type="character" w:styleId="1388">
    <w:name w:val="正文文本 3 Char"/>
    <w:next w:val="1388"/>
    <w:link w:val="951"/>
    <w:uiPriority w:val="99"/>
    <w:rPr>
      <w:color w:val="000000"/>
      <w:sz w:val="24"/>
    </w:rPr>
  </w:style>
  <w:style w:type="character" w:styleId="1389">
    <w:name w:val="宏文本 Char"/>
    <w:next w:val="1389"/>
    <w:link w:val="951"/>
    <w:rPr>
      <w:rFonts w:ascii="Courier New" w:hAnsi="Courier New" w:cs="Courier New"/>
      <w:sz w:val="24"/>
      <w:szCs w:val="24"/>
    </w:rPr>
  </w:style>
  <w:style w:type="character" w:styleId="1390">
    <w:name w:val="日期 Char"/>
    <w:next w:val="1390"/>
    <w:link w:val="951"/>
    <w:rPr>
      <w:sz w:val="21"/>
      <w:szCs w:val="24"/>
    </w:rPr>
  </w:style>
  <w:style w:type="character" w:styleId="1391">
    <w:name w:val="结束语 Char"/>
    <w:next w:val="1391"/>
    <w:link w:val="951"/>
    <w:rPr>
      <w:sz w:val="21"/>
      <w:szCs w:val="24"/>
    </w:rPr>
  </w:style>
  <w:style w:type="character" w:styleId="1392">
    <w:name w:val="Heading 5 Char"/>
    <w:next w:val="1392"/>
    <w:link w:val="951"/>
    <w:rPr>
      <w:rFonts w:eastAsia="宋体"/>
      <w:b/>
      <w:bCs/>
      <w:sz w:val="28"/>
      <w:szCs w:val="28"/>
      <w:lang w:val="en-US" w:eastAsia="zh-CN" w:bidi="ar-SA"/>
    </w:rPr>
  </w:style>
  <w:style w:type="character" w:styleId="1393">
    <w:name w:val="ui-bz-bg-hover1"/>
    <w:next w:val="1393"/>
    <w:link w:val="951"/>
    <w:rPr>
      <w:rFonts w:ascii="Verdana" w:hAnsi="Verdana"/>
      <w:sz w:val="20"/>
      <w:lang w:eastAsia="en-US"/>
    </w:rPr>
  </w:style>
  <w:style w:type="character" w:styleId="1394">
    <w:name w:val="正文文本缩进 2 Char Char"/>
    <w:next w:val="1394"/>
    <w:link w:val="951"/>
    <w:rPr>
      <w:rFonts w:ascii="Georgia" w:hAnsi="Georgia" w:cs="宋体"/>
      <w:sz w:val="24"/>
      <w:szCs w:val="24"/>
    </w:rPr>
  </w:style>
  <w:style w:type="character" w:styleId="1395">
    <w:name w:val="明显引用 字符2"/>
    <w:next w:val="1395"/>
    <w:link w:val="1396"/>
    <w:uiPriority w:val="30"/>
    <w:rPr>
      <w:b/>
      <w:bCs/>
      <w:i/>
      <w:iCs/>
      <w:color w:val="4f81bd"/>
    </w:rPr>
  </w:style>
  <w:style w:type="paragraph" w:styleId="1396">
    <w:name w:val="明显引用"/>
    <w:basedOn w:val="951"/>
    <w:next w:val="951"/>
    <w:link w:val="1395"/>
    <w:uiPriority w:val="30"/>
    <w:qFormat/>
    <w:pPr>
      <w:ind w:left="936" w:right="936"/>
      <w:spacing w:before="200" w:after="280"/>
      <w:pBdr>
        <w:bottom w:val="single" w:color="4F81BD" w:sz="4" w:space="4"/>
      </w:pBdr>
    </w:pPr>
    <w:rPr>
      <w:b/>
      <w:bCs/>
      <w:i/>
      <w:iCs/>
      <w:color w:val="4f81bd"/>
      <w:sz w:val="20"/>
      <w:szCs w:val="20"/>
    </w:rPr>
  </w:style>
  <w:style w:type="character" w:styleId="1397">
    <w:name w:val="明显引用 字符1"/>
    <w:next w:val="1397"/>
    <w:link w:val="951"/>
    <w:rPr>
      <w:i/>
      <w:iCs/>
      <w:color w:val="4472c4"/>
      <w:sz w:val="21"/>
      <w:szCs w:val="24"/>
    </w:rPr>
  </w:style>
  <w:style w:type="character" w:styleId="1398">
    <w:name w:val="top-icon"/>
    <w:next w:val="1398"/>
    <w:link w:val="951"/>
    <w:rPr>
      <w:rFonts w:ascii="Verdana" w:hAnsi="Verdana"/>
      <w:sz w:val="20"/>
      <w:lang w:eastAsia="en-US"/>
    </w:rPr>
  </w:style>
  <w:style w:type="character" w:styleId="1399">
    <w:name w:val="样式14 Char"/>
    <w:next w:val="1399"/>
    <w:link w:val="951"/>
    <w:rPr>
      <w:sz w:val="20"/>
    </w:rPr>
  </w:style>
  <w:style w:type="character" w:styleId="1400">
    <w:name w:val="bigfont"/>
    <w:next w:val="1400"/>
    <w:link w:val="951"/>
    <w:rPr>
      <w:sz w:val="20"/>
    </w:rPr>
  </w:style>
  <w:style w:type="character" w:styleId="1401">
    <w:name w:val="文档结构图 Char2"/>
    <w:next w:val="1401"/>
    <w:link w:val="951"/>
    <w:rPr>
      <w:rFonts w:ascii="@时尚中黑简体"/>
      <w:sz w:val="18"/>
      <w:szCs w:val="18"/>
    </w:rPr>
  </w:style>
  <w:style w:type="character" w:styleId="1402">
    <w:name w:val="样式10 Char"/>
    <w:next w:val="1402"/>
    <w:link w:val="951"/>
    <w:rPr>
      <w:sz w:val="20"/>
    </w:rPr>
  </w:style>
  <w:style w:type="character" w:styleId="1403">
    <w:name w:val="样式 标题 3h3section:3Level 3 HeadH3level_3PIM 33rd level3H... Char Char Char"/>
    <w:next w:val="1403"/>
    <w:link w:val="951"/>
    <w:rPr>
      <w:rFonts w:ascii="Arial" w:hAnsi="Arial"/>
      <w:b/>
      <w:sz w:val="24"/>
      <w:szCs w:val="28"/>
    </w:rPr>
  </w:style>
  <w:style w:type="character" w:styleId="1404">
    <w:name w:val="正文（首行缩进两字） Char Char Char Char Char Char Char Char Char Char Char Char Char Char Char Char Char Char Char Char Char Char Char Char Char Char Char Char Char Char Char Char Char Char Char Char Char Char Char Char Char Char Char Char Char Char"/>
    <w:next w:val="1404"/>
    <w:link w:val="951"/>
    <w:rPr>
      <w:sz w:val="20"/>
    </w:rPr>
  </w:style>
  <w:style w:type="character" w:styleId="1405">
    <w:name w:val="sp22"/>
    <w:next w:val="1405"/>
    <w:link w:val="951"/>
    <w:rPr>
      <w:rFonts w:ascii="Verdana" w:hAnsi="Verdana"/>
      <w:sz w:val="20"/>
      <w:lang w:eastAsia="en-US"/>
    </w:rPr>
  </w:style>
  <w:style w:type="character" w:styleId="1406">
    <w:name w:val="Footnote Text Char"/>
    <w:next w:val="1406"/>
    <w:link w:val="951"/>
    <w:rPr>
      <w:rFonts w:eastAsia="宋体"/>
      <w:sz w:val="18"/>
      <w:lang w:val="en-US" w:eastAsia="zh-CN" w:bidi="ar-SA"/>
    </w:rPr>
  </w:style>
  <w:style w:type="character" w:styleId="1407">
    <w:name w:val="正文文本 Char"/>
    <w:next w:val="1407"/>
    <w:link w:val="951"/>
    <w:rPr>
      <w:rFonts w:eastAsia="仿宋_GB2312"/>
      <w:sz w:val="23"/>
      <w:szCs w:val="24"/>
    </w:rPr>
  </w:style>
  <w:style w:type="character" w:styleId="1408">
    <w:name w:val="标题 Char1"/>
    <w:next w:val="1408"/>
    <w:link w:val="951"/>
    <w:rPr>
      <w:rFonts w:ascii="Cambria" w:hAnsi="Cambria" w:eastAsia="宋体" w:cs="Times New Roman"/>
      <w:b/>
      <w:bCs/>
      <w:sz w:val="32"/>
      <w:szCs w:val="32"/>
    </w:rPr>
  </w:style>
  <w:style w:type="character" w:styleId="1409">
    <w:name w:val="line1"/>
    <w:next w:val="1409"/>
    <w:link w:val="951"/>
  </w:style>
  <w:style w:type="character" w:styleId="1410">
    <w:name w:val="ui-bz-bg-hover"/>
    <w:next w:val="1410"/>
    <w:link w:val="951"/>
    <w:rPr>
      <w:shd w:val="clear" w:color="auto" w:fill="000000"/>
    </w:rPr>
  </w:style>
  <w:style w:type="character" w:styleId="1411">
    <w:name w:val="引用 字符2"/>
    <w:next w:val="1411"/>
    <w:link w:val="1412"/>
    <w:uiPriority w:val="29"/>
    <w:rPr>
      <w:i/>
      <w:iCs/>
      <w:color w:val="000000"/>
    </w:rPr>
  </w:style>
  <w:style w:type="paragraph" w:styleId="1412">
    <w:name w:val="引用"/>
    <w:basedOn w:val="951"/>
    <w:next w:val="951"/>
    <w:link w:val="1411"/>
    <w:uiPriority w:val="29"/>
    <w:qFormat/>
    <w:rPr>
      <w:i/>
      <w:iCs/>
      <w:color w:val="000000"/>
      <w:sz w:val="20"/>
      <w:szCs w:val="20"/>
    </w:rPr>
  </w:style>
  <w:style w:type="character" w:styleId="1413">
    <w:name w:val="引用 字符"/>
    <w:next w:val="1413"/>
    <w:link w:val="951"/>
    <w:rPr>
      <w:i/>
      <w:iCs/>
      <w:color w:val="404040"/>
      <w:sz w:val="21"/>
      <w:szCs w:val="24"/>
    </w:rPr>
  </w:style>
  <w:style w:type="character" w:styleId="1414">
    <w:name w:val="批注文字 Char1"/>
    <w:next w:val="1414"/>
    <w:link w:val="951"/>
    <w:rPr>
      <w:rFonts w:ascii="Times New Roman" w:hAnsi="Times New Roman" w:eastAsia="宋体" w:cs="Times New Roman"/>
      <w:szCs w:val="24"/>
    </w:rPr>
  </w:style>
  <w:style w:type="character" w:styleId="1415">
    <w:name w:val="页脚 Char1"/>
    <w:next w:val="1415"/>
    <w:link w:val="951"/>
    <w:rPr>
      <w:rFonts w:ascii="Verdana" w:hAnsi="Verdana"/>
      <w:sz w:val="18"/>
      <w:szCs w:val="18"/>
      <w:lang w:eastAsia="en-US"/>
    </w:rPr>
  </w:style>
  <w:style w:type="character" w:styleId="1416">
    <w:name w:val="title2"/>
    <w:next w:val="1416"/>
    <w:link w:val="951"/>
    <w:rPr>
      <w:b/>
      <w:color w:val="111111"/>
      <w:sz w:val="20"/>
      <w:u w:val="none"/>
    </w:rPr>
  </w:style>
  <w:style w:type="character" w:styleId="1417">
    <w:name w:val="标题 3 Char1"/>
    <w:next w:val="1417"/>
    <w:link w:val="951"/>
    <w:rPr>
      <w:rFonts w:ascii="Calibri" w:hAnsi="Calibri" w:eastAsia="宋体" w:cs="Arial"/>
      <w:b/>
      <w:sz w:val="32"/>
      <w:szCs w:val="20"/>
    </w:rPr>
  </w:style>
  <w:style w:type="character" w:styleId="1418">
    <w:name w:val="Char Char91"/>
    <w:next w:val="1418"/>
    <w:link w:val="951"/>
    <w:rPr>
      <w:rFonts w:eastAsia="宋体"/>
      <w:b/>
      <w:bCs/>
      <w:sz w:val="32"/>
      <w:szCs w:val="44"/>
      <w:lang w:val="en-US" w:eastAsia="zh-CN" w:bidi="ar-SA"/>
    </w:rPr>
  </w:style>
  <w:style w:type="character" w:styleId="1419">
    <w:name w:val="Tempo Heading 1 Char Char"/>
    <w:next w:val="1419"/>
    <w:link w:val="951"/>
    <w:rPr>
      <w:rFonts w:eastAsia="宋体"/>
      <w:b/>
      <w:bCs/>
      <w:sz w:val="44"/>
      <w:szCs w:val="44"/>
      <w:lang w:val="en-US" w:eastAsia="zh-CN" w:bidi="ar-SA"/>
    </w:rPr>
  </w:style>
  <w:style w:type="character" w:styleId="1420">
    <w:name w:val="正文文本 3 Char2"/>
    <w:next w:val="1420"/>
    <w:link w:val="951"/>
    <w:rPr>
      <w:rFonts w:eastAsia="Times New Roman"/>
      <w:color w:val="000000"/>
      <w:sz w:val="24"/>
    </w:rPr>
  </w:style>
  <w:style w:type="character" w:styleId="1421">
    <w:name w:val="文档结构图 Char"/>
    <w:next w:val="1421"/>
    <w:link w:val="951"/>
    <w:rPr>
      <w:sz w:val="21"/>
      <w:szCs w:val="24"/>
      <w:shd w:val="clear" w:color="auto" w:fill="000080"/>
    </w:rPr>
  </w:style>
  <w:style w:type="character" w:styleId="1422">
    <w:name w:val="正文文本缩进 2 Char"/>
    <w:next w:val="1422"/>
    <w:link w:val="951"/>
    <w:rPr>
      <w:rFonts w:ascii="楷体_GB2312" w:eastAsia="楷体_GB2312"/>
      <w:b/>
      <w:spacing w:val="-24"/>
      <w:sz w:val="28"/>
    </w:rPr>
  </w:style>
  <w:style w:type="character" w:styleId="1423">
    <w:name w:val="样式11 Char"/>
    <w:next w:val="1423"/>
    <w:link w:val="951"/>
    <w:rPr>
      <w:sz w:val="20"/>
    </w:rPr>
  </w:style>
  <w:style w:type="character" w:styleId="1424">
    <w:name w:val="标题 5 字符"/>
    <w:next w:val="1424"/>
    <w:link w:val="951"/>
    <w:rPr>
      <w:rFonts w:ascii="Times New Roman" w:hAnsi="Times New Roman" w:eastAsia="宋体" w:cs="Times New Roman"/>
      <w:b/>
      <w:bCs/>
      <w:sz w:val="28"/>
      <w:szCs w:val="28"/>
    </w:rPr>
  </w:style>
  <w:style w:type="character" w:styleId="1425">
    <w:name w:val="Char Char16"/>
    <w:next w:val="1425"/>
    <w:link w:val="951"/>
    <w:rPr>
      <w:rFonts w:ascii="Arial" w:hAnsi="Arial" w:eastAsia="黑体"/>
      <w:sz w:val="24"/>
      <w:lang w:val="en-US" w:eastAsia="zh-CN" w:bidi="ar-SA"/>
    </w:rPr>
  </w:style>
  <w:style w:type="character" w:styleId="1426">
    <w:name w:val="px14"/>
    <w:next w:val="1426"/>
    <w:link w:val="951"/>
  </w:style>
  <w:style w:type="character" w:styleId="1427">
    <w:name w:val="Char Char172"/>
    <w:next w:val="1427"/>
    <w:link w:val="951"/>
    <w:rPr>
      <w:rFonts w:eastAsia="宋体"/>
      <w:b/>
      <w:sz w:val="24"/>
      <w:lang w:val="en-US" w:eastAsia="zh-CN" w:bidi="ar-SA"/>
    </w:rPr>
  </w:style>
  <w:style w:type="character" w:styleId="1428">
    <w:name w:val="列出段落 Char"/>
    <w:next w:val="1428"/>
    <w:link w:val="1429"/>
    <w:uiPriority w:val="34"/>
    <w:rPr>
      <w:rFonts w:ascii="Calibri" w:hAnsi="Calibri" w:cs="宋体"/>
      <w:sz w:val="28"/>
      <w:szCs w:val="22"/>
      <w:lang w:eastAsia="en-US" w:bidi="en-US"/>
    </w:rPr>
  </w:style>
  <w:style w:type="paragraph" w:styleId="1429">
    <w:name w:val="3"/>
    <w:basedOn w:val="951"/>
    <w:next w:val="1113"/>
    <w:link w:val="1428"/>
    <w:uiPriority w:val="34"/>
    <w:pPr>
      <w:ind w:firstLine="420"/>
    </w:pPr>
    <w:rPr>
      <w:rFonts w:ascii="Calibri" w:hAnsi="Calibri" w:cs="宋体"/>
      <w:sz w:val="28"/>
      <w:szCs w:val="22"/>
      <w:lang w:eastAsia="en-US" w:bidi="en-US"/>
    </w:rPr>
  </w:style>
  <w:style w:type="character" w:styleId="1430">
    <w:name w:val="sh2 Char"/>
    <w:next w:val="1430"/>
    <w:link w:val="1431"/>
    <w:rPr>
      <w:rFonts w:ascii="Cambria" w:hAnsi="Cambria"/>
      <w:b/>
      <w:bCs/>
      <w:sz w:val="32"/>
      <w:szCs w:val="32"/>
    </w:rPr>
  </w:style>
  <w:style w:type="paragraph" w:styleId="1431">
    <w:name w:val="sh2"/>
    <w:basedOn w:val="1074"/>
    <w:next w:val="1431"/>
    <w:link w:val="1430"/>
    <w:qFormat/>
  </w:style>
  <w:style w:type="character" w:styleId="1432">
    <w:name w:val="脚注文本 字符1"/>
    <w:next w:val="1432"/>
    <w:link w:val="951"/>
    <w:rPr>
      <w:sz w:val="18"/>
    </w:rPr>
  </w:style>
  <w:style w:type="character" w:styleId="1433">
    <w:name w:val="content"/>
    <w:next w:val="1433"/>
    <w:link w:val="951"/>
  </w:style>
  <w:style w:type="character" w:styleId="1434">
    <w:name w:val="z-窗体顶端 Char2"/>
    <w:next w:val="1434"/>
    <w:link w:val="951"/>
    <w:uiPriority w:val="99"/>
    <w:semiHidden/>
    <w:rPr>
      <w:rFonts w:ascii="Arial" w:hAnsi="Arial" w:cs="Arial"/>
      <w:vanish/>
      <w:sz w:val="16"/>
      <w:szCs w:val="16"/>
    </w:rPr>
  </w:style>
  <w:style w:type="character" w:styleId="1435">
    <w:name w:val="articlebody3"/>
    <w:next w:val="1435"/>
    <w:link w:val="951"/>
    <w:rPr>
      <w:sz w:val="21"/>
    </w:rPr>
  </w:style>
  <w:style w:type="character" w:styleId="1436">
    <w:name w:val="hangjuwenzhang1"/>
    <w:next w:val="1436"/>
    <w:link w:val="951"/>
  </w:style>
  <w:style w:type="character" w:styleId="1437">
    <w:name w:val="Char Char32"/>
    <w:next w:val="1437"/>
    <w:link w:val="951"/>
    <w:rPr>
      <w:rFonts w:eastAsia="宋体"/>
      <w:b/>
      <w:sz w:val="44"/>
      <w:lang w:val="en-US" w:eastAsia="zh-CN"/>
    </w:rPr>
  </w:style>
  <w:style w:type="character" w:styleId="1438">
    <w:name w:val="b101"/>
    <w:next w:val="1438"/>
    <w:link w:val="951"/>
    <w:rPr>
      <w:rFonts w:ascii="??" w:hAnsi="??"/>
      <w:color w:val="000000"/>
      <w:sz w:val="22"/>
    </w:rPr>
  </w:style>
  <w:style w:type="character" w:styleId="1439">
    <w:name w:val="style17"/>
    <w:next w:val="1439"/>
    <w:link w:val="951"/>
  </w:style>
  <w:style w:type="character" w:styleId="1440">
    <w:name w:val="Body Text 3 Char"/>
    <w:next w:val="1440"/>
    <w:link w:val="951"/>
    <w:rPr>
      <w:rFonts w:ascii="仿宋_GB2312" w:hAnsi="Times New Roman" w:eastAsia="仿宋_GB2312"/>
      <w:sz w:val="20"/>
    </w:rPr>
  </w:style>
  <w:style w:type="character" w:styleId="1441">
    <w:name w:val="Subtitle Char"/>
    <w:next w:val="1441"/>
    <w:link w:val="951"/>
    <w:rPr>
      <w:rFonts w:ascii="Cambria" w:hAnsi="Cambria"/>
      <w:b/>
      <w:sz w:val="32"/>
    </w:rPr>
  </w:style>
  <w:style w:type="character" w:styleId="1442">
    <w:name w:val="z-窗体底端 Char1"/>
    <w:next w:val="1442"/>
    <w:link w:val="951"/>
    <w:rPr>
      <w:rFonts w:ascii="Arial" w:hAnsi="Arial" w:cs="Arial"/>
      <w:vanish/>
      <w:sz w:val="16"/>
      <w:szCs w:val="16"/>
    </w:rPr>
  </w:style>
  <w:style w:type="character" w:styleId="1443">
    <w:name w:val="Para head"/>
    <w:next w:val="1443"/>
    <w:link w:val="951"/>
    <w:rPr>
      <w:rFonts w:ascii="Arial" w:hAnsi="Arial" w:eastAsia="Times New Roman"/>
      <w:sz w:val="20"/>
    </w:rPr>
  </w:style>
  <w:style w:type="character" w:styleId="1444">
    <w:name w:val="WW8Num13z0"/>
    <w:next w:val="1444"/>
    <w:link w:val="951"/>
    <w:rPr>
      <w:rFonts w:ascii="Wingdings" w:hAnsi="Wingdings"/>
    </w:rPr>
  </w:style>
  <w:style w:type="character" w:styleId="1445">
    <w:name w:val="edui-unclickable"/>
    <w:next w:val="1445"/>
    <w:link w:val="951"/>
    <w:rPr>
      <w:color w:val="808080"/>
    </w:rPr>
  </w:style>
  <w:style w:type="character" w:styleId="1446">
    <w:name w:val="标题 4 Char1"/>
    <w:next w:val="1446"/>
    <w:link w:val="951"/>
    <w:rPr>
      <w:rFonts w:ascii="Arial" w:hAnsi="Arial" w:eastAsia="宋体"/>
      <w:b/>
      <w:bCs/>
      <w:sz w:val="21"/>
      <w:szCs w:val="28"/>
      <w:lang w:val="en-US" w:eastAsia="zh-CN" w:bidi="ar-SA"/>
    </w:rPr>
  </w:style>
  <w:style w:type="character" w:styleId="1447">
    <w:name w:val="unnamed21"/>
    <w:next w:val="1447"/>
    <w:link w:val="951"/>
    <w:rPr>
      <w:color w:val="000000"/>
      <w:sz w:val="21"/>
    </w:rPr>
  </w:style>
  <w:style w:type="character" w:styleId="1448">
    <w:name w:val="样式3 Char Char"/>
    <w:next w:val="1448"/>
    <w:link w:val="951"/>
    <w:uiPriority w:val="99"/>
    <w:rPr>
      <w:b/>
      <w:sz w:val="20"/>
    </w:rPr>
  </w:style>
  <w:style w:type="character" w:styleId="1449">
    <w:name w:val="p141"/>
    <w:next w:val="1449"/>
    <w:link w:val="951"/>
    <w:rPr>
      <w:sz w:val="21"/>
      <w:szCs w:val="21"/>
      <w:u w:val="none"/>
    </w:rPr>
  </w:style>
  <w:style w:type="character" w:styleId="1450">
    <w:name w:val="t01"/>
    <w:next w:val="1450"/>
    <w:link w:val="951"/>
    <w:rPr>
      <w:sz w:val="18"/>
    </w:rPr>
  </w:style>
  <w:style w:type="character" w:styleId="1451">
    <w:name w:val="orange6"/>
    <w:next w:val="1451"/>
    <w:link w:val="951"/>
    <w:rPr>
      <w:color w:val="3fb58f"/>
    </w:rPr>
  </w:style>
  <w:style w:type="character" w:styleId="1452">
    <w:name w:val="Comment Subject Char"/>
    <w:next w:val="1452"/>
    <w:link w:val="951"/>
    <w:rPr>
      <w:b/>
      <w:sz w:val="24"/>
      <w:lang w:bidi="ar-SA"/>
    </w:rPr>
  </w:style>
  <w:style w:type="character" w:styleId="1453">
    <w:name w:val="Char Char24"/>
    <w:next w:val="1453"/>
    <w:link w:val="951"/>
    <w:rPr>
      <w:rFonts w:eastAsia="宋体"/>
      <w:b/>
      <w:bCs/>
      <w:sz w:val="32"/>
      <w:szCs w:val="44"/>
      <w:lang w:val="en-US" w:eastAsia="zh-CN" w:bidi="ar-SA"/>
    </w:rPr>
  </w:style>
  <w:style w:type="character" w:styleId="1454">
    <w:name w:val="z-Top of Form Char"/>
    <w:next w:val="1454"/>
    <w:link w:val="951"/>
    <w:rPr>
      <w:rFonts w:ascii="Arial" w:hAnsi="Arial" w:eastAsia="宋体"/>
      <w:vanish/>
      <w:sz w:val="16"/>
    </w:rPr>
  </w:style>
  <w:style w:type="character" w:styleId="1455">
    <w:name w:val="no42"/>
    <w:next w:val="1455"/>
    <w:link w:val="951"/>
    <w:rPr>
      <w:rFonts w:ascii="Verdana" w:hAnsi="Verdana"/>
      <w:sz w:val="20"/>
      <w:lang w:eastAsia="en-US"/>
    </w:rPr>
  </w:style>
  <w:style w:type="character" w:styleId="1456">
    <w:name w:val="引用 Char2"/>
    <w:next w:val="1456"/>
    <w:link w:val="951"/>
    <w:uiPriority w:val="29"/>
    <w:rPr>
      <w:i/>
      <w:iCs/>
      <w:color w:val="000000"/>
      <w:sz w:val="21"/>
      <w:szCs w:val="24"/>
    </w:rPr>
  </w:style>
  <w:style w:type="character" w:styleId="1457">
    <w:name w:val="z-窗体顶端 字符"/>
    <w:next w:val="1457"/>
    <w:link w:val="951"/>
    <w:uiPriority w:val="99"/>
    <w:semiHidden/>
    <w:rPr>
      <w:rFonts w:ascii="Arial" w:hAnsi="Arial" w:cs="Arial"/>
      <w:vanish/>
      <w:sz w:val="16"/>
      <w:szCs w:val="16"/>
    </w:rPr>
  </w:style>
  <w:style w:type="character" w:styleId="1458">
    <w:name w:val="标题 Char3"/>
    <w:next w:val="1458"/>
    <w:link w:val="951"/>
    <w:uiPriority w:val="10"/>
    <w:rPr>
      <w:rFonts w:ascii="Calibri Light" w:hAnsi="Calibri Light" w:cs="Times New Roman"/>
      <w:b/>
      <w:bCs/>
      <w:sz w:val="32"/>
      <w:szCs w:val="32"/>
    </w:rPr>
  </w:style>
  <w:style w:type="character" w:styleId="1459">
    <w:name w:val="text1"/>
    <w:next w:val="1459"/>
    <w:link w:val="951"/>
    <w:rPr>
      <w:color w:val="000000"/>
      <w:sz w:val="19"/>
    </w:rPr>
  </w:style>
  <w:style w:type="character" w:styleId="1460">
    <w:name w:val="不明显参考11"/>
    <w:next w:val="1460"/>
    <w:link w:val="951"/>
    <w:rPr>
      <w:smallCaps/>
      <w:color w:val="c0504d"/>
      <w:u w:val="single"/>
    </w:rPr>
  </w:style>
  <w:style w:type="character" w:styleId="1461">
    <w:name w:val="Char Char211"/>
    <w:next w:val="1461"/>
    <w:link w:val="951"/>
    <w:rPr>
      <w:rFonts w:eastAsia="宋体"/>
      <w:b/>
      <w:bCs/>
      <w:sz w:val="32"/>
      <w:szCs w:val="32"/>
      <w:lang w:val="en-US" w:eastAsia="zh-CN" w:bidi="ar-SA"/>
    </w:rPr>
  </w:style>
  <w:style w:type="character" w:styleId="1462">
    <w:name w:val="正文文本缩进 2 字符"/>
    <w:next w:val="1462"/>
    <w:link w:val="951"/>
    <w:rPr>
      <w:rFonts w:ascii="Times New Roman" w:hAnsi="Times New Roman" w:eastAsia="仿宋_GB2312" w:cs="Times New Roman"/>
      <w:sz w:val="25"/>
      <w:szCs w:val="24"/>
    </w:rPr>
  </w:style>
  <w:style w:type="character" w:styleId="1463">
    <w:name w:val="信息标题 Char"/>
    <w:next w:val="1463"/>
    <w:link w:val="951"/>
    <w:rPr>
      <w:rFonts w:ascii="Cambria" w:hAnsi="Cambria" w:eastAsia="宋体" w:cs="Times New Roman"/>
      <w:sz w:val="24"/>
      <w:szCs w:val="24"/>
      <w:shd w:val="pct20" w:color="auto" w:fill="auto"/>
    </w:rPr>
  </w:style>
  <w:style w:type="character" w:styleId="1464">
    <w:name w:val="样式2 Char"/>
    <w:next w:val="1464"/>
    <w:link w:val="1465"/>
    <w:rPr>
      <w:rFonts w:ascii="Arial" w:hAnsi="宋体" w:eastAsia="黑体" w:cs="宋体"/>
      <w:b/>
      <w:sz w:val="36"/>
      <w:szCs w:val="18"/>
    </w:rPr>
  </w:style>
  <w:style w:type="paragraph" w:styleId="1465">
    <w:name w:val="样式2"/>
    <w:basedOn w:val="953"/>
    <w:next w:val="951"/>
    <w:link w:val="1464"/>
    <w:pPr>
      <w:keepLines w:val="0"/>
      <w:keepNext w:val="0"/>
      <w:spacing w:line="240" w:lineRule="auto"/>
    </w:pPr>
    <w:rPr>
      <w:rFonts w:hAnsi="宋体" w:eastAsia="黑体" w:cs="宋体"/>
      <w:sz w:val="36"/>
      <w:szCs w:val="18"/>
    </w:rPr>
  </w:style>
  <w:style w:type="character" w:styleId="1466">
    <w:name w:val="正文文本缩进 3 Char2"/>
    <w:next w:val="1466"/>
    <w:link w:val="951"/>
    <w:rPr>
      <w:sz w:val="16"/>
      <w:szCs w:val="16"/>
    </w:rPr>
  </w:style>
  <w:style w:type="character" w:styleId="1467">
    <w:name w:val="脚注文本 Char"/>
    <w:next w:val="1467"/>
    <w:link w:val="951"/>
    <w:rPr>
      <w:sz w:val="18"/>
      <w:szCs w:val="18"/>
    </w:rPr>
  </w:style>
  <w:style w:type="character" w:styleId="1468">
    <w:name w:val="Title Char"/>
    <w:next w:val="1468"/>
    <w:link w:val="951"/>
    <w:rPr>
      <w:rFonts w:ascii="Cambria" w:hAnsi="Cambria"/>
      <w:b/>
      <w:sz w:val="32"/>
      <w:lang w:bidi="ar-SA"/>
    </w:rPr>
  </w:style>
  <w:style w:type="character" w:styleId="1469">
    <w:name w:val="标题 Char2"/>
    <w:next w:val="1469"/>
    <w:link w:val="951"/>
    <w:rPr>
      <w:rFonts w:ascii="Cambria" w:hAnsi="Cambria" w:eastAsia="宋体" w:cs="Times New Roman"/>
      <w:b/>
      <w:bCs/>
      <w:sz w:val="32"/>
      <w:szCs w:val="32"/>
    </w:rPr>
  </w:style>
  <w:style w:type="character" w:styleId="1470">
    <w:name w:val="sys Doc Statistics lbl"/>
    <w:next w:val="1470"/>
    <w:link w:val="951"/>
    <w:rPr>
      <w:rFonts w:ascii="Verdana" w:hAnsi="Verdana"/>
      <w:smallCaps/>
      <w:sz w:val="20"/>
      <w:szCs w:val="20"/>
      <w:lang w:eastAsia="en-US"/>
    </w:rPr>
  </w:style>
  <w:style w:type="character" w:styleId="1471">
    <w:name w:val="正文文本 3 Char1"/>
    <w:next w:val="1471"/>
    <w:link w:val="951"/>
    <w:rPr>
      <w:sz w:val="16"/>
      <w:szCs w:val="16"/>
    </w:rPr>
  </w:style>
  <w:style w:type="character" w:styleId="1472">
    <w:name w:val="text Char Char"/>
    <w:next w:val="1472"/>
    <w:link w:val="1473"/>
    <w:rPr>
      <w:rFonts w:ascii="宋体" w:hAnsi="宋体"/>
      <w:sz w:val="24"/>
      <w:szCs w:val="24"/>
      <w:lang w:eastAsia="en-US"/>
    </w:rPr>
  </w:style>
  <w:style w:type="paragraph" w:styleId="1473">
    <w:name w:val="text"/>
    <w:basedOn w:val="951"/>
    <w:next w:val="1473"/>
    <w:link w:val="1472"/>
    <w:pPr>
      <w:jc w:val="left"/>
      <w:spacing w:before="100" w:beforeAutospacing="1" w:after="100" w:afterAutospacing="1"/>
      <w:widowControl/>
    </w:pPr>
    <w:rPr>
      <w:rFonts w:ascii="宋体" w:hAnsi="宋体"/>
      <w:sz w:val="24"/>
      <w:lang w:eastAsia="en-US"/>
    </w:rPr>
  </w:style>
  <w:style w:type="character" w:styleId="1474">
    <w:name w:val="Comment Text Char"/>
    <w:next w:val="1474"/>
    <w:link w:val="951"/>
    <w:rPr>
      <w:rFonts w:cs="Times New Roman"/>
      <w:sz w:val="24"/>
      <w:szCs w:val="24"/>
    </w:rPr>
  </w:style>
  <w:style w:type="character" w:styleId="1475">
    <w:name w:val="无间隔 Char"/>
    <w:next w:val="1475"/>
    <w:link w:val="951"/>
    <w:rPr>
      <w:sz w:val="21"/>
      <w:szCs w:val="24"/>
      <w:lang w:val="en-US" w:eastAsia="zh-CN" w:bidi="ar-SA"/>
    </w:rPr>
  </w:style>
  <w:style w:type="character" w:styleId="1476">
    <w:name w:val="样式 标题 1 + (中文) 黑体 Char"/>
    <w:next w:val="1476"/>
    <w:link w:val="1477"/>
    <w:rPr>
      <w:rFonts w:eastAsia="Calibri"/>
      <w:b/>
      <w:bCs/>
      <w:sz w:val="36"/>
      <w:szCs w:val="44"/>
    </w:rPr>
  </w:style>
  <w:style w:type="paragraph" w:styleId="1477">
    <w:name w:val="样式 标题 1 + (中文) 黑体"/>
    <w:basedOn w:val="952"/>
    <w:next w:val="1477"/>
    <w:link w:val="1476"/>
    <w:pPr>
      <w:jc w:val="center"/>
      <w:keepLines/>
      <w:spacing w:before="240" w:after="240"/>
      <w:widowControl/>
    </w:pPr>
    <w:rPr>
      <w:rFonts w:ascii="Times New Roman" w:eastAsia="Calibri"/>
      <w:b/>
      <w:bCs/>
      <w:sz w:val="36"/>
      <w:szCs w:val="44"/>
    </w:rPr>
  </w:style>
  <w:style w:type="character" w:styleId="1478">
    <w:name w:val="H2 Char"/>
    <w:next w:val="1478"/>
    <w:link w:val="951"/>
    <w:rPr>
      <w:b/>
      <w:sz w:val="20"/>
    </w:rPr>
  </w:style>
  <w:style w:type="character" w:styleId="1479">
    <w:name w:val="Heading 4 Char"/>
    <w:next w:val="1479"/>
    <w:link w:val="951"/>
    <w:rPr>
      <w:rFonts w:ascii="Arial" w:hAnsi="Arial" w:eastAsia="宋体"/>
      <w:b/>
      <w:bCs/>
      <w:sz w:val="21"/>
      <w:szCs w:val="28"/>
      <w:lang w:val="en-US" w:eastAsia="zh-CN" w:bidi="ar-SA"/>
    </w:rPr>
  </w:style>
  <w:style w:type="character" w:styleId="1480">
    <w:name w:val="正文文本 2 字符"/>
    <w:next w:val="1480"/>
    <w:link w:val="951"/>
    <w:uiPriority w:val="99"/>
    <w:semiHidden/>
    <w:rPr>
      <w:sz w:val="21"/>
      <w:szCs w:val="22"/>
    </w:rPr>
  </w:style>
  <w:style w:type="character" w:styleId="1481">
    <w:name w:val="签名 Char"/>
    <w:next w:val="1481"/>
    <w:link w:val="951"/>
    <w:rPr>
      <w:sz w:val="21"/>
      <w:szCs w:val="24"/>
    </w:rPr>
  </w:style>
  <w:style w:type="character" w:styleId="1482">
    <w:name w:val="point_small1"/>
    <w:next w:val="1482"/>
    <w:link w:val="951"/>
    <w:rPr>
      <w:rFonts w:ascii="Arial" w:hAnsi="Arial" w:cs="Arial"/>
      <w:sz w:val="18"/>
      <w:szCs w:val="18"/>
    </w:rPr>
  </w:style>
  <w:style w:type="character" w:styleId="1483">
    <w:name w:val="普通文字 Char2,普通文字1 Char2,普通文字2 Char2,普通文字3 Char2,普通文字4 Char2,普通文字5 Char2,普通文字6 Char2,普通文字11 Char2,普通文字21 Char2,普通文字31 Char2,普通文字41 Char2,普通文字7 Char Char2"/>
    <w:next w:val="1483"/>
    <w:link w:val="951"/>
    <w:rPr>
      <w:sz w:val="20"/>
    </w:rPr>
  </w:style>
  <w:style w:type="character" w:styleId="1484">
    <w:name w:val="引用 Char3"/>
    <w:next w:val="1484"/>
    <w:link w:val="951"/>
    <w:uiPriority w:val="99"/>
    <w:rPr>
      <w:rFonts w:ascii="Times New Roman" w:hAnsi="Times New Roman"/>
      <w:i/>
      <w:iCs/>
      <w:color w:val="000000"/>
      <w:sz w:val="21"/>
      <w:szCs w:val="21"/>
    </w:rPr>
  </w:style>
  <w:style w:type="character" w:styleId="1485">
    <w:name w:val="正文文本 Char2"/>
    <w:next w:val="1485"/>
    <w:link w:val="951"/>
    <w:rPr>
      <w:sz w:val="20"/>
    </w:rPr>
  </w:style>
  <w:style w:type="character" w:styleId="1486">
    <w:name w:val="tip6"/>
    <w:next w:val="1486"/>
    <w:link w:val="951"/>
    <w:rPr>
      <w:vanish/>
      <w:color w:val="ff0000"/>
      <w:sz w:val="18"/>
      <w:szCs w:val="18"/>
    </w:rPr>
  </w:style>
  <w:style w:type="character" w:styleId="1487">
    <w:name w:val="Footer Char"/>
    <w:next w:val="1487"/>
    <w:link w:val="951"/>
    <w:rPr>
      <w:rFonts w:eastAsia="宋体"/>
      <w:sz w:val="18"/>
      <w:szCs w:val="18"/>
      <w:lang w:val="en-US" w:eastAsia="zh-CN" w:bidi="ar-SA"/>
    </w:rPr>
  </w:style>
  <w:style w:type="character" w:styleId="1488">
    <w:name w:val="标题 7 字符1"/>
    <w:next w:val="1488"/>
    <w:link w:val="951"/>
    <w:rPr>
      <w:rFonts w:ascii="Times New Roman" w:hAnsi="Times New Roman" w:eastAsia="宋体" w:cs="Times New Roman"/>
      <w:b/>
      <w:sz w:val="24"/>
      <w:szCs w:val="20"/>
    </w:rPr>
  </w:style>
  <w:style w:type="character" w:styleId="1489">
    <w:name w:val="脚注文本 Char3"/>
    <w:next w:val="1489"/>
    <w:link w:val="951"/>
    <w:uiPriority w:val="99"/>
    <w:rPr>
      <w:sz w:val="18"/>
      <w:szCs w:val="18"/>
    </w:rPr>
  </w:style>
  <w:style w:type="character" w:styleId="1490">
    <w:name w:val="称呼 字符1"/>
    <w:next w:val="1490"/>
    <w:link w:val="951"/>
    <w:rPr>
      <w:sz w:val="30"/>
    </w:rPr>
  </w:style>
  <w:style w:type="character" w:styleId="1491">
    <w:name w:val="edui-clickable2"/>
    <w:next w:val="1491"/>
    <w:link w:val="951"/>
    <w:rPr>
      <w:color w:val="0000ff"/>
      <w:u w:val="single"/>
    </w:rPr>
  </w:style>
  <w:style w:type="character" w:styleId="1492">
    <w:name w:val="标题 Char4"/>
    <w:next w:val="1492"/>
    <w:link w:val="951"/>
    <w:rPr>
      <w:rFonts w:ascii="Cambria" w:hAnsi="Cambria"/>
      <w:b/>
      <w:bCs/>
      <w:sz w:val="32"/>
      <w:szCs w:val="32"/>
      <w:lang w:bidi="ar-SA"/>
    </w:rPr>
  </w:style>
  <w:style w:type="character" w:styleId="1493">
    <w:name w:val="页脚 Char"/>
    <w:next w:val="1493"/>
    <w:link w:val="951"/>
    <w:uiPriority w:val="99"/>
    <w:qFormat/>
    <w:rPr>
      <w:sz w:val="18"/>
      <w:szCs w:val="24"/>
    </w:rPr>
  </w:style>
  <w:style w:type="character" w:styleId="1494">
    <w:name w:val="font5 Char"/>
    <w:next w:val="1494"/>
    <w:link w:val="1495"/>
    <w:rPr>
      <w:rFonts w:ascii="宋体" w:hAnsi="宋体" w:cs="宋体"/>
      <w:sz w:val="18"/>
    </w:rPr>
  </w:style>
  <w:style w:type="paragraph" w:styleId="1495">
    <w:name w:val="font5"/>
    <w:basedOn w:val="951"/>
    <w:next w:val="1496"/>
    <w:link w:val="1494"/>
    <w:pPr>
      <w:spacing w:before="280" w:after="280"/>
      <w:widowControl/>
    </w:pPr>
    <w:rPr>
      <w:rFonts w:ascii="宋体" w:hAnsi="宋体" w:cs="宋体"/>
      <w:sz w:val="18"/>
      <w:szCs w:val="20"/>
    </w:rPr>
  </w:style>
  <w:style w:type="paragraph" w:styleId="1496">
    <w:name w:val="Char Char111"/>
    <w:basedOn w:val="951"/>
    <w:next w:val="1497"/>
    <w:link w:val="951"/>
    <w:rPr>
      <w:rFonts w:hAnsi="宋体" w:cs="宋体"/>
      <w:sz w:val="20"/>
      <w:szCs w:val="20"/>
    </w:rPr>
  </w:style>
  <w:style w:type="paragraph" w:styleId="1497">
    <w:name w:val="xl149"/>
    <w:basedOn w:val="951"/>
    <w:next w:val="1498"/>
    <w:link w:val="951"/>
    <w:pPr>
      <w:spacing w:before="280" w:after="280"/>
      <w:widowControl/>
    </w:pPr>
    <w:rPr>
      <w:rFonts w:ascii="宋体" w:hAnsi="宋体" w:cs="宋体"/>
      <w:sz w:val="18"/>
      <w:szCs w:val="20"/>
    </w:rPr>
  </w:style>
  <w:style w:type="paragraph" w:styleId="1498">
    <w:name w:val="xl133"/>
    <w:basedOn w:val="951"/>
    <w:next w:val="1499"/>
    <w:link w:val="951"/>
    <w:pPr>
      <w:spacing w:before="280" w:after="280"/>
      <w:shd w:val="clear" w:color="000000" w:fill="c0c0c0"/>
      <w:widowControl/>
    </w:pPr>
    <w:rPr>
      <w:rFonts w:ascii="宋体" w:hAnsi="宋体" w:cs="宋体"/>
      <w:sz w:val="20"/>
      <w:szCs w:val="20"/>
    </w:rPr>
  </w:style>
  <w:style w:type="paragraph" w:styleId="1499">
    <w:name w:val="msointensequote"/>
    <w:basedOn w:val="951"/>
    <w:next w:val="951"/>
    <w:link w:val="951"/>
    <w:pPr>
      <w:ind w:left="936" w:right="936"/>
      <w:spacing w:before="200" w:after="280"/>
    </w:pPr>
    <w:rPr>
      <w:rFonts w:hAnsi="宋体" w:cs="宋体"/>
      <w:b/>
      <w:i/>
      <w:color w:val="4f81bd"/>
      <w:sz w:val="20"/>
      <w:szCs w:val="20"/>
    </w:rPr>
  </w:style>
  <w:style w:type="character" w:styleId="1500">
    <w:name w:val="明显强调11"/>
    <w:next w:val="1500"/>
    <w:link w:val="951"/>
    <w:rPr>
      <w:b/>
      <w:bCs/>
      <w:i/>
      <w:iCs/>
      <w:color w:val="4f81bd"/>
    </w:rPr>
  </w:style>
  <w:style w:type="character" w:styleId="1501">
    <w:name w:val="正文首行缩进 Char2"/>
    <w:next w:val="1501"/>
    <w:link w:val="951"/>
    <w:rPr>
      <w:rFonts w:eastAsia="宋体"/>
      <w:sz w:val="21"/>
      <w:szCs w:val="24"/>
      <w:lang w:val="en-US" w:eastAsia="zh-CN" w:bidi="ar-SA"/>
    </w:rPr>
  </w:style>
  <w:style w:type="character" w:styleId="1502">
    <w:name w:val="sh3 Char"/>
    <w:next w:val="1502"/>
    <w:link w:val="1503"/>
    <w:rPr>
      <w:rFonts w:ascii="宋体" w:hAnsi="宋体"/>
      <w:b/>
      <w:sz w:val="21"/>
      <w:szCs w:val="21"/>
    </w:rPr>
  </w:style>
  <w:style w:type="paragraph" w:styleId="1503">
    <w:name w:val="sh3"/>
    <w:basedOn w:val="951"/>
    <w:next w:val="1503"/>
    <w:link w:val="1502"/>
    <w:qFormat/>
    <w:pPr>
      <w:jc w:val="left"/>
      <w:spacing w:line="460" w:lineRule="exact"/>
    </w:pPr>
    <w:rPr>
      <w:rFonts w:ascii="宋体" w:hAnsi="宋体"/>
      <w:b/>
      <w:szCs w:val="21"/>
    </w:rPr>
  </w:style>
  <w:style w:type="character" w:styleId="1504">
    <w:name w:val="副标题 Char3"/>
    <w:next w:val="1504"/>
    <w:link w:val="951"/>
    <w:rPr>
      <w:rFonts w:ascii="Cambria" w:hAnsi="Cambria" w:cs="Times New Roman"/>
      <w:b/>
      <w:bCs/>
      <w:sz w:val="32"/>
      <w:szCs w:val="32"/>
    </w:rPr>
  </w:style>
  <w:style w:type="character" w:styleId="1505">
    <w:name w:val="批注文字 Char Char Char"/>
    <w:next w:val="1505"/>
    <w:link w:val="951"/>
    <w:rPr>
      <w:sz w:val="21"/>
      <w:szCs w:val="24"/>
    </w:rPr>
  </w:style>
  <w:style w:type="character" w:styleId="1506">
    <w:name w:val="尾注文本 字符1"/>
    <w:next w:val="1506"/>
    <w:link w:val="951"/>
    <w:rPr>
      <w:rFonts w:ascii="宋体"/>
      <w:sz w:val="34"/>
    </w:rPr>
  </w:style>
  <w:style w:type="character" w:styleId="1507">
    <w:name w:val="电子邮件签名 Char"/>
    <w:next w:val="1507"/>
    <w:link w:val="951"/>
    <w:rPr>
      <w:sz w:val="21"/>
      <w:szCs w:val="24"/>
    </w:rPr>
  </w:style>
  <w:style w:type="character" w:styleId="1508">
    <w:name w:val="正文文本缩进 字符"/>
    <w:next w:val="1508"/>
    <w:link w:val="951"/>
    <w:rPr>
      <w:rFonts w:ascii="Times New Roman" w:hAnsi="Times New Roman" w:eastAsia="宋体" w:cs="Times New Roman"/>
      <w:szCs w:val="24"/>
    </w:rPr>
  </w:style>
  <w:style w:type="character" w:styleId="1509">
    <w:name w:val="ZhJ标题3 Char Char"/>
    <w:next w:val="1509"/>
    <w:link w:val="1510"/>
    <w:rPr>
      <w:bCs/>
      <w:sz w:val="24"/>
      <w:szCs w:val="30"/>
    </w:rPr>
  </w:style>
  <w:style w:type="paragraph" w:styleId="1510">
    <w:name w:val="ZhJ标题3"/>
    <w:basedOn w:val="951"/>
    <w:next w:val="951"/>
    <w:link w:val="1509"/>
    <w:pPr>
      <w:jc w:val="left"/>
      <w:keepLines/>
      <w:keepNext/>
      <w:spacing w:line="440" w:lineRule="exact"/>
      <w:tabs>
        <w:tab w:val="left" w:pos="0" w:leader="none"/>
      </w:tabs>
      <w:outlineLvl w:val="1"/>
    </w:pPr>
    <w:rPr>
      <w:bCs/>
      <w:sz w:val="24"/>
      <w:szCs w:val="30"/>
    </w:rPr>
  </w:style>
  <w:style w:type="character" w:styleId="1511">
    <w:name w:val="Document Map Char"/>
    <w:next w:val="1511"/>
    <w:link w:val="951"/>
    <w:rPr>
      <w:rFonts w:eastAsia="宋体"/>
      <w:sz w:val="21"/>
      <w:szCs w:val="24"/>
      <w:lang w:val="en-US" w:eastAsia="zh-CN" w:bidi="ar-SA"/>
    </w:rPr>
  </w:style>
  <w:style w:type="character" w:styleId="1512">
    <w:name w:val="正文文本 3 字符"/>
    <w:next w:val="1512"/>
    <w:link w:val="951"/>
    <w:uiPriority w:val="99"/>
    <w:semiHidden/>
    <w:rPr>
      <w:sz w:val="16"/>
      <w:szCs w:val="16"/>
    </w:rPr>
  </w:style>
  <w:style w:type="character" w:styleId="1513">
    <w:name w:val="标题 4 字符"/>
    <w:next w:val="1513"/>
    <w:link w:val="951"/>
    <w:rPr>
      <w:rFonts w:ascii="Cambria" w:hAnsi="Cambria" w:eastAsia="宋体" w:cs="Times New Roman"/>
      <w:b/>
      <w:bCs/>
      <w:sz w:val="28"/>
      <w:szCs w:val="28"/>
    </w:rPr>
  </w:style>
  <w:style w:type="character" w:styleId="1514">
    <w:name w:val="No Spacing Char Char"/>
    <w:next w:val="1514"/>
    <w:link w:val="1515"/>
    <w:rPr>
      <w:sz w:val="21"/>
      <w:szCs w:val="24"/>
    </w:rPr>
  </w:style>
  <w:style w:type="paragraph" w:styleId="1515">
    <w:name w:val="无间隔1"/>
    <w:next w:val="1515"/>
    <w:link w:val="1514"/>
    <w:qFormat/>
    <w:pPr>
      <w:jc w:val="both"/>
      <w:widowControl w:val="off"/>
    </w:pPr>
    <w:rPr>
      <w:sz w:val="21"/>
      <w:szCs w:val="24"/>
      <w:lang w:val="en-US" w:eastAsia="zh-CN" w:bidi="ar-SA"/>
    </w:rPr>
  </w:style>
  <w:style w:type="character" w:styleId="1516">
    <w:name w:val="标题 9 Char1"/>
    <w:next w:val="1516"/>
    <w:link w:val="951"/>
    <w:rPr>
      <w:rFonts w:ascii="Cambria" w:hAnsi="Cambria"/>
      <w:sz w:val="21"/>
      <w:szCs w:val="21"/>
    </w:rPr>
  </w:style>
  <w:style w:type="character" w:styleId="1517">
    <w:name w:val="纯文本 Char1"/>
    <w:next w:val="1517"/>
    <w:link w:val="951"/>
    <w:rPr>
      <w:rFonts w:ascii="宋体" w:hAnsi="Courier New" w:eastAsia="宋体" w:cs="Courier New"/>
      <w:szCs w:val="21"/>
    </w:rPr>
  </w:style>
  <w:style w:type="character" w:styleId="1518">
    <w:name w:val="Heading 3 Char1"/>
    <w:next w:val="1518"/>
    <w:link w:val="951"/>
    <w:rPr>
      <w:rFonts w:eastAsia="宋体"/>
      <w:b/>
      <w:bCs/>
      <w:sz w:val="24"/>
      <w:szCs w:val="32"/>
      <w:lang w:val="en-US" w:eastAsia="zh-CN" w:bidi="ar-SA"/>
    </w:rPr>
  </w:style>
  <w:style w:type="character" w:styleId="1519">
    <w:name w:val="Char Char13"/>
    <w:next w:val="1519"/>
    <w:link w:val="951"/>
    <w:rPr>
      <w:b/>
      <w:sz w:val="20"/>
    </w:rPr>
  </w:style>
  <w:style w:type="character" w:styleId="1520">
    <w:name w:val="明显引用 Char1"/>
    <w:next w:val="1520"/>
    <w:link w:val="951"/>
    <w:uiPriority w:val="30"/>
    <w:rPr>
      <w:rFonts w:ascii="Times New Roman" w:hAnsi="Times New Roman" w:eastAsia="宋体" w:cs="Times New Roman"/>
      <w:b/>
      <w:bCs/>
      <w:i/>
      <w:iCs/>
      <w:color w:val="4f81bd"/>
      <w:szCs w:val="24"/>
    </w:rPr>
  </w:style>
  <w:style w:type="character" w:styleId="1521">
    <w:name w:val="sp4"/>
    <w:next w:val="1521"/>
    <w:link w:val="951"/>
    <w:rPr>
      <w:rFonts w:ascii="Verdana" w:hAnsi="Verdana"/>
      <w:sz w:val="20"/>
      <w:lang w:eastAsia="en-US"/>
    </w:rPr>
  </w:style>
  <w:style w:type="character" w:styleId="1522">
    <w:name w:val="Char Char18"/>
    <w:next w:val="1522"/>
    <w:link w:val="951"/>
    <w:rPr>
      <w:rFonts w:ascii="Times New Roman" w:hAnsi="Times New Roman" w:eastAsia="宋体" w:cs="Times New Roman"/>
      <w:b/>
      <w:bCs/>
      <w:sz w:val="28"/>
      <w:szCs w:val="28"/>
    </w:rPr>
  </w:style>
  <w:style w:type="character" w:styleId="1523">
    <w:name w:val="批注框文本 Char2"/>
    <w:next w:val="1523"/>
    <w:link w:val="951"/>
    <w:rPr>
      <w:rFonts w:ascii="宋体" w:hAnsi="宋体" w:cs="宋体"/>
      <w:sz w:val="18"/>
      <w:szCs w:val="18"/>
    </w:rPr>
  </w:style>
  <w:style w:type="character" w:styleId="1524">
    <w:name w:val="HTML 预设格式 Char Char"/>
    <w:next w:val="1524"/>
    <w:link w:val="951"/>
    <w:rPr>
      <w:rFonts w:ascii="黑体" w:hAnsi="Courier New" w:eastAsia="黑体" w:cs="仿宋体"/>
    </w:rPr>
  </w:style>
  <w:style w:type="character" w:styleId="1525">
    <w:name w:val="正文缩进 Char"/>
    <w:next w:val="1525"/>
    <w:link w:val="951"/>
    <w:rPr>
      <w:sz w:val="20"/>
    </w:rPr>
  </w:style>
  <w:style w:type="character" w:styleId="1526">
    <w:name w:val="批注文字 Char3"/>
    <w:next w:val="1526"/>
    <w:link w:val="951"/>
    <w:uiPriority w:val="99"/>
    <w:semiHidden/>
    <w:rPr>
      <w:rFonts w:ascii="宋体" w:hAnsi="宋体" w:cs="宋体"/>
      <w:sz w:val="24"/>
      <w:szCs w:val="24"/>
    </w:rPr>
  </w:style>
  <w:style w:type="character" w:styleId="1527">
    <w:name w:val="No Spacing Char"/>
    <w:next w:val="1527"/>
    <w:link w:val="951"/>
    <w:rPr>
      <w:sz w:val="22"/>
      <w:lang w:val="en-US" w:eastAsia="zh-CN"/>
    </w:rPr>
  </w:style>
  <w:style w:type="character" w:styleId="1528">
    <w:name w:val="样式 标题 1 + (中文) 黑体 Char Char"/>
    <w:next w:val="1528"/>
    <w:link w:val="951"/>
    <w:rPr>
      <w:rFonts w:eastAsia="Calibri"/>
      <w:b/>
      <w:bCs/>
      <w:sz w:val="36"/>
      <w:szCs w:val="44"/>
      <w:lang w:val="en-US" w:eastAsia="zh-CN" w:bidi="ar-SA"/>
    </w:rPr>
  </w:style>
  <w:style w:type="character" w:styleId="1529">
    <w:name w:val="style21"/>
    <w:next w:val="1529"/>
    <w:link w:val="951"/>
    <w:rPr>
      <w:sz w:val="21"/>
    </w:rPr>
  </w:style>
  <w:style w:type="character" w:styleId="1530">
    <w:name w:val="标题 字符1"/>
    <w:next w:val="1530"/>
    <w:link w:val="951"/>
    <w:rPr>
      <w:rFonts w:ascii="Cambria" w:hAnsi="Cambria"/>
      <w:b/>
      <w:bCs/>
      <w:sz w:val="32"/>
      <w:szCs w:val="32"/>
    </w:rPr>
  </w:style>
  <w:style w:type="character" w:styleId="1531">
    <w:name w:val="Char Char2"/>
    <w:next w:val="1531"/>
    <w:link w:val="951"/>
    <w:rPr>
      <w:sz w:val="20"/>
    </w:rPr>
  </w:style>
  <w:style w:type="character" w:styleId="1532">
    <w:name w:val="content1"/>
    <w:next w:val="1532"/>
    <w:link w:val="951"/>
    <w:rPr>
      <w:color w:val="000000"/>
      <w:sz w:val="21"/>
    </w:rPr>
  </w:style>
  <w:style w:type="character" w:styleId="1533">
    <w:name w:val="标题 8 字符1"/>
    <w:next w:val="1533"/>
    <w:link w:val="951"/>
    <w:rPr>
      <w:rFonts w:ascii="Times New Roman" w:hAnsi="Times New Roman" w:eastAsia="宋体" w:cs="Times New Roman"/>
      <w:sz w:val="24"/>
      <w:szCs w:val="20"/>
    </w:rPr>
  </w:style>
  <w:style w:type="character" w:styleId="1534">
    <w:name w:val="正文文本 + SimSun15"/>
    <w:next w:val="1534"/>
    <w:link w:val="951"/>
    <w:rPr>
      <w:rFonts w:ascii="@时尚中黑简体" w:hAnsi="Verdana" w:eastAsia="@时尚中黑简体" w:cs="@时尚中黑简体"/>
      <w:b/>
      <w:bCs/>
      <w:spacing w:val="10"/>
      <w:sz w:val="17"/>
      <w:szCs w:val="17"/>
      <w:lang w:val="en-US" w:eastAsia="en-US" w:bidi="ar-SA"/>
    </w:rPr>
  </w:style>
  <w:style w:type="character" w:styleId="1535">
    <w:name w:val="Char Char181"/>
    <w:next w:val="1535"/>
    <w:link w:val="951"/>
    <w:rPr>
      <w:b/>
      <w:bCs/>
      <w:sz w:val="44"/>
      <w:szCs w:val="44"/>
    </w:rPr>
  </w:style>
  <w:style w:type="character" w:styleId="1536">
    <w:name w:val="页脚 Char Char"/>
    <w:next w:val="1536"/>
    <w:link w:val="951"/>
    <w:rPr>
      <w:rFonts w:eastAsia="宋体"/>
      <w:sz w:val="18"/>
      <w:szCs w:val="24"/>
      <w:lang w:val="en-US" w:eastAsia="zh-CN" w:bidi="ar-SA"/>
    </w:rPr>
  </w:style>
  <w:style w:type="character" w:styleId="1537">
    <w:name w:val="页码1"/>
    <w:next w:val="1537"/>
    <w:link w:val="951"/>
  </w:style>
  <w:style w:type="character" w:styleId="1538">
    <w:name w:val="Char Char9"/>
    <w:next w:val="1538"/>
    <w:link w:val="951"/>
    <w:rPr>
      <w:rFonts w:eastAsia="宋体"/>
      <w:b/>
      <w:bCs/>
      <w:sz w:val="32"/>
      <w:szCs w:val="44"/>
      <w:lang w:val="en-US" w:eastAsia="zh-CN" w:bidi="ar-SA"/>
    </w:rPr>
  </w:style>
  <w:style w:type="character" w:styleId="1539">
    <w:name w:val="副标题 Char1"/>
    <w:next w:val="1539"/>
    <w:link w:val="951"/>
    <w:qFormat/>
    <w:rPr>
      <w:rFonts w:ascii="Cambria" w:hAnsi="Cambria" w:cs="Times New Roman"/>
      <w:b/>
      <w:bCs/>
      <w:sz w:val="32"/>
      <w:szCs w:val="32"/>
    </w:rPr>
  </w:style>
  <w:style w:type="character" w:styleId="1540">
    <w:name w:val="样式 样式 样式 纯文本 + (符号) 宋体 四号 黑色 + 首行缩进:  2 字符 + 首行缩进:  2 字符 Char"/>
    <w:next w:val="1540"/>
    <w:link w:val="1541"/>
    <w:rPr>
      <w:rFonts w:ascii="宋体" w:hAnsi="Courier New" w:cs="宋体"/>
      <w:color w:val="000000"/>
      <w:sz w:val="24"/>
    </w:rPr>
  </w:style>
  <w:style w:type="paragraph" w:styleId="1541">
    <w:name w:val="样式 样式 样式 纯文本 + (符号) 宋体 四号 黑色 + 首行缩进:  2 字符 + 首行缩进:  2 字符"/>
    <w:basedOn w:val="951"/>
    <w:next w:val="1541"/>
    <w:link w:val="1540"/>
    <w:pPr>
      <w:ind w:firstLine="200"/>
      <w:spacing w:line="360" w:lineRule="auto"/>
    </w:pPr>
    <w:rPr>
      <w:rFonts w:ascii="宋体" w:hAnsi="Courier New" w:cs="宋体"/>
      <w:color w:val="000000"/>
      <w:sz w:val="24"/>
      <w:szCs w:val="20"/>
    </w:rPr>
  </w:style>
  <w:style w:type="character" w:styleId="1542">
    <w:name w:val="txtcontent11"/>
    <w:next w:val="1542"/>
    <w:link w:val="951"/>
    <w:rPr>
      <w:rFonts w:ascii="??" w:hAnsi="??"/>
      <w:color w:val="000000"/>
      <w:sz w:val="21"/>
    </w:rPr>
  </w:style>
  <w:style w:type="character" w:styleId="1543">
    <w:name w:val="Char Char62"/>
    <w:next w:val="1543"/>
    <w:link w:val="951"/>
    <w:rPr>
      <w:rFonts w:eastAsia="宋体"/>
      <w:sz w:val="18"/>
      <w:szCs w:val="24"/>
      <w:lang w:val="en-US" w:eastAsia="zh-CN" w:bidi="ar-SA"/>
    </w:rPr>
  </w:style>
  <w:style w:type="character" w:styleId="1544">
    <w:name w:val="页码3"/>
    <w:next w:val="1544"/>
    <w:link w:val="951"/>
  </w:style>
  <w:style w:type="character" w:styleId="1545">
    <w:name w:val="Heading 2 Char Char"/>
    <w:next w:val="1545"/>
    <w:link w:val="951"/>
    <w:rPr>
      <w:rFonts w:ascii="Arial" w:hAnsi="Arial" w:eastAsia="宋体" w:cs="Arial"/>
      <w:b/>
      <w:bCs/>
      <w:i/>
      <w:iCs/>
      <w:sz w:val="28"/>
      <w:szCs w:val="28"/>
      <w:lang w:val="en-US" w:eastAsia="zh-CN" w:bidi="ar-SA"/>
    </w:rPr>
  </w:style>
  <w:style w:type="character" w:styleId="1546">
    <w:name w:val="正文文本缩进 Char1"/>
    <w:next w:val="1546"/>
    <w:link w:val="951"/>
    <w:uiPriority w:val="99"/>
    <w:rPr>
      <w:rFonts w:ascii="Times New Roman" w:hAnsi="Times New Roman" w:eastAsia="仿宋_GB2312" w:cs="Times New Roman"/>
      <w:sz w:val="25"/>
      <w:szCs w:val="24"/>
    </w:rPr>
  </w:style>
  <w:style w:type="character" w:styleId="1547">
    <w:name w:val="Char Char72"/>
    <w:next w:val="1547"/>
    <w:link w:val="951"/>
    <w:rPr>
      <w:rFonts w:eastAsia="宋体"/>
      <w:sz w:val="21"/>
      <w:szCs w:val="24"/>
      <w:lang w:val="en-US" w:eastAsia="zh-CN" w:bidi="ar-SA"/>
    </w:rPr>
  </w:style>
  <w:style w:type="character" w:styleId="1548">
    <w:name w:val="文档结构图 字符"/>
    <w:next w:val="1548"/>
    <w:link w:val="951"/>
    <w:rPr>
      <w:rFonts w:ascii="宋体" w:hAnsi="Times New Roman" w:eastAsia="宋体" w:cs="Times New Roman"/>
      <w:sz w:val="18"/>
      <w:szCs w:val="18"/>
    </w:rPr>
  </w:style>
  <w:style w:type="character" w:styleId="1549">
    <w:name w:val="a14px1"/>
    <w:next w:val="1549"/>
    <w:link w:val="951"/>
    <w:rPr>
      <w:rFonts w:ascii="Arial" w:hAnsi="Arial"/>
      <w:sz w:val="21"/>
    </w:rPr>
  </w:style>
  <w:style w:type="character" w:styleId="1550">
    <w:name w:val="称呼 Char2"/>
    <w:next w:val="1550"/>
    <w:link w:val="951"/>
    <w:rPr>
      <w:rFonts w:eastAsia="Times New Roman"/>
      <w:sz w:val="30"/>
    </w:rPr>
  </w:style>
  <w:style w:type="character" w:styleId="1551">
    <w:name w:val="Date Char"/>
    <w:next w:val="1551"/>
    <w:link w:val="951"/>
    <w:rPr>
      <w:rFonts w:eastAsia="宋体"/>
      <w:sz w:val="21"/>
      <w:szCs w:val="24"/>
      <w:lang w:val="en-US" w:eastAsia="zh-CN" w:bidi="ar-SA"/>
    </w:rPr>
  </w:style>
  <w:style w:type="character" w:styleId="1552">
    <w:name w:val="批注主题 Char2"/>
    <w:next w:val="1552"/>
    <w:link w:val="951"/>
    <w:rPr>
      <w:rFonts w:ascii="宋体" w:hAnsi="宋体" w:cs="宋体"/>
      <w:b/>
      <w:bCs/>
      <w:sz w:val="24"/>
      <w:szCs w:val="24"/>
    </w:rPr>
  </w:style>
  <w:style w:type="character" w:styleId="1553">
    <w:name w:val="txt"/>
    <w:next w:val="1553"/>
    <w:link w:val="951"/>
  </w:style>
  <w:style w:type="character" w:styleId="1554">
    <w:name w:val="样式3 Char Char Char Char"/>
    <w:next w:val="1554"/>
    <w:link w:val="951"/>
    <w:rPr>
      <w:b/>
      <w:sz w:val="20"/>
    </w:rPr>
  </w:style>
  <w:style w:type="character" w:styleId="1555">
    <w:name w:val="普通文字 Char,普通文字1 Char,普通文字2 Char,普通文字3 Char,普通文字4 Char,普通文字5 Char,普通文字6 Char,普通文字11 Char,普通文字21 Char,普通文字31 Char,普通文字41 Char,普通文字7 Char Char,普通文字7 Char1"/>
    <w:next w:val="1555"/>
    <w:link w:val="951"/>
    <w:rPr>
      <w:sz w:val="20"/>
    </w:rPr>
  </w:style>
  <w:style w:type="character" w:styleId="1556">
    <w:name w:val="Char Char201"/>
    <w:next w:val="1556"/>
    <w:link w:val="951"/>
    <w:rPr>
      <w:rFonts w:ascii="Arial" w:hAnsi="Arial" w:eastAsia="黑体"/>
      <w:b/>
      <w:bCs/>
      <w:sz w:val="28"/>
      <w:szCs w:val="28"/>
      <w:lang w:val="en-US" w:eastAsia="zh-CN" w:bidi="ar-SA"/>
    </w:rPr>
  </w:style>
  <w:style w:type="character" w:styleId="1557">
    <w:name w:val="正文文本缩进 字符1"/>
    <w:next w:val="1557"/>
    <w:link w:val="951"/>
    <w:rPr>
      <w:rFonts w:eastAsia="仿宋_GB2312"/>
      <w:sz w:val="25"/>
      <w:szCs w:val="24"/>
    </w:rPr>
  </w:style>
  <w:style w:type="character" w:styleId="1558">
    <w:name w:val="样式 标题 2 + 12.5 磅 Char Char"/>
    <w:next w:val="1558"/>
    <w:link w:val="951"/>
    <w:rPr>
      <w:rFonts w:ascii="Tahoma" w:hAnsi="Tahoma" w:eastAsia="Calibri" w:cs="Tahoma"/>
      <w:b/>
      <w:bCs/>
      <w:sz w:val="30"/>
      <w:szCs w:val="32"/>
      <w:lang w:val="en-US" w:eastAsia="zh-CN" w:bidi="ar-SA"/>
    </w:rPr>
  </w:style>
  <w:style w:type="character" w:styleId="1559">
    <w:name w:val="样式 标题 2 + 12.5 磅 Char"/>
    <w:next w:val="1559"/>
    <w:link w:val="1560"/>
    <w:rPr>
      <w:rFonts w:ascii="Tahoma" w:hAnsi="Tahoma" w:eastAsia="Calibri"/>
      <w:b/>
      <w:bCs/>
      <w:sz w:val="30"/>
      <w:szCs w:val="32"/>
    </w:rPr>
  </w:style>
  <w:style w:type="paragraph" w:styleId="1560">
    <w:name w:val="样式 标题 2 + 12.5 磅"/>
    <w:basedOn w:val="953"/>
    <w:next w:val="1560"/>
    <w:link w:val="1559"/>
    <w:pPr>
      <w:spacing w:line="240" w:lineRule="auto"/>
      <w:widowControl/>
    </w:pPr>
    <w:rPr>
      <w:rFonts w:ascii="Tahoma" w:hAnsi="Tahoma" w:eastAsia="Calibri"/>
      <w:bCs/>
      <w:sz w:val="30"/>
      <w:szCs w:val="32"/>
    </w:rPr>
  </w:style>
  <w:style w:type="character" w:styleId="1561">
    <w:name w:val="正文文本缩进 3 Char1"/>
    <w:next w:val="1561"/>
    <w:link w:val="951"/>
    <w:rPr>
      <w:sz w:val="16"/>
      <w:szCs w:val="16"/>
    </w:rPr>
  </w:style>
  <w:style w:type="character" w:styleId="1562">
    <w:name w:val="Body Text Indent 2 Char"/>
    <w:next w:val="1562"/>
    <w:link w:val="951"/>
    <w:rPr>
      <w:rFonts w:eastAsia="宋体"/>
      <w:sz w:val="21"/>
      <w:szCs w:val="24"/>
      <w:lang w:val="en-US" w:eastAsia="zh-CN" w:bidi="ar-SA"/>
    </w:rPr>
  </w:style>
  <w:style w:type="character" w:styleId="1563">
    <w:name w:val="明显引用 Char4"/>
    <w:next w:val="1563"/>
    <w:link w:val="951"/>
    <w:uiPriority w:val="30"/>
    <w:rPr>
      <w:rFonts w:ascii="Times New Roman" w:hAnsi="Times New Roman" w:eastAsia="宋体" w:cs="Times New Roman"/>
      <w:b/>
      <w:bCs/>
      <w:i/>
      <w:iCs/>
      <w:color w:val="4f81bd"/>
      <w:szCs w:val="21"/>
    </w:rPr>
  </w:style>
  <w:style w:type="character" w:styleId="1564">
    <w:name w:val="Tempo Heading 2 Char1"/>
    <w:next w:val="1564"/>
    <w:link w:val="951"/>
    <w:rPr>
      <w:rFonts w:ascii="Arial" w:hAnsi="Arial" w:eastAsia="黑体"/>
      <w:b/>
      <w:bCs/>
      <w:sz w:val="32"/>
      <w:szCs w:val="32"/>
      <w:lang w:val="en-US" w:eastAsia="zh-CN" w:bidi="ar-SA"/>
    </w:rPr>
  </w:style>
  <w:style w:type="character" w:styleId="1565">
    <w:name w:val="my-notice"/>
    <w:next w:val="1565"/>
    <w:link w:val="951"/>
    <w:rPr>
      <w:rFonts w:ascii="Verdana" w:hAnsi="Verdana"/>
      <w:sz w:val="20"/>
      <w:lang w:eastAsia="en-US"/>
    </w:rPr>
  </w:style>
  <w:style w:type="character" w:styleId="1566">
    <w:name w:val="正文文本 2 Char1"/>
    <w:next w:val="1566"/>
    <w:link w:val="951"/>
    <w:rPr>
      <w:sz w:val="21"/>
      <w:szCs w:val="24"/>
    </w:rPr>
  </w:style>
  <w:style w:type="character" w:styleId="1567">
    <w:name w:val="p171"/>
    <w:next w:val="1567"/>
    <w:link w:val="951"/>
    <w:rPr>
      <w:sz w:val="27"/>
    </w:rPr>
  </w:style>
  <w:style w:type="character" w:styleId="1568">
    <w:name w:val="Comment Text Char1"/>
    <w:next w:val="1568"/>
    <w:link w:val="951"/>
    <w:rPr>
      <w:sz w:val="24"/>
      <w:lang w:bidi="ar-SA"/>
    </w:rPr>
  </w:style>
  <w:style w:type="character" w:styleId="1569">
    <w:name w:val="标题 3 字符1"/>
    <w:next w:val="1569"/>
    <w:link w:val="951"/>
    <w:qFormat/>
    <w:rPr>
      <w:rFonts w:ascii="Times New Roman" w:hAnsi="Times New Roman" w:eastAsia="宋体" w:cs="Times New Roman"/>
      <w:b/>
      <w:bCs/>
      <w:sz w:val="32"/>
      <w:szCs w:val="32"/>
    </w:rPr>
  </w:style>
  <w:style w:type="character" w:styleId="1570">
    <w:name w:val="明显引用 Char"/>
    <w:next w:val="1570"/>
    <w:link w:val="951"/>
    <w:rPr>
      <w:b/>
      <w:i/>
      <w:color w:val="4f81bd"/>
      <w:sz w:val="22"/>
    </w:rPr>
  </w:style>
  <w:style w:type="character" w:styleId="1571">
    <w:name w:val="不明显强调1"/>
    <w:next w:val="1571"/>
    <w:link w:val="951"/>
    <w:qFormat/>
    <w:rPr>
      <w:i/>
      <w:iCs/>
      <w:color w:val="808080"/>
    </w:rPr>
  </w:style>
  <w:style w:type="character" w:styleId="1572">
    <w:name w:val="标题 2 字符1"/>
    <w:next w:val="1572"/>
    <w:link w:val="951"/>
    <w:qFormat/>
    <w:rPr>
      <w:rFonts w:ascii="Arial" w:hAnsi="Arial" w:eastAsia="黑体" w:cs="Times New Roman"/>
      <w:b/>
      <w:bCs/>
      <w:sz w:val="32"/>
      <w:szCs w:val="32"/>
    </w:rPr>
  </w:style>
  <w:style w:type="character" w:styleId="1573">
    <w:name w:val="textcontents"/>
    <w:next w:val="1573"/>
    <w:link w:val="951"/>
    <w:rPr>
      <w:rFonts w:cs="Times New Roman"/>
    </w:rPr>
  </w:style>
  <w:style w:type="character" w:styleId="1574">
    <w:name w:val="页眉 Char1"/>
    <w:next w:val="1574"/>
    <w:link w:val="951"/>
    <w:rPr>
      <w:rFonts w:ascii="Verdana" w:hAnsi="Verdana"/>
      <w:sz w:val="18"/>
      <w:szCs w:val="18"/>
      <w:lang w:eastAsia="en-US"/>
    </w:rPr>
  </w:style>
  <w:style w:type="character" w:styleId="1575">
    <w:name w:val="正文文本缩进 3 Char3"/>
    <w:next w:val="1575"/>
    <w:link w:val="951"/>
    <w:rPr>
      <w:sz w:val="16"/>
      <w:szCs w:val="16"/>
    </w:rPr>
  </w:style>
  <w:style w:type="character" w:styleId="1576">
    <w:name w:val="HTML 预设格式 字符"/>
    <w:next w:val="1576"/>
    <w:link w:val="951"/>
    <w:uiPriority w:val="99"/>
    <w:semiHidden/>
    <w:rPr>
      <w:rFonts w:ascii="Courier New" w:hAnsi="Courier New" w:cs="Courier New"/>
    </w:rPr>
  </w:style>
  <w:style w:type="character" w:styleId="1577">
    <w:name w:val="HTML 预设格式 Char2"/>
    <w:next w:val="1577"/>
    <w:link w:val="951"/>
    <w:rPr>
      <w:rFonts w:ascii="Courier New" w:hAnsi="Courier New" w:cs="Courier New"/>
    </w:rPr>
  </w:style>
  <w:style w:type="character" w:styleId="1578">
    <w:name w:val="z-窗体顶端 字符2"/>
    <w:next w:val="1578"/>
    <w:link w:val="1579"/>
    <w:rPr>
      <w:rFonts w:ascii="Arial" w:hAnsi="Arial"/>
      <w:vanish/>
      <w:sz w:val="16"/>
      <w:szCs w:val="16"/>
    </w:rPr>
  </w:style>
  <w:style w:type="paragraph" w:styleId="1579">
    <w:name w:val="z-窗体顶端"/>
    <w:basedOn w:val="951"/>
    <w:next w:val="951"/>
    <w:link w:val="1578"/>
    <w:pPr>
      <w:jc w:val="center"/>
      <w:widowControl/>
      <w:pBdr>
        <w:bottom w:val="single" w:color="000000" w:sz="6" w:space="1"/>
      </w:pBdr>
    </w:pPr>
    <w:rPr>
      <w:rFonts w:ascii="Arial" w:hAnsi="Arial"/>
      <w:vanish/>
      <w:sz w:val="16"/>
      <w:szCs w:val="16"/>
    </w:rPr>
  </w:style>
  <w:style w:type="character" w:styleId="1580">
    <w:name w:val="z-窗体顶端 字符1"/>
    <w:next w:val="1580"/>
    <w:link w:val="951"/>
    <w:uiPriority w:val="99"/>
    <w:semiHidden/>
    <w:rPr>
      <w:rFonts w:ascii="Arial" w:hAnsi="Arial" w:cs="Arial"/>
      <w:vanish/>
      <w:sz w:val="16"/>
      <w:szCs w:val="16"/>
    </w:rPr>
  </w:style>
  <w:style w:type="character" w:styleId="1581">
    <w:name w:val="正文文本缩进 Char"/>
    <w:next w:val="1581"/>
    <w:link w:val="951"/>
    <w:rPr>
      <w:rFonts w:eastAsia="仿宋_GB2312"/>
      <w:sz w:val="25"/>
      <w:szCs w:val="24"/>
    </w:rPr>
  </w:style>
  <w:style w:type="character" w:styleId="1582">
    <w:name w:val="正文文本首行缩进 2 字符"/>
    <w:next w:val="1582"/>
    <w:link w:val="951"/>
    <w:rPr>
      <w:rFonts w:ascii="Calibri" w:hAnsi="Calibri"/>
      <w:sz w:val="21"/>
      <w:szCs w:val="24"/>
    </w:rPr>
  </w:style>
  <w:style w:type="character" w:styleId="1583">
    <w:name w:val="Tempo Heading 4 Char"/>
    <w:next w:val="1583"/>
    <w:link w:val="951"/>
    <w:rPr>
      <w:rFonts w:ascii="Arial" w:hAnsi="Arial" w:eastAsia="黑体"/>
      <w:b/>
      <w:bCs/>
      <w:sz w:val="28"/>
      <w:szCs w:val="28"/>
      <w:lang w:val="en-US" w:eastAsia="zh-CN" w:bidi="ar-SA"/>
    </w:rPr>
  </w:style>
  <w:style w:type="character" w:styleId="1584">
    <w:name w:val="文档结构图 字符1"/>
    <w:next w:val="1584"/>
    <w:link w:val="951"/>
    <w:rPr>
      <w:rFonts w:eastAsia="宋体"/>
      <w:szCs w:val="24"/>
      <w:shd w:val="clear" w:color="auto" w:fill="000080"/>
    </w:rPr>
  </w:style>
  <w:style w:type="character" w:styleId="1585">
    <w:name w:val="H1 Char"/>
    <w:next w:val="1585"/>
    <w:link w:val="951"/>
    <w:rPr>
      <w:b/>
      <w:sz w:val="20"/>
    </w:rPr>
  </w:style>
  <w:style w:type="character" w:styleId="1586">
    <w:name w:val="正文缩进 Char1,标题4 Char3,四号 Char2,Normal Indent Char Char2,表正文 Char Char2,正文非缩进 Char Char Char2,标题4 Char Char2,缩进 Char2,ALT+Z Char2,正文编号 Char2,水上软件 Char2,Body Text(ch) Char1,鋘drad Char1,???änd Char1,首行缩进 Char,正文缩进（首行缩进两字） Char,正文（首行缩进两字） Char Char Char"/>
    <w:next w:val="1586"/>
    <w:link w:val="951"/>
    <w:rPr>
      <w:rFonts w:eastAsia="宋体"/>
      <w:sz w:val="24"/>
      <w:szCs w:val="24"/>
      <w:lang w:val="en-US" w:eastAsia="zh-CN" w:bidi="ar-SA"/>
    </w:rPr>
  </w:style>
  <w:style w:type="character" w:styleId="1587">
    <w:name w:val="Char Char81"/>
    <w:next w:val="1587"/>
    <w:link w:val="951"/>
    <w:rPr>
      <w:rFonts w:ascii="楷体_GB2312" w:eastAsia="楷体_GB2312"/>
      <w:b/>
      <w:spacing w:val="-24"/>
      <w:sz w:val="28"/>
      <w:lang w:val="en-US" w:eastAsia="zh-CN" w:bidi="ar-SA"/>
    </w:rPr>
  </w:style>
  <w:style w:type="character" w:styleId="1588">
    <w:name w:val="Char Char171"/>
    <w:next w:val="1588"/>
    <w:link w:val="951"/>
    <w:rPr>
      <w:rFonts w:eastAsia="仿宋_GB2312"/>
      <w:sz w:val="23"/>
      <w:szCs w:val="24"/>
    </w:rPr>
  </w:style>
  <w:style w:type="character" w:styleId="1589">
    <w:name w:val="Heading 1 Char"/>
    <w:next w:val="1589"/>
    <w:link w:val="951"/>
    <w:rPr>
      <w:rFonts w:eastAsia="宋体"/>
      <w:b/>
      <w:bCs/>
      <w:sz w:val="32"/>
      <w:szCs w:val="44"/>
      <w:lang w:val="en-US" w:eastAsia="zh-CN" w:bidi="ar-SA"/>
    </w:rPr>
  </w:style>
  <w:style w:type="character" w:styleId="1590">
    <w:name w:val="bds_more3"/>
    <w:next w:val="1590"/>
    <w:link w:val="951"/>
    <w:rPr>
      <w:rFonts w:hint="eastAsia" w:ascii="宋体" w:hAnsi="宋体" w:eastAsia="宋体" w:cs="宋体"/>
    </w:rPr>
  </w:style>
  <w:style w:type="character" w:styleId="1591">
    <w:name w:val="intellitextlink"/>
    <w:next w:val="1591"/>
    <w:link w:val="951"/>
  </w:style>
  <w:style w:type="character" w:styleId="1592">
    <w:name w:val="z-窗体底端 Char2"/>
    <w:next w:val="1592"/>
    <w:link w:val="951"/>
    <w:uiPriority w:val="99"/>
    <w:semiHidden/>
    <w:rPr>
      <w:rFonts w:ascii="Arial" w:hAnsi="Arial" w:cs="Arial"/>
      <w:vanish/>
      <w:sz w:val="16"/>
      <w:szCs w:val="16"/>
    </w:rPr>
  </w:style>
  <w:style w:type="character" w:styleId="1593">
    <w:name w:val="Char Char7"/>
    <w:next w:val="1593"/>
    <w:link w:val="951"/>
    <w:rPr>
      <w:sz w:val="20"/>
    </w:rPr>
  </w:style>
  <w:style w:type="character" w:styleId="1594">
    <w:name w:val="未处理的提及"/>
    <w:next w:val="1594"/>
    <w:link w:val="951"/>
    <w:uiPriority w:val="99"/>
    <w:unhideWhenUsed/>
    <w:rPr>
      <w:color w:val="605e5c"/>
      <w:shd w:val="clear" w:color="auto" w:fill="e1dfdd"/>
    </w:rPr>
  </w:style>
  <w:style w:type="character" w:styleId="1595">
    <w:name w:val="批注主题 字符1"/>
    <w:next w:val="1595"/>
    <w:link w:val="951"/>
    <w:rPr>
      <w:b/>
      <w:bCs/>
      <w:szCs w:val="24"/>
    </w:rPr>
  </w:style>
  <w:style w:type="character" w:styleId="1596">
    <w:name w:val="未处理的提及2"/>
    <w:next w:val="1596"/>
    <w:link w:val="951"/>
    <w:uiPriority w:val="99"/>
    <w:unhideWhenUsed/>
    <w:rPr>
      <w:color w:val="605e5c"/>
      <w:shd w:val="clear" w:color="auto" w:fill="e1dfdd"/>
    </w:rPr>
  </w:style>
  <w:style w:type="character" w:styleId="1597">
    <w:name w:val="正文文本缩进 3 字符1"/>
    <w:next w:val="1597"/>
    <w:link w:val="951"/>
    <w:rPr>
      <w:sz w:val="16"/>
      <w:szCs w:val="16"/>
    </w:rPr>
  </w:style>
  <w:style w:type="character" w:styleId="1598">
    <w:name w:val="HTML 地址 Char"/>
    <w:next w:val="1598"/>
    <w:link w:val="951"/>
    <w:rPr>
      <w:i/>
      <w:iCs/>
      <w:sz w:val="21"/>
      <w:szCs w:val="24"/>
    </w:rPr>
  </w:style>
  <w:style w:type="character" w:styleId="1599">
    <w:name w:val="引用 Char1"/>
    <w:next w:val="1599"/>
    <w:link w:val="1600"/>
    <w:uiPriority w:val="29"/>
    <w:rPr>
      <w:i/>
      <w:iCs/>
      <w:color w:val="000000"/>
      <w:szCs w:val="24"/>
    </w:rPr>
  </w:style>
  <w:style w:type="paragraph" w:styleId="1600">
    <w:name w:val="引用1"/>
    <w:basedOn w:val="951"/>
    <w:next w:val="951"/>
    <w:link w:val="1599"/>
    <w:uiPriority w:val="29"/>
    <w:qFormat/>
    <w:rPr>
      <w:i/>
      <w:iCs/>
      <w:color w:val="000000"/>
      <w:sz w:val="20"/>
    </w:rPr>
  </w:style>
  <w:style w:type="character" w:styleId="1601">
    <w:name w:val="正文文本 + SimSun"/>
    <w:next w:val="1601"/>
    <w:link w:val="951"/>
    <w:rPr>
      <w:rFonts w:ascii="@时尚中黑简体" w:eastAsia="@时尚中黑简体" w:cs="@时尚中黑简体"/>
      <w:spacing w:val="10"/>
      <w:sz w:val="17"/>
      <w:szCs w:val="17"/>
      <w:u w:val="none"/>
      <w:lang w:val="en-US" w:eastAsia="en-US"/>
    </w:rPr>
  </w:style>
  <w:style w:type="character" w:styleId="1602">
    <w:name w:val="Char Char26"/>
    <w:next w:val="1602"/>
    <w:link w:val="951"/>
    <w:rPr>
      <w:rFonts w:ascii="仿宋_GB2312" w:hAnsi="Arial" w:eastAsia="仿宋_GB2312"/>
      <w:b/>
      <w:bCs/>
      <w:sz w:val="32"/>
      <w:szCs w:val="44"/>
      <w:lang w:val="en-US" w:eastAsia="zh-CN" w:bidi="ar-SA"/>
    </w:rPr>
  </w:style>
  <w:style w:type="character" w:styleId="1603">
    <w:name w:val="正文文本 Char1,NICMAN Body Text Char1"/>
    <w:next w:val="1603"/>
    <w:link w:val="951"/>
    <w:rPr>
      <w:sz w:val="21"/>
      <w:szCs w:val="22"/>
    </w:rPr>
  </w:style>
  <w:style w:type="character" w:styleId="1604">
    <w:name w:val="标题 2 字符"/>
    <w:next w:val="1604"/>
    <w:link w:val="951"/>
    <w:qFormat/>
    <w:rPr>
      <w:rFonts w:ascii="Cambria" w:hAnsi="Cambria" w:eastAsia="宋体" w:cs="Times New Roman"/>
      <w:b/>
      <w:bCs/>
      <w:sz w:val="32"/>
      <w:szCs w:val="32"/>
    </w:rPr>
  </w:style>
  <w:style w:type="character" w:styleId="1605">
    <w:name w:val="尾注文本 Char"/>
    <w:next w:val="1605"/>
    <w:link w:val="951"/>
    <w:rPr>
      <w:sz w:val="21"/>
      <w:szCs w:val="24"/>
    </w:rPr>
  </w:style>
  <w:style w:type="character" w:styleId="1606">
    <w:name w:val="称呼 Char Char"/>
    <w:next w:val="1606"/>
    <w:link w:val="951"/>
    <w:rPr>
      <w:sz w:val="24"/>
      <w:szCs w:val="24"/>
    </w:rPr>
  </w:style>
  <w:style w:type="paragraph" w:styleId="1607">
    <w:name w:val="_Style 1"/>
    <w:basedOn w:val="951"/>
    <w:next w:val="1607"/>
    <w:link w:val="951"/>
    <w:uiPriority w:val="99"/>
    <w:pPr>
      <w:ind w:firstLine="420"/>
      <w:jc w:val="left"/>
      <w:widowControl/>
    </w:pPr>
    <w:rPr>
      <w:rFonts w:ascii="Calibri" w:hAnsi="Calibri" w:cs="宋体"/>
      <w:sz w:val="24"/>
      <w:szCs w:val="22"/>
    </w:rPr>
  </w:style>
  <w:style w:type="paragraph" w:styleId="1608">
    <w:name w:val="_Style 112"/>
    <w:next w:val="951"/>
    <w:link w:val="951"/>
    <w:pPr>
      <w:jc w:val="both"/>
      <w:widowControl w:val="off"/>
    </w:pPr>
    <w:rPr>
      <w:sz w:val="21"/>
      <w:szCs w:val="24"/>
      <w:lang w:val="en-US" w:eastAsia="zh-CN" w:bidi="ar-SA"/>
    </w:rPr>
  </w:style>
  <w:style w:type="paragraph" w:styleId="1609">
    <w:name w:val="Char Char Char Char Char Char Char Char Char Char Char Char Char4"/>
    <w:basedOn w:val="951"/>
    <w:next w:val="1609"/>
    <w:link w:val="951"/>
    <w:pPr>
      <w:ind w:left="420" w:hanging="420"/>
      <w:tabs>
        <w:tab w:val="left" w:pos="420" w:leader="none"/>
      </w:tabs>
    </w:pPr>
    <w:rPr>
      <w:rFonts w:ascii="Tahoma" w:hAnsi="Tahoma"/>
      <w:sz w:val="24"/>
      <w:szCs w:val="20"/>
    </w:rPr>
  </w:style>
  <w:style w:type="paragraph" w:styleId="1610">
    <w:name w:val="xl84"/>
    <w:basedOn w:val="951"/>
    <w:next w:val="1610"/>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i/>
      <w:iCs/>
      <w:sz w:val="20"/>
      <w:szCs w:val="20"/>
    </w:rPr>
  </w:style>
  <w:style w:type="paragraph" w:styleId="1611">
    <w:name w:val="p24"/>
    <w:basedOn w:val="951"/>
    <w:next w:val="1611"/>
    <w:link w:val="951"/>
    <w:pPr>
      <w:jc w:val="center"/>
      <w:spacing w:line="400" w:lineRule="atLeast"/>
      <w:widowControl/>
    </w:pPr>
    <w:rPr>
      <w:sz w:val="20"/>
      <w:szCs w:val="21"/>
    </w:rPr>
  </w:style>
  <w:style w:type="paragraph" w:styleId="1612">
    <w:name w:val="样式 Arial 小一 加粗 居中 段标题a"/>
    <w:basedOn w:val="951"/>
    <w:next w:val="1612"/>
    <w:link w:val="951"/>
    <w:uiPriority w:val="99"/>
    <w:pPr>
      <w:jc w:val="center"/>
      <w:spacing w:before="120" w:line="360" w:lineRule="atLeast"/>
    </w:pPr>
    <w:rPr>
      <w:rFonts w:ascii="仿宋_GB2312" w:eastAsia="仿宋_GB2312"/>
      <w:b/>
      <w:sz w:val="44"/>
      <w:szCs w:val="44"/>
    </w:rPr>
  </w:style>
  <w:style w:type="paragraph" w:styleId="1613">
    <w:name w:val="样式 样式1 + 首行缩进:  2 字符"/>
    <w:basedOn w:val="951"/>
    <w:next w:val="1613"/>
    <w:link w:val="951"/>
    <w:pPr>
      <w:ind w:firstLine="420"/>
      <w:spacing w:line="360" w:lineRule="exact"/>
    </w:pPr>
    <w:rPr>
      <w:rFonts w:ascii="Arial" w:hAnsi="Arial" w:cs="宋体"/>
      <w:sz w:val="20"/>
      <w:szCs w:val="20"/>
    </w:rPr>
  </w:style>
  <w:style w:type="paragraph" w:styleId="1614">
    <w:name w:val="xl39"/>
    <w:basedOn w:val="951"/>
    <w:next w:val="1614"/>
    <w:link w:val="951"/>
    <w:pPr>
      <w:ind w:left="200" w:firstLine="200"/>
      <w:jc w:val="center"/>
      <w:spacing w:before="100" w:beforeAutospacing="1" w:afterAutospacing="1" w:line="360" w:lineRule="auto"/>
      <w:widowControl/>
      <w:pBdr>
        <w:left w:val="single" w:color="000000" w:sz="4" w:space="0"/>
        <w:right w:val="single" w:color="000000" w:sz="4" w:space="0"/>
      </w:pBdr>
    </w:pPr>
    <w:rPr>
      <w:rFonts w:ascii="Arial Unicode MS" w:hAnsi="Arial Unicode MS" w:eastAsia="Arial Unicode MS" w:cs="Arial Unicode MS"/>
      <w:sz w:val="16"/>
      <w:szCs w:val="16"/>
      <w:lang w:eastAsia="en-US"/>
    </w:rPr>
  </w:style>
  <w:style w:type="paragraph" w:styleId="1615">
    <w:name w:val="Char Char Char Char Char Char1 Char"/>
    <w:basedOn w:val="951"/>
    <w:next w:val="1615"/>
    <w:link w:val="951"/>
    <w:pPr>
      <w:jc w:val="left"/>
      <w:spacing w:after="160" w:line="240" w:lineRule="exact"/>
      <w:widowControl/>
    </w:pPr>
    <w:rPr>
      <w:rFonts w:ascii="Verdana" w:hAnsi="Verdana" w:cs="宋体"/>
      <w:sz w:val="24"/>
      <w:szCs w:val="20"/>
      <w:lang w:eastAsia="en-US"/>
    </w:rPr>
  </w:style>
  <w:style w:type="paragraph" w:styleId="1616">
    <w:name w:val="xl176"/>
    <w:basedOn w:val="951"/>
    <w:next w:val="1616"/>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617">
    <w:name w:val="xl55"/>
    <w:basedOn w:val="951"/>
    <w:next w:val="1617"/>
    <w:link w:val="951"/>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b/>
      <w:bCs/>
      <w:color w:val="000000"/>
      <w:sz w:val="24"/>
      <w:szCs w:val="20"/>
    </w:rPr>
  </w:style>
  <w:style w:type="paragraph" w:styleId="1618">
    <w:name w:val="xl36"/>
    <w:basedOn w:val="951"/>
    <w:next w:val="161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1619">
    <w:name w:val="fontsize"/>
    <w:basedOn w:val="951"/>
    <w:next w:val="1620"/>
    <w:link w:val="951"/>
    <w:uiPriority w:val="99"/>
    <w:pPr>
      <w:ind w:firstLine="180"/>
      <w:spacing w:before="280" w:after="280"/>
      <w:widowControl/>
    </w:pPr>
    <w:rPr>
      <w:rFonts w:ascii="Arial Unicode MS" w:hAnsi="宋体" w:eastAsia="Arial Unicode MS" w:cs="宋体"/>
      <w:color w:val="000000"/>
      <w:sz w:val="24"/>
      <w:szCs w:val="20"/>
      <w:vertAlign w:val="subscript"/>
    </w:rPr>
  </w:style>
  <w:style w:type="paragraph" w:styleId="1620">
    <w:name w:val="文档正文"/>
    <w:basedOn w:val="951"/>
    <w:next w:val="1621"/>
    <w:link w:val="951"/>
    <w:uiPriority w:val="99"/>
    <w:pPr>
      <w:ind w:firstLine="567"/>
      <w:spacing w:line="480" w:lineRule="atLeast"/>
    </w:pPr>
    <w:rPr>
      <w:rFonts w:ascii="长城仿宋" w:hAnsi="宋体" w:cs="宋体"/>
      <w:sz w:val="24"/>
      <w:szCs w:val="20"/>
    </w:rPr>
  </w:style>
  <w:style w:type="paragraph" w:styleId="1621">
    <w:name w:val="样式 (中文) 黑体 小二 加粗 居中 行距: 1.5 倍行距"/>
    <w:basedOn w:val="952"/>
    <w:next w:val="1622"/>
    <w:link w:val="951"/>
    <w:uiPriority w:val="99"/>
    <w:pPr>
      <w:jc w:val="center"/>
      <w:keepNext w:val="0"/>
      <w:spacing w:before="340" w:after="330"/>
    </w:pPr>
    <w:rPr>
      <w:rFonts w:ascii="Times New Roman" w:hAnsi="宋体" w:eastAsia="宋体" w:cs="宋体"/>
      <w:sz w:val="36"/>
    </w:rPr>
  </w:style>
  <w:style w:type="paragraph" w:styleId="1622">
    <w:name w:val="样式6"/>
    <w:next w:val="951"/>
    <w:link w:val="951"/>
    <w:uiPriority w:val="99"/>
    <w:pPr>
      <w:jc w:val="both"/>
      <w:widowControl w:val="off"/>
    </w:pPr>
    <w:rPr>
      <w:rFonts w:hAnsi="宋体" w:eastAsia="仿宋_GB2312" w:cs="宋体"/>
      <w:sz w:val="28"/>
      <w:lang w:val="en-US" w:eastAsia="zh-CN" w:bidi="ar-SA"/>
    </w:rPr>
  </w:style>
  <w:style w:type="paragraph" w:styleId="1623">
    <w:name w:val="Indent Normal"/>
    <w:basedOn w:val="951"/>
    <w:next w:val="1623"/>
    <w:link w:val="951"/>
    <w:pPr>
      <w:ind w:firstLine="150"/>
      <w:spacing w:line="360" w:lineRule="auto"/>
    </w:pPr>
    <w:rPr>
      <w:sz w:val="24"/>
      <w:szCs w:val="20"/>
    </w:rPr>
  </w:style>
  <w:style w:type="paragraph" w:styleId="1624">
    <w:name w:val="符号列表"/>
    <w:basedOn w:val="951"/>
    <w:next w:val="1624"/>
    <w:link w:val="951"/>
    <w:pPr>
      <w:ind w:left="1680" w:hanging="420"/>
      <w:jc w:val="left"/>
      <w:spacing w:line="440" w:lineRule="exact"/>
      <w:widowControl/>
      <w:tabs>
        <w:tab w:val="left" w:pos="1680" w:leader="none"/>
      </w:tabs>
    </w:pPr>
    <w:rPr>
      <w:rFonts w:ascii="宋体" w:hAnsi="宋体" w:eastAsia="宋体fal" w:cs="宋体"/>
      <w:color w:val="000000"/>
      <w:sz w:val="24"/>
      <w:szCs w:val="20"/>
    </w:rPr>
  </w:style>
  <w:style w:type="paragraph" w:styleId="1625">
    <w:name w:val="默认段落字体 Para Char Char Char Char Char Char Char Char Char Char"/>
    <w:basedOn w:val="951"/>
    <w:next w:val="1626"/>
    <w:link w:val="951"/>
    <w:uiPriority w:val="99"/>
    <w:rPr>
      <w:rFonts w:ascii="Tahoma" w:hAnsi="宋体" w:cs="宋体"/>
      <w:sz w:val="24"/>
      <w:szCs w:val="20"/>
    </w:rPr>
  </w:style>
  <w:style w:type="paragraph" w:styleId="1626">
    <w:name w:val="reader-word-layer reader-word-s1-2"/>
    <w:basedOn w:val="951"/>
    <w:next w:val="1063"/>
    <w:link w:val="951"/>
    <w:uiPriority w:val="99"/>
    <w:pPr>
      <w:spacing w:before="280" w:after="280"/>
      <w:widowControl/>
    </w:pPr>
    <w:rPr>
      <w:rFonts w:ascii="宋体" w:hAnsi="宋体" w:cs="宋体"/>
      <w:sz w:val="24"/>
      <w:szCs w:val="20"/>
    </w:rPr>
  </w:style>
  <w:style w:type="paragraph" w:styleId="1627">
    <w:name w:val="xl81"/>
    <w:basedOn w:val="951"/>
    <w:next w:val="1627"/>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i/>
      <w:iCs/>
      <w:sz w:val="20"/>
      <w:szCs w:val="20"/>
    </w:rPr>
  </w:style>
  <w:style w:type="paragraph" w:styleId="1628">
    <w:name w:val="TOC 标题"/>
    <w:basedOn w:val="952"/>
    <w:next w:val="951"/>
    <w:link w:val="951"/>
    <w:qFormat/>
    <w:pPr>
      <w:keepLines/>
      <w:spacing w:before="340" w:after="330" w:line="578" w:lineRule="auto"/>
      <w:outlineLvl w:val="9"/>
    </w:pPr>
    <w:rPr>
      <w:rFonts w:ascii="Times New Roman" w:eastAsia="宋体"/>
      <w:b/>
      <w:bCs/>
      <w:sz w:val="44"/>
      <w:szCs w:val="44"/>
    </w:rPr>
  </w:style>
  <w:style w:type="paragraph" w:styleId="1629">
    <w:name w:val="Normal_8"/>
    <w:next w:val="1629"/>
    <w:link w:val="951"/>
    <w:pPr>
      <w:jc w:val="both"/>
      <w:spacing w:before="120" w:after="240"/>
    </w:pPr>
    <w:rPr>
      <w:rFonts w:ascii="Calibri" w:hAnsi="Calibri" w:eastAsia="Calibri"/>
      <w:sz w:val="22"/>
      <w:szCs w:val="22"/>
      <w:lang w:val="ru-RU" w:eastAsia="en-US" w:bidi="ar-SA"/>
    </w:rPr>
  </w:style>
  <w:style w:type="paragraph" w:styleId="1630">
    <w:name w:val="目录 811"/>
    <w:basedOn w:val="951"/>
    <w:next w:val="951"/>
    <w:link w:val="951"/>
    <w:pPr>
      <w:ind w:left="2940"/>
    </w:pPr>
    <w:rPr>
      <w:rFonts w:ascii="Calibri" w:hAnsi="宋体" w:cs="宋体"/>
      <w:sz w:val="20"/>
      <w:szCs w:val="20"/>
    </w:rPr>
  </w:style>
  <w:style w:type="paragraph" w:styleId="1631">
    <w:name w:val="样式 标题 1 + 居中"/>
    <w:basedOn w:val="952"/>
    <w:next w:val="1025"/>
    <w:link w:val="951"/>
    <w:uiPriority w:val="99"/>
    <w:pPr>
      <w:jc w:val="center"/>
      <w:keepNext w:val="0"/>
      <w:spacing w:before="340" w:after="330" w:line="576" w:lineRule="auto"/>
    </w:pPr>
    <w:rPr>
      <w:rFonts w:ascii="Times New Roman" w:hAnsi="宋体" w:eastAsia="宋体" w:cs="宋体"/>
      <w:b/>
      <w:sz w:val="44"/>
    </w:rPr>
  </w:style>
  <w:style w:type="paragraph" w:styleId="1632">
    <w:name w:val="样式9"/>
    <w:next w:val="1633"/>
    <w:link w:val="951"/>
    <w:pPr>
      <w:jc w:val="center"/>
      <w:widowControl w:val="off"/>
    </w:pPr>
    <w:rPr>
      <w:rFonts w:hAnsi="宋体" w:cs="宋体"/>
      <w:sz w:val="18"/>
      <w:lang w:val="en-US" w:eastAsia="zh-CN" w:bidi="ar-SA"/>
    </w:rPr>
  </w:style>
  <w:style w:type="paragraph" w:styleId="1633">
    <w:name w:val="xl148"/>
    <w:basedOn w:val="951"/>
    <w:next w:val="1634"/>
    <w:link w:val="951"/>
    <w:pPr>
      <w:spacing w:before="280" w:after="280"/>
      <w:widowControl/>
    </w:pPr>
    <w:rPr>
      <w:rFonts w:ascii="宋体" w:hAnsi="宋体" w:cs="宋体"/>
      <w:sz w:val="20"/>
      <w:szCs w:val="20"/>
    </w:rPr>
  </w:style>
  <w:style w:type="paragraph" w:styleId="1634">
    <w:name w:val="Char Char Char1 Char Char Char Char Char Char Char"/>
    <w:basedOn w:val="951"/>
    <w:next w:val="1041"/>
    <w:link w:val="951"/>
    <w:rPr>
      <w:rFonts w:ascii="Tahoma" w:hAnsi="宋体" w:cs="宋体"/>
      <w:sz w:val="24"/>
      <w:szCs w:val="20"/>
    </w:rPr>
  </w:style>
  <w:style w:type="paragraph" w:styleId="1635">
    <w:name w:val="sys Doc Statistics Owner"/>
    <w:basedOn w:val="1636"/>
    <w:next w:val="1635"/>
    <w:link w:val="951"/>
    <w:pPr>
      <w:spacing w:before="240"/>
      <w:tabs>
        <w:tab w:val="right" w:pos="2410" w:leader="none"/>
        <w:tab w:val="left" w:pos="5670" w:leader="none"/>
      </w:tabs>
    </w:pPr>
  </w:style>
  <w:style w:type="paragraph" w:styleId="1636">
    <w:name w:val="sys Doc Statistics"/>
    <w:basedOn w:val="951"/>
    <w:next w:val="1636"/>
    <w:link w:val="951"/>
    <w:pPr>
      <w:ind w:left="2552" w:hanging="2552"/>
      <w:jc w:val="left"/>
      <w:spacing w:line="360" w:lineRule="auto"/>
      <w:widowControl/>
      <w:tabs>
        <w:tab w:val="right" w:pos="2410" w:leader="none"/>
      </w:tabs>
    </w:pPr>
    <w:rPr>
      <w:rFonts w:ascii="HelveticaNeue LT 55 Roman" w:hAnsi="HelveticaNeue LT 55 Roman" w:eastAsia="Times New Roman" w:cs="宋体"/>
      <w:sz w:val="20"/>
      <w:szCs w:val="20"/>
      <w:lang w:eastAsia="en-US"/>
    </w:rPr>
  </w:style>
  <w:style w:type="paragraph" w:styleId="1637">
    <w:name w:val="重点说明"/>
    <w:basedOn w:val="951"/>
    <w:next w:val="1638"/>
    <w:link w:val="951"/>
    <w:uiPriority w:val="99"/>
    <w:pPr>
      <w:ind w:left="360" w:hanging="360"/>
      <w:spacing w:before="40" w:after="40" w:line="400" w:lineRule="exact"/>
      <w:widowControl/>
    </w:pPr>
    <w:rPr>
      <w:rFonts w:ascii="宋体" w:hAnsi="宋体" w:cs="宋体"/>
      <w:b/>
      <w:sz w:val="28"/>
      <w:szCs w:val="20"/>
    </w:rPr>
  </w:style>
  <w:style w:type="paragraph" w:styleId="1638">
    <w:name w:val="副标题1"/>
    <w:basedOn w:val="951"/>
    <w:next w:val="951"/>
    <w:link w:val="951"/>
    <w:pPr>
      <w:spacing w:before="120" w:after="120"/>
    </w:pPr>
    <w:rPr>
      <w:rFonts w:ascii="Arial" w:hAnsi="宋体" w:cs="宋体"/>
      <w:b/>
      <w:color w:val="000000"/>
      <w:sz w:val="20"/>
      <w:szCs w:val="20"/>
    </w:rPr>
  </w:style>
  <w:style w:type="paragraph" w:styleId="1639">
    <w:name w:val="xl59"/>
    <w:basedOn w:val="951"/>
    <w:next w:val="1639"/>
    <w:link w:val="951"/>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宋体fal" w:cs="Arial Unicode MS"/>
      <w:b/>
      <w:bCs/>
      <w:color w:val="000000"/>
      <w:sz w:val="24"/>
      <w:szCs w:val="20"/>
    </w:rPr>
  </w:style>
  <w:style w:type="paragraph" w:styleId="1640">
    <w:name w:val="样式 标题 2 + (西文) 宋体 居中"/>
    <w:basedOn w:val="953"/>
    <w:next w:val="1641"/>
    <w:link w:val="951"/>
    <w:pPr>
      <w:keepLines w:val="0"/>
      <w:keepNext w:val="0"/>
    </w:pPr>
    <w:rPr>
      <w:rFonts w:ascii="宋体" w:hAnsi="宋体" w:eastAsia="宋体" w:cs="宋体"/>
      <w:sz w:val="32"/>
    </w:rPr>
  </w:style>
  <w:style w:type="paragraph" w:styleId="1641">
    <w:name w:val="xl135"/>
    <w:basedOn w:val="951"/>
    <w:next w:val="1642"/>
    <w:link w:val="951"/>
    <w:pPr>
      <w:spacing w:before="280" w:after="280"/>
      <w:widowControl/>
    </w:pPr>
    <w:rPr>
      <w:rFonts w:ascii="宋体" w:hAnsi="宋体" w:cs="宋体"/>
      <w:sz w:val="18"/>
      <w:szCs w:val="20"/>
    </w:rPr>
  </w:style>
  <w:style w:type="paragraph" w:styleId="1642">
    <w:name w:val="xl139"/>
    <w:basedOn w:val="951"/>
    <w:next w:val="1643"/>
    <w:link w:val="951"/>
    <w:pPr>
      <w:spacing w:before="280" w:after="280"/>
      <w:widowControl/>
    </w:pPr>
    <w:rPr>
      <w:rFonts w:ascii="宋体" w:hAnsi="宋体" w:cs="宋体"/>
      <w:sz w:val="20"/>
      <w:szCs w:val="20"/>
    </w:rPr>
  </w:style>
  <w:style w:type="paragraph" w:styleId="1643">
    <w:name w:val="xl134"/>
    <w:basedOn w:val="951"/>
    <w:next w:val="1644"/>
    <w:link w:val="951"/>
    <w:pPr>
      <w:jc w:val="center"/>
      <w:spacing w:before="280" w:after="280"/>
      <w:widowControl/>
    </w:pPr>
    <w:rPr>
      <w:rFonts w:ascii="宋体" w:hAnsi="宋体" w:cs="宋体"/>
      <w:sz w:val="20"/>
      <w:szCs w:val="20"/>
    </w:rPr>
  </w:style>
  <w:style w:type="paragraph" w:styleId="1644">
    <w:name w:val="xl164"/>
    <w:basedOn w:val="951"/>
    <w:next w:val="1645"/>
    <w:link w:val="951"/>
    <w:pPr>
      <w:jc w:val="center"/>
      <w:spacing w:before="280" w:after="280"/>
      <w:widowControl/>
    </w:pPr>
    <w:rPr>
      <w:rFonts w:ascii="宋体" w:hAnsi="宋体" w:cs="宋体"/>
      <w:color w:val="000000"/>
      <w:sz w:val="20"/>
      <w:szCs w:val="20"/>
    </w:rPr>
  </w:style>
  <w:style w:type="paragraph" w:styleId="1645">
    <w:name w:val="_Style 16"/>
    <w:basedOn w:val="951"/>
    <w:next w:val="1646"/>
    <w:link w:val="951"/>
    <w:uiPriority w:val="99"/>
    <w:pPr>
      <w:jc w:val="center"/>
      <w:spacing w:line="400" w:lineRule="exact"/>
      <w:widowControl/>
    </w:pPr>
    <w:rPr>
      <w:rFonts w:hAnsi="宋体" w:cs="宋体"/>
      <w:sz w:val="20"/>
      <w:szCs w:val="20"/>
    </w:rPr>
  </w:style>
  <w:style w:type="paragraph" w:styleId="1646">
    <w:name w:val="xl142"/>
    <w:basedOn w:val="951"/>
    <w:next w:val="951"/>
    <w:link w:val="951"/>
    <w:pPr>
      <w:jc w:val="center"/>
      <w:spacing w:before="280" w:after="280"/>
      <w:widowControl/>
    </w:pPr>
    <w:rPr>
      <w:rFonts w:ascii="宋体" w:hAnsi="宋体" w:cs="宋体"/>
      <w:color w:val="000000"/>
      <w:sz w:val="20"/>
      <w:szCs w:val="20"/>
    </w:rPr>
  </w:style>
  <w:style w:type="paragraph" w:styleId="1647">
    <w:name w:val="CM29"/>
    <w:basedOn w:val="951"/>
    <w:next w:val="951"/>
    <w:link w:val="951"/>
    <w:pPr>
      <w:jc w:val="left"/>
      <w:spacing w:line="468" w:lineRule="atLeast"/>
      <w:widowControl/>
    </w:pPr>
    <w:rPr>
      <w:rFonts w:ascii="宋体" w:hAnsi="宋体" w:cs="宋体"/>
      <w:sz w:val="24"/>
      <w:szCs w:val="20"/>
    </w:rPr>
  </w:style>
  <w:style w:type="paragraph" w:styleId="1648">
    <w:name w:val="目录 73"/>
    <w:next w:val="951"/>
    <w:link w:val="951"/>
    <w:pPr>
      <w:ind w:left="2550"/>
      <w:jc w:val="both"/>
    </w:pPr>
    <w:rPr>
      <w:rFonts w:ascii="宋体" w:hAnsi="宋体" w:cs="宋体"/>
      <w:sz w:val="21"/>
      <w:lang w:val="en-US" w:eastAsia="zh-CN" w:bidi="ar-SA"/>
    </w:rPr>
  </w:style>
  <w:style w:type="paragraph" w:styleId="1649">
    <w:name w:val="Char Char Char Char Char Char Char Char Char Char Char Char Char Char Char11"/>
    <w:basedOn w:val="951"/>
    <w:next w:val="1650"/>
    <w:link w:val="951"/>
    <w:pPr>
      <w:jc w:val="center"/>
      <w:spacing w:line="400" w:lineRule="exact"/>
      <w:widowControl/>
    </w:pPr>
    <w:rPr>
      <w:rFonts w:ascii="Verdana" w:hAnsi="宋体" w:cs="宋体"/>
      <w:sz w:val="20"/>
      <w:szCs w:val="20"/>
    </w:rPr>
  </w:style>
  <w:style w:type="paragraph" w:styleId="1650">
    <w:name w:val="font13"/>
    <w:basedOn w:val="951"/>
    <w:next w:val="1651"/>
    <w:link w:val="951"/>
    <w:pPr>
      <w:spacing w:before="280" w:after="280"/>
      <w:widowControl/>
    </w:pPr>
    <w:rPr>
      <w:rFonts w:ascii="宋体" w:hAnsi="宋体" w:cs="宋体"/>
      <w:sz w:val="20"/>
      <w:szCs w:val="20"/>
    </w:rPr>
  </w:style>
  <w:style w:type="paragraph" w:styleId="1651">
    <w:name w:val="表格文字"/>
    <w:basedOn w:val="951"/>
    <w:next w:val="951"/>
    <w:link w:val="951"/>
    <w:uiPriority w:val="99"/>
    <w:pPr>
      <w:spacing w:before="6" w:after="6"/>
    </w:pPr>
    <w:rPr>
      <w:rFonts w:ascii="宋体" w:hAnsi="宋体" w:cs="宋体"/>
      <w:sz w:val="20"/>
      <w:szCs w:val="20"/>
    </w:rPr>
  </w:style>
  <w:style w:type="paragraph" w:styleId="1652">
    <w:name w:val="目录 93"/>
    <w:next w:val="951"/>
    <w:link w:val="951"/>
    <w:pPr>
      <w:ind w:left="3400"/>
      <w:jc w:val="both"/>
    </w:pPr>
    <w:rPr>
      <w:rFonts w:ascii="宋体" w:hAnsi="宋体" w:cs="宋体"/>
      <w:sz w:val="21"/>
      <w:lang w:val="en-US" w:eastAsia="zh-CN" w:bidi="ar-SA"/>
    </w:rPr>
  </w:style>
  <w:style w:type="paragraph" w:styleId="1653">
    <w:name w:val="xl40"/>
    <w:basedOn w:val="951"/>
    <w:next w:val="1653"/>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1654">
    <w:name w:val="正文缩进11"/>
    <w:basedOn w:val="951"/>
    <w:next w:val="951"/>
    <w:link w:val="951"/>
    <w:pPr>
      <w:ind w:firstLine="482"/>
      <w:spacing w:line="360" w:lineRule="atLeast"/>
    </w:pPr>
    <w:rPr>
      <w:rFonts w:hAnsi="宋体" w:cs="宋体"/>
      <w:sz w:val="24"/>
      <w:szCs w:val="20"/>
    </w:rPr>
  </w:style>
  <w:style w:type="paragraph" w:styleId="1655">
    <w:name w:val="符号1"/>
    <w:basedOn w:val="951"/>
    <w:next w:val="1655"/>
    <w:link w:val="951"/>
    <w:pPr>
      <w:ind w:left="420" w:hanging="420"/>
      <w:jc w:val="left"/>
      <w:spacing w:line="360" w:lineRule="auto"/>
      <w:widowControl/>
      <w:tabs>
        <w:tab w:val="left" w:pos="420" w:leader="none"/>
      </w:tabs>
    </w:pPr>
    <w:rPr>
      <w:rFonts w:ascii="Arial" w:hAnsi="Arial" w:cs="宋体"/>
      <w:sz w:val="24"/>
      <w:szCs w:val="20"/>
      <w:lang w:val="en-AU"/>
    </w:rPr>
  </w:style>
  <w:style w:type="paragraph" w:styleId="1656">
    <w:name w:val="fnt1"/>
    <w:basedOn w:val="951"/>
    <w:next w:val="1656"/>
    <w:link w:val="951"/>
    <w:pPr>
      <w:ind w:firstLine="200"/>
      <w:jc w:val="left"/>
      <w:spacing w:line="360" w:lineRule="auto"/>
      <w:widowControl/>
    </w:pPr>
    <w:rPr>
      <w:rFonts w:ascii="宋体" w:hAnsi="宋体" w:eastAsia="华文中宋" w:cs="宋体"/>
      <w:color w:val="666666"/>
      <w:sz w:val="24"/>
      <w:szCs w:val="20"/>
    </w:rPr>
  </w:style>
  <w:style w:type="paragraph" w:styleId="1657">
    <w:name w:val="表头文本"/>
    <w:basedOn w:val="951"/>
    <w:next w:val="1657"/>
    <w:link w:val="951"/>
    <w:pPr>
      <w:jc w:val="center"/>
      <w:widowControl/>
    </w:pPr>
    <w:rPr>
      <w:rFonts w:ascii="宋体" w:hAnsi="宋体" w:eastAsia="宋体fal" w:cs="宋体"/>
      <w:b/>
      <w:bCs/>
      <w:sz w:val="24"/>
      <w:szCs w:val="20"/>
    </w:rPr>
  </w:style>
  <w:style w:type="paragraph" w:styleId="1658">
    <w:name w:val="xl99"/>
    <w:basedOn w:val="951"/>
    <w:next w:val="1658"/>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1659">
    <w:name w:val="Char Char Char Char Char Char Char"/>
    <w:basedOn w:val="951"/>
    <w:next w:val="1659"/>
    <w:link w:val="951"/>
    <w:pPr>
      <w:jc w:val="left"/>
      <w:spacing w:after="160" w:line="240" w:lineRule="exact"/>
      <w:widowControl/>
    </w:pPr>
    <w:rPr>
      <w:sz w:val="20"/>
      <w:szCs w:val="20"/>
    </w:rPr>
  </w:style>
  <w:style w:type="paragraph" w:styleId="1660">
    <w:name w:val="1"/>
    <w:basedOn w:val="951"/>
    <w:next w:val="951"/>
    <w:link w:val="951"/>
    <w:rPr>
      <w:sz w:val="20"/>
      <w:szCs w:val="20"/>
    </w:rPr>
  </w:style>
  <w:style w:type="paragraph" w:styleId="1661">
    <w:name w:val="标题 31"/>
    <w:basedOn w:val="951"/>
    <w:next w:val="951"/>
    <w:link w:val="951"/>
    <w:pPr>
      <w:ind w:left="720" w:hanging="720"/>
      <w:jc w:val="left"/>
      <w:keepNext/>
      <w:spacing w:line="360" w:lineRule="auto"/>
      <w:widowControl/>
      <w:tabs>
        <w:tab w:val="left" w:pos="900" w:leader="none"/>
        <w:tab w:val="left" w:pos="1080" w:leader="none"/>
      </w:tabs>
      <w:pBdr>
        <w:bottom w:val="single" w:color="000000" w:sz="4" w:space="1"/>
      </w:pBdr>
      <w:outlineLvl w:val="2"/>
    </w:pPr>
    <w:rPr>
      <w:rFonts w:ascii="宋体" w:hAnsi="宋体" w:cs="Arial"/>
      <w:b/>
      <w:sz w:val="24"/>
      <w:szCs w:val="21"/>
    </w:rPr>
  </w:style>
  <w:style w:type="paragraph" w:styleId="1662">
    <w:name w:val="德吉标题二"/>
    <w:basedOn w:val="953"/>
    <w:next w:val="999"/>
    <w:link w:val="951"/>
    <w:pPr>
      <w:jc w:val="both"/>
      <w:keepLines w:val="0"/>
      <w:keepNext w:val="0"/>
    </w:pPr>
    <w:rPr>
      <w:rFonts w:ascii="仿宋_GB2312" w:hAnsi="宋体" w:eastAsia="仿宋_GB2312" w:cs="宋体"/>
      <w:sz w:val="32"/>
    </w:rPr>
  </w:style>
  <w:style w:type="paragraph" w:styleId="1663">
    <w:name w:val="Char Char Char1 Char Char Char Char Char Char Char1"/>
    <w:basedOn w:val="951"/>
    <w:next w:val="1664"/>
    <w:link w:val="951"/>
    <w:rPr>
      <w:rFonts w:ascii="Tahoma" w:hAnsi="宋体" w:cs="宋体"/>
      <w:sz w:val="24"/>
      <w:szCs w:val="20"/>
    </w:rPr>
  </w:style>
  <w:style w:type="paragraph" w:styleId="1664">
    <w:name w:val="目录 31"/>
    <w:basedOn w:val="951"/>
    <w:next w:val="951"/>
    <w:link w:val="951"/>
    <w:pPr>
      <w:ind w:left="840"/>
    </w:pPr>
    <w:rPr>
      <w:rFonts w:hAnsi="宋体" w:eastAsia="仿宋_GB2312" w:cs="宋体"/>
      <w:sz w:val="28"/>
      <w:szCs w:val="20"/>
    </w:rPr>
  </w:style>
  <w:style w:type="paragraph" w:styleId="1665">
    <w:name w:val="xl49"/>
    <w:basedOn w:val="951"/>
    <w:next w:val="1665"/>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666">
    <w:name w:val="CM6"/>
    <w:basedOn w:val="1667"/>
    <w:next w:val="1667"/>
    <w:link w:val="951"/>
    <w:rPr>
      <w:rFonts w:ascii="宋体" w:cs="Times New Roman"/>
      <w:color w:val="000000"/>
    </w:rPr>
  </w:style>
  <w:style w:type="paragraph" w:styleId="1667">
    <w:name w:val="Default"/>
    <w:next w:val="1667"/>
    <w:link w:val="951"/>
    <w:pPr>
      <w:widowControl w:val="off"/>
    </w:pPr>
    <w:rPr>
      <w:rFonts w:cs="Calibri"/>
      <w:color w:val="000000"/>
      <w:sz w:val="24"/>
      <w:szCs w:val="24"/>
      <w:lang w:val="en-US" w:eastAsia="zh-CN" w:bidi="ar-SA"/>
    </w:rPr>
  </w:style>
  <w:style w:type="paragraph" w:styleId="1668">
    <w:name w:val="List Paragraph1"/>
    <w:basedOn w:val="951"/>
    <w:next w:val="1669"/>
    <w:link w:val="951"/>
    <w:pPr>
      <w:ind w:firstLine="420"/>
    </w:pPr>
    <w:rPr>
      <w:rFonts w:hAnsi="宋体" w:cs="宋体"/>
      <w:sz w:val="20"/>
      <w:szCs w:val="20"/>
    </w:rPr>
  </w:style>
  <w:style w:type="paragraph" w:styleId="1669">
    <w:name w:val="Char Char Char Char111"/>
    <w:basedOn w:val="951"/>
    <w:next w:val="1669"/>
    <w:link w:val="951"/>
    <w:pPr>
      <w:spacing w:line="500" w:lineRule="exact"/>
      <w:widowControl/>
      <w:outlineLvl w:val="2"/>
    </w:pPr>
    <w:rPr>
      <w:rFonts w:ascii="黑体" w:hAnsi="Verdana" w:eastAsia="黑体" w:cs="黑体"/>
      <w:sz w:val="28"/>
      <w:szCs w:val="28"/>
      <w:lang w:eastAsia="en-US"/>
    </w:rPr>
  </w:style>
  <w:style w:type="paragraph" w:styleId="1670">
    <w:name w:val="方案标题4"/>
    <w:basedOn w:val="955"/>
    <w:next w:val="1670"/>
    <w:link w:val="951"/>
    <w:pPr>
      <w:ind w:firstLine="200"/>
      <w:jc w:val="left"/>
      <w:keepLines w:val="0"/>
      <w:spacing w:before="120" w:line="240" w:lineRule="atLeast"/>
      <w:widowControl/>
      <w:tabs>
        <w:tab w:val="left" w:pos="360" w:leader="none"/>
        <w:tab w:val="left" w:pos="2247" w:leader="none"/>
      </w:tabs>
    </w:pPr>
    <w:rPr>
      <w:rFonts w:ascii="Cambria" w:hAnsi="Cambria" w:eastAsia="黑体fal" w:cs="Arial"/>
      <w:b w:val="0"/>
      <w:bCs w:val="0"/>
      <w:color w:val="000000"/>
      <w:spacing w:val="14"/>
    </w:rPr>
  </w:style>
  <w:style w:type="paragraph" w:styleId="1671">
    <w:name w:val="sys Lbl"/>
    <w:basedOn w:val="951"/>
    <w:next w:val="1671"/>
    <w:link w:val="951"/>
    <w:pPr>
      <w:jc w:val="left"/>
      <w:spacing w:line="360" w:lineRule="auto"/>
      <w:widowControl/>
    </w:pPr>
    <w:rPr>
      <w:rFonts w:ascii="HelveticaNeue LT 55 Roman" w:hAnsi="HelveticaNeue LT 55 Roman" w:eastAsia="Times New Roman" w:cs="宋体"/>
      <w:smallCaps/>
      <w:sz w:val="20"/>
      <w:szCs w:val="20"/>
      <w:lang w:eastAsia="en-US"/>
    </w:rPr>
  </w:style>
  <w:style w:type="paragraph" w:styleId="1672">
    <w:name w:val="xl87"/>
    <w:basedOn w:val="951"/>
    <w:next w:val="1672"/>
    <w:link w:val="951"/>
    <w:pPr>
      <w:jc w:val="center"/>
      <w:spacing w:before="100" w:beforeAutospacing="1" w:after="100" w:afterAutospacing="1"/>
      <w:shd w:val="clear" w:color="auto" w:fill="ccffff"/>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673">
    <w:name w:val="xl79"/>
    <w:basedOn w:val="951"/>
    <w:next w:val="1673"/>
    <w:link w:val="951"/>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1674">
    <w:name w:val="样式 首行缩进:  2 字符3"/>
    <w:basedOn w:val="951"/>
    <w:next w:val="1674"/>
    <w:link w:val="951"/>
    <w:pPr>
      <w:jc w:val="left"/>
      <w:spacing w:line="360" w:lineRule="auto"/>
      <w:widowControl/>
    </w:pPr>
    <w:rPr>
      <w:rFonts w:ascii="宋体" w:hAnsi="宋体" w:cs="宋体"/>
      <w:sz w:val="24"/>
      <w:szCs w:val="20"/>
    </w:rPr>
  </w:style>
  <w:style w:type="paragraph" w:styleId="1675">
    <w:name w:val="xl172"/>
    <w:basedOn w:val="951"/>
    <w:next w:val="1675"/>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676">
    <w:name w:val="Paragraph after List 1"/>
    <w:basedOn w:val="951"/>
    <w:next w:val="1676"/>
    <w:link w:val="951"/>
    <w:pPr>
      <w:ind w:left="2520" w:firstLine="200"/>
      <w:jc w:val="left"/>
      <w:spacing w:line="360" w:lineRule="atLeast"/>
      <w:widowControl/>
    </w:pPr>
    <w:rPr>
      <w:rFonts w:ascii="宋体" w:hAnsi="宋体" w:eastAsia="华文中宋" w:cs="宋体"/>
      <w:sz w:val="24"/>
      <w:szCs w:val="20"/>
    </w:rPr>
  </w:style>
  <w:style w:type="paragraph" w:styleId="1677">
    <w:name w:val="修订"/>
    <w:next w:val="1677"/>
    <w:link w:val="951"/>
    <w:rPr>
      <w:sz w:val="21"/>
      <w:szCs w:val="24"/>
      <w:lang w:val="en-US" w:eastAsia="zh-CN" w:bidi="ar-SA"/>
    </w:rPr>
  </w:style>
  <w:style w:type="paragraph" w:styleId="1678">
    <w:name w:val="xl67"/>
    <w:basedOn w:val="951"/>
    <w:next w:val="167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1679">
    <w:name w:val="xl61"/>
    <w:basedOn w:val="951"/>
    <w:next w:val="1679"/>
    <w:link w:val="951"/>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b/>
      <w:bCs/>
      <w:color w:val="000000"/>
      <w:sz w:val="24"/>
      <w:szCs w:val="20"/>
    </w:rPr>
  </w:style>
  <w:style w:type="paragraph" w:styleId="1680">
    <w:name w:val="xl33"/>
    <w:basedOn w:val="951"/>
    <w:next w:val="1680"/>
    <w:link w:val="951"/>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1681">
    <w:name w:val="目录 11"/>
    <w:next w:val="951"/>
    <w:link w:val="951"/>
    <w:pPr>
      <w:jc w:val="both"/>
    </w:pPr>
    <w:rPr>
      <w:rFonts w:ascii="宋体" w:hAnsi="宋体" w:cs="宋体"/>
      <w:sz w:val="21"/>
      <w:lang w:val="en-US" w:eastAsia="zh-CN" w:bidi="ar-SA"/>
    </w:rPr>
  </w:style>
  <w:style w:type="paragraph" w:styleId="1682">
    <w:name w:val="正文文字3"/>
    <w:next w:val="1682"/>
    <w:link w:val="951"/>
    <w:pPr>
      <w:ind w:left="30" w:right="30"/>
      <w:spacing w:line="360" w:lineRule="atLeast"/>
    </w:pPr>
    <w:rPr>
      <w:sz w:val="21"/>
      <w:lang w:val="en-US" w:eastAsia="zh-CN" w:bidi="ar-SA"/>
    </w:rPr>
  </w:style>
  <w:style w:type="paragraph" w:styleId="1683">
    <w:name w:val="段落"/>
    <w:basedOn w:val="951"/>
    <w:next w:val="1683"/>
    <w:link w:val="951"/>
    <w:pPr>
      <w:ind w:firstLine="567"/>
      <w:jc w:val="left"/>
      <w:spacing w:before="120" w:after="120" w:line="0" w:lineRule="atLeast"/>
      <w:widowControl/>
    </w:pPr>
    <w:rPr>
      <w:rFonts w:ascii="宋体" w:hAnsi="宋体" w:eastAsia="华文中宋" w:cs="宋体"/>
      <w:sz w:val="28"/>
      <w:szCs w:val="20"/>
    </w:rPr>
  </w:style>
  <w:style w:type="paragraph" w:styleId="1684">
    <w:name w:val="xl96"/>
    <w:basedOn w:val="951"/>
    <w:next w:val="1684"/>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1685">
    <w:name w:val="xl105"/>
    <w:basedOn w:val="951"/>
    <w:next w:val="1685"/>
    <w:link w:val="951"/>
    <w:pPr>
      <w:jc w:val="center"/>
      <w:spacing w:before="100" w:beforeAutospacing="1" w:after="100" w:afterAutospacing="1"/>
      <w:shd w:val="clear" w:color="auto" w:fill="ccffcc"/>
      <w:widowControl/>
      <w:pBdr>
        <w:top w:val="single" w:color="000000" w:sz="8"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1686">
    <w:name w:val="样式10"/>
    <w:next w:val="1687"/>
    <w:link w:val="951"/>
    <w:pPr>
      <w:jc w:val="center"/>
      <w:widowControl w:val="off"/>
    </w:pPr>
    <w:rPr>
      <w:rFonts w:hAnsi="宋体" w:cs="宋体"/>
      <w:sz w:val="18"/>
      <w:lang w:val="en-US" w:eastAsia="zh-CN" w:bidi="ar-SA"/>
    </w:rPr>
  </w:style>
  <w:style w:type="paragraph" w:styleId="1687">
    <w:name w:val="Char Char Char Char Char Char Char Char Char Char"/>
    <w:basedOn w:val="951"/>
    <w:next w:val="1016"/>
    <w:link w:val="951"/>
    <w:uiPriority w:val="99"/>
    <w:pPr>
      <w:jc w:val="center"/>
      <w:spacing w:line="400" w:lineRule="exact"/>
      <w:widowControl/>
    </w:pPr>
    <w:rPr>
      <w:rFonts w:ascii="Verdana" w:hAnsi="宋体" w:cs="宋体"/>
      <w:sz w:val="20"/>
      <w:szCs w:val="20"/>
    </w:rPr>
  </w:style>
  <w:style w:type="paragraph" w:styleId="1688">
    <w:name w:val="标题 21"/>
    <w:basedOn w:val="951"/>
    <w:next w:val="951"/>
    <w:link w:val="951"/>
    <w:pPr>
      <w:ind w:left="576" w:hanging="576"/>
      <w:jc w:val="left"/>
      <w:keepNext/>
      <w:spacing w:before="480" w:line="300" w:lineRule="auto"/>
      <w:widowControl/>
      <w:tabs>
        <w:tab w:val="left" w:pos="576" w:leader="none"/>
      </w:tabs>
      <w:outlineLvl w:val="1"/>
    </w:pPr>
    <w:rPr>
      <w:rFonts w:ascii="Microsoft Sans Serif" w:hAnsi="Microsoft Sans Serif" w:cs="Microsoft Sans Serif"/>
      <w:b/>
      <w:iCs/>
      <w:sz w:val="24"/>
      <w:szCs w:val="21"/>
    </w:rPr>
  </w:style>
  <w:style w:type="paragraph" w:styleId="1689">
    <w:name w:val="Char1 Char Char Char Char Char Char Char Char Char Char Char Char1 Char Char1"/>
    <w:basedOn w:val="951"/>
    <w:next w:val="1689"/>
    <w:link w:val="951"/>
    <w:pPr>
      <w:jc w:val="left"/>
      <w:spacing w:line="360" w:lineRule="auto"/>
      <w:widowControl/>
    </w:pPr>
    <w:rPr>
      <w:rFonts w:ascii="Tahoma" w:hAnsi="Tahoma" w:cs="Tahoma"/>
      <w:sz w:val="24"/>
      <w:szCs w:val="20"/>
    </w:rPr>
  </w:style>
  <w:style w:type="paragraph" w:styleId="1690">
    <w:name w:val="标书表格字体格式"/>
    <w:next w:val="1124"/>
    <w:link w:val="951"/>
    <w:rPr>
      <w:rFonts w:eastAsia="宋体fal"/>
      <w:lang w:val="en-US" w:eastAsia="zh-CN" w:bidi="ar-SA"/>
    </w:rPr>
  </w:style>
  <w:style w:type="paragraph" w:styleId="1691">
    <w:name w:val="xl160"/>
    <w:basedOn w:val="951"/>
    <w:next w:val="1692"/>
    <w:link w:val="951"/>
    <w:pPr>
      <w:spacing w:before="280" w:after="280"/>
      <w:shd w:val="clear" w:color="000000" w:fill="c0c0c0"/>
      <w:widowControl/>
    </w:pPr>
    <w:rPr>
      <w:rFonts w:ascii="宋体" w:hAnsi="宋体" w:cs="宋体"/>
      <w:sz w:val="20"/>
      <w:szCs w:val="20"/>
    </w:rPr>
  </w:style>
  <w:style w:type="paragraph" w:styleId="1692">
    <w:name w:val="Char Char Char Char Char Char Char Char Char Char11"/>
    <w:basedOn w:val="951"/>
    <w:next w:val="1693"/>
    <w:link w:val="951"/>
    <w:pPr>
      <w:jc w:val="center"/>
      <w:spacing w:line="400" w:lineRule="exact"/>
      <w:widowControl/>
    </w:pPr>
    <w:rPr>
      <w:rFonts w:ascii="Verdana" w:hAnsi="宋体" w:cs="宋体"/>
      <w:sz w:val="20"/>
      <w:szCs w:val="20"/>
    </w:rPr>
  </w:style>
  <w:style w:type="paragraph" w:styleId="1693">
    <w:name w:val="样式 (中文) 黑体 四号 居中 行距: 1.5 倍行距"/>
    <w:basedOn w:val="954"/>
    <w:next w:val="1694"/>
    <w:link w:val="951"/>
    <w:uiPriority w:val="99"/>
    <w:pPr>
      <w:jc w:val="center"/>
      <w:keepLines w:val="0"/>
      <w:keepNext w:val="0"/>
      <w:spacing w:line="240" w:lineRule="auto"/>
    </w:pPr>
    <w:rPr>
      <w:rFonts w:hAnsi="宋体" w:cs="宋体"/>
      <w:sz w:val="28"/>
    </w:rPr>
  </w:style>
  <w:style w:type="paragraph" w:styleId="1694">
    <w:name w:val="目录 32"/>
    <w:next w:val="951"/>
    <w:link w:val="951"/>
    <w:pPr>
      <w:ind w:left="850"/>
      <w:jc w:val="both"/>
    </w:pPr>
    <w:rPr>
      <w:rFonts w:ascii="宋体" w:hAnsi="宋体" w:cs="宋体"/>
      <w:sz w:val="21"/>
      <w:lang w:val="en-US" w:eastAsia="zh-CN" w:bidi="ar-SA"/>
    </w:rPr>
  </w:style>
  <w:style w:type="paragraph" w:styleId="1695">
    <w:name w:val="xl90"/>
    <w:basedOn w:val="951"/>
    <w:next w:val="1695"/>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name w:val="a"/>
    <w:basedOn w:val="951"/>
    <w:next w:val="1696"/>
    <w:link w:val="951"/>
    <w:pPr>
      <w:jc w:val="left"/>
      <w:spacing w:before="100" w:beforeAutospacing="1" w:after="100" w:afterAutospacing="1" w:line="360" w:lineRule="auto"/>
      <w:widowControl/>
    </w:pPr>
    <w:rPr>
      <w:rFonts w:ascii="宋体" w:hAnsi="宋体" w:cs="宋体"/>
      <w:sz w:val="24"/>
      <w:szCs w:val="20"/>
    </w:rPr>
  </w:style>
  <w:style w:type="paragraph" w:styleId="1697">
    <w:name w:val="_Style 35"/>
    <w:basedOn w:val="951"/>
    <w:next w:val="951"/>
    <w:link w:val="951"/>
    <w:pPr>
      <w:jc w:val="left"/>
      <w:spacing w:after="160" w:line="240" w:lineRule="exact"/>
      <w:widowControl/>
    </w:pPr>
    <w:rPr>
      <w:rFonts w:ascii="Verdana" w:hAnsi="Verdana" w:cs="宋体"/>
      <w:sz w:val="20"/>
      <w:szCs w:val="20"/>
      <w:lang w:eastAsia="en-US"/>
    </w:rPr>
  </w:style>
  <w:style w:type="paragraph" w:styleId="1698">
    <w:name w:val="修订1"/>
    <w:next w:val="1698"/>
    <w:link w:val="951"/>
    <w:rPr>
      <w:sz w:val="21"/>
      <w:szCs w:val="24"/>
      <w:lang w:val="en-US" w:eastAsia="zh-CN" w:bidi="ar-SA"/>
    </w:rPr>
  </w:style>
  <w:style w:type="paragraph" w:styleId="1699">
    <w:name w:val="Char Char1 Char Char Char"/>
    <w:next w:val="1700"/>
    <w:link w:val="951"/>
    <w:pPr>
      <w:jc w:val="both"/>
      <w:shd w:val="clear" w:color="000000" w:fill="000080"/>
      <w:widowControl w:val="off"/>
    </w:pPr>
    <w:rPr>
      <w:rFonts w:hAnsi="宋体" w:eastAsia="Times New Roman" w:cs="宋体"/>
      <w:sz w:val="21"/>
      <w:lang w:val="en-US" w:eastAsia="zh-CN" w:bidi="ar-SA"/>
    </w:rPr>
  </w:style>
  <w:style w:type="paragraph" w:styleId="1700">
    <w:name w:val="Heading 41"/>
    <w:basedOn w:val="951"/>
    <w:next w:val="1126"/>
    <w:link w:val="951"/>
    <w:uiPriority w:val="99"/>
    <w:pPr>
      <w:outlineLvl w:val="4"/>
    </w:pPr>
    <w:rPr>
      <w:rFonts w:ascii="宋体" w:hAnsi="宋体" w:cs="宋体"/>
      <w:sz w:val="32"/>
      <w:szCs w:val="20"/>
    </w:rPr>
  </w:style>
  <w:style w:type="paragraph" w:styleId="1701">
    <w:name w:val="目录 51"/>
    <w:next w:val="951"/>
    <w:link w:val="951"/>
    <w:pPr>
      <w:ind w:left="1700"/>
      <w:jc w:val="both"/>
    </w:pPr>
    <w:rPr>
      <w:rFonts w:ascii="宋体" w:hAnsi="宋体" w:cs="宋体"/>
      <w:sz w:val="21"/>
      <w:lang w:val="en-US" w:eastAsia="zh-CN" w:bidi="ar-SA"/>
    </w:rPr>
  </w:style>
  <w:style w:type="paragraph" w:styleId="1702">
    <w:name w:val="6'"/>
    <w:basedOn w:val="951"/>
    <w:next w:val="1702"/>
    <w:link w:val="951"/>
    <w:pPr>
      <w:jc w:val="center"/>
      <w:spacing w:line="320" w:lineRule="exact"/>
    </w:pPr>
    <w:rPr>
      <w:spacing w:val="20"/>
      <w:sz w:val="20"/>
      <w:szCs w:val="20"/>
    </w:rPr>
  </w:style>
  <w:style w:type="paragraph" w:styleId="1703">
    <w:name w:val="正文3"/>
    <w:next w:val="1703"/>
    <w:link w:val="951"/>
    <w:pPr>
      <w:jc w:val="both"/>
      <w:spacing w:line="315" w:lineRule="atLeast"/>
      <w:widowControl w:val="off"/>
    </w:pPr>
    <w:rPr>
      <w:rFonts w:ascii="宋体" w:hAnsi="宋体" w:cs="宋体"/>
      <w:sz w:val="24"/>
      <w:lang w:val="en-US" w:eastAsia="zh-CN" w:bidi="ar-SA"/>
    </w:rPr>
  </w:style>
  <w:style w:type="paragraph" w:styleId="1704">
    <w:name w:val="标题 51"/>
    <w:basedOn w:val="951"/>
    <w:next w:val="951"/>
    <w:link w:val="951"/>
    <w:pPr>
      <w:ind w:left="1008" w:hanging="1008"/>
      <w:jc w:val="left"/>
      <w:spacing w:line="300" w:lineRule="auto"/>
      <w:widowControl/>
      <w:tabs>
        <w:tab w:val="left" w:pos="1008" w:leader="none"/>
      </w:tabs>
      <w:outlineLvl w:val="4"/>
    </w:pPr>
    <w:rPr>
      <w:rFonts w:ascii="Microsoft Sans Serif" w:hAnsi="Microsoft Sans Serif" w:cs="Microsoft Sans Serif"/>
      <w:b/>
      <w:bCs/>
      <w:sz w:val="24"/>
      <w:szCs w:val="26"/>
    </w:rPr>
  </w:style>
  <w:style w:type="paragraph" w:styleId="1705">
    <w:name w:val="xl34"/>
    <w:basedOn w:val="951"/>
    <w:next w:val="1705"/>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06">
    <w:name w:val="(1)"/>
    <w:basedOn w:val="951"/>
    <w:next w:val="1706"/>
    <w:link w:val="951"/>
    <w:uiPriority w:val="99"/>
    <w:pPr>
      <w:tabs>
        <w:tab w:val="left" w:pos="1134" w:leader="none"/>
        <w:tab w:val="left" w:pos="1647" w:leader="none"/>
      </w:tabs>
    </w:pPr>
    <w:rPr>
      <w:rFonts w:ascii="宋体" w:hAnsi="宋体"/>
      <w:sz w:val="24"/>
      <w:szCs w:val="20"/>
    </w:rPr>
  </w:style>
  <w:style w:type="paragraph" w:styleId="1707">
    <w:name w:val="font8"/>
    <w:basedOn w:val="951"/>
    <w:next w:val="1708"/>
    <w:link w:val="951"/>
    <w:pPr>
      <w:spacing w:before="280" w:after="280"/>
      <w:widowControl/>
    </w:pPr>
    <w:rPr>
      <w:rFonts w:ascii="Arial" w:hAnsi="宋体" w:cs="宋体"/>
      <w:sz w:val="16"/>
      <w:szCs w:val="20"/>
    </w:rPr>
  </w:style>
  <w:style w:type="paragraph" w:styleId="1708">
    <w:name w:val="目录 71"/>
    <w:basedOn w:val="951"/>
    <w:next w:val="951"/>
    <w:link w:val="951"/>
    <w:pPr>
      <w:ind w:left="2520"/>
    </w:pPr>
    <w:rPr>
      <w:rFonts w:ascii="Calibri" w:hAnsi="宋体" w:cs="宋体"/>
      <w:sz w:val="20"/>
      <w:szCs w:val="20"/>
    </w:rPr>
  </w:style>
  <w:style w:type="paragraph" w:styleId="1709">
    <w:name w:val="xl165"/>
    <w:basedOn w:val="951"/>
    <w:next w:val="1710"/>
    <w:link w:val="951"/>
    <w:pPr>
      <w:spacing w:before="280" w:after="280"/>
      <w:widowControl/>
    </w:pPr>
    <w:rPr>
      <w:rFonts w:ascii="宋体" w:hAnsi="宋体" w:cs="宋体"/>
      <w:sz w:val="18"/>
      <w:szCs w:val="20"/>
    </w:rPr>
  </w:style>
  <w:style w:type="paragraph" w:styleId="1710">
    <w:name w:val="样式 标题 3 + (中文) 黑体 小四 非加粗 段前: 7.8 磅 段后: 0 磅 行距: 固定值 20 磅"/>
    <w:basedOn w:val="954"/>
    <w:next w:val="1710"/>
    <w:link w:val="951"/>
    <w:pPr>
      <w:spacing w:line="400" w:lineRule="exact"/>
    </w:pPr>
    <w:rPr>
      <w:rFonts w:cs="宋体"/>
      <w:b w:val="0"/>
    </w:rPr>
  </w:style>
  <w:style w:type="paragraph" w:styleId="1711">
    <w:name w:val="Char Char2 Char Char Char Char"/>
    <w:basedOn w:val="951"/>
    <w:next w:val="1709"/>
    <w:link w:val="951"/>
    <w:uiPriority w:val="99"/>
    <w:rPr>
      <w:rFonts w:ascii="Tahoma" w:hAnsi="宋体" w:cs="宋体"/>
      <w:sz w:val="24"/>
      <w:szCs w:val="20"/>
    </w:rPr>
  </w:style>
  <w:style w:type="paragraph" w:styleId="1712">
    <w:name w:val="样式14"/>
    <w:next w:val="1711"/>
    <w:link w:val="951"/>
    <w:pPr>
      <w:jc w:val="center"/>
      <w:widowControl w:val="off"/>
    </w:pPr>
    <w:rPr>
      <w:rFonts w:hAnsi="宋体" w:cs="宋体"/>
      <w:sz w:val="18"/>
      <w:lang w:val="en-US" w:eastAsia="zh-CN" w:bidi="ar-SA"/>
    </w:rPr>
  </w:style>
  <w:style w:type="paragraph" w:styleId="1713">
    <w:name w:val="Heading 71"/>
    <w:basedOn w:val="951"/>
    <w:next w:val="1712"/>
    <w:link w:val="951"/>
    <w:uiPriority w:val="99"/>
    <w:pPr>
      <w:outlineLvl w:val="7"/>
    </w:pPr>
    <w:rPr>
      <w:rFonts w:ascii="宋体" w:hAnsi="宋体" w:cs="宋体"/>
      <w:sz w:val="28"/>
      <w:szCs w:val="20"/>
    </w:rPr>
  </w:style>
  <w:style w:type="paragraph" w:styleId="1714">
    <w:name w:val="CM36"/>
    <w:basedOn w:val="1667"/>
    <w:next w:val="1667"/>
    <w:link w:val="951"/>
    <w:pPr>
      <w:spacing w:line="468" w:lineRule="atLeast"/>
    </w:pPr>
    <w:rPr>
      <w:rFonts w:ascii="宋体" w:cs="Times New Roman"/>
      <w:color w:val="000000"/>
    </w:rPr>
  </w:style>
  <w:style w:type="paragraph" w:styleId="1715">
    <w:name w:val="Char Char2 Char Char"/>
    <w:basedOn w:val="991"/>
    <w:next w:val="1715"/>
    <w:link w:val="951"/>
    <w:rPr>
      <w:rFonts w:ascii="Tahoma" w:hAnsi="Tahoma"/>
      <w:sz w:val="24"/>
    </w:rPr>
  </w:style>
  <w:style w:type="paragraph" w:styleId="1716">
    <w:name w:val="xl78"/>
    <w:basedOn w:val="951"/>
    <w:next w:val="1716"/>
    <w:link w:val="951"/>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1717">
    <w:name w:val="正文缩进1"/>
    <w:basedOn w:val="951"/>
    <w:next w:val="1668"/>
    <w:link w:val="951"/>
    <w:pPr>
      <w:ind w:firstLine="420"/>
      <w:spacing w:line="312" w:lineRule="atLeast"/>
    </w:pPr>
    <w:rPr>
      <w:rFonts w:ascii="Plotter" w:hAnsi="宋体" w:cs="宋体"/>
      <w:sz w:val="20"/>
      <w:szCs w:val="20"/>
    </w:rPr>
  </w:style>
  <w:style w:type="paragraph" w:styleId="1718">
    <w:name w:val="宏图高科"/>
    <w:basedOn w:val="951"/>
    <w:next w:val="1718"/>
    <w:link w:val="951"/>
    <w:pPr>
      <w:ind w:firstLine="480"/>
      <w:jc w:val="left"/>
      <w:spacing w:line="360" w:lineRule="auto"/>
      <w:widowControl/>
    </w:pPr>
    <w:rPr>
      <w:rFonts w:ascii="宋体" w:hAnsi="宋体" w:eastAsia="楷体_GB2312" w:cs="宋体"/>
      <w:sz w:val="24"/>
      <w:szCs w:val="20"/>
    </w:rPr>
  </w:style>
  <w:style w:type="paragraph" w:styleId="1719">
    <w:name w:val="xl187"/>
    <w:basedOn w:val="951"/>
    <w:next w:val="1719"/>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20">
    <w:name w:val="5"/>
    <w:basedOn w:val="951"/>
    <w:next w:val="1720"/>
    <w:link w:val="951"/>
    <w:pPr>
      <w:jc w:val="left"/>
      <w:spacing w:line="360" w:lineRule="auto"/>
      <w:widowControl/>
      <w:tabs>
        <w:tab w:val="left" w:pos="360" w:leader="none"/>
      </w:tabs>
    </w:pPr>
    <w:rPr>
      <w:rFonts w:ascii="宋体" w:hAnsi="宋体" w:cs="宋体"/>
      <w:sz w:val="24"/>
      <w:szCs w:val="20"/>
    </w:rPr>
  </w:style>
  <w:style w:type="paragraph" w:styleId="1721">
    <w:name w:val="CM3"/>
    <w:basedOn w:val="1667"/>
    <w:next w:val="1667"/>
    <w:link w:val="951"/>
    <w:pPr>
      <w:spacing w:line="468" w:lineRule="atLeast"/>
    </w:pPr>
    <w:rPr>
      <w:rFonts w:ascii="宋体" w:cs="Times New Roman"/>
      <w:color w:val="000000"/>
    </w:rPr>
  </w:style>
  <w:style w:type="paragraph" w:styleId="1722">
    <w:name w:val="xl104"/>
    <w:basedOn w:val="951"/>
    <w:next w:val="1722"/>
    <w:link w:val="951"/>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723">
    <w:name w:val="目录 52"/>
    <w:next w:val="951"/>
    <w:link w:val="951"/>
    <w:pPr>
      <w:ind w:left="1700"/>
      <w:jc w:val="both"/>
    </w:pPr>
    <w:rPr>
      <w:rFonts w:ascii="宋体" w:hAnsi="宋体" w:cs="宋体"/>
      <w:sz w:val="21"/>
      <w:lang w:val="en-US" w:eastAsia="zh-CN" w:bidi="ar-SA"/>
    </w:rPr>
  </w:style>
  <w:style w:type="paragraph" w:styleId="1724">
    <w:name w:val="Char Char Char Char Char Char Char Char Char Char2"/>
    <w:basedOn w:val="951"/>
    <w:next w:val="1724"/>
    <w:link w:val="951"/>
    <w:pPr>
      <w:jc w:val="center"/>
      <w:spacing w:line="400" w:lineRule="exact"/>
      <w:widowControl/>
    </w:pPr>
    <w:rPr>
      <w:rFonts w:ascii="Verdana" w:hAnsi="Verdana"/>
      <w:sz w:val="20"/>
      <w:szCs w:val="20"/>
      <w:lang w:eastAsia="en-US"/>
    </w:rPr>
  </w:style>
  <w:style w:type="paragraph" w:styleId="1725">
    <w:name w:val="默认段落字体 Para Char Char Char"/>
    <w:basedOn w:val="951"/>
    <w:next w:val="1725"/>
    <w:link w:val="951"/>
    <w:pPr>
      <w:ind w:firstLine="200"/>
      <w:jc w:val="left"/>
      <w:spacing w:line="360" w:lineRule="auto"/>
      <w:widowControl/>
    </w:pPr>
    <w:rPr>
      <w:rFonts w:ascii="宋体" w:hAnsi="宋体" w:eastAsia="宋体fal" w:cs="宋体"/>
      <w:sz w:val="24"/>
      <w:szCs w:val="20"/>
    </w:rPr>
  </w:style>
  <w:style w:type="paragraph" w:styleId="1726">
    <w:name w:val="reader-word-layer reader-word-s4-4"/>
    <w:basedOn w:val="951"/>
    <w:next w:val="1726"/>
    <w:link w:val="951"/>
    <w:pPr>
      <w:jc w:val="left"/>
      <w:spacing w:before="100" w:beforeAutospacing="1" w:after="100" w:afterAutospacing="1"/>
      <w:widowControl/>
    </w:pPr>
    <w:rPr>
      <w:rFonts w:ascii="宋体" w:hAnsi="宋体" w:cs="宋体"/>
      <w:sz w:val="24"/>
      <w:szCs w:val="20"/>
    </w:rPr>
  </w:style>
  <w:style w:type="paragraph" w:styleId="1727">
    <w:name w:val="默认段落字体 Para Char Char Char Char"/>
    <w:basedOn w:val="951"/>
    <w:next w:val="1032"/>
    <w:link w:val="951"/>
    <w:rPr>
      <w:rFonts w:hAnsi="宋体" w:cs="宋体"/>
      <w:sz w:val="20"/>
      <w:szCs w:val="20"/>
    </w:rPr>
  </w:style>
  <w:style w:type="paragraph" w:styleId="1728">
    <w:name w:val="msolistparagraph"/>
    <w:basedOn w:val="951"/>
    <w:next w:val="1728"/>
    <w:link w:val="951"/>
    <w:pPr>
      <w:ind w:firstLine="420"/>
    </w:pPr>
    <w:rPr>
      <w:rFonts w:ascii="Calibri" w:hAnsi="Calibri"/>
      <w:sz w:val="20"/>
      <w:szCs w:val="22"/>
    </w:rPr>
  </w:style>
  <w:style w:type="paragraph" w:styleId="1729">
    <w:name w:val="项目列表1"/>
    <w:basedOn w:val="951"/>
    <w:next w:val="1729"/>
    <w:link w:val="951"/>
    <w:pPr>
      <w:jc w:val="left"/>
      <w:spacing w:line="460" w:lineRule="exact"/>
      <w:widowControl/>
      <w:tabs>
        <w:tab w:val="left" w:pos="360" w:leader="none"/>
      </w:tabs>
    </w:pPr>
    <w:rPr>
      <w:rFonts w:ascii="Arial" w:hAnsi="Arial" w:cs="宋体"/>
      <w:sz w:val="24"/>
      <w:szCs w:val="20"/>
    </w:rPr>
  </w:style>
  <w:style w:type="paragraph" w:styleId="1730">
    <w:name w:val="xl92"/>
    <w:basedOn w:val="951"/>
    <w:next w:val="1730"/>
    <w:link w:val="951"/>
    <w:pPr>
      <w:jc w:val="center"/>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1">
    <w:name w:val="正文内容首行缩进2字符"/>
    <w:basedOn w:val="951"/>
    <w:next w:val="1731"/>
    <w:link w:val="951"/>
    <w:pPr>
      <w:jc w:val="left"/>
      <w:spacing w:line="460" w:lineRule="exact"/>
      <w:widowControl/>
    </w:pPr>
    <w:rPr>
      <w:rFonts w:ascii="Arial" w:hAnsi="Arial" w:cs="宋体"/>
      <w:sz w:val="24"/>
      <w:szCs w:val="20"/>
    </w:rPr>
  </w:style>
  <w:style w:type="paragraph" w:styleId="1732">
    <w:name w:val="正文文本_0"/>
    <w:basedOn w:val="1151"/>
    <w:next w:val="1732"/>
    <w:link w:val="951"/>
    <w:qFormat/>
    <w:pPr>
      <w:ind w:left="72" w:right="30"/>
      <w:jc w:val="center"/>
      <w:spacing w:after="60" w:line="360" w:lineRule="atLeast"/>
    </w:pPr>
    <w:rPr>
      <w:rFonts w:ascii="Times New Roman" w:hAnsi="Times New Roman"/>
      <w:sz w:val="20"/>
      <w:szCs w:val="20"/>
    </w:rPr>
  </w:style>
  <w:style w:type="paragraph" w:styleId="1733">
    <w:name w:val="表项"/>
    <w:basedOn w:val="951"/>
    <w:next w:val="1733"/>
    <w:link w:val="951"/>
    <w:pPr>
      <w:ind w:firstLine="200"/>
      <w:jc w:val="center"/>
      <w:spacing w:line="300" w:lineRule="auto"/>
      <w:widowControl/>
    </w:pPr>
    <w:rPr>
      <w:rFonts w:ascii="宋体" w:hAnsi="宋体" w:eastAsia="华文中宋" w:cs="宋体"/>
      <w:sz w:val="18"/>
      <w:szCs w:val="18"/>
    </w:rPr>
  </w:style>
  <w:style w:type="paragraph" w:styleId="1734">
    <w:name w:val="xl190"/>
    <w:basedOn w:val="951"/>
    <w:next w:val="1734"/>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35">
    <w:name w:val="目录 42"/>
    <w:next w:val="951"/>
    <w:link w:val="951"/>
    <w:pPr>
      <w:ind w:left="1275"/>
      <w:jc w:val="both"/>
    </w:pPr>
    <w:rPr>
      <w:rFonts w:ascii="宋体" w:hAnsi="宋体" w:cs="宋体"/>
      <w:sz w:val="21"/>
      <w:lang w:val="en-US" w:eastAsia="zh-CN" w:bidi="ar-SA"/>
    </w:rPr>
  </w:style>
  <w:style w:type="paragraph" w:styleId="1736">
    <w:name w:val="reader-word-layer"/>
    <w:basedOn w:val="951"/>
    <w:next w:val="1736"/>
    <w:link w:val="951"/>
    <w:pPr>
      <w:jc w:val="left"/>
      <w:spacing w:before="100" w:beforeAutospacing="1" w:after="100" w:afterAutospacing="1"/>
      <w:widowControl/>
    </w:pPr>
    <w:rPr>
      <w:rFonts w:ascii="宋体" w:hAnsi="宋体" w:cs="宋体"/>
      <w:sz w:val="24"/>
      <w:szCs w:val="20"/>
    </w:rPr>
  </w:style>
  <w:style w:type="paragraph" w:styleId="1737">
    <w:name w:val="Index Base"/>
    <w:basedOn w:val="951"/>
    <w:next w:val="1737"/>
    <w:link w:val="951"/>
    <w:pPr>
      <w:ind w:left="360" w:firstLine="200"/>
      <w:jc w:val="left"/>
      <w:spacing w:line="220" w:lineRule="atLeast"/>
      <w:widowControl/>
    </w:pPr>
    <w:rPr>
      <w:rFonts w:ascii="宋体" w:hAnsi="宋体" w:eastAsia="楷体_GB2312" w:cs="宋体"/>
      <w:sz w:val="24"/>
      <w:szCs w:val="20"/>
    </w:rPr>
  </w:style>
  <w:style w:type="paragraph" w:styleId="1738">
    <w:name w:val="xl66"/>
    <w:basedOn w:val="951"/>
    <w:next w:val="1738"/>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sz w:val="24"/>
      <w:szCs w:val="20"/>
    </w:rPr>
  </w:style>
  <w:style w:type="paragraph" w:styleId="1739">
    <w:name w:val="font0"/>
    <w:basedOn w:val="951"/>
    <w:next w:val="1739"/>
    <w:link w:val="951"/>
    <w:pPr>
      <w:jc w:val="left"/>
      <w:spacing w:before="100" w:beforeAutospacing="1" w:after="100" w:afterAutospacing="1"/>
      <w:widowControl/>
    </w:pPr>
    <w:rPr>
      <w:rFonts w:ascii="宋体fal" w:hAnsi="宋体fal" w:eastAsia="宋体fal" w:cs="宋体fal"/>
      <w:sz w:val="24"/>
      <w:szCs w:val="20"/>
    </w:rPr>
  </w:style>
  <w:style w:type="paragraph" w:styleId="1740">
    <w:name w:val="Char Char Char Char Char Char Char Char Char Char Char Char Char"/>
    <w:basedOn w:val="951"/>
    <w:next w:val="1741"/>
    <w:link w:val="951"/>
    <w:uiPriority w:val="99"/>
    <w:pPr>
      <w:ind w:left="420" w:hanging="420"/>
    </w:pPr>
    <w:rPr>
      <w:rFonts w:ascii="Tahoma" w:hAnsi="宋体" w:cs="宋体"/>
      <w:sz w:val="24"/>
      <w:szCs w:val="20"/>
    </w:rPr>
  </w:style>
  <w:style w:type="paragraph" w:styleId="1741">
    <w:name w:val="Char Char Char Char1"/>
    <w:basedOn w:val="951"/>
    <w:next w:val="951"/>
    <w:link w:val="951"/>
    <w:pPr>
      <w:spacing w:after="160" w:line="240" w:lineRule="exact"/>
      <w:widowControl/>
    </w:pPr>
    <w:rPr>
      <w:rFonts w:hAnsi="宋体" w:cs="宋体"/>
      <w:sz w:val="20"/>
      <w:szCs w:val="20"/>
    </w:rPr>
  </w:style>
  <w:style w:type="paragraph" w:styleId="1742">
    <w:name w:val="xl38"/>
    <w:basedOn w:val="951"/>
    <w:next w:val="1742"/>
    <w:link w:val="9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43">
    <w:name w:val="Char Char"/>
    <w:basedOn w:val="951"/>
    <w:next w:val="951"/>
    <w:link w:val="951"/>
    <w:uiPriority w:val="99"/>
    <w:pPr>
      <w:spacing w:after="160" w:line="240" w:lineRule="exact"/>
      <w:widowControl/>
    </w:pPr>
    <w:rPr>
      <w:rFonts w:hAnsi="宋体" w:cs="宋体"/>
      <w:sz w:val="20"/>
      <w:szCs w:val="20"/>
    </w:rPr>
  </w:style>
  <w:style w:type="paragraph" w:styleId="1744">
    <w:name w:val="xl37"/>
    <w:basedOn w:val="951"/>
    <w:next w:val="1744"/>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45">
    <w:name w:val="标题 3_0"/>
    <w:basedOn w:val="1151"/>
    <w:next w:val="1151"/>
    <w:link w:val="951"/>
    <w:qFormat/>
    <w:pPr>
      <w:keepLines/>
      <w:keepNext/>
      <w:spacing w:before="260" w:after="260" w:line="413" w:lineRule="auto"/>
      <w:outlineLvl w:val="2"/>
    </w:pPr>
    <w:rPr>
      <w:rFonts w:ascii="Times New Roman" w:hAnsi="Times New Roman"/>
      <w:b/>
      <w:bCs/>
      <w:sz w:val="32"/>
      <w:szCs w:val="32"/>
    </w:rPr>
  </w:style>
  <w:style w:type="paragraph" w:styleId="1746">
    <w:name w:val="xl101"/>
    <w:basedOn w:val="951"/>
    <w:next w:val="1746"/>
    <w:link w:val="951"/>
    <w:pPr>
      <w:jc w:val="left"/>
      <w:spacing w:before="100" w:beforeAutospacing="1" w:after="100" w:afterAutospacing="1"/>
      <w:shd w:val="clear" w:color="auto" w:fill="ff0000"/>
      <w:widowControl/>
      <w:pBdr>
        <w:top w:val="single" w:color="000000" w:sz="4" w:space="0"/>
        <w:left w:val="single" w:color="000000" w:sz="4" w:space="0"/>
        <w:bottom w:val="single" w:color="000000" w:sz="8" w:space="0"/>
        <w:right w:val="single" w:color="000000" w:sz="4" w:space="0"/>
      </w:pBdr>
    </w:pPr>
    <w:rPr>
      <w:rFonts w:ascii="宋体" w:hAnsi="宋体" w:cs="宋体"/>
      <w:b/>
      <w:bCs/>
      <w:sz w:val="24"/>
      <w:szCs w:val="20"/>
    </w:rPr>
  </w:style>
  <w:style w:type="paragraph" w:styleId="1747">
    <w:name w:val="样式13"/>
    <w:next w:val="1748"/>
    <w:link w:val="951"/>
    <w:pPr>
      <w:jc w:val="center"/>
      <w:widowControl w:val="off"/>
    </w:pPr>
    <w:rPr>
      <w:rFonts w:hAnsi="宋体" w:cs="宋体"/>
      <w:sz w:val="18"/>
      <w:lang w:val="en-US" w:eastAsia="zh-CN" w:bidi="ar-SA"/>
    </w:rPr>
  </w:style>
  <w:style w:type="paragraph" w:styleId="1748">
    <w:name w:val="样式 (中文) 黑体 小二 居中 行距: 1.5 倍行距"/>
    <w:basedOn w:val="951"/>
    <w:next w:val="951"/>
    <w:link w:val="951"/>
    <w:uiPriority w:val="99"/>
    <w:pPr>
      <w:jc w:val="center"/>
    </w:pPr>
    <w:rPr>
      <w:rFonts w:hAnsi="宋体" w:eastAsia="黑体" w:cs="宋体"/>
      <w:sz w:val="36"/>
      <w:szCs w:val="20"/>
    </w:rPr>
  </w:style>
  <w:style w:type="paragraph" w:styleId="1749">
    <w:name w:val="Char Char Char Char Char Char Char Char Char Char Char Char Char3"/>
    <w:basedOn w:val="951"/>
    <w:next w:val="1749"/>
    <w:link w:val="951"/>
    <w:pPr>
      <w:ind w:left="420" w:hanging="420"/>
      <w:tabs>
        <w:tab w:val="left" w:pos="420" w:leader="none"/>
      </w:tabs>
    </w:pPr>
    <w:rPr>
      <w:rFonts w:ascii="Tahoma" w:hAnsi="Tahoma"/>
      <w:sz w:val="24"/>
      <w:szCs w:val="20"/>
    </w:rPr>
  </w:style>
  <w:style w:type="paragraph" w:styleId="1750">
    <w:name w:val="正文缩进_0"/>
    <w:basedOn w:val="1751"/>
    <w:next w:val="1750"/>
    <w:link w:val="951"/>
    <w:qFormat/>
    <w:pPr>
      <w:ind w:firstLine="420"/>
      <w:jc w:val="both"/>
      <w:widowControl w:val="off"/>
    </w:pPr>
    <w:rPr>
      <w:u w:val="single"/>
    </w:rPr>
  </w:style>
  <w:style w:type="paragraph" w:styleId="1751">
    <w:name w:val="正文_1"/>
    <w:next w:val="1751"/>
    <w:link w:val="951"/>
    <w:qFormat/>
    <w:rPr>
      <w:sz w:val="21"/>
      <w:szCs w:val="22"/>
      <w:lang w:val="en-US" w:eastAsia="zh-CN" w:bidi="ar-SA"/>
    </w:rPr>
  </w:style>
  <w:style w:type="paragraph" w:styleId="1752">
    <w:name w:val="_Style 7"/>
    <w:basedOn w:val="951"/>
    <w:next w:val="951"/>
    <w:link w:val="951"/>
    <w:pPr>
      <w:spacing w:after="160" w:line="240" w:lineRule="exact"/>
      <w:widowControl/>
    </w:pPr>
    <w:rPr>
      <w:rFonts w:hAnsi="宋体" w:cs="宋体"/>
      <w:sz w:val="20"/>
      <w:szCs w:val="20"/>
    </w:rPr>
  </w:style>
  <w:style w:type="paragraph" w:styleId="1753">
    <w:name w:val="TOC 标题2"/>
    <w:basedOn w:val="952"/>
    <w:next w:val="951"/>
    <w:link w:val="951"/>
    <w:pPr>
      <w:keepLines/>
      <w:spacing w:before="340" w:after="330" w:line="576" w:lineRule="auto"/>
      <w:outlineLvl w:val="9"/>
    </w:pPr>
    <w:rPr>
      <w:rFonts w:ascii="Calibri" w:hAnsi="Calibri" w:eastAsia="宋体"/>
      <w:b/>
      <w:bCs/>
      <w:sz w:val="44"/>
      <w:szCs w:val="44"/>
    </w:rPr>
  </w:style>
  <w:style w:type="paragraph" w:styleId="1754">
    <w:name w:val="Char Char1 Char Char"/>
    <w:basedOn w:val="951"/>
    <w:next w:val="1754"/>
    <w:link w:val="951"/>
    <w:pPr>
      <w:jc w:val="left"/>
      <w:spacing w:line="360" w:lineRule="auto"/>
      <w:widowControl/>
    </w:pPr>
    <w:rPr>
      <w:rFonts w:ascii="Tahoma" w:hAnsi="Tahoma" w:cs="宋体"/>
      <w:sz w:val="24"/>
      <w:szCs w:val="20"/>
    </w:rPr>
  </w:style>
  <w:style w:type="paragraph" w:styleId="1755">
    <w:name w:val="Char Char11"/>
    <w:basedOn w:val="951"/>
    <w:next w:val="1755"/>
    <w:link w:val="951"/>
    <w:rPr>
      <w:sz w:val="20"/>
      <w:szCs w:val="20"/>
    </w:rPr>
  </w:style>
  <w:style w:type="paragraph" w:styleId="1756">
    <w:name w:val="xl64"/>
    <w:basedOn w:val="951"/>
    <w:next w:val="1756"/>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57">
    <w:name w:val="目录 63"/>
    <w:next w:val="951"/>
    <w:link w:val="951"/>
    <w:pPr>
      <w:ind w:left="2125"/>
      <w:jc w:val="both"/>
    </w:pPr>
    <w:rPr>
      <w:rFonts w:ascii="宋体" w:hAnsi="宋体" w:cs="宋体"/>
      <w:sz w:val="21"/>
      <w:lang w:val="en-US" w:eastAsia="zh-CN" w:bidi="ar-SA"/>
    </w:rPr>
  </w:style>
  <w:style w:type="paragraph" w:styleId="1758">
    <w:name w:val="Address"/>
    <w:basedOn w:val="951"/>
    <w:next w:val="951"/>
    <w:link w:val="951"/>
    <w:rPr>
      <w:rFonts w:hAnsi="宋体" w:cs="宋体"/>
      <w:i/>
      <w:sz w:val="24"/>
      <w:szCs w:val="20"/>
    </w:rPr>
  </w:style>
  <w:style w:type="paragraph" w:styleId="1759">
    <w:name w:val="xl131"/>
    <w:basedOn w:val="951"/>
    <w:next w:val="1760"/>
    <w:link w:val="951"/>
    <w:pPr>
      <w:spacing w:before="280" w:after="280"/>
      <w:widowControl/>
    </w:pPr>
    <w:rPr>
      <w:rFonts w:ascii="宋体" w:hAnsi="宋体" w:cs="宋体"/>
      <w:sz w:val="24"/>
      <w:szCs w:val="20"/>
    </w:rPr>
  </w:style>
  <w:style w:type="paragraph" w:styleId="1760">
    <w:name w:val="样式7"/>
    <w:next w:val="951"/>
    <w:link w:val="951"/>
    <w:uiPriority w:val="99"/>
    <w:pPr>
      <w:jc w:val="both"/>
      <w:widowControl w:val="off"/>
    </w:pPr>
    <w:rPr>
      <w:rFonts w:hAnsi="宋体" w:eastAsia="仿宋_GB2312" w:cs="宋体"/>
      <w:sz w:val="28"/>
      <w:lang w:val="en-US" w:eastAsia="zh-CN" w:bidi="ar-SA"/>
    </w:rPr>
  </w:style>
  <w:style w:type="paragraph" w:styleId="1761">
    <w:name w:val="xl163"/>
    <w:basedOn w:val="951"/>
    <w:next w:val="1758"/>
    <w:link w:val="951"/>
    <w:pPr>
      <w:spacing w:before="280" w:after="280"/>
      <w:widowControl/>
    </w:pPr>
    <w:rPr>
      <w:rFonts w:ascii="宋体" w:hAnsi="宋体" w:cs="宋体"/>
      <w:color w:val="000000"/>
      <w:sz w:val="18"/>
      <w:szCs w:val="20"/>
    </w:rPr>
  </w:style>
  <w:style w:type="paragraph" w:styleId="1762">
    <w:name w:val="Char Char Char Char Char Char Char111"/>
    <w:basedOn w:val="951"/>
    <w:next w:val="1763"/>
    <w:link w:val="951"/>
    <w:pPr>
      <w:jc w:val="center"/>
      <w:spacing w:line="400" w:lineRule="exact"/>
      <w:widowControl/>
    </w:pPr>
    <w:rPr>
      <w:rFonts w:ascii="Verdana" w:hAnsi="宋体" w:cs="宋体"/>
      <w:sz w:val="20"/>
      <w:szCs w:val="20"/>
    </w:rPr>
  </w:style>
  <w:style w:type="paragraph" w:styleId="1763">
    <w:name w:val="xl147"/>
    <w:basedOn w:val="951"/>
    <w:next w:val="1761"/>
    <w:link w:val="951"/>
    <w:pPr>
      <w:spacing w:before="280" w:after="280"/>
      <w:widowControl/>
    </w:pPr>
    <w:rPr>
      <w:rFonts w:ascii="宋体" w:hAnsi="宋体" w:cs="宋体"/>
      <w:sz w:val="20"/>
      <w:szCs w:val="20"/>
    </w:rPr>
  </w:style>
  <w:style w:type="paragraph" w:styleId="1764">
    <w:name w:val="样式 标题 3h3section:3Level 3 HeadH3level_3PIM 33rd level3H..."/>
    <w:basedOn w:val="954"/>
    <w:next w:val="1762"/>
    <w:link w:val="951"/>
    <w:pPr>
      <w:ind w:left="1680" w:hanging="420"/>
      <w:keepLines w:val="0"/>
      <w:keepNext w:val="0"/>
      <w:spacing w:line="416" w:lineRule="atLeast"/>
    </w:pPr>
    <w:rPr>
      <w:rFonts w:ascii="Arial" w:hAnsi="宋体" w:cs="宋体"/>
      <w:sz w:val="24"/>
    </w:rPr>
  </w:style>
  <w:style w:type="paragraph" w:styleId="1765">
    <w:name w:val="xl155"/>
    <w:basedOn w:val="951"/>
    <w:next w:val="1764"/>
    <w:link w:val="951"/>
    <w:pPr>
      <w:spacing w:before="280" w:after="280"/>
      <w:shd w:val="clear" w:color="000000" w:fill="c0c0c0"/>
      <w:widowControl/>
    </w:pPr>
    <w:rPr>
      <w:rFonts w:ascii="宋体" w:hAnsi="宋体" w:cs="宋体"/>
      <w:sz w:val="20"/>
      <w:szCs w:val="20"/>
    </w:rPr>
  </w:style>
  <w:style w:type="paragraph" w:styleId="1766">
    <w:name w:val="xl141"/>
    <w:basedOn w:val="951"/>
    <w:next w:val="1765"/>
    <w:link w:val="951"/>
    <w:pPr>
      <w:spacing w:before="280" w:after="280"/>
      <w:widowControl/>
    </w:pPr>
    <w:rPr>
      <w:rFonts w:ascii="宋体" w:hAnsi="宋体" w:cs="宋体"/>
      <w:b/>
      <w:sz w:val="18"/>
      <w:szCs w:val="20"/>
    </w:rPr>
  </w:style>
  <w:style w:type="paragraph" w:styleId="1767">
    <w:name w:val="目录 43"/>
    <w:next w:val="951"/>
    <w:link w:val="951"/>
    <w:pPr>
      <w:ind w:left="1275"/>
      <w:jc w:val="both"/>
    </w:pPr>
    <w:rPr>
      <w:rFonts w:ascii="宋体" w:hAnsi="宋体" w:cs="宋体"/>
      <w:sz w:val="21"/>
      <w:lang w:val="en-US" w:eastAsia="zh-CN" w:bidi="ar-SA"/>
    </w:rPr>
  </w:style>
  <w:style w:type="paragraph" w:styleId="1768">
    <w:name w:val="xl153"/>
    <w:basedOn w:val="951"/>
    <w:next w:val="951"/>
    <w:link w:val="951"/>
    <w:pPr>
      <w:spacing w:before="280" w:after="280"/>
      <w:shd w:val="clear" w:color="000000" w:fill="c0c0c0"/>
      <w:widowControl/>
    </w:pPr>
    <w:rPr>
      <w:rFonts w:ascii="宋体" w:hAnsi="宋体" w:cs="宋体"/>
      <w:sz w:val="20"/>
      <w:szCs w:val="20"/>
    </w:rPr>
  </w:style>
  <w:style w:type="paragraph" w:styleId="1769">
    <w:name w:val="五号正文（标准）"/>
    <w:basedOn w:val="951"/>
    <w:next w:val="1770"/>
    <w:link w:val="951"/>
    <w:uiPriority w:val="99"/>
    <w:qFormat/>
    <w:pPr>
      <w:ind w:firstLine="600"/>
      <w:spacing w:line="360" w:lineRule="auto"/>
    </w:pPr>
    <w:rPr>
      <w:rFonts w:ascii="仿宋_GB2312" w:hAnsi="宋体" w:eastAsia="仿宋_GB2312" w:cs="宋体"/>
      <w:b/>
      <w:sz w:val="30"/>
      <w:szCs w:val="20"/>
    </w:rPr>
  </w:style>
  <w:style w:type="paragraph" w:styleId="1770">
    <w:name w:val="Char Char1 Char Char Char11"/>
    <w:next w:val="1004"/>
    <w:link w:val="951"/>
    <w:pPr>
      <w:jc w:val="both"/>
      <w:shd w:val="clear" w:color="000000" w:fill="000080"/>
      <w:widowControl w:val="off"/>
    </w:pPr>
    <w:rPr>
      <w:rFonts w:hAnsi="宋体" w:eastAsia="Times New Roman" w:cs="宋体"/>
      <w:sz w:val="21"/>
      <w:lang w:val="en-US" w:eastAsia="zh-CN" w:bidi="ar-SA"/>
    </w:rPr>
  </w:style>
  <w:style w:type="paragraph" w:styleId="1771">
    <w:name w:val="font14"/>
    <w:basedOn w:val="951"/>
    <w:next w:val="1769"/>
    <w:link w:val="951"/>
    <w:pPr>
      <w:spacing w:before="280" w:after="280"/>
      <w:widowControl/>
    </w:pPr>
    <w:rPr>
      <w:rFonts w:ascii="宋体" w:hAnsi="宋体" w:cs="宋体"/>
      <w:sz w:val="18"/>
      <w:szCs w:val="20"/>
    </w:rPr>
  </w:style>
  <w:style w:type="paragraph" w:styleId="1772">
    <w:name w:val="pa-0"/>
    <w:basedOn w:val="951"/>
    <w:next w:val="1773"/>
    <w:link w:val="951"/>
    <w:uiPriority w:val="99"/>
    <w:pPr>
      <w:spacing w:line="240" w:lineRule="atLeast"/>
      <w:widowControl/>
    </w:pPr>
    <w:rPr>
      <w:rFonts w:ascii="宋体" w:hAnsi="宋体" w:cs="宋体"/>
      <w:sz w:val="24"/>
      <w:szCs w:val="20"/>
    </w:rPr>
  </w:style>
  <w:style w:type="paragraph" w:styleId="1773">
    <w:name w:val="标准正文"/>
    <w:basedOn w:val="951"/>
    <w:next w:val="1495"/>
    <w:link w:val="951"/>
    <w:uiPriority w:val="99"/>
    <w:pPr>
      <w:ind w:firstLine="482"/>
      <w:spacing w:line="312" w:lineRule="auto"/>
    </w:pPr>
    <w:rPr>
      <w:rFonts w:hAnsi="宋体" w:cs="宋体"/>
      <w:sz w:val="24"/>
      <w:szCs w:val="20"/>
    </w:rPr>
  </w:style>
  <w:style w:type="paragraph" w:styleId="1774">
    <w:name w:val="ÕýÎÄ 1"/>
    <w:basedOn w:val="951"/>
    <w:next w:val="1774"/>
    <w:link w:val="951"/>
    <w:pPr>
      <w:ind w:left="1417" w:firstLine="200"/>
      <w:jc w:val="left"/>
      <w:spacing w:before="80" w:after="80" w:line="360" w:lineRule="auto"/>
      <w:widowControl/>
    </w:pPr>
    <w:rPr>
      <w:rFonts w:ascii="宋体" w:hAnsi="宋体" w:eastAsia="华文中宋" w:cs="宋体"/>
      <w:sz w:val="24"/>
      <w:szCs w:val="20"/>
    </w:rPr>
  </w:style>
  <w:style w:type="paragraph" w:styleId="1775">
    <w:name w:val="样式 标题 1 + 黑体 三号 非加粗 居中 段前: 6 磅 段后: 6 磅 行距: 固定值 20 磅"/>
    <w:basedOn w:val="952"/>
    <w:next w:val="1775"/>
    <w:link w:val="951"/>
    <w:pPr>
      <w:jc w:val="center"/>
      <w:keepLines/>
      <w:spacing w:before="120" w:after="120" w:line="400" w:lineRule="exact"/>
    </w:pPr>
    <w:rPr>
      <w:rFonts w:ascii="黑体" w:hAnsi="黑体" w:eastAsia="宋体" w:cs="宋体"/>
      <w:sz w:val="44"/>
    </w:rPr>
  </w:style>
  <w:style w:type="paragraph" w:styleId="1776">
    <w:name w:val="副标题2"/>
    <w:basedOn w:val="951"/>
    <w:next w:val="951"/>
    <w:link w:val="951"/>
    <w:pPr>
      <w:spacing w:before="120" w:after="120"/>
    </w:pPr>
    <w:rPr>
      <w:rFonts w:ascii="Arial" w:hAnsi="宋体" w:cs="宋体"/>
      <w:b/>
      <w:color w:val="000000"/>
      <w:sz w:val="20"/>
      <w:szCs w:val="20"/>
    </w:rPr>
  </w:style>
  <w:style w:type="paragraph" w:styleId="1777">
    <w:name w:val="列出段落2"/>
    <w:basedOn w:val="951"/>
    <w:next w:val="1777"/>
    <w:link w:val="951"/>
    <w:uiPriority w:val="99"/>
    <w:pPr>
      <w:ind w:firstLine="420"/>
    </w:pPr>
    <w:rPr>
      <w:rFonts w:ascii="Calibri" w:hAnsi="Calibri"/>
      <w:sz w:val="20"/>
      <w:szCs w:val="22"/>
    </w:rPr>
  </w:style>
  <w:style w:type="paragraph" w:styleId="1778">
    <w:name w:val="标题 1_0"/>
    <w:basedOn w:val="1151"/>
    <w:next w:val="1151"/>
    <w:link w:val="951"/>
    <w:qFormat/>
    <w:pPr>
      <w:keepLines/>
      <w:keepNext/>
      <w:spacing w:before="340" w:after="330" w:line="576" w:lineRule="auto"/>
      <w:outlineLvl w:val="0"/>
    </w:pPr>
    <w:rPr>
      <w:rFonts w:ascii="Times New Roman" w:hAnsi="Times New Roman"/>
      <w:b/>
      <w:bCs/>
      <w:sz w:val="44"/>
      <w:szCs w:val="44"/>
    </w:rPr>
  </w:style>
  <w:style w:type="paragraph" w:styleId="1779">
    <w:name w:val="TOC 标题_0"/>
    <w:basedOn w:val="1778"/>
    <w:next w:val="1151"/>
    <w:link w:val="951"/>
    <w:qFormat/>
    <w:pPr>
      <w:outlineLvl w:val="9"/>
    </w:pPr>
    <w:rPr>
      <w:rFonts w:ascii="Calibri" w:hAnsi="Calibri"/>
    </w:rPr>
  </w:style>
  <w:style w:type="paragraph" w:styleId="1780">
    <w:name w:val="TOC Heading1"/>
    <w:next w:val="951"/>
    <w:link w:val="951"/>
    <w:rPr>
      <w:rFonts w:ascii="宋体" w:hAnsi="宋体" w:cs="宋体"/>
      <w:sz w:val="32"/>
      <w:lang w:val="en-US" w:eastAsia="zh-CN" w:bidi="ar-SA"/>
    </w:rPr>
  </w:style>
  <w:style w:type="paragraph" w:styleId="1781">
    <w:name w:val="p15"/>
    <w:basedOn w:val="951"/>
    <w:next w:val="1780"/>
    <w:link w:val="951"/>
    <w:pPr>
      <w:ind w:firstLine="420"/>
      <w:widowControl/>
    </w:pPr>
    <w:rPr>
      <w:rFonts w:hAnsi="宋体" w:cs="宋体"/>
      <w:sz w:val="20"/>
      <w:szCs w:val="20"/>
    </w:rPr>
  </w:style>
  <w:style w:type="paragraph" w:styleId="1782">
    <w:name w:val="xl151"/>
    <w:basedOn w:val="951"/>
    <w:next w:val="1781"/>
    <w:link w:val="951"/>
    <w:pPr>
      <w:spacing w:before="280" w:after="280"/>
      <w:widowControl/>
    </w:pPr>
    <w:rPr>
      <w:rFonts w:ascii="宋体" w:hAnsi="宋体" w:cs="宋体"/>
      <w:sz w:val="24"/>
      <w:szCs w:val="20"/>
    </w:rPr>
  </w:style>
  <w:style w:type="paragraph" w:styleId="1783">
    <w:name w:val="_Style 10"/>
    <w:basedOn w:val="951"/>
    <w:next w:val="1782"/>
    <w:link w:val="951"/>
    <w:uiPriority w:val="99"/>
    <w:pPr>
      <w:jc w:val="center"/>
      <w:spacing w:line="400" w:lineRule="exact"/>
      <w:widowControl/>
    </w:pPr>
    <w:rPr>
      <w:rFonts w:hAnsi="宋体" w:cs="宋体"/>
      <w:sz w:val="20"/>
      <w:szCs w:val="20"/>
    </w:rPr>
  </w:style>
  <w:style w:type="paragraph" w:styleId="1784">
    <w:name w:val="xl48"/>
    <w:basedOn w:val="951"/>
    <w:next w:val="1784"/>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85">
    <w:name w:val="xl53"/>
    <w:basedOn w:val="951"/>
    <w:next w:val="1785"/>
    <w:link w:val="951"/>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b/>
      <w:bCs/>
      <w:color w:val="000000"/>
      <w:sz w:val="24"/>
      <w:szCs w:val="20"/>
    </w:rPr>
  </w:style>
  <w:style w:type="paragraph" w:styleId="1786">
    <w:name w:val="题注2"/>
    <w:basedOn w:val="951"/>
    <w:next w:val="1786"/>
    <w:link w:val="951"/>
    <w:pPr>
      <w:spacing w:before="120" w:after="120"/>
      <w:suppressLineNumbers/>
    </w:pPr>
    <w:rPr>
      <w:rFonts w:cs="Tahoma"/>
      <w:i/>
      <w:iCs/>
      <w:sz w:val="24"/>
      <w:szCs w:val="20"/>
      <w:lang w:eastAsia="ar-SA"/>
    </w:rPr>
  </w:style>
  <w:style w:type="paragraph" w:styleId="1787">
    <w:name w:val="item"/>
    <w:basedOn w:val="951"/>
    <w:next w:val="1787"/>
    <w:link w:val="951"/>
    <w:pPr>
      <w:jc w:val="left"/>
      <w:spacing w:before="100" w:beforeAutospacing="1" w:after="100" w:afterAutospacing="1"/>
      <w:widowControl/>
    </w:pPr>
    <w:rPr>
      <w:rFonts w:ascii="宋体" w:hAnsi="宋体" w:cs="宋体"/>
      <w:color w:val="000000"/>
      <w:sz w:val="20"/>
      <w:szCs w:val="20"/>
    </w:rPr>
  </w:style>
  <w:style w:type="paragraph" w:styleId="1788">
    <w:name w:val="xl192"/>
    <w:basedOn w:val="951"/>
    <w:next w:val="178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89">
    <w:name w:val="xl191"/>
    <w:basedOn w:val="951"/>
    <w:next w:val="1789"/>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90">
    <w:name w:val="xl152"/>
    <w:basedOn w:val="951"/>
    <w:next w:val="1791"/>
    <w:link w:val="951"/>
    <w:pPr>
      <w:spacing w:before="280" w:after="280"/>
      <w:widowControl/>
    </w:pPr>
    <w:rPr>
      <w:rFonts w:ascii="宋体" w:hAnsi="宋体" w:cs="宋体"/>
      <w:b/>
      <w:sz w:val="18"/>
      <w:szCs w:val="20"/>
    </w:rPr>
  </w:style>
  <w:style w:type="paragraph" w:styleId="1791">
    <w:name w:val="reader-word-layer reader-word-s1-11"/>
    <w:basedOn w:val="951"/>
    <w:next w:val="1792"/>
    <w:link w:val="951"/>
    <w:uiPriority w:val="99"/>
    <w:pPr>
      <w:spacing w:before="280" w:after="280"/>
      <w:widowControl/>
    </w:pPr>
    <w:rPr>
      <w:rFonts w:ascii="宋体" w:hAnsi="宋体" w:cs="宋体"/>
      <w:sz w:val="24"/>
      <w:szCs w:val="20"/>
    </w:rPr>
  </w:style>
  <w:style w:type="paragraph" w:styleId="1792">
    <w:name w:val="目录 22"/>
    <w:next w:val="951"/>
    <w:link w:val="951"/>
    <w:pPr>
      <w:ind w:left="425"/>
      <w:jc w:val="both"/>
    </w:pPr>
    <w:rPr>
      <w:rFonts w:ascii="宋体" w:hAnsi="宋体" w:cs="宋体"/>
      <w:sz w:val="21"/>
      <w:lang w:val="en-US" w:eastAsia="zh-CN" w:bidi="ar-SA"/>
    </w:rPr>
  </w:style>
  <w:style w:type="paragraph" w:styleId="1793">
    <w:name w:val="正文 1"/>
    <w:basedOn w:val="951"/>
    <w:next w:val="1793"/>
    <w:link w:val="951"/>
    <w:pPr>
      <w:ind w:left="1417" w:firstLine="200"/>
      <w:jc w:val="left"/>
      <w:spacing w:before="80" w:after="80" w:line="360" w:lineRule="auto"/>
      <w:widowControl/>
    </w:pPr>
    <w:rPr>
      <w:rFonts w:ascii="宋体" w:hAnsi="宋体" w:eastAsia="华文中宋" w:cs="宋体"/>
      <w:sz w:val="24"/>
      <w:szCs w:val="21"/>
    </w:rPr>
  </w:style>
  <w:style w:type="paragraph" w:styleId="1794">
    <w:name w:val="Char Char Char Char Char Char Char13"/>
    <w:basedOn w:val="951"/>
    <w:next w:val="1794"/>
    <w:link w:val="951"/>
    <w:pPr>
      <w:jc w:val="center"/>
      <w:spacing w:line="400" w:lineRule="exact"/>
      <w:widowControl/>
    </w:pPr>
    <w:rPr>
      <w:rFonts w:ascii="Verdana" w:hAnsi="Verdana"/>
      <w:sz w:val="20"/>
      <w:szCs w:val="20"/>
      <w:lang w:eastAsia="en-US"/>
    </w:rPr>
  </w:style>
  <w:style w:type="paragraph" w:styleId="1795">
    <w:name w:val="Table Heading"/>
    <w:basedOn w:val="1796"/>
    <w:next w:val="1795"/>
    <w:link w:val="951"/>
    <w:pPr>
      <w:jc w:val="center"/>
    </w:pPr>
    <w:rPr>
      <w:b/>
      <w:bCs/>
    </w:rPr>
  </w:style>
  <w:style w:type="paragraph" w:styleId="1796">
    <w:name w:val="Table Contents"/>
    <w:basedOn w:val="951"/>
    <w:next w:val="1796"/>
    <w:link w:val="951"/>
    <w:pPr>
      <w:suppressLineNumbers/>
    </w:pPr>
    <w:rPr>
      <w:sz w:val="20"/>
      <w:szCs w:val="20"/>
      <w:lang w:eastAsia="ar-SA"/>
    </w:rPr>
  </w:style>
  <w:style w:type="paragraph" w:styleId="1797">
    <w:name w:val="修订11"/>
    <w:next w:val="1797"/>
    <w:link w:val="951"/>
    <w:rPr>
      <w:sz w:val="21"/>
      <w:szCs w:val="24"/>
      <w:lang w:val="en-US" w:eastAsia="zh-CN" w:bidi="ar-SA"/>
    </w:rPr>
  </w:style>
  <w:style w:type="paragraph" w:styleId="1798">
    <w:name w:val="xl44"/>
    <w:basedOn w:val="951"/>
    <w:next w:val="179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99">
    <w:name w:val="_Style 12"/>
    <w:basedOn w:val="951"/>
    <w:next w:val="1019"/>
    <w:link w:val="951"/>
    <w:pPr>
      <w:jc w:val="left"/>
      <w:widowControl/>
    </w:pPr>
    <w:rPr>
      <w:rFonts w:ascii="Tahoma" w:hAnsi="华文细黑" w:eastAsia="Tahoma" w:cs="华文细黑"/>
      <w:sz w:val="24"/>
      <w:szCs w:val="21"/>
    </w:rPr>
  </w:style>
  <w:style w:type="paragraph" w:styleId="1800">
    <w:name w:val="正文段"/>
    <w:basedOn w:val="951"/>
    <w:next w:val="1801"/>
    <w:link w:val="951"/>
    <w:pPr>
      <w:ind w:firstLine="425"/>
      <w:spacing w:after="240" w:line="312" w:lineRule="atLeast"/>
    </w:pPr>
    <w:rPr>
      <w:rFonts w:hAnsi="宋体" w:cs="宋体"/>
      <w:sz w:val="24"/>
      <w:szCs w:val="20"/>
    </w:rPr>
  </w:style>
  <w:style w:type="paragraph" w:styleId="1801">
    <w:name w:val="列出段落1"/>
    <w:basedOn w:val="951"/>
    <w:next w:val="1801"/>
    <w:link w:val="951"/>
    <w:qFormat/>
    <w:pPr>
      <w:ind w:firstLine="420"/>
    </w:pPr>
    <w:rPr>
      <w:rFonts w:ascii="Calibri" w:hAnsi="Calibri"/>
      <w:sz w:val="20"/>
      <w:szCs w:val="22"/>
    </w:rPr>
  </w:style>
  <w:style w:type="paragraph" w:styleId="1802">
    <w:name w:val="xl150"/>
    <w:basedOn w:val="951"/>
    <w:next w:val="1800"/>
    <w:link w:val="951"/>
    <w:pPr>
      <w:spacing w:before="280" w:after="280"/>
      <w:widowControl/>
    </w:pPr>
    <w:rPr>
      <w:rFonts w:ascii="宋体" w:hAnsi="宋体" w:cs="宋体"/>
      <w:sz w:val="18"/>
      <w:szCs w:val="20"/>
    </w:rPr>
  </w:style>
  <w:style w:type="paragraph" w:styleId="1803">
    <w:name w:val="文字"/>
    <w:basedOn w:val="951"/>
    <w:next w:val="1802"/>
    <w:link w:val="951"/>
    <w:pPr>
      <w:ind w:right="-210" w:firstLine="556"/>
      <w:spacing w:line="312" w:lineRule="auto"/>
    </w:pPr>
    <w:rPr>
      <w:rFonts w:ascii="楷体_GB2312" w:hAnsi="宋体" w:eastAsia="楷体_GB2312" w:cs="宋体"/>
      <w:sz w:val="28"/>
      <w:szCs w:val="20"/>
    </w:rPr>
  </w:style>
  <w:style w:type="paragraph" w:styleId="1804">
    <w:name w:val="表身"/>
    <w:basedOn w:val="951"/>
    <w:next w:val="1804"/>
    <w:link w:val="951"/>
    <w:pPr>
      <w:ind w:firstLine="200"/>
      <w:jc w:val="left"/>
      <w:spacing w:line="300" w:lineRule="auto"/>
      <w:widowControl/>
    </w:pPr>
    <w:rPr>
      <w:rFonts w:ascii="宋体" w:hAnsi="宋体" w:eastAsia="华文中宋" w:cs="宋体"/>
      <w:sz w:val="18"/>
      <w:szCs w:val="18"/>
    </w:rPr>
  </w:style>
  <w:style w:type="paragraph" w:styleId="1805">
    <w:name w:val="xl43"/>
    <w:basedOn w:val="951"/>
    <w:next w:val="1805"/>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06">
    <w:name w:val="Doc Statistics"/>
    <w:basedOn w:val="951"/>
    <w:next w:val="1806"/>
    <w:link w:val="951"/>
    <w:pPr>
      <w:ind w:left="2552" w:hanging="2552"/>
      <w:jc w:val="left"/>
      <w:spacing w:line="360" w:lineRule="auto"/>
      <w:widowControl/>
      <w:tabs>
        <w:tab w:val="right" w:pos="2410" w:leader="none"/>
      </w:tabs>
    </w:pPr>
    <w:rPr>
      <w:rFonts w:ascii="Helvetica Neue 55 Roman" w:hAnsi="Helvetica Neue 55 Roman" w:cs="宋体"/>
      <w:sz w:val="20"/>
      <w:szCs w:val="20"/>
      <w:lang w:eastAsia="en-US"/>
    </w:rPr>
  </w:style>
  <w:style w:type="paragraph" w:styleId="1807">
    <w:name w:val="Table Paragraph"/>
    <w:basedOn w:val="951"/>
    <w:next w:val="1808"/>
    <w:link w:val="951"/>
    <w:uiPriority w:val="1"/>
    <w:qFormat/>
    <w:rPr>
      <w:rFonts w:ascii="Calibri" w:hAnsi="宋体" w:cs="宋体"/>
      <w:sz w:val="22"/>
      <w:szCs w:val="20"/>
    </w:rPr>
  </w:style>
  <w:style w:type="paragraph" w:styleId="1808">
    <w:name w:val="空半行"/>
    <w:basedOn w:val="951"/>
    <w:next w:val="1808"/>
    <w:link w:val="951"/>
    <w:pPr>
      <w:spacing w:line="120" w:lineRule="exact"/>
    </w:pPr>
    <w:rPr>
      <w:rFonts w:eastAsia="仿宋_GB2312"/>
      <w:color w:val="ffffff"/>
      <w:sz w:val="30"/>
      <w:szCs w:val="20"/>
    </w:rPr>
  </w:style>
  <w:style w:type="paragraph" w:styleId="1809">
    <w:name w:val="Char Char Char1 Char11"/>
    <w:basedOn w:val="951"/>
    <w:next w:val="1037"/>
    <w:link w:val="951"/>
    <w:rPr>
      <w:rFonts w:hAnsi="宋体" w:cs="宋体"/>
      <w:sz w:val="20"/>
      <w:szCs w:val="20"/>
    </w:rPr>
  </w:style>
  <w:style w:type="paragraph" w:styleId="1810">
    <w:name w:val="样式5"/>
    <w:basedOn w:val="1113"/>
    <w:next w:val="1809"/>
    <w:link w:val="951"/>
    <w:uiPriority w:val="99"/>
    <w:pPr>
      <w:ind w:firstLine="0"/>
      <w:jc w:val="center"/>
      <w:spacing w:before="340" w:after="330" w:line="360" w:lineRule="auto"/>
      <w:outlineLvl w:val="0"/>
    </w:pPr>
    <w:rPr>
      <w:rFonts w:ascii="Times New Roman" w:hAnsi="宋体" w:eastAsia="黑体" w:cs="宋体"/>
      <w:b/>
      <w:sz w:val="36"/>
      <w:szCs w:val="20"/>
    </w:rPr>
  </w:style>
  <w:style w:type="paragraph" w:styleId="1811">
    <w:name w:val="默认段落字体 Para Char"/>
    <w:basedOn w:val="951"/>
    <w:next w:val="1810"/>
    <w:link w:val="951"/>
    <w:uiPriority w:val="99"/>
    <w:rPr>
      <w:rFonts w:hAnsi="宋体" w:cs="宋体"/>
      <w:sz w:val="20"/>
      <w:szCs w:val="20"/>
    </w:rPr>
  </w:style>
  <w:style w:type="paragraph" w:styleId="1812">
    <w:name w:val="xl168"/>
    <w:basedOn w:val="951"/>
    <w:next w:val="951"/>
    <w:link w:val="951"/>
    <w:pPr>
      <w:jc w:val="center"/>
      <w:spacing w:before="280" w:after="280"/>
      <w:widowControl/>
    </w:pPr>
    <w:rPr>
      <w:rFonts w:ascii="宋体" w:hAnsi="宋体" w:cs="宋体"/>
      <w:sz w:val="24"/>
      <w:szCs w:val="20"/>
    </w:rPr>
  </w:style>
  <w:style w:type="paragraph" w:styleId="1813">
    <w:name w:val="xl184"/>
    <w:basedOn w:val="951"/>
    <w:next w:val="1813"/>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14">
    <w:name w:val="样式 标题 2 + Times New Roman 四号 非加粗 段前: 5 磅 段后: 0 磅 行距: 固定值 20..."/>
    <w:basedOn w:val="953"/>
    <w:next w:val="1814"/>
    <w:link w:val="951"/>
    <w:pPr>
      <w:jc w:val="both"/>
      <w:spacing w:before="100" w:after="0" w:line="400" w:lineRule="exact"/>
    </w:pPr>
    <w:rPr>
      <w:rFonts w:ascii="Times New Roman" w:hAnsi="Times New Roman" w:eastAsia="宋体" w:cs="宋体"/>
      <w:b w:val="0"/>
      <w:sz w:val="28"/>
    </w:rPr>
  </w:style>
  <w:style w:type="paragraph" w:styleId="1815">
    <w:name w:val="bodytext1"/>
    <w:basedOn w:val="951"/>
    <w:next w:val="1815"/>
    <w:link w:val="951"/>
    <w:pPr>
      <w:ind w:left="1843"/>
      <w:jc w:val="left"/>
      <w:spacing w:before="120" w:after="120" w:line="360" w:lineRule="auto"/>
      <w:widowControl/>
    </w:pPr>
    <w:rPr>
      <w:rFonts w:ascii="宋体" w:hAnsi="宋体" w:eastAsia="Times New Roman" w:cs="宋体"/>
      <w:sz w:val="22"/>
      <w:szCs w:val="20"/>
      <w:lang w:eastAsia="en-US"/>
    </w:rPr>
  </w:style>
  <w:style w:type="paragraph" w:styleId="1816">
    <w:name w:val="样式 宋体 首行缩进:  2 字符 段前: 7.8 磅 段后: 7.8 磅"/>
    <w:basedOn w:val="951"/>
    <w:next w:val="1814"/>
    <w:link w:val="951"/>
    <w:uiPriority w:val="99"/>
    <w:pPr>
      <w:ind w:firstLine="200"/>
      <w:spacing w:before="156" w:after="156" w:line="360" w:lineRule="auto"/>
    </w:pPr>
    <w:rPr>
      <w:rFonts w:ascii="宋体" w:hAnsi="宋体" w:cs="宋体"/>
      <w:sz w:val="20"/>
      <w:szCs w:val="20"/>
    </w:rPr>
  </w:style>
  <w:style w:type="paragraph" w:styleId="1817">
    <w:name w:val="Char Char Char Char Char Char Char Char Char Char Char Char Char Char Char Char Char Char Char"/>
    <w:basedOn w:val="951"/>
    <w:next w:val="1816"/>
    <w:link w:val="951"/>
    <w:pPr>
      <w:jc w:val="center"/>
      <w:spacing w:line="400" w:lineRule="exact"/>
      <w:widowControl/>
    </w:pPr>
    <w:rPr>
      <w:rFonts w:ascii="Verdana" w:hAnsi="宋体" w:cs="宋体"/>
      <w:sz w:val="20"/>
      <w:szCs w:val="20"/>
    </w:rPr>
  </w:style>
  <w:style w:type="paragraph" w:styleId="1818">
    <w:name w:val="xl136"/>
    <w:basedOn w:val="951"/>
    <w:next w:val="1819"/>
    <w:link w:val="951"/>
    <w:pPr>
      <w:jc w:val="center"/>
      <w:spacing w:before="280" w:after="280"/>
      <w:widowControl/>
    </w:pPr>
    <w:rPr>
      <w:rFonts w:ascii="宋体" w:hAnsi="宋体" w:cs="宋体"/>
      <w:sz w:val="20"/>
      <w:szCs w:val="20"/>
    </w:rPr>
  </w:style>
  <w:style w:type="paragraph" w:styleId="1819">
    <w:name w:val="xl156"/>
    <w:basedOn w:val="951"/>
    <w:next w:val="1817"/>
    <w:link w:val="951"/>
    <w:pPr>
      <w:spacing w:before="280" w:after="280"/>
      <w:shd w:val="clear" w:color="000000" w:fill="c0c0c0"/>
      <w:widowControl/>
    </w:pPr>
    <w:rPr>
      <w:rFonts w:ascii="宋体" w:hAnsi="宋体" w:cs="宋体"/>
      <w:sz w:val="20"/>
      <w:szCs w:val="20"/>
    </w:rPr>
  </w:style>
  <w:style w:type="paragraph" w:styleId="1820">
    <w:name w:val="正文首缩两字"/>
    <w:basedOn w:val="951"/>
    <w:next w:val="1820"/>
    <w:link w:val="951"/>
    <w:pPr>
      <w:ind w:firstLine="200"/>
      <w:jc w:val="left"/>
      <w:spacing w:line="360" w:lineRule="auto"/>
      <w:widowControl/>
    </w:pPr>
    <w:rPr>
      <w:rFonts w:ascii="宋体" w:hAnsi="宋体" w:cs="宋体"/>
      <w:sz w:val="24"/>
      <w:szCs w:val="20"/>
    </w:rPr>
  </w:style>
  <w:style w:type="paragraph" w:styleId="1821">
    <w:name w:val="Caption1"/>
    <w:basedOn w:val="951"/>
    <w:next w:val="1821"/>
    <w:link w:val="951"/>
    <w:uiPriority w:val="99"/>
    <w:pPr>
      <w:spacing w:before="120" w:after="120"/>
      <w:suppressLineNumbers/>
    </w:pPr>
    <w:rPr>
      <w:i/>
      <w:iCs/>
      <w:sz w:val="24"/>
      <w:szCs w:val="20"/>
      <w:lang w:eastAsia="ar-SA"/>
    </w:rPr>
  </w:style>
  <w:style w:type="paragraph" w:styleId="1822">
    <w:name w:val="xl181"/>
    <w:basedOn w:val="951"/>
    <w:next w:val="1822"/>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23">
    <w:name w:val="正文2"/>
    <w:next w:val="1823"/>
    <w:link w:val="951"/>
    <w:uiPriority w:val="99"/>
    <w:pPr>
      <w:jc w:val="both"/>
      <w:spacing w:line="315" w:lineRule="atLeast"/>
      <w:widowControl w:val="off"/>
    </w:pPr>
    <w:rPr>
      <w:rFonts w:ascii="宋体" w:hAnsi="宋体" w:cs="宋体"/>
      <w:sz w:val="24"/>
      <w:lang w:val="en-US" w:eastAsia="zh-CN" w:bidi="ar-SA"/>
    </w:rPr>
  </w:style>
  <w:style w:type="paragraph" w:styleId="1824">
    <w:name w:val="Char Char Char Char Char Char Char Char Char Char Char Char Char Char Char Char"/>
    <w:basedOn w:val="951"/>
    <w:next w:val="1824"/>
    <w:link w:val="951"/>
    <w:pPr>
      <w:ind w:left="482" w:firstLine="200"/>
      <w:jc w:val="left"/>
      <w:spacing w:line="360" w:lineRule="auto"/>
      <w:widowControl/>
      <w:tabs>
        <w:tab w:val="left" w:pos="360" w:leader="none"/>
      </w:tabs>
    </w:pPr>
    <w:rPr>
      <w:rFonts w:ascii="宋体" w:hAnsi="宋体" w:eastAsia="华文中宋" w:cs="宋体"/>
      <w:sz w:val="24"/>
      <w:szCs w:val="20"/>
    </w:rPr>
  </w:style>
  <w:style w:type="paragraph" w:styleId="1825">
    <w:name w:val="xl45"/>
    <w:basedOn w:val="951"/>
    <w:next w:val="1825"/>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26">
    <w:name w:val="目录 62"/>
    <w:next w:val="951"/>
    <w:link w:val="951"/>
    <w:pPr>
      <w:ind w:left="2125"/>
      <w:jc w:val="both"/>
    </w:pPr>
    <w:rPr>
      <w:rFonts w:ascii="宋体" w:hAnsi="宋体" w:cs="宋体"/>
      <w:sz w:val="21"/>
      <w:lang w:val="en-US" w:eastAsia="zh-CN" w:bidi="ar-SA"/>
    </w:rPr>
  </w:style>
  <w:style w:type="paragraph" w:styleId="1827">
    <w:name w:val="目录 12"/>
    <w:next w:val="951"/>
    <w:link w:val="951"/>
    <w:pPr>
      <w:jc w:val="both"/>
    </w:pPr>
    <w:rPr>
      <w:rFonts w:ascii="宋体" w:hAnsi="宋体" w:cs="宋体"/>
      <w:sz w:val="21"/>
      <w:lang w:val="en-US" w:eastAsia="zh-CN" w:bidi="ar-SA"/>
    </w:rPr>
  </w:style>
  <w:style w:type="paragraph" w:styleId="1828">
    <w:name w:val="列表1）"/>
    <w:next w:val="1190"/>
    <w:link w:val="951"/>
    <w:uiPriority w:val="99"/>
    <w:pPr>
      <w:jc w:val="both"/>
      <w:spacing w:before="10"/>
      <w:widowControl w:val="off"/>
    </w:pPr>
    <w:rPr>
      <w:rFonts w:ascii="Verdana" w:hAnsi="宋体" w:cs="宋体"/>
      <w:sz w:val="21"/>
      <w:lang w:val="en-US" w:eastAsia="zh-CN" w:bidi="ar-SA"/>
    </w:rPr>
  </w:style>
  <w:style w:type="paragraph" w:styleId="1829">
    <w:name w:val="副标题3"/>
    <w:basedOn w:val="951"/>
    <w:next w:val="951"/>
    <w:link w:val="951"/>
    <w:pPr>
      <w:jc w:val="left"/>
      <w:spacing w:before="120" w:after="120"/>
    </w:pPr>
    <w:rPr>
      <w:rFonts w:ascii="Arial" w:hAnsi="Arial"/>
      <w:b/>
      <w:bCs/>
      <w:color w:val="000000"/>
      <w:sz w:val="20"/>
      <w:szCs w:val="20"/>
    </w:rPr>
  </w:style>
  <w:style w:type="paragraph" w:styleId="1830">
    <w:name w:val="¹Ø×¢ÀàÐÍ:1"/>
    <w:basedOn w:val="951"/>
    <w:next w:val="1830"/>
    <w:link w:val="951"/>
    <w:pPr>
      <w:ind w:firstLine="200"/>
      <w:jc w:val="left"/>
      <w:keepNext/>
      <w:spacing w:before="120" w:after="120" w:line="240" w:lineRule="exact"/>
      <w:widowControl/>
      <w:tabs>
        <w:tab w:val="left" w:pos="375" w:leader="none"/>
      </w:tabs>
      <w:pBdr>
        <w:top w:val="single" w:color="000000" w:sz="6" w:space="7"/>
        <w:bottom w:val="single" w:color="000000" w:sz="6" w:space="7"/>
      </w:pBdr>
    </w:pPr>
    <w:rPr>
      <w:rFonts w:ascii="宋体" w:hAnsi="宋体" w:eastAsia="华文中宋" w:cs="宋体"/>
      <w:sz w:val="24"/>
      <w:szCs w:val="20"/>
    </w:rPr>
  </w:style>
  <w:style w:type="paragraph" w:styleId="1831">
    <w:name w:val="Char3"/>
    <w:basedOn w:val="951"/>
    <w:next w:val="1831"/>
    <w:link w:val="951"/>
    <w:rPr>
      <w:rFonts w:ascii="Tahoma" w:hAnsi="Tahoma"/>
      <w:sz w:val="24"/>
      <w:szCs w:val="20"/>
    </w:rPr>
  </w:style>
  <w:style w:type="paragraph" w:styleId="1832">
    <w:name w:val="flType"/>
    <w:basedOn w:val="951"/>
    <w:next w:val="1833"/>
    <w:link w:val="951"/>
    <w:qFormat/>
    <w:pPr>
      <w:jc w:val="center"/>
      <w:spacing w:after="284" w:line="113" w:lineRule="atLeast"/>
    </w:pPr>
    <w:rPr>
      <w:rFonts w:hAnsi="宋体" w:cs="宋体"/>
      <w:sz w:val="24"/>
      <w:szCs w:val="20"/>
    </w:rPr>
  </w:style>
  <w:style w:type="paragraph" w:styleId="1833">
    <w:name w:val="xl161"/>
    <w:basedOn w:val="951"/>
    <w:next w:val="1834"/>
    <w:link w:val="951"/>
    <w:pPr>
      <w:jc w:val="center"/>
      <w:spacing w:before="280" w:after="280"/>
      <w:widowControl/>
    </w:pPr>
    <w:rPr>
      <w:rFonts w:ascii="宋体" w:hAnsi="宋体" w:cs="宋体"/>
      <w:color w:val="000000"/>
      <w:sz w:val="20"/>
      <w:szCs w:val="20"/>
    </w:rPr>
  </w:style>
  <w:style w:type="paragraph" w:styleId="1834">
    <w:name w:val="样式 首行缩进:  2 字符"/>
    <w:basedOn w:val="951"/>
    <w:next w:val="1835"/>
    <w:link w:val="951"/>
    <w:uiPriority w:val="99"/>
    <w:pPr>
      <w:ind w:firstLine="480"/>
      <w:spacing w:line="360" w:lineRule="auto"/>
    </w:pPr>
    <w:rPr>
      <w:rFonts w:ascii="Arial" w:hAnsi="宋体" w:cs="宋体"/>
      <w:sz w:val="24"/>
      <w:szCs w:val="20"/>
    </w:rPr>
  </w:style>
  <w:style w:type="paragraph" w:styleId="1835">
    <w:name w:val="paragraphindent"/>
    <w:basedOn w:val="951"/>
    <w:next w:val="1836"/>
    <w:link w:val="951"/>
    <w:uiPriority w:val="99"/>
    <w:pPr>
      <w:spacing w:before="280" w:after="280"/>
      <w:widowControl/>
    </w:pPr>
    <w:rPr>
      <w:rFonts w:ascii="宋体" w:hAnsi="宋体" w:cs="宋体"/>
      <w:sz w:val="24"/>
      <w:szCs w:val="20"/>
    </w:rPr>
  </w:style>
  <w:style w:type="paragraph" w:styleId="1836">
    <w:name w:val="列出段落11"/>
    <w:basedOn w:val="951"/>
    <w:next w:val="991"/>
    <w:link w:val="951"/>
    <w:pPr>
      <w:ind w:firstLine="420"/>
    </w:pPr>
    <w:rPr>
      <w:rFonts w:ascii="Calibri" w:hAnsi="宋体" w:cs="宋体"/>
      <w:sz w:val="20"/>
      <w:szCs w:val="20"/>
    </w:rPr>
  </w:style>
  <w:style w:type="paragraph" w:styleId="1837">
    <w:name w:val="font10"/>
    <w:basedOn w:val="951"/>
    <w:next w:val="1832"/>
    <w:link w:val="951"/>
    <w:pPr>
      <w:spacing w:before="280" w:after="280"/>
      <w:widowControl/>
    </w:pPr>
    <w:rPr>
      <w:rFonts w:ascii="宋体" w:hAnsi="宋体" w:cs="宋体"/>
      <w:sz w:val="16"/>
      <w:szCs w:val="20"/>
    </w:rPr>
  </w:style>
  <w:style w:type="paragraph" w:styleId="1838">
    <w:name w:val="xl27"/>
    <w:basedOn w:val="951"/>
    <w:next w:val="1838"/>
    <w:link w:val="951"/>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839">
    <w:name w:val="Char4"/>
    <w:basedOn w:val="951"/>
    <w:next w:val="1839"/>
    <w:link w:val="951"/>
    <w:rPr>
      <w:rFonts w:ascii="Tahoma" w:hAnsi="Tahoma"/>
      <w:sz w:val="24"/>
      <w:szCs w:val="20"/>
    </w:rPr>
  </w:style>
  <w:style w:type="paragraph" w:styleId="1840">
    <w:name w:val="普通(网站)2"/>
    <w:basedOn w:val="951"/>
    <w:next w:val="951"/>
    <w:link w:val="951"/>
    <w:pPr>
      <w:widowControl/>
    </w:pPr>
    <w:rPr>
      <w:rFonts w:hAnsi="宋体" w:eastAsia="Times New Roman" w:cs="宋体"/>
      <w:sz w:val="24"/>
      <w:szCs w:val="20"/>
    </w:rPr>
  </w:style>
  <w:style w:type="paragraph" w:styleId="1841">
    <w:name w:val="GP标题4"/>
    <w:basedOn w:val="951"/>
    <w:next w:val="951"/>
    <w:link w:val="951"/>
    <w:pPr>
      <w:ind w:left="1277"/>
      <w:jc w:val="left"/>
      <w:spacing w:line="360" w:lineRule="auto"/>
      <w:widowControl/>
      <w:outlineLvl w:val="3"/>
    </w:pPr>
    <w:rPr>
      <w:rFonts w:ascii="华文细黑" w:hAnsi="华文细黑" w:eastAsia="华文细黑" w:cs="宋体"/>
      <w:b/>
      <w:sz w:val="28"/>
      <w:szCs w:val="22"/>
    </w:rPr>
  </w:style>
  <w:style w:type="paragraph" w:styleId="1842">
    <w:name w:val="纯文本2"/>
    <w:basedOn w:val="951"/>
    <w:next w:val="1842"/>
    <w:link w:val="951"/>
    <w:pPr>
      <w:jc w:val="left"/>
      <w:widowControl/>
    </w:pPr>
    <w:rPr>
      <w:rFonts w:ascii="宋体" w:hAnsi="Courier New" w:cs="宋体"/>
      <w:sz w:val="28"/>
      <w:szCs w:val="20"/>
    </w:rPr>
  </w:style>
  <w:style w:type="paragraph" w:styleId="1843">
    <w:name w:val="样式 正文缩进 + 行距: 1.5 倍行距"/>
    <w:basedOn w:val="985"/>
    <w:next w:val="1843"/>
    <w:link w:val="951"/>
    <w:pPr>
      <w:ind w:firstLine="200"/>
      <w:spacing w:line="360" w:lineRule="auto"/>
    </w:pPr>
    <w:rPr>
      <w:sz w:val="24"/>
    </w:rPr>
  </w:style>
  <w:style w:type="paragraph" w:styleId="1844">
    <w:name w:val="表内文字"/>
    <w:basedOn w:val="951"/>
    <w:next w:val="1844"/>
    <w:link w:val="951"/>
    <w:pPr>
      <w:jc w:val="center"/>
      <w:widowControl/>
    </w:pPr>
    <w:rPr>
      <w:rFonts w:ascii="宋体fal" w:hAnsi="宋体fal" w:eastAsia="宋体fal" w:cs="宋体fal"/>
      <w:sz w:val="24"/>
      <w:szCs w:val="20"/>
    </w:rPr>
  </w:style>
  <w:style w:type="paragraph" w:styleId="1845">
    <w:name w:val="Char Char Char1 Char2"/>
    <w:basedOn w:val="951"/>
    <w:next w:val="1845"/>
    <w:link w:val="951"/>
    <w:rPr>
      <w:sz w:val="20"/>
      <w:szCs w:val="20"/>
    </w:rPr>
  </w:style>
  <w:style w:type="paragraph" w:styleId="1846">
    <w:name w:val="样式 标题 2 + (西文) 宋体 小二 段前: 自动 段后: 自动 行距: 单倍行距"/>
    <w:basedOn w:val="953"/>
    <w:next w:val="1846"/>
    <w:link w:val="951"/>
    <w:pPr>
      <w:ind w:left="480" w:hanging="480"/>
      <w:jc w:val="left"/>
      <w:spacing w:before="0" w:after="0" w:line="500" w:lineRule="exact"/>
      <w:widowControl/>
      <w:tabs>
        <w:tab w:val="left" w:pos="480" w:leader="none"/>
      </w:tabs>
    </w:pPr>
    <w:rPr>
      <w:rFonts w:ascii="Cambria" w:hAnsi="Cambria" w:eastAsia="黑体fal" w:cs="Arial"/>
      <w:b w:val="0"/>
      <w:sz w:val="30"/>
      <w:szCs w:val="30"/>
    </w:rPr>
  </w:style>
  <w:style w:type="paragraph" w:styleId="1847">
    <w:name w:val="Char Char Char Char Char Char1 Char Char Char Char Char Char Char Char Char Char Char Char Char Char Char Char"/>
    <w:basedOn w:val="951"/>
    <w:next w:val="1847"/>
    <w:link w:val="951"/>
    <w:rPr>
      <w:sz w:val="20"/>
      <w:szCs w:val="20"/>
    </w:rPr>
  </w:style>
  <w:style w:type="paragraph" w:styleId="1848">
    <w:name w:val="xl41"/>
    <w:basedOn w:val="951"/>
    <w:next w:val="1848"/>
    <w:link w:val="951"/>
    <w:pPr>
      <w:ind w:left="200" w:firstLine="200"/>
      <w:jc w:val="center"/>
      <w:spacing w:before="100" w:beforeAutospacing="1" w:afterAutospacing="1" w:line="360" w:lineRule="auto"/>
      <w:widowControl/>
      <w:pBdr>
        <w:left w:val="single" w:color="000000" w:sz="8" w:space="0"/>
      </w:pBdr>
    </w:pPr>
    <w:rPr>
      <w:rFonts w:ascii="Arial Unicode MS" w:hAnsi="Arial Unicode MS" w:eastAsia="Arial Unicode MS" w:cs="Arial Unicode MS"/>
      <w:sz w:val="16"/>
      <w:szCs w:val="16"/>
      <w:lang w:eastAsia="en-US"/>
    </w:rPr>
  </w:style>
  <w:style w:type="paragraph" w:styleId="1849">
    <w:name w:val="Char21"/>
    <w:basedOn w:val="951"/>
    <w:next w:val="1849"/>
    <w:link w:val="951"/>
    <w:pPr>
      <w:jc w:val="left"/>
      <w:spacing w:after="160" w:line="240" w:lineRule="exact"/>
      <w:widowControl/>
    </w:pPr>
    <w:rPr>
      <w:sz w:val="20"/>
      <w:szCs w:val="20"/>
    </w:rPr>
  </w:style>
  <w:style w:type="paragraph" w:styleId="1850">
    <w:name w:val="Heading 0"/>
    <w:basedOn w:val="952"/>
    <w:next w:val="1004"/>
    <w:link w:val="951"/>
    <w:pPr>
      <w:ind w:left="431" w:hanging="431"/>
      <w:jc w:val="left"/>
      <w:pageBreakBefore/>
      <w:spacing w:before="340" w:after="160" w:line="578" w:lineRule="auto"/>
      <w:widowControl/>
      <w:tabs>
        <w:tab w:val="left" w:pos="432" w:leader="none"/>
      </w:tabs>
      <w:outlineLvl w:val="9"/>
    </w:pPr>
    <w:rPr>
      <w:rFonts w:ascii="HelveticaNeue LT 57 Cn" w:hAnsi="HelveticaNeue LT 57 Cn" w:eastAsia="Times New Roman" w:cs="宋体"/>
      <w:i/>
      <w:sz w:val="24"/>
      <w:lang w:eastAsia="en-US"/>
    </w:rPr>
  </w:style>
  <w:style w:type="paragraph" w:styleId="1851">
    <w:name w:val="xl167"/>
    <w:basedOn w:val="951"/>
    <w:next w:val="1124"/>
    <w:link w:val="951"/>
    <w:pPr>
      <w:spacing w:before="280" w:after="280"/>
      <w:widowControl/>
    </w:pPr>
    <w:rPr>
      <w:rFonts w:ascii="宋体" w:hAnsi="宋体" w:cs="宋体"/>
      <w:sz w:val="20"/>
      <w:szCs w:val="20"/>
    </w:rPr>
  </w:style>
  <w:style w:type="paragraph" w:styleId="1852">
    <w:name w:val="31a（正文）章标题"/>
    <w:next w:val="1851"/>
    <w:link w:val="951"/>
    <w:pPr>
      <w:ind w:firstLine="315"/>
      <w:jc w:val="both"/>
      <w:outlineLvl w:val="0"/>
    </w:pPr>
    <w:rPr>
      <w:rFonts w:ascii="楷体_GB2312" w:hAnsi="宋体" w:cs="宋体"/>
      <w:sz w:val="21"/>
      <w:lang w:val="en-US" w:eastAsia="zh-CN" w:bidi="ar-SA"/>
    </w:rPr>
  </w:style>
  <w:style w:type="paragraph" w:styleId="1853">
    <w:name w:val="xl94"/>
    <w:basedOn w:val="951"/>
    <w:next w:val="1853"/>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854">
    <w:name w:val="目录 81"/>
    <w:next w:val="951"/>
    <w:link w:val="951"/>
    <w:pPr>
      <w:ind w:left="2975"/>
      <w:jc w:val="both"/>
    </w:pPr>
    <w:rPr>
      <w:rFonts w:ascii="宋体" w:hAnsi="宋体" w:cs="宋体"/>
      <w:sz w:val="21"/>
      <w:lang w:val="en-US" w:eastAsia="zh-CN" w:bidi="ar-SA"/>
    </w:rPr>
  </w:style>
  <w:style w:type="paragraph" w:styleId="1855">
    <w:name w:val="华文细黑1"/>
    <w:basedOn w:val="951"/>
    <w:next w:val="1854"/>
    <w:link w:val="951"/>
    <w:uiPriority w:val="99"/>
    <w:pPr>
      <w:ind w:firstLine="200"/>
      <w:spacing w:line="300" w:lineRule="auto"/>
      <w:widowControl/>
    </w:pPr>
    <w:rPr>
      <w:rFonts w:hAnsi="宋体" w:eastAsia="华文细黑" w:cs="宋体"/>
      <w:sz w:val="24"/>
      <w:szCs w:val="20"/>
    </w:rPr>
  </w:style>
  <w:style w:type="paragraph" w:styleId="1856">
    <w:name w:val="样式 标题 2 + (中文) 宋体 (西文)五号 非(西文)粗体 段前: 6 磅 段后: 3 磅 行距: 1.5 倍行距"/>
    <w:basedOn w:val="953"/>
    <w:next w:val="1855"/>
    <w:link w:val="951"/>
    <w:uiPriority w:val="99"/>
    <w:pPr>
      <w:keepLines w:val="0"/>
      <w:keepNext w:val="0"/>
      <w:spacing w:before="120" w:line="360" w:lineRule="auto"/>
    </w:pPr>
    <w:rPr>
      <w:rFonts w:ascii="Cambria" w:hAnsi="宋体" w:eastAsia="宋体" w:cs="宋体"/>
      <w:sz w:val="24"/>
    </w:rPr>
  </w:style>
  <w:style w:type="paragraph" w:styleId="1857">
    <w:name w:val="xl95"/>
    <w:basedOn w:val="951"/>
    <w:next w:val="1857"/>
    <w:link w:val="951"/>
    <w:pPr>
      <w:jc w:val="center"/>
      <w:spacing w:before="100" w:beforeAutospacing="1" w:after="100" w:afterAutospacing="1"/>
      <w:shd w:val="clear" w:color="auto" w:fill="cc99ff"/>
      <w:widowControl/>
      <w:pBdr>
        <w:top w:val="single" w:color="000000" w:sz="4"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1858">
    <w:name w:val="xl80"/>
    <w:basedOn w:val="951"/>
    <w:next w:val="1858"/>
    <w:link w:val="951"/>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859">
    <w:name w:val="目录 411"/>
    <w:basedOn w:val="951"/>
    <w:next w:val="951"/>
    <w:link w:val="951"/>
    <w:pPr>
      <w:ind w:left="630"/>
    </w:pPr>
    <w:rPr>
      <w:rFonts w:ascii="Calibri" w:hAnsi="宋体" w:cs="宋体"/>
      <w:sz w:val="20"/>
      <w:szCs w:val="20"/>
    </w:rPr>
  </w:style>
  <w:style w:type="paragraph" w:styleId="1860">
    <w:name w:val="b13"/>
    <w:basedOn w:val="951"/>
    <w:next w:val="1860"/>
    <w:link w:val="951"/>
    <w:pPr>
      <w:ind w:firstLine="200"/>
      <w:jc w:val="left"/>
      <w:spacing w:after="120" w:line="360" w:lineRule="auto"/>
      <w:widowControl/>
    </w:pPr>
    <w:rPr>
      <w:rFonts w:ascii="宋体" w:hAnsi="宋体" w:eastAsia="華康粗圓體" w:cs="宋体"/>
      <w:sz w:val="26"/>
      <w:szCs w:val="20"/>
      <w:lang w:eastAsia="zh-TW"/>
    </w:rPr>
  </w:style>
  <w:style w:type="paragraph" w:styleId="1861">
    <w:name w:val="xl173"/>
    <w:basedOn w:val="951"/>
    <w:next w:val="1861"/>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862">
    <w:name w:val="xl143"/>
    <w:basedOn w:val="951"/>
    <w:next w:val="951"/>
    <w:link w:val="951"/>
    <w:pPr>
      <w:jc w:val="center"/>
      <w:spacing w:before="280" w:after="280"/>
      <w:widowControl/>
    </w:pPr>
    <w:rPr>
      <w:rFonts w:ascii="宋体" w:hAnsi="宋体" w:cs="宋体"/>
      <w:color w:val="000000"/>
      <w:sz w:val="20"/>
      <w:szCs w:val="20"/>
    </w:rPr>
  </w:style>
  <w:style w:type="paragraph" w:styleId="1863">
    <w:name w:val="xl140"/>
    <w:basedOn w:val="951"/>
    <w:next w:val="1862"/>
    <w:link w:val="951"/>
    <w:pPr>
      <w:spacing w:before="280" w:after="280"/>
      <w:widowControl/>
    </w:pPr>
    <w:rPr>
      <w:rFonts w:ascii="宋体" w:hAnsi="宋体" w:cs="宋体"/>
      <w:sz w:val="18"/>
      <w:szCs w:val="20"/>
    </w:rPr>
  </w:style>
  <w:style w:type="paragraph" w:styleId="1864">
    <w:name w:val="xl130"/>
    <w:basedOn w:val="951"/>
    <w:next w:val="1865"/>
    <w:link w:val="951"/>
    <w:pPr>
      <w:spacing w:before="280" w:after="280"/>
      <w:widowControl/>
    </w:pPr>
    <w:rPr>
      <w:rFonts w:ascii="宋体" w:hAnsi="宋体" w:cs="宋体"/>
      <w:sz w:val="24"/>
      <w:szCs w:val="20"/>
    </w:rPr>
  </w:style>
  <w:style w:type="paragraph" w:styleId="1865">
    <w:name w:val="Char Char Char1 Char"/>
    <w:basedOn w:val="951"/>
    <w:next w:val="1866"/>
    <w:link w:val="951"/>
    <w:uiPriority w:val="99"/>
    <w:rPr>
      <w:rFonts w:hAnsi="宋体" w:cs="宋体"/>
      <w:sz w:val="20"/>
      <w:szCs w:val="20"/>
    </w:rPr>
  </w:style>
  <w:style w:type="paragraph" w:styleId="1866">
    <w:name w:val="prodsubtitle"/>
    <w:basedOn w:val="951"/>
    <w:next w:val="997"/>
    <w:link w:val="951"/>
    <w:uiPriority w:val="99"/>
    <w:pPr>
      <w:widowControl/>
    </w:pPr>
    <w:rPr>
      <w:rFonts w:ascii="宋体" w:hAnsi="宋体" w:cs="宋体"/>
      <w:sz w:val="24"/>
      <w:szCs w:val="20"/>
    </w:rPr>
  </w:style>
  <w:style w:type="paragraph" w:styleId="1867">
    <w:name w:val="SS正文首行缩进 +"/>
    <w:basedOn w:val="1078"/>
    <w:next w:val="1867"/>
    <w:link w:val="951"/>
    <w:pPr>
      <w:ind w:firstLine="480"/>
      <w:spacing w:after="120" w:line="360" w:lineRule="auto"/>
      <w:widowControl/>
    </w:pPr>
    <w:rPr>
      <w:rFonts w:ascii="黑体fal" w:hAnsi="Verdana" w:eastAsia="黑体fal"/>
      <w:b/>
      <w:bCs/>
      <w:sz w:val="32"/>
      <w:szCs w:val="32"/>
    </w:rPr>
  </w:style>
  <w:style w:type="paragraph" w:styleId="1868">
    <w:name w:val="xl93"/>
    <w:basedOn w:val="951"/>
    <w:next w:val="186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869">
    <w:name w:val="Char Char Char Char Char"/>
    <w:basedOn w:val="951"/>
    <w:next w:val="1869"/>
    <w:link w:val="951"/>
    <w:pPr>
      <w:ind w:firstLine="200"/>
      <w:jc w:val="left"/>
      <w:spacing w:line="360" w:lineRule="auto"/>
      <w:widowControl/>
    </w:pPr>
    <w:rPr>
      <w:rFonts w:ascii="Tahoma" w:hAnsi="Tahoma" w:eastAsia="仿宋_GB2312" w:cs="Tahoma"/>
      <w:sz w:val="24"/>
      <w:szCs w:val="20"/>
    </w:rPr>
  </w:style>
  <w:style w:type="paragraph" w:styleId="1870">
    <w:name w:val="样式 (中文) 黑体 小三 加粗 居中 行距: 1.5 倍行距"/>
    <w:basedOn w:val="951"/>
    <w:next w:val="951"/>
    <w:link w:val="951"/>
    <w:uiPriority w:val="99"/>
    <w:pPr>
      <w:jc w:val="center"/>
      <w:spacing w:line="360" w:lineRule="auto"/>
    </w:pPr>
    <w:rPr>
      <w:rFonts w:hAnsi="宋体" w:eastAsia="黑体" w:cs="宋体"/>
      <w:b/>
      <w:sz w:val="30"/>
      <w:szCs w:val="20"/>
    </w:rPr>
  </w:style>
  <w:style w:type="paragraph" w:styleId="1871">
    <w:name w:val="Frame contents"/>
    <w:basedOn w:val="1004"/>
    <w:next w:val="1871"/>
    <w:link w:val="951"/>
    <w:pPr>
      <w:spacing w:line="360" w:lineRule="auto"/>
    </w:pPr>
    <w:rPr>
      <w:rFonts w:ascii="Times New Roman" w:hAnsi="Times New Roman" w:eastAsia="仿宋_GB2312"/>
      <w:sz w:val="23"/>
      <w:szCs w:val="24"/>
      <w:lang w:eastAsia="ar-SA"/>
    </w:rPr>
  </w:style>
  <w:style w:type="paragraph" w:styleId="1872">
    <w:name w:val="Char Char Char Char2"/>
    <w:basedOn w:val="951"/>
    <w:next w:val="951"/>
    <w:link w:val="951"/>
    <w:pPr>
      <w:jc w:val="left"/>
      <w:spacing w:after="160" w:line="240" w:lineRule="exact"/>
      <w:widowControl/>
    </w:pPr>
    <w:rPr>
      <w:sz w:val="20"/>
      <w:szCs w:val="20"/>
    </w:rPr>
  </w:style>
  <w:style w:type="paragraph" w:styleId="1873">
    <w:name w:val="正文4"/>
    <w:next w:val="1873"/>
    <w:link w:val="951"/>
    <w:uiPriority w:val="99"/>
    <w:pPr>
      <w:jc w:val="both"/>
      <w:spacing w:line="315" w:lineRule="atLeast"/>
      <w:widowControl w:val="off"/>
    </w:pPr>
    <w:rPr>
      <w:rFonts w:ascii="宋体"/>
      <w:sz w:val="24"/>
      <w:lang w:val="en-US" w:eastAsia="zh-CN" w:bidi="ar-SA"/>
    </w:rPr>
  </w:style>
  <w:style w:type="paragraph" w:styleId="1874">
    <w:name w:val="xl26"/>
    <w:basedOn w:val="951"/>
    <w:next w:val="1874"/>
    <w:link w:val="951"/>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875">
    <w:name w:val="标题_0"/>
    <w:basedOn w:val="1751"/>
    <w:next w:val="1875"/>
    <w:link w:val="951"/>
    <w:qFormat/>
    <w:pPr>
      <w:jc w:val="center"/>
      <w:spacing w:before="120" w:after="120" w:line="360" w:lineRule="auto"/>
      <w:outlineLvl w:val="0"/>
    </w:pPr>
    <w:rPr>
      <w:rFonts w:ascii="黑体" w:hAnsi="Arial" w:eastAsia="黑体"/>
      <w:b/>
      <w:bCs/>
      <w:sz w:val="32"/>
      <w:szCs w:val="32"/>
    </w:rPr>
  </w:style>
  <w:style w:type="paragraph" w:styleId="1876">
    <w:name w:val="xl180"/>
    <w:basedOn w:val="951"/>
    <w:next w:val="1876"/>
    <w:link w:val="9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77">
    <w:name w:val="样式4"/>
    <w:basedOn w:val="951"/>
    <w:next w:val="987"/>
    <w:link w:val="951"/>
    <w:uiPriority w:val="99"/>
    <w:pPr>
      <w:ind w:right="13"/>
      <w:jc w:val="right"/>
    </w:pPr>
    <w:rPr>
      <w:rFonts w:hAnsi="宋体" w:eastAsia="仿宋_GB2312" w:cs="宋体"/>
      <w:sz w:val="28"/>
      <w:szCs w:val="20"/>
    </w:rPr>
  </w:style>
  <w:style w:type="paragraph" w:styleId="1878">
    <w:name w:val="标题-5"/>
    <w:basedOn w:val="956"/>
    <w:next w:val="956"/>
    <w:link w:val="951"/>
    <w:pPr>
      <w:ind w:left="1680" w:right="280" w:hanging="420"/>
      <w:jc w:val="left"/>
      <w:keepLines/>
      <w:spacing w:before="100" w:beforeAutospacing="1" w:after="100" w:afterAutospacing="1" w:line="240" w:lineRule="atLeast"/>
      <w:widowControl/>
    </w:pPr>
    <w:rPr>
      <w:rFonts w:cs="宋体"/>
      <w:bCs w:val="0"/>
      <w:sz w:val="24"/>
      <w:lang w:bidi="en-US"/>
    </w:rPr>
  </w:style>
  <w:style w:type="paragraph" w:styleId="1879">
    <w:name w:val="xl183"/>
    <w:basedOn w:val="951"/>
    <w:next w:val="1879"/>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80">
    <w:name w:val="GP标题1"/>
    <w:basedOn w:val="951"/>
    <w:next w:val="951"/>
    <w:link w:val="951"/>
    <w:pPr>
      <w:jc w:val="center"/>
      <w:spacing w:line="360" w:lineRule="auto"/>
      <w:widowControl/>
      <w:outlineLvl w:val="0"/>
    </w:pPr>
    <w:rPr>
      <w:rFonts w:ascii="黑体" w:hAnsi="黑体" w:eastAsia="黑体" w:cs="宋体"/>
      <w:b/>
      <w:sz w:val="36"/>
      <w:szCs w:val="22"/>
    </w:rPr>
  </w:style>
  <w:style w:type="paragraph" w:styleId="1881">
    <w:name w:val="Char1"/>
    <w:basedOn w:val="951"/>
    <w:next w:val="1881"/>
    <w:link w:val="951"/>
    <w:pPr>
      <w:jc w:val="left"/>
      <w:spacing w:after="160" w:line="240" w:lineRule="exact"/>
      <w:widowControl/>
    </w:pPr>
    <w:rPr>
      <w:sz w:val="20"/>
      <w:szCs w:val="20"/>
    </w:rPr>
  </w:style>
  <w:style w:type="paragraph" w:styleId="1882">
    <w:name w:val="CM28"/>
    <w:basedOn w:val="1667"/>
    <w:next w:val="1667"/>
    <w:link w:val="951"/>
    <w:pPr>
      <w:spacing w:line="468" w:lineRule="atLeast"/>
    </w:pPr>
    <w:rPr>
      <w:rFonts w:ascii="宋体" w:cs="Times New Roman"/>
      <w:color w:val="000000"/>
    </w:rPr>
  </w:style>
  <w:style w:type="paragraph" w:styleId="1883">
    <w:name w:val="Char Char Char Char Char Char Char Char Char Char Char Char Char Char Char"/>
    <w:basedOn w:val="951"/>
    <w:next w:val="1881"/>
    <w:link w:val="951"/>
    <w:uiPriority w:val="99"/>
    <w:pPr>
      <w:jc w:val="center"/>
      <w:spacing w:line="400" w:lineRule="exact"/>
      <w:widowControl/>
    </w:pPr>
    <w:rPr>
      <w:rFonts w:ascii="Verdana" w:hAnsi="宋体" w:cs="宋体"/>
      <w:sz w:val="20"/>
      <w:szCs w:val="20"/>
    </w:rPr>
  </w:style>
  <w:style w:type="paragraph" w:styleId="1884">
    <w:name w:val="font9"/>
    <w:basedOn w:val="951"/>
    <w:next w:val="1883"/>
    <w:link w:val="951"/>
    <w:pPr>
      <w:spacing w:before="280" w:after="280"/>
      <w:widowControl/>
    </w:pPr>
    <w:rPr>
      <w:rFonts w:ascii="宋体" w:hAnsi="宋体" w:cs="宋体"/>
      <w:sz w:val="18"/>
      <w:szCs w:val="20"/>
    </w:rPr>
  </w:style>
  <w:style w:type="paragraph" w:styleId="1885">
    <w:name w:val="xl28"/>
    <w:basedOn w:val="951"/>
    <w:next w:val="1885"/>
    <w:link w:val="951"/>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886">
    <w:name w:val="封面标题"/>
    <w:basedOn w:val="951"/>
    <w:next w:val="1886"/>
    <w:link w:val="951"/>
    <w:pPr>
      <w:jc w:val="center"/>
      <w:spacing w:line="600" w:lineRule="exact"/>
    </w:pPr>
    <w:rPr>
      <w:rFonts w:ascii="华文新魏" w:hAnsi="宋体" w:eastAsia="华文新魏"/>
      <w:sz w:val="36"/>
      <w:szCs w:val="30"/>
    </w:rPr>
  </w:style>
  <w:style w:type="paragraph" w:styleId="1887">
    <w:name w:val="样式3 Char"/>
    <w:basedOn w:val="954"/>
    <w:next w:val="951"/>
    <w:link w:val="951"/>
    <w:pPr>
      <w:jc w:val="center"/>
      <w:keepLines w:val="0"/>
      <w:keepNext w:val="0"/>
      <w:spacing w:line="240" w:lineRule="auto"/>
    </w:pPr>
    <w:rPr>
      <w:rFonts w:hAnsi="宋体" w:cs="宋体"/>
    </w:rPr>
  </w:style>
  <w:style w:type="paragraph" w:styleId="1888">
    <w:name w:val="xl132"/>
    <w:basedOn w:val="951"/>
    <w:next w:val="951"/>
    <w:link w:val="951"/>
    <w:pPr>
      <w:jc w:val="center"/>
      <w:spacing w:before="280" w:after="280"/>
      <w:shd w:val="clear" w:color="000000" w:fill="0066cc"/>
      <w:widowControl/>
    </w:pPr>
    <w:rPr>
      <w:rFonts w:ascii="宋体" w:hAnsi="宋体" w:cs="宋体"/>
      <w:sz w:val="20"/>
      <w:szCs w:val="20"/>
    </w:rPr>
  </w:style>
  <w:style w:type="paragraph" w:styleId="1889">
    <w:name w:val="_Style 17"/>
    <w:basedOn w:val="951"/>
    <w:next w:val="1888"/>
    <w:link w:val="951"/>
    <w:pPr>
      <w:jc w:val="center"/>
      <w:spacing w:line="400" w:lineRule="exact"/>
      <w:widowControl/>
    </w:pPr>
    <w:rPr>
      <w:rFonts w:hAnsi="宋体" w:cs="宋体"/>
      <w:sz w:val="20"/>
      <w:szCs w:val="20"/>
    </w:rPr>
  </w:style>
  <w:style w:type="paragraph" w:styleId="1890">
    <w:name w:val="Char1 Char Char Char"/>
    <w:basedOn w:val="951"/>
    <w:next w:val="1890"/>
    <w:link w:val="951"/>
    <w:pPr>
      <w:jc w:val="left"/>
      <w:spacing w:line="360" w:lineRule="auto"/>
      <w:widowControl/>
    </w:pPr>
    <w:rPr>
      <w:rFonts w:ascii="宋体" w:hAnsi="宋体" w:cs="宋体"/>
      <w:sz w:val="24"/>
      <w:szCs w:val="20"/>
    </w:rPr>
  </w:style>
  <w:style w:type="paragraph" w:styleId="1891">
    <w:name w:val="标题 4_0"/>
    <w:basedOn w:val="1151"/>
    <w:next w:val="1151"/>
    <w:link w:val="951"/>
    <w:qFormat/>
    <w:pPr>
      <w:keepLines/>
      <w:keepNext/>
      <w:spacing w:before="280" w:after="290" w:line="372" w:lineRule="auto"/>
      <w:outlineLvl w:val="3"/>
    </w:pPr>
    <w:rPr>
      <w:rFonts w:ascii="Cambria" w:hAnsi="Cambria"/>
      <w:b/>
      <w:bCs/>
      <w:sz w:val="28"/>
      <w:szCs w:val="28"/>
    </w:rPr>
  </w:style>
  <w:style w:type="paragraph" w:styleId="1892">
    <w:name w:val="xl32"/>
    <w:basedOn w:val="951"/>
    <w:next w:val="1892"/>
    <w:link w:val="951"/>
    <w:pPr>
      <w:jc w:val="righ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1893">
    <w:name w:val="正文5"/>
    <w:next w:val="1893"/>
    <w:link w:val="951"/>
    <w:pPr>
      <w:jc w:val="both"/>
      <w:spacing w:line="315" w:lineRule="atLeast"/>
      <w:widowControl w:val="off"/>
    </w:pPr>
    <w:rPr>
      <w:rFonts w:ascii="宋体"/>
      <w:sz w:val="24"/>
      <w:lang w:val="en-US" w:eastAsia="zh-CN" w:bidi="ar-SA"/>
    </w:rPr>
  </w:style>
  <w:style w:type="paragraph" w:styleId="1894">
    <w:name w:val="Char Char1 Char Char Char Char Char Char"/>
    <w:basedOn w:val="951"/>
    <w:next w:val="1894"/>
    <w:link w:val="951"/>
    <w:pPr>
      <w:jc w:val="left"/>
      <w:widowControl/>
    </w:pPr>
    <w:rPr>
      <w:rFonts w:ascii="Verdana" w:hAnsi="Verdana" w:eastAsia="仿宋_GB2312" w:cs="Verdana"/>
      <w:sz w:val="28"/>
      <w:szCs w:val="28"/>
      <w:lang w:eastAsia="en-US"/>
    </w:rPr>
  </w:style>
  <w:style w:type="paragraph" w:styleId="1895">
    <w:name w:val="_Style 34"/>
    <w:next w:val="1895"/>
    <w:link w:val="951"/>
    <w:uiPriority w:val="99"/>
    <w:unhideWhenUsed/>
    <w:pPr>
      <w:jc w:val="both"/>
      <w:widowControl w:val="off"/>
    </w:pPr>
    <w:rPr>
      <w:sz w:val="21"/>
      <w:szCs w:val="24"/>
      <w:lang w:val="en-US" w:eastAsia="zh-CN" w:bidi="ar-SA"/>
    </w:rPr>
  </w:style>
  <w:style w:type="paragraph" w:styleId="1896">
    <w:name w:val="方案标题3"/>
    <w:basedOn w:val="1897"/>
    <w:next w:val="951"/>
    <w:link w:val="951"/>
    <w:pPr>
      <w:outlineLvl w:val="2"/>
    </w:pPr>
    <w:rPr>
      <w:b w:val="0"/>
      <w:bCs w:val="0"/>
    </w:rPr>
  </w:style>
  <w:style w:type="paragraph" w:styleId="1897">
    <w:name w:val="方案标题2"/>
    <w:basedOn w:val="951"/>
    <w:next w:val="951"/>
    <w:link w:val="951"/>
    <w:pPr>
      <w:jc w:val="center"/>
      <w:keepLines/>
      <w:spacing w:before="200" w:after="40"/>
      <w:widowControl/>
      <w:outlineLvl w:val="1"/>
    </w:pPr>
    <w:rPr>
      <w:rFonts w:ascii="Arial" w:hAnsi="Arial" w:eastAsia="黑体fal" w:cs="Arial"/>
      <w:b/>
      <w:bCs/>
      <w:color w:val="000000"/>
      <w:spacing w:val="14"/>
      <w:sz w:val="30"/>
      <w:szCs w:val="30"/>
    </w:rPr>
  </w:style>
  <w:style w:type="paragraph" w:styleId="1898">
    <w:name w:val="目录 41"/>
    <w:next w:val="951"/>
    <w:link w:val="951"/>
    <w:pPr>
      <w:ind w:left="1275"/>
      <w:jc w:val="both"/>
    </w:pPr>
    <w:rPr>
      <w:rFonts w:ascii="宋体" w:hAnsi="宋体" w:cs="宋体"/>
      <w:sz w:val="21"/>
      <w:lang w:val="en-US" w:eastAsia="zh-CN" w:bidi="ar-SA"/>
    </w:rPr>
  </w:style>
  <w:style w:type="paragraph" w:styleId="1899">
    <w:name w:val="Char2"/>
    <w:basedOn w:val="951"/>
    <w:next w:val="1899"/>
    <w:link w:val="951"/>
    <w:rPr>
      <w:rFonts w:ascii="Tahoma" w:hAnsi="Tahoma"/>
      <w:sz w:val="24"/>
      <w:szCs w:val="20"/>
    </w:rPr>
  </w:style>
  <w:style w:type="paragraph" w:styleId="1900">
    <w:name w:val="标题 91"/>
    <w:basedOn w:val="951"/>
    <w:next w:val="951"/>
    <w:link w:val="951"/>
    <w:pPr>
      <w:ind w:left="1584" w:hanging="1584"/>
      <w:jc w:val="left"/>
      <w:spacing w:line="300" w:lineRule="auto"/>
      <w:widowControl/>
      <w:tabs>
        <w:tab w:val="left" w:pos="1584" w:leader="none"/>
      </w:tabs>
      <w:outlineLvl w:val="8"/>
    </w:pPr>
    <w:rPr>
      <w:rFonts w:ascii="Microsoft Sans Serif" w:hAnsi="Microsoft Sans Serif" w:cs="Microsoft Sans Serif"/>
      <w:sz w:val="24"/>
      <w:szCs w:val="22"/>
    </w:rPr>
  </w:style>
  <w:style w:type="paragraph" w:styleId="1901">
    <w:name w:val="xl42"/>
    <w:basedOn w:val="951"/>
    <w:next w:val="1901"/>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902">
    <w:name w:val="GP标题2"/>
    <w:basedOn w:val="951"/>
    <w:next w:val="951"/>
    <w:link w:val="951"/>
    <w:pPr>
      <w:jc w:val="left"/>
      <w:spacing w:line="360" w:lineRule="auto"/>
      <w:widowControl/>
      <w:outlineLvl w:val="1"/>
    </w:pPr>
    <w:rPr>
      <w:rFonts w:ascii="华文细黑" w:hAnsi="华文细黑" w:eastAsia="华文细黑" w:cs="宋体"/>
      <w:b/>
      <w:sz w:val="32"/>
      <w:szCs w:val="22"/>
    </w:rPr>
  </w:style>
  <w:style w:type="paragraph" w:styleId="1903">
    <w:name w:val="CM33"/>
    <w:basedOn w:val="951"/>
    <w:next w:val="951"/>
    <w:link w:val="951"/>
    <w:pPr>
      <w:jc w:val="left"/>
      <w:spacing w:line="468" w:lineRule="atLeast"/>
      <w:widowControl/>
    </w:pPr>
    <w:rPr>
      <w:rFonts w:ascii="宋体" w:hAnsi="宋体" w:cs="宋体"/>
      <w:sz w:val="24"/>
      <w:szCs w:val="20"/>
    </w:rPr>
  </w:style>
  <w:style w:type="paragraph" w:styleId="1904">
    <w:name w:val="CM49"/>
    <w:basedOn w:val="1667"/>
    <w:next w:val="1667"/>
    <w:link w:val="951"/>
    <w:pPr>
      <w:spacing w:line="468" w:lineRule="atLeast"/>
    </w:pPr>
    <w:rPr>
      <w:rFonts w:ascii="宋体" w:cs="Times New Roman"/>
      <w:color w:val="000000"/>
    </w:rPr>
  </w:style>
  <w:style w:type="paragraph" w:styleId="1905">
    <w:name w:val="标题 71"/>
    <w:basedOn w:val="951"/>
    <w:next w:val="951"/>
    <w:link w:val="951"/>
    <w:pPr>
      <w:ind w:left="1296" w:hanging="1296"/>
      <w:jc w:val="left"/>
      <w:spacing w:line="300" w:lineRule="auto"/>
      <w:widowControl/>
      <w:tabs>
        <w:tab w:val="left" w:pos="1296" w:leader="none"/>
      </w:tabs>
      <w:outlineLvl w:val="6"/>
    </w:pPr>
    <w:rPr>
      <w:rFonts w:ascii="Microsoft Sans Serif" w:hAnsi="Microsoft Sans Serif" w:cs="Microsoft Sans Serif"/>
      <w:b/>
      <w:sz w:val="24"/>
      <w:szCs w:val="21"/>
    </w:rPr>
  </w:style>
  <w:style w:type="paragraph" w:styleId="1906">
    <w:name w:val="正文文本 21"/>
    <w:basedOn w:val="951"/>
    <w:next w:val="1906"/>
    <w:link w:val="951"/>
    <w:pPr>
      <w:ind w:firstLine="732"/>
      <w:spacing w:line="420" w:lineRule="exact"/>
    </w:pPr>
    <w:rPr>
      <w:rFonts w:ascii="宋体"/>
      <w:spacing w:val="2"/>
      <w:sz w:val="24"/>
      <w:szCs w:val="20"/>
    </w:rPr>
  </w:style>
  <w:style w:type="paragraph" w:styleId="1907">
    <w:name w:val="_Style 37"/>
    <w:basedOn w:val="951"/>
    <w:next w:val="951"/>
    <w:link w:val="951"/>
    <w:rPr>
      <w:sz w:val="20"/>
      <w:szCs w:val="20"/>
    </w:rPr>
  </w:style>
  <w:style w:type="paragraph" w:styleId="1908">
    <w:name w:val="xl35"/>
    <w:basedOn w:val="951"/>
    <w:next w:val="190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909">
    <w:name w:val="默认段落字体 Char Char Char"/>
    <w:basedOn w:val="991"/>
    <w:next w:val="1909"/>
    <w:link w:val="951"/>
    <w:pPr>
      <w:jc w:val="left"/>
      <w:spacing w:line="360" w:lineRule="auto"/>
      <w:widowControl/>
    </w:pPr>
    <w:rPr>
      <w:rFonts w:ascii="Tahoma" w:hAnsi="Tahoma" w:cs="宋体"/>
      <w:sz w:val="24"/>
    </w:rPr>
  </w:style>
  <w:style w:type="paragraph" w:styleId="1910">
    <w:name w:val="xl177"/>
    <w:basedOn w:val="951"/>
    <w:next w:val="1910"/>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11">
    <w:name w:val="GP标题3"/>
    <w:basedOn w:val="951"/>
    <w:next w:val="951"/>
    <w:link w:val="951"/>
    <w:pPr>
      <w:jc w:val="left"/>
      <w:spacing w:line="360" w:lineRule="auto"/>
      <w:widowControl/>
      <w:outlineLvl w:val="2"/>
    </w:pPr>
    <w:rPr>
      <w:rFonts w:ascii="华文细黑" w:hAnsi="华文细黑" w:eastAsia="华文细黑" w:cs="宋体"/>
      <w:b/>
      <w:sz w:val="30"/>
      <w:szCs w:val="22"/>
    </w:rPr>
  </w:style>
  <w:style w:type="paragraph" w:styleId="1912">
    <w:name w:val="_Style 116"/>
    <w:next w:val="1912"/>
    <w:link w:val="951"/>
    <w:pPr>
      <w:jc w:val="both"/>
      <w:widowControl w:val="off"/>
    </w:pPr>
    <w:rPr>
      <w:sz w:val="21"/>
      <w:szCs w:val="21"/>
      <w:lang w:val="en-US" w:eastAsia="zh-CN" w:bidi="ar-SA"/>
    </w:rPr>
  </w:style>
  <w:style w:type="paragraph" w:styleId="1913">
    <w:name w:val="小四 段落 宋体 Char"/>
    <w:basedOn w:val="951"/>
    <w:next w:val="1913"/>
    <w:link w:val="951"/>
    <w:pPr>
      <w:ind w:right="-33" w:firstLine="480"/>
      <w:jc w:val="left"/>
      <w:spacing w:line="360" w:lineRule="auto"/>
      <w:widowControl/>
    </w:pPr>
    <w:rPr>
      <w:rFonts w:ascii="宋体" w:hAnsi="宋体" w:eastAsia="宋体fal" w:cs="宋体"/>
      <w:sz w:val="24"/>
      <w:szCs w:val="20"/>
    </w:rPr>
  </w:style>
  <w:style w:type="paragraph" w:styleId="1914">
    <w:name w:val="xl188"/>
    <w:basedOn w:val="951"/>
    <w:next w:val="1914"/>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15">
    <w:name w:val="reader-word-layer reader-word-s1-10"/>
    <w:basedOn w:val="951"/>
    <w:next w:val="1859"/>
    <w:link w:val="951"/>
    <w:uiPriority w:val="99"/>
    <w:pPr>
      <w:spacing w:before="280" w:after="280"/>
      <w:widowControl/>
    </w:pPr>
    <w:rPr>
      <w:rFonts w:ascii="宋体" w:hAnsi="宋体" w:cs="宋体"/>
      <w:sz w:val="24"/>
      <w:szCs w:val="20"/>
    </w:rPr>
  </w:style>
  <w:style w:type="paragraph" w:styleId="1916">
    <w:name w:val="xl182"/>
    <w:basedOn w:val="951"/>
    <w:next w:val="1916"/>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17">
    <w:name w:val="标题 81"/>
    <w:basedOn w:val="951"/>
    <w:next w:val="951"/>
    <w:link w:val="951"/>
    <w:pPr>
      <w:ind w:left="1440" w:hanging="1440"/>
      <w:jc w:val="left"/>
      <w:spacing w:line="300" w:lineRule="auto"/>
      <w:widowControl/>
      <w:tabs>
        <w:tab w:val="left" w:pos="1440" w:leader="none"/>
      </w:tabs>
      <w:outlineLvl w:val="7"/>
    </w:pPr>
    <w:rPr>
      <w:rFonts w:ascii="Microsoft Sans Serif" w:hAnsi="Microsoft Sans Serif" w:cs="Microsoft Sans Serif"/>
      <w:i/>
      <w:iCs/>
      <w:sz w:val="24"/>
      <w:szCs w:val="21"/>
    </w:rPr>
  </w:style>
  <w:style w:type="paragraph" w:styleId="1918">
    <w:name w:val="!正文"/>
    <w:basedOn w:val="985"/>
    <w:next w:val="1918"/>
    <w:link w:val="951"/>
    <w:qFormat/>
    <w:pPr>
      <w:ind w:firstLine="480"/>
      <w:spacing w:line="360" w:lineRule="auto"/>
    </w:pPr>
    <w:rPr>
      <w:rFonts w:ascii="Calibri"/>
      <w:b/>
      <w:sz w:val="24"/>
      <w:szCs w:val="24"/>
    </w:rPr>
  </w:style>
  <w:style w:type="paragraph" w:styleId="1919">
    <w:name w:val="TOC 标题1"/>
    <w:basedOn w:val="952"/>
    <w:next w:val="951"/>
    <w:link w:val="951"/>
    <w:qFormat/>
    <w:pPr>
      <w:keepNext w:val="0"/>
      <w:spacing w:before="480" w:after="330" w:line="276" w:lineRule="auto"/>
      <w:widowControl/>
    </w:pPr>
    <w:rPr>
      <w:rFonts w:ascii="Cambria" w:hAnsi="宋体" w:eastAsia="宋体" w:cs="宋体"/>
      <w:b/>
      <w:color w:val="365f91"/>
    </w:rPr>
  </w:style>
  <w:style w:type="paragraph" w:styleId="1920">
    <w:name w:val="Char Char Char Char Char Char Char Char Char Char Char Char Char11"/>
    <w:basedOn w:val="951"/>
    <w:next w:val="1921"/>
    <w:link w:val="951"/>
    <w:pPr>
      <w:ind w:left="420" w:hanging="420"/>
    </w:pPr>
    <w:rPr>
      <w:rFonts w:ascii="Tahoma" w:hAnsi="宋体" w:cs="宋体"/>
      <w:sz w:val="24"/>
      <w:szCs w:val="20"/>
    </w:rPr>
  </w:style>
  <w:style w:type="paragraph" w:styleId="1921">
    <w:name w:val="xl158"/>
    <w:basedOn w:val="951"/>
    <w:next w:val="1919"/>
    <w:link w:val="951"/>
    <w:pPr>
      <w:spacing w:before="280" w:after="280"/>
      <w:widowControl/>
    </w:pPr>
    <w:rPr>
      <w:rFonts w:ascii="宋体" w:hAnsi="宋体" w:cs="宋体"/>
      <w:b/>
      <w:sz w:val="18"/>
      <w:szCs w:val="20"/>
    </w:rPr>
  </w:style>
  <w:style w:type="paragraph" w:styleId="1922">
    <w:name w:val="样式12"/>
    <w:next w:val="1699"/>
    <w:link w:val="951"/>
    <w:pPr>
      <w:jc w:val="center"/>
      <w:widowControl w:val="off"/>
    </w:pPr>
    <w:rPr>
      <w:rFonts w:hAnsi="宋体" w:cs="宋体"/>
      <w:sz w:val="18"/>
      <w:lang w:val="en-US" w:eastAsia="zh-CN" w:bidi="ar-SA"/>
    </w:rPr>
  </w:style>
  <w:style w:type="paragraph" w:styleId="1923">
    <w:name w:val="样式15"/>
    <w:next w:val="1920"/>
    <w:link w:val="951"/>
    <w:pPr>
      <w:jc w:val="center"/>
      <w:widowControl w:val="off"/>
    </w:pPr>
    <w:rPr>
      <w:rFonts w:hAnsi="宋体" w:cs="宋体"/>
      <w:sz w:val="18"/>
      <w:lang w:val="en-US" w:eastAsia="zh-CN" w:bidi="ar-SA"/>
    </w:rPr>
  </w:style>
  <w:style w:type="paragraph" w:styleId="1924">
    <w:name w:val="xl186"/>
    <w:basedOn w:val="951"/>
    <w:next w:val="1924"/>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25">
    <w:name w:val="彩色列表 - 强调文字颜色 11"/>
    <w:basedOn w:val="951"/>
    <w:next w:val="1925"/>
    <w:link w:val="951"/>
    <w:uiPriority w:val="34"/>
    <w:qFormat/>
    <w:pPr>
      <w:ind w:firstLine="420"/>
      <w:jc w:val="left"/>
      <w:widowControl/>
    </w:pPr>
    <w:rPr>
      <w:rFonts w:ascii="宋体" w:hAnsi="宋体" w:eastAsia="华文中宋" w:cs="宋体"/>
      <w:sz w:val="24"/>
      <w:szCs w:val="20"/>
    </w:rPr>
  </w:style>
  <w:style w:type="paragraph" w:styleId="1926">
    <w:name w:val="Char Char2 Char Char Char Char1"/>
    <w:basedOn w:val="951"/>
    <w:next w:val="1926"/>
    <w:link w:val="951"/>
    <w:rPr>
      <w:rFonts w:ascii="Tahoma" w:hAnsi="Tahoma"/>
      <w:sz w:val="24"/>
      <w:szCs w:val="20"/>
    </w:rPr>
  </w:style>
  <w:style w:type="paragraph" w:styleId="1927">
    <w:name w:val="CM60"/>
    <w:basedOn w:val="1667"/>
    <w:next w:val="1667"/>
    <w:link w:val="951"/>
    <w:pPr>
      <w:spacing w:line="468" w:lineRule="atLeast"/>
    </w:pPr>
    <w:rPr>
      <w:rFonts w:ascii="宋体" w:cs="Times New Roman"/>
      <w:color w:val="000000"/>
    </w:rPr>
  </w:style>
  <w:style w:type="paragraph" w:styleId="1928">
    <w:name w:val="格式1"/>
    <w:next w:val="951"/>
    <w:link w:val="951"/>
    <w:pPr>
      <w:jc w:val="both"/>
      <w:keepNext/>
      <w:spacing w:before="156" w:line="440" w:lineRule="exact"/>
      <w:widowControl w:val="off"/>
      <w:outlineLvl w:val="3"/>
    </w:pPr>
    <w:rPr>
      <w:b/>
      <w:bCs/>
      <w:sz w:val="24"/>
      <w:szCs w:val="24"/>
      <w:lang w:val="en-US" w:eastAsia="zh-CN" w:bidi="ar-SA"/>
    </w:rPr>
  </w:style>
  <w:style w:type="paragraph" w:styleId="1929">
    <w:name w:val="he"/>
    <w:basedOn w:val="951"/>
    <w:next w:val="951"/>
    <w:link w:val="951"/>
    <w:uiPriority w:val="99"/>
    <w:rPr>
      <w:rFonts w:ascii="宋体"/>
      <w:sz w:val="24"/>
      <w:szCs w:val="20"/>
    </w:rPr>
  </w:style>
  <w:style w:type="paragraph" w:styleId="1930">
    <w:name w:val="普通(网站)1"/>
    <w:basedOn w:val="951"/>
    <w:next w:val="951"/>
    <w:link w:val="951"/>
    <w:pPr>
      <w:widowControl/>
    </w:pPr>
    <w:rPr>
      <w:rFonts w:hAnsi="宋体" w:eastAsia="Times New Roman" w:cs="宋体"/>
      <w:sz w:val="24"/>
      <w:szCs w:val="20"/>
    </w:rPr>
  </w:style>
  <w:style w:type="paragraph" w:styleId="1931">
    <w:name w:val="fltype"/>
    <w:basedOn w:val="951"/>
    <w:next w:val="1931"/>
    <w:link w:val="951"/>
    <w:uiPriority w:val="99"/>
    <w:pPr>
      <w:jc w:val="center"/>
      <w:spacing w:after="284"/>
      <w:widowControl/>
    </w:pPr>
    <w:rPr>
      <w:sz w:val="24"/>
      <w:szCs w:val="20"/>
    </w:rPr>
  </w:style>
  <w:style w:type="paragraph" w:styleId="1932">
    <w:name w:val="xl138"/>
    <w:basedOn w:val="951"/>
    <w:next w:val="1933"/>
    <w:link w:val="951"/>
    <w:pPr>
      <w:jc w:val="center"/>
      <w:spacing w:before="280" w:after="280"/>
      <w:widowControl/>
    </w:pPr>
    <w:rPr>
      <w:rFonts w:ascii="宋体" w:hAnsi="宋体" w:cs="宋体"/>
      <w:sz w:val="24"/>
      <w:szCs w:val="20"/>
    </w:rPr>
  </w:style>
  <w:style w:type="paragraph" w:styleId="1933">
    <w:name w:val="Paragraph P1&amp;2"/>
    <w:basedOn w:val="951"/>
    <w:next w:val="1934"/>
    <w:link w:val="951"/>
    <w:uiPriority w:val="99"/>
    <w:pPr>
      <w:ind w:left="720" w:hanging="360"/>
      <w:spacing w:before="40" w:after="60" w:line="360" w:lineRule="auto"/>
      <w:widowControl/>
    </w:pPr>
    <w:rPr>
      <w:rFonts w:ascii="宋体" w:hAnsi="宋体" w:cs="宋体"/>
      <w:color w:val="ff0000"/>
      <w:sz w:val="24"/>
      <w:szCs w:val="20"/>
    </w:rPr>
  </w:style>
  <w:style w:type="paragraph" w:styleId="1934">
    <w:name w:val="xl169"/>
    <w:basedOn w:val="951"/>
    <w:next w:val="1935"/>
    <w:link w:val="951"/>
    <w:pPr>
      <w:jc w:val="center"/>
      <w:spacing w:before="280" w:after="280"/>
      <w:shd w:val="clear" w:color="000000" w:fill="c0c0c0"/>
      <w:widowControl/>
    </w:pPr>
    <w:rPr>
      <w:rFonts w:ascii="宋体" w:hAnsi="宋体" w:cs="宋体"/>
      <w:sz w:val="20"/>
      <w:szCs w:val="20"/>
    </w:rPr>
  </w:style>
  <w:style w:type="paragraph" w:styleId="1935">
    <w:name w:val="Char Char1 Char Char Char Char Char Char Char Char Char Char Char Char Char Char"/>
    <w:basedOn w:val="951"/>
    <w:next w:val="1936"/>
    <w:link w:val="951"/>
    <w:pPr>
      <w:spacing w:after="160" w:line="240" w:lineRule="exact"/>
    </w:pPr>
    <w:rPr>
      <w:rFonts w:hAnsi="宋体" w:cs="宋体"/>
      <w:sz w:val="20"/>
      <w:szCs w:val="20"/>
    </w:rPr>
  </w:style>
  <w:style w:type="paragraph" w:styleId="1936">
    <w:name w:val="xl170"/>
    <w:basedOn w:val="951"/>
    <w:next w:val="1937"/>
    <w:link w:val="951"/>
    <w:pPr>
      <w:jc w:val="center"/>
      <w:spacing w:before="280" w:after="280"/>
      <w:shd w:val="clear" w:color="000000" w:fill="0066cc"/>
      <w:widowControl/>
    </w:pPr>
    <w:rPr>
      <w:rFonts w:ascii="宋体" w:hAnsi="宋体" w:cs="宋体"/>
      <w:sz w:val="20"/>
      <w:szCs w:val="20"/>
    </w:rPr>
  </w:style>
  <w:style w:type="paragraph" w:styleId="1937">
    <w:name w:val="reader-word-layer reader-word-s1-9"/>
    <w:basedOn w:val="951"/>
    <w:next w:val="1056"/>
    <w:link w:val="951"/>
    <w:uiPriority w:val="99"/>
    <w:pPr>
      <w:spacing w:before="280" w:after="280"/>
      <w:widowControl/>
    </w:pPr>
    <w:rPr>
      <w:rFonts w:ascii="宋体" w:hAnsi="宋体" w:cs="宋体"/>
      <w:sz w:val="24"/>
      <w:szCs w:val="20"/>
    </w:rPr>
  </w:style>
  <w:style w:type="paragraph" w:styleId="1938">
    <w:name w:val="xl189"/>
    <w:basedOn w:val="951"/>
    <w:next w:val="1938"/>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39">
    <w:name w:val="xl60"/>
    <w:basedOn w:val="951"/>
    <w:next w:val="1939"/>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color w:val="000000"/>
      <w:sz w:val="24"/>
      <w:szCs w:val="20"/>
    </w:rPr>
  </w:style>
  <w:style w:type="paragraph" w:styleId="1940">
    <w:name w:val="xl166"/>
    <w:basedOn w:val="951"/>
    <w:next w:val="951"/>
    <w:link w:val="951"/>
    <w:pPr>
      <w:spacing w:before="280" w:after="280"/>
      <w:widowControl/>
    </w:pPr>
    <w:rPr>
      <w:rFonts w:ascii="宋体" w:hAnsi="宋体" w:cs="宋体"/>
      <w:sz w:val="24"/>
      <w:szCs w:val="20"/>
    </w:rPr>
  </w:style>
  <w:style w:type="paragraph" w:styleId="1941">
    <w:name w:val="xl86"/>
    <w:basedOn w:val="951"/>
    <w:next w:val="1941"/>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name w:val="Heading Base"/>
    <w:basedOn w:val="951"/>
    <w:next w:val="1004"/>
    <w:link w:val="951"/>
    <w:pPr>
      <w:ind w:firstLine="200"/>
      <w:jc w:val="left"/>
      <w:keepLines/>
      <w:keepNext/>
      <w:spacing w:before="140" w:line="220" w:lineRule="atLeast"/>
      <w:widowControl/>
    </w:pPr>
    <w:rPr>
      <w:rFonts w:ascii="Plotter" w:hAnsi="Plotter" w:eastAsia="楷体_GB2312" w:cs="宋体"/>
      <w:spacing w:val="-4"/>
      <w:sz w:val="22"/>
      <w:szCs w:val="20"/>
    </w:rPr>
  </w:style>
  <w:style w:type="paragraph" w:styleId="1943">
    <w:name w:val="无编号正文"/>
    <w:basedOn w:val="951"/>
    <w:next w:val="951"/>
    <w:link w:val="951"/>
    <w:uiPriority w:val="99"/>
    <w:pPr>
      <w:ind w:left="200" w:firstLine="200"/>
    </w:pPr>
    <w:rPr>
      <w:rFonts w:ascii="宋体" w:hAnsi="宋体"/>
      <w:sz w:val="20"/>
      <w:szCs w:val="20"/>
    </w:rPr>
  </w:style>
  <w:style w:type="paragraph" w:styleId="1944">
    <w:name w:val="_Style 1065"/>
    <w:basedOn w:val="1006"/>
    <w:next w:val="951"/>
    <w:link w:val="951"/>
    <w:uiPriority w:val="99"/>
    <w:unhideWhenUsed/>
    <w:qFormat/>
    <w:pPr>
      <w:ind w:firstLine="420"/>
      <w:spacing w:line="360" w:lineRule="auto"/>
    </w:pPr>
    <w:rPr>
      <w:rFonts w:ascii="宋体" w:hAnsi="宋体" w:eastAsia="宋体"/>
      <w:sz w:val="24"/>
      <w:szCs w:val="24"/>
    </w:rPr>
  </w:style>
  <w:style w:type="paragraph" w:styleId="1945">
    <w:name w:val="南通方案正文"/>
    <w:basedOn w:val="951"/>
    <w:next w:val="1945"/>
    <w:link w:val="951"/>
    <w:pPr>
      <w:ind w:firstLine="480"/>
      <w:jc w:val="left"/>
      <w:spacing w:line="360" w:lineRule="auto"/>
      <w:widowControl/>
    </w:pPr>
    <w:rPr>
      <w:rFonts w:ascii="宋体" w:hAnsi="宋体" w:eastAsia="宋体fal" w:cs="宋体"/>
      <w:sz w:val="24"/>
      <w:szCs w:val="20"/>
    </w:rPr>
  </w:style>
  <w:style w:type="paragraph" w:styleId="1946">
    <w:name w:val="菲页2"/>
    <w:basedOn w:val="954"/>
    <w:next w:val="1946"/>
    <w:link w:val="951"/>
    <w:pPr>
      <w:ind w:left="720" w:hanging="720"/>
      <w:jc w:val="center"/>
      <w:spacing w:before="120" w:after="120" w:line="360" w:lineRule="auto"/>
      <w:widowControl/>
      <w:tabs>
        <w:tab w:val="left" w:pos="720" w:leader="none"/>
      </w:tabs>
    </w:pPr>
    <w:rPr>
      <w:rFonts w:ascii="黑体" w:hAnsi="宋体" w:eastAsia="黑体"/>
      <w:b w:val="0"/>
      <w:sz w:val="44"/>
    </w:rPr>
  </w:style>
  <w:style w:type="paragraph" w:styleId="1947">
    <w:name w:val="xl103"/>
    <w:basedOn w:val="951"/>
    <w:next w:val="1947"/>
    <w:link w:val="951"/>
    <w:pPr>
      <w:jc w:val="center"/>
      <w:spacing w:before="100" w:beforeAutospacing="1" w:after="100" w:afterAutospacing="1"/>
      <w:shd w:val="clear" w:color="auto" w:fill="ccffcc"/>
      <w:widowControl/>
      <w:pBdr>
        <w:top w:val="single" w:color="000000" w:sz="8"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948">
    <w:name w:val="Char Char1 Char Char Char2"/>
    <w:basedOn w:val="991"/>
    <w:next w:val="1948"/>
    <w:link w:val="951"/>
  </w:style>
  <w:style w:type="paragraph" w:styleId="1949">
    <w:name w:val="msoquote"/>
    <w:basedOn w:val="951"/>
    <w:next w:val="951"/>
    <w:link w:val="951"/>
    <w:rPr>
      <w:rFonts w:hAnsi="宋体" w:cs="宋体"/>
      <w:i/>
      <w:color w:val="000000"/>
      <w:sz w:val="20"/>
      <w:szCs w:val="20"/>
    </w:rPr>
  </w:style>
  <w:style w:type="paragraph" w:styleId="1950">
    <w:name w:val="font11"/>
    <w:basedOn w:val="951"/>
    <w:next w:val="1949"/>
    <w:link w:val="951"/>
    <w:pPr>
      <w:spacing w:before="280" w:after="280"/>
      <w:widowControl/>
    </w:pPr>
    <w:rPr>
      <w:rFonts w:ascii="宋体" w:hAnsi="宋体" w:cs="宋体"/>
      <w:sz w:val="18"/>
      <w:szCs w:val="20"/>
    </w:rPr>
  </w:style>
  <w:style w:type="paragraph" w:styleId="1951">
    <w:name w:val="xl144"/>
    <w:basedOn w:val="951"/>
    <w:next w:val="1950"/>
    <w:link w:val="951"/>
    <w:pPr>
      <w:jc w:val="center"/>
      <w:spacing w:before="280" w:after="280"/>
      <w:widowControl/>
    </w:pPr>
    <w:rPr>
      <w:rFonts w:ascii="宋体" w:hAnsi="宋体" w:cs="宋体"/>
      <w:sz w:val="20"/>
      <w:szCs w:val="20"/>
    </w:rPr>
  </w:style>
  <w:style w:type="paragraph" w:styleId="1952">
    <w:name w:val="Char Char Char"/>
    <w:basedOn w:val="951"/>
    <w:next w:val="1951"/>
    <w:link w:val="951"/>
    <w:pPr>
      <w:ind w:left="420" w:hanging="420"/>
    </w:pPr>
    <w:rPr>
      <w:rFonts w:ascii="Tahoma" w:hAnsi="宋体" w:cs="宋体"/>
      <w:sz w:val="24"/>
      <w:szCs w:val="20"/>
    </w:rPr>
  </w:style>
  <w:style w:type="paragraph" w:styleId="1953">
    <w:name w:val="Blockquote"/>
    <w:basedOn w:val="951"/>
    <w:next w:val="1952"/>
    <w:link w:val="951"/>
    <w:pPr>
      <w:ind w:left="360" w:right="360"/>
      <w:spacing w:before="100" w:after="100"/>
    </w:pPr>
    <w:rPr>
      <w:rFonts w:hAnsi="宋体" w:cs="宋体"/>
      <w:sz w:val="24"/>
      <w:szCs w:val="20"/>
    </w:rPr>
  </w:style>
  <w:style w:type="paragraph" w:styleId="1954">
    <w:name w:val="2-2ji"/>
    <w:basedOn w:val="953"/>
    <w:next w:val="1954"/>
    <w:link w:val="951"/>
    <w:pPr>
      <w:spacing w:before="0" w:after="0" w:line="360" w:lineRule="auto"/>
    </w:pPr>
    <w:rPr>
      <w:rFonts w:ascii="宋体" w:hAnsi="宋体" w:eastAsia="宋体"/>
      <w:bCs/>
      <w:sz w:val="36"/>
      <w:szCs w:val="24"/>
    </w:rPr>
  </w:style>
  <w:style w:type="paragraph" w:styleId="1955">
    <w:name w:val="Char Char1 Char Char Char Char Char Char Char Char"/>
    <w:basedOn w:val="951"/>
    <w:next w:val="1955"/>
    <w:link w:val="951"/>
    <w:pPr>
      <w:jc w:val="left"/>
      <w:spacing w:after="160" w:line="240" w:lineRule="exact"/>
      <w:widowControl/>
    </w:pPr>
    <w:rPr>
      <w:rFonts w:ascii="Verdana" w:hAnsi="Verdana" w:cs="宋体"/>
      <w:sz w:val="20"/>
      <w:szCs w:val="20"/>
      <w:lang w:eastAsia="en-US"/>
    </w:rPr>
  </w:style>
  <w:style w:type="paragraph" w:styleId="1956">
    <w:name w:val="xl154"/>
    <w:basedOn w:val="951"/>
    <w:next w:val="1267"/>
    <w:link w:val="951"/>
    <w:pPr>
      <w:spacing w:before="280" w:after="280"/>
      <w:shd w:val="clear" w:color="000000" w:fill="c0c0c0"/>
      <w:widowControl/>
    </w:pPr>
    <w:rPr>
      <w:rFonts w:ascii="宋体" w:hAnsi="宋体" w:cs="宋体"/>
      <w:sz w:val="20"/>
      <w:szCs w:val="20"/>
    </w:rPr>
  </w:style>
  <w:style w:type="paragraph" w:styleId="1957">
    <w:name w:val="reader-word-layer reader-word-s4-14"/>
    <w:basedOn w:val="951"/>
    <w:next w:val="1957"/>
    <w:link w:val="951"/>
    <w:pPr>
      <w:jc w:val="left"/>
      <w:spacing w:before="100" w:beforeAutospacing="1" w:after="100" w:afterAutospacing="1"/>
      <w:widowControl/>
    </w:pPr>
    <w:rPr>
      <w:rFonts w:ascii="宋体" w:hAnsi="宋体" w:cs="宋体"/>
      <w:sz w:val="24"/>
      <w:szCs w:val="20"/>
    </w:rPr>
  </w:style>
  <w:style w:type="paragraph" w:styleId="1958">
    <w:name w:val="xl24"/>
    <w:basedOn w:val="951"/>
    <w:next w:val="1959"/>
    <w:link w:val="951"/>
    <w:pPr>
      <w:spacing w:before="280" w:after="280"/>
      <w:widowControl/>
    </w:pPr>
    <w:rPr>
      <w:rFonts w:ascii="宋体" w:hAnsi="宋体" w:cs="宋体"/>
      <w:sz w:val="20"/>
      <w:szCs w:val="20"/>
    </w:rPr>
  </w:style>
  <w:style w:type="paragraph" w:styleId="1959">
    <w:name w:val="xl159"/>
    <w:basedOn w:val="951"/>
    <w:next w:val="1960"/>
    <w:link w:val="951"/>
    <w:pPr>
      <w:spacing w:before="280" w:after="280"/>
      <w:widowControl/>
    </w:pPr>
    <w:rPr>
      <w:rFonts w:ascii="宋体" w:hAnsi="宋体" w:cs="宋体"/>
      <w:b/>
      <w:sz w:val="18"/>
      <w:szCs w:val="20"/>
    </w:rPr>
  </w:style>
  <w:style w:type="paragraph" w:styleId="1960">
    <w:name w:val="xl171"/>
    <w:basedOn w:val="951"/>
    <w:next w:val="1961"/>
    <w:link w:val="951"/>
    <w:pPr>
      <w:jc w:val="center"/>
      <w:spacing w:before="280" w:after="280"/>
      <w:widowControl/>
    </w:pPr>
    <w:rPr>
      <w:rFonts w:ascii="华文中宋" w:hAnsi="宋体" w:eastAsia="华文中宋" w:cs="宋体"/>
      <w:sz w:val="24"/>
      <w:szCs w:val="20"/>
    </w:rPr>
  </w:style>
  <w:style w:type="paragraph" w:styleId="1961">
    <w:name w:val="style1"/>
    <w:basedOn w:val="951"/>
    <w:next w:val="1962"/>
    <w:link w:val="951"/>
    <w:pPr>
      <w:spacing w:before="280" w:after="280"/>
      <w:widowControl/>
    </w:pPr>
    <w:rPr>
      <w:rFonts w:ascii="宋体" w:hAnsi="宋体" w:cs="宋体"/>
      <w:sz w:val="24"/>
      <w:szCs w:val="20"/>
    </w:rPr>
  </w:style>
  <w:style w:type="paragraph" w:styleId="1962">
    <w:name w:val="百姓X"/>
    <w:basedOn w:val="951"/>
    <w:next w:val="1963"/>
    <w:link w:val="951"/>
    <w:pPr>
      <w:ind w:firstLine="540"/>
      <w:spacing w:before="120" w:after="120" w:line="360" w:lineRule="auto"/>
    </w:pPr>
    <w:rPr>
      <w:rFonts w:ascii="Arial Narrow" w:hAnsi="宋体" w:cs="宋体"/>
      <w:sz w:val="24"/>
      <w:szCs w:val="20"/>
    </w:rPr>
  </w:style>
  <w:style w:type="paragraph" w:styleId="1963">
    <w:name w:val="目录 92"/>
    <w:next w:val="951"/>
    <w:link w:val="951"/>
    <w:pPr>
      <w:ind w:left="3400"/>
      <w:jc w:val="both"/>
    </w:pPr>
    <w:rPr>
      <w:rFonts w:ascii="宋体" w:hAnsi="宋体" w:cs="宋体"/>
      <w:sz w:val="21"/>
      <w:lang w:val="en-US" w:eastAsia="zh-CN" w:bidi="ar-SA"/>
    </w:rPr>
  </w:style>
  <w:style w:type="paragraph" w:styleId="1964">
    <w:name w:val="xl46"/>
    <w:basedOn w:val="951"/>
    <w:next w:val="1964"/>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965">
    <w:name w:val="flNote"/>
    <w:basedOn w:val="951"/>
    <w:next w:val="1965"/>
    <w:link w:val="951"/>
    <w:pPr>
      <w:jc w:val="center"/>
      <w:spacing w:before="320" w:after="160" w:line="360" w:lineRule="atLeast"/>
    </w:pPr>
    <w:rPr>
      <w:rFonts w:ascii="Arial" w:eastAsia="黑体"/>
      <w:sz w:val="30"/>
      <w:szCs w:val="20"/>
    </w:rPr>
  </w:style>
  <w:style w:type="paragraph" w:styleId="1966">
    <w:name w:val="Char Char Char1 Char1"/>
    <w:basedOn w:val="953"/>
    <w:next w:val="951"/>
    <w:link w:val="951"/>
    <w:uiPriority w:val="99"/>
    <w:pPr>
      <w:jc w:val="both"/>
      <w:keepLines w:val="0"/>
      <w:keepNext w:val="0"/>
      <w:spacing w:before="120" w:after="120" w:line="240" w:lineRule="auto"/>
    </w:pPr>
    <w:rPr>
      <w:rFonts w:ascii="Cambria" w:hAnsi="宋体" w:eastAsia="宋体" w:cs="宋体"/>
      <w:sz w:val="32"/>
    </w:rPr>
  </w:style>
  <w:style w:type="paragraph" w:styleId="1967">
    <w:name w:val="xl162"/>
    <w:basedOn w:val="951"/>
    <w:next w:val="951"/>
    <w:link w:val="951"/>
    <w:pPr>
      <w:spacing w:before="280" w:after="280"/>
      <w:widowControl/>
    </w:pPr>
    <w:rPr>
      <w:rFonts w:ascii="宋体" w:hAnsi="宋体" w:cs="宋体"/>
      <w:color w:val="000000"/>
      <w:sz w:val="18"/>
      <w:szCs w:val="20"/>
    </w:rPr>
  </w:style>
  <w:style w:type="paragraph" w:styleId="1968">
    <w:name w:val="xl77"/>
    <w:basedOn w:val="951"/>
    <w:next w:val="1968"/>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name w:val="目录 72"/>
    <w:next w:val="951"/>
    <w:link w:val="951"/>
    <w:pPr>
      <w:ind w:left="2550"/>
      <w:jc w:val="both"/>
    </w:pPr>
    <w:rPr>
      <w:rFonts w:ascii="宋体" w:hAnsi="宋体" w:cs="宋体"/>
      <w:sz w:val="21"/>
      <w:lang w:val="en-US" w:eastAsia="zh-CN" w:bidi="ar-SA"/>
    </w:rPr>
  </w:style>
  <w:style w:type="paragraph" w:styleId="1970">
    <w:name w:val="xl185"/>
    <w:basedOn w:val="951"/>
    <w:next w:val="1970"/>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71">
    <w:name w:val="样式 标题 2 + 仿宋_GB2312"/>
    <w:basedOn w:val="953"/>
    <w:next w:val="1971"/>
    <w:link w:val="951"/>
    <w:pPr>
      <w:spacing w:before="340" w:after="330" w:line="360" w:lineRule="auto"/>
    </w:pPr>
    <w:rPr>
      <w:rFonts w:ascii="仿宋_GB2312" w:hAnsi="仿宋_GB2312" w:eastAsia="仿宋_GB2312"/>
      <w:sz w:val="30"/>
      <w:szCs w:val="44"/>
    </w:rPr>
  </w:style>
  <w:style w:type="paragraph" w:styleId="1972">
    <w:name w:val="cwh"/>
    <w:basedOn w:val="951"/>
    <w:next w:val="1972"/>
    <w:link w:val="951"/>
    <w:pPr>
      <w:jc w:val="left"/>
      <w:spacing w:before="100" w:beforeAutospacing="1" w:after="100" w:afterAutospacing="1" w:line="280" w:lineRule="atLeast"/>
      <w:widowControl/>
    </w:pPr>
    <w:rPr>
      <w:rFonts w:ascii="宋体fal" w:hAnsi="宋体fal" w:eastAsia="宋体fal" w:cs="宋体fal"/>
      <w:sz w:val="18"/>
      <w:szCs w:val="18"/>
    </w:rPr>
  </w:style>
  <w:style w:type="paragraph" w:styleId="1973">
    <w:name w:val="xl30"/>
    <w:basedOn w:val="951"/>
    <w:next w:val="1973"/>
    <w:link w:val="951"/>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974">
    <w:name w:val="方案正文"/>
    <w:basedOn w:val="951"/>
    <w:next w:val="1974"/>
    <w:link w:val="951"/>
    <w:pPr>
      <w:ind w:firstLine="454"/>
      <w:jc w:val="left"/>
      <w:spacing w:line="360" w:lineRule="auto"/>
      <w:widowControl/>
    </w:pPr>
    <w:rPr>
      <w:rFonts w:ascii="Arial" w:hAnsi="Arial" w:eastAsia="宋体fal" w:cs="Arial"/>
      <w:color w:val="000000"/>
      <w:sz w:val="24"/>
      <w:szCs w:val="21"/>
    </w:rPr>
  </w:style>
  <w:style w:type="paragraph" w:styleId="1975">
    <w:name w:val="Body Text 21"/>
    <w:basedOn w:val="951"/>
    <w:next w:val="1975"/>
    <w:link w:val="951"/>
    <w:pPr>
      <w:jc w:val="center"/>
      <w:spacing w:line="300" w:lineRule="auto"/>
      <w:widowControl/>
    </w:pPr>
    <w:rPr>
      <w:rFonts w:ascii="宋体fal" w:hAnsi="宋体fal" w:eastAsia="宋体fal" w:cs="宋体fal"/>
      <w:sz w:val="24"/>
      <w:szCs w:val="20"/>
    </w:rPr>
  </w:style>
  <w:style w:type="paragraph" w:styleId="1976">
    <w:name w:val="普通 (Web)"/>
    <w:basedOn w:val="951"/>
    <w:next w:val="1976"/>
    <w:link w:val="951"/>
    <w:pPr>
      <w:ind w:left="359" w:right="34" w:firstLine="480"/>
      <w:jc w:val="left"/>
      <w:spacing w:line="360" w:lineRule="auto"/>
      <w:widowControl/>
    </w:pPr>
    <w:rPr>
      <w:rFonts w:ascii="Arial" w:hAnsi="Arial" w:cs="宋体"/>
      <w:sz w:val="24"/>
      <w:szCs w:val="20"/>
    </w:rPr>
  </w:style>
  <w:style w:type="paragraph" w:styleId="1977">
    <w:name w:val="Char Char Char Char Char Char1 Char Char Char Char Char Char Char Char Char Char Char Char Char Char Char Char1"/>
    <w:basedOn w:val="951"/>
    <w:next w:val="1977"/>
    <w:link w:val="951"/>
    <w:rPr>
      <w:sz w:val="20"/>
      <w:szCs w:val="20"/>
    </w:rPr>
  </w:style>
  <w:style w:type="paragraph" w:styleId="1978">
    <w:name w:val="特点黄标"/>
    <w:basedOn w:val="951"/>
    <w:next w:val="1978"/>
    <w:link w:val="951"/>
    <w:pPr>
      <w:jc w:val="left"/>
      <w:widowControl/>
    </w:pPr>
    <w:rPr>
      <w:rFonts w:ascii="汉鼎简大黑Arial Black" w:hAnsi="宋体" w:eastAsia="汉鼎简大黑Arial Black" w:cs="汉鼎简大黑Arial Black"/>
      <w:color w:val="ffd80e"/>
      <w:sz w:val="20"/>
      <w:szCs w:val="20"/>
      <w:lang w:eastAsia="en-US"/>
    </w:rPr>
  </w:style>
  <w:style w:type="paragraph" w:styleId="1979">
    <w:name w:val="Normal1"/>
    <w:next w:val="1979"/>
    <w:link w:val="951"/>
    <w:pPr>
      <w:jc w:val="both"/>
      <w:spacing w:line="312" w:lineRule="atLeast"/>
      <w:widowControl w:val="off"/>
    </w:pPr>
    <w:rPr>
      <w:rFonts w:ascii="宋体"/>
      <w:sz w:val="24"/>
      <w:lang w:val="en-US" w:eastAsia="zh-CN" w:bidi="ar-SA"/>
    </w:rPr>
  </w:style>
  <w:style w:type="paragraph" w:styleId="1980">
    <w:name w:val="xl102"/>
    <w:basedOn w:val="951"/>
    <w:next w:val="1980"/>
    <w:link w:val="951"/>
    <w:pPr>
      <w:jc w:val="center"/>
      <w:spacing w:before="100" w:beforeAutospacing="1" w:after="100" w:afterAutospacing="1"/>
      <w:shd w:val="clear" w:color="auto" w:fill="ccffcc"/>
      <w:widowControl/>
      <w:pBdr>
        <w:top w:val="single" w:color="000000" w:sz="8"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1981">
    <w:name w:val="项目符号A"/>
    <w:basedOn w:val="951"/>
    <w:next w:val="1981"/>
    <w:link w:val="951"/>
    <w:pPr>
      <w:ind w:left="1021" w:hanging="661"/>
      <w:jc w:val="left"/>
      <w:spacing w:before="50" w:line="300" w:lineRule="auto"/>
      <w:widowControl/>
      <w:tabs>
        <w:tab w:val="left" w:pos="720" w:leader="none"/>
      </w:tabs>
    </w:pPr>
    <w:rPr>
      <w:rFonts w:ascii="Arial" w:hAnsi="Arial" w:cs="宋体"/>
      <w:color w:val="ff0000"/>
      <w:sz w:val="24"/>
      <w:szCs w:val="20"/>
    </w:rPr>
  </w:style>
  <w:style w:type="paragraph" w:styleId="1982">
    <w:name w:val="xl137"/>
    <w:basedOn w:val="951"/>
    <w:next w:val="1863"/>
    <w:link w:val="951"/>
    <w:pPr>
      <w:jc w:val="center"/>
      <w:spacing w:before="280" w:after="280"/>
      <w:widowControl/>
    </w:pPr>
    <w:rPr>
      <w:rFonts w:ascii="宋体" w:hAnsi="宋体" w:cs="宋体"/>
      <w:sz w:val="20"/>
      <w:szCs w:val="20"/>
    </w:rPr>
  </w:style>
  <w:style w:type="paragraph" w:styleId="1983">
    <w:name w:val="xl157"/>
    <w:basedOn w:val="951"/>
    <w:next w:val="951"/>
    <w:link w:val="951"/>
    <w:pPr>
      <w:spacing w:before="280" w:after="280"/>
      <w:widowControl/>
    </w:pPr>
    <w:rPr>
      <w:rFonts w:ascii="宋体" w:hAnsi="宋体" w:cs="宋体"/>
      <w:b/>
      <w:sz w:val="18"/>
      <w:szCs w:val="20"/>
    </w:rPr>
  </w:style>
  <w:style w:type="paragraph" w:styleId="1984">
    <w:name w:val="xl91"/>
    <w:basedOn w:val="951"/>
    <w:next w:val="1984"/>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5">
    <w:name w:val="Default Text"/>
    <w:basedOn w:val="951"/>
    <w:next w:val="1985"/>
    <w:link w:val="951"/>
    <w:pPr>
      <w:jc w:val="left"/>
      <w:spacing w:line="360" w:lineRule="auto"/>
      <w:widowControl/>
    </w:pPr>
    <w:rPr>
      <w:rFonts w:ascii="宋体" w:hAnsi="宋体" w:cs="宋体"/>
      <w:spacing w:val="20"/>
      <w:sz w:val="24"/>
      <w:szCs w:val="20"/>
    </w:rPr>
  </w:style>
  <w:style w:type="paragraph" w:styleId="1986">
    <w:name w:val="xl100"/>
    <w:basedOn w:val="951"/>
    <w:next w:val="1986"/>
    <w:link w:val="951"/>
    <w:pPr>
      <w:jc w:val="left"/>
      <w:spacing w:before="100" w:beforeAutospacing="1" w:after="100" w:afterAutospacing="1"/>
      <w:shd w:val="clear" w:color="auto" w:fill="ff0000"/>
      <w:widowControl/>
      <w:pBdr>
        <w:top w:val="single" w:color="000000" w:sz="4" w:space="0"/>
        <w:left w:val="single" w:color="000000" w:sz="8" w:space="0"/>
        <w:bottom w:val="single" w:color="000000" w:sz="8" w:space="0"/>
        <w:right w:val="single" w:color="000000" w:sz="4" w:space="0"/>
      </w:pBdr>
    </w:pPr>
    <w:rPr>
      <w:rFonts w:ascii="宋体" w:hAnsi="宋体" w:cs="宋体"/>
      <w:b/>
      <w:bCs/>
      <w:sz w:val="24"/>
      <w:szCs w:val="20"/>
    </w:rPr>
  </w:style>
  <w:style w:type="paragraph" w:styleId="1987">
    <w:name w:val="Char Char Char Char Char Char Char12"/>
    <w:basedOn w:val="951"/>
    <w:next w:val="1987"/>
    <w:link w:val="951"/>
    <w:pPr>
      <w:jc w:val="center"/>
      <w:spacing w:line="400" w:lineRule="exact"/>
      <w:widowControl/>
    </w:pPr>
    <w:rPr>
      <w:rFonts w:ascii="Verdana" w:hAnsi="Verdana"/>
      <w:sz w:val="24"/>
      <w:szCs w:val="20"/>
      <w:lang w:eastAsia="en-US"/>
    </w:rPr>
  </w:style>
  <w:style w:type="paragraph" w:styleId="1988">
    <w:name w:val="xl146"/>
    <w:basedOn w:val="951"/>
    <w:next w:val="1465"/>
    <w:link w:val="951"/>
    <w:pPr>
      <w:spacing w:before="280" w:after="280"/>
      <w:widowControl/>
    </w:pPr>
    <w:rPr>
      <w:rFonts w:ascii="宋体" w:hAnsi="宋体" w:cs="宋体"/>
      <w:sz w:val="24"/>
      <w:szCs w:val="20"/>
    </w:rPr>
  </w:style>
  <w:style w:type="paragraph" w:styleId="1989">
    <w:name w:val="Char Char2 Char Char Char Char2"/>
    <w:basedOn w:val="951"/>
    <w:next w:val="1989"/>
    <w:link w:val="951"/>
    <w:rPr>
      <w:rFonts w:ascii="Tahoma" w:hAnsi="Tahoma"/>
      <w:sz w:val="24"/>
      <w:szCs w:val="20"/>
    </w:rPr>
  </w:style>
  <w:style w:type="paragraph" w:styleId="1990">
    <w:name w:val="样式11"/>
    <w:next w:val="1991"/>
    <w:link w:val="951"/>
    <w:pPr>
      <w:jc w:val="center"/>
      <w:widowControl w:val="off"/>
    </w:pPr>
    <w:rPr>
      <w:rFonts w:hAnsi="宋体" w:cs="宋体"/>
      <w:sz w:val="18"/>
      <w:lang w:val="en-US" w:eastAsia="zh-CN" w:bidi="ar-SA"/>
    </w:rPr>
  </w:style>
  <w:style w:type="paragraph" w:styleId="1991">
    <w:name w:val="样式8"/>
    <w:basedOn w:val="951"/>
    <w:next w:val="1992"/>
    <w:link w:val="951"/>
    <w:uiPriority w:val="99"/>
    <w:pPr>
      <w:jc w:val="center"/>
      <w:spacing w:before="260" w:after="260"/>
      <w:outlineLvl w:val="1"/>
    </w:pPr>
    <w:rPr>
      <w:rFonts w:ascii="Arial" w:hAnsi="宋体" w:eastAsia="黑体" w:cs="宋体"/>
      <w:b/>
      <w:sz w:val="72"/>
      <w:szCs w:val="20"/>
    </w:rPr>
  </w:style>
  <w:style w:type="paragraph" w:styleId="1992">
    <w:name w:val="xl145"/>
    <w:basedOn w:val="951"/>
    <w:next w:val="1993"/>
    <w:link w:val="951"/>
    <w:pPr>
      <w:jc w:val="center"/>
      <w:spacing w:before="280" w:after="280"/>
      <w:widowControl/>
    </w:pPr>
    <w:rPr>
      <w:rFonts w:ascii="宋体" w:hAnsi="宋体" w:cs="宋体"/>
      <w:color w:val="000000"/>
      <w:sz w:val="20"/>
      <w:szCs w:val="20"/>
    </w:rPr>
  </w:style>
  <w:style w:type="paragraph" w:styleId="1993">
    <w:name w:val="Char Char Char Char Char Char Char Char Char Char Char Char Char Char Char Char Char Char Char1"/>
    <w:basedOn w:val="951"/>
    <w:next w:val="951"/>
    <w:link w:val="951"/>
    <w:pPr>
      <w:jc w:val="center"/>
      <w:spacing w:line="400" w:lineRule="exact"/>
      <w:widowControl/>
    </w:pPr>
    <w:rPr>
      <w:rFonts w:ascii="Verdana" w:hAnsi="宋体" w:cs="宋体"/>
      <w:sz w:val="20"/>
      <w:szCs w:val="20"/>
    </w:rPr>
  </w:style>
  <w:style w:type="paragraph" w:styleId="1994">
    <w:name w:val="Char Char Char Char Char Char Char Char Char Char Char Char Char Char Char1"/>
    <w:basedOn w:val="951"/>
    <w:next w:val="1994"/>
    <w:link w:val="951"/>
    <w:pPr>
      <w:jc w:val="center"/>
      <w:spacing w:line="400" w:lineRule="exact"/>
      <w:widowControl/>
    </w:pPr>
    <w:rPr>
      <w:rFonts w:ascii="Verdana" w:hAnsi="Verdana"/>
      <w:sz w:val="20"/>
      <w:szCs w:val="20"/>
      <w:lang w:eastAsia="en-US"/>
    </w:rPr>
  </w:style>
  <w:style w:type="paragraph" w:styleId="1995">
    <w:name w:val="表身（左）"/>
    <w:next w:val="1995"/>
    <w:link w:val="951"/>
    <w:pPr>
      <w:spacing w:line="300" w:lineRule="auto"/>
    </w:pPr>
    <w:rPr>
      <w:sz w:val="16"/>
      <w:lang w:val="en-US" w:eastAsia="zh-CN" w:bidi="ar-SA"/>
    </w:rPr>
  </w:style>
  <w:style w:type="paragraph" w:styleId="1996">
    <w:name w:val="Char Char Char Char Char Char Char Char Char Char Char Char Char2"/>
    <w:basedOn w:val="951"/>
    <w:next w:val="1996"/>
    <w:link w:val="951"/>
    <w:pPr>
      <w:jc w:val="center"/>
      <w:spacing w:line="400" w:lineRule="exact"/>
      <w:widowControl/>
    </w:pPr>
    <w:rPr>
      <w:rFonts w:ascii="Verdana" w:hAnsi="Verdana"/>
      <w:sz w:val="20"/>
      <w:szCs w:val="20"/>
      <w:lang w:eastAsia="en-US"/>
    </w:rPr>
  </w:style>
  <w:style w:type="paragraph" w:styleId="1997">
    <w:name w:val="表身（中）"/>
    <w:basedOn w:val="1995"/>
    <w:next w:val="1997"/>
    <w:link w:val="951"/>
    <w:pPr>
      <w:jc w:val="center"/>
    </w:pPr>
  </w:style>
  <w:style w:type="paragraph" w:styleId="1998">
    <w:name w:val="xl178"/>
    <w:basedOn w:val="951"/>
    <w:next w:val="199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99">
    <w:name w:val="p22"/>
    <w:basedOn w:val="951"/>
    <w:next w:val="1999"/>
    <w:link w:val="951"/>
    <w:pPr>
      <w:jc w:val="left"/>
      <w:widowControl/>
    </w:pPr>
    <w:rPr>
      <w:i/>
      <w:iCs/>
      <w:sz w:val="24"/>
      <w:szCs w:val="20"/>
    </w:rPr>
  </w:style>
  <w:style w:type="paragraph" w:styleId="2000">
    <w:name w:val="xl68"/>
    <w:basedOn w:val="951"/>
    <w:next w:val="2000"/>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sz w:val="24"/>
      <w:szCs w:val="20"/>
    </w:rPr>
  </w:style>
  <w:style w:type="paragraph" w:styleId="2001">
    <w:name w:val="Char Char Char Char Char Char Char Char Char Char Char Char Char Char Char Char Char Char1 Char Char Char Char"/>
    <w:basedOn w:val="951"/>
    <w:next w:val="2001"/>
    <w:link w:val="951"/>
    <w:rPr>
      <w:sz w:val="20"/>
      <w:szCs w:val="20"/>
    </w:rPr>
  </w:style>
  <w:style w:type="paragraph" w:styleId="2002">
    <w:name w:val="xl57"/>
    <w:basedOn w:val="951"/>
    <w:next w:val="2002"/>
    <w:link w:val="951"/>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003">
    <w:name w:val="纯文本1"/>
    <w:basedOn w:val="951"/>
    <w:next w:val="2003"/>
    <w:link w:val="951"/>
    <w:rPr>
      <w:rFonts w:ascii="宋体" w:hAnsi="Courier New"/>
      <w:sz w:val="28"/>
      <w:szCs w:val="20"/>
    </w:rPr>
  </w:style>
  <w:style w:type="paragraph" w:styleId="2004">
    <w:name w:val="纯文本11"/>
    <w:basedOn w:val="951"/>
    <w:next w:val="2004"/>
    <w:link w:val="951"/>
    <w:rPr>
      <w:rFonts w:ascii="宋体" w:hAnsi="Courier New"/>
      <w:sz w:val="28"/>
      <w:szCs w:val="20"/>
    </w:rPr>
  </w:style>
  <w:style w:type="paragraph" w:styleId="2005">
    <w:name w:val="reader-word-layer reader-word-s1-5"/>
    <w:basedOn w:val="951"/>
    <w:next w:val="994"/>
    <w:link w:val="951"/>
    <w:uiPriority w:val="99"/>
    <w:pPr>
      <w:spacing w:before="280" w:after="280"/>
      <w:widowControl/>
    </w:pPr>
    <w:rPr>
      <w:rFonts w:ascii="宋体" w:hAnsi="宋体" w:cs="宋体"/>
      <w:sz w:val="24"/>
      <w:szCs w:val="20"/>
    </w:rPr>
  </w:style>
  <w:style w:type="paragraph" w:styleId="2006">
    <w:name w:val="font6"/>
    <w:basedOn w:val="951"/>
    <w:next w:val="2005"/>
    <w:link w:val="951"/>
    <w:pPr>
      <w:spacing w:before="280" w:after="280"/>
      <w:widowControl/>
    </w:pPr>
    <w:rPr>
      <w:rFonts w:ascii="宋体" w:hAnsi="宋体" w:cs="宋体"/>
      <w:sz w:val="20"/>
      <w:szCs w:val="20"/>
    </w:rPr>
  </w:style>
  <w:style w:type="paragraph" w:styleId="2007">
    <w:name w:val="标题 41"/>
    <w:basedOn w:val="951"/>
    <w:next w:val="951"/>
    <w:link w:val="951"/>
    <w:pPr>
      <w:ind w:left="864" w:hanging="864"/>
      <w:jc w:val="left"/>
      <w:keepNext/>
      <w:spacing w:line="300" w:lineRule="auto"/>
      <w:widowControl/>
      <w:tabs>
        <w:tab w:val="left" w:pos="900" w:leader="none"/>
        <w:tab w:val="left" w:pos="1440" w:leader="none"/>
      </w:tabs>
      <w:outlineLvl w:val="3"/>
    </w:pPr>
    <w:rPr>
      <w:rFonts w:ascii="宋体" w:hAnsi="宋体" w:cs="Microsoft Sans Serif"/>
      <w:b/>
      <w:bCs/>
      <w:sz w:val="24"/>
      <w:szCs w:val="21"/>
    </w:rPr>
  </w:style>
  <w:style w:type="paragraph" w:styleId="2008">
    <w:name w:val="GP标题5"/>
    <w:basedOn w:val="951"/>
    <w:next w:val="951"/>
    <w:link w:val="951"/>
    <w:pPr>
      <w:jc w:val="left"/>
      <w:spacing w:line="360" w:lineRule="auto"/>
      <w:widowControl/>
      <w:outlineLvl w:val="4"/>
    </w:pPr>
    <w:rPr>
      <w:rFonts w:ascii="华文细黑" w:hAnsi="华文细黑" w:eastAsia="华文细黑" w:cs="宋体"/>
      <w:b/>
      <w:sz w:val="24"/>
      <w:szCs w:val="22"/>
    </w:rPr>
  </w:style>
  <w:style w:type="paragraph" w:styleId="2009">
    <w:name w:val="总标题（...设计方案）"/>
    <w:next w:val="2009"/>
    <w:link w:val="951"/>
    <w:pPr>
      <w:jc w:val="center"/>
      <w:spacing w:line="480" w:lineRule="auto"/>
    </w:pPr>
    <w:rPr>
      <w:rFonts w:cs="宋体"/>
      <w:b/>
      <w:sz w:val="44"/>
      <w:szCs w:val="21"/>
      <w:lang w:val="en-US" w:eastAsia="zh-CN" w:bidi="ar-SA"/>
    </w:rPr>
  </w:style>
  <w:style w:type="paragraph" w:styleId="2010">
    <w:name w:val="样式 (中文) 黑体 小三 黑色"/>
    <w:basedOn w:val="953"/>
    <w:next w:val="2011"/>
    <w:link w:val="951"/>
    <w:uiPriority w:val="99"/>
    <w:pPr>
      <w:keepLines w:val="0"/>
      <w:keepNext w:val="0"/>
      <w:spacing w:line="240" w:lineRule="auto"/>
    </w:pPr>
    <w:rPr>
      <w:rFonts w:ascii="Cambria" w:hAnsi="宋体" w:eastAsia="宋体" w:cs="宋体"/>
      <w:color w:val="000000"/>
      <w:sz w:val="30"/>
    </w:rPr>
  </w:style>
  <w:style w:type="paragraph" w:styleId="2011">
    <w:name w:val="Char Char Char Char Char Char Char1"/>
    <w:basedOn w:val="951"/>
    <w:next w:val="2012"/>
    <w:link w:val="951"/>
    <w:uiPriority w:val="99"/>
    <w:pPr>
      <w:jc w:val="center"/>
      <w:spacing w:line="400" w:lineRule="exact"/>
      <w:widowControl/>
    </w:pPr>
    <w:rPr>
      <w:rFonts w:ascii="Verdana" w:hAnsi="宋体" w:cs="宋体"/>
      <w:sz w:val="20"/>
      <w:szCs w:val="20"/>
    </w:rPr>
  </w:style>
  <w:style w:type="paragraph" w:styleId="2012">
    <w:name w:val="Char Char2 Char Char Char Char11"/>
    <w:basedOn w:val="951"/>
    <w:next w:val="2013"/>
    <w:link w:val="951"/>
    <w:rPr>
      <w:rFonts w:ascii="Tahoma" w:hAnsi="宋体" w:cs="宋体"/>
      <w:sz w:val="24"/>
      <w:szCs w:val="20"/>
    </w:rPr>
  </w:style>
  <w:style w:type="paragraph" w:styleId="2013">
    <w:name w:val="样式 (中文) 黑体 小二 行距: 1.5 倍行距"/>
    <w:basedOn w:val="951"/>
    <w:next w:val="2014"/>
    <w:link w:val="951"/>
    <w:uiPriority w:val="99"/>
    <w:pPr>
      <w:spacing w:line="360" w:lineRule="auto"/>
    </w:pPr>
    <w:rPr>
      <w:rFonts w:hAnsi="宋体" w:eastAsia="黑体" w:cs="宋体"/>
      <w:sz w:val="36"/>
      <w:szCs w:val="20"/>
    </w:rPr>
  </w:style>
  <w:style w:type="paragraph" w:styleId="2014">
    <w:name w:val="目录 21"/>
    <w:basedOn w:val="951"/>
    <w:next w:val="951"/>
    <w:link w:val="951"/>
    <w:pPr>
      <w:ind w:left="420"/>
    </w:pPr>
    <w:rPr>
      <w:rFonts w:hAnsi="宋体" w:cs="宋体"/>
      <w:sz w:val="20"/>
      <w:szCs w:val="20"/>
    </w:rPr>
  </w:style>
  <w:style w:type="paragraph" w:styleId="2015">
    <w:name w:val="Char Char Char Char3"/>
    <w:basedOn w:val="951"/>
    <w:next w:val="951"/>
    <w:link w:val="951"/>
    <w:pPr>
      <w:jc w:val="left"/>
      <w:spacing w:after="160" w:line="240" w:lineRule="exact"/>
      <w:widowControl/>
    </w:pPr>
    <w:rPr>
      <w:sz w:val="20"/>
      <w:szCs w:val="20"/>
    </w:rPr>
  </w:style>
  <w:style w:type="paragraph" w:styleId="2016">
    <w:name w:val="Char Char Char Char Char Char Char11"/>
    <w:basedOn w:val="951"/>
    <w:next w:val="2016"/>
    <w:link w:val="951"/>
    <w:pPr>
      <w:jc w:val="center"/>
      <w:spacing w:line="400" w:lineRule="exact"/>
      <w:widowControl/>
    </w:pPr>
    <w:rPr>
      <w:rFonts w:ascii="Verdana" w:hAnsi="Verdana"/>
      <w:sz w:val="20"/>
      <w:szCs w:val="20"/>
      <w:lang w:eastAsia="en-US"/>
    </w:rPr>
  </w:style>
  <w:style w:type="paragraph" w:styleId="2017">
    <w:name w:val="xl62"/>
    <w:basedOn w:val="951"/>
    <w:next w:val="2017"/>
    <w:link w:val="951"/>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018">
    <w:name w:val="xl25"/>
    <w:basedOn w:val="951"/>
    <w:next w:val="2018"/>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sz w:val="20"/>
      <w:szCs w:val="20"/>
    </w:rPr>
  </w:style>
  <w:style w:type="paragraph" w:styleId="2019">
    <w:name w:val="xl97"/>
    <w:basedOn w:val="951"/>
    <w:next w:val="2019"/>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sz w:val="20"/>
      <w:szCs w:val="20"/>
    </w:rPr>
  </w:style>
  <w:style w:type="paragraph" w:styleId="2020">
    <w:name w:val="xl175"/>
    <w:basedOn w:val="951"/>
    <w:next w:val="2020"/>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021">
    <w:name w:val="方案标题1"/>
    <w:basedOn w:val="952"/>
    <w:next w:val="2021"/>
    <w:link w:val="951"/>
    <w:pPr>
      <w:ind w:firstLine="200"/>
      <w:jc w:val="center"/>
      <w:keepLines/>
      <w:pageBreakBefore/>
      <w:spacing w:before="200" w:after="330" w:line="578" w:lineRule="auto"/>
      <w:widowControl/>
      <w:tabs>
        <w:tab w:val="left" w:pos="360" w:leader="none"/>
      </w:tabs>
    </w:pPr>
    <w:rPr>
      <w:rFonts w:ascii="Arial" w:hAnsi="Arial" w:eastAsia="黑体fal" w:cs="Arial"/>
      <w:color w:val="000000"/>
      <w:spacing w:val="14"/>
      <w:sz w:val="44"/>
      <w:szCs w:val="32"/>
    </w:rPr>
  </w:style>
  <w:style w:type="paragraph" w:styleId="2022">
    <w:name w:val="Body Text Keep"/>
    <w:basedOn w:val="1004"/>
    <w:next w:val="2022"/>
    <w:link w:val="951"/>
    <w:pPr>
      <w:ind w:firstLine="200"/>
      <w:keepNext/>
      <w:spacing w:after="220" w:line="220" w:lineRule="atLeast"/>
      <w:widowControl/>
    </w:pPr>
    <w:rPr>
      <w:rFonts w:ascii="Times New Roman" w:hAnsi="Times New Roman"/>
      <w:sz w:val="24"/>
      <w:szCs w:val="24"/>
    </w:rPr>
  </w:style>
  <w:style w:type="paragraph" w:styleId="2023">
    <w:name w:val="C11"/>
    <w:basedOn w:val="951"/>
    <w:next w:val="2023"/>
    <w:link w:val="951"/>
    <w:pPr>
      <w:ind w:firstLine="200"/>
      <w:jc w:val="left"/>
      <w:spacing w:before="60" w:line="288" w:lineRule="auto"/>
      <w:widowControl/>
      <w:tabs>
        <w:tab w:val="left" w:pos="360" w:leader="none"/>
      </w:tabs>
    </w:pPr>
    <w:rPr>
      <w:rFonts w:ascii="宋体" w:hAnsi="宋体" w:eastAsia="華康細圓體" w:cs="宋体"/>
      <w:sz w:val="22"/>
      <w:szCs w:val="20"/>
      <w:lang w:eastAsia="zh-TW"/>
    </w:rPr>
  </w:style>
  <w:style w:type="paragraph" w:styleId="2024">
    <w:name w:val="表格"/>
    <w:basedOn w:val="951"/>
    <w:next w:val="2024"/>
    <w:link w:val="951"/>
    <w:qFormat/>
    <w:pPr>
      <w:jc w:val="center"/>
    </w:pPr>
    <w:rPr>
      <w:rFonts w:ascii="华文细黑" w:hAnsi="华文细黑"/>
      <w:sz w:val="20"/>
      <w:szCs w:val="20"/>
    </w:rPr>
  </w:style>
  <w:style w:type="paragraph" w:styleId="2025">
    <w:name w:val="目录 82"/>
    <w:next w:val="951"/>
    <w:link w:val="951"/>
    <w:qFormat/>
    <w:pPr>
      <w:ind w:left="2975"/>
      <w:jc w:val="both"/>
    </w:pPr>
    <w:rPr>
      <w:rFonts w:ascii="宋体" w:hAnsi="宋体" w:cs="宋体"/>
      <w:sz w:val="21"/>
      <w:lang w:val="en-US" w:eastAsia="zh-CN" w:bidi="ar-SA"/>
    </w:rPr>
  </w:style>
  <w:style w:type="paragraph" w:styleId="2026">
    <w:name w:val="xl31"/>
    <w:basedOn w:val="951"/>
    <w:next w:val="2026"/>
    <w:link w:val="951"/>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2027">
    <w:name w:val="列出段落3"/>
    <w:basedOn w:val="951"/>
    <w:next w:val="2027"/>
    <w:link w:val="951"/>
    <w:pPr>
      <w:ind w:firstLine="420"/>
      <w:jc w:val="left"/>
      <w:widowControl/>
    </w:pPr>
    <w:rPr>
      <w:rFonts w:ascii="Calibri" w:hAnsi="Calibri" w:cs="宋体"/>
      <w:sz w:val="24"/>
      <w:szCs w:val="20"/>
    </w:rPr>
  </w:style>
  <w:style w:type="paragraph" w:styleId="2028">
    <w:name w:val="列表延续 2"/>
    <w:basedOn w:val="951"/>
    <w:next w:val="2028"/>
    <w:link w:val="951"/>
    <w:pPr>
      <w:ind w:left="2040" w:hanging="2040"/>
      <w:jc w:val="center"/>
      <w:spacing w:line="360" w:lineRule="atLeast"/>
      <w:widowControl/>
    </w:pPr>
    <w:rPr>
      <w:rFonts w:ascii="长城楷体" w:hAnsi="宋体" w:eastAsia="长城楷体" w:cs="宋体"/>
      <w:spacing w:val="5"/>
      <w:sz w:val="24"/>
      <w:szCs w:val="20"/>
    </w:rPr>
  </w:style>
  <w:style w:type="paragraph" w:styleId="2029">
    <w:name w:val="font7"/>
    <w:basedOn w:val="951"/>
    <w:next w:val="1011"/>
    <w:link w:val="951"/>
    <w:pPr>
      <w:spacing w:before="280" w:after="280"/>
      <w:widowControl/>
    </w:pPr>
    <w:rPr>
      <w:rFonts w:ascii="宋体" w:hAnsi="宋体" w:cs="宋体"/>
      <w:sz w:val="18"/>
      <w:szCs w:val="20"/>
    </w:rPr>
  </w:style>
  <w:style w:type="paragraph" w:styleId="2030">
    <w:name w:val="表样式"/>
    <w:basedOn w:val="951"/>
    <w:next w:val="2030"/>
    <w:link w:val="951"/>
    <w:pPr>
      <w:jc w:val="left"/>
      <w:spacing w:line="360" w:lineRule="auto"/>
      <w:widowControl/>
      <w:tabs>
        <w:tab w:val="center" w:pos="4153" w:leader="none"/>
        <w:tab w:val="right" w:pos="8306" w:leader="none"/>
      </w:tabs>
    </w:pPr>
    <w:rPr>
      <w:rFonts w:ascii="宋体fal" w:hAnsi="宋体" w:eastAsia="宋体fal" w:cs="宋体fal"/>
      <w:sz w:val="24"/>
      <w:szCs w:val="21"/>
    </w:rPr>
  </w:style>
  <w:style w:type="paragraph" w:styleId="2031">
    <w:name w:val="样式 标题 2 + 小三 居中"/>
    <w:basedOn w:val="953"/>
    <w:next w:val="2031"/>
    <w:link w:val="951"/>
    <w:pPr>
      <w:spacing w:line="240" w:lineRule="auto"/>
      <w:widowControl/>
    </w:pPr>
    <w:rPr>
      <w:rFonts w:ascii="Tahoma" w:hAnsi="Tahoma" w:eastAsia="@时尚中黑简体" w:cs="@时尚中黑简体"/>
      <w:bCs/>
      <w:sz w:val="30"/>
    </w:rPr>
  </w:style>
  <w:style w:type="paragraph" w:styleId="2032">
    <w:name w:val="xl82"/>
    <w:basedOn w:val="951"/>
    <w:next w:val="2032"/>
    <w:link w:val="9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name w:val="p16"/>
    <w:basedOn w:val="951"/>
    <w:next w:val="2033"/>
    <w:link w:val="951"/>
    <w:pPr>
      <w:jc w:val="left"/>
      <w:spacing w:before="100" w:after="100"/>
      <w:widowControl/>
    </w:pPr>
    <w:rPr>
      <w:rFonts w:ascii="宋体" w:hAnsi="宋体" w:cs="宋体"/>
      <w:sz w:val="24"/>
      <w:szCs w:val="20"/>
    </w:rPr>
  </w:style>
  <w:style w:type="paragraph" w:styleId="2034">
    <w:name w:val="标题 61"/>
    <w:basedOn w:val="951"/>
    <w:next w:val="951"/>
    <w:link w:val="951"/>
    <w:pPr>
      <w:ind w:left="420" w:hanging="420"/>
      <w:jc w:val="left"/>
      <w:spacing w:line="300" w:lineRule="auto"/>
      <w:widowControl/>
      <w:tabs>
        <w:tab w:val="left" w:pos="420" w:leader="none"/>
      </w:tabs>
      <w:outlineLvl w:val="5"/>
    </w:pPr>
    <w:rPr>
      <w:rFonts w:ascii="Microsoft Sans Serif" w:hAnsi="Microsoft Sans Serif" w:cs="Microsoft Sans Serif"/>
      <w:b/>
      <w:bCs/>
      <w:sz w:val="24"/>
      <w:szCs w:val="22"/>
    </w:rPr>
  </w:style>
  <w:style w:type="paragraph" w:styleId="2035">
    <w:name w:val="Char Char Char Char Char Char Char Char Char Char1"/>
    <w:basedOn w:val="951"/>
    <w:next w:val="2035"/>
    <w:link w:val="951"/>
    <w:pPr>
      <w:jc w:val="center"/>
      <w:spacing w:line="400" w:lineRule="exact"/>
      <w:widowControl/>
    </w:pPr>
    <w:rPr>
      <w:rFonts w:ascii="Verdana" w:hAnsi="Verdana"/>
      <w:sz w:val="20"/>
      <w:szCs w:val="20"/>
      <w:lang w:eastAsia="en-US"/>
    </w:rPr>
  </w:style>
  <w:style w:type="paragraph" w:styleId="2036">
    <w:name w:val="p17"/>
    <w:basedOn w:val="951"/>
    <w:next w:val="2036"/>
    <w:link w:val="951"/>
    <w:pPr>
      <w:spacing w:line="360" w:lineRule="auto"/>
      <w:widowControl/>
    </w:pPr>
    <w:rPr>
      <w:sz w:val="23"/>
      <w:szCs w:val="23"/>
    </w:rPr>
  </w:style>
  <w:style w:type="paragraph" w:styleId="2037">
    <w:name w:val="段落正文"/>
    <w:basedOn w:val="951"/>
    <w:next w:val="2037"/>
    <w:link w:val="951"/>
    <w:pPr>
      <w:ind w:firstLine="480"/>
      <w:jc w:val="left"/>
      <w:spacing w:line="360" w:lineRule="auto"/>
      <w:widowControl/>
    </w:pPr>
    <w:rPr>
      <w:rFonts w:ascii="宋体" w:hAnsi="宋体" w:eastAsia="华文中宋" w:cs="宋体"/>
      <w:sz w:val="24"/>
      <w:szCs w:val="20"/>
    </w:rPr>
  </w:style>
  <w:style w:type="paragraph" w:styleId="2038">
    <w:name w:val="p19"/>
    <w:basedOn w:val="951"/>
    <w:next w:val="2038"/>
    <w:link w:val="951"/>
    <w:pPr>
      <w:widowControl/>
    </w:pPr>
    <w:rPr>
      <w:sz w:val="20"/>
      <w:szCs w:val="21"/>
    </w:rPr>
  </w:style>
  <w:style w:type="paragraph" w:styleId="2039">
    <w:name w:val="xl88"/>
    <w:basedOn w:val="951"/>
    <w:next w:val="2039"/>
    <w:link w:val="951"/>
    <w:pPr>
      <w:jc w:val="center"/>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0">
    <w:name w:val="列出段落4"/>
    <w:basedOn w:val="951"/>
    <w:next w:val="2040"/>
    <w:link w:val="951"/>
    <w:pPr>
      <w:ind w:firstLine="420"/>
    </w:pPr>
    <w:rPr>
      <w:sz w:val="20"/>
      <w:szCs w:val="20"/>
    </w:rPr>
  </w:style>
  <w:style w:type="paragraph" w:styleId="2041">
    <w:name w:val="xl98"/>
    <w:basedOn w:val="951"/>
    <w:next w:val="2041"/>
    <w:link w:val="951"/>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szCs w:val="20"/>
    </w:rPr>
  </w:style>
  <w:style w:type="paragraph" w:styleId="2042">
    <w:name w:val="Pa8"/>
    <w:basedOn w:val="1667"/>
    <w:next w:val="1667"/>
    <w:link w:val="951"/>
    <w:pPr>
      <w:spacing w:line="241" w:lineRule="atLeast"/>
    </w:pPr>
    <w:rPr>
      <w:rFonts w:ascii="文鼎" w:hAnsi="文鼎" w:eastAsia="文鼎" w:cs="Times New Roman"/>
      <w:szCs w:val="20"/>
    </w:rPr>
  </w:style>
  <w:style w:type="paragraph" w:styleId="2043">
    <w:name w:val="p21"/>
    <w:basedOn w:val="951"/>
    <w:next w:val="2043"/>
    <w:link w:val="951"/>
    <w:pPr>
      <w:spacing w:line="360" w:lineRule="auto"/>
      <w:widowControl/>
    </w:pPr>
    <w:rPr>
      <w:sz w:val="23"/>
      <w:szCs w:val="23"/>
    </w:rPr>
  </w:style>
  <w:style w:type="paragraph" w:styleId="2044">
    <w:name w:val="CM91"/>
    <w:basedOn w:val="1667"/>
    <w:next w:val="1667"/>
    <w:link w:val="951"/>
    <w:pPr>
      <w:spacing w:after="265"/>
    </w:pPr>
    <w:rPr>
      <w:rFonts w:ascii="宋体" w:cs="Times New Roman"/>
      <w:color w:val="000000"/>
    </w:rPr>
  </w:style>
  <w:style w:type="paragraph" w:styleId="2045">
    <w:name w:val="xl106"/>
    <w:basedOn w:val="951"/>
    <w:next w:val="2045"/>
    <w:link w:val="951"/>
    <w:pPr>
      <w:jc w:val="center"/>
      <w:spacing w:before="100" w:beforeAutospacing="1" w:after="100" w:afterAutospacing="1"/>
      <w:shd w:val="clear" w:color="auto" w:fill="ccffcc"/>
      <w:widowControl/>
      <w:pBdr>
        <w:top w:val="single" w:color="000000" w:sz="4"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2046">
    <w:name w:val="p23"/>
    <w:basedOn w:val="951"/>
    <w:next w:val="2046"/>
    <w:link w:val="951"/>
    <w:pPr>
      <w:widowControl/>
    </w:pPr>
    <w:rPr>
      <w:sz w:val="20"/>
      <w:szCs w:val="21"/>
    </w:rPr>
  </w:style>
  <w:style w:type="paragraph" w:styleId="2047">
    <w:name w:val="xl85"/>
    <w:basedOn w:val="951"/>
    <w:next w:val="2047"/>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2048">
    <w:name w:val="a2"/>
    <w:basedOn w:val="951"/>
    <w:next w:val="2048"/>
    <w:link w:val="951"/>
    <w:pPr>
      <w:jc w:val="left"/>
      <w:spacing w:before="100" w:beforeAutospacing="1" w:after="100" w:afterAutospacing="1"/>
      <w:widowControl/>
    </w:pPr>
    <w:rPr>
      <w:rFonts w:ascii="宋体" w:hAnsi="宋体" w:cs="宋体"/>
      <w:sz w:val="24"/>
      <w:szCs w:val="20"/>
    </w:rPr>
  </w:style>
  <w:style w:type="paragraph" w:styleId="2049">
    <w:name w:val="目录 33"/>
    <w:next w:val="951"/>
    <w:link w:val="951"/>
    <w:pPr>
      <w:ind w:left="850"/>
      <w:jc w:val="both"/>
    </w:pPr>
    <w:rPr>
      <w:rFonts w:ascii="宋体" w:hAnsi="宋体" w:cs="宋体"/>
      <w:sz w:val="21"/>
      <w:lang w:val="en-US" w:eastAsia="zh-CN" w:bidi="ar-SA"/>
    </w:rPr>
  </w:style>
  <w:style w:type="paragraph" w:styleId="2050">
    <w:name w:val="Char Char 字元 字元 字元 Char Char Char Char"/>
    <w:basedOn w:val="951"/>
    <w:next w:val="2050"/>
    <w:link w:val="951"/>
    <w:pPr>
      <w:jc w:val="left"/>
      <w:spacing w:line="360" w:lineRule="auto"/>
      <w:widowControl/>
    </w:pPr>
    <w:rPr>
      <w:rFonts w:ascii="宋体" w:hAnsi="宋体" w:eastAsia="宋体fal" w:cs="宋体"/>
      <w:sz w:val="24"/>
      <w:szCs w:val="20"/>
    </w:rPr>
  </w:style>
  <w:style w:type="paragraph" w:styleId="2051">
    <w:name w:val="默认段落字体 Para Char Char Char Char Char Char Char"/>
    <w:basedOn w:val="951"/>
    <w:next w:val="2051"/>
    <w:link w:val="951"/>
    <w:pPr>
      <w:jc w:val="left"/>
      <w:widowControl/>
    </w:pPr>
    <w:rPr>
      <w:rFonts w:ascii="宋体" w:hAnsi="宋体" w:cs="宋体"/>
      <w:sz w:val="24"/>
      <w:szCs w:val="20"/>
    </w:rPr>
  </w:style>
  <w:style w:type="paragraph" w:styleId="2052">
    <w:name w:val="正文1"/>
    <w:next w:val="1849"/>
    <w:link w:val="951"/>
    <w:pPr>
      <w:jc w:val="both"/>
      <w:spacing w:line="315" w:lineRule="atLeast"/>
      <w:widowControl w:val="off"/>
    </w:pPr>
    <w:rPr>
      <w:rFonts w:ascii="宋体" w:hAnsi="宋体" w:cs="宋体"/>
      <w:sz w:val="24"/>
      <w:lang w:val="en-US" w:eastAsia="zh-CN" w:bidi="ar-SA"/>
    </w:rPr>
  </w:style>
  <w:style w:type="paragraph" w:styleId="2053">
    <w:name w:val="xl29"/>
    <w:basedOn w:val="951"/>
    <w:next w:val="2053"/>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054">
    <w:name w:val="px12l140"/>
    <w:basedOn w:val="951"/>
    <w:next w:val="2054"/>
    <w:link w:val="951"/>
    <w:pPr>
      <w:jc w:val="left"/>
      <w:spacing w:before="100" w:beforeAutospacing="1" w:after="100" w:afterAutospacing="1" w:line="336" w:lineRule="auto"/>
      <w:widowControl/>
    </w:pPr>
    <w:rPr>
      <w:rFonts w:ascii="??" w:hAnsi="??" w:eastAsia="宋体fal" w:cs="??"/>
      <w:sz w:val="17"/>
      <w:szCs w:val="17"/>
    </w:rPr>
  </w:style>
  <w:style w:type="paragraph" w:styleId="2055">
    <w:name w:val="特点反白字"/>
    <w:next w:val="2055"/>
    <w:link w:val="951"/>
    <w:pPr>
      <w:ind w:left="198"/>
      <w:jc w:val="both"/>
    </w:pPr>
    <w:rPr>
      <w:rFonts w:ascii="汉鼎简中等线Arial" w:eastAsia="汉鼎简中等线Arial" w:cs="汉鼎简中等线Arial"/>
      <w:color w:val="ffffff"/>
      <w:sz w:val="16"/>
      <w:szCs w:val="16"/>
      <w:lang w:val="en-US" w:eastAsia="en-US" w:bidi="ar-SA"/>
    </w:rPr>
  </w:style>
  <w:style w:type="paragraph" w:styleId="2056">
    <w:name w:val="Char11"/>
    <w:basedOn w:val="951"/>
    <w:next w:val="2056"/>
    <w:link w:val="951"/>
    <w:rPr>
      <w:sz w:val="20"/>
      <w:szCs w:val="20"/>
    </w:rPr>
  </w:style>
  <w:style w:type="paragraph" w:styleId="2057">
    <w:name w:val="小标题 1"/>
    <w:basedOn w:val="951"/>
    <w:next w:val="2057"/>
    <w:link w:val="951"/>
    <w:pPr>
      <w:ind w:firstLine="200"/>
      <w:jc w:val="left"/>
      <w:spacing w:line="360" w:lineRule="atLeast"/>
      <w:widowControl/>
    </w:pPr>
    <w:rPr>
      <w:rFonts w:ascii="文鼎粗黑" w:hAnsi="宋体" w:eastAsia="文鼎粗黑" w:cs="宋体"/>
      <w:sz w:val="22"/>
      <w:szCs w:val="20"/>
    </w:rPr>
  </w:style>
  <w:style w:type="paragraph" w:styleId="2058">
    <w:name w:val="缺省文本:1"/>
    <w:basedOn w:val="951"/>
    <w:next w:val="2058"/>
    <w:link w:val="951"/>
    <w:pPr>
      <w:ind w:firstLine="200"/>
      <w:jc w:val="left"/>
      <w:spacing w:line="360" w:lineRule="auto"/>
      <w:widowControl/>
    </w:pPr>
    <w:rPr>
      <w:rFonts w:ascii="宋体" w:hAnsi="宋体" w:eastAsia="华文中宋" w:cs="宋体"/>
      <w:sz w:val="24"/>
      <w:szCs w:val="20"/>
    </w:rPr>
  </w:style>
  <w:style w:type="paragraph" w:styleId="2059">
    <w:name w:val="Index"/>
    <w:basedOn w:val="951"/>
    <w:next w:val="2059"/>
    <w:link w:val="951"/>
    <w:pPr>
      <w:suppressLineNumbers/>
    </w:pPr>
    <w:rPr>
      <w:rFonts w:cs="Tahoma"/>
      <w:sz w:val="20"/>
      <w:szCs w:val="20"/>
      <w:lang w:eastAsia="ar-SA"/>
    </w:rPr>
  </w:style>
  <w:style w:type="paragraph" w:styleId="2060">
    <w:name w:val="xl51"/>
    <w:basedOn w:val="951"/>
    <w:next w:val="2060"/>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2061">
    <w:name w:val="xl54"/>
    <w:basedOn w:val="951"/>
    <w:next w:val="2061"/>
    <w:link w:val="951"/>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062">
    <w:name w:val="_Style 429"/>
    <w:next w:val="951"/>
    <w:link w:val="951"/>
    <w:rPr>
      <w:rFonts w:ascii="宋体" w:hAnsi="宋体" w:cs="宋体"/>
      <w:sz w:val="24"/>
      <w:szCs w:val="24"/>
      <w:lang w:val="en-US" w:eastAsia="zh-CN" w:bidi="ar-SA"/>
    </w:rPr>
  </w:style>
  <w:style w:type="paragraph" w:styleId="2063">
    <w:name w:val="xl52"/>
    <w:basedOn w:val="951"/>
    <w:next w:val="2063"/>
    <w:link w:val="951"/>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064">
    <w:name w:val="xl58"/>
    <w:basedOn w:val="951"/>
    <w:next w:val="2064"/>
    <w:link w:val="951"/>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065">
    <w:name w:val="题注1"/>
    <w:basedOn w:val="951"/>
    <w:next w:val="2065"/>
    <w:link w:val="951"/>
    <w:pPr>
      <w:spacing w:before="120" w:after="120"/>
      <w:suppressLineNumbers/>
    </w:pPr>
    <w:rPr>
      <w:rFonts w:cs="Tahoma"/>
      <w:i/>
      <w:iCs/>
      <w:sz w:val="24"/>
      <w:szCs w:val="20"/>
      <w:lang w:eastAsia="ar-SA"/>
    </w:rPr>
  </w:style>
  <w:style w:type="paragraph" w:styleId="2066">
    <w:name w:val="方案项目"/>
    <w:basedOn w:val="1974"/>
    <w:next w:val="2066"/>
    <w:link w:val="951"/>
    <w:pPr>
      <w:ind w:firstLine="540"/>
    </w:pPr>
    <w:rPr>
      <w:rFonts w:ascii="宋体fal" w:hAnsi="宋体fal" w:cs="宋体fal"/>
    </w:rPr>
  </w:style>
  <w:style w:type="paragraph" w:styleId="2067">
    <w:name w:val="p18"/>
    <w:basedOn w:val="951"/>
    <w:next w:val="2067"/>
    <w:link w:val="951"/>
    <w:pPr>
      <w:jc w:val="left"/>
      <w:spacing w:before="100" w:after="100"/>
      <w:widowControl/>
    </w:pPr>
    <w:rPr>
      <w:rFonts w:ascii="宋体" w:hAnsi="宋体" w:cs="宋体"/>
      <w:sz w:val="24"/>
      <w:szCs w:val="20"/>
    </w:rPr>
  </w:style>
  <w:style w:type="paragraph" w:styleId="2068">
    <w:name w:val="样式 标题 2 + 黑色 行距: 1.5 倍行距"/>
    <w:basedOn w:val="953"/>
    <w:next w:val="2068"/>
    <w:link w:val="951"/>
    <w:pPr>
      <w:jc w:val="both"/>
      <w:spacing w:before="0" w:after="0" w:line="360" w:lineRule="auto"/>
    </w:pPr>
    <w:rPr>
      <w:rFonts w:ascii="Times New Roman" w:hAnsi="Times New Roman" w:eastAsia="宋体" w:cs="宋体"/>
      <w:b w:val="0"/>
      <w:color w:val="000000"/>
      <w:sz w:val="24"/>
    </w:rPr>
  </w:style>
  <w:style w:type="paragraph" w:styleId="2069">
    <w:name w:val="Heading"/>
    <w:basedOn w:val="951"/>
    <w:next w:val="1004"/>
    <w:link w:val="951"/>
    <w:pPr>
      <w:keepNext/>
      <w:spacing w:before="240" w:after="120"/>
    </w:pPr>
    <w:rPr>
      <w:rFonts w:ascii="Arial" w:hAnsi="Arial" w:cs="Tahoma"/>
      <w:sz w:val="28"/>
      <w:szCs w:val="28"/>
      <w:lang w:eastAsia="ar-SA"/>
    </w:rPr>
  </w:style>
  <w:style w:type="paragraph" w:styleId="2070">
    <w:name w:val="Subtitle1"/>
    <w:basedOn w:val="951"/>
    <w:next w:val="951"/>
    <w:link w:val="951"/>
    <w:pPr>
      <w:jc w:val="left"/>
      <w:spacing w:before="120" w:after="120"/>
    </w:pPr>
    <w:rPr>
      <w:rFonts w:ascii="Arial" w:hAnsi="Arial"/>
      <w:b/>
      <w:color w:val="000000"/>
      <w:sz w:val="20"/>
      <w:szCs w:val="20"/>
    </w:rPr>
  </w:style>
  <w:style w:type="paragraph" w:styleId="2071">
    <w:name w:val="Char Char Char Char Char Char Char Char Char Char Char Char Char Char Char Char Char Char Char Char Char Char"/>
    <w:basedOn w:val="951"/>
    <w:next w:val="2071"/>
    <w:link w:val="951"/>
    <w:pPr>
      <w:jc w:val="center"/>
      <w:spacing w:line="400" w:lineRule="exact"/>
      <w:widowControl/>
    </w:pPr>
    <w:rPr>
      <w:sz w:val="20"/>
      <w:szCs w:val="20"/>
    </w:rPr>
  </w:style>
  <w:style w:type="paragraph" w:styleId="2072">
    <w:name w:val="表格样式1"/>
    <w:basedOn w:val="951"/>
    <w:next w:val="2072"/>
    <w:link w:val="951"/>
    <w:pPr>
      <w:jc w:val="left"/>
      <w:widowControl/>
      <w:tabs>
        <w:tab w:val="left" w:pos="1440" w:leader="none"/>
      </w:tabs>
    </w:pPr>
    <w:rPr>
      <w:rFonts w:ascii="微软雅黑" w:hAnsi="微软雅黑" w:eastAsia="微软雅黑" w:cs="宋体"/>
      <w:sz w:val="24"/>
      <w:szCs w:val="20"/>
      <w:lang w:val="zh-CN"/>
    </w:rPr>
  </w:style>
  <w:style w:type="paragraph" w:styleId="2073">
    <w:name w:val="p20"/>
    <w:basedOn w:val="951"/>
    <w:next w:val="2073"/>
    <w:link w:val="951"/>
    <w:pPr>
      <w:ind w:firstLine="482"/>
      <w:spacing w:line="360" w:lineRule="atLeast"/>
      <w:widowControl/>
    </w:pPr>
    <w:rPr>
      <w:sz w:val="24"/>
      <w:szCs w:val="20"/>
    </w:rPr>
  </w:style>
  <w:style w:type="paragraph" w:styleId="2074">
    <w:name w:val="Char Char Char1 Char3"/>
    <w:basedOn w:val="951"/>
    <w:next w:val="2074"/>
    <w:link w:val="951"/>
    <w:rPr>
      <w:rFonts w:ascii="宋体"/>
      <w:sz w:val="24"/>
      <w:szCs w:val="20"/>
    </w:rPr>
  </w:style>
  <w:style w:type="paragraph" w:styleId="2075">
    <w:name w:val="_Style 145"/>
    <w:next w:val="951"/>
    <w:link w:val="951"/>
    <w:pPr>
      <w:jc w:val="both"/>
      <w:widowControl w:val="off"/>
    </w:pPr>
    <w:rPr>
      <w:sz w:val="21"/>
      <w:szCs w:val="24"/>
      <w:lang w:val="en-US" w:eastAsia="zh-CN" w:bidi="ar-SA"/>
    </w:rPr>
  </w:style>
  <w:style w:type="paragraph" w:styleId="2076">
    <w:name w:val="Char Char Char1 Char4"/>
    <w:basedOn w:val="951"/>
    <w:next w:val="2076"/>
    <w:link w:val="951"/>
    <w:rPr>
      <w:sz w:val="20"/>
      <w:szCs w:val="20"/>
    </w:rPr>
  </w:style>
  <w:style w:type="paragraph" w:styleId="2077">
    <w:name w:val="Char Char Char Char Char Char Char Char Char Char Char Char Char Char Char2"/>
    <w:basedOn w:val="951"/>
    <w:next w:val="2077"/>
    <w:link w:val="951"/>
    <w:pPr>
      <w:jc w:val="center"/>
      <w:spacing w:line="400" w:lineRule="exact"/>
      <w:widowControl/>
    </w:pPr>
    <w:rPr>
      <w:rFonts w:ascii="Verdana" w:hAnsi="Verdana"/>
      <w:sz w:val="20"/>
      <w:szCs w:val="20"/>
      <w:lang w:eastAsia="en-US"/>
    </w:rPr>
  </w:style>
  <w:style w:type="paragraph" w:styleId="2078">
    <w:name w:val="Normal_1"/>
    <w:next w:val="2078"/>
    <w:link w:val="951"/>
    <w:qFormat/>
    <w:rPr>
      <w:rFonts w:eastAsia="Times New Roman"/>
      <w:sz w:val="24"/>
      <w:szCs w:val="24"/>
      <w:lang w:val="en-US" w:eastAsia="zh-CN" w:bidi="ar-SA"/>
    </w:rPr>
  </w:style>
  <w:style w:type="paragraph" w:styleId="2079">
    <w:name w:val="目录 23"/>
    <w:next w:val="951"/>
    <w:link w:val="951"/>
    <w:pPr>
      <w:ind w:left="425"/>
      <w:jc w:val="both"/>
    </w:pPr>
    <w:rPr>
      <w:rFonts w:ascii="宋体" w:hAnsi="宋体" w:cs="宋体"/>
      <w:sz w:val="21"/>
      <w:lang w:val="en-US" w:eastAsia="zh-CN" w:bidi="ar-SA"/>
    </w:rPr>
  </w:style>
  <w:style w:type="paragraph" w:styleId="2080">
    <w:name w:val="Char Char Char Char11"/>
    <w:basedOn w:val="951"/>
    <w:next w:val="951"/>
    <w:link w:val="951"/>
    <w:pPr>
      <w:jc w:val="left"/>
      <w:spacing w:after="160" w:line="240" w:lineRule="exact"/>
      <w:widowControl/>
    </w:pPr>
    <w:rPr>
      <w:sz w:val="20"/>
      <w:szCs w:val="20"/>
    </w:rPr>
  </w:style>
  <w:style w:type="paragraph" w:styleId="2081">
    <w:name w:val="目录 511"/>
    <w:basedOn w:val="951"/>
    <w:next w:val="951"/>
    <w:link w:val="951"/>
    <w:pPr>
      <w:ind w:left="1050"/>
    </w:pPr>
    <w:rPr>
      <w:rFonts w:ascii="Calibri" w:hAnsi="宋体" w:cs="宋体"/>
      <w:sz w:val="20"/>
      <w:szCs w:val="20"/>
    </w:rPr>
  </w:style>
  <w:style w:type="paragraph" w:styleId="2082">
    <w:name w:val="2"/>
    <w:next w:val="2082"/>
    <w:link w:val="951"/>
    <w:uiPriority w:val="99"/>
    <w:qFormat/>
    <w:pPr>
      <w:jc w:val="both"/>
      <w:widowControl w:val="off"/>
    </w:pPr>
    <w:rPr>
      <w:sz w:val="21"/>
      <w:szCs w:val="24"/>
      <w:lang w:val="en-US" w:eastAsia="zh-CN" w:bidi="ar-SA"/>
    </w:rPr>
  </w:style>
  <w:style w:type="paragraph" w:styleId="2083">
    <w:name w:val="style4"/>
    <w:next w:val="2082"/>
    <w:link w:val="951"/>
    <w:uiPriority w:val="99"/>
    <w:qFormat/>
    <w:pPr>
      <w:jc w:val="both"/>
      <w:spacing w:before="280" w:after="280"/>
    </w:pPr>
    <w:rPr>
      <w:rFonts w:ascii="宋体"/>
      <w:sz w:val="18"/>
      <w:szCs w:val="22"/>
      <w:lang w:val="en-US" w:eastAsia="zh-CN" w:bidi="ar-SA"/>
    </w:rPr>
  </w:style>
  <w:style w:type="paragraph" w:styleId="2084">
    <w:name w:val="表格1"/>
    <w:next w:val="2084"/>
    <w:link w:val="951"/>
    <w:pPr>
      <w:jc w:val="center"/>
    </w:pPr>
    <w:rPr>
      <w:rFonts w:ascii="宋体" w:cs="宋体"/>
      <w:sz w:val="21"/>
      <w:szCs w:val="21"/>
      <w:lang w:val="en-US" w:eastAsia="zh-CN" w:bidi="ar-SA"/>
    </w:rPr>
  </w:style>
  <w:style w:type="paragraph" w:styleId="2085">
    <w:name w:val="xl65"/>
    <w:basedOn w:val="951"/>
    <w:next w:val="2085"/>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086">
    <w:name w:val="图题"/>
    <w:next w:val="951"/>
    <w:link w:val="951"/>
    <w:pPr>
      <w:ind w:left="840"/>
    </w:pPr>
    <w:rPr>
      <w:rFonts w:eastAsia="华文细黑"/>
      <w:b/>
      <w:bCs/>
      <w:sz w:val="24"/>
      <w:szCs w:val="24"/>
      <w:lang w:val="en-US" w:eastAsia="zh-CN" w:bidi="ar-SA"/>
    </w:rPr>
  </w:style>
  <w:style w:type="paragraph" w:styleId="2087">
    <w:name w:val="p25"/>
    <w:basedOn w:val="951"/>
    <w:next w:val="2087"/>
    <w:link w:val="951"/>
    <w:pPr>
      <w:jc w:val="center"/>
      <w:spacing w:after="284" w:line="240" w:lineRule="atLeast"/>
      <w:widowControl/>
    </w:pPr>
    <w:rPr>
      <w:sz w:val="24"/>
      <w:szCs w:val="20"/>
    </w:rPr>
  </w:style>
  <w:style w:type="paragraph" w:styleId="2088">
    <w:name w:val="正文文本1"/>
    <w:basedOn w:val="2089"/>
    <w:next w:val="2089"/>
    <w:link w:val="951"/>
    <w:qFormat/>
    <w:rPr>
      <w:rFonts w:ascii="??_GB2312" w:hAnsi="??_GB2312"/>
      <w:sz w:val="28"/>
      <w:szCs w:val="28"/>
    </w:rPr>
  </w:style>
  <w:style w:type="paragraph" w:styleId="2089">
    <w:name w:val="正文11"/>
    <w:next w:val="2088"/>
    <w:link w:val="951"/>
    <w:uiPriority w:val="99"/>
    <w:qFormat/>
    <w:pPr>
      <w:jc w:val="both"/>
      <w:widowControl w:val="off"/>
    </w:pPr>
    <w:rPr>
      <w:rFonts w:ascii="Calibri" w:hAnsi="Calibri"/>
      <w:sz w:val="21"/>
      <w:szCs w:val="21"/>
      <w:lang w:val="en-US" w:eastAsia="zh-CN" w:bidi="ar-SA"/>
    </w:rPr>
  </w:style>
  <w:style w:type="paragraph" w:styleId="2090">
    <w:name w:val="样式 Arial 小一 加粗 居中 段前: 6 磅 行距: 最小值 18 磅"/>
    <w:basedOn w:val="951"/>
    <w:next w:val="2090"/>
    <w:link w:val="951"/>
    <w:uiPriority w:val="99"/>
    <w:pPr>
      <w:jc w:val="center"/>
      <w:spacing w:before="120" w:line="360" w:lineRule="atLeast"/>
    </w:pPr>
    <w:rPr>
      <w:rFonts w:ascii="Arial" w:hAnsi="Arial" w:cs="宋体"/>
      <w:b/>
      <w:bCs/>
      <w:sz w:val="44"/>
      <w:szCs w:val="20"/>
    </w:rPr>
  </w:style>
  <w:style w:type="paragraph" w:styleId="2091">
    <w:name w:val="¹Ø×¢ÄÚÈÝ:1"/>
    <w:basedOn w:val="951"/>
    <w:next w:val="2091"/>
    <w:link w:val="951"/>
    <w:pPr>
      <w:ind w:firstLine="200"/>
      <w:jc w:val="left"/>
      <w:spacing w:before="120" w:after="120" w:line="240" w:lineRule="exact"/>
      <w:widowControl/>
      <w:tabs>
        <w:tab w:val="left" w:pos="375" w:leader="none"/>
      </w:tabs>
      <w:pBdr>
        <w:top w:val="single" w:color="000000" w:sz="6" w:space="7"/>
        <w:bottom w:val="single" w:color="000000" w:sz="6" w:space="7"/>
      </w:pBdr>
    </w:pPr>
    <w:rPr>
      <w:rFonts w:ascii="宋体" w:hAnsi="宋体" w:eastAsia="华文中宋" w:cs="宋体"/>
      <w:sz w:val="24"/>
      <w:szCs w:val="20"/>
    </w:rPr>
  </w:style>
  <w:style w:type="paragraph" w:styleId="2092">
    <w:name w:val="_Style 2"/>
    <w:basedOn w:val="951"/>
    <w:next w:val="2092"/>
    <w:link w:val="951"/>
    <w:uiPriority w:val="34"/>
    <w:qFormat/>
    <w:pPr>
      <w:ind w:firstLine="420"/>
    </w:pPr>
    <w:rPr>
      <w:rFonts w:ascii="仿宋_GB2312" w:hAnsi="Calibri" w:eastAsia="仿宋_GB2312"/>
    </w:rPr>
  </w:style>
  <w:style w:type="paragraph" w:styleId="2093">
    <w:name w:val="目录文字"/>
    <w:basedOn w:val="951"/>
    <w:next w:val="2093"/>
    <w:link w:val="951"/>
    <w:pPr>
      <w:jc w:val="left"/>
      <w:spacing w:line="480" w:lineRule="auto"/>
      <w:widowControl/>
    </w:pPr>
    <w:rPr>
      <w:rFonts w:ascii="宋体" w:hAnsi="宋体"/>
      <w:sz w:val="24"/>
      <w:szCs w:val="20"/>
    </w:rPr>
  </w:style>
  <w:style w:type="paragraph" w:styleId="2094">
    <w:name w:val="菲页1"/>
    <w:basedOn w:val="953"/>
    <w:next w:val="2094"/>
    <w:link w:val="951"/>
    <w:pPr>
      <w:spacing w:line="480" w:lineRule="exact"/>
      <w:widowControl/>
    </w:pPr>
    <w:rPr>
      <w:rFonts w:ascii="黑体" w:hAnsi="宋体" w:eastAsia="黑体"/>
      <w:b w:val="0"/>
      <w:bCs/>
      <w:color w:val="000000"/>
      <w:sz w:val="52"/>
      <w:szCs w:val="32"/>
    </w:rPr>
  </w:style>
  <w:style w:type="paragraph" w:styleId="2095">
    <w:name w:val="目录"/>
    <w:basedOn w:val="951"/>
    <w:next w:val="2095"/>
    <w:link w:val="951"/>
    <w:qFormat/>
    <w:pPr>
      <w:jc w:val="center"/>
      <w:widowControl/>
    </w:pPr>
    <w:rPr>
      <w:rFonts w:ascii="宋体"/>
      <w:b/>
      <w:sz w:val="36"/>
      <w:szCs w:val="20"/>
    </w:rPr>
  </w:style>
  <w:style w:type="paragraph" w:styleId="2096">
    <w:name w:val="xl56"/>
    <w:basedOn w:val="951"/>
    <w:next w:val="2096"/>
    <w:link w:val="951"/>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097">
    <w:name w:val="xl63"/>
    <w:basedOn w:val="951"/>
    <w:next w:val="2097"/>
    <w:link w:val="951"/>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宋体fal" w:cs="Arial Unicode MS"/>
      <w:b/>
      <w:bCs/>
      <w:color w:val="000000"/>
      <w:sz w:val="24"/>
      <w:szCs w:val="20"/>
    </w:rPr>
  </w:style>
  <w:style w:type="paragraph" w:styleId="2098">
    <w:name w:val="List 1"/>
    <w:basedOn w:val="951"/>
    <w:next w:val="2098"/>
    <w:link w:val="951"/>
    <w:pPr>
      <w:ind w:left="2520" w:hanging="360"/>
      <w:jc w:val="left"/>
      <w:spacing w:line="360" w:lineRule="auto"/>
      <w:widowControl/>
    </w:pPr>
    <w:rPr>
      <w:rFonts w:ascii="宋体" w:hAnsi="宋体" w:eastAsia="华文中宋" w:cs="宋体"/>
      <w:sz w:val="24"/>
      <w:szCs w:val="20"/>
    </w:rPr>
  </w:style>
  <w:style w:type="paragraph" w:styleId="2099">
    <w:name w:val="xl50"/>
    <w:basedOn w:val="951"/>
    <w:next w:val="2099"/>
    <w:link w:val="9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100">
    <w:name w:val="标书正文格式 Char Char Char Char"/>
    <w:next w:val="2100"/>
    <w:link w:val="951"/>
    <w:pPr>
      <w:ind w:firstLine="200"/>
      <w:spacing w:line="360" w:lineRule="auto"/>
    </w:pPr>
    <w:rPr>
      <w:rFonts w:eastAsia="楷体_GB2312"/>
      <w:sz w:val="24"/>
      <w:szCs w:val="24"/>
      <w:lang w:val="en-US" w:eastAsia="zh-CN" w:bidi="ar-SA"/>
    </w:rPr>
  </w:style>
  <w:style w:type="paragraph" w:styleId="2101">
    <w:name w:val=" Char Char Char Char"/>
    <w:basedOn w:val="951"/>
    <w:next w:val="1071"/>
    <w:link w:val="951"/>
    <w:rPr>
      <w:szCs w:val="22"/>
    </w:rPr>
  </w:style>
  <w:style w:type="paragraph" w:styleId="2102">
    <w:name w:val="正文缩进小五"/>
    <w:basedOn w:val="951"/>
    <w:next w:val="2102"/>
    <w:link w:val="951"/>
    <w:pPr>
      <w:ind w:firstLine="360"/>
      <w:jc w:val="left"/>
      <w:spacing w:before="120" w:after="120" w:line="360" w:lineRule="auto"/>
      <w:widowControl/>
    </w:pPr>
    <w:rPr>
      <w:rFonts w:ascii="Arial" w:hAnsi="Arial" w:cs="宋体"/>
      <w:sz w:val="18"/>
      <w:szCs w:val="18"/>
    </w:rPr>
  </w:style>
  <w:style w:type="paragraph" w:styleId="2103">
    <w:name w:val="Contents 10"/>
    <w:basedOn w:val="2059"/>
    <w:next w:val="2103"/>
    <w:link w:val="951"/>
    <w:pPr>
      <w:ind w:left="2547"/>
      <w:tabs>
        <w:tab w:val="right" w:pos="7090" w:leader="dot"/>
      </w:tabs>
    </w:pPr>
  </w:style>
  <w:style w:type="paragraph" w:styleId="2104">
    <w:name w:val="Char Char1 Char Char Char Char"/>
    <w:basedOn w:val="951"/>
    <w:next w:val="951"/>
    <w:link w:val="951"/>
    <w:pPr>
      <w:jc w:val="left"/>
      <w:spacing w:after="160" w:line="240" w:lineRule="exact"/>
      <w:widowControl/>
    </w:pPr>
    <w:rPr>
      <w:rFonts w:ascii="Verdana" w:hAnsi="Verdana" w:cs="宋体"/>
      <w:sz w:val="20"/>
      <w:szCs w:val="20"/>
      <w:lang w:eastAsia="en-US"/>
    </w:rPr>
  </w:style>
  <w:style w:type="paragraph" w:styleId="2105">
    <w:name w:val="xl179"/>
    <w:basedOn w:val="951"/>
    <w:next w:val="2105"/>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106">
    <w:name w:val="xl89"/>
    <w:basedOn w:val="951"/>
    <w:next w:val="2106"/>
    <w:link w:val="951"/>
    <w:pPr>
      <w:jc w:val="center"/>
      <w:spacing w:before="100" w:beforeAutospacing="1" w:after="100" w:afterAutospacing="1"/>
      <w:shd w:val="clear" w:color="auto" w:fill="ccffff"/>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2107">
    <w:name w:val="Default 123  Text1"/>
    <w:basedOn w:val="951"/>
    <w:next w:val="2107"/>
    <w:link w:val="951"/>
    <w:pPr>
      <w:ind w:firstLine="200"/>
      <w:jc w:val="left"/>
      <w:spacing w:line="360" w:lineRule="auto"/>
      <w:widowControl/>
    </w:pPr>
    <w:rPr>
      <w:rFonts w:ascii="宋体" w:hAnsi="宋体" w:eastAsia="华文中宋" w:cs="宋体"/>
      <w:sz w:val="26"/>
      <w:szCs w:val="26"/>
    </w:rPr>
  </w:style>
  <w:style w:type="paragraph" w:styleId="2108">
    <w:name w:val="xl174"/>
    <w:basedOn w:val="951"/>
    <w:next w:val="210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109">
    <w:name w:val="Preformatted"/>
    <w:basedOn w:val="951"/>
    <w:next w:val="2109"/>
    <w:link w:val="95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34"/>
      <w:szCs w:val="20"/>
    </w:rPr>
  </w:style>
  <w:style w:type="paragraph" w:styleId="2110">
    <w:name w:val="Rechts"/>
    <w:basedOn w:val="951"/>
    <w:next w:val="2110"/>
    <w:link w:val="951"/>
    <w:pPr>
      <w:jc w:val="right"/>
      <w:spacing w:line="280" w:lineRule="atLeast"/>
      <w:widowControl/>
    </w:pPr>
    <w:rPr>
      <w:rFonts w:ascii="Arial" w:hAnsi="Arial" w:eastAsia="Times New Roman" w:cs="宋体"/>
      <w:sz w:val="19"/>
      <w:szCs w:val="20"/>
      <w:lang w:val="nl" w:eastAsia="en-US"/>
    </w:rPr>
  </w:style>
  <w:style w:type="paragraph" w:styleId="2111">
    <w:name w:val="Char2 Char Char Char"/>
    <w:basedOn w:val="991"/>
    <w:next w:val="2111"/>
    <w:link w:val="951"/>
    <w:pPr>
      <w:ind w:firstLine="200"/>
      <w:jc w:val="left"/>
      <w:spacing w:line="360" w:lineRule="auto"/>
      <w:widowControl/>
    </w:pPr>
    <w:rPr>
      <w:rFonts w:ascii="Tahoma" w:hAnsi="Tahoma" w:eastAsia="华文中宋"/>
      <w:shd w:val="clear" w:color="auto" w:fill="000080"/>
    </w:rPr>
  </w:style>
  <w:style w:type="paragraph" w:styleId="2112">
    <w:name w:val="菲页(卷)"/>
    <w:basedOn w:val="952"/>
    <w:next w:val="2052"/>
    <w:link w:val="951"/>
    <w:pPr>
      <w:ind w:left="432" w:hanging="432"/>
      <w:jc w:val="center"/>
      <w:widowControl/>
      <w:tabs>
        <w:tab w:val="left" w:pos="432" w:leader="none"/>
      </w:tabs>
      <w:outlineLvl w:val="1"/>
    </w:pPr>
    <w:rPr>
      <w:rFonts w:ascii="黑体" w:eastAsia="黑体"/>
      <w:sz w:val="52"/>
    </w:rPr>
  </w:style>
  <w:style w:type="paragraph" w:styleId="2113">
    <w:name w:val="Char Char Char Char Char Char Char Char Char Char Char Char Char1"/>
    <w:basedOn w:val="951"/>
    <w:next w:val="2113"/>
    <w:link w:val="951"/>
    <w:uiPriority w:val="99"/>
    <w:pPr>
      <w:ind w:left="420" w:hanging="420"/>
      <w:tabs>
        <w:tab w:val="left" w:pos="420" w:leader="none"/>
      </w:tabs>
    </w:pPr>
    <w:rPr>
      <w:rFonts w:ascii="Tahoma" w:hAnsi="Tahoma"/>
      <w:sz w:val="24"/>
      <w:szCs w:val="20"/>
    </w:rPr>
  </w:style>
  <w:style w:type="paragraph" w:styleId="2114">
    <w:name w:val="font12"/>
    <w:basedOn w:val="951"/>
    <w:next w:val="1889"/>
    <w:link w:val="951"/>
    <w:pPr>
      <w:spacing w:before="280" w:after="280"/>
      <w:widowControl/>
    </w:pPr>
    <w:rPr>
      <w:rFonts w:ascii="宋体" w:hAnsi="宋体" w:cs="宋体"/>
      <w:color w:val="000000"/>
      <w:sz w:val="18"/>
      <w:szCs w:val="20"/>
    </w:rPr>
  </w:style>
  <w:style w:type="paragraph" w:styleId="2115">
    <w:name w:val="xl83"/>
    <w:basedOn w:val="951"/>
    <w:next w:val="2115"/>
    <w:link w:val="9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2116">
    <w:name w:val="样式 标题 3 + 仿宋_GB2312"/>
    <w:basedOn w:val="954"/>
    <w:next w:val="2116"/>
    <w:link w:val="951"/>
    <w:pPr>
      <w:jc w:val="center"/>
      <w:spacing w:line="240" w:lineRule="auto"/>
    </w:pPr>
    <w:rPr>
      <w:rFonts w:ascii="仿宋_GB2312" w:hAnsi="仿宋_GB2312" w:cs="宋体"/>
      <w:bCs/>
      <w:sz w:val="28"/>
      <w:szCs w:val="36"/>
    </w:rPr>
  </w:style>
  <w:style w:type="paragraph" w:styleId="2117">
    <w:name w:val="默认段落字体 Para Char Char Char Char Char Char Char Char Char1 Char"/>
    <w:basedOn w:val="951"/>
    <w:next w:val="2117"/>
    <w:link w:val="951"/>
    <w:pPr>
      <w:jc w:val="left"/>
      <w:widowControl/>
    </w:pPr>
    <w:rPr>
      <w:rFonts w:ascii="Tahoma" w:hAnsi="Tahoma" w:eastAsia="宋体fal" w:cs="Tahoma"/>
      <w:sz w:val="24"/>
      <w:szCs w:val="20"/>
    </w:rPr>
  </w:style>
  <w:style w:type="paragraph" w:styleId="2118">
    <w:name w:val="列出段落5"/>
    <w:basedOn w:val="951"/>
    <w:next w:val="2118"/>
    <w:link w:val="951"/>
    <w:pPr>
      <w:ind w:firstLine="420"/>
    </w:pPr>
    <w:rPr>
      <w:rFonts w:ascii="Calibri" w:hAnsi="Calibri"/>
      <w:sz w:val="20"/>
      <w:szCs w:val="20"/>
    </w:rPr>
  </w:style>
  <w:style w:type="paragraph" w:styleId="2119">
    <w:name w:val="Char Char1 Char Char Char1"/>
    <w:basedOn w:val="991"/>
    <w:next w:val="2119"/>
    <w:link w:val="951"/>
  </w:style>
  <w:style w:type="table" w:styleId="2120">
    <w:name w:val="网格型3"/>
    <w:basedOn w:val="962"/>
    <w:next w:val="2120"/>
    <w:link w:val="951"/>
    <w:tblPr/>
  </w:style>
  <w:style w:type="table" w:styleId="2121">
    <w:name w:val="网格型4"/>
    <w:basedOn w:val="962"/>
    <w:next w:val="2121"/>
    <w:link w:val="951"/>
    <w:pPr>
      <w:jc w:val="both"/>
      <w:widowControl w:val="off"/>
    </w:pPr>
    <w:tblPr/>
  </w:style>
  <w:style w:type="table" w:styleId="2122">
    <w:name w:val="网格型11"/>
    <w:basedOn w:val="962"/>
    <w:next w:val="2122"/>
    <w:link w:val="951"/>
    <w:qFormat/>
    <w:tblPr/>
  </w:style>
  <w:style w:type="table" w:styleId="2123">
    <w:name w:val="网格型12"/>
    <w:basedOn w:val="962"/>
    <w:next w:val="2123"/>
    <w:link w:val="951"/>
    <w:rPr>
      <w:rFonts w:ascii="仿宋_GB2312" w:hAnsi="Calibri" w:eastAsia="仿宋_GB2312"/>
    </w:rPr>
    <w:tblPr/>
  </w:style>
  <w:style w:type="table" w:styleId="2124">
    <w:name w:val="网格型111"/>
    <w:basedOn w:val="962"/>
    <w:next w:val="2124"/>
    <w:link w:val="951"/>
    <w:qFormat/>
    <w:pPr>
      <w:jc w:val="both"/>
      <w:widowControl w:val="off"/>
    </w:pPr>
    <w:rPr>
      <w:rFonts w:ascii="仿宋_GB2312" w:hAnsi="Calibri" w:eastAsia="仿宋_GB2312"/>
    </w:rPr>
    <w:tblPr/>
  </w:style>
  <w:style w:type="table" w:styleId="2125">
    <w:name w:val="Table Normal"/>
    <w:next w:val="2125"/>
    <w:link w:val="951"/>
    <w:uiPriority w:val="2"/>
    <w:unhideWhenUsed/>
    <w:qFormat/>
    <w:rPr>
      <w:rFonts w:eastAsia="仿宋_GB2312"/>
      <w:lang w:val="en-US" w:eastAsia="zh-CN" w:bidi="ar-SA"/>
    </w:rPr>
    <w:tblPr/>
  </w:style>
  <w:style w:type="table" w:styleId="2126">
    <w:name w:val="网格型2"/>
    <w:basedOn w:val="962"/>
    <w:next w:val="2126"/>
    <w:link w:val="951"/>
    <w:qFormat/>
    <w:pPr>
      <w:jc w:val="both"/>
      <w:widowControl w:val="off"/>
    </w:pPr>
    <w:rPr>
      <w:rFonts w:ascii="宋体" w:hAnsi="宋体" w:cs="宋体"/>
    </w:rPr>
    <w:tblPr/>
  </w:style>
  <w:style w:type="table" w:styleId="2127">
    <w:name w:val="网格型112"/>
    <w:basedOn w:val="962"/>
    <w:next w:val="2127"/>
    <w:link w:val="951"/>
    <w:qFormat/>
    <w:pPr>
      <w:jc w:val="both"/>
      <w:widowControl w:val="off"/>
    </w:pPr>
    <w:tblPr/>
  </w:style>
  <w:style w:type="character" w:styleId="2128">
    <w:name w:val="cosc-title-slot"/>
    <w:next w:val="2128"/>
    <w:link w:val="951"/>
  </w:style>
  <w:style w:type="paragraph" w:styleId="2129">
    <w:name w:val="marklang-paragraph"/>
    <w:basedOn w:val="951"/>
    <w:next w:val="2129"/>
    <w:link w:val="951"/>
    <w:pPr>
      <w:jc w:val="left"/>
      <w:spacing w:before="100" w:beforeAutospacing="1" w:after="100" w:afterAutospacing="1"/>
      <w:widowControl/>
    </w:pPr>
    <w:rPr>
      <w:rFonts w:ascii="宋体" w:hAnsi="宋体" w:cs="宋体"/>
      <w:sz w:val="24"/>
    </w:rPr>
  </w:style>
  <w:style w:type="character" w:styleId="2130">
    <w:name w:val="cosd-citation-citationid"/>
    <w:next w:val="2130"/>
    <w:link w:val="951"/>
  </w:style>
  <w:style w:type="character" w:styleId="2131" w:default="1">
    <w:name w:val="Default Paragraph Font"/>
    <w:uiPriority w:val="1"/>
    <w:semiHidden/>
    <w:unhideWhenUsed/>
  </w:style>
  <w:style w:type="numbering" w:styleId="2132" w:default="1">
    <w:name w:val="No List"/>
    <w:uiPriority w:val="99"/>
    <w:semiHidden/>
    <w:unhideWhenUsed/>
  </w:style>
  <w:style w:type="table" w:styleId="2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陈柯柯</cp:lastModifiedBy>
  <cp:revision>4</cp:revision>
  <dcterms:created xsi:type="dcterms:W3CDTF">2026-05-26T09:01:00Z</dcterms:created>
  <dcterms:modified xsi:type="dcterms:W3CDTF">2026-06-12T04:33:56Z</dcterms:modified>
</cp:coreProperties>
</file>