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ascii="宋体" w:hAnsi="宋体"/>
          <w:highlight w:val="none"/>
        </w:rPr>
        <mc:AlternateContent>
          <mc:Choice Requires="wpg">
            <w:drawing>
              <wp:inline xmlns:wp="http://schemas.openxmlformats.org/drawingml/2006/wordprocessingDrawing" distT="0" distB="0" distL="0" distR="0">
                <wp:extent cx="1664335" cy="1319530"/>
                <wp:effectExtent l="0" t="0" r="12065" b="13970"/>
                <wp:docPr id="1" name="图片 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标志"/>
                        <pic:cNvPicPr>
                          <a:picLocks noChangeAspect="1"/>
                        </pic:cNvPicPr>
                        <pic:nvPr/>
                      </pic:nvPicPr>
                      <pic:blipFill>
                        <a:blip r:embed="rId14"/>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1.0pt;height:103.9pt;mso-wrap-distance-left:0.0pt;mso-wrap-distance-top:0.0pt;mso-wrap-distance-right:0.0pt;mso-wrap-distance-bottom:0.0pt;" stroked="f">
                <v:path textboxrect="0,0,0,0"/>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昆山市政府采购</w:t>
      </w:r>
      <w:r/>
    </w:p>
    <w:p>
      <w:pPr>
        <w:jc w:val="center"/>
        <w:spacing w:line="360" w:lineRule="auto"/>
        <w:rPr>
          <w:rFonts w:ascii="宋体" w:hAnsi="宋体" w:cs="宋体"/>
          <w:color w:val="000000"/>
          <w:sz w:val="48"/>
          <w:szCs w:val="48"/>
          <w:highlight w:val="none"/>
        </w:rPr>
      </w:pPr>
      <w:r>
        <w:rPr>
          <w:rFonts w:hint="eastAsia" w:ascii="宋体" w:hAnsi="宋体" w:cs="宋体"/>
          <w:color w:val="000000"/>
          <w:sz w:val="48"/>
          <w:szCs w:val="48"/>
          <w:highlight w:val="none"/>
        </w:rPr>
        <w:t xml:space="preserve">竞争性谈判文件</w:t>
      </w:r>
      <w:r/>
    </w:p>
    <w:p>
      <w:pPr>
        <w:ind w:right="-210"/>
        <w:spacing w:line="360" w:lineRule="auto"/>
        <w:rPr>
          <w:rFonts w:hint="eastAsia" w:ascii="宋体" w:hAnsi="宋体"/>
        </w:rPr>
      </w:pPr>
      <w:r>
        <w:rPr>
          <w:rFonts w:hint="eastAsia" w:ascii="宋体" w:hAnsi="宋体"/>
        </w:rPr>
      </w:r>
      <w:r/>
    </w:p>
    <w:p>
      <w:pPr>
        <w:pStyle w:val="721"/>
        <w:rPr>
          <w:rFonts w:hint="eastAsia"/>
        </w:rPr>
      </w:pPr>
      <w:r>
        <w:rPr>
          <w:rFonts w:hint="eastAsia"/>
        </w:rPr>
      </w:r>
      <w:r/>
    </w:p>
    <w:p>
      <w:pPr>
        <w:spacing w:line="360" w:lineRule="auto"/>
        <w:rPr>
          <w:rFonts w:cs="宋体"/>
        </w:rPr>
      </w:pPr>
      <w:r>
        <w:rPr>
          <w:rFonts w:cs="宋体"/>
        </w:rPr>
      </w:r>
      <w:r/>
    </w:p>
    <w:p>
      <w:pPr>
        <w:ind w:firstLine="17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项目编号：JSZC-320583-XHSZ-T2026-0012</w:t>
      </w:r>
      <w:r/>
    </w:p>
    <w:p>
      <w:pPr>
        <w:ind w:firstLine="17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Arial"/>
          <w:sz w:val="30"/>
          <w:szCs w:val="30"/>
          <w:lang w:eastAsia="zh-CN"/>
        </w:rPr>
        <w:t xml:space="preserve">2026年裕元实验学校西校区暑期维修工程</w:t>
      </w:r>
      <w:r/>
    </w:p>
    <w:p>
      <w:pPr>
        <w:ind w:firstLine="1719"/>
        <w:spacing w:line="360" w:lineRule="auto"/>
        <w:rPr>
          <w:rFonts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hAnsi="宋体" w:cs="Arial"/>
          <w:sz w:val="30"/>
          <w:szCs w:val="30"/>
          <w:lang w:eastAsia="zh-CN"/>
        </w:rPr>
        <w:t xml:space="preserve">昆山市裕元实验学校</w:t>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rPr>
          <w:rFonts w:hint="eastAsia" w:ascii="宋体" w:hAnsi="宋体" w:cs="Arial"/>
          <w:sz w:val="32"/>
          <w:szCs w:val="32"/>
          <w:lang w:eastAsia="zh-CN"/>
        </w:rPr>
      </w:pPr>
      <w:r>
        <w:rPr>
          <w:rFonts w:hint="eastAsia" w:ascii="宋体" w:hAnsi="宋体" w:cs="Arial"/>
          <w:sz w:val="32"/>
          <w:szCs w:val="32"/>
          <w:lang w:eastAsia="zh-CN"/>
        </w:rPr>
        <w:t xml:space="preserve">苏州信衡造价咨询房产评估有限公司</w:t>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 w:val="32"/>
          <w:szCs w:val="32"/>
        </w:rPr>
        <w:t xml:space="preserve">二〇二</w:t>
      </w:r>
      <w:r>
        <w:rPr>
          <w:rFonts w:hint="eastAsia" w:ascii="宋体" w:hAnsi="宋体" w:cs="Arial"/>
          <w:sz w:val="32"/>
          <w:szCs w:val="32"/>
        </w:rPr>
        <w:t xml:space="preserve">六年</w:t>
      </w:r>
      <w:r>
        <w:rPr>
          <w:rFonts w:hint="eastAsia" w:ascii="宋体" w:hAnsi="宋体" w:cs="Arial"/>
          <w:sz w:val="32"/>
          <w:szCs w:val="32"/>
          <w:lang w:val="en-US" w:eastAsia="zh-CN"/>
        </w:rPr>
        <w:t xml:space="preserve">七月</w:t>
      </w:r>
      <w:r>
        <w:rPr>
          <w:rFonts w:ascii="宋体" w:hAnsi="宋体"/>
          <w:sz w:val="28"/>
        </w:rPr>
        <w:br w:type="page" w:clear="all"/>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TOC \o "1-3" \h \z \u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"_Toc161591365"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第一章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竞争性谈判邀请函</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"_Toc161591366"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第二章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响应人须知</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"_Toc161591367"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第三章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谈判内容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_Toc161591367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19</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"_Toc161591374"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第四章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合同主要内容</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_Toc161591374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21</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"_Toc161591375"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第五章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评标办法</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_Toc161591375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63</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pStyle w:val="734"/>
        <w:spacing w:line="480" w:lineRule="auto"/>
        <w:tabs>
          <w:tab w:val="left" w:pos="1438" w:leader="none"/>
        </w:tabs>
        <w:rPr>
          <w:rFonts w:hint="eastAsia" w:asciiTheme="minorEastAsia" w:hAnsiTheme="minorEastAsia" w:eastAsiaTheme="minorEastAsia" w:cstheme="minorEastAsia"/>
          <w:b w:val="0"/>
          <w:caps w:val="0"/>
          <w:spacing w:val="0"/>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"_Toc161591376" </w:instrText>
      </w:r>
      <w:r>
        <w:rPr>
          <w:rFonts w:hint="eastAsia" w:asciiTheme="minorEastAsia" w:hAnsiTheme="minorEastAsia" w:eastAsiaTheme="minorEastAsia" w:cstheme="minorEastAsia"/>
          <w:sz w:val="21"/>
          <w:szCs w:val="21"/>
        </w:rPr>
        <w:fldChar w:fldCharType="separate"/>
      </w:r>
      <w:r>
        <w:rPr>
          <w:rStyle w:val="756"/>
          <w:rFonts w:hint="eastAsia" w:asciiTheme="minorEastAsia" w:hAnsiTheme="minorEastAsia" w:eastAsiaTheme="minorEastAsia" w:cstheme="minorEastAsia"/>
          <w:b w:val="0"/>
          <w:color w:val="auto"/>
          <w:sz w:val="21"/>
          <w:szCs w:val="21"/>
        </w:rPr>
        <w:t xml:space="preserve">第六章</w:t>
      </w:r>
      <w:r>
        <w:rPr>
          <w:rFonts w:hint="eastAsia" w:asciiTheme="minorEastAsia" w:hAnsiTheme="minorEastAsia" w:eastAsiaTheme="minorEastAsia" w:cstheme="minorEastAsia"/>
          <w:b w:val="0"/>
          <w:caps w:val="0"/>
          <w:spacing w:val="0"/>
          <w:sz w:val="21"/>
          <w:szCs w:val="21"/>
        </w:rPr>
        <w:tab/>
      </w:r>
      <w:r>
        <w:rPr>
          <w:rStyle w:val="756"/>
          <w:rFonts w:hint="eastAsia" w:asciiTheme="minorEastAsia" w:hAnsiTheme="minorEastAsia" w:eastAsiaTheme="minorEastAsia" w:cstheme="minorEastAsia"/>
          <w:b w:val="0"/>
          <w:color w:val="auto"/>
          <w:sz w:val="21"/>
          <w:szCs w:val="21"/>
        </w:rPr>
        <w:t xml:space="preserve">附件</w:t>
      </w:r>
      <w:r>
        <w:rPr>
          <w:rFonts w:hint="eastAsia" w:asciiTheme="minorEastAsia" w:hAnsiTheme="minorEastAsia" w:eastAsiaTheme="minorEastAsia" w:cstheme="minorEastAsia"/>
          <w:b w:val="0"/>
          <w:sz w:val="21"/>
          <w:szCs w:val="21"/>
        </w:rPr>
        <w:tab/>
      </w:r>
      <w:r>
        <w:rPr>
          <w:rFonts w:hint="eastAsia" w:asciiTheme="minorEastAsia" w:hAnsiTheme="minorEastAsia" w:eastAsiaTheme="minorEastAsia" w:cstheme="minorEastAsia"/>
          <w:b w:val="0"/>
          <w:sz w:val="21"/>
          <w:szCs w:val="21"/>
        </w:rPr>
        <w:fldChar w:fldCharType="begin"/>
      </w:r>
      <w:r>
        <w:rPr>
          <w:rFonts w:hint="eastAsia" w:asciiTheme="minorEastAsia" w:hAnsiTheme="minorEastAsia" w:eastAsiaTheme="minorEastAsia" w:cstheme="minorEastAsia"/>
          <w:b w:val="0"/>
          <w:sz w:val="21"/>
          <w:szCs w:val="21"/>
        </w:rPr>
        <w:instrText xml:space="preserve"> PAGEREF _Toc161591376 \h </w:instrText>
      </w:r>
      <w:r>
        <w:rPr>
          <w:rFonts w:hint="eastAsia" w:asciiTheme="minorEastAsia" w:hAnsiTheme="minorEastAsia" w:eastAsiaTheme="minorEastAsia" w:cstheme="minorEastAsia"/>
          <w:b w:val="0"/>
          <w:sz w:val="21"/>
          <w:szCs w:val="21"/>
        </w:rPr>
        <w:fldChar w:fldCharType="separate"/>
      </w:r>
      <w:r>
        <w:rPr>
          <w:rFonts w:hint="eastAsia" w:asciiTheme="minorEastAsia" w:hAnsiTheme="minorEastAsia" w:eastAsiaTheme="minorEastAsia" w:cstheme="minorEastAsia"/>
          <w:b w:val="0"/>
          <w:sz w:val="21"/>
          <w:szCs w:val="21"/>
        </w:rPr>
        <w:t xml:space="preserve">67</w:t>
      </w:r>
      <w:r>
        <w:rPr>
          <w:rFonts w:hint="eastAsia" w:asciiTheme="minorEastAsia" w:hAnsiTheme="minorEastAsia" w:eastAsiaTheme="minorEastAsia" w:cstheme="minorEastAsia"/>
          <w:b w:val="0"/>
          <w:sz w:val="21"/>
          <w:szCs w:val="21"/>
        </w:rPr>
        <w:fldChar w:fldCharType="end"/>
      </w:r>
      <w:r>
        <w:rPr>
          <w:rFonts w:hint="eastAsia" w:asciiTheme="minorEastAsia" w:hAnsiTheme="minorEastAsia" w:eastAsiaTheme="minorEastAsia" w:cstheme="minorEastAsia"/>
          <w:b w:val="0"/>
          <w:sz w:val="21"/>
          <w:szCs w:val="21"/>
        </w:rPr>
        <w:fldChar w:fldCharType="end"/>
      </w:r>
      <w:r/>
    </w:p>
    <w:p>
      <w:pPr>
        <w:spacing w:line="480" w:lineRule="auto"/>
      </w:pPr>
      <w:r>
        <w:rPr>
          <w:rFonts w:hint="eastAsia" w:asciiTheme="minorEastAsia" w:hAnsiTheme="minorEastAsia" w:eastAsiaTheme="minorEastAsia" w:cstheme="minorEastAsia"/>
          <w:sz w:val="21"/>
          <w:szCs w:val="21"/>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699"/>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80"/>
        <w:spacing w:line="360" w:lineRule="auto"/>
        <w:rPr>
          <w:rFonts w:hint="eastAsia" w:ascii="宋体" w:hAnsi="宋体"/>
          <w:sz w:val="24"/>
          <w:szCs w:val="24"/>
        </w:rPr>
      </w:pPr>
      <w:r>
        <w:rPr>
          <w:rFonts w:hint="eastAsia" w:ascii="宋体" w:hAnsi="宋体"/>
          <w:sz w:val="24"/>
          <w:szCs w:val="24"/>
        </w:rPr>
        <w:t xml:space="preserve">苏州信衡造价咨询房产评估有限公司受</w:t>
      </w:r>
      <w:r>
        <w:rPr>
          <w:rFonts w:hint="eastAsia" w:ascii="宋体" w:hAnsi="宋体"/>
          <w:sz w:val="24"/>
          <w:szCs w:val="24"/>
          <w:lang w:eastAsia="zh-CN"/>
        </w:rPr>
        <w:t xml:space="preserve">昆山市裕元实验学校</w:t>
      </w:r>
      <w:r>
        <w:rPr>
          <w:rFonts w:hint="eastAsia" w:ascii="宋体" w:hAnsi="宋体"/>
          <w:sz w:val="24"/>
          <w:szCs w:val="24"/>
        </w:rPr>
        <w:t xml:space="preserve">委托，为其拟采购的</w:t>
      </w:r>
      <w:r>
        <w:rPr>
          <w:rFonts w:hint="eastAsia" w:ascii="宋体" w:hAnsi="宋体"/>
          <w:sz w:val="24"/>
          <w:szCs w:val="24"/>
          <w:lang w:eastAsia="zh-CN"/>
        </w:rPr>
        <w:t xml:space="preserve">2026年裕元实验学校西校区暑期维修工程</w:t>
      </w:r>
      <w:r>
        <w:rPr>
          <w:rFonts w:hint="eastAsia" w:ascii="宋体" w:hAnsi="宋体"/>
          <w:sz w:val="24"/>
          <w:szCs w:val="24"/>
        </w:rPr>
        <w:t xml:space="preserve">组织竞争性谈判，欢迎符合条件的供应商在</w:t>
      </w:r>
      <w:r>
        <w:rPr>
          <w:rFonts w:hint="eastAsia" w:ascii="宋体" w:hAnsi="宋体"/>
          <w:color w:val="0000ff"/>
          <w:sz w:val="24"/>
          <w:szCs w:val="24"/>
        </w:rPr>
        <w:t xml:space="preserve">苏采云系统</w:t>
      </w:r>
      <w:r>
        <w:rPr>
          <w:rFonts w:hint="eastAsia" w:ascii="宋体" w:hAnsi="宋体"/>
          <w:sz w:val="24"/>
          <w:szCs w:val="24"/>
        </w:rPr>
        <w:t xml:space="preserve">自行下载谈判文件，并于</w:t>
      </w:r>
      <w:r>
        <w:rPr>
          <w:rFonts w:hint="eastAsia" w:ascii="宋体" w:hAnsi="宋体"/>
          <w:color w:val="0000ff"/>
          <w:sz w:val="24"/>
          <w:szCs w:val="24"/>
        </w:rPr>
        <w:t xml:space="preserve">2026年</w:t>
      </w:r>
      <w:r>
        <w:rPr>
          <w:rFonts w:hint="eastAsia" w:ascii="宋体" w:hAnsi="宋体"/>
          <w:color w:val="0000ff"/>
          <w:sz w:val="24"/>
          <w:szCs w:val="24"/>
          <w:lang w:eastAsia="zh-CN"/>
        </w:rPr>
        <w:t xml:space="preserve">07月15日</w:t>
      </w:r>
      <w:r>
        <w:rPr>
          <w:rFonts w:hint="eastAsia" w:ascii="宋体" w:hAnsi="宋体"/>
          <w:color w:val="0000ff"/>
          <w:sz w:val="24"/>
          <w:szCs w:val="24"/>
        </w:rPr>
        <w:t xml:space="preserve">14：30分</w:t>
      </w:r>
      <w:r>
        <w:rPr>
          <w:rFonts w:hint="eastAsia" w:ascii="宋体" w:hAnsi="宋体"/>
          <w:sz w:val="24"/>
          <w:szCs w:val="24"/>
        </w:rPr>
        <w:t xml:space="preserve">（北京时间）前提交电子响应文件。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JSZC-320583-XHSZ-T2026-0012</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color w:val="0000ff"/>
          <w:sz w:val="24"/>
          <w:szCs w:val="24"/>
          <w:lang w:eastAsia="zh-CN"/>
        </w:rPr>
        <w:t xml:space="preserve">2026年裕元实验学校西校区暑期维修工程</w:t>
      </w:r>
      <w:r>
        <w:rPr>
          <w:rFonts w:hint="eastAsia" w:ascii="宋体" w:hAnsi="宋体"/>
          <w:color w:val="0000ff"/>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w:t>
      </w:r>
      <w:r>
        <w:rPr>
          <w:rFonts w:hint="eastAsia" w:ascii="宋体" w:hAnsi="宋体"/>
          <w:color w:val="0000ff"/>
          <w:sz w:val="24"/>
          <w:szCs w:val="24"/>
        </w:rPr>
        <w:t xml:space="preserve">人民币</w:t>
      </w:r>
      <w:r>
        <w:rPr>
          <w:rFonts w:hint="eastAsia" w:ascii="宋体" w:hAnsi="宋体"/>
          <w:color w:val="0000ff"/>
          <w:sz w:val="24"/>
          <w:szCs w:val="24"/>
          <w:lang w:val="en-US" w:eastAsia="zh-CN"/>
        </w:rPr>
        <w:t xml:space="preserve">贰佰捌拾玖万壹仟伍佰肆拾柒元壹角整</w:t>
      </w:r>
      <w:r>
        <w:rPr>
          <w:rFonts w:hint="eastAsia" w:ascii="宋体" w:hAnsi="宋体"/>
          <w:color w:val="0000ff"/>
          <w:sz w:val="24"/>
          <w:szCs w:val="24"/>
        </w:rPr>
        <w:t xml:space="preserve">（RMB:</w:t>
      </w:r>
      <w:r>
        <w:rPr>
          <w:rFonts w:hint="eastAsia" w:ascii="宋体" w:hAnsi="宋体"/>
          <w:color w:val="0000ff"/>
          <w:sz w:val="24"/>
          <w:szCs w:val="24"/>
          <w:lang w:val="en-US" w:eastAsia="zh-CN"/>
        </w:rPr>
        <w:t xml:space="preserve">2891547.10</w:t>
      </w:r>
      <w:r>
        <w:rPr>
          <w:rFonts w:hint="eastAsia" w:ascii="宋体" w:hAnsi="宋体"/>
          <w:color w:val="0000ff"/>
          <w:sz w:val="24"/>
          <w:szCs w:val="24"/>
        </w:rPr>
        <w:t xml:space="preserve">元）；</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5.最高限价：人民币</w:t>
      </w:r>
      <w:r>
        <w:rPr>
          <w:rFonts w:hint="eastAsia" w:ascii="宋体" w:hAnsi="宋体"/>
          <w:color w:val="0000ff"/>
          <w:sz w:val="24"/>
          <w:szCs w:val="24"/>
          <w:lang w:val="en-US" w:eastAsia="zh-CN"/>
        </w:rPr>
        <w:t xml:space="preserve">贰佰伍拾柒万捌仟伍佰陆拾玖元整</w:t>
      </w:r>
      <w:r>
        <w:rPr>
          <w:rFonts w:hint="eastAsia" w:ascii="宋体" w:hAnsi="宋体"/>
          <w:color w:val="0000ff"/>
          <w:sz w:val="24"/>
          <w:szCs w:val="24"/>
        </w:rPr>
        <w:t xml:space="preserve">（RMB:</w:t>
      </w:r>
      <w:r>
        <w:rPr>
          <w:rFonts w:hint="eastAsia" w:ascii="宋体" w:hAnsi="宋体"/>
          <w:color w:val="0000ff"/>
          <w:sz w:val="24"/>
          <w:szCs w:val="24"/>
          <w:lang w:val="en-US" w:eastAsia="zh-CN"/>
        </w:rPr>
        <w:t xml:space="preserve"> 2578569.00</w:t>
      </w:r>
      <w:r>
        <w:rPr>
          <w:rFonts w:hint="eastAsia" w:ascii="宋体" w:hAnsi="宋体"/>
          <w:color w:val="0000ff"/>
          <w:sz w:val="24"/>
          <w:szCs w:val="24"/>
        </w:rPr>
        <w:t xml:space="preserve">元）；</w:t>
      </w:r>
      <w:r/>
    </w:p>
    <w:p>
      <w:pPr>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采购需求：</w:t>
      </w:r>
      <w:r>
        <w:rPr>
          <w:rFonts w:hint="eastAsia" w:ascii="宋体" w:hAnsi="宋体"/>
          <w:sz w:val="24"/>
          <w:szCs w:val="24"/>
          <w:lang w:eastAsia="zh-CN"/>
        </w:rPr>
        <w:t xml:space="preserve">2026年裕元实验学校西校区暑期维修工程</w:t>
      </w:r>
      <w:r>
        <w:rPr>
          <w:rFonts w:hint="eastAsia" w:ascii="宋体" w:hAnsi="宋体"/>
          <w:sz w:val="24"/>
          <w:szCs w:val="24"/>
        </w:rPr>
        <w:t xml:space="preserve">，具体详见谈判文件；</w:t>
      </w:r>
      <w:r/>
    </w:p>
    <w:p>
      <w:pPr>
        <w:ind w:firstLine="480"/>
        <w:spacing w:line="360" w:lineRule="auto"/>
        <w:rPr>
          <w:rFonts w:ascii="宋体" w:hAnsi="宋体"/>
          <w:b/>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工期：</w:t>
      </w:r>
      <w:r>
        <w:rPr>
          <w:rFonts w:hint="eastAsia" w:ascii="宋体" w:hAnsi="宋体"/>
          <w:color w:val="0000ff"/>
          <w:sz w:val="24"/>
          <w:lang w:eastAsia="zh-CN"/>
        </w:rPr>
        <w:t xml:space="preserve">45日历天</w:t>
      </w:r>
      <w:r>
        <w:rPr>
          <w:rFonts w:hint="eastAsia" w:ascii="宋体" w:hAnsi="宋体"/>
          <w:color w:val="0000ff"/>
          <w:sz w:val="24"/>
        </w:rPr>
        <w:t xml:space="preserve">（请响应人综合考虑学校正常教育教学、安全管理等因素，大多施工需要安排在节假日和周末进行）。</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1.具有独立承担民事责任的能力；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3.具有履行合同所必需的设备和专业技术能力；</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4.具有依法缴纳税收和社会保障资金的良好记录；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20"/>
        <w:spacing w:line="360" w:lineRule="auto"/>
        <w:rPr>
          <w:rFonts w:ascii="宋体" w:hAnsi="宋体"/>
          <w:sz w:val="24"/>
          <w:szCs w:val="24"/>
        </w:rPr>
      </w:pPr>
      <w:r/>
      <w:bookmarkStart w:id="1" w:name="_Toc28359004"/>
      <w:r>
        <w:rPr>
          <w:rFonts w:hint="eastAsia" w:ascii="宋体" w:hAnsi="宋体"/>
          <w:sz w:val="24"/>
          <w:szCs w:val="24"/>
        </w:rPr>
        <w:t xml:space="preserve">（二）落实政府采购政策需满足的资格要求：</w:t>
      </w:r>
      <w:r>
        <w:rPr>
          <w:rFonts w:hint="eastAsia" w:ascii="宋体" w:hAnsi="宋体"/>
          <w:color w:val="0000ff"/>
          <w:sz w:val="24"/>
        </w:rPr>
        <w:t xml:space="preserve">本项目专门面向中小企业采购，残疾人福利性单位、监狱企业视同小型、微型企业；本项目</w:t>
      </w:r>
      <w:r>
        <w:rPr>
          <w:rFonts w:ascii="宋体" w:hAnsi="宋体"/>
          <w:color w:val="0000ff"/>
          <w:sz w:val="24"/>
        </w:rPr>
        <w:t xml:space="preserve">所属行业为</w:t>
      </w:r>
      <w:r>
        <w:rPr>
          <w:rFonts w:hint="eastAsia" w:ascii="宋体" w:hAnsi="宋体"/>
          <w:b/>
          <w:bCs/>
          <w:color w:val="0000ff"/>
          <w:sz w:val="24"/>
        </w:rPr>
        <w:t xml:space="preserve">建筑业</w:t>
      </w:r>
      <w:r>
        <w:rPr>
          <w:rFonts w:hint="eastAsia" w:ascii="宋体" w:hAnsi="宋体"/>
          <w:color w:val="0000ff"/>
          <w:sz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（三）本项目的特定资格要求：</w:t>
      </w:r>
      <w:bookmarkEnd w:id="1"/>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1.</w:t>
      </w:r>
      <w:r>
        <w:rPr>
          <w:rFonts w:hint="eastAsia" w:ascii="宋体" w:hAnsi="宋体"/>
          <w:color w:val="0000ff"/>
          <w:sz w:val="24"/>
          <w:szCs w:val="24"/>
          <w:lang w:eastAsia="zh-CN"/>
        </w:rPr>
        <w:t xml:space="preserve">响应人</w:t>
      </w:r>
      <w:r>
        <w:rPr>
          <w:rFonts w:hint="eastAsia" w:ascii="宋体" w:hAnsi="宋体"/>
          <w:color w:val="0000ff"/>
          <w:sz w:val="24"/>
          <w:szCs w:val="24"/>
        </w:rPr>
        <w:t xml:space="preserve">具</w:t>
      </w:r>
      <w:r>
        <w:rPr>
          <w:rFonts w:hint="eastAsia" w:ascii="宋体" w:hAnsi="宋体" w:eastAsia="宋体" w:cs="Times New Roman"/>
          <w:color w:val="0000ff"/>
          <w:sz w:val="24"/>
          <w:szCs w:val="24"/>
        </w:rPr>
        <w:t xml:space="preserve">有有效期内的</w:t>
      </w:r>
      <w:r>
        <w:rPr>
          <w:rFonts w:hint="eastAsia" w:ascii="宋体" w:hAnsi="宋体"/>
          <w:color w:val="0000ff"/>
          <w:sz w:val="24"/>
          <w:szCs w:val="24"/>
        </w:rPr>
        <w:t xml:space="preserve">三级及以上建筑工程施工总承包企业资质和安全生产许可证；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2.</w:t>
      </w:r>
      <w:r>
        <w:rPr>
          <w:rFonts w:hint="eastAsia" w:ascii="宋体" w:hAnsi="宋体"/>
          <w:color w:val="0000ff"/>
          <w:sz w:val="24"/>
          <w:szCs w:val="24"/>
          <w:lang w:eastAsia="zh-CN"/>
        </w:rPr>
        <w:t xml:space="preserve">拟派项目经理</w:t>
      </w:r>
      <w:r>
        <w:rPr>
          <w:rFonts w:hint="eastAsia" w:ascii="宋体" w:hAnsi="宋体"/>
          <w:color w:val="0000ff"/>
          <w:sz w:val="24"/>
          <w:szCs w:val="24"/>
        </w:rPr>
        <w:t xml:space="preserve">具有有效期内的</w:t>
      </w:r>
      <w:r>
        <w:rPr>
          <w:rFonts w:hint="eastAsia" w:ascii="宋体" w:hAnsi="宋体"/>
          <w:color w:val="0000ff"/>
          <w:sz w:val="24"/>
          <w:szCs w:val="24"/>
          <w:lang w:eastAsia="zh-CN"/>
        </w:rPr>
        <w:t xml:space="preserve">二级及以上</w:t>
      </w:r>
      <w:r>
        <w:rPr>
          <w:rFonts w:hint="eastAsia" w:ascii="宋体" w:hAnsi="宋体"/>
          <w:color w:val="0000ff"/>
          <w:sz w:val="24"/>
          <w:szCs w:val="24"/>
        </w:rPr>
        <w:t xml:space="preserve">建筑工程专业建造师执业资格，且具有安全生产考核合格证（</w:t>
      </w:r>
      <w:r>
        <w:rPr>
          <w:rFonts w:ascii="宋体" w:hAnsi="宋体"/>
          <w:color w:val="0000ff"/>
          <w:sz w:val="24"/>
          <w:szCs w:val="24"/>
        </w:rPr>
        <w:t xml:space="preserve">B</w:t>
      </w:r>
      <w:r>
        <w:rPr>
          <w:rFonts w:hint="eastAsia" w:ascii="宋体" w:hAnsi="宋体"/>
          <w:color w:val="0000ff"/>
          <w:sz w:val="24"/>
          <w:szCs w:val="24"/>
        </w:rPr>
        <w:t xml:space="preserve">类证）；</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3.未被“信用中国”网站（www.creditchina.gov.cn）列入失信被执行人、重大税收违法案件当事人名单、政府采购严重失信行为记录名单。</w:t>
      </w:r>
      <w:r/>
    </w:p>
    <w:p>
      <w:pPr>
        <w:ind w:right="-315" w:firstLine="420"/>
        <w:spacing w:line="360" w:lineRule="auto"/>
        <w:rPr>
          <w:rFonts w:ascii="宋体" w:hAnsi="宋体"/>
          <w:sz w:val="24"/>
          <w:szCs w:val="24"/>
        </w:rPr>
      </w:pPr>
      <w:r>
        <w:rPr>
          <w:rFonts w:hint="eastAsia" w:ascii="宋体" w:hAnsi="宋体"/>
          <w:sz w:val="24"/>
          <w:szCs w:val="24"/>
        </w:rPr>
        <w:t xml:space="preserve">（四）联合体及转包、分包：</w:t>
      </w:r>
      <w:r>
        <w:rPr>
          <w:rFonts w:hint="eastAsia" w:ascii="宋体" w:hAnsi="宋体"/>
          <w:color w:val="0000ff"/>
          <w:sz w:val="24"/>
          <w:szCs w:val="24"/>
        </w:rPr>
        <w:t xml:space="preserve">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zh-Hans"/>
        </w:rPr>
        <w:t xml:space="preserve">公告发布</w:t>
      </w:r>
      <w:r>
        <w:rPr>
          <w:rFonts w:hint="eastAsia" w:ascii="宋体" w:hAnsi="宋体"/>
          <w:sz w:val="24"/>
          <w:szCs w:val="24"/>
        </w:rPr>
        <w:t xml:space="preserve">之日3个工作日。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2.方式：在苏采云系统自行下载。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color w:val="0000ff"/>
          <w:sz w:val="24"/>
          <w:szCs w:val="24"/>
        </w:rPr>
      </w:pPr>
      <w:r>
        <w:rPr>
          <w:rFonts w:ascii="宋体" w:hAnsi="宋体"/>
          <w:color w:val="0000ff"/>
          <w:sz w:val="24"/>
          <w:szCs w:val="24"/>
        </w:rPr>
        <w:t xml:space="preserve">1.</w:t>
      </w:r>
      <w:r>
        <w:rPr>
          <w:rFonts w:hint="eastAsia" w:ascii="宋体" w:hAnsi="宋体"/>
          <w:color w:val="0000ff"/>
          <w:sz w:val="24"/>
          <w:szCs w:val="24"/>
        </w:rPr>
        <w:t xml:space="preserve">提交响应文件截止时间：2026年</w:t>
      </w:r>
      <w:r>
        <w:rPr>
          <w:rFonts w:hint="eastAsia" w:ascii="宋体" w:hAnsi="宋体"/>
          <w:color w:val="0000ff"/>
          <w:sz w:val="24"/>
          <w:szCs w:val="24"/>
          <w:lang w:eastAsia="zh-CN"/>
        </w:rPr>
        <w:t xml:space="preserve">07月15日14:30</w:t>
      </w:r>
      <w:r>
        <w:rPr>
          <w:rFonts w:hint="eastAsia" w:ascii="宋体" w:hAnsi="宋体"/>
          <w:color w:val="0000ff"/>
          <w:sz w:val="24"/>
          <w:szCs w:val="24"/>
        </w:rPr>
        <w:t xml:space="preserve">（北京时间）；</w:t>
      </w:r>
      <w:r/>
    </w:p>
    <w:p>
      <w:pPr>
        <w:ind w:right="-433" w:firstLine="420"/>
        <w:spacing w:line="360" w:lineRule="auto"/>
        <w:rPr>
          <w:rFonts w:ascii="宋体" w:hAnsi="宋体"/>
          <w:sz w:val="24"/>
          <w:szCs w:val="24"/>
        </w:rPr>
      </w:pPr>
      <w:r>
        <w:rPr>
          <w:rFonts w:ascii="宋体" w:hAnsi="宋体"/>
          <w:color w:val="0000ff"/>
          <w:sz w:val="24"/>
          <w:szCs w:val="24"/>
        </w:rPr>
        <w:t xml:space="preserve">2.</w:t>
      </w:r>
      <w:r>
        <w:rPr>
          <w:rFonts w:hint="eastAsia" w:ascii="宋体" w:hAnsi="宋体"/>
          <w:color w:val="0000ff"/>
          <w:sz w:val="24"/>
          <w:szCs w:val="24"/>
        </w:rPr>
        <w:t xml:space="preserve">开标时间：2026年</w:t>
      </w:r>
      <w:r>
        <w:rPr>
          <w:rFonts w:hint="eastAsia" w:ascii="宋体" w:hAnsi="宋体"/>
          <w:color w:val="0000ff"/>
          <w:sz w:val="24"/>
          <w:szCs w:val="24"/>
          <w:lang w:eastAsia="zh-CN"/>
        </w:rPr>
        <w:t xml:space="preserve">07月15日14:30</w:t>
      </w:r>
      <w:r>
        <w:rPr>
          <w:rFonts w:hint="eastAsia" w:ascii="宋体" w:hAnsi="宋体"/>
          <w:color w:val="0000ff"/>
          <w:sz w:val="24"/>
          <w:szCs w:val="24"/>
        </w:rPr>
        <w:t xml:space="preserve">（北京时间）</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82"/>
        <w:spacing w:line="360" w:lineRule="auto"/>
        <w:rPr>
          <w:rFonts w:ascii="宋体" w:hAnsi="宋体"/>
          <w:sz w:val="24"/>
          <w:szCs w:val="24"/>
        </w:rPr>
      </w:pPr>
      <w:r>
        <w:rPr>
          <w:rFonts w:hint="eastAsia" w:ascii="宋体" w:hAnsi="宋体"/>
          <w:b/>
          <w:bCs/>
          <w:sz w:val="24"/>
          <w:szCs w:val="24"/>
        </w:rPr>
        <w:t xml:space="preserve">十、联系事项</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1.甲方（采购方）：</w:t>
      </w:r>
      <w:r>
        <w:rPr>
          <w:rFonts w:hint="eastAsia" w:ascii="宋体" w:hAnsi="宋体"/>
          <w:sz w:val="24"/>
          <w:szCs w:val="24"/>
          <w:lang w:eastAsia="zh-CN"/>
        </w:rPr>
        <w:t xml:space="preserve">昆山市裕元实验学校</w:t>
      </w:r>
      <w:r/>
    </w:p>
    <w:p>
      <w:pPr>
        <w:ind w:firstLine="420"/>
        <w:spacing w:line="360" w:lineRule="auto"/>
        <w:rPr>
          <w:rFonts w:ascii="宋体" w:hAnsi="宋体"/>
          <w:color w:val="0000ff"/>
          <w:sz w:val="24"/>
          <w:szCs w:val="24"/>
        </w:rPr>
      </w:pPr>
      <w:r>
        <w:rPr>
          <w:rFonts w:hint="eastAsia" w:ascii="宋体" w:hAnsi="宋体"/>
          <w:sz w:val="24"/>
          <w:szCs w:val="24"/>
        </w:rPr>
        <w:t xml:space="preserve">联系人：</w:t>
      </w:r>
      <w:r>
        <w:rPr>
          <w:rFonts w:hint="eastAsia" w:ascii="宋体" w:hAnsi="宋体"/>
          <w:sz w:val="24"/>
          <w:szCs w:val="24"/>
          <w:lang w:eastAsia="zh-CN"/>
        </w:rPr>
        <w:t xml:space="preserve">饶工</w:t>
      </w:r>
      <w:r>
        <w:rPr>
          <w:rFonts w:hint="eastAsia" w:ascii="宋体" w:hAnsi="宋体"/>
          <w:sz w:val="24"/>
          <w:szCs w:val="24"/>
        </w:rPr>
        <w:t xml:space="preserve">       联系电话：0512-55162563  </w:t>
      </w:r>
      <w:r>
        <w:rPr>
          <w:rFonts w:hint="eastAsia" w:ascii="宋体" w:hAnsi="宋体"/>
          <w:color w:val="0000ff"/>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2.招标代理人（机构）：</w:t>
      </w:r>
      <w:r>
        <w:rPr>
          <w:rFonts w:hint="eastAsia" w:ascii="宋体" w:hAnsi="宋体"/>
          <w:sz w:val="24"/>
          <w:szCs w:val="24"/>
          <w:lang w:eastAsia="zh-CN"/>
        </w:rPr>
        <w:t xml:space="preserve">苏州信衡造价咨询房产评估有限公司</w:t>
      </w:r>
      <w:r/>
    </w:p>
    <w:p>
      <w:pPr>
        <w:ind w:firstLine="4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lang w:eastAsia="zh-CN"/>
        </w:rPr>
        <w:t xml:space="preserve">昆山市登云路288号海创大厦C座23层</w:t>
      </w:r>
      <w:r>
        <w:rPr>
          <w:rFonts w:hint="eastAsia" w:ascii="宋体" w:hAnsi="宋体"/>
          <w:sz w:val="24"/>
          <w:szCs w:val="24"/>
        </w:rPr>
        <w:t xml:space="preserve"> </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电话：0512-</w:t>
      </w:r>
      <w:r>
        <w:rPr>
          <w:rFonts w:hint="eastAsia" w:ascii="宋体" w:hAnsi="宋体"/>
          <w:sz w:val="24"/>
          <w:szCs w:val="24"/>
          <w:lang w:eastAsia="zh-CN"/>
        </w:rPr>
        <w:t xml:space="preserve">57367272</w:t>
      </w:r>
      <w:r/>
    </w:p>
    <w:p>
      <w:pPr>
        <w:ind w:firstLine="4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冯陈琼</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spacing w:line="360" w:lineRule="auto"/>
        <w:rPr>
          <w:rFonts w:ascii="宋体" w:hAnsi="宋体"/>
          <w:b/>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苏州现场办理地址：苏州市高新区邓蔚路105号狮山科技馆一楼服务大厅，咨询电话：0512-65737699。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hint="eastAsia" w:ascii="宋体" w:hAnsi="宋体"/>
          <w:sz w:val="24"/>
          <w:szCs w:val="24"/>
        </w:rPr>
      </w:pPr>
      <w:r>
        <w:rPr>
          <w:rFonts w:hint="eastAsia" w:ascii="宋体" w:hAnsi="宋体"/>
          <w:sz w:val="24"/>
          <w:szCs w:val="24"/>
        </w:rPr>
        <w:t xml:space="preserve">系统使用指导与咨询：联系电话：18261002950；QQ：3048755361、1315179389、895706745。</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4.响应人中标后注意事项</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请将《成交信息》（word档）与《报价分析表》（word档）务必</w:t>
      </w:r>
      <w:r>
        <w:rPr>
          <w:rFonts w:hint="eastAsia" w:ascii="宋体" w:hAnsi="宋体"/>
          <w:sz w:val="24"/>
          <w:szCs w:val="24"/>
          <w:highlight w:val="none"/>
          <w:lang w:val="en-US" w:eastAsia="zh-CN"/>
        </w:rPr>
        <w:t xml:space="preserve">于一个工作日内发至425453029@qq.com邮箱，联系电话：0512-57367272。</w:t>
      </w:r>
      <w:r/>
    </w:p>
    <w:p>
      <w:pPr>
        <w:ind w:firstLine="42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2）.成交公告公示期满7个工作日后，成交供应商可在苏采云系统内完成合同下载和签订，具体操作详见《苏采云系统供应商操作手册》；</w:t>
      </w:r>
      <w:r/>
    </w:p>
    <w:p>
      <w:pPr>
        <w:ind w:firstLine="420"/>
        <w:jc w:val="left"/>
        <w:spacing w:line="360" w:lineRule="auto"/>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3）.采购人与成交供应商应当在成交通知书发出之日起30日内，按照采购文件和响应文件的要求签订合同。</w:t>
      </w:r>
      <w:r/>
    </w:p>
    <w:p>
      <w:pPr>
        <w:ind w:right="-252" w:firstLine="420"/>
        <w:jc w:val="right"/>
        <w:keepLines w:val="0"/>
        <w:pageBreakBefore w:val="0"/>
        <w:spacing w:line="360" w:lineRule="auto"/>
        <w:rPr>
          <w:rFonts w:ascii="宋体" w:hAnsi="宋体" w:cs="宋体"/>
          <w:highlight w:val="none"/>
        </w:rPr>
      </w:pPr>
      <w:r>
        <w:rPr>
          <w:rFonts w:hint="eastAsia" w:ascii="宋体" w:hAnsi="宋体" w:cs="宋体"/>
          <w:highlight w:val="none"/>
        </w:rPr>
        <w:t xml:space="preserve">苏州信衡造价咨询房产评估有限公司</w:t>
      </w:r>
      <w:r/>
    </w:p>
    <w:p>
      <w:pPr>
        <w:ind w:firstLine="420"/>
        <w:jc w:val="right"/>
        <w:spacing w:line="360" w:lineRule="auto"/>
        <w:rPr>
          <w:rFonts w:hint="eastAsia"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宋体"/>
          <w:color w:val="0000ff"/>
          <w:highlight w:val="none"/>
          <w:lang w:eastAsia="zh-CN"/>
        </w:rPr>
        <w:t xml:space="preserve">2026年</w:t>
      </w:r>
      <w:r>
        <w:rPr>
          <w:rFonts w:hint="eastAsia" w:ascii="宋体" w:hAnsi="宋体" w:cs="宋体"/>
          <w:color w:val="0000ff"/>
          <w:highlight w:val="none"/>
          <w:lang w:val="en-US" w:eastAsia="zh-CN"/>
        </w:rPr>
        <w:t xml:space="preserve">07</w:t>
      </w:r>
      <w:r>
        <w:rPr>
          <w:rFonts w:hint="eastAsia" w:ascii="宋体" w:hAnsi="宋体" w:cs="宋体"/>
          <w:color w:val="0000ff"/>
          <w:highlight w:val="none"/>
          <w:lang w:eastAsia="zh-CN"/>
        </w:rPr>
        <w:t xml:space="preserve">月</w:t>
      </w:r>
      <w:r>
        <w:rPr>
          <w:rFonts w:hint="eastAsia" w:ascii="宋体" w:hAnsi="宋体" w:cs="宋体"/>
          <w:color w:val="0000ff"/>
          <w:highlight w:val="none"/>
          <w:lang w:val="en-US" w:eastAsia="zh-CN"/>
        </w:rPr>
        <w:t xml:space="preserve">03</w:t>
      </w:r>
      <w:r>
        <w:rPr>
          <w:rFonts w:hint="eastAsia" w:ascii="宋体" w:hAnsi="宋体" w:cs="宋体"/>
          <w:color w:val="0000ff"/>
          <w:highlight w:val="none"/>
          <w:lang w:eastAsia="zh-CN"/>
        </w:rPr>
        <w:t xml:space="preserve">日</w:t>
      </w:r>
      <w:r/>
    </w:p>
    <w:p>
      <w:pPr>
        <w:pStyle w:val="699"/>
        <w:numPr>
          <w:ilvl w:val="0"/>
          <w:numId w:val="9"/>
        </w:numPr>
        <w:spacing w:line="360" w:lineRule="auto"/>
        <w:tabs>
          <w:tab w:val="left" w:pos="405" w:leader="none"/>
          <w:tab w:val="left" w:pos="420" w:leader="none"/>
        </w:tabs>
        <w:rPr>
          <w:rFonts w:ascii="宋体" w:hAnsi="宋体"/>
          <w:b/>
        </w:rPr>
      </w:pPr>
      <w:r/>
      <w:bookmarkStart w:id="2" w:name="_Toc161591366"/>
      <w:r>
        <w:rPr>
          <w:rFonts w:hint="eastAsia" w:ascii="宋体" w:hAnsi="宋体"/>
          <w:b/>
        </w:rPr>
        <w:t xml:space="preserve">响应人须知</w:t>
      </w:r>
      <w:bookmarkEnd w:id="2"/>
      <w:r/>
      <w:r/>
    </w:p>
    <w:p>
      <w:pPr>
        <w:ind w:firstLine="420"/>
        <w:spacing w:line="360" w:lineRule="auto"/>
        <w:rPr>
          <w:rFonts w:ascii="宋体" w:hAnsi="宋体"/>
          <w:b/>
          <w:sz w:val="24"/>
          <w:szCs w:val="24"/>
        </w:rPr>
      </w:pPr>
      <w:r/>
      <w:bookmarkStart w:id="3" w:name="_Toc513029203"/>
      <w:r/>
      <w:bookmarkStart w:id="4" w:name="_Toc120614214"/>
      <w:r/>
      <w:bookmarkStart w:id="5" w:name="_Toc16938519"/>
      <w:r/>
      <w:bookmarkStart w:id="6" w:name="_Toc20823275"/>
      <w:r/>
      <w:bookmarkStart w:id="7" w:name="_Toc339563486"/>
      <w:r/>
      <w:bookmarkStart w:id="8" w:name="_Toc339548795"/>
      <w:r/>
      <w:bookmarkStart w:id="9" w:name="_Toc336415025"/>
      <w:r/>
      <w:bookmarkStart w:id="10" w:name="_Toc196471478"/>
      <w:r>
        <w:rPr>
          <w:rFonts w:hint="eastAsia" w:ascii="宋体" w:hAnsi="宋体"/>
          <w:b/>
          <w:sz w:val="24"/>
          <w:szCs w:val="24"/>
        </w:rPr>
        <w:t xml:space="preserve">一、总则</w:t>
      </w:r>
      <w:bookmarkEnd w:id="3"/>
      <w:r/>
      <w:bookmarkEnd w:id="4"/>
      <w:r/>
      <w:bookmarkEnd w:id="5"/>
      <w:r/>
      <w:bookmarkEnd w:id="6"/>
      <w:r/>
      <w:r/>
    </w:p>
    <w:p>
      <w:pPr>
        <w:ind w:firstLine="420"/>
        <w:spacing w:line="360" w:lineRule="auto"/>
        <w:rPr>
          <w:rFonts w:ascii="宋体" w:hAnsi="宋体"/>
          <w:sz w:val="24"/>
          <w:szCs w:val="24"/>
        </w:rPr>
      </w:pPr>
      <w:r/>
      <w:bookmarkStart w:id="11" w:name="_Hlt16619475"/>
      <w:r/>
      <w:bookmarkEnd w:id="11"/>
      <w:r/>
      <w:bookmarkStart w:id="12" w:name="_Toc458694821"/>
      <w:r/>
      <w:bookmarkStart w:id="13" w:name="_Toc16938520"/>
      <w:r/>
      <w:bookmarkStart w:id="14" w:name="_Toc20823276"/>
      <w:r/>
      <w:bookmarkStart w:id="15" w:name="_Toc513029204"/>
      <w:r>
        <w:rPr>
          <w:rFonts w:hint="eastAsia" w:ascii="宋体" w:hAnsi="宋体"/>
          <w:sz w:val="24"/>
          <w:szCs w:val="24"/>
        </w:rPr>
        <w:t xml:space="preserve">1</w:t>
      </w:r>
      <w:bookmarkEnd w:id="12"/>
      <w:r>
        <w:rPr>
          <w:rFonts w:hint="eastAsia" w:ascii="宋体" w:hAnsi="宋体"/>
          <w:sz w:val="24"/>
          <w:szCs w:val="24"/>
        </w:rPr>
        <w:t xml:space="preserve">.采购方式</w:t>
      </w:r>
      <w:bookmarkEnd w:id="13"/>
      <w:r/>
      <w:bookmarkEnd w:id="14"/>
      <w:r/>
      <w:bookmarkEnd w:id="15"/>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ind w:firstLine="420"/>
        <w:spacing w:line="360" w:lineRule="auto"/>
        <w:rPr>
          <w:rFonts w:ascii="宋体" w:hAnsi="宋体"/>
          <w:sz w:val="24"/>
          <w:szCs w:val="24"/>
        </w:rPr>
      </w:pPr>
      <w:r/>
      <w:bookmarkStart w:id="16" w:name="_Toc513029205"/>
      <w:r/>
      <w:bookmarkStart w:id="17" w:name="_Toc16938521"/>
      <w:r/>
      <w:bookmarkStart w:id="18" w:name="_Toc20823277"/>
      <w:r>
        <w:rPr>
          <w:rFonts w:hint="eastAsia" w:ascii="宋体" w:hAnsi="宋体"/>
          <w:sz w:val="24"/>
          <w:szCs w:val="24"/>
        </w:rPr>
        <w:t xml:space="preserve">2.合格的</w:t>
      </w:r>
      <w:bookmarkEnd w:id="16"/>
      <w:r/>
      <w:bookmarkEnd w:id="17"/>
      <w:r/>
      <w:bookmarkEnd w:id="18"/>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2.2满足本谈判文件实质性要求和条件的规定。</w:t>
      </w:r>
      <w:r/>
    </w:p>
    <w:p>
      <w:pPr>
        <w:ind w:firstLine="420"/>
        <w:spacing w:line="360" w:lineRule="auto"/>
        <w:rPr>
          <w:rFonts w:ascii="宋体" w:hAnsi="宋体"/>
          <w:sz w:val="24"/>
          <w:szCs w:val="24"/>
        </w:rPr>
      </w:pPr>
      <w:r/>
      <w:bookmarkStart w:id="19" w:name="_Toc513029206"/>
      <w:r/>
      <w:bookmarkStart w:id="20" w:name="_Toc16938522"/>
      <w:r/>
      <w:bookmarkStart w:id="21" w:name="_Toc20823278"/>
      <w:r>
        <w:rPr>
          <w:rFonts w:hint="eastAsia" w:ascii="宋体" w:hAnsi="宋体"/>
          <w:sz w:val="24"/>
          <w:szCs w:val="24"/>
        </w:rPr>
        <w:t xml:space="preserve">3.适用法律</w:t>
      </w:r>
      <w:bookmarkEnd w:id="19"/>
      <w:r/>
      <w:bookmarkEnd w:id="20"/>
      <w:r/>
      <w:bookmarkEnd w:id="21"/>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lang w:eastAsia="zh-CN"/>
        </w:rPr>
        <w:t xml:space="preserve">苏州信衡造价咨询房产评估有限公司</w:t>
      </w:r>
      <w:r>
        <w:rPr>
          <w:rFonts w:hint="eastAsia" w:ascii="宋体" w:hAnsi="宋体"/>
          <w:sz w:val="24"/>
          <w:szCs w:val="24"/>
        </w:rPr>
        <w:t xml:space="preserve">。</w:t>
      </w:r>
      <w:r/>
    </w:p>
    <w:p>
      <w:pPr>
        <w:ind w:firstLine="420"/>
        <w:spacing w:line="360" w:lineRule="auto"/>
        <w:rPr>
          <w:rFonts w:ascii="宋体" w:hAnsi="宋体"/>
          <w:sz w:val="24"/>
          <w:szCs w:val="24"/>
        </w:rPr>
      </w:pPr>
      <w:r/>
      <w:bookmarkStart w:id="22" w:name="_Toc20823279"/>
      <w:r/>
      <w:bookmarkStart w:id="23" w:name="_Toc462564067"/>
      <w:r/>
      <w:bookmarkStart w:id="24" w:name="_Toc16938523"/>
      <w:r/>
      <w:bookmarkStart w:id="25" w:name="_Toc513029207"/>
      <w:r>
        <w:rPr>
          <w:rFonts w:hint="eastAsia" w:ascii="宋体" w:hAnsi="宋体"/>
          <w:sz w:val="24"/>
          <w:szCs w:val="24"/>
        </w:rPr>
        <w:t xml:space="preserve">4.谈判费用</w:t>
      </w:r>
      <w:bookmarkEnd w:id="22"/>
      <w:r/>
      <w:bookmarkEnd w:id="23"/>
      <w:r/>
      <w:bookmarkEnd w:id="24"/>
      <w:r/>
      <w:bookmarkEnd w:id="25"/>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本次谈判成交服务费向成交单位收取，以差额累计法收费（按预算金额100万元以下，收取1.5%；100-500万元，收取1.1%；500-1000万元，收取0.8%，1000-5000万元，收取0.5%）。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ind w:firstLine="420"/>
        <w:spacing w:line="360" w:lineRule="auto"/>
        <w:rPr>
          <w:rFonts w:ascii="宋体" w:hAnsi="宋体"/>
          <w:b/>
          <w:sz w:val="24"/>
          <w:szCs w:val="24"/>
        </w:rPr>
      </w:pPr>
      <w:r/>
      <w:bookmarkStart w:id="26" w:name="_Toc513029209"/>
      <w:r/>
      <w:bookmarkStart w:id="27" w:name="_Toc16938525"/>
      <w:r/>
      <w:bookmarkStart w:id="28" w:name="_Toc20823281"/>
      <w:r/>
      <w:bookmarkStart w:id="29" w:name="_Toc12061421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0" w:name="_Toc16938526"/>
      <w:r/>
      <w:bookmarkStart w:id="31" w:name="_Toc513029210"/>
      <w:r/>
      <w:bookmarkStart w:id="32" w:name="_Toc20823282"/>
      <w:r>
        <w:rPr>
          <w:rFonts w:hint="eastAsia" w:ascii="宋体" w:hAnsi="宋体"/>
          <w:sz w:val="24"/>
          <w:szCs w:val="24"/>
        </w:rPr>
        <w:t xml:space="preserve">6.谈判文件构成</w:t>
      </w:r>
      <w:bookmarkEnd w:id="30"/>
      <w:r/>
      <w:bookmarkEnd w:id="31"/>
      <w:r/>
      <w:bookmarkEnd w:id="32"/>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响应人</w:t>
      </w:r>
      <w:r>
        <w:rPr>
          <w:rFonts w:hint="eastAsia" w:ascii="宋体" w:hAnsi="宋体"/>
          <w:sz w:val="24"/>
          <w:szCs w:val="24"/>
        </w:rPr>
        <w:t xml:space="preserve">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spacing w:line="360" w:lineRule="auto"/>
        <w:rPr>
          <w:rFonts w:ascii="宋体" w:hAnsi="宋体"/>
          <w:sz w:val="24"/>
          <w:szCs w:val="24"/>
        </w:rPr>
      </w:pPr>
      <w:r/>
      <w:bookmarkStart w:id="33" w:name="_Toc462564070"/>
      <w:r/>
      <w:bookmarkStart w:id="34" w:name="_Toc20823283"/>
      <w:r/>
      <w:bookmarkStart w:id="35" w:name="_Toc513029211"/>
      <w:r/>
      <w:bookmarkStart w:id="36" w:name="_Toc16938527"/>
      <w:r>
        <w:rPr>
          <w:rFonts w:hint="eastAsia" w:ascii="宋体" w:hAnsi="宋体"/>
          <w:sz w:val="24"/>
          <w:szCs w:val="24"/>
        </w:rPr>
        <w:t xml:space="preserve">7.谈判文件的澄清</w:t>
      </w:r>
      <w:bookmarkEnd w:id="33"/>
      <w:r/>
      <w:bookmarkEnd w:id="34"/>
      <w:r/>
      <w:bookmarkEnd w:id="35"/>
      <w:r/>
      <w:bookmarkEnd w:id="36"/>
      <w:r/>
      <w:r/>
    </w:p>
    <w:p>
      <w:pPr>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7" w:name="_Toc462564071"/>
      <w:r/>
      <w:bookmarkStart w:id="38" w:name="_Toc16938528"/>
      <w:r/>
      <w:bookmarkStart w:id="39" w:name="_Toc20823284"/>
      <w:r/>
      <w:bookmarkStart w:id="40" w:name="_Toc513029212"/>
      <w:r>
        <w:rPr>
          <w:rFonts w:hint="eastAsia" w:ascii="宋体" w:hAnsi="宋体"/>
          <w:sz w:val="24"/>
          <w:szCs w:val="24"/>
        </w:rPr>
        <w:t xml:space="preserve">8.谈判文件的澄清和修改</w:t>
      </w:r>
      <w:bookmarkEnd w:id="37"/>
      <w:r/>
      <w:bookmarkEnd w:id="38"/>
      <w:r/>
      <w:bookmarkEnd w:id="39"/>
      <w:r/>
      <w:bookmarkEnd w:id="40"/>
      <w:r/>
      <w:r/>
    </w:p>
    <w:p>
      <w:pPr>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p>
    <w:p>
      <w:pPr>
        <w:ind w:firstLine="420"/>
        <w:spacing w:line="360" w:lineRule="auto"/>
        <w:rPr>
          <w:rFonts w:ascii="宋体" w:hAnsi="宋体"/>
          <w:sz w:val="24"/>
          <w:szCs w:val="24"/>
        </w:rPr>
      </w:pPr>
      <w:r/>
      <w:bookmarkStart w:id="41" w:name="_Toc462564072"/>
      <w:r/>
      <w:bookmarkStart w:id="42" w:name="_Toc16938529"/>
      <w:r/>
      <w:bookmarkStart w:id="43" w:name="_Toc513029213"/>
      <w:r/>
      <w:bookmarkStart w:id="44" w:name="_Toc120614216"/>
      <w:r/>
      <w:bookmarkStart w:id="45" w:name="_Toc20823285"/>
      <w:r>
        <w:rPr>
          <w:rFonts w:hint="eastAsia" w:ascii="宋体" w:hAnsi="宋体"/>
          <w:sz w:val="24"/>
          <w:szCs w:val="24"/>
        </w:rPr>
        <w:t xml:space="preserve">三、响应文件的编制</w:t>
      </w:r>
      <w:bookmarkEnd w:id="41"/>
      <w:r/>
      <w:bookmarkEnd w:id="42"/>
      <w:r/>
      <w:bookmarkEnd w:id="43"/>
      <w:r/>
      <w:bookmarkEnd w:id="44"/>
      <w:r/>
      <w:bookmarkEnd w:id="45"/>
      <w:r/>
      <w:r/>
    </w:p>
    <w:p>
      <w:pPr>
        <w:ind w:firstLine="420"/>
        <w:spacing w:line="360" w:lineRule="auto"/>
        <w:rPr>
          <w:rFonts w:ascii="宋体" w:hAnsi="宋体"/>
          <w:sz w:val="24"/>
          <w:szCs w:val="24"/>
        </w:rPr>
      </w:pPr>
      <w:r/>
      <w:bookmarkStart w:id="46" w:name="_Toc462564073"/>
      <w:r/>
      <w:bookmarkStart w:id="47" w:name="_Toc513029214"/>
      <w:r/>
      <w:bookmarkStart w:id="48" w:name="_Toc16938530"/>
      <w:r/>
      <w:bookmarkStart w:id="49" w:name="_Toc20823286"/>
      <w:r>
        <w:rPr>
          <w:rFonts w:hint="eastAsia" w:ascii="宋体" w:hAnsi="宋体"/>
          <w:sz w:val="24"/>
          <w:szCs w:val="24"/>
        </w:rPr>
        <w:t xml:space="preserve">9.响应文件的语言及度量衡单位</w:t>
      </w:r>
      <w:bookmarkEnd w:id="46"/>
      <w:r/>
      <w:bookmarkEnd w:id="47"/>
      <w:r/>
      <w:bookmarkEnd w:id="48"/>
      <w:r/>
      <w:bookmarkEnd w:id="49"/>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10.1.2谈判报价分析表（格式见第六章）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p>
    <w:p>
      <w:pPr>
        <w:ind w:firstLine="420"/>
        <w:spacing w:line="360" w:lineRule="auto"/>
        <w:rPr>
          <w:rFonts w:ascii="宋体" w:hAnsi="宋体"/>
          <w:b/>
          <w:sz w:val="24"/>
          <w:szCs w:val="24"/>
        </w:rPr>
      </w:pPr>
      <w:r>
        <w:rPr>
          <w:rFonts w:hint="eastAsia" w:ascii="宋体" w:hAnsi="宋体"/>
          <w:b/>
          <w:sz w:val="24"/>
          <w:szCs w:val="24"/>
        </w:rPr>
        <w:t xml:space="preserve">10.1.3.2中小企业文件证明材料（至少提供一份）</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80"/>
        <w:spacing w:line="360" w:lineRule="auto"/>
        <w:rPr>
          <w:rFonts w:ascii="宋体" w:hAnsi="宋体"/>
          <w:b/>
          <w:sz w:val="24"/>
          <w:szCs w:val="24"/>
        </w:rPr>
      </w:pPr>
      <w:r>
        <w:rPr>
          <w:rFonts w:hint="eastAsia" w:ascii="宋体" w:hAnsi="宋体"/>
          <w:b/>
          <w:sz w:val="24"/>
          <w:szCs w:val="24"/>
        </w:rPr>
        <w:t xml:space="preserve">10.1.3.3</w:t>
      </w:r>
      <w:r>
        <w:rPr>
          <w:rFonts w:hint="eastAsia" w:ascii="宋体" w:hAnsi="宋体"/>
          <w:b/>
          <w:sz w:val="24"/>
          <w:szCs w:val="24"/>
          <w:lang w:eastAsia="zh-CN"/>
        </w:rPr>
        <w:t xml:space="preserve">响应人</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rPr>
        <w:t xml:space="preserve">三级及以上建筑工程施工总承包企业资质及企业安全生产许可证（提供有效期内资质证书、企业安全生产许可证）；</w:t>
      </w:r>
      <w:r/>
    </w:p>
    <w:p>
      <w:pPr>
        <w:ind w:firstLine="482"/>
        <w:spacing w:line="360" w:lineRule="auto"/>
        <w:rPr>
          <w:rFonts w:ascii="宋体" w:hAnsi="宋体"/>
          <w:b/>
          <w:sz w:val="24"/>
          <w:szCs w:val="24"/>
        </w:rPr>
      </w:pPr>
      <w:r>
        <w:rPr>
          <w:rFonts w:hint="eastAsia" w:ascii="宋体" w:hAnsi="宋体"/>
          <w:b/>
          <w:sz w:val="24"/>
          <w:szCs w:val="24"/>
        </w:rPr>
        <w:t xml:space="preserve">10.1.3.4</w:t>
      </w:r>
      <w:r>
        <w:rPr>
          <w:rFonts w:hint="eastAsia" w:ascii="宋体" w:hAnsi="宋体"/>
          <w:b/>
          <w:sz w:val="24"/>
          <w:szCs w:val="24"/>
          <w:lang w:eastAsia="zh-CN"/>
        </w:rPr>
        <w:t xml:space="preserve">拟派项目经理</w:t>
      </w:r>
      <w:r>
        <w:rPr>
          <w:rFonts w:hint="eastAsia" w:ascii="宋体" w:hAnsi="宋体"/>
          <w:b/>
          <w:sz w:val="24"/>
          <w:szCs w:val="24"/>
        </w:rPr>
        <w:t xml:space="preserve">具有</w:t>
      </w:r>
      <w:r>
        <w:rPr>
          <w:rFonts w:hint="eastAsia" w:ascii="宋体" w:hAnsi="宋体"/>
          <w:b/>
          <w:sz w:val="24"/>
          <w:szCs w:val="24"/>
          <w:lang w:val="en-US" w:eastAsia="zh-CN"/>
        </w:rPr>
        <w:t xml:space="preserve">有效期内的</w:t>
      </w:r>
      <w:r>
        <w:rPr>
          <w:rFonts w:hint="eastAsia" w:ascii="宋体" w:hAnsi="宋体"/>
          <w:b/>
          <w:sz w:val="24"/>
          <w:szCs w:val="24"/>
          <w:lang w:eastAsia="zh-CN"/>
        </w:rPr>
        <w:t xml:space="preserve">二级及以上</w:t>
      </w:r>
      <w:r>
        <w:rPr>
          <w:rFonts w:hint="eastAsia" w:ascii="宋体" w:hAnsi="宋体"/>
          <w:b/>
          <w:sz w:val="24"/>
          <w:szCs w:val="24"/>
        </w:rPr>
        <w:t xml:space="preserve">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类证）；（提供有效期内的注册证书及安全生产考核合格证（B类证））</w:t>
      </w:r>
      <w:r/>
    </w:p>
    <w:p>
      <w:pPr>
        <w:ind w:firstLine="482"/>
        <w:spacing w:line="360" w:lineRule="auto"/>
        <w:rPr>
          <w:rFonts w:ascii="宋体" w:hAnsi="宋体"/>
          <w:b/>
          <w:sz w:val="24"/>
          <w:szCs w:val="24"/>
        </w:rPr>
      </w:pPr>
      <w:r>
        <w:rPr>
          <w:rFonts w:hint="eastAsia" w:ascii="宋体" w:hAnsi="宋体"/>
          <w:b/>
          <w:sz w:val="24"/>
          <w:szCs w:val="24"/>
        </w:rPr>
        <w:t xml:space="preserve">10.1.3.5未被“信用中国”网站（www.creditchina.gov.cn）列入失信被执行人、重大税收违法案件当事人名单、政府采购严重失信行为记录名单。（查询方式：“信用中国”首页→“信息公示”，根据要求分别查询并提供截图）</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p>
    <w:p>
      <w:pPr>
        <w:ind w:firstLine="420"/>
        <w:spacing w:line="360" w:lineRule="auto"/>
        <w:rPr>
          <w:rFonts w:ascii="宋体" w:hAnsi="宋体"/>
          <w:b/>
          <w:sz w:val="24"/>
          <w:szCs w:val="24"/>
        </w:rPr>
      </w:pPr>
      <w:r>
        <w:rPr>
          <w:rFonts w:hint="eastAsia" w:ascii="宋体" w:hAnsi="宋体"/>
          <w:b/>
          <w:sz w:val="24"/>
          <w:szCs w:val="24"/>
        </w:rPr>
        <w:t xml:space="preserve">10.1.4.2偏离表；</w:t>
      </w:r>
      <w:r/>
    </w:p>
    <w:p>
      <w:pPr>
        <w:ind w:firstLine="420"/>
        <w:spacing w:line="360" w:lineRule="auto"/>
        <w:rPr>
          <w:rFonts w:ascii="宋体" w:hAnsi="宋体"/>
          <w:b/>
          <w:sz w:val="24"/>
          <w:szCs w:val="24"/>
        </w:rPr>
      </w:pPr>
      <w:r>
        <w:rPr>
          <w:rFonts w:hint="eastAsia" w:ascii="宋体" w:hAnsi="宋体"/>
          <w:b/>
          <w:sz w:val="24"/>
          <w:szCs w:val="24"/>
        </w:rPr>
        <w:t xml:space="preserve">10.1.4.3供应商情况表（格式见第六章）；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10.1.5项目人员配置表</w:t>
      </w:r>
      <w:r>
        <w:rPr>
          <w:rFonts w:hint="eastAsia" w:ascii="宋体" w:hAnsi="宋体"/>
          <w:b/>
          <w:sz w:val="24"/>
          <w:szCs w:val="24"/>
          <w:highlight w:val="yellow"/>
          <w:lang w:eastAsia="zh-CN"/>
        </w:rPr>
        <w:t xml:space="preserve">（</w:t>
      </w:r>
      <w:r>
        <w:rPr>
          <w:rFonts w:hint="eastAsia" w:ascii="宋体" w:hAnsi="宋体"/>
          <w:b/>
          <w:sz w:val="24"/>
          <w:szCs w:val="24"/>
          <w:highlight w:val="yellow"/>
          <w:lang w:val="en-US" w:eastAsia="zh-CN"/>
        </w:rPr>
        <w:t xml:space="preserve">格式要求详见第六章</w:t>
      </w:r>
      <w:r>
        <w:rPr>
          <w:rFonts w:hint="eastAsia" w:ascii="宋体" w:hAnsi="宋体"/>
          <w:b/>
          <w:sz w:val="24"/>
          <w:szCs w:val="24"/>
          <w:highlight w:val="yellow"/>
          <w:lang w:eastAsia="zh-CN"/>
        </w:rPr>
        <w:t xml:space="preserve">）</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10.1.6安全责任承诺书；</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highlight w:val="none"/>
        </w:rPr>
        <w:t xml:space="preserve">7类似业绩一览表（格式见第六章）（</w:t>
      </w:r>
      <w:r>
        <w:rPr>
          <w:rFonts w:hint="eastAsia" w:ascii="宋体" w:hAnsi="宋体" w:cs="Arial"/>
          <w:b/>
          <w:sz w:val="24"/>
          <w:szCs w:val="24"/>
          <w:highlight w:val="none"/>
          <w:lang w:eastAsia="zh-CN"/>
        </w:rPr>
        <w:t xml:space="preserve">响应人</w:t>
      </w:r>
      <w:r>
        <w:rPr>
          <w:rFonts w:hint="eastAsia" w:ascii="宋体" w:hAnsi="宋体" w:cs="Arial"/>
          <w:b/>
          <w:sz w:val="24"/>
          <w:szCs w:val="24"/>
          <w:highlight w:val="none"/>
          <w:lang w:val="en-US" w:eastAsia="zh-CN"/>
        </w:rPr>
        <w:t xml:space="preserve">须</w:t>
      </w:r>
      <w:r>
        <w:rPr>
          <w:rFonts w:hint="eastAsia" w:ascii="宋体" w:hAnsi="宋体" w:cs="Arial"/>
          <w:b/>
          <w:sz w:val="24"/>
          <w:szCs w:val="24"/>
          <w:highlight w:val="none"/>
        </w:rPr>
        <w:t xml:space="preserve">提供至少一份2023年1月1</w:t>
      </w:r>
      <w:r>
        <w:rPr>
          <w:rFonts w:hint="eastAsia" w:ascii="宋体" w:hAnsi="宋体"/>
          <w:b/>
          <w:sz w:val="24"/>
          <w:szCs w:val="24"/>
          <w:highlight w:val="none"/>
        </w:rPr>
        <w:t xml:space="preserve">日（以合同签订时间为准）以来承接过</w:t>
      </w:r>
      <w:r>
        <w:rPr>
          <w:rFonts w:hint="eastAsia" w:ascii="宋体" w:hAnsi="宋体"/>
          <w:b/>
          <w:sz w:val="24"/>
          <w:szCs w:val="24"/>
          <w:highlight w:val="none"/>
          <w:lang w:val="en-US" w:eastAsia="zh-CN"/>
        </w:rPr>
        <w:t xml:space="preserve">的</w:t>
      </w:r>
      <w:r>
        <w:rPr>
          <w:rFonts w:hint="eastAsia" w:ascii="宋体" w:hAnsi="宋体"/>
          <w:b/>
          <w:sz w:val="24"/>
          <w:szCs w:val="24"/>
          <w:highlight w:val="none"/>
        </w:rPr>
        <w:t xml:space="preserve">类似项目业绩。（提供合同扫描件及全额或部分发票</w:t>
      </w:r>
      <w:r>
        <w:rPr>
          <w:rFonts w:hint="eastAsia" w:ascii="宋体" w:hAnsi="宋体"/>
          <w:b/>
          <w:sz w:val="24"/>
          <w:szCs w:val="24"/>
          <w:highlight w:val="yellow"/>
        </w:rPr>
        <w:t xml:space="preserve">（发票日期在本项目公告之前））</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10.1.8其他</w:t>
      </w:r>
      <w:r>
        <w:rPr>
          <w:rFonts w:hint="eastAsia" w:ascii="宋体" w:hAnsi="宋体"/>
          <w:b/>
          <w:sz w:val="24"/>
          <w:szCs w:val="24"/>
          <w:lang w:eastAsia="zh-CN"/>
        </w:rPr>
        <w:t xml:space="preserve">响应人</w:t>
      </w:r>
      <w:r>
        <w:rPr>
          <w:rFonts w:hint="eastAsia" w:ascii="宋体" w:hAnsi="宋体"/>
          <w:b/>
          <w:sz w:val="24"/>
          <w:szCs w:val="24"/>
        </w:rPr>
        <w:t xml:space="preserve">认为需要上传的材料。</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，以上10.1.1-10.1.7</w:t>
      </w:r>
      <w:r>
        <w:rPr>
          <w:rFonts w:hint="eastAsia" w:ascii="宋体" w:hAnsi="宋体"/>
          <w:b/>
          <w:color w:val="0000ff"/>
          <w:sz w:val="24"/>
          <w:szCs w:val="24"/>
        </w:rPr>
        <w:t xml:space="preserve">资料不可缺少，否则，将被认定为未实质性响应谈判文件要求</w:t>
      </w:r>
      <w:r>
        <w:rPr>
          <w:rFonts w:hint="eastAsia"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ind w:firstLine="420"/>
        <w:spacing w:line="360" w:lineRule="auto"/>
        <w:rPr>
          <w:rFonts w:ascii="宋体" w:hAnsi="宋体"/>
          <w:b/>
          <w:sz w:val="24"/>
          <w:szCs w:val="24"/>
        </w:rPr>
      </w:pPr>
      <w:r/>
      <w:bookmarkStart w:id="50" w:name="_Toc16938540"/>
      <w:r/>
      <w:bookmarkStart w:id="51" w:name="_Toc513029224"/>
      <w:r/>
      <w:bookmarkStart w:id="52" w:name="_Toc120614217"/>
      <w:r/>
      <w:bookmarkStart w:id="53" w:name="_Toc20823296"/>
      <w:r>
        <w:rPr>
          <w:rFonts w:hint="eastAsia" w:ascii="宋体" w:hAnsi="宋体"/>
          <w:b/>
          <w:sz w:val="24"/>
          <w:szCs w:val="24"/>
        </w:rPr>
        <w:t xml:space="preserve">四、响应文件的递交</w:t>
      </w:r>
      <w:bookmarkEnd w:id="50"/>
      <w:r/>
      <w:bookmarkEnd w:id="51"/>
      <w:r/>
      <w:bookmarkEnd w:id="52"/>
      <w:r/>
      <w:bookmarkEnd w:id="53"/>
      <w:r/>
      <w:r/>
    </w:p>
    <w:p>
      <w:pPr>
        <w:ind w:firstLine="420"/>
        <w:spacing w:line="360" w:lineRule="auto"/>
        <w:rPr>
          <w:rFonts w:ascii="宋体" w:hAnsi="宋体"/>
          <w:sz w:val="24"/>
          <w:szCs w:val="24"/>
        </w:rPr>
      </w:pPr>
      <w:r/>
      <w:bookmarkStart w:id="54" w:name="_Toc462564084"/>
      <w:r/>
      <w:bookmarkStart w:id="55" w:name="_Toc513029225"/>
      <w:r/>
      <w:bookmarkStart w:id="56" w:name="_Toc16938541"/>
      <w:r/>
      <w:bookmarkStart w:id="57" w:name="_Toc20823297"/>
      <w:r>
        <w:rPr>
          <w:rFonts w:hint="eastAsia" w:ascii="宋体" w:hAnsi="宋体"/>
          <w:sz w:val="24"/>
          <w:szCs w:val="24"/>
        </w:rPr>
        <w:t xml:space="preserve">13.电子谈判</w:t>
      </w:r>
      <w:bookmarkEnd w:id="54"/>
      <w:r/>
      <w:bookmarkEnd w:id="55"/>
      <w:r/>
      <w:bookmarkEnd w:id="56"/>
      <w:r/>
      <w:bookmarkEnd w:id="57"/>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513029226"/>
      <w:r/>
      <w:bookmarkStart w:id="60" w:name="_Toc16938542"/>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8"/>
      <w:r/>
      <w:bookmarkEnd w:id="59"/>
      <w:r/>
      <w:bookmarkEnd w:id="60"/>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1" w:name="_Toc20823299"/>
      <w:r/>
      <w:bookmarkStart w:id="62" w:name="_Toc16938543"/>
      <w:r/>
      <w:bookmarkStart w:id="63" w:name="_Toc513029227"/>
      <w:r>
        <w:rPr>
          <w:rFonts w:hint="eastAsia" w:ascii="宋体" w:hAnsi="宋体"/>
          <w:sz w:val="24"/>
          <w:szCs w:val="24"/>
        </w:rPr>
        <w:t xml:space="preserve">15.响应文件</w:t>
      </w:r>
      <w:bookmarkEnd w:id="61"/>
      <w:r/>
      <w:bookmarkEnd w:id="62"/>
      <w:r/>
      <w:bookmarkEnd w:id="63"/>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4" w:name="_Toc20823300"/>
      <w:r/>
      <w:bookmarkStart w:id="65" w:name="_Toc16938544"/>
      <w:r/>
      <w:bookmarkStart w:id="66" w:name="_Toc513029228"/>
      <w:r>
        <w:rPr>
          <w:rFonts w:hint="eastAsia" w:ascii="宋体" w:hAnsi="宋体"/>
          <w:sz w:val="24"/>
          <w:szCs w:val="24"/>
        </w:rPr>
        <w:t xml:space="preserve">16.响应文件的撤回和修改</w:t>
      </w:r>
      <w:bookmarkEnd w:id="64"/>
      <w:r/>
      <w:bookmarkEnd w:id="65"/>
      <w:r/>
      <w:bookmarkEnd w:id="66"/>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ind w:firstLine="420"/>
        <w:spacing w:line="360" w:lineRule="auto"/>
        <w:rPr>
          <w:rFonts w:ascii="宋体" w:hAnsi="宋体"/>
          <w:b/>
          <w:sz w:val="24"/>
          <w:szCs w:val="24"/>
        </w:rPr>
      </w:pPr>
      <w:r/>
      <w:bookmarkStart w:id="67" w:name="_Toc513029229"/>
      <w:r/>
      <w:bookmarkStart w:id="68" w:name="_Toc120614218"/>
      <w:r/>
      <w:bookmarkStart w:id="69" w:name="_Toc20823301"/>
      <w:r/>
      <w:bookmarkStart w:id="70" w:name="_Toc16938545"/>
      <w:r>
        <w:rPr>
          <w:rFonts w:hint="eastAsia" w:ascii="宋体" w:hAnsi="宋体"/>
          <w:b/>
          <w:sz w:val="24"/>
          <w:szCs w:val="24"/>
        </w:rPr>
        <w:t xml:space="preserve">五、响应文件的解密与评审</w:t>
      </w:r>
      <w:bookmarkEnd w:id="67"/>
      <w:r/>
      <w:bookmarkEnd w:id="68"/>
      <w:r/>
      <w:bookmarkEnd w:id="69"/>
      <w:r/>
      <w:bookmarkEnd w:id="70"/>
      <w:r/>
      <w:r/>
    </w:p>
    <w:p>
      <w:pPr>
        <w:ind w:firstLine="420"/>
        <w:spacing w:line="360" w:lineRule="auto"/>
        <w:rPr>
          <w:rFonts w:ascii="宋体" w:hAnsi="宋体"/>
          <w:sz w:val="24"/>
          <w:szCs w:val="24"/>
        </w:rPr>
      </w:pPr>
      <w:r/>
      <w:bookmarkStart w:id="71" w:name="_Toc513029230"/>
      <w:r/>
      <w:bookmarkStart w:id="72" w:name="_Toc20823302"/>
      <w:r/>
      <w:bookmarkStart w:id="73" w:name="_Toc16938546"/>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ind w:firstLine="420"/>
        <w:spacing w:line="360" w:lineRule="auto"/>
        <w:rPr>
          <w:rFonts w:ascii="宋体" w:hAnsi="宋体"/>
          <w:sz w:val="24"/>
          <w:szCs w:val="24"/>
        </w:rPr>
      </w:pPr>
      <w:r/>
      <w:bookmarkStart w:id="74" w:name="_Toc513029231"/>
      <w:r/>
      <w:bookmarkStart w:id="75" w:name="_Toc16938547"/>
      <w:r/>
      <w:bookmarkStart w:id="76" w:name="_Toc20823303"/>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18.2谈判小组独立工作，负责评审所有响应文件并确定成交侯选人。</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4"/>
      <w:bookmarkEnd w:id="75"/>
      <w:bookmarkEnd w:id="76"/>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ind w:firstLine="420"/>
        <w:spacing w:line="360" w:lineRule="auto"/>
        <w:rPr>
          <w:rFonts w:ascii="宋体" w:hAnsi="宋体"/>
          <w:sz w:val="24"/>
          <w:szCs w:val="24"/>
        </w:rPr>
      </w:pPr>
      <w:r/>
      <w:bookmarkStart w:id="77" w:name="_Toc20823304"/>
      <w:r/>
      <w:bookmarkStart w:id="78" w:name="_Toc513029232"/>
      <w:r/>
      <w:bookmarkStart w:id="79" w:name="_Toc16938548"/>
      <w:r>
        <w:rPr>
          <w:rFonts w:hint="eastAsia" w:ascii="宋体" w:hAnsi="宋体"/>
          <w:sz w:val="24"/>
          <w:szCs w:val="24"/>
        </w:rPr>
        <w:t xml:space="preserve">20.评审过程中的的澄清</w:t>
      </w:r>
      <w:bookmarkEnd w:id="77"/>
      <w:r/>
      <w:bookmarkEnd w:id="78"/>
      <w:r/>
      <w:bookmarkEnd w:id="79"/>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0" w:name="_Toc513029233"/>
      <w:r/>
      <w:bookmarkStart w:id="81" w:name="_Toc20823305"/>
      <w:r/>
      <w:bookmarkStart w:id="82" w:name="_Toc16938549"/>
      <w:r>
        <w:rPr>
          <w:rFonts w:hint="eastAsia" w:ascii="宋体" w:hAnsi="宋体"/>
          <w:sz w:val="24"/>
          <w:szCs w:val="24"/>
        </w:rPr>
        <w:t xml:space="preserve">21.对响应文件的审</w:t>
      </w:r>
      <w:bookmarkEnd w:id="80"/>
      <w:r/>
      <w:bookmarkEnd w:id="81"/>
      <w:r/>
      <w:bookmarkEnd w:id="82"/>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21.3.1供应商在苏采云系统规定的时间内未成功解密电子响应文件的。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21.3.3同一供应商提交两个（含两个）以上不同的响应文件或者最后报价的。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15分钟。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（最后报价时间为15分钟）</w:t>
      </w:r>
      <w:r>
        <w:rPr>
          <w:rFonts w:hint="eastAsia" w:ascii="宋体" w:hAnsi="宋体"/>
          <w:sz w:val="24"/>
          <w:szCs w:val="24"/>
        </w:rPr>
        <w:t xml:space="preserve">提交最后报价。 </w:t>
      </w:r>
      <w:r/>
    </w:p>
    <w:p>
      <w:pPr>
        <w:ind w:firstLine="420"/>
        <w:spacing w:line="360" w:lineRule="auto"/>
        <w:rPr>
          <w:rFonts w:hint="eastAsia" w:ascii="宋体" w:hAnsi="宋体"/>
          <w:b/>
          <w:sz w:val="24"/>
          <w:szCs w:val="24"/>
        </w:rPr>
      </w:pPr>
      <w:r>
        <w:rPr>
          <w:rFonts w:hint="eastAsia" w:ascii="宋体" w:hAnsi="宋体"/>
          <w:sz w:val="24"/>
          <w:szCs w:val="24"/>
        </w:rPr>
        <w:t xml:space="preserve">22.1.</w:t>
      </w:r>
      <w:r>
        <w:rPr>
          <w:rFonts w:hint="eastAsia" w:ascii="宋体" w:hAnsi="宋体"/>
          <w:b/>
          <w:sz w:val="24"/>
          <w:szCs w:val="24"/>
        </w:rPr>
        <w:t xml:space="preserve">3</w:t>
      </w:r>
      <w:r>
        <w:rPr>
          <w:rFonts w:hint="eastAsia" w:ascii="宋体" w:hAnsi="宋体"/>
          <w:b w:val="0"/>
          <w:bCs/>
          <w:sz w:val="24"/>
          <w:szCs w:val="24"/>
        </w:rPr>
        <w:t xml:space="preserve">谈判小组应当要求所有继续参加谈判的供应商在规定时间内提交最后报价</w:t>
      </w:r>
      <w:r>
        <w:rPr>
          <w:rFonts w:hint="eastAsia" w:ascii="宋体" w:hAnsi="宋体"/>
          <w:b/>
          <w:bCs w:val="0"/>
          <w:sz w:val="24"/>
          <w:szCs w:val="24"/>
        </w:rPr>
        <w:t xml:space="preserve">（除因谈判文件修改导致成本增加外，</w:t>
      </w:r>
      <w:r>
        <w:rPr>
          <w:rFonts w:hint="eastAsia" w:ascii="宋体" w:hAnsi="宋体"/>
          <w:b/>
          <w:bCs w:val="0"/>
          <w:sz w:val="24"/>
          <w:szCs w:val="24"/>
          <w:lang w:val="en-US" w:eastAsia="zh-CN"/>
        </w:rPr>
        <w:t xml:space="preserve">最终</w:t>
      </w:r>
      <w:r>
        <w:rPr>
          <w:rFonts w:hint="eastAsia" w:ascii="宋体" w:hAnsi="宋体"/>
          <w:b/>
          <w:bCs w:val="0"/>
          <w:sz w:val="24"/>
          <w:szCs w:val="24"/>
        </w:rPr>
        <w:t xml:space="preserve">报价不得超过</w:t>
      </w:r>
      <w:r>
        <w:rPr>
          <w:rFonts w:hint="eastAsia" w:ascii="宋体" w:hAnsi="宋体"/>
          <w:b/>
          <w:bCs w:val="0"/>
          <w:sz w:val="24"/>
          <w:szCs w:val="24"/>
          <w:lang w:val="en-US" w:eastAsia="zh-CN"/>
        </w:rPr>
        <w:t xml:space="preserve">首次</w:t>
      </w:r>
      <w:r>
        <w:rPr>
          <w:rFonts w:hint="eastAsia" w:ascii="宋体" w:hAnsi="宋体"/>
          <w:b/>
          <w:bCs w:val="0"/>
          <w:sz w:val="24"/>
          <w:szCs w:val="24"/>
        </w:rPr>
        <w:t xml:space="preserve">报价，否则为无效响应报价）</w:t>
      </w:r>
      <w:r>
        <w:rPr>
          <w:rFonts w:hint="eastAsia" w:ascii="宋体" w:hAnsi="宋体"/>
          <w:b w:val="0"/>
          <w:bCs/>
          <w:sz w:val="24"/>
          <w:szCs w:val="24"/>
        </w:rPr>
        <w:t xml:space="preserve">，最后报价作为评审价格（各谈判供应商可提供最后报价总价或最后报价总价的明细报价；若未提供明细报价的则合同单价按最终报价与</w:t>
      </w:r>
      <w:r>
        <w:rPr>
          <w:rFonts w:hint="eastAsia" w:ascii="宋体" w:hAnsi="宋体"/>
          <w:b w:val="0"/>
          <w:bCs/>
          <w:sz w:val="24"/>
          <w:szCs w:val="24"/>
          <w:lang w:val="en-US" w:eastAsia="zh-CN"/>
        </w:rPr>
        <w:t xml:space="preserve">首次</w:t>
      </w:r>
      <w:r>
        <w:rPr>
          <w:rFonts w:hint="eastAsia" w:ascii="宋体" w:hAnsi="宋体"/>
          <w:b w:val="0"/>
          <w:bCs/>
          <w:sz w:val="24"/>
          <w:szCs w:val="24"/>
        </w:rPr>
        <w:t xml:space="preserve">报价总价的下浮比例同比例下浮）。最后报价是供应商响应文件的有效组成部分。</w:t>
      </w:r>
      <w:r/>
    </w:p>
    <w:p>
      <w:pPr>
        <w:ind w:firstLine="420"/>
        <w:spacing w:line="360" w:lineRule="auto"/>
        <w:rPr>
          <w:rFonts w:ascii="宋体" w:hAnsi="宋体"/>
          <w:sz w:val="24"/>
          <w:szCs w:val="24"/>
        </w:rPr>
      </w:pPr>
      <w:r>
        <w:rPr>
          <w:rFonts w:hint="eastAsia" w:ascii="宋体" w:hAnsi="宋体"/>
          <w:b/>
          <w:sz w:val="24"/>
          <w:szCs w:val="24"/>
          <w:lang w:val="en-US" w:eastAsia="zh-CN"/>
        </w:rPr>
        <w:t xml:space="preserve">22.1.4</w:t>
      </w:r>
      <w:r>
        <w:rPr>
          <w:rFonts w:hint="eastAsia" w:ascii="宋体" w:hAnsi="宋体"/>
          <w:b/>
          <w:sz w:val="24"/>
          <w:szCs w:val="24"/>
        </w:rPr>
        <w:t xml:space="preserve">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22.3.4在苏采云系统规定时间内成功解密电子响应文件的供应商不足3家的。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color w:val="0000ff"/>
          <w:sz w:val="24"/>
        </w:rPr>
      </w:pPr>
      <w:r>
        <w:rPr>
          <w:rFonts w:hint="eastAsia" w:ascii="宋体" w:hAnsi="宋体"/>
          <w:b/>
          <w:color w:val="0000ff"/>
          <w:sz w:val="24"/>
        </w:rPr>
        <w:t xml:space="preserve">23.1政府采购评审中出现下列情形之一的，评审委员会应当启动异常低价投标（响应）审查程序：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color w:val="0000ff"/>
          <w:szCs w:val="21"/>
        </w:rPr>
      </w:pPr>
      <w:r>
        <w:rPr>
          <w:rFonts w:hint="eastAsia" w:ascii="宋体" w:hAnsi="宋体" w:cs="Calibri"/>
          <w:b/>
          <w:color w:val="0000ff"/>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Calibri"/>
          <w:b/>
          <w:color w:val="0000ff"/>
          <w:sz w:val="24"/>
        </w:rPr>
        <w:t xml:space="preserve">给予相关供应商的时间</w:t>
      </w:r>
      <w:r>
        <w:rPr>
          <w:rFonts w:hint="eastAsia" w:ascii="宋体" w:hAnsi="宋体" w:cs="Calibri"/>
          <w:b/>
          <w:color w:val="0000ff"/>
          <w:sz w:val="24"/>
          <w:lang w:val="en-US" w:eastAsia="zh-CN"/>
        </w:rPr>
        <w:t xml:space="preserve">为</w:t>
      </w:r>
      <w:r>
        <w:rPr>
          <w:rFonts w:hint="eastAsia" w:ascii="宋体" w:hAnsi="宋体" w:cs="Calibri"/>
          <w:b/>
          <w:color w:val="0000ff"/>
          <w:sz w:val="24"/>
        </w:rPr>
        <w:t xml:space="preserve">30分钟</w:t>
      </w:r>
      <w:r>
        <w:rPr>
          <w:rFonts w:hint="eastAsia" w:ascii="宋体" w:hAnsi="宋体" w:cs="Calibri"/>
          <w:b/>
          <w:sz w:val="24"/>
        </w:rPr>
        <w:t xml:space="preserve">。其中，属于第3项情形，供应商已随投标（响应）文件一并提交相关书面说明及必要的证明材料的，在评审现场可不再重复提交。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5.质疑处理</w:t>
      </w:r>
      <w:bookmarkEnd w:id="86"/>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r>
      <w:r>
        <w:rPr>
          <w:rFonts w:ascii="宋体" w:hAnsi="宋体"/>
          <w:sz w:val="24"/>
          <w:szCs w:val="24"/>
        </w:rPr>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7" w:name="_Toc120614220"/>
      <w:r/>
      <w:bookmarkStart w:id="88" w:name="_Toc20823308"/>
      <w:r/>
      <w:bookmarkStart w:id="89" w:name="_Toc513029236"/>
      <w:r/>
      <w:bookmarkStart w:id="90" w:name="_Toc16938552"/>
      <w:r>
        <w:rPr>
          <w:rFonts w:hint="eastAsia" w:ascii="宋体" w:hAnsi="宋体"/>
          <w:b/>
          <w:sz w:val="24"/>
          <w:szCs w:val="24"/>
        </w:rPr>
        <w:t xml:space="preserve">七、授予合同</w:t>
      </w:r>
      <w:bookmarkEnd w:id="87"/>
      <w:r/>
      <w:bookmarkEnd w:id="88"/>
      <w:bookmarkEnd w:id="89"/>
      <w:bookmarkEnd w:id="90"/>
      <w:r/>
    </w:p>
    <w:p>
      <w:pPr>
        <w:ind w:firstLine="420"/>
        <w:spacing w:line="360" w:lineRule="auto"/>
        <w:rPr>
          <w:rFonts w:ascii="宋体" w:hAnsi="宋体"/>
          <w:sz w:val="24"/>
          <w:szCs w:val="24"/>
        </w:rPr>
      </w:pPr>
      <w:r/>
      <w:bookmarkStart w:id="91" w:name="_Toc513029237"/>
      <w:r/>
      <w:bookmarkStart w:id="92" w:name="_Toc20823309"/>
      <w:r/>
      <w:bookmarkStart w:id="93" w:name="_Toc16938553"/>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1"/>
      <w:bookmarkEnd w:id="92"/>
      <w:bookmarkEnd w:id="93"/>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2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699"/>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bookmarkEnd w:id="7"/>
      <w:bookmarkEnd w:id="8"/>
      <w:bookmarkEnd w:id="9"/>
      <w:bookmarkEnd w:id="10"/>
      <w:r/>
    </w:p>
    <w:p>
      <w:pPr>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一、项目基本情况</w:t>
      </w:r>
      <w:r/>
    </w:p>
    <w:p>
      <w:pPr>
        <w:spacing w:line="360" w:lineRule="auto"/>
        <w:rPr>
          <w:rFonts w:ascii="宋体" w:hAnsi="宋体" w:cs="Arial"/>
          <w:b/>
          <w:color w:val="0000ff"/>
          <w:sz w:val="24"/>
          <w:szCs w:val="24"/>
        </w:rPr>
      </w:pPr>
      <w:r>
        <w:rPr>
          <w:rFonts w:hint="eastAsia" w:cs="Arial" w:asciiTheme="minorEastAsia" w:hAnsiTheme="minorEastAsia" w:eastAsiaTheme="minorEastAsia"/>
          <w:b/>
          <w:color w:val="0000ff"/>
          <w:sz w:val="24"/>
          <w:szCs w:val="24"/>
        </w:rPr>
        <w:t xml:space="preserve">1.</w:t>
      </w:r>
      <w:r>
        <w:rPr>
          <w:rFonts w:hint="eastAsia" w:ascii="宋体" w:hAnsi="宋体" w:cs="Arial"/>
          <w:b/>
          <w:color w:val="0000ff"/>
          <w:sz w:val="24"/>
          <w:szCs w:val="24"/>
        </w:rPr>
        <w:t xml:space="preserve">项目编号：</w:t>
      </w:r>
      <w:r>
        <w:rPr>
          <w:rFonts w:hint="eastAsia" w:ascii="宋体" w:hAnsi="宋体" w:cs="Arial"/>
          <w:b/>
          <w:color w:val="0000ff"/>
          <w:sz w:val="24"/>
          <w:szCs w:val="24"/>
          <w:lang w:eastAsia="zh-CN"/>
        </w:rPr>
        <w:t xml:space="preserve">JSZC-320583-XHSZ-T2026-0012</w:t>
      </w:r>
      <w:r>
        <w:rPr>
          <w:rFonts w:hint="eastAsia" w:ascii="宋体" w:hAnsi="宋体" w:cs="Arial"/>
          <w:b/>
          <w:color w:val="0000ff"/>
          <w:sz w:val="24"/>
          <w:szCs w:val="24"/>
        </w:rPr>
        <w:t xml:space="preserve">;</w:t>
      </w:r>
      <w:r/>
    </w:p>
    <w:p>
      <w:pPr>
        <w:spacing w:line="360" w:lineRule="auto"/>
        <w:rPr>
          <w:rFonts w:hint="eastAsia" w:eastAsia="宋体" w:cs="Arial" w:asciiTheme="minorEastAsia" w:hAnsiTheme="minorEastAsia"/>
          <w:b/>
          <w:sz w:val="24"/>
          <w:szCs w:val="24"/>
          <w:lang w:eastAsia="zh-CN"/>
        </w:rPr>
      </w:pPr>
      <w:r>
        <w:rPr>
          <w:rFonts w:hint="eastAsia" w:ascii="宋体" w:hAnsi="宋体" w:cs="Arial"/>
          <w:b/>
          <w:sz w:val="24"/>
          <w:szCs w:val="24"/>
        </w:rPr>
        <w:t xml:space="preserve">2.项目名称：</w:t>
      </w:r>
      <w:r>
        <w:rPr>
          <w:rFonts w:hint="eastAsia" w:ascii="宋体" w:hAnsi="宋体" w:cs="Arial"/>
          <w:b/>
          <w:sz w:val="24"/>
          <w:szCs w:val="24"/>
          <w:lang w:eastAsia="zh-CN"/>
        </w:rPr>
        <w:t xml:space="preserve">2026年裕元实验学校西校区暑期维修工程</w:t>
      </w:r>
      <w:r/>
    </w:p>
    <w:p>
      <w:pPr>
        <w:spacing w:line="360" w:lineRule="auto"/>
        <w:rPr>
          <w:rFonts w:ascii="宋体" w:hAnsi="宋体"/>
          <w:b/>
          <w:sz w:val="24"/>
          <w:szCs w:val="24"/>
        </w:rPr>
      </w:pPr>
      <w:r>
        <w:rPr>
          <w:rFonts w:hint="eastAsia" w:ascii="宋体" w:hAnsi="宋体"/>
          <w:b/>
          <w:sz w:val="24"/>
          <w:szCs w:val="24"/>
        </w:rPr>
        <w:t xml:space="preserve">3.工期：</w:t>
      </w:r>
      <w:r>
        <w:rPr>
          <w:rFonts w:hint="eastAsia" w:ascii="宋体" w:hAnsi="宋体"/>
          <w:color w:val="0000ff"/>
          <w:sz w:val="24"/>
          <w:lang w:eastAsia="zh-CN"/>
        </w:rPr>
        <w:t xml:space="preserve">45日历天</w:t>
      </w:r>
      <w:r>
        <w:rPr>
          <w:rFonts w:hint="eastAsia" w:ascii="宋体" w:hAnsi="宋体"/>
          <w:color w:val="0000ff"/>
          <w:sz w:val="24"/>
        </w:rPr>
        <w:t xml:space="preserve">（请响应人综合考虑学校正常教育教学、安全管理等因素，大多施工需要安排在节假日和周末进行）。</w:t>
      </w:r>
      <w:r/>
    </w:p>
    <w:p>
      <w:pPr>
        <w:spacing w:line="360" w:lineRule="auto"/>
        <w:rPr>
          <w:rFonts w:ascii="宋体" w:hAnsi="宋体"/>
          <w:b/>
          <w:sz w:val="24"/>
          <w:szCs w:val="24"/>
        </w:rPr>
      </w:pPr>
      <w:r>
        <w:rPr>
          <w:rFonts w:hint="eastAsia" w:ascii="宋体" w:hAnsi="宋体"/>
          <w:b/>
          <w:sz w:val="24"/>
          <w:szCs w:val="24"/>
        </w:rPr>
        <w:t xml:space="preserve">4.建设地点：</w:t>
      </w:r>
      <w:r>
        <w:rPr>
          <w:rFonts w:hint="eastAsia" w:ascii="宋体" w:hAnsi="宋体"/>
          <w:b/>
          <w:sz w:val="24"/>
          <w:szCs w:val="24"/>
          <w:lang w:eastAsia="zh-CN"/>
        </w:rPr>
        <w:t xml:space="preserve">昆山市裕元实验学校</w:t>
      </w:r>
      <w:r>
        <w:rPr>
          <w:rFonts w:hint="eastAsia" w:ascii="宋体" w:hAnsi="宋体"/>
          <w:b/>
          <w:sz w:val="24"/>
          <w:szCs w:val="24"/>
        </w:rPr>
        <w:t xml:space="preserve">； </w:t>
      </w:r>
      <w:r/>
    </w:p>
    <w:p>
      <w:pPr>
        <w:spacing w:line="360" w:lineRule="auto"/>
        <w:rPr>
          <w:rFonts w:ascii="宋体" w:hAnsi="宋体"/>
          <w:b/>
          <w:sz w:val="24"/>
          <w:szCs w:val="24"/>
        </w:rPr>
      </w:pPr>
      <w:r>
        <w:rPr>
          <w:rFonts w:hint="eastAsia" w:ascii="宋体" w:hAnsi="宋体"/>
          <w:b/>
          <w:sz w:val="24"/>
          <w:szCs w:val="24"/>
        </w:rPr>
        <w:t xml:space="preserve">5.承包方式：包工包料，不允许分包转包；</w:t>
      </w:r>
      <w:r/>
    </w:p>
    <w:p>
      <w:pPr>
        <w:spacing w:line="360" w:lineRule="auto"/>
        <w:rPr>
          <w:rFonts w:ascii="宋体" w:hAnsi="宋体"/>
          <w:b/>
          <w:sz w:val="24"/>
          <w:szCs w:val="24"/>
        </w:rPr>
      </w:pPr>
      <w:r>
        <w:rPr>
          <w:rFonts w:hint="eastAsia" w:ascii="宋体" w:hAnsi="宋体"/>
          <w:b/>
          <w:sz w:val="24"/>
          <w:szCs w:val="24"/>
        </w:rPr>
        <w:t xml:space="preserve">6.质量标准：合格；</w:t>
      </w:r>
      <w:r/>
    </w:p>
    <w:p>
      <w:pPr>
        <w:spacing w:line="360" w:lineRule="auto"/>
        <w:rPr>
          <w:rFonts w:ascii="宋体" w:hAnsi="宋体"/>
          <w:b/>
          <w:sz w:val="24"/>
          <w:szCs w:val="24"/>
        </w:rPr>
      </w:pPr>
      <w:r>
        <w:rPr>
          <w:rFonts w:hint="eastAsia" w:ascii="宋体" w:hAnsi="宋体"/>
          <w:b/>
          <w:sz w:val="24"/>
          <w:szCs w:val="24"/>
        </w:rPr>
        <w:t xml:space="preserve">7.发包范围：主要内容：沥青道路新建、停车场改建、篮球场翻新、塑胶跑道更换、安装照明、成品门卫、围栏安装、体育馆屋面及室内维修等；</w:t>
      </w:r>
      <w:r/>
    </w:p>
    <w:p>
      <w:pPr>
        <w:pStyle w:val="743"/>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8.本项目质量保证期：5年；</w:t>
      </w:r>
      <w:r/>
    </w:p>
    <w:p>
      <w:pPr>
        <w:pStyle w:val="743"/>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9.质保期内服务响应：接到甲方维修通知后2小时内赶赴现场。</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二、工程量清单、编制说明及图纸</w:t>
      </w:r>
      <w:r/>
    </w:p>
    <w:p>
      <w:pPr>
        <w:spacing w:line="360" w:lineRule="auto"/>
        <w:rPr>
          <w:rFonts w:hint="eastAsia" w:ascii="宋体" w:hAnsi="宋体" w:eastAsia="宋体"/>
          <w:b/>
          <w:bCs/>
          <w:color w:val="000000"/>
          <w:sz w:val="24"/>
          <w:szCs w:val="24"/>
          <w:lang w:eastAsia="zh-CN"/>
        </w:rPr>
      </w:pPr>
      <w:r>
        <w:rPr>
          <w:rFonts w:hint="eastAsia" w:ascii="宋体" w:hAnsi="宋体" w:eastAsia="宋体"/>
          <w:b/>
          <w:bCs/>
          <w:color w:val="000000"/>
          <w:sz w:val="24"/>
          <w:szCs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8pt;height:73.3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spacing w:line="360" w:lineRule="auto"/>
        <w:tabs>
          <w:tab w:val="left" w:pos="5250" w:leader="none"/>
        </w:tabs>
        <w:rPr>
          <w:rFonts w:ascii="宋体" w:hAnsi="宋体" w:cs="Arial"/>
          <w:color w:val="0000ff"/>
          <w:sz w:val="24"/>
          <w:szCs w:val="24"/>
        </w:rPr>
      </w:pPr>
      <w:r>
        <w:rPr>
          <w:rFonts w:hint="eastAsia" w:ascii="宋体" w:hAnsi="宋体" w:cs="Arial"/>
          <w:color w:val="0000ff"/>
          <w:sz w:val="24"/>
          <w:szCs w:val="24"/>
        </w:rPr>
        <w:t xml:space="preserve">备注：请自行点击下载，如未下载，造成投标失败，自行承担相关责任。</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三、技术要求</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1.现行国家技术、施工及验收规范规程，对施工工艺的特殊要求，按国家有关规定执行。</w:t>
      </w:r>
      <w:r/>
    </w:p>
    <w:p>
      <w:pPr>
        <w:spacing w:line="360" w:lineRule="auto"/>
        <w:rPr>
          <w:rFonts w:ascii="宋体" w:hAnsi="宋体" w:cs="Arial"/>
          <w:sz w:val="24"/>
          <w:szCs w:val="24"/>
        </w:rPr>
      </w:pPr>
      <w:r>
        <w:rPr>
          <w:rFonts w:asciiTheme="minorEastAsia" w:hAnsiTheme="minorEastAsia" w:eastAsiaTheme="minorEastAsia"/>
          <w:b/>
          <w:sz w:val="24"/>
        </w:rPr>
        <w:t xml:space="preserve">四、</w:t>
      </w:r>
      <w:r>
        <w:rPr>
          <w:rFonts w:hint="eastAsia" w:ascii="宋体" w:hAnsi="宋体" w:cs="Arial"/>
          <w:sz w:val="24"/>
          <w:szCs w:val="24"/>
        </w:rPr>
        <w:t xml:space="preserve">综合说明</w:t>
      </w:r>
      <w:r/>
    </w:p>
    <w:p>
      <w:pPr>
        <w:spacing w:line="360" w:lineRule="auto"/>
        <w:widowControl/>
        <w:rPr>
          <w:rFonts w:ascii="宋体" w:hAnsi="宋体" w:cs="Arial"/>
          <w:b/>
          <w:sz w:val="24"/>
          <w:szCs w:val="24"/>
        </w:rPr>
      </w:pPr>
      <w:r>
        <w:rPr>
          <w:rFonts w:hint="eastAsia" w:ascii="宋体" w:hAnsi="宋体" w:cs="Arial"/>
          <w:b/>
          <w:sz w:val="24"/>
          <w:szCs w:val="24"/>
        </w:rPr>
        <w:t xml:space="preserve">1.投标单位必须承诺招标文件中提出的全部技术要求，如果以其中某些条款不响应时，应在文件中逐条列出，未列出的视同响应。</w:t>
      </w:r>
      <w:r/>
    </w:p>
    <w:p>
      <w:pPr>
        <w:pStyle w:val="700"/>
        <w:spacing w:line="360" w:lineRule="auto"/>
        <w:rPr>
          <w:rFonts w:cs="Arial"/>
          <w:sz w:val="24"/>
          <w:szCs w:val="24"/>
        </w:rPr>
      </w:pPr>
      <w:r>
        <w:rPr>
          <w:rFonts w:hint="eastAsia" w:cs="Arial"/>
          <w:color w:val="0000ff"/>
          <w:sz w:val="24"/>
          <w:szCs w:val="24"/>
          <w:highlight w:val="none"/>
        </w:rPr>
        <w:t xml:space="preserve">2.</w:t>
      </w:r>
      <w:r>
        <w:rPr>
          <w:rFonts w:hint="eastAsia" w:cs="Arial"/>
          <w:color w:val="0000ff"/>
          <w:sz w:val="24"/>
          <w:szCs w:val="24"/>
          <w:highlight w:val="none"/>
          <w:lang w:val="en-US" w:eastAsia="zh-CN"/>
        </w:rPr>
        <w:t xml:space="preserve">项目组人员要求：</w:t>
      </w:r>
      <w:r>
        <w:rPr>
          <w:rFonts w:hint="eastAsia" w:cs="Arial"/>
          <w:color w:val="0000ff"/>
          <w:sz w:val="24"/>
          <w:szCs w:val="24"/>
          <w:highlight w:val="none"/>
        </w:rPr>
        <w:t xml:space="preserve">按本谈判文件第六章 “附件11：项目人员配置表”要求提供</w:t>
      </w:r>
      <w:r>
        <w:rPr>
          <w:rFonts w:hint="eastAsia" w:cs="Arial"/>
          <w:sz w:val="24"/>
          <w:szCs w:val="24"/>
          <w:highlight w:val="none"/>
        </w:rPr>
        <w:t xml:space="preserve">，</w:t>
      </w:r>
      <w:r>
        <w:rPr>
          <w:rFonts w:hint="eastAsia" w:cs="Arial"/>
          <w:sz w:val="24"/>
          <w:szCs w:val="24"/>
        </w:rPr>
        <w:t xml:space="preserve">否则按无效标处理。</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3.本项目不统一踏勘现场，由各响应单位应自行联系甲方踏勘现场，本工程措施项目费响应单位根据施工组织设计、图纸、现场情况及相关规范要求自行考虑报价（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4.其他补充说明：</w:t>
      </w:r>
      <w:r>
        <w:rPr>
          <w:rFonts w:hint="eastAsia" w:ascii="宋体" w:hAnsi="宋体" w:cs="Arial"/>
          <w:b/>
          <w:color w:val="0000ff"/>
          <w:sz w:val="24"/>
          <w:szCs w:val="24"/>
          <w:u w:val="single"/>
          <w:lang w:val="en-US" w:eastAsia="zh-CN"/>
        </w:rPr>
        <w:t xml:space="preserve">本项目按采购人要求进场施工，在工程实施过程中采购人发出的设计变更、签证，增减或调整工作内容及施工进度、变更材料、材质的指令等，是合同的一部分，中标供应商须无条件按采购人的要求实施并承担合同义务，否则视作违约。计量方法按相关约定。采购人对此均不做补偿，请各响应供应商报价时充分考虑。其余详见工程量清单编制总说明文件。</w:t>
      </w:r>
      <w:bookmarkStart w:id="846" w:name="_GoBack"/>
      <w:r/>
      <w:bookmarkEnd w:id="846"/>
      <w:r/>
      <w:r/>
    </w:p>
    <w:p>
      <w:pPr>
        <w:spacing w:line="360" w:lineRule="auto"/>
        <w:widowControl/>
        <w:rPr>
          <w:rFonts w:ascii="宋体" w:hAnsi="宋体" w:cs="Arial"/>
          <w:sz w:val="24"/>
          <w:szCs w:val="24"/>
        </w:rPr>
      </w:pPr>
      <w:r>
        <w:rPr>
          <w:rFonts w:hint="eastAsia" w:ascii="宋体" w:hAnsi="宋体" w:cs="Arial"/>
          <w:sz w:val="24"/>
          <w:szCs w:val="24"/>
        </w:rPr>
        <w:t xml:space="preserve">5.凡涉及招标文件的补充说明和修改，均以苏州市政府采购网通知为准。</w:t>
      </w:r>
      <w:r/>
    </w:p>
    <w:p>
      <w:pPr>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699"/>
        <w:numPr>
          <w:ilvl w:val="0"/>
          <w:numId w:val="9"/>
        </w:numPr>
        <w:spacing w:line="360" w:lineRule="auto"/>
        <w:tabs>
          <w:tab w:val="left" w:pos="405" w:leader="none"/>
          <w:tab w:val="left" w:pos="420" w:leader="none"/>
        </w:tabs>
        <w:rPr>
          <w:rFonts w:ascii="宋体" w:hAnsi="宋体"/>
          <w:b/>
        </w:rPr>
      </w:pPr>
      <w:r/>
      <w:bookmarkStart w:id="95" w:name="_Toc161591374"/>
      <w:r>
        <w:rPr>
          <w:rFonts w:hint="eastAsia" w:ascii="宋体" w:hAnsi="宋体"/>
          <w:b/>
        </w:rPr>
        <w:t xml:space="preserve">合同主要内容</w:t>
      </w:r>
      <w:bookmarkEnd w:id="95"/>
      <w:r/>
      <w:r/>
    </w:p>
    <w:p>
      <w:r/>
      <w:r/>
    </w:p>
    <w:p>
      <w:pPr>
        <w:pStyle w:val="1104"/>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r>
      <w:r>
        <w:rPr>
          <w:rFonts w:ascii="Times New Roman" w:hAnsi="Times New Roman" w:eastAsia="华文中宋"/>
          <w:b/>
          <w:sz w:val="52"/>
          <w:szCs w:val="52"/>
        </w:rPr>
        <w:t xml:space="preserve">（示范文本）</w:t>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t xml:space="preserve">（GF—2017—0201）</w:t>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104"/>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701"/>
        <w:jc w:val="center"/>
        <w:rPr>
          <w:rFonts w:ascii="华文中宋" w:hAnsi="华文中宋" w:eastAsia="华文中宋"/>
          <w:sz w:val="30"/>
          <w:szCs w:val="30"/>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6" w:name="_Toc24002"/>
      <w:r/>
      <w:bookmarkStart w:id="97" w:name="_Toc62560170"/>
      <w:r/>
      <w:r/>
    </w:p>
    <w:p>
      <w:pPr>
        <w:pStyle w:val="701"/>
        <w:jc w:val="center"/>
        <w:rPr>
          <w:rFonts w:eastAsia="华文中宋"/>
          <w:b w:val="0"/>
          <w:sz w:val="30"/>
          <w:szCs w:val="30"/>
        </w:rPr>
      </w:pPr>
      <w:r>
        <w:rPr>
          <w:rFonts w:ascii="华文中宋" w:hAnsi="华文中宋" w:eastAsia="华文中宋"/>
          <w:sz w:val="30"/>
          <w:szCs w:val="30"/>
        </w:rPr>
        <w:t xml:space="preserve">第一部分 合同协议书</w:t>
      </w:r>
      <w:bookmarkEnd w:id="96"/>
      <w:r/>
      <w:bookmarkEnd w:id="97"/>
      <w:r/>
      <w:r/>
    </w:p>
    <w:p>
      <w:pPr>
        <w:spacing w:line="360" w:lineRule="auto"/>
        <w:rPr>
          <w:rFonts w:ascii="宋体" w:hAnsi="宋体" w:cs="宋体"/>
          <w:b/>
          <w:szCs w:val="21"/>
        </w:rPr>
      </w:pPr>
      <w:r>
        <w:rPr>
          <w:rFonts w:hint="eastAsia" w:ascii="宋体" w:hAnsi="宋体" w:cs="宋体"/>
          <w:b/>
          <w:szCs w:val="21"/>
        </w:rPr>
        <w:t xml:space="preserve">发包人（全称）： </w:t>
      </w:r>
      <w:r/>
    </w:p>
    <w:p>
      <w:pPr>
        <w:spacing w:line="360" w:lineRule="auto"/>
        <w:rPr>
          <w:rFonts w:ascii="宋体" w:hAnsi="宋体" w:cs="宋体"/>
          <w:b/>
          <w:szCs w:val="21"/>
          <w:u w:val="single"/>
        </w:rPr>
      </w:pPr>
      <w:r>
        <w:rPr>
          <w:rFonts w:hint="eastAsia" w:ascii="宋体" w:hAnsi="宋体" w:cs="宋体"/>
          <w:b/>
          <w:szCs w:val="21"/>
        </w:rPr>
        <w:t xml:space="preserve">承包人（全称）：</w:t>
      </w:r>
      <w:bookmarkStart w:id="98" w:name="EBeb4d873a055941c3a5b58a2ffc8287e9"/>
      <w:r/>
      <w:bookmarkEnd w:id="98"/>
      <w:r>
        <w:rPr>
          <w:rFonts w:hint="eastAsia" w:ascii="宋体" w:hAnsi="宋体" w:cs="宋体"/>
          <w:b/>
          <w:szCs w:val="21"/>
        </w:rPr>
        <w:t xml:space="preserve">  </w:t>
      </w:r>
      <w:r/>
    </w:p>
    <w:p>
      <w:pPr>
        <w:ind w:firstLine="420"/>
        <w:spacing w:line="360" w:lineRule="auto"/>
        <w:rPr>
          <w:rFonts w:ascii="宋体" w:hAnsi="宋体" w:cs="宋体"/>
          <w:sz w:val="21"/>
          <w:szCs w:val="21"/>
          <w:u w:val="single"/>
        </w:rPr>
      </w:pPr>
      <w:r>
        <w:rPr>
          <w:rFonts w:hint="eastAsia" w:ascii="宋体" w:hAnsi="宋体" w:cs="宋体"/>
          <w:sz w:val="21"/>
          <w:szCs w:val="21"/>
        </w:rPr>
        <w:t xml:space="preserve">根据《中华人民共和国民法典》、《中华人民共和国招投标法》及有关法律规定，遵循平等、自愿、公平和诚实信用的原则，双方就</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施工及有关事项协商一致，共同达成如下协议：</w:t>
      </w:r>
      <w:r/>
    </w:p>
    <w:p>
      <w:pPr>
        <w:spacing w:line="360" w:lineRule="auto"/>
        <w:rPr>
          <w:rFonts w:ascii="宋体" w:hAnsi="宋体" w:cs="宋体"/>
          <w:b/>
          <w:sz w:val="21"/>
          <w:szCs w:val="21"/>
        </w:rPr>
      </w:pPr>
      <w:r>
        <w:rPr>
          <w:rFonts w:hint="eastAsia" w:ascii="宋体" w:hAnsi="宋体" w:cs="宋体"/>
          <w:b/>
          <w:sz w:val="21"/>
          <w:szCs w:val="21"/>
        </w:rPr>
        <w:t xml:space="preserve">一、工程概况</w:t>
      </w:r>
      <w:r/>
    </w:p>
    <w:p>
      <w:pPr>
        <w:ind w:firstLine="411"/>
        <w:spacing w:line="360" w:lineRule="auto"/>
        <w:rPr>
          <w:rFonts w:ascii="宋体" w:hAnsi="宋体" w:cs="宋体"/>
          <w:bCs/>
          <w:sz w:val="21"/>
          <w:szCs w:val="21"/>
        </w:rPr>
      </w:pPr>
      <w:r>
        <w:rPr>
          <w:rFonts w:hint="eastAsia" w:ascii="宋体" w:hAnsi="宋体" w:cs="宋体"/>
          <w:bCs/>
          <w:sz w:val="21"/>
          <w:szCs w:val="21"/>
        </w:rPr>
        <w:t xml:space="preserve">1.工程名称</w:t>
      </w:r>
      <w:r>
        <w:rPr>
          <w:rFonts w:hint="eastAsia" w:ascii="宋体" w:hAnsi="宋体" w:cs="宋体"/>
          <w:sz w:val="21"/>
          <w:szCs w:val="21"/>
        </w:rPr>
        <w:t xml:space="preserve">：</w:t>
      </w:r>
      <w:r>
        <w:rPr>
          <w:rFonts w:hint="eastAsia" w:ascii="宋体" w:hAnsi="宋体" w:cs="宋体"/>
          <w:color w:val="0000ff"/>
          <w:sz w:val="21"/>
          <w:szCs w:val="21"/>
          <w:u w:val="single"/>
          <w:lang w:val="en-US" w:eastAsia="zh-CN"/>
        </w:rPr>
        <w:t xml:space="preserve">      </w:t>
      </w:r>
      <w:r>
        <w:rPr>
          <w:rFonts w:hint="eastAsia" w:ascii="宋体" w:hAnsi="宋体" w:cs="宋体"/>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2.工程地点：</w:t>
      </w:r>
      <w:r>
        <w:rPr>
          <w:rFonts w:hint="eastAsia" w:ascii="宋体" w:hAnsi="宋体" w:cs="宋体"/>
          <w:bCs/>
          <w:color w:val="0000ff"/>
          <w:sz w:val="21"/>
          <w:szCs w:val="21"/>
        </w:rPr>
        <w:t xml:space="preserve">昆山市周市镇</w:t>
      </w:r>
      <w:r>
        <w:rPr>
          <w:rFonts w:hint="eastAsia" w:ascii="宋体" w:hAnsi="宋体" w:cs="宋体"/>
          <w:sz w:val="21"/>
          <w:szCs w:val="21"/>
        </w:rPr>
        <w:t xml:space="preserve">。</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3.工程立项批准文号：</w:t>
      </w:r>
      <w:r>
        <w:rPr>
          <w:rFonts w:hint="eastAsia" w:ascii="宋体" w:hAnsi="宋体" w:cs="宋体"/>
          <w:bCs/>
          <w:sz w:val="21"/>
          <w:szCs w:val="21"/>
          <w:u w:val="single"/>
        </w:rPr>
        <w:t xml:space="preserve">         </w:t>
      </w:r>
      <w:r>
        <w:rPr>
          <w:rFonts w:hint="eastAsia" w:ascii="宋体" w:hAnsi="宋体" w:cs="宋体"/>
          <w:bCs/>
          <w:sz w:val="21"/>
          <w:szCs w:val="21"/>
        </w:rPr>
        <w:t xml:space="preserve">。 </w:t>
      </w:r>
      <w:r/>
    </w:p>
    <w:p>
      <w:pPr>
        <w:ind w:firstLine="411"/>
        <w:spacing w:line="360" w:lineRule="auto"/>
        <w:rPr>
          <w:rFonts w:ascii="宋体" w:hAnsi="宋体" w:cs="宋体"/>
          <w:bCs/>
          <w:sz w:val="21"/>
          <w:szCs w:val="21"/>
        </w:rPr>
      </w:pPr>
      <w:r>
        <w:rPr>
          <w:rFonts w:hint="eastAsia" w:ascii="宋体" w:hAnsi="宋体" w:cs="宋体"/>
          <w:bCs/>
          <w:sz w:val="21"/>
          <w:szCs w:val="21"/>
        </w:rPr>
        <w:t xml:space="preserve">4.资金来源：镇财政拨款。</w:t>
      </w:r>
      <w:r/>
    </w:p>
    <w:p>
      <w:pPr>
        <w:ind w:firstLine="411"/>
        <w:spacing w:line="360" w:lineRule="auto"/>
        <w:rPr>
          <w:rFonts w:ascii="宋体" w:hAnsi="宋体" w:cs="宋体"/>
          <w:bCs/>
          <w:sz w:val="21"/>
          <w:szCs w:val="21"/>
        </w:rPr>
      </w:pPr>
      <w:r>
        <w:rPr>
          <w:rFonts w:hint="eastAsia" w:ascii="宋体" w:hAnsi="宋体" w:cs="宋体"/>
          <w:bCs/>
          <w:sz w:val="21"/>
          <w:szCs w:val="21"/>
        </w:rPr>
        <w:t xml:space="preserve">5.工程内容：</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ind w:firstLine="411"/>
        <w:spacing w:line="360" w:lineRule="auto"/>
        <w:rPr>
          <w:rFonts w:ascii="宋体" w:hAnsi="宋体" w:cs="宋体"/>
          <w:bCs/>
          <w:sz w:val="21"/>
          <w:szCs w:val="21"/>
        </w:rPr>
      </w:pPr>
      <w:r>
        <w:rPr>
          <w:rFonts w:hint="eastAsia" w:ascii="宋体" w:hAnsi="宋体" w:cs="宋体"/>
          <w:bCs/>
          <w:sz w:val="21"/>
          <w:szCs w:val="21"/>
        </w:rPr>
        <w:t xml:space="preserve">群体工程应附《承包人承揽工程项目一览表》（附件 1）。</w:t>
      </w:r>
      <w:r/>
    </w:p>
    <w:p>
      <w:pPr>
        <w:ind w:firstLine="411"/>
        <w:spacing w:line="360" w:lineRule="auto"/>
        <w:rPr>
          <w:rFonts w:ascii="宋体" w:hAnsi="宋体" w:cs="宋体"/>
          <w:bCs/>
          <w:sz w:val="21"/>
          <w:szCs w:val="21"/>
        </w:rPr>
      </w:pPr>
      <w:r>
        <w:rPr>
          <w:rFonts w:hint="eastAsia" w:ascii="宋体" w:hAnsi="宋体" w:cs="宋体"/>
          <w:bCs/>
          <w:sz w:val="21"/>
          <w:szCs w:val="21"/>
        </w:rPr>
        <w:t xml:space="preserve">6.工程承包范围：</w:t>
      </w:r>
      <w:r>
        <w:rPr>
          <w:rFonts w:hint="eastAsia" w:ascii="宋体" w:hAnsi="宋体" w:cs="宋体"/>
          <w:color w:val="0000ff"/>
          <w:sz w:val="21"/>
          <w:szCs w:val="21"/>
          <w:u w:val="single"/>
          <w:lang w:val="en-US" w:eastAsia="zh-CN"/>
        </w:rPr>
        <w:t xml:space="preserve">      </w:t>
      </w:r>
      <w:r>
        <w:rPr>
          <w:rFonts w:hint="eastAsia" w:ascii="宋体" w:hAnsi="宋体" w:cs="宋体"/>
          <w:bCs/>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二、合同工期</w:t>
      </w:r>
      <w:r/>
    </w:p>
    <w:p>
      <w:pPr>
        <w:ind w:firstLine="459"/>
        <w:spacing w:line="360" w:lineRule="auto"/>
        <w:rPr>
          <w:rFonts w:ascii="宋体" w:hAnsi="宋体" w:cs="宋体"/>
          <w:sz w:val="21"/>
          <w:szCs w:val="21"/>
        </w:rPr>
      </w:pPr>
      <w:r>
        <w:rPr>
          <w:rFonts w:hint="eastAsia" w:ascii="宋体" w:hAnsi="宋体" w:cs="宋体"/>
          <w:sz w:val="21"/>
          <w:szCs w:val="21"/>
        </w:rPr>
        <w:t xml:space="preserve">计划开工日期：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计划竣工日期：</w:t>
      </w:r>
      <w:r>
        <w:rPr>
          <w:rFonts w:hint="eastAsia" w:ascii="宋体" w:hAnsi="宋体" w:cs="宋体"/>
          <w:sz w:val="21"/>
          <w:szCs w:val="21"/>
          <w:u w:val="single"/>
        </w:rPr>
        <w:t xml:space="preserve">202  年  月  日</w:t>
      </w:r>
      <w:r>
        <w:rPr>
          <w:rFonts w:hint="eastAsia" w:ascii="宋体" w:hAnsi="宋体" w:cs="宋体"/>
          <w:sz w:val="21"/>
          <w:szCs w:val="21"/>
        </w:rPr>
        <w:t xml:space="preserve"> </w:t>
      </w:r>
      <w:r/>
    </w:p>
    <w:p>
      <w:pPr>
        <w:ind w:firstLine="459"/>
        <w:spacing w:line="360" w:lineRule="auto"/>
        <w:rPr>
          <w:rFonts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u w:val="single"/>
          <w:lang w:eastAsia="zh-CN"/>
        </w:rPr>
        <w:t xml:space="preserve">45日历天</w:t>
      </w:r>
      <w:r>
        <w:rPr>
          <w:rFonts w:hint="eastAsia" w:ascii="宋体" w:hAnsi="宋体" w:cs="宋体"/>
          <w:sz w:val="21"/>
          <w:szCs w:val="21"/>
        </w:rPr>
        <w:t xml:space="preserve">。工期总日历天数与根据前述计划开竣工日期计算的工期天数不一致的，以工期总日历天数为准。</w:t>
      </w:r>
      <w:r>
        <w:rPr>
          <w:rFonts w:hint="eastAsia" w:ascii="宋体" w:hAnsi="宋体"/>
          <w:color w:val="0000ff"/>
          <w:sz w:val="21"/>
          <w:szCs w:val="21"/>
        </w:rPr>
        <w:t xml:space="preserve">（请承包人综合考虑学校正常教育教学、安全管理等因素，大多施工需要安排在节假日和周末进行）。</w:t>
      </w:r>
      <w:r/>
    </w:p>
    <w:p>
      <w:pPr>
        <w:spacing w:line="360" w:lineRule="auto"/>
        <w:rPr>
          <w:rFonts w:ascii="宋体" w:hAnsi="宋体" w:cs="宋体"/>
          <w:b/>
          <w:sz w:val="21"/>
          <w:szCs w:val="21"/>
        </w:rPr>
      </w:pPr>
      <w:r>
        <w:rPr>
          <w:rFonts w:hint="eastAsia" w:ascii="宋体" w:hAnsi="宋体" w:cs="宋体"/>
          <w:b/>
          <w:sz w:val="21"/>
          <w:szCs w:val="21"/>
        </w:rPr>
        <w:t xml:space="preserve">三、质量标准</w:t>
      </w:r>
      <w:r/>
    </w:p>
    <w:p>
      <w:pPr>
        <w:spacing w:line="360" w:lineRule="auto"/>
        <w:rPr>
          <w:rFonts w:ascii="宋体" w:hAnsi="宋体" w:cs="宋体"/>
          <w:sz w:val="21"/>
          <w:szCs w:val="21"/>
        </w:rPr>
      </w:pPr>
      <w:r>
        <w:rPr>
          <w:rFonts w:hint="eastAsia" w:ascii="宋体" w:hAnsi="宋体" w:cs="宋体"/>
          <w:sz w:val="21"/>
          <w:szCs w:val="21"/>
        </w:rPr>
        <w:t xml:space="preserve">工程质量符合</w:t>
      </w:r>
      <w:bookmarkStart w:id="99" w:name="EB8611f2d13bb34d5a9324fc168c964bd5"/>
      <w:r>
        <w:rPr>
          <w:rFonts w:hint="eastAsia" w:ascii="宋体" w:hAnsi="宋体" w:cs="宋体"/>
          <w:sz w:val="21"/>
          <w:szCs w:val="21"/>
          <w:u w:val="single"/>
        </w:rPr>
        <w:t xml:space="preserve"> </w:t>
      </w:r>
      <w:r>
        <w:rPr>
          <w:rFonts w:hint="eastAsia" w:ascii="宋体" w:hAnsi="宋体" w:cs="宋体"/>
          <w:color w:val="0000ff"/>
          <w:sz w:val="21"/>
          <w:szCs w:val="21"/>
          <w:u w:val="single"/>
        </w:rPr>
        <w:t xml:space="preserve">合格</w:t>
      </w:r>
      <w:bookmarkEnd w:id="99"/>
      <w:r>
        <w:rPr>
          <w:rFonts w:hint="eastAsia" w:ascii="宋体" w:hAnsi="宋体" w:cs="宋体"/>
          <w:color w:val="0000ff"/>
          <w:sz w:val="21"/>
          <w:szCs w:val="21"/>
          <w:u w:val="single"/>
        </w:rPr>
        <w:t xml:space="preserve"> </w:t>
      </w:r>
      <w:r>
        <w:rPr>
          <w:rFonts w:hint="eastAsia" w:ascii="宋体" w:hAnsi="宋体" w:cs="宋体"/>
          <w:sz w:val="21"/>
          <w:szCs w:val="21"/>
        </w:rPr>
        <w:t xml:space="preserve">标准。</w:t>
      </w:r>
      <w:r/>
    </w:p>
    <w:p>
      <w:pPr>
        <w:spacing w:line="360" w:lineRule="auto"/>
        <w:rPr>
          <w:rFonts w:ascii="宋体" w:hAnsi="宋体" w:cs="宋体"/>
          <w:b/>
          <w:sz w:val="21"/>
          <w:szCs w:val="21"/>
        </w:rPr>
      </w:pPr>
      <w:r>
        <w:rPr>
          <w:rFonts w:hint="eastAsia" w:ascii="宋体" w:hAnsi="宋体" w:cs="宋体"/>
          <w:b/>
          <w:sz w:val="21"/>
          <w:szCs w:val="21"/>
        </w:rPr>
        <w:t xml:space="preserve">四、签约合同价与合同价格形式、付款方式</w:t>
      </w:r>
      <w:r>
        <w:rPr>
          <w:rFonts w:hint="eastAsia" w:ascii="宋体" w:hAnsi="宋体" w:cs="宋体"/>
          <w:b/>
          <w:sz w:val="21"/>
          <w:szCs w:val="21"/>
        </w:rPr>
        <w:tab/>
      </w:r>
      <w:r/>
    </w:p>
    <w:p>
      <w:pPr>
        <w:ind w:firstLine="420"/>
        <w:spacing w:line="360" w:lineRule="auto"/>
        <w:rPr>
          <w:rFonts w:ascii="宋体" w:hAnsi="宋体" w:cs="宋体"/>
          <w:sz w:val="21"/>
          <w:szCs w:val="21"/>
        </w:rPr>
      </w:pPr>
      <w:r>
        <w:rPr>
          <w:rFonts w:hint="eastAsia" w:ascii="宋体" w:hAnsi="宋体" w:cs="宋体"/>
          <w:sz w:val="21"/>
          <w:szCs w:val="21"/>
        </w:rPr>
        <w:t xml:space="preserve">1.签约合同价为：人民币（大写</w:t>
      </w:r>
      <w:r>
        <w:rPr>
          <w:rFonts w:hint="eastAsia" w:ascii="宋体" w:hAnsi="宋体" w:cs="宋体"/>
          <w:sz w:val="21"/>
          <w:szCs w:val="21"/>
          <w:u w:val="single"/>
        </w:rPr>
        <w:t xml:space="preserve">    </w:t>
      </w:r>
      <w:r>
        <w:rPr>
          <w:rFonts w:hint="eastAsia" w:ascii="宋体" w:hAnsi="宋体" w:cs="宋体"/>
          <w:sz w:val="21"/>
          <w:szCs w:val="21"/>
        </w:rPr>
        <w:t xml:space="preserve">）</w:t>
      </w:r>
      <w:bookmarkStart w:id="100" w:name="EBc52ba10b5add4fe59ca3ffa4b72a30e0"/>
      <w:r/>
      <w:bookmarkEnd w:id="100"/>
      <w:r>
        <w:rPr>
          <w:rFonts w:hint="eastAsia" w:ascii="宋体" w:hAnsi="宋体" w:cs="宋体"/>
          <w:sz w:val="21"/>
          <w:szCs w:val="21"/>
        </w:rPr>
        <w:t xml:space="preserve">(¥</w:t>
      </w:r>
      <w:bookmarkStart w:id="101" w:name="EB603d0a25685e46d2aaa7dd6daeca0f15"/>
      <w:r/>
      <w:bookmarkEnd w:id="101"/>
      <w:r>
        <w:rPr>
          <w:rFonts w:hint="eastAsia" w:ascii="宋体" w:hAnsi="宋体" w:cs="宋体"/>
          <w:sz w:val="21"/>
          <w:szCs w:val="21"/>
          <w:u w:val="single"/>
        </w:rPr>
        <w:t xml:space="preserve">   </w:t>
      </w:r>
      <w:r>
        <w:rPr>
          <w:rFonts w:hint="eastAsia" w:ascii="宋体" w:hAnsi="宋体" w:cs="宋体"/>
          <w:sz w:val="21"/>
          <w:szCs w:val="21"/>
        </w:rPr>
        <w:t xml:space="preserve">元)；本项目中标折扣为</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其中：</w:t>
      </w:r>
      <w:r/>
    </w:p>
    <w:p>
      <w:pPr>
        <w:ind w:firstLine="420"/>
        <w:spacing w:line="360" w:lineRule="auto"/>
        <w:rPr>
          <w:rFonts w:ascii="宋体" w:hAnsi="宋体" w:cs="宋体"/>
          <w:sz w:val="21"/>
          <w:szCs w:val="21"/>
        </w:rPr>
      </w:pPr>
      <w:r>
        <w:rPr>
          <w:rFonts w:hint="eastAsia" w:ascii="宋体" w:hAnsi="宋体" w:cs="宋体"/>
          <w:sz w:val="21"/>
          <w:szCs w:val="21"/>
        </w:rPr>
        <w:t xml:space="preserve">（1）安全文明施工费：</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（2）材料和工程设备暂估价金额：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（3）专业工程暂估价金额：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ind w:firstLine="420"/>
        <w:spacing w:line="360" w:lineRule="auto"/>
        <w:rPr>
          <w:rFonts w:ascii="宋体" w:hAnsi="宋体" w:cs="宋体"/>
          <w:sz w:val="21"/>
          <w:szCs w:val="21"/>
        </w:rPr>
      </w:pPr>
      <w:r>
        <w:rPr>
          <w:rFonts w:hint="eastAsia" w:ascii="宋体" w:hAnsi="宋体" w:cs="宋体"/>
          <w:sz w:val="21"/>
          <w:szCs w:val="21"/>
        </w:rPr>
        <w:t xml:space="preserve">（4）暂列金额：</w:t>
      </w:r>
      <w:r/>
    </w:p>
    <w:p>
      <w:pPr>
        <w:ind w:firstLine="945"/>
        <w:spacing w:line="360" w:lineRule="auto"/>
        <w:rPr>
          <w:rFonts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元)；</w:t>
      </w:r>
      <w:r/>
    </w:p>
    <w:p>
      <w:pPr>
        <w:numPr>
          <w:ilvl w:val="0"/>
          <w:numId w:val="10"/>
        </w:numPr>
        <w:ind w:firstLine="420"/>
        <w:spacing w:line="360" w:lineRule="auto"/>
        <w:rPr>
          <w:rFonts w:ascii="宋体" w:hAnsi="宋体" w:cs="宋体"/>
          <w:sz w:val="21"/>
          <w:szCs w:val="21"/>
        </w:rPr>
      </w:pPr>
      <w:r>
        <w:rPr>
          <w:rFonts w:hint="eastAsia" w:ascii="宋体" w:hAnsi="宋体" w:cs="宋体"/>
          <w:sz w:val="21"/>
          <w:szCs w:val="21"/>
        </w:rPr>
        <w:t xml:space="preserve">合同价格形式：</w:t>
      </w:r>
      <w:bookmarkStart w:id="102" w:name="EBe6e45b6fd9034c95992c0027d30d83e2"/>
      <w:r>
        <w:rPr>
          <w:rFonts w:hint="eastAsia" w:ascii="宋体" w:hAnsi="宋体" w:cs="宋体"/>
          <w:color w:val="0000ff"/>
          <w:sz w:val="21"/>
          <w:szCs w:val="21"/>
          <w:u w:val="single"/>
        </w:rPr>
        <w:t xml:space="preserve">固定综合单价合同</w:t>
      </w:r>
      <w:r>
        <w:rPr>
          <w:rFonts w:hint="eastAsia" w:ascii="宋体" w:hAnsi="宋体" w:cs="宋体"/>
          <w:sz w:val="21"/>
          <w:szCs w:val="21"/>
        </w:rPr>
        <w:t xml:space="preserve">。</w:t>
      </w:r>
      <w:bookmarkEnd w:id="102"/>
      <w:r/>
      <w:r/>
    </w:p>
    <w:p>
      <w:pPr>
        <w:ind w:firstLine="422"/>
        <w:spacing w:line="360" w:lineRule="auto"/>
        <w:rPr>
          <w:rFonts w:ascii="宋体" w:hAnsi="宋体" w:cs="宋体"/>
          <w:b/>
          <w:sz w:val="21"/>
          <w:szCs w:val="21"/>
        </w:rPr>
      </w:pPr>
      <w:r>
        <w:rPr>
          <w:rFonts w:hint="eastAsia" w:ascii="宋体" w:hAnsi="宋体" w:cs="宋体"/>
          <w:b/>
          <w:sz w:val="21"/>
          <w:szCs w:val="21"/>
        </w:rPr>
        <w:t xml:space="preserve">五、项目经理</w:t>
      </w:r>
      <w:r/>
    </w:p>
    <w:p>
      <w:pPr>
        <w:ind w:firstLine="420"/>
        <w:spacing w:line="360" w:lineRule="auto"/>
        <w:rPr>
          <w:rFonts w:ascii="宋体" w:hAnsi="宋体" w:cs="宋体"/>
          <w:sz w:val="21"/>
          <w:szCs w:val="21"/>
        </w:rPr>
      </w:pPr>
      <w:r>
        <w:rPr>
          <w:rFonts w:hint="eastAsia" w:ascii="宋体" w:hAnsi="宋体" w:cs="宋体"/>
          <w:sz w:val="21"/>
          <w:szCs w:val="21"/>
        </w:rPr>
        <w:t xml:space="preserve">承包人项目经理：</w:t>
      </w:r>
      <w:bookmarkStart w:id="103" w:name="EB97c3898477af430b9239f522d6f7c5e5"/>
      <w:r/>
      <w:bookmarkEnd w:id="103"/>
      <w:r>
        <w:rPr>
          <w:rFonts w:hint="eastAsia" w:ascii="宋体" w:hAnsi="宋体" w:cs="宋体"/>
          <w:sz w:val="21"/>
          <w:szCs w:val="21"/>
          <w:u w:val="single"/>
        </w:rPr>
        <w:t xml:space="preserve">              </w:t>
      </w:r>
      <w:r>
        <w:rPr>
          <w:rFonts w:hint="eastAsia" w:ascii="宋体" w:hAnsi="宋体" w:cs="宋体"/>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六、合同文件构成</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本协议书与下列文件一起构成合同文件：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（1）中标通知书（如果有）；</w:t>
      </w:r>
      <w:r/>
    </w:p>
    <w:p>
      <w:pPr>
        <w:ind w:firstLine="420"/>
        <w:spacing w:line="360" w:lineRule="auto"/>
        <w:rPr>
          <w:rFonts w:ascii="宋体" w:hAnsi="宋体" w:cs="宋体"/>
          <w:sz w:val="21"/>
          <w:szCs w:val="21"/>
        </w:rPr>
      </w:pPr>
      <w:r>
        <w:rPr>
          <w:rFonts w:hint="eastAsia" w:ascii="宋体" w:hAnsi="宋体" w:cs="宋体"/>
          <w:sz w:val="21"/>
          <w:szCs w:val="21"/>
        </w:rPr>
        <w:t xml:space="preserve">（2）投标函及其附录（如果有）；</w:t>
      </w:r>
      <w:r/>
    </w:p>
    <w:p>
      <w:pPr>
        <w:ind w:firstLine="420"/>
        <w:spacing w:line="360" w:lineRule="auto"/>
        <w:rPr>
          <w:rFonts w:ascii="宋体" w:hAnsi="宋体" w:cs="宋体"/>
          <w:sz w:val="21"/>
          <w:szCs w:val="21"/>
        </w:rPr>
      </w:pPr>
      <w:r>
        <w:rPr>
          <w:rFonts w:hint="eastAsia" w:ascii="宋体" w:hAnsi="宋体" w:cs="宋体"/>
          <w:sz w:val="21"/>
          <w:szCs w:val="21"/>
        </w:rPr>
        <w:t xml:space="preserve">（3）专用合同条款及其附件；</w:t>
      </w:r>
      <w:r/>
    </w:p>
    <w:p>
      <w:pPr>
        <w:ind w:firstLine="420"/>
        <w:spacing w:line="360" w:lineRule="auto"/>
        <w:rPr>
          <w:rFonts w:ascii="宋体" w:hAnsi="宋体" w:cs="宋体"/>
          <w:sz w:val="21"/>
          <w:szCs w:val="21"/>
        </w:rPr>
      </w:pPr>
      <w:r>
        <w:rPr>
          <w:rFonts w:hint="eastAsia" w:ascii="宋体" w:hAnsi="宋体" w:cs="宋体"/>
          <w:sz w:val="21"/>
          <w:szCs w:val="21"/>
        </w:rPr>
        <w:t xml:space="preserve">（4）通用合同条款；</w:t>
      </w:r>
      <w:r/>
    </w:p>
    <w:p>
      <w:pPr>
        <w:ind w:firstLine="420"/>
        <w:spacing w:line="360" w:lineRule="auto"/>
        <w:rPr>
          <w:rFonts w:ascii="宋体" w:hAnsi="宋体" w:cs="宋体"/>
          <w:sz w:val="21"/>
          <w:szCs w:val="21"/>
        </w:rPr>
      </w:pPr>
      <w:r>
        <w:rPr>
          <w:rFonts w:hint="eastAsia" w:ascii="宋体" w:hAnsi="宋体" w:cs="宋体"/>
          <w:sz w:val="21"/>
          <w:szCs w:val="21"/>
        </w:rPr>
        <w:t xml:space="preserve">（5）技术标准和要求；</w:t>
      </w:r>
      <w:r/>
    </w:p>
    <w:p>
      <w:pPr>
        <w:ind w:firstLine="420"/>
        <w:spacing w:line="360" w:lineRule="auto"/>
        <w:rPr>
          <w:rFonts w:ascii="宋体" w:hAnsi="宋体" w:cs="宋体"/>
          <w:sz w:val="21"/>
          <w:szCs w:val="21"/>
        </w:rPr>
      </w:pPr>
      <w:r>
        <w:rPr>
          <w:rFonts w:hint="eastAsia" w:ascii="宋体" w:hAnsi="宋体" w:cs="宋体"/>
          <w:sz w:val="21"/>
          <w:szCs w:val="21"/>
        </w:rPr>
        <w:t xml:space="preserve">（6）图纸；</w:t>
      </w:r>
      <w:r/>
    </w:p>
    <w:p>
      <w:pPr>
        <w:ind w:firstLine="420"/>
        <w:spacing w:line="360" w:lineRule="auto"/>
        <w:rPr>
          <w:rFonts w:ascii="宋体" w:hAnsi="宋体" w:cs="宋体"/>
          <w:sz w:val="21"/>
          <w:szCs w:val="21"/>
        </w:rPr>
      </w:pPr>
      <w:r>
        <w:rPr>
          <w:rFonts w:hint="eastAsia" w:ascii="宋体" w:hAnsi="宋体" w:cs="宋体"/>
          <w:sz w:val="21"/>
          <w:szCs w:val="21"/>
        </w:rPr>
        <w:t xml:space="preserve">（7）已标价工程量清单或预算书；</w:t>
      </w:r>
      <w:r/>
    </w:p>
    <w:p>
      <w:pPr>
        <w:ind w:firstLine="420"/>
        <w:spacing w:line="360" w:lineRule="auto"/>
        <w:rPr>
          <w:rFonts w:ascii="宋体" w:hAnsi="宋体" w:cs="宋体"/>
          <w:sz w:val="21"/>
          <w:szCs w:val="21"/>
        </w:rPr>
      </w:pPr>
      <w:r>
        <w:rPr>
          <w:rFonts w:hint="eastAsia" w:ascii="宋体" w:hAnsi="宋体" w:cs="宋体"/>
          <w:sz w:val="21"/>
          <w:szCs w:val="21"/>
        </w:rPr>
        <w:t xml:space="preserve">（8）其他合同文件。</w:t>
      </w:r>
      <w:r/>
    </w:p>
    <w:p>
      <w:pPr>
        <w:ind w:firstLine="420"/>
        <w:spacing w:line="360" w:lineRule="auto"/>
        <w:rPr>
          <w:rFonts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ascii="宋体" w:hAnsi="宋体" w:cs="宋体"/>
          <w:b/>
          <w:sz w:val="21"/>
          <w:szCs w:val="21"/>
        </w:rPr>
      </w:pPr>
      <w:r>
        <w:rPr>
          <w:rFonts w:hint="eastAsia" w:ascii="宋体" w:hAnsi="宋体" w:cs="宋体"/>
          <w:b/>
          <w:sz w:val="21"/>
          <w:szCs w:val="21"/>
        </w:rPr>
        <w:t xml:space="preserve">七、承诺</w:t>
      </w:r>
      <w:r/>
    </w:p>
    <w:p>
      <w:pPr>
        <w:ind w:firstLine="420"/>
        <w:spacing w:line="360" w:lineRule="auto"/>
        <w:rPr>
          <w:rFonts w:ascii="宋体" w:hAnsi="宋体" w:cs="宋体"/>
          <w:bCs/>
          <w:sz w:val="21"/>
          <w:szCs w:val="21"/>
        </w:rPr>
      </w:pPr>
      <w:r>
        <w:rPr>
          <w:rFonts w:hint="eastAsia" w:ascii="宋体" w:hAnsi="宋体" w:cs="宋体"/>
          <w:bCs/>
          <w:sz w:val="21"/>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 w:val="21"/>
          <w:szCs w:val="21"/>
        </w:rPr>
      </w:pPr>
      <w:r>
        <w:rPr>
          <w:rFonts w:hint="eastAsia" w:ascii="宋体" w:hAnsi="宋体" w:cs="宋体"/>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 w:val="21"/>
          <w:szCs w:val="21"/>
        </w:rPr>
      </w:pPr>
      <w:r>
        <w:rPr>
          <w:rFonts w:hint="eastAsia" w:ascii="宋体" w:hAnsi="宋体" w:cs="宋体"/>
          <w:bCs/>
          <w:sz w:val="21"/>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sz w:val="21"/>
          <w:szCs w:val="21"/>
        </w:rPr>
      </w:pPr>
      <w:r>
        <w:rPr>
          <w:rFonts w:hint="eastAsia" w:ascii="宋体" w:hAnsi="宋体" w:cs="宋体"/>
          <w:b/>
          <w:sz w:val="21"/>
          <w:szCs w:val="21"/>
        </w:rPr>
        <w:t xml:space="preserve">八、词语含义</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r/>
    </w:p>
    <w:p>
      <w:pPr>
        <w:spacing w:line="360" w:lineRule="auto"/>
        <w:rPr>
          <w:rFonts w:ascii="宋体" w:hAnsi="宋体" w:cs="宋体"/>
          <w:b/>
          <w:sz w:val="21"/>
          <w:szCs w:val="21"/>
        </w:rPr>
      </w:pPr>
      <w:r>
        <w:rPr>
          <w:rFonts w:hint="eastAsia" w:ascii="宋体" w:hAnsi="宋体" w:cs="宋体"/>
          <w:b/>
          <w:sz w:val="21"/>
          <w:szCs w:val="21"/>
        </w:rPr>
        <w:t xml:space="preserve">九、签订时间</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本合同于</w:t>
      </w:r>
      <w:bookmarkStart w:id="104" w:name="EB63a3dad5abb4485491511dc92ec8d4e6"/>
      <w:r/>
      <w:bookmarkEnd w:id="104"/>
      <w:r>
        <w:rPr>
          <w:rFonts w:hint="eastAsia" w:ascii="宋体" w:hAnsi="宋体" w:cs="宋体"/>
          <w:sz w:val="21"/>
          <w:szCs w:val="21"/>
          <w:u w:val="single"/>
        </w:rPr>
        <w:t xml:space="preserve"> 202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 </w:t>
      </w:r>
      <w:r>
        <w:rPr>
          <w:rFonts w:hint="eastAsia" w:ascii="宋体" w:hAnsi="宋体" w:cs="宋体"/>
          <w:sz w:val="21"/>
          <w:szCs w:val="21"/>
          <w:u w:val="single"/>
        </w:rPr>
        <w:t xml:space="preserve">     </w:t>
      </w:r>
      <w:r>
        <w:rPr>
          <w:rFonts w:hint="eastAsia" w:ascii="宋体" w:hAnsi="宋体" w:cs="宋体"/>
          <w:sz w:val="21"/>
          <w:szCs w:val="21"/>
        </w:rPr>
        <w:t xml:space="preserve">日</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十、签订地点</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本合同在</w:t>
      </w:r>
      <w:bookmarkStart w:id="105" w:name="EBf24c3b9c61c049a0960b0422b19ec4d0"/>
      <w:r/>
      <w:bookmarkEnd w:id="105"/>
      <w:r>
        <w:rPr>
          <w:rFonts w:hint="eastAsia" w:ascii="宋体" w:hAnsi="宋体" w:cs="宋体"/>
          <w:bCs/>
          <w:sz w:val="21"/>
          <w:szCs w:val="21"/>
          <w:u w:val="single"/>
        </w:rPr>
        <w:t xml:space="preserve">昆山市</w:t>
      </w:r>
      <w:r>
        <w:rPr>
          <w:rFonts w:hint="eastAsia" w:ascii="宋体" w:hAnsi="宋体" w:cs="宋体"/>
          <w:bCs/>
          <w:sz w:val="21"/>
          <w:szCs w:val="21"/>
        </w:rPr>
        <w:t xml:space="preserve">签订。</w:t>
      </w:r>
      <w:r/>
    </w:p>
    <w:p>
      <w:pPr>
        <w:spacing w:line="360" w:lineRule="auto"/>
        <w:rPr>
          <w:rFonts w:ascii="宋体" w:hAnsi="宋体" w:cs="宋体"/>
          <w:b/>
          <w:sz w:val="21"/>
          <w:szCs w:val="21"/>
        </w:rPr>
      </w:pPr>
      <w:r>
        <w:rPr>
          <w:rFonts w:hint="eastAsia" w:ascii="宋体" w:hAnsi="宋体" w:cs="宋体"/>
          <w:b/>
          <w:sz w:val="21"/>
          <w:szCs w:val="21"/>
        </w:rPr>
        <w:t xml:space="preserve">十一、补充协议</w:t>
      </w:r>
      <w:r/>
    </w:p>
    <w:p>
      <w:pPr>
        <w:ind w:firstLine="420"/>
        <w:spacing w:line="360" w:lineRule="auto"/>
        <w:rPr>
          <w:rFonts w:ascii="宋体" w:hAnsi="宋体" w:cs="宋体"/>
          <w:bCs/>
          <w:sz w:val="21"/>
          <w:szCs w:val="21"/>
        </w:rPr>
      </w:pPr>
      <w:r>
        <w:rPr>
          <w:rFonts w:hint="eastAsia" w:ascii="宋体" w:hAnsi="宋体" w:cs="宋体"/>
          <w:bCs/>
          <w:sz w:val="21"/>
          <w:szCs w:val="21"/>
        </w:rPr>
        <w:t xml:space="preserve">合同未尽事宜，合同当事人另行签订补充协议，补充协议是合同的组成部分。</w:t>
      </w:r>
      <w:r/>
    </w:p>
    <w:p>
      <w:pPr>
        <w:numPr>
          <w:ilvl w:val="0"/>
          <w:numId w:val="11"/>
        </w:numPr>
        <w:spacing w:line="360" w:lineRule="auto"/>
        <w:rPr>
          <w:rFonts w:ascii="宋体" w:hAnsi="宋体" w:cs="宋体"/>
          <w:b/>
          <w:sz w:val="21"/>
          <w:szCs w:val="21"/>
        </w:rPr>
      </w:pPr>
      <w:r>
        <w:rPr>
          <w:rFonts w:hint="eastAsia" w:ascii="宋体" w:hAnsi="宋体" w:cs="宋体"/>
          <w:b/>
          <w:sz w:val="21"/>
          <w:szCs w:val="21"/>
        </w:rPr>
        <w:t xml:space="preserve">补充说明</w:t>
      </w:r>
      <w:r/>
    </w:p>
    <w:p>
      <w:pPr>
        <w:ind w:firstLine="843"/>
        <w:jc w:val="left"/>
        <w:spacing w:line="360" w:lineRule="auto"/>
        <w:rPr>
          <w:rFonts w:ascii="宋体" w:hAnsi="宋体" w:cs="宋体"/>
          <w:b/>
          <w:bCs/>
          <w:color w:val="0000ff"/>
          <w:sz w:val="21"/>
          <w:szCs w:val="21"/>
        </w:rPr>
      </w:pPr>
      <w:r>
        <w:rPr>
          <w:rFonts w:hint="eastAsia" w:ascii="宋体" w:hAnsi="宋体" w:cs="宋体"/>
          <w:b/>
          <w:bCs/>
          <w:color w:val="0000ff"/>
          <w:sz w:val="21"/>
          <w:szCs w:val="21"/>
        </w:rPr>
        <w:t xml:space="preserve">/</w:t>
      </w:r>
      <w:r/>
    </w:p>
    <w:p>
      <w:pPr>
        <w:spacing w:line="360" w:lineRule="auto"/>
        <w:rPr>
          <w:rFonts w:ascii="宋体" w:hAnsi="宋体" w:cs="宋体"/>
          <w:b/>
          <w:sz w:val="21"/>
          <w:szCs w:val="21"/>
        </w:rPr>
      </w:pPr>
      <w:r>
        <w:rPr>
          <w:rFonts w:hint="eastAsia" w:ascii="宋体" w:hAnsi="宋体" w:cs="宋体"/>
          <w:b/>
          <w:sz w:val="21"/>
          <w:szCs w:val="21"/>
        </w:rPr>
        <w:t xml:space="preserve">十三、合同生效</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本合同自</w:t>
      </w:r>
      <w:bookmarkStart w:id="106" w:name="EBe4262b37dabf4b1c928ea98fecbf5a17"/>
      <w:r/>
      <w:bookmarkEnd w:id="106"/>
      <w:r>
        <w:rPr>
          <w:rFonts w:hint="eastAsia" w:ascii="宋体" w:hAnsi="宋体" w:cs="宋体"/>
          <w:sz w:val="21"/>
          <w:szCs w:val="21"/>
          <w:u w:val="single"/>
        </w:rPr>
        <w:t xml:space="preserve">合同签订之日起 </w:t>
      </w:r>
      <w:r>
        <w:rPr>
          <w:rFonts w:hint="eastAsia" w:ascii="宋体" w:hAnsi="宋体" w:cs="宋体"/>
          <w:bCs/>
          <w:sz w:val="21"/>
          <w:szCs w:val="21"/>
        </w:rPr>
        <w:t xml:space="preserve">生效。</w:t>
      </w:r>
      <w:r/>
    </w:p>
    <w:p>
      <w:pPr>
        <w:spacing w:line="360" w:lineRule="auto"/>
        <w:rPr>
          <w:rFonts w:ascii="宋体" w:hAnsi="宋体" w:cs="宋体"/>
          <w:b/>
          <w:sz w:val="21"/>
          <w:szCs w:val="21"/>
        </w:rPr>
      </w:pPr>
      <w:r>
        <w:rPr>
          <w:rFonts w:hint="eastAsia" w:ascii="宋体" w:hAnsi="宋体" w:cs="宋体"/>
          <w:b/>
          <w:sz w:val="21"/>
          <w:szCs w:val="21"/>
        </w:rPr>
        <w:t xml:space="preserve">十四、合同份数</w:t>
      </w:r>
      <w:r/>
    </w:p>
    <w:p>
      <w:pPr>
        <w:ind w:firstLine="420"/>
        <w:spacing w:line="360" w:lineRule="auto"/>
        <w:rPr>
          <w:rFonts w:ascii="宋体" w:hAnsi="宋体" w:cs="宋体"/>
          <w:bCs/>
          <w:sz w:val="21"/>
          <w:szCs w:val="21"/>
        </w:rPr>
      </w:pPr>
      <w:r>
        <w:rPr>
          <w:rFonts w:hint="eastAsia" w:ascii="宋体" w:hAnsi="宋体" w:cs="宋体"/>
          <w:bCs/>
          <w:sz w:val="21"/>
          <w:szCs w:val="21"/>
        </w:rPr>
        <w:t xml:space="preserve">本合同一式</w:t>
      </w:r>
      <w:bookmarkStart w:id="107" w:name="EB0e0e57f930f84fb7bba257ca18a69152"/>
      <w:r/>
      <w:bookmarkEnd w:id="107"/>
      <w:r>
        <w:rPr>
          <w:rFonts w:hint="eastAsia" w:ascii="宋体" w:hAnsi="宋体" w:cs="宋体"/>
          <w:b/>
          <w:bCs/>
          <w:sz w:val="21"/>
          <w:szCs w:val="21"/>
        </w:rPr>
        <w:t xml:space="preserve">陆份</w:t>
      </w:r>
      <w:r>
        <w:rPr>
          <w:rFonts w:hint="eastAsia" w:ascii="宋体" w:hAnsi="宋体" w:cs="宋体"/>
          <w:bCs/>
          <w:sz w:val="21"/>
          <w:szCs w:val="21"/>
        </w:rPr>
        <w:t xml:space="preserve">，发包人叁执</w:t>
      </w:r>
      <w:bookmarkStart w:id="108" w:name="EB537de3ce4bec4223b4dbd97fbbba928a"/>
      <w:r/>
      <w:bookmarkEnd w:id="108"/>
      <w:r>
        <w:rPr>
          <w:rFonts w:hint="eastAsia" w:ascii="宋体" w:hAnsi="宋体" w:cs="宋体"/>
          <w:bCs/>
          <w:sz w:val="21"/>
          <w:szCs w:val="21"/>
        </w:rPr>
        <w:t xml:space="preserve">份，承包人执</w:t>
      </w:r>
      <w:bookmarkStart w:id="109" w:name="EBa886b2d36fcb4081a565562d1b4ced53"/>
      <w:r/>
      <w:bookmarkEnd w:id="109"/>
      <w:r>
        <w:rPr>
          <w:rFonts w:hint="eastAsia" w:ascii="宋体" w:hAnsi="宋体" w:cs="宋体"/>
          <w:bCs/>
          <w:sz w:val="21"/>
          <w:szCs w:val="21"/>
        </w:rPr>
        <w:t xml:space="preserve">叁份，均具有同等法律效力。</w:t>
      </w:r>
      <w:r/>
    </w:p>
    <w:p>
      <w:pPr>
        <w:spacing w:line="360" w:lineRule="auto"/>
        <w:rPr>
          <w:rFonts w:ascii="宋体" w:hAnsi="宋体" w:cs="宋体"/>
          <w:sz w:val="21"/>
          <w:szCs w:val="21"/>
        </w:rPr>
      </w:pPr>
      <w:r>
        <w:rPr>
          <w:rFonts w:ascii="宋体" w:hAnsi="宋体" w:cs="宋体"/>
          <w:sz w:val="21"/>
          <w:szCs w:val="21"/>
        </w:rPr>
      </w:r>
      <w:r/>
    </w:p>
    <w:tbl>
      <w:tblPr>
        <w:tblStyle w:val="709"/>
        <w:tblW w:w="9772" w:type="dxa"/>
        <w:tblInd w:w="-176" w:type="dxa"/>
        <w:tblLayout w:type="fixed"/>
        <w:tblCellMar>
          <w:left w:w="108" w:type="dxa"/>
          <w:top w:w="0" w:type="dxa"/>
          <w:right w:w="108" w:type="dxa"/>
          <w:bottom w:w="0" w:type="dxa"/>
        </w:tblCellMar>
        <w:tblLook w:val="04A0" w:firstRow="1" w:lastRow="0" w:firstColumn="1" w:lastColumn="0" w:noHBand="0" w:noVBand="1"/>
      </w:tblPr>
      <w:tblGrid>
        <w:gridCol w:w="2269"/>
        <w:gridCol w:w="2705"/>
        <w:gridCol w:w="2256"/>
        <w:gridCol w:w="2542"/>
      </w:tblGrid>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发包人：</w:t>
            </w:r>
            <w:r/>
          </w:p>
        </w:tc>
        <w:tc>
          <w:tcPr>
            <w:tcW w:w="2705" w:type="dxa"/>
            <w:textDirection w:val="lrTb"/>
            <w:noWrap w:val="false"/>
          </w:tcPr>
          <w:p>
            <w:pPr>
              <w:ind w:firstLine="420"/>
              <w:spacing w:line="360" w:lineRule="auto"/>
              <w:rPr>
                <w:rFonts w:ascii="宋体" w:hAnsi="宋体" w:cs="宋体"/>
                <w:bCs/>
                <w:sz w:val="21"/>
                <w:szCs w:val="21"/>
              </w:rPr>
            </w:pPr>
            <w:r/>
            <w:bookmarkStart w:id="110" w:name="EB7a527006aea34b35b38b4dff8e8892e1"/>
            <w:r/>
            <w:bookmarkEnd w:id="110"/>
            <w:r>
              <w:rPr>
                <w:rFonts w:hint="eastAsia" w:ascii="宋体" w:hAnsi="宋体" w:cs="宋体"/>
                <w:bCs/>
                <w:sz w:val="21"/>
                <w:szCs w:val="21"/>
              </w:rPr>
              <w:t xml:space="preserve">(公章)</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承包人：</w:t>
            </w:r>
            <w:r/>
          </w:p>
        </w:tc>
        <w:tc>
          <w:tcPr>
            <w:tcW w:w="2542" w:type="dxa"/>
            <w:textDirection w:val="lrTb"/>
            <w:noWrap w:val="false"/>
          </w:tcPr>
          <w:p>
            <w:pPr>
              <w:spacing w:line="360" w:lineRule="auto"/>
              <w:rPr>
                <w:rFonts w:ascii="宋体" w:hAnsi="宋体" w:cs="宋体"/>
                <w:sz w:val="21"/>
                <w:szCs w:val="21"/>
              </w:rPr>
            </w:pPr>
            <w:r/>
            <w:bookmarkStart w:id="111" w:name="EB74550c0186754f48bcbf5362ffd82576"/>
            <w:r/>
            <w:bookmarkEnd w:id="111"/>
            <w:r>
              <w:rPr>
                <w:rFonts w:hint="eastAsia" w:ascii="宋体" w:hAnsi="宋体" w:cs="宋体"/>
                <w:sz w:val="21"/>
                <w:szCs w:val="21"/>
              </w:rPr>
              <w:t xml:space="preserve">(公章)</w:t>
            </w:r>
            <w:r/>
          </w:p>
        </w:tc>
      </w:tr>
      <w:tr>
        <w:trPr>
          <w:trHeight w:val="1250"/>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705" w:type="dxa"/>
            <w:textDirection w:val="lrTb"/>
            <w:noWrap w:val="false"/>
          </w:tcPr>
          <w:p>
            <w:pPr>
              <w:ind w:firstLine="420"/>
              <w:spacing w:line="360" w:lineRule="auto"/>
              <w:rPr>
                <w:rFonts w:ascii="宋体" w:hAnsi="宋体" w:cs="宋体"/>
                <w:bCs/>
                <w:sz w:val="21"/>
                <w:szCs w:val="21"/>
              </w:rPr>
            </w:pPr>
            <w:r/>
            <w:bookmarkStart w:id="112" w:name="EBeab2fadc7ac6402390c11da33ff34d84"/>
            <w:r/>
            <w:bookmarkEnd w:id="112"/>
            <w:r>
              <w:rPr>
                <w:rFonts w:hint="eastAsia" w:ascii="宋体" w:hAnsi="宋体" w:cs="宋体"/>
                <w:bCs/>
                <w:sz w:val="21"/>
                <w:szCs w:val="21"/>
              </w:rPr>
              <w:t xml:space="preserve">(签字)</w:t>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法定代表人或其委托代理人：</w:t>
            </w:r>
            <w:r/>
          </w:p>
        </w:tc>
        <w:tc>
          <w:tcPr>
            <w:tcW w:w="2542" w:type="dxa"/>
            <w:textDirection w:val="lrTb"/>
            <w:noWrap w:val="false"/>
          </w:tcPr>
          <w:p>
            <w:pPr>
              <w:spacing w:line="360" w:lineRule="auto"/>
              <w:rPr>
                <w:rFonts w:ascii="宋体" w:hAnsi="宋体" w:cs="宋体"/>
                <w:sz w:val="21"/>
                <w:szCs w:val="21"/>
              </w:rPr>
            </w:pPr>
            <w:r/>
            <w:bookmarkStart w:id="113" w:name="EB6657d9c970f64fa7b3324bfe894f8401"/>
            <w:r/>
            <w:bookmarkEnd w:id="113"/>
            <w:r>
              <w:rPr>
                <w:rFonts w:hint="eastAsia" w:ascii="宋体" w:hAnsi="宋体" w:cs="宋体"/>
                <w:sz w:val="21"/>
                <w:szCs w:val="21"/>
              </w:rPr>
              <w:t xml:space="preserve">(签字)</w:t>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705" w:type="dxa"/>
            <w:textDirection w:val="lrTb"/>
            <w:noWrap w:val="false"/>
          </w:tcPr>
          <w:p>
            <w:pPr>
              <w:ind w:firstLine="420"/>
              <w:spacing w:line="360" w:lineRule="auto"/>
              <w:rPr>
                <w:rFonts w:ascii="宋体" w:hAnsi="宋体" w:cs="宋体"/>
                <w:bCs/>
                <w:sz w:val="21"/>
                <w:szCs w:val="21"/>
              </w:rPr>
            </w:pPr>
            <w:r/>
            <w:bookmarkStart w:id="114" w:name="EBe2df897b6cb34aae932f8b84181cc533"/>
            <w:r/>
            <w:bookmarkEnd w:id="11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组织机构代码：</w:t>
            </w:r>
            <w:r/>
          </w:p>
        </w:tc>
        <w:tc>
          <w:tcPr>
            <w:tcW w:w="2542" w:type="dxa"/>
            <w:textDirection w:val="lrTb"/>
            <w:noWrap w:val="false"/>
          </w:tcPr>
          <w:p>
            <w:pPr>
              <w:spacing w:line="360" w:lineRule="auto"/>
              <w:rPr>
                <w:rFonts w:ascii="宋体" w:hAnsi="宋体" w:cs="宋体"/>
                <w:sz w:val="21"/>
                <w:szCs w:val="21"/>
              </w:rPr>
            </w:pPr>
            <w:r/>
            <w:bookmarkStart w:id="115" w:name="EB26760a5478f94b80bbf7bbe35e5a7cac"/>
            <w:r/>
            <w:bookmarkEnd w:id="11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705" w:type="dxa"/>
            <w:textDirection w:val="lrTb"/>
            <w:noWrap w:val="false"/>
          </w:tcPr>
          <w:p>
            <w:pPr>
              <w:ind w:firstLine="420"/>
              <w:spacing w:line="360" w:lineRule="auto"/>
              <w:rPr>
                <w:rFonts w:ascii="宋体" w:hAnsi="宋体" w:cs="宋体"/>
                <w:bCs/>
                <w:sz w:val="21"/>
                <w:szCs w:val="21"/>
              </w:rPr>
            </w:pPr>
            <w:r/>
            <w:bookmarkStart w:id="116" w:name="EB65cf0956cd014a1394067ba07d17b5c0"/>
            <w:r/>
            <w:bookmarkEnd w:id="11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地址：</w:t>
            </w:r>
            <w:r/>
          </w:p>
        </w:tc>
        <w:tc>
          <w:tcPr>
            <w:tcW w:w="2542" w:type="dxa"/>
            <w:textDirection w:val="lrTb"/>
            <w:noWrap w:val="false"/>
          </w:tcPr>
          <w:p>
            <w:pPr>
              <w:spacing w:line="360" w:lineRule="auto"/>
              <w:rPr>
                <w:rFonts w:ascii="宋体" w:hAnsi="宋体" w:cs="宋体"/>
                <w:sz w:val="21"/>
                <w:szCs w:val="21"/>
              </w:rPr>
            </w:pPr>
            <w:r/>
            <w:bookmarkStart w:id="117" w:name="EB3f997d507ed74e228e4b9151f6e3bac1"/>
            <w:r/>
            <w:bookmarkEnd w:id="11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705" w:type="dxa"/>
            <w:textDirection w:val="lrTb"/>
            <w:noWrap w:val="false"/>
          </w:tcPr>
          <w:p>
            <w:pPr>
              <w:ind w:firstLine="420"/>
              <w:spacing w:line="360" w:lineRule="auto"/>
              <w:rPr>
                <w:rFonts w:ascii="宋体" w:hAnsi="宋体" w:cs="宋体"/>
                <w:bCs/>
                <w:sz w:val="21"/>
                <w:szCs w:val="21"/>
              </w:rPr>
            </w:pPr>
            <w:r/>
            <w:bookmarkStart w:id="118" w:name="EB40cfd0b6b924448c96486fc9c1394eca"/>
            <w:r/>
            <w:bookmarkEnd w:id="11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邮政编码：</w:t>
            </w:r>
            <w:r/>
          </w:p>
        </w:tc>
        <w:tc>
          <w:tcPr>
            <w:tcW w:w="2542" w:type="dxa"/>
            <w:textDirection w:val="lrTb"/>
            <w:noWrap w:val="false"/>
          </w:tcPr>
          <w:p>
            <w:pPr>
              <w:spacing w:line="360" w:lineRule="auto"/>
              <w:rPr>
                <w:rFonts w:ascii="宋体" w:hAnsi="宋体" w:cs="宋体"/>
                <w:sz w:val="21"/>
                <w:szCs w:val="21"/>
              </w:rPr>
            </w:pPr>
            <w:r/>
            <w:bookmarkStart w:id="119" w:name="EB19f460c0bee946678704fb8a38ec1f59"/>
            <w:r/>
            <w:bookmarkEnd w:id="11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705" w:type="dxa"/>
            <w:textDirection w:val="lrTb"/>
            <w:noWrap w:val="false"/>
          </w:tcPr>
          <w:p>
            <w:pPr>
              <w:ind w:firstLine="420"/>
              <w:spacing w:line="360" w:lineRule="auto"/>
              <w:rPr>
                <w:rFonts w:ascii="宋体" w:hAnsi="宋体" w:cs="宋体"/>
                <w:bCs/>
                <w:sz w:val="21"/>
                <w:szCs w:val="21"/>
              </w:rPr>
            </w:pPr>
            <w:r/>
            <w:bookmarkStart w:id="120" w:name="EBfd10897a0b7a41b3a17040dc97ce58dd"/>
            <w:r/>
            <w:bookmarkEnd w:id="12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法定代表人：</w:t>
            </w:r>
            <w:r/>
          </w:p>
        </w:tc>
        <w:tc>
          <w:tcPr>
            <w:tcW w:w="2542" w:type="dxa"/>
            <w:textDirection w:val="lrTb"/>
            <w:noWrap w:val="false"/>
          </w:tcPr>
          <w:p>
            <w:pPr>
              <w:spacing w:line="360" w:lineRule="auto"/>
              <w:rPr>
                <w:rFonts w:ascii="宋体" w:hAnsi="宋体" w:cs="宋体"/>
                <w:sz w:val="21"/>
                <w:szCs w:val="21"/>
              </w:rPr>
            </w:pPr>
            <w:r/>
            <w:bookmarkStart w:id="121" w:name="EBbf07b573c2a941b79b035fb6f4c8265e"/>
            <w:r/>
            <w:bookmarkEnd w:id="121"/>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705" w:type="dxa"/>
            <w:textDirection w:val="lrTb"/>
            <w:noWrap w:val="false"/>
          </w:tcPr>
          <w:p>
            <w:pPr>
              <w:ind w:firstLine="420"/>
              <w:spacing w:line="360" w:lineRule="auto"/>
              <w:rPr>
                <w:rFonts w:ascii="宋体" w:hAnsi="宋体" w:cs="宋体"/>
                <w:bCs/>
                <w:sz w:val="21"/>
                <w:szCs w:val="21"/>
              </w:rPr>
            </w:pPr>
            <w:r/>
            <w:bookmarkStart w:id="122" w:name="EB06bc7cfea1d547fca3eb806fa5a00ef2"/>
            <w:r/>
            <w:bookmarkEnd w:id="12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委托代理人：</w:t>
            </w:r>
            <w:r/>
          </w:p>
        </w:tc>
        <w:tc>
          <w:tcPr>
            <w:tcW w:w="2542" w:type="dxa"/>
            <w:textDirection w:val="lrTb"/>
            <w:noWrap w:val="false"/>
          </w:tcPr>
          <w:p>
            <w:pPr>
              <w:spacing w:line="360" w:lineRule="auto"/>
              <w:rPr>
                <w:rFonts w:ascii="宋体" w:hAnsi="宋体" w:cs="宋体"/>
                <w:sz w:val="21"/>
                <w:szCs w:val="21"/>
              </w:rPr>
            </w:pPr>
            <w:r/>
            <w:bookmarkStart w:id="123" w:name="EB831f5cd1429b49d1ad4fa6c12643b26b"/>
            <w:r/>
            <w:bookmarkEnd w:id="123"/>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705" w:type="dxa"/>
            <w:textDirection w:val="lrTb"/>
            <w:noWrap w:val="false"/>
          </w:tcPr>
          <w:p>
            <w:pPr>
              <w:ind w:firstLine="420"/>
              <w:spacing w:line="360" w:lineRule="auto"/>
              <w:rPr>
                <w:rFonts w:ascii="宋体" w:hAnsi="宋体" w:cs="宋体"/>
                <w:bCs/>
                <w:sz w:val="21"/>
                <w:szCs w:val="21"/>
              </w:rPr>
            </w:pPr>
            <w:r/>
            <w:bookmarkStart w:id="124" w:name="EBf5947bb399924ad3aa611310b284a67a"/>
            <w:r/>
            <w:bookmarkEnd w:id="124"/>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电话：</w:t>
            </w:r>
            <w:r/>
          </w:p>
        </w:tc>
        <w:tc>
          <w:tcPr>
            <w:tcW w:w="2542" w:type="dxa"/>
            <w:textDirection w:val="lrTb"/>
            <w:noWrap w:val="false"/>
          </w:tcPr>
          <w:p>
            <w:pPr>
              <w:spacing w:line="360" w:lineRule="auto"/>
              <w:rPr>
                <w:rFonts w:ascii="宋体" w:hAnsi="宋体" w:cs="宋体"/>
                <w:sz w:val="21"/>
                <w:szCs w:val="21"/>
              </w:rPr>
            </w:pPr>
            <w:r/>
            <w:bookmarkStart w:id="125" w:name="EBca5629047f3a4017916f1221f5888533"/>
            <w:r/>
            <w:bookmarkEnd w:id="125"/>
            <w:r/>
            <w:r/>
          </w:p>
        </w:tc>
      </w:tr>
      <w:tr>
        <w:trPr>
          <w:trHeight w:val="609"/>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705" w:type="dxa"/>
            <w:textDirection w:val="lrTb"/>
            <w:noWrap w:val="false"/>
          </w:tcPr>
          <w:p>
            <w:pPr>
              <w:ind w:firstLine="420"/>
              <w:spacing w:line="360" w:lineRule="auto"/>
              <w:rPr>
                <w:rFonts w:ascii="宋体" w:hAnsi="宋体" w:cs="宋体"/>
                <w:bCs/>
                <w:sz w:val="21"/>
                <w:szCs w:val="21"/>
              </w:rPr>
            </w:pPr>
            <w:r/>
            <w:bookmarkStart w:id="126" w:name="EB6fd15dcfef6e4b4fb62ec90c157117d7"/>
            <w:r/>
            <w:bookmarkEnd w:id="126"/>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传真：</w:t>
            </w:r>
            <w:r/>
          </w:p>
        </w:tc>
        <w:tc>
          <w:tcPr>
            <w:tcW w:w="2542" w:type="dxa"/>
            <w:textDirection w:val="lrTb"/>
            <w:noWrap w:val="false"/>
          </w:tcPr>
          <w:p>
            <w:pPr>
              <w:spacing w:line="360" w:lineRule="auto"/>
              <w:rPr>
                <w:rFonts w:ascii="宋体" w:hAnsi="宋体" w:cs="宋体"/>
                <w:sz w:val="21"/>
                <w:szCs w:val="21"/>
              </w:rPr>
            </w:pPr>
            <w:r/>
            <w:bookmarkStart w:id="127" w:name="EBcbecaea05dd64049983cc20a5ada14cb"/>
            <w:r/>
            <w:bookmarkEnd w:id="127"/>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705" w:type="dxa"/>
            <w:textDirection w:val="lrTb"/>
            <w:noWrap w:val="false"/>
          </w:tcPr>
          <w:p>
            <w:pPr>
              <w:ind w:firstLine="420"/>
              <w:spacing w:line="360" w:lineRule="auto"/>
              <w:rPr>
                <w:rFonts w:ascii="宋体" w:hAnsi="宋体" w:cs="宋体"/>
                <w:bCs/>
                <w:sz w:val="21"/>
                <w:szCs w:val="21"/>
              </w:rPr>
            </w:pPr>
            <w:r/>
            <w:bookmarkStart w:id="128" w:name="EB767f5bad5bb14ff3bc2647fc25ae14e3"/>
            <w:r/>
            <w:bookmarkEnd w:id="128"/>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电子信箱：</w:t>
            </w:r>
            <w:r/>
          </w:p>
        </w:tc>
        <w:tc>
          <w:tcPr>
            <w:tcW w:w="2542" w:type="dxa"/>
            <w:textDirection w:val="lrTb"/>
            <w:noWrap w:val="false"/>
          </w:tcPr>
          <w:p>
            <w:pPr>
              <w:spacing w:line="360" w:lineRule="auto"/>
              <w:rPr>
                <w:rFonts w:ascii="宋体" w:hAnsi="宋体" w:cs="宋体"/>
                <w:sz w:val="21"/>
                <w:szCs w:val="21"/>
              </w:rPr>
            </w:pPr>
            <w:r/>
            <w:bookmarkStart w:id="129" w:name="EBa0293d2102b54471aa1439e73b9b7fa2"/>
            <w:r/>
            <w:bookmarkEnd w:id="129"/>
            <w:r/>
            <w:r/>
          </w:p>
        </w:tc>
      </w:tr>
      <w:tr>
        <w:trPr>
          <w:trHeight w:val="624"/>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705" w:type="dxa"/>
            <w:textDirection w:val="lrTb"/>
            <w:noWrap w:val="false"/>
          </w:tcPr>
          <w:p>
            <w:pPr>
              <w:ind w:firstLine="420"/>
              <w:spacing w:line="360" w:lineRule="auto"/>
              <w:rPr>
                <w:rFonts w:ascii="宋体" w:hAnsi="宋体" w:cs="宋体"/>
                <w:bCs/>
                <w:sz w:val="21"/>
                <w:szCs w:val="21"/>
              </w:rPr>
            </w:pPr>
            <w:r/>
            <w:bookmarkStart w:id="130" w:name="EBfc844e60b25c436495af80e65eb4dc38"/>
            <w:r/>
            <w:bookmarkEnd w:id="130"/>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开户银行：</w:t>
            </w:r>
            <w:r/>
          </w:p>
        </w:tc>
        <w:tc>
          <w:tcPr>
            <w:tcW w:w="2542" w:type="dxa"/>
            <w:textDirection w:val="lrTb"/>
            <w:noWrap w:val="false"/>
          </w:tcPr>
          <w:p>
            <w:pPr>
              <w:spacing w:line="360" w:lineRule="auto"/>
              <w:rPr>
                <w:rFonts w:ascii="宋体" w:hAnsi="宋体" w:cs="宋体"/>
                <w:sz w:val="21"/>
                <w:szCs w:val="21"/>
              </w:rPr>
            </w:pPr>
            <w:r/>
            <w:bookmarkStart w:id="131" w:name="EBa342e65083ab4c808d8a2346a5cd39c9"/>
            <w:r/>
            <w:bookmarkEnd w:id="131"/>
            <w:r/>
            <w:r/>
          </w:p>
        </w:tc>
      </w:tr>
      <w:tr>
        <w:trPr>
          <w:trHeight w:val="641"/>
        </w:trPr>
        <w:tc>
          <w:tcPr>
            <w:tcW w:w="2269"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705" w:type="dxa"/>
            <w:textDirection w:val="lrTb"/>
            <w:noWrap w:val="false"/>
          </w:tcPr>
          <w:p>
            <w:pPr>
              <w:ind w:firstLine="420"/>
              <w:spacing w:line="360" w:lineRule="auto"/>
              <w:rPr>
                <w:rFonts w:ascii="宋体" w:hAnsi="宋体" w:cs="宋体"/>
                <w:bCs/>
                <w:sz w:val="21"/>
                <w:szCs w:val="21"/>
              </w:rPr>
            </w:pPr>
            <w:r/>
            <w:bookmarkStart w:id="132" w:name="EB1d28a5670b5844b8a9e5e124e3ce5644"/>
            <w:r/>
            <w:bookmarkEnd w:id="132"/>
            <w:r/>
            <w:r/>
          </w:p>
        </w:tc>
        <w:tc>
          <w:tcPr>
            <w:tcW w:w="2256" w:type="dxa"/>
            <w:textDirection w:val="lrTb"/>
            <w:noWrap w:val="false"/>
          </w:tcPr>
          <w:p>
            <w:pPr>
              <w:ind w:firstLine="420"/>
              <w:spacing w:line="360" w:lineRule="auto"/>
              <w:rPr>
                <w:rFonts w:ascii="宋体" w:hAnsi="宋体" w:cs="宋体"/>
                <w:bCs/>
                <w:sz w:val="21"/>
                <w:szCs w:val="21"/>
              </w:rPr>
            </w:pPr>
            <w:r>
              <w:rPr>
                <w:rFonts w:hint="eastAsia" w:ascii="宋体" w:hAnsi="宋体" w:cs="宋体"/>
                <w:bCs/>
                <w:sz w:val="21"/>
                <w:szCs w:val="21"/>
              </w:rPr>
              <w:t xml:space="preserve">账号：</w:t>
            </w:r>
            <w:r/>
          </w:p>
        </w:tc>
        <w:tc>
          <w:tcPr>
            <w:tcW w:w="2542" w:type="dxa"/>
            <w:textDirection w:val="lrTb"/>
            <w:noWrap w:val="false"/>
          </w:tcPr>
          <w:p>
            <w:pPr>
              <w:spacing w:line="360" w:lineRule="auto"/>
              <w:rPr>
                <w:rFonts w:ascii="宋体" w:hAnsi="宋体" w:cs="宋体"/>
                <w:sz w:val="21"/>
                <w:szCs w:val="21"/>
              </w:rPr>
            </w:pPr>
            <w:r/>
            <w:bookmarkStart w:id="133" w:name="EBea560981b807451aa9847b36018b0b08"/>
            <w:r/>
            <w:bookmarkEnd w:id="133"/>
            <w:r/>
            <w:r/>
          </w:p>
        </w:tc>
      </w:tr>
    </w:tbl>
    <w:p>
      <w:pPr>
        <w:jc w:val="center"/>
        <w:keepLines/>
        <w:keepNext/>
        <w:spacing w:before="260" w:after="260"/>
        <w:rPr>
          <w:rFonts w:ascii="宋体" w:hAnsi="宋体" w:cs="宋体"/>
          <w:b/>
          <w:bCs/>
          <w:sz w:val="21"/>
          <w:szCs w:val="21"/>
        </w:rPr>
        <w:outlineLvl w:val="2"/>
      </w:pPr>
      <w:r/>
      <w:bookmarkStart w:id="134" w:name="EBb44d32d9f3b543c99210d5ef424c1b4a"/>
      <w:r/>
      <w:bookmarkEnd w:id="134"/>
      <w:r>
        <w:rPr>
          <w:rFonts w:hint="eastAsia" w:ascii="宋体" w:hAnsi="宋体" w:cs="宋体"/>
          <w:b/>
          <w:bCs/>
          <w:sz w:val="21"/>
          <w:szCs w:val="21"/>
        </w:rPr>
        <w:br w:type="page" w:clear="all"/>
      </w:r>
      <w:bookmarkStart w:id="135" w:name="_Toc514923431"/>
      <w:r>
        <w:rPr>
          <w:rFonts w:hint="eastAsia" w:ascii="宋体" w:hAnsi="宋体" w:cs="宋体"/>
          <w:b/>
          <w:bCs/>
          <w:sz w:val="21"/>
          <w:szCs w:val="21"/>
        </w:rPr>
        <w:t xml:space="preserve">第二部分通用合同条款</w:t>
      </w:r>
      <w:bookmarkEnd w:id="135"/>
      <w:r/>
      <w:r/>
    </w:p>
    <w:p>
      <w:pPr>
        <w:ind w:firstLine="420"/>
        <w:spacing w:line="360" w:lineRule="auto"/>
        <w:rPr>
          <w:rFonts w:ascii="宋体" w:hAnsi="宋体" w:cs="宋体"/>
          <w:sz w:val="21"/>
          <w:szCs w:val="21"/>
        </w:rPr>
      </w:pPr>
      <w:r>
        <w:rPr>
          <w:rFonts w:hint="eastAsia" w:ascii="宋体" w:hAnsi="宋体" w:cs="宋体"/>
          <w:sz w:val="21"/>
          <w:szCs w:val="21"/>
        </w:rPr>
        <w:t xml:space="preserve">参照住建部、国家工商行政管理局《建设工程施工合同（示范文本）》（GF-2013-0201）第二部分。</w:t>
      </w:r>
      <w:r/>
    </w:p>
    <w:p>
      <w:pPr>
        <w:jc w:val="center"/>
        <w:keepLines/>
        <w:keepNext/>
        <w:spacing w:before="260" w:after="260"/>
        <w:rPr>
          <w:rFonts w:ascii="宋体" w:hAnsi="宋体" w:cs="宋体"/>
          <w:b/>
          <w:bCs/>
          <w:sz w:val="21"/>
          <w:szCs w:val="21"/>
        </w:rPr>
        <w:outlineLvl w:val="2"/>
      </w:pPr>
      <w:r/>
      <w:bookmarkStart w:id="136" w:name="EBc24eabdd33e54049adfab1eeed09e70b"/>
      <w:r/>
      <w:bookmarkEnd w:id="136"/>
      <w:r/>
      <w:bookmarkStart w:id="137" w:name="_Toc514923432"/>
      <w:r>
        <w:rPr>
          <w:rFonts w:hint="eastAsia" w:ascii="宋体" w:hAnsi="宋体" w:cs="宋体"/>
          <w:b/>
          <w:bCs/>
          <w:sz w:val="21"/>
          <w:szCs w:val="21"/>
        </w:rPr>
        <w:t xml:space="preserve">第三部分专用合同条款</w:t>
      </w:r>
      <w:bookmarkEnd w:id="137"/>
      <w:r/>
      <w:r/>
    </w:p>
    <w:p>
      <w:pPr>
        <w:ind w:firstLine="422"/>
        <w:keepLines/>
        <w:keepNext/>
        <w:spacing w:before="360" w:after="360" w:line="25" w:lineRule="atLeast"/>
        <w:rPr>
          <w:rFonts w:ascii="宋体" w:hAnsi="宋体" w:cs="宋体"/>
          <w:b/>
          <w:bCs/>
          <w:sz w:val="21"/>
          <w:szCs w:val="21"/>
        </w:rPr>
        <w:outlineLvl w:val="3"/>
      </w:pPr>
      <w:r>
        <w:rPr>
          <w:rFonts w:hint="eastAsia" w:ascii="宋体" w:hAnsi="宋体" w:cs="宋体"/>
          <w:b/>
          <w:bCs/>
          <w:sz w:val="21"/>
          <w:szCs w:val="21"/>
        </w:rPr>
        <w:t xml:space="preserve">1. 一般约定</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 词语定义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1.1.1合同</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1.1.1.10其他合同文件包括：</w:t>
      </w:r>
      <w:r>
        <w:rPr>
          <w:rFonts w:hint="eastAsia" w:ascii="宋体" w:hAnsi="宋体" w:cs="宋体"/>
          <w:sz w:val="21"/>
          <w:szCs w:val="21"/>
          <w:u w:val="single"/>
        </w:rPr>
        <w:t xml:space="preserve">中标通知书、投标函及其附录、技术标准、规范及有关技术文件、图纸、已标价工程量清单、工程报价单或投标预算书、招标文件及答疑明细、本工程标底预算及乙方提交的并经甲方认可的所有施工方案、措施、进度表等。</w:t>
      </w:r>
      <w:r/>
    </w:p>
    <w:p>
      <w:pPr>
        <w:ind w:firstLine="420"/>
        <w:jc w:val="left"/>
        <w:spacing w:line="25" w:lineRule="atLeast"/>
        <w:rPr>
          <w:rFonts w:ascii="宋体" w:hAnsi="宋体" w:cs="宋体"/>
          <w:sz w:val="21"/>
          <w:szCs w:val="21"/>
        </w:rPr>
      </w:pPr>
      <w:r/>
      <w:bookmarkStart w:id="138" w:name="EB2c250e84a163496a919fc48f8c17761b"/>
      <w:r/>
      <w:bookmarkEnd w:id="138"/>
      <w:r>
        <w:rPr>
          <w:rFonts w:hint="eastAsia" w:ascii="宋体" w:hAnsi="宋体" w:cs="宋体"/>
          <w:sz w:val="21"/>
          <w:szCs w:val="21"/>
        </w:rPr>
        <w:t xml:space="preserve">1.1.2 合同当事人及其他相关方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1.1.2.4监理人：</w:t>
      </w:r>
      <w:r/>
    </w:p>
    <w:p>
      <w:pPr>
        <w:ind w:firstLine="376"/>
        <w:jc w:val="left"/>
        <w:spacing w:before="178" w:line="25" w:lineRule="atLeast"/>
        <w:rPr>
          <w:rFonts w:ascii="宋体" w:hAnsi="宋体" w:cs="宋体"/>
          <w:position w:val="6"/>
          <w:sz w:val="21"/>
          <w:szCs w:val="21"/>
        </w:rPr>
      </w:pPr>
      <w:r>
        <w:rPr>
          <w:rFonts w:hint="eastAsia" w:ascii="宋体" w:hAnsi="宋体" w:cs="宋体"/>
          <w:spacing w:val="-11"/>
          <w:position w:val="6"/>
          <w:sz w:val="21"/>
          <w:szCs w:val="21"/>
        </w:rPr>
        <w:t xml:space="preserve">名</w:t>
      </w:r>
      <w:r>
        <w:rPr>
          <w:rFonts w:hint="eastAsia" w:ascii="宋体" w:hAnsi="宋体" w:cs="宋体"/>
          <w:spacing w:val="2"/>
          <w:position w:val="6"/>
          <w:sz w:val="21"/>
          <w:szCs w:val="21"/>
        </w:rPr>
        <w:t xml:space="preserve">    </w:t>
      </w:r>
      <w:r>
        <w:rPr>
          <w:rFonts w:hint="eastAsia" w:ascii="宋体" w:hAnsi="宋体" w:cs="宋体"/>
          <w:spacing w:val="-11"/>
          <w:position w:val="6"/>
          <w:sz w:val="21"/>
          <w:szCs w:val="21"/>
        </w:rPr>
        <w:t xml:space="preserve">称</w:t>
      </w:r>
      <w:r>
        <w:rPr>
          <w:rFonts w:hint="eastAsia" w:ascii="宋体" w:hAnsi="宋体" w:cs="宋体"/>
          <w:spacing w:val="-90"/>
          <w:position w:val="6"/>
          <w:sz w:val="21"/>
          <w:szCs w:val="21"/>
        </w:rPr>
        <w:t xml:space="preserve"> </w:t>
      </w:r>
      <w:r>
        <w:rPr>
          <w:rFonts w:hint="eastAsia" w:ascii="宋体" w:hAnsi="宋体" w:cs="宋体"/>
          <w:spacing w:val="-15"/>
          <w:position w:val="6"/>
          <w:sz w:val="21"/>
          <w:szCs w:val="21"/>
        </w:rPr>
        <w:t xml:space="preserve">：</w:t>
      </w:r>
      <w:r>
        <w:rPr>
          <w:rFonts w:hint="eastAsia" w:ascii="宋体" w:hAnsi="宋体" w:cs="宋体"/>
          <w:spacing w:val="-11"/>
          <w:position w:val="6"/>
          <w:sz w:val="21"/>
          <w:szCs w:val="21"/>
          <w:u w:val="single"/>
        </w:rPr>
        <w:t xml:space="preserve">               </w:t>
      </w:r>
      <w:r>
        <w:rPr>
          <w:rFonts w:hint="eastAsia" w:ascii="宋体" w:hAnsi="宋体" w:cs="宋体"/>
          <w:spacing w:val="-15"/>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1.1.2.5 设计人：</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名    称 ：</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资质类别和等级：</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联系电话：</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电子信箱：</w:t>
      </w:r>
      <w:r>
        <w:rPr>
          <w:rFonts w:hint="eastAsia" w:ascii="宋体" w:hAnsi="宋体" w:cs="宋体"/>
          <w:spacing w:val="-11"/>
          <w:position w:val="6"/>
          <w:sz w:val="21"/>
          <w:szCs w:val="21"/>
          <w:u w:val="single"/>
        </w:rPr>
        <w:t xml:space="preserve">       /              </w:t>
      </w:r>
      <w:r>
        <w:rPr>
          <w:rFonts w:hint="eastAsia" w:ascii="宋体" w:hAnsi="宋体" w:cs="宋体"/>
          <w:spacing w:val="-11"/>
          <w:position w:val="6"/>
          <w:sz w:val="21"/>
          <w:szCs w:val="21"/>
        </w:rPr>
        <w:t xml:space="preserve">；</w:t>
      </w:r>
      <w:r/>
    </w:p>
    <w:p>
      <w:pPr>
        <w:ind w:firstLine="376"/>
        <w:jc w:val="left"/>
        <w:spacing w:before="178" w:line="25" w:lineRule="atLeast"/>
        <w:rPr>
          <w:rFonts w:ascii="宋体" w:hAnsi="宋体" w:cs="宋体"/>
          <w:spacing w:val="-11"/>
          <w:position w:val="6"/>
          <w:sz w:val="21"/>
          <w:szCs w:val="21"/>
        </w:rPr>
      </w:pPr>
      <w:r>
        <w:rPr>
          <w:rFonts w:hint="eastAsia" w:ascii="宋体" w:hAnsi="宋体" w:cs="宋体"/>
          <w:spacing w:val="-11"/>
          <w:position w:val="6"/>
          <w:sz w:val="21"/>
          <w:szCs w:val="21"/>
        </w:rPr>
        <w:t xml:space="preserve">通信地址：</w:t>
      </w:r>
      <w:r>
        <w:rPr>
          <w:rFonts w:hint="eastAsia" w:ascii="宋体" w:hAnsi="宋体" w:cs="宋体"/>
          <w:spacing w:val="-11"/>
          <w:position w:val="6"/>
          <w:sz w:val="21"/>
          <w:szCs w:val="21"/>
          <w:u w:val="single"/>
        </w:rPr>
        <w:t xml:space="preserve">                </w:t>
      </w:r>
      <w:r>
        <w:rPr>
          <w:rFonts w:hint="eastAsia" w:ascii="宋体" w:hAnsi="宋体" w:cs="宋体"/>
          <w:spacing w:val="-11"/>
          <w:position w:val="6"/>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1.1.3 工程和设备</w:t>
      </w:r>
      <w:r/>
    </w:p>
    <w:p>
      <w:pPr>
        <w:ind w:firstLine="420"/>
        <w:spacing w:line="25" w:lineRule="atLeast"/>
        <w:rPr>
          <w:rFonts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rPr>
      </w:pPr>
      <w:r/>
      <w:bookmarkStart w:id="139" w:name="EBfb77cca509ab48cd9463c766a6ea7d60"/>
      <w:r/>
      <w:bookmarkEnd w:id="139"/>
      <w:r>
        <w:rPr>
          <w:rFonts w:hint="eastAsia" w:ascii="宋体" w:hAnsi="宋体" w:cs="宋体"/>
          <w:sz w:val="21"/>
          <w:szCs w:val="21"/>
        </w:rPr>
        <w:t xml:space="preserve">1.1.3.9 永久占地包括：</w:t>
      </w:r>
      <w:bookmarkStart w:id="140" w:name="EBce684a1d1cc9475c9342d4ece48c1fc8"/>
      <w:r/>
      <w:bookmarkEnd w:id="140"/>
      <w:r>
        <w:rPr>
          <w:rFonts w:hint="eastAsia" w:ascii="宋体" w:hAnsi="宋体" w:cs="宋体"/>
          <w:sz w:val="21"/>
          <w:szCs w:val="21"/>
          <w:u w:val="single"/>
        </w:rPr>
        <w:t xml:space="preserve">按通用条款及行政主管部门相关规定执行。</w:t>
      </w:r>
      <w:r/>
    </w:p>
    <w:p>
      <w:pPr>
        <w:ind w:firstLine="420"/>
        <w:spacing w:line="25" w:lineRule="atLeast"/>
        <w:rPr>
          <w:rFonts w:ascii="宋体" w:hAnsi="宋体" w:cs="宋体"/>
          <w:sz w:val="21"/>
          <w:szCs w:val="21"/>
          <w:u w:val="single"/>
        </w:rPr>
      </w:pPr>
      <w:r>
        <w:rPr>
          <w:rFonts w:hint="eastAsia" w:ascii="宋体" w:hAnsi="宋体" w:cs="宋体"/>
          <w:sz w:val="21"/>
          <w:szCs w:val="21"/>
        </w:rPr>
        <w:t xml:space="preserve">1.1.3.10 临时占地包括：</w:t>
      </w:r>
      <w:bookmarkStart w:id="141" w:name="EB02782f55339e469da1d85a0c209549b9"/>
      <w:r/>
      <w:bookmarkEnd w:id="141"/>
      <w:r>
        <w:rPr>
          <w:rFonts w:hint="eastAsia" w:ascii="宋体" w:hAnsi="宋体" w:cs="宋体"/>
          <w:sz w:val="21"/>
          <w:szCs w:val="21"/>
          <w:u w:val="single"/>
        </w:rPr>
        <w:t xml:space="preserve">按通用条款及行政主管部门相关规定执行。</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1.3法律</w:t>
      </w:r>
      <w:r/>
    </w:p>
    <w:p>
      <w:pPr>
        <w:ind w:firstLine="420"/>
        <w:spacing w:line="25" w:lineRule="atLeast"/>
        <w:rPr>
          <w:rFonts w:ascii="宋体" w:hAnsi="宋体" w:cs="宋体"/>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现行的国家和地方与工程建设相关的法律、法规、规章及规范性文件等。</w:t>
      </w:r>
      <w:r/>
    </w:p>
    <w:p>
      <w:pPr>
        <w:ind w:firstLine="420"/>
        <w:spacing w:after="120" w:line="25" w:lineRule="atLeast"/>
        <w:rPr>
          <w:rFonts w:ascii="宋体" w:hAnsi="宋体" w:cs="宋体"/>
          <w:sz w:val="21"/>
          <w:szCs w:val="21"/>
        </w:rPr>
      </w:pPr>
      <w:r/>
      <w:bookmarkStart w:id="142" w:name="EB807ac245cf5a45e6b5f47f39c48b96bd"/>
      <w:r/>
      <w:bookmarkEnd w:id="142"/>
      <w:r>
        <w:rPr>
          <w:rFonts w:hint="eastAsia" w:ascii="宋体" w:hAnsi="宋体" w:cs="宋体"/>
          <w:sz w:val="21"/>
          <w:szCs w:val="21"/>
        </w:rPr>
        <w:t xml:space="preserve">1.4 标准和规范</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1.4.1适用于工程的标准规范包括：</w:t>
      </w:r>
      <w:bookmarkStart w:id="143" w:name="EB8a01d2c996c44ff4a22a1a6e6a7ee919"/>
      <w:r/>
      <w:bookmarkEnd w:id="143"/>
      <w:r>
        <w:rPr>
          <w:rFonts w:hint="eastAsia" w:ascii="宋体" w:hAnsi="宋体" w:cs="宋体"/>
          <w:sz w:val="21"/>
          <w:szCs w:val="21"/>
          <w:u w:val="single"/>
        </w:rPr>
        <w:t xml:space="preserve">现行工程施工标准、施工规范及质量验收标准及规范。当标准和规范的规定不一致时，执行较严的或标准高的。</w:t>
      </w:r>
      <w:r/>
    </w:p>
    <w:p>
      <w:pPr>
        <w:ind w:firstLine="420"/>
        <w:spacing w:line="25" w:lineRule="atLeast"/>
        <w:rPr>
          <w:rFonts w:ascii="宋体" w:hAnsi="宋体" w:cs="宋体"/>
          <w:sz w:val="21"/>
          <w:szCs w:val="21"/>
        </w:rPr>
      </w:pPr>
      <w:r>
        <w:rPr>
          <w:rFonts w:hint="eastAsia" w:ascii="宋体" w:hAnsi="宋体" w:cs="宋体"/>
          <w:sz w:val="21"/>
          <w:szCs w:val="21"/>
        </w:rPr>
        <w:t xml:space="preserve">1.4.2 发包人提供国外标准、规范的名称：</w:t>
      </w:r>
      <w:bookmarkStart w:id="144" w:name="EBd35d2fc7860e441a9feeffcb0743fe13"/>
      <w:r/>
      <w:bookmarkEnd w:id="144"/>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发包人提供国外标准、规范的份数：</w:t>
      </w:r>
      <w:bookmarkStart w:id="145" w:name="EB7fd47d7db35547a19fdb64513f689b47"/>
      <w:r/>
      <w:bookmarkEnd w:id="145"/>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发包人提供国外标准、规范的名称：</w:t>
      </w:r>
      <w:bookmarkStart w:id="146" w:name="EB5fb7453893e540fbbf9985c22308efe0"/>
      <w:r/>
      <w:bookmarkEnd w:id="146"/>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1.4.3发包人对工程的技术标准和功能要求的特殊要求：</w:t>
      </w:r>
      <w:r>
        <w:rPr>
          <w:rFonts w:hint="eastAsia" w:ascii="宋体" w:hAnsi="宋体" w:cs="宋体"/>
          <w:sz w:val="21"/>
          <w:szCs w:val="21"/>
          <w:u w:val="single"/>
        </w:rPr>
        <w:t xml:space="preserve">/</w:t>
      </w:r>
      <w:r/>
    </w:p>
    <w:p>
      <w:pPr>
        <w:ind w:firstLine="420"/>
        <w:spacing w:after="120" w:line="25" w:lineRule="atLeast"/>
        <w:rPr>
          <w:rFonts w:ascii="宋体" w:hAnsi="宋体" w:cs="宋体"/>
          <w:sz w:val="21"/>
          <w:szCs w:val="21"/>
        </w:rPr>
      </w:pPr>
      <w:r/>
      <w:bookmarkStart w:id="147" w:name="EBc52c5e24b9054b419e0e639cfc6f1ff9"/>
      <w:r/>
      <w:bookmarkEnd w:id="147"/>
      <w:r>
        <w:rPr>
          <w:rFonts w:hint="eastAsia" w:ascii="宋体" w:hAnsi="宋体" w:cs="宋体"/>
          <w:sz w:val="21"/>
          <w:szCs w:val="21"/>
        </w:rPr>
        <w:t xml:space="preserve">1.5 合同文件的优先顺序</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合同文件组成及优先顺序为：</w:t>
      </w:r>
      <w:r/>
    </w:p>
    <w:p>
      <w:pPr>
        <w:ind w:firstLine="420"/>
        <w:spacing w:line="25" w:lineRule="atLeast"/>
        <w:rPr>
          <w:rFonts w:ascii="宋体" w:hAnsi="宋体" w:cs="宋体"/>
          <w:sz w:val="21"/>
          <w:szCs w:val="21"/>
        </w:rPr>
      </w:pPr>
      <w:r>
        <w:rPr>
          <w:rFonts w:hint="eastAsia" w:ascii="宋体" w:hAnsi="宋体" w:cs="宋体"/>
          <w:sz w:val="21"/>
          <w:szCs w:val="21"/>
        </w:rPr>
        <w:t xml:space="preserve">1、合同协议书</w:t>
      </w:r>
      <w:r/>
    </w:p>
    <w:p>
      <w:pPr>
        <w:ind w:firstLine="420"/>
        <w:spacing w:line="25" w:lineRule="atLeast"/>
        <w:rPr>
          <w:rFonts w:ascii="宋体" w:hAnsi="宋体" w:cs="宋体"/>
          <w:sz w:val="21"/>
          <w:szCs w:val="21"/>
        </w:rPr>
      </w:pPr>
      <w:r>
        <w:rPr>
          <w:rFonts w:hint="eastAsia" w:ascii="宋体" w:hAnsi="宋体" w:cs="宋体"/>
          <w:sz w:val="21"/>
          <w:szCs w:val="21"/>
        </w:rPr>
        <w:t xml:space="preserve">2、中标通知书</w:t>
      </w:r>
      <w:r/>
    </w:p>
    <w:p>
      <w:pPr>
        <w:ind w:firstLine="420"/>
        <w:spacing w:line="25" w:lineRule="atLeast"/>
        <w:rPr>
          <w:rFonts w:ascii="宋体" w:hAnsi="宋体" w:cs="宋体"/>
          <w:sz w:val="21"/>
          <w:szCs w:val="21"/>
        </w:rPr>
      </w:pPr>
      <w:r>
        <w:rPr>
          <w:rFonts w:hint="eastAsia" w:ascii="宋体" w:hAnsi="宋体" w:cs="宋体"/>
          <w:sz w:val="21"/>
          <w:szCs w:val="21"/>
        </w:rPr>
        <w:t xml:space="preserve">3、合同专用条款</w:t>
      </w:r>
      <w:r/>
    </w:p>
    <w:p>
      <w:pPr>
        <w:ind w:firstLine="420"/>
        <w:spacing w:line="25" w:lineRule="atLeast"/>
        <w:rPr>
          <w:rFonts w:ascii="宋体" w:hAnsi="宋体" w:cs="宋体"/>
          <w:sz w:val="21"/>
          <w:szCs w:val="21"/>
        </w:rPr>
      </w:pPr>
      <w:r>
        <w:rPr>
          <w:rFonts w:hint="eastAsia" w:ascii="宋体" w:hAnsi="宋体" w:cs="宋体"/>
          <w:sz w:val="21"/>
          <w:szCs w:val="21"/>
        </w:rPr>
        <w:t xml:space="preserve">4、招标文件、答疑及澄清文件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5、本工程施工技术要求</w:t>
      </w:r>
      <w:r/>
    </w:p>
    <w:p>
      <w:pPr>
        <w:ind w:firstLine="420"/>
        <w:spacing w:line="25" w:lineRule="atLeast"/>
        <w:rPr>
          <w:rFonts w:ascii="宋体" w:hAnsi="宋体" w:cs="宋体"/>
          <w:sz w:val="21"/>
          <w:szCs w:val="21"/>
        </w:rPr>
      </w:pPr>
      <w:r>
        <w:rPr>
          <w:rFonts w:hint="eastAsia" w:ascii="宋体" w:hAnsi="宋体" w:cs="宋体"/>
          <w:sz w:val="21"/>
          <w:szCs w:val="21"/>
        </w:rPr>
        <w:t xml:space="preserve">6、合同通用条款</w:t>
      </w:r>
      <w:r/>
    </w:p>
    <w:p>
      <w:pPr>
        <w:ind w:firstLine="420"/>
        <w:spacing w:line="25" w:lineRule="atLeast"/>
        <w:rPr>
          <w:rFonts w:ascii="宋体" w:hAnsi="宋体" w:cs="宋体"/>
          <w:sz w:val="21"/>
          <w:szCs w:val="21"/>
        </w:rPr>
      </w:pPr>
      <w:r>
        <w:rPr>
          <w:rFonts w:hint="eastAsia" w:ascii="宋体" w:hAnsi="宋体" w:cs="宋体"/>
          <w:sz w:val="21"/>
          <w:szCs w:val="21"/>
        </w:rPr>
        <w:t xml:space="preserve">7、技术标准和要求</w:t>
      </w:r>
      <w:r/>
    </w:p>
    <w:p>
      <w:pPr>
        <w:ind w:firstLine="420"/>
        <w:spacing w:line="25" w:lineRule="atLeast"/>
        <w:rPr>
          <w:rFonts w:ascii="宋体" w:hAnsi="宋体" w:cs="宋体"/>
          <w:sz w:val="21"/>
          <w:szCs w:val="21"/>
        </w:rPr>
      </w:pPr>
      <w:r>
        <w:rPr>
          <w:rFonts w:hint="eastAsia" w:ascii="宋体" w:hAnsi="宋体" w:cs="宋体"/>
          <w:sz w:val="21"/>
          <w:szCs w:val="21"/>
        </w:rPr>
        <w:t xml:space="preserve">8、图纸</w:t>
      </w:r>
      <w:r/>
    </w:p>
    <w:p>
      <w:pPr>
        <w:ind w:firstLine="420"/>
        <w:spacing w:line="25" w:lineRule="atLeast"/>
        <w:rPr>
          <w:rFonts w:ascii="宋体" w:hAnsi="宋体" w:cs="宋体"/>
          <w:sz w:val="21"/>
          <w:szCs w:val="21"/>
        </w:rPr>
      </w:pPr>
      <w:r>
        <w:rPr>
          <w:rFonts w:hint="eastAsia" w:ascii="宋体" w:hAnsi="宋体" w:cs="宋体"/>
          <w:sz w:val="21"/>
          <w:szCs w:val="21"/>
        </w:rPr>
        <w:t xml:space="preserve">9、工程量清单使用说明、工程量清单及附表</w:t>
      </w:r>
      <w:r/>
    </w:p>
    <w:p>
      <w:pPr>
        <w:ind w:firstLine="420"/>
        <w:spacing w:line="25" w:lineRule="atLeast"/>
        <w:rPr>
          <w:rFonts w:ascii="宋体" w:hAnsi="宋体" w:cs="宋体"/>
          <w:sz w:val="21"/>
          <w:szCs w:val="21"/>
        </w:rPr>
      </w:pPr>
      <w:r>
        <w:rPr>
          <w:rFonts w:hint="eastAsia" w:ascii="宋体" w:hAnsi="宋体" w:cs="宋体"/>
          <w:sz w:val="21"/>
          <w:szCs w:val="21"/>
        </w:rPr>
        <w:t xml:space="preserve">10、投标文件的澄清文件</w:t>
      </w:r>
      <w:r/>
    </w:p>
    <w:p>
      <w:pPr>
        <w:ind w:firstLine="420"/>
        <w:spacing w:line="25" w:lineRule="atLeast"/>
        <w:rPr>
          <w:rFonts w:ascii="宋体" w:hAnsi="宋体" w:cs="宋体"/>
          <w:sz w:val="21"/>
          <w:szCs w:val="21"/>
        </w:rPr>
      </w:pPr>
      <w:r>
        <w:rPr>
          <w:rFonts w:hint="eastAsia" w:ascii="宋体" w:hAnsi="宋体" w:cs="宋体"/>
          <w:sz w:val="21"/>
          <w:szCs w:val="21"/>
        </w:rPr>
        <w:t xml:space="preserve">11、辅助资料表</w:t>
      </w:r>
      <w:r/>
    </w:p>
    <w:p>
      <w:pPr>
        <w:ind w:firstLine="420"/>
        <w:spacing w:line="25" w:lineRule="atLeast"/>
        <w:rPr>
          <w:rFonts w:ascii="宋体" w:hAnsi="宋体" w:cs="宋体"/>
          <w:sz w:val="21"/>
          <w:szCs w:val="21"/>
        </w:rPr>
      </w:pPr>
      <w:r>
        <w:rPr>
          <w:rFonts w:hint="eastAsia" w:ascii="宋体" w:hAnsi="宋体" w:cs="宋体"/>
          <w:sz w:val="21"/>
          <w:szCs w:val="21"/>
        </w:rPr>
        <w:t xml:space="preserve">12、投标函及其附录</w:t>
      </w:r>
      <w:r/>
    </w:p>
    <w:p>
      <w:pPr>
        <w:ind w:firstLine="420"/>
        <w:spacing w:line="25" w:lineRule="atLeast"/>
        <w:rPr>
          <w:rFonts w:ascii="宋体" w:hAnsi="宋体" w:cs="宋体"/>
          <w:sz w:val="21"/>
          <w:szCs w:val="21"/>
        </w:rPr>
      </w:pPr>
      <w:r>
        <w:rPr>
          <w:rFonts w:hint="eastAsia" w:ascii="宋体" w:hAnsi="宋体" w:cs="宋体"/>
          <w:sz w:val="21"/>
          <w:szCs w:val="21"/>
        </w:rPr>
        <w:t xml:space="preserve">13、已标价工程量清单在工程实施过程中，双方有关工程的洽商、变更等书面协议或文件为本合同的组成部分。</w:t>
      </w:r>
      <w:r/>
    </w:p>
    <w:p>
      <w:pPr>
        <w:ind w:firstLine="420"/>
        <w:spacing w:line="25" w:lineRule="atLeast"/>
        <w:rPr>
          <w:rFonts w:ascii="宋体" w:hAnsi="宋体" w:cs="宋体"/>
          <w:sz w:val="21"/>
          <w:szCs w:val="21"/>
        </w:rPr>
      </w:pPr>
      <w:r>
        <w:rPr>
          <w:rFonts w:hint="eastAsia" w:ascii="宋体" w:hAnsi="宋体" w:cs="宋体"/>
          <w:sz w:val="21"/>
          <w:szCs w:val="21"/>
        </w:rPr>
        <w:t xml:space="preserve">上述文件应认为是互为补充和解释的，但如有模棱两可或互相矛盾之处，以上面所列顺序在前的为准。本合同内有矛盾之处，以有利于发包人为准。</w:t>
      </w:r>
      <w:r/>
    </w:p>
    <w:p>
      <w:pPr>
        <w:ind w:firstLine="420"/>
        <w:spacing w:line="25" w:lineRule="atLeast"/>
        <w:rPr>
          <w:rFonts w:ascii="宋体" w:hAnsi="宋体" w:cs="宋体"/>
          <w:sz w:val="21"/>
          <w:szCs w:val="21"/>
        </w:rPr>
      </w:pPr>
      <w:r>
        <w:rPr>
          <w:rFonts w:hint="eastAsia" w:ascii="宋体" w:hAnsi="宋体" w:cs="宋体"/>
          <w:sz w:val="21"/>
          <w:szCs w:val="21"/>
        </w:rPr>
        <w:t xml:space="preserve">除非获得发包人特别认可，所有定标前由承包人提交的技术标（施工组织设计）内容，如施工方案、措施、进度计划、劳动力人员设备配置及相关设备、材料的型号、参数等资料皆只作参考之用，并不表示发包人对其内容的确认。前述所有资料须按合同文件之要求在实施前重新提交发包人和监理人作出审批及认可。有关项目工程质量、安全等方面的施工</w:t>
      </w:r>
      <w:r>
        <w:rPr>
          <w:rFonts w:hint="eastAsia" w:ascii="宋体" w:hAnsi="宋体" w:cs="宋体"/>
          <w:sz w:val="21"/>
          <w:szCs w:val="21"/>
        </w:rPr>
        <w:t xml:space="preserve">方案需要满足规范、发包人及政府部门的要求，必要时需通过政府部门的审批。承包人须对提交的所有技术标（施工组织设计）负责。若未满足规范、发包人或政府部门的要求，则承包人须对资料进行修改，直至符合规范及发包人和政府部门满意为止，由此导致的费用(包括由于技术修改而造成的费用)由投标人投标时已在投标报价中考虑，均由承包人承担，且已包括于本合同总价内，措施费及合同价款均不作任何调整。发包人或监理人在施工期间有权要求承包人调整，不增加发包人和监理人的责任也不减少承包人的责任，且并不构成承包人进行费用索赔或工期索赔的理由。</w:t>
      </w:r>
      <w:r/>
    </w:p>
    <w:p>
      <w:pPr>
        <w:ind w:firstLine="420"/>
        <w:spacing w:line="25" w:lineRule="atLeast"/>
        <w:rPr>
          <w:rFonts w:ascii="宋体" w:hAnsi="宋体" w:cs="宋体"/>
          <w:sz w:val="21"/>
          <w:szCs w:val="21"/>
        </w:rPr>
      </w:pPr>
      <w:r>
        <w:rPr>
          <w:rFonts w:hint="eastAsia" w:ascii="宋体" w:hAnsi="宋体" w:cs="宋体"/>
          <w:sz w:val="21"/>
          <w:szCs w:val="21"/>
        </w:rPr>
        <w:t xml:space="preserve">所有投标文件中与招标文件不符之条件及要求，除非得到发包人逐条书面确认，否则一律无效，按招标文件执行。</w:t>
      </w:r>
      <w:r/>
    </w:p>
    <w:p>
      <w:pPr>
        <w:ind w:firstLine="420"/>
        <w:spacing w:line="25" w:lineRule="atLeast"/>
        <w:rPr>
          <w:rFonts w:ascii="宋体" w:hAnsi="宋体" w:cs="宋体"/>
          <w:sz w:val="21"/>
          <w:szCs w:val="21"/>
        </w:rPr>
      </w:pPr>
      <w:r>
        <w:rPr>
          <w:rFonts w:hint="eastAsia" w:ascii="宋体" w:hAnsi="宋体" w:cs="宋体"/>
          <w:sz w:val="21"/>
          <w:szCs w:val="21"/>
        </w:rPr>
        <w:t xml:space="preserve">若承包人发现合同文件之间矛盾或错误时，须立刻以书面通知发包人，由发包人澄清（但此澄清不应构成承包人提出索赔的理由），并按发包人指示执行。</w:t>
      </w:r>
      <w:r/>
    </w:p>
    <w:p>
      <w:pPr>
        <w:ind w:firstLine="420"/>
        <w:spacing w:line="25" w:lineRule="atLeast"/>
        <w:rPr>
          <w:rFonts w:ascii="宋体" w:hAnsi="宋体" w:cs="宋体"/>
          <w:sz w:val="21"/>
          <w:szCs w:val="21"/>
        </w:rPr>
      </w:pPr>
      <w:r>
        <w:rPr>
          <w:rFonts w:hint="eastAsia" w:ascii="宋体" w:hAnsi="宋体" w:cs="宋体"/>
          <w:sz w:val="21"/>
          <w:szCs w:val="21"/>
        </w:rPr>
        <w:t xml:space="preserve">合同文件内的天数，除另有说明外，均指日历天数。</w:t>
      </w:r>
      <w:r/>
    </w:p>
    <w:p>
      <w:pPr>
        <w:ind w:firstLine="420"/>
        <w:spacing w:line="25" w:lineRule="atLeast"/>
        <w:rPr>
          <w:rFonts w:ascii="宋体" w:hAnsi="宋体" w:cs="宋体"/>
          <w:sz w:val="21"/>
          <w:szCs w:val="21"/>
        </w:rPr>
      </w:pPr>
      <w:r>
        <w:rPr>
          <w:rFonts w:hint="eastAsia" w:ascii="宋体" w:hAnsi="宋体" w:cs="宋体"/>
          <w:sz w:val="21"/>
          <w:szCs w:val="21"/>
        </w:rPr>
        <w:t xml:space="preserve">上述各项合同文件包括合同双方就该项合同文件所作出的补充和修改，属于同一类内容的文件，应以最新签署的为准。专用合同条款及其附件须经合同双方签字并盖章。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承包人在投标期间提交的投标文件和资料中任何与招标文件内容不符的自拟条件和说明，除在合同协议书和中标函中被发包人所接受的以外，均属无效。</w:t>
      </w:r>
      <w:r/>
    </w:p>
    <w:p>
      <w:pPr>
        <w:ind w:firstLine="420"/>
        <w:spacing w:line="25" w:lineRule="atLeast"/>
        <w:rPr>
          <w:rFonts w:ascii="宋体" w:hAnsi="宋体" w:cs="宋体"/>
          <w:sz w:val="21"/>
          <w:szCs w:val="21"/>
          <w:u w:val="single"/>
        </w:rPr>
      </w:pPr>
      <w:r>
        <w:rPr>
          <w:rFonts w:ascii="宋体" w:hAnsi="宋体" w:cs="宋体"/>
          <w:sz w:val="21"/>
          <w:szCs w:val="21"/>
          <w:u w:val="single"/>
        </w:rPr>
      </w:r>
      <w:r/>
    </w:p>
    <w:p>
      <w:pPr>
        <w:ind w:firstLine="420"/>
        <w:spacing w:after="120" w:line="25" w:lineRule="atLeast"/>
        <w:rPr>
          <w:rFonts w:ascii="宋体" w:hAnsi="宋体" w:cs="宋体"/>
          <w:sz w:val="21"/>
          <w:szCs w:val="21"/>
        </w:rPr>
      </w:pPr>
      <w:r/>
      <w:bookmarkStart w:id="148" w:name="EB22ccaa8ac4cc4e0cbaa4540141c7089a"/>
      <w:r/>
      <w:bookmarkEnd w:id="148"/>
      <w:r>
        <w:rPr>
          <w:rFonts w:hint="eastAsia" w:ascii="宋体" w:hAnsi="宋体" w:cs="宋体"/>
          <w:sz w:val="21"/>
          <w:szCs w:val="21"/>
        </w:rPr>
        <w:t xml:space="preserve">1.6 图纸和承包人文件</w:t>
      </w:r>
      <w:r>
        <w:rPr>
          <w:rFonts w:hint="eastAsia" w:ascii="宋体" w:hAnsi="宋体" w:cs="宋体"/>
          <w:sz w:val="21"/>
          <w:szCs w:val="21"/>
        </w:rPr>
        <w:tab/>
      </w:r>
      <w:r/>
    </w:p>
    <w:p>
      <w:pPr>
        <w:ind w:firstLine="420"/>
        <w:spacing w:line="25" w:lineRule="atLeast"/>
        <w:rPr>
          <w:rFonts w:ascii="宋体" w:hAnsi="宋体" w:cs="宋体"/>
          <w:sz w:val="21"/>
          <w:szCs w:val="21"/>
        </w:rPr>
      </w:pPr>
      <w:r>
        <w:rPr>
          <w:rFonts w:hint="eastAsia" w:ascii="宋体" w:hAnsi="宋体" w:cs="宋体"/>
          <w:sz w:val="21"/>
          <w:szCs w:val="21"/>
        </w:rPr>
        <w:t xml:space="preserve">1.6.1 图纸的提供</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发包人向承包人提供图纸的期限：</w:t>
      </w:r>
      <w:bookmarkStart w:id="149" w:name="EB381fd7e089814f19a7037839e362d105"/>
      <w:r/>
      <w:bookmarkEnd w:id="149"/>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发包人向承包人提供图纸的数量：</w:t>
      </w:r>
      <w:bookmarkStart w:id="150" w:name="EBbed7e3fcc688495a83ed22015ea88d73"/>
      <w:r/>
      <w:bookmarkEnd w:id="150"/>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发包人向承包人提供图纸的内容：</w:t>
      </w:r>
      <w:bookmarkStart w:id="151" w:name="EB63897720b20a4689b35e046722d6a4bf"/>
      <w:r/>
      <w:bookmarkEnd w:id="151"/>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1.6.4 承包人文件</w:t>
      </w:r>
      <w:r/>
    </w:p>
    <w:p>
      <w:pPr>
        <w:ind w:firstLine="420"/>
        <w:spacing w:line="25" w:lineRule="atLeast"/>
        <w:rPr>
          <w:rFonts w:ascii="宋体" w:hAnsi="宋体" w:cs="宋体"/>
          <w:sz w:val="21"/>
          <w:szCs w:val="21"/>
        </w:rPr>
      </w:pPr>
      <w:r>
        <w:rPr>
          <w:rFonts w:hint="eastAsia" w:ascii="宋体" w:hAnsi="宋体" w:cs="宋体"/>
          <w:sz w:val="21"/>
          <w:szCs w:val="21"/>
        </w:rPr>
        <w:t xml:space="preserve">需要由承包人提供的文件，包括：发包人及监理人根据工程需要要求承包人提供包括但不限于以下文件： </w:t>
      </w:r>
      <w:r/>
    </w:p>
    <w:p>
      <w:pPr>
        <w:spacing w:line="25" w:lineRule="atLeast"/>
        <w:rPr>
          <w:rFonts w:ascii="宋体" w:hAnsi="宋体" w:cs="宋体"/>
          <w:sz w:val="21"/>
          <w:szCs w:val="21"/>
        </w:rPr>
      </w:pPr>
      <w:r>
        <w:rPr>
          <w:rFonts w:hint="eastAsia" w:ascii="宋体" w:hAnsi="宋体" w:cs="宋体"/>
          <w:sz w:val="21"/>
          <w:szCs w:val="21"/>
        </w:rPr>
        <w:t xml:space="preserve">(1)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spacing w:line="25" w:lineRule="atLeast"/>
        <w:rPr>
          <w:rFonts w:ascii="宋体" w:hAnsi="宋体" w:cs="宋体"/>
          <w:sz w:val="21"/>
          <w:szCs w:val="21"/>
        </w:rPr>
      </w:pPr>
      <w:r>
        <w:rPr>
          <w:rFonts w:hint="eastAsia" w:ascii="宋体" w:hAnsi="宋体" w:cs="宋体"/>
          <w:sz w:val="21"/>
          <w:szCs w:val="21"/>
        </w:rPr>
        <w:t xml:space="preserve">(2)应提供计划、报表的名称及完成时间:①承包人在合同签订后7日内须提供工程施工总进度计划、进场材料计划、施工组织设计、劳动力人员安排计划各贰份，报监理并转报发</w:t>
      </w:r>
      <w:r>
        <w:rPr>
          <w:rFonts w:hint="eastAsia" w:ascii="宋体" w:hAnsi="宋体" w:cs="宋体"/>
          <w:sz w:val="21"/>
          <w:szCs w:val="21"/>
        </w:rPr>
        <w:t xml:space="preserve">包人审核；经批准的承包人提交的第一次总进度计划的主要节点作为里程碑时间②开工后每月25日向监理上报月进度计划壹份；③承包人做好月度计量工作，每月25日报工程进度月报及下月进度计划壹式肆份给监理工程师，经总监审核确认后上报发包人项目经理或现场代表审查；④每周例会提供本周的周报（含下周的工作计划），详细说明工程(包括专业分包工程)的进度、需要的资料及要求的工期延长等。报告内要列明与进度计划表偏差的地方，提出实际及预期延误的理由，并提出具体的补救措施，表式由发包人提供。⑤安全日报须于次日上午10点前呈报于现场监理</w:t>
      </w:r>
      <w:r/>
    </w:p>
    <w:p>
      <w:pPr>
        <w:ind w:firstLine="420"/>
        <w:spacing w:line="25" w:lineRule="atLeast"/>
        <w:rPr>
          <w:rFonts w:ascii="宋体" w:hAnsi="宋体" w:cs="宋体"/>
          <w:sz w:val="21"/>
          <w:szCs w:val="21"/>
        </w:rPr>
      </w:pPr>
      <w:r/>
      <w:bookmarkStart w:id="152" w:name="EB98029727fd8b495a8a773ff775429db8"/>
      <w:r/>
      <w:bookmarkEnd w:id="152"/>
      <w:r>
        <w:rPr>
          <w:rFonts w:hint="eastAsia" w:ascii="宋体" w:hAnsi="宋体" w:cs="宋体"/>
          <w:sz w:val="21"/>
          <w:szCs w:val="21"/>
        </w:rPr>
        <w:t xml:space="preserve">承包人提供的文件的期限为：</w:t>
      </w:r>
      <w:bookmarkStart w:id="153" w:name="EB1ca1dbe1273a4d69aad3f1bcf57f327e"/>
      <w:r/>
      <w:bookmarkEnd w:id="153"/>
      <w:r>
        <w:rPr>
          <w:rFonts w:hint="eastAsia" w:ascii="宋体" w:hAnsi="宋体" w:cs="宋体"/>
          <w:sz w:val="21"/>
          <w:szCs w:val="21"/>
        </w:rPr>
        <w:t xml:space="preserve">以发包人和监理发出的书面函件为准；</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承包人提供的文件的数量为：</w:t>
      </w:r>
      <w:bookmarkStart w:id="154" w:name="EB201be8580fe843d9aa6c1a9db04ea601"/>
      <w:r/>
      <w:bookmarkEnd w:id="154"/>
      <w:r>
        <w:rPr>
          <w:rFonts w:hint="eastAsia" w:ascii="宋体" w:hAnsi="宋体" w:cs="宋体"/>
          <w:sz w:val="21"/>
          <w:szCs w:val="21"/>
        </w:rPr>
        <w:t xml:space="preserve">上述文件书面资料不少于一式三份，如提供的份数无法满足要求，承包人需无偿另行提供，承包人需提供上述资料的电子版文件；</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承包人提供的文件的形式为：</w:t>
      </w:r>
      <w:bookmarkStart w:id="155" w:name="EBe5907cedc4304c80b778ad508da88ff0"/>
      <w:r/>
      <w:bookmarkEnd w:id="155"/>
      <w:r>
        <w:rPr>
          <w:rFonts w:hint="eastAsia" w:ascii="宋体" w:hAnsi="宋体" w:cs="宋体"/>
          <w:sz w:val="21"/>
          <w:szCs w:val="21"/>
        </w:rPr>
        <w:t xml:space="preserve">纸质件（按照要求盖章、签字）；</w:t>
      </w:r>
      <w:r/>
    </w:p>
    <w:p>
      <w:pPr>
        <w:ind w:firstLine="420"/>
        <w:spacing w:line="25" w:lineRule="atLeast"/>
        <w:rPr>
          <w:rFonts w:ascii="宋体" w:hAnsi="宋体" w:cs="宋体"/>
          <w:sz w:val="21"/>
          <w:szCs w:val="21"/>
        </w:rPr>
      </w:pPr>
      <w:r>
        <w:rPr>
          <w:rFonts w:hint="eastAsia" w:ascii="宋体" w:hAnsi="宋体" w:cs="宋体"/>
          <w:sz w:val="21"/>
          <w:szCs w:val="21"/>
        </w:rPr>
        <w:t xml:space="preserve">发包人审批承包人文件的期限：</w:t>
      </w:r>
      <w:bookmarkStart w:id="156" w:name="EB60ba2d94bba649d390bf03054a63da9c"/>
      <w:r/>
      <w:bookmarkEnd w:id="156"/>
      <w:r>
        <w:rPr>
          <w:rFonts w:hint="eastAsia" w:ascii="宋体" w:hAnsi="宋体" w:cs="宋体"/>
          <w:sz w:val="21"/>
          <w:szCs w:val="21"/>
        </w:rPr>
        <w:t xml:space="preserve">承包人提交文件（文件不包含签证和付款的审批）后15天内。发包人、监理人、设计人的审批认可并不会免除或减轻承包人所应承担的责任。</w:t>
      </w:r>
      <w:r/>
    </w:p>
    <w:p>
      <w:pPr>
        <w:ind w:firstLine="420"/>
        <w:spacing w:line="25" w:lineRule="atLeast"/>
        <w:rPr>
          <w:rFonts w:ascii="宋体" w:hAnsi="宋体" w:cs="宋体"/>
          <w:sz w:val="21"/>
          <w:szCs w:val="21"/>
        </w:rPr>
      </w:pPr>
      <w:r>
        <w:rPr>
          <w:rFonts w:hint="eastAsia" w:ascii="宋体" w:hAnsi="宋体" w:cs="宋体"/>
          <w:sz w:val="21"/>
          <w:szCs w:val="21"/>
        </w:rPr>
        <w:t xml:space="preserve">1.6.5 现场图纸准备</w:t>
      </w:r>
      <w:r/>
    </w:p>
    <w:p>
      <w:pPr>
        <w:ind w:firstLine="420"/>
        <w:spacing w:line="25" w:lineRule="atLeast"/>
        <w:rPr>
          <w:rFonts w:ascii="宋体" w:hAnsi="宋体" w:cs="宋体"/>
          <w:sz w:val="21"/>
          <w:szCs w:val="21"/>
        </w:rPr>
      </w:pPr>
      <w:r>
        <w:rPr>
          <w:rFonts w:hint="eastAsia" w:ascii="宋体" w:hAnsi="宋体" w:cs="宋体"/>
          <w:sz w:val="21"/>
          <w:szCs w:val="21"/>
        </w:rPr>
        <w:t xml:space="preserve">关于现场图纸准备的约定：</w:t>
      </w:r>
      <w:bookmarkStart w:id="157" w:name="EBbf557716c9b44308b1144e586dea3e44"/>
      <w:r/>
      <w:bookmarkEnd w:id="157"/>
      <w:r>
        <w:rPr>
          <w:rFonts w:hint="eastAsia" w:ascii="宋体" w:hAnsi="宋体" w:cs="宋体"/>
          <w:sz w:val="21"/>
          <w:szCs w:val="21"/>
        </w:rPr>
        <w:t xml:space="preserve">承包人应在施工现场提供一套完整的承包人图纸和文件供发包人、监理人及有关人员进行工程检查时使用。发包人提供的图纸已包含现场图纸，如实际数量不够由承包人自行复制，费用承包人承担。</w:t>
      </w:r>
      <w:r/>
    </w:p>
    <w:p>
      <w:pPr>
        <w:ind w:firstLine="420"/>
        <w:spacing w:after="120" w:line="25" w:lineRule="atLeast"/>
        <w:rPr>
          <w:rFonts w:ascii="宋体" w:hAnsi="宋体" w:cs="宋体"/>
          <w:sz w:val="21"/>
          <w:szCs w:val="21"/>
        </w:rPr>
      </w:pPr>
      <w:r>
        <w:rPr>
          <w:rFonts w:hint="eastAsia" w:ascii="宋体" w:hAnsi="宋体" w:cs="宋体"/>
          <w:sz w:val="21"/>
          <w:szCs w:val="21"/>
        </w:rPr>
        <w:t xml:space="preserve">1.7 联络</w:t>
      </w:r>
      <w:r/>
    </w:p>
    <w:p>
      <w:pPr>
        <w:ind w:firstLine="420"/>
        <w:spacing w:line="25" w:lineRule="atLeast"/>
        <w:rPr>
          <w:rFonts w:ascii="宋体" w:hAnsi="宋体" w:cs="宋体"/>
          <w:sz w:val="21"/>
          <w:szCs w:val="21"/>
        </w:rPr>
      </w:pPr>
      <w:r>
        <w:rPr>
          <w:rFonts w:hint="eastAsia" w:ascii="宋体" w:hAnsi="宋体" w:cs="宋体"/>
          <w:sz w:val="21"/>
          <w:szCs w:val="21"/>
        </w:rPr>
        <w:t xml:space="preserve">1.7.1发包人和承包人应当在</w:t>
      </w:r>
      <w:bookmarkStart w:id="158" w:name="EBdedcae81cf4444beba2f9a4e17ea6a58"/>
      <w:r/>
      <w:bookmarkEnd w:id="158"/>
      <w:r>
        <w:rPr>
          <w:rFonts w:hint="eastAsia" w:ascii="宋体" w:hAnsi="宋体" w:cs="宋体"/>
          <w:sz w:val="21"/>
          <w:szCs w:val="21"/>
        </w:rPr>
        <w:t xml:space="preserve">合同约定的期限内</w:t>
      </w:r>
      <w:r>
        <w:rPr>
          <w:rFonts w:hint="eastAsia" w:ascii="宋体" w:hAnsi="宋体" w:cs="宋体"/>
          <w:sz w:val="21"/>
          <w:szCs w:val="21"/>
        </w:rPr>
        <w:t xml:space="preserve">将与合同有关的通知、批准、证明、证书、指示、指令、要求、请求、同意、意见、确定和决定等书面函件送达对方当事人。</w:t>
      </w:r>
      <w:r/>
    </w:p>
    <w:p>
      <w:pPr>
        <w:ind w:firstLine="420"/>
        <w:spacing w:line="25" w:lineRule="atLeast"/>
        <w:rPr>
          <w:rFonts w:ascii="宋体" w:hAnsi="宋体" w:cs="宋体"/>
          <w:sz w:val="21"/>
          <w:szCs w:val="21"/>
        </w:rPr>
      </w:pPr>
      <w:r>
        <w:rPr>
          <w:rFonts w:hint="eastAsia" w:ascii="宋体" w:hAnsi="宋体" w:cs="宋体"/>
          <w:sz w:val="21"/>
          <w:szCs w:val="21"/>
        </w:rPr>
        <w:t xml:space="preserve">1.7.2 发包人接收文件的地点：</w:t>
      </w:r>
      <w:bookmarkStart w:id="159" w:name="EB1d5a9c884ff04aee891f227c679dc95c"/>
      <w:r/>
      <w:bookmarkEnd w:id="159"/>
      <w:r>
        <w:rPr>
          <w:rFonts w:hint="eastAsia" w:ascii="宋体" w:hAnsi="宋体" w:cs="宋体"/>
          <w:sz w:val="21"/>
          <w:szCs w:val="21"/>
        </w:rPr>
        <w:t xml:space="preserve">施工现场发包人办公室内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发包人指定的接收人为：</w:t>
      </w:r>
      <w:bookmarkStart w:id="160" w:name="EB17d0674fb24b4aeda7271381365e2148"/>
      <w:r/>
      <w:bookmarkEnd w:id="160"/>
      <w:r>
        <w:rPr>
          <w:rFonts w:hint="eastAsia" w:ascii="宋体" w:hAnsi="宋体" w:cs="宋体"/>
          <w:sz w:val="21"/>
          <w:szCs w:val="21"/>
        </w:rPr>
        <w:t xml:space="preserve">发包人代表</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承包人接收文件的地点：</w:t>
      </w:r>
      <w:bookmarkStart w:id="161" w:name="EBe72f149256774edeadb84de7c7db3555"/>
      <w:r/>
      <w:bookmarkEnd w:id="161"/>
      <w:r>
        <w:rPr>
          <w:rFonts w:hint="eastAsia" w:ascii="宋体" w:hAnsi="宋体" w:cs="宋体"/>
          <w:sz w:val="21"/>
          <w:szCs w:val="21"/>
        </w:rPr>
        <w:t xml:space="preserve">施工现场内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承包人指定的接收人为：</w:t>
      </w:r>
      <w:bookmarkStart w:id="162" w:name="EB0f1df7c9b8df4105a6a2c90df9b4fc1a"/>
      <w:r/>
      <w:bookmarkEnd w:id="162"/>
      <w:r>
        <w:rPr>
          <w:rFonts w:hint="eastAsia" w:ascii="宋体" w:hAnsi="宋体" w:cs="宋体"/>
          <w:sz w:val="21"/>
          <w:szCs w:val="21"/>
        </w:rPr>
        <w:t xml:space="preserve">承包人项目经理</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监理人接收文件的地点：</w:t>
      </w:r>
      <w:bookmarkStart w:id="163" w:name="EB1dceb58ba3d24073966df8ecc19873c3"/>
      <w:r/>
      <w:bookmarkEnd w:id="163"/>
      <w:r>
        <w:rPr>
          <w:rFonts w:hint="eastAsia" w:ascii="宋体" w:hAnsi="宋体" w:cs="宋体"/>
          <w:sz w:val="21"/>
          <w:szCs w:val="21"/>
        </w:rPr>
        <w:t xml:space="preserve">施工现场监理人办公室内</w:t>
      </w:r>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监理人指定的接收人为：</w:t>
      </w:r>
      <w:bookmarkStart w:id="164" w:name="EB2f671dca8e4b4243a1e24ea4e7f2863a"/>
      <w:r/>
      <w:bookmarkEnd w:id="164"/>
      <w:r>
        <w:rPr>
          <w:rFonts w:hint="eastAsia" w:ascii="宋体" w:hAnsi="宋体" w:cs="宋体"/>
          <w:sz w:val="21"/>
          <w:szCs w:val="21"/>
        </w:rPr>
        <w:t xml:space="preserve">项目总监理工程师</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1.10 交通运输</w:t>
      </w:r>
      <w:r/>
    </w:p>
    <w:p>
      <w:pPr>
        <w:ind w:firstLine="420"/>
        <w:spacing w:line="25" w:lineRule="atLeast"/>
        <w:rPr>
          <w:rFonts w:ascii="宋体" w:hAnsi="宋体" w:cs="宋体"/>
          <w:sz w:val="21"/>
          <w:szCs w:val="21"/>
        </w:rPr>
        <w:outlineLvl w:val="0"/>
      </w:pPr>
      <w:r>
        <w:rPr>
          <w:rFonts w:hint="eastAsia" w:ascii="宋体" w:hAnsi="宋体" w:cs="宋体"/>
          <w:sz w:val="21"/>
          <w:szCs w:val="21"/>
        </w:rPr>
        <w:t xml:space="preserve">1</w:t>
      </w:r>
      <w:bookmarkStart w:id="165" w:name="_Toc300934943"/>
      <w:r/>
      <w:bookmarkStart w:id="166" w:name="_Toc318581155"/>
      <w:r/>
      <w:bookmarkStart w:id="167" w:name="_Toc312677986"/>
      <w:r/>
      <w:bookmarkStart w:id="168" w:name="_Toc304295521"/>
      <w:r/>
      <w:bookmarkStart w:id="169" w:name="_Toc303539100"/>
      <w:r>
        <w:rPr>
          <w:rFonts w:hint="eastAsia" w:ascii="宋体" w:hAnsi="宋体" w:cs="宋体"/>
          <w:sz w:val="21"/>
          <w:szCs w:val="21"/>
        </w:rPr>
        <w:t xml:space="preserve">.10.1 出入现场的权利</w:t>
      </w:r>
      <w:r/>
    </w:p>
    <w:p>
      <w:pPr>
        <w:spacing w:line="25" w:lineRule="atLeast"/>
        <w:rPr>
          <w:rFonts w:ascii="宋体" w:hAnsi="宋体" w:cs="宋体"/>
          <w:sz w:val="21"/>
          <w:szCs w:val="21"/>
        </w:rPr>
      </w:pPr>
      <w:r>
        <w:rPr>
          <w:rFonts w:hint="eastAsia" w:ascii="宋体" w:hAnsi="宋体" w:cs="宋体"/>
          <w:sz w:val="21"/>
          <w:szCs w:val="21"/>
        </w:rPr>
        <w:t xml:space="preserve">关于出入现场的权利的约定：按通用条款执行。</w:t>
      </w:r>
      <w:bookmarkEnd w:id="165"/>
      <w:bookmarkEnd w:id="166"/>
      <w:bookmarkEnd w:id="167"/>
      <w:bookmarkEnd w:id="168"/>
      <w:bookmarkEnd w:id="169"/>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w:t>
      </w:r>
      <w:bookmarkStart w:id="170" w:name="_Toc304295522"/>
      <w:r/>
      <w:bookmarkStart w:id="171" w:name="_Toc300934944"/>
      <w:r/>
      <w:bookmarkStart w:id="172" w:name="_Toc318581156"/>
      <w:r/>
      <w:bookmarkStart w:id="173" w:name="_Toc312677987"/>
      <w:r/>
      <w:bookmarkStart w:id="174" w:name="_Toc303539101"/>
      <w:r>
        <w:rPr>
          <w:rFonts w:hint="eastAsia" w:ascii="宋体" w:hAnsi="宋体" w:cs="宋体"/>
          <w:sz w:val="21"/>
          <w:szCs w:val="21"/>
        </w:rPr>
        <w:t xml:space="preserve">.10.3 场内交通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关于场外交通和场内交通的边界的约定：</w:t>
      </w:r>
      <w:bookmarkStart w:id="175" w:name="EBd221df1006414260af2b12eb24ae76c3"/>
      <w:r>
        <w:rPr>
          <w:rFonts w:hint="eastAsia" w:ascii="宋体" w:hAnsi="宋体" w:cs="宋体"/>
          <w:sz w:val="21"/>
          <w:szCs w:val="21"/>
        </w:rPr>
        <w:t xml:space="preserve">以现场实际施工条件为准</w:t>
      </w:r>
      <w:bookmarkEnd w:id="17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关于发包人向承包人免费提供满足工程施工需要的场内道路和交通设施的约定：由承包人负责自行解决并承担费用。</w:t>
      </w:r>
      <w:bookmarkEnd w:id="170"/>
      <w:r/>
      <w:bookmarkEnd w:id="171"/>
      <w:r/>
      <w:bookmarkEnd w:id="172"/>
      <w:r/>
      <w:bookmarkEnd w:id="173"/>
      <w:r/>
      <w:bookmarkEnd w:id="174"/>
      <w:r/>
      <w:bookmarkStart w:id="176" w:name="_Toc318581157"/>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1.10.4超大件和超重件的运输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bookmarkEnd w:id="176"/>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1.11 知识产权</w:t>
      </w:r>
      <w:r/>
    </w:p>
    <w:p>
      <w:pPr>
        <w:spacing w:line="25" w:lineRule="atLeast"/>
        <w:rPr>
          <w:rFonts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bookmarkStart w:id="177" w:name="EB8a2460fdf22549d990552e80102995c4"/>
      <w:r>
        <w:rPr>
          <w:rFonts w:hint="eastAsia" w:ascii="宋体" w:hAnsi="宋体" w:cs="宋体"/>
          <w:sz w:val="21"/>
          <w:szCs w:val="21"/>
        </w:rPr>
        <w:t xml:space="preserve">归发包人所有</w:t>
      </w:r>
      <w:bookmarkEnd w:id="177"/>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关于发包人提供的上述文件的使用限制的要求：</w:t>
      </w:r>
      <w:bookmarkStart w:id="178" w:name="EB653115a1b3b1432198b89bd842768953"/>
      <w:r>
        <w:rPr>
          <w:rFonts w:hint="eastAsia" w:ascii="宋体" w:hAnsi="宋体" w:cs="宋体"/>
          <w:sz w:val="21"/>
          <w:szCs w:val="21"/>
        </w:rPr>
        <w:t xml:space="preserve">未经发包人同意，不得外借使用；否则，承包人应当对发包人进行赔偿，数额相当于支付设计机构的设计费用</w:t>
      </w:r>
      <w:bookmarkEnd w:id="178"/>
      <w:r>
        <w:rPr>
          <w:rFonts w:hint="eastAsia" w:ascii="宋体" w:hAnsi="宋体" w:cs="宋体"/>
          <w:sz w:val="21"/>
          <w:szCs w:val="21"/>
        </w:rPr>
        <w:t xml:space="preserve">。</w:t>
      </w:r>
      <w:r/>
    </w:p>
    <w:p>
      <w:pPr>
        <w:spacing w:line="25" w:lineRule="atLeast"/>
        <w:rPr>
          <w:rFonts w:ascii="宋体" w:hAnsi="宋体" w:cs="宋体"/>
          <w:sz w:val="21"/>
          <w:szCs w:val="21"/>
        </w:rPr>
      </w:pPr>
      <w:r>
        <w:rPr>
          <w:rFonts w:hint="eastAsia" w:ascii="宋体" w:hAnsi="宋体" w:cs="宋体"/>
          <w:sz w:val="21"/>
          <w:szCs w:val="21"/>
        </w:rPr>
        <w:t xml:space="preserve">1.11.2 关于承包人为实施工程所编制文件的著作权的归属：按通用条款执行。</w:t>
      </w:r>
      <w:r/>
    </w:p>
    <w:p>
      <w:pPr>
        <w:spacing w:line="25" w:lineRule="atLeast"/>
        <w:rPr>
          <w:rFonts w:ascii="宋体" w:hAnsi="宋体" w:cs="宋体"/>
          <w:sz w:val="21"/>
          <w:szCs w:val="21"/>
        </w:rPr>
      </w:pPr>
      <w:r>
        <w:rPr>
          <w:rFonts w:hint="eastAsia" w:ascii="宋体" w:hAnsi="宋体" w:cs="宋体"/>
          <w:sz w:val="21"/>
          <w:szCs w:val="21"/>
        </w:rPr>
        <w:t xml:space="preserve">关于承包人提供的上述文件的使用限制的要求：按通用条款执行。</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1.11.4 承包人在施工过程中所采用的专利、专有技术、技术秘密的使用费的承担方式：按通用条款执行</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1.13工程量清单错误的修正</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出现工程量清单错误时，是否调整合同价格：是</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允许调整合同价格的工程量偏差范围：见专用条款10.4</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79" w:name="_Toc351203634"/>
      <w:r>
        <w:rPr>
          <w:rFonts w:hint="eastAsia" w:ascii="宋体" w:hAnsi="宋体" w:cs="宋体"/>
          <w:bCs/>
          <w:sz w:val="21"/>
          <w:szCs w:val="21"/>
        </w:rPr>
        <w:t xml:space="preserve">2</w:t>
      </w:r>
      <w:bookmarkStart w:id="180" w:name="_Toc297120457"/>
      <w:r/>
      <w:bookmarkStart w:id="181" w:name="_Toc296944496"/>
      <w:r/>
      <w:bookmarkStart w:id="182" w:name="_Toc297048343"/>
      <w:r/>
      <w:bookmarkStart w:id="183" w:name="_Toc296891197"/>
      <w:r/>
      <w:bookmarkStart w:id="184" w:name="_Toc292559867"/>
      <w:r/>
      <w:bookmarkStart w:id="185" w:name="_Toc292559362"/>
      <w:r/>
      <w:bookmarkStart w:id="186" w:name="_Toc296347156"/>
      <w:r/>
      <w:bookmarkStart w:id="187" w:name="_Toc296346658"/>
      <w:r/>
      <w:bookmarkStart w:id="188" w:name="_Toc296503157"/>
      <w:r/>
      <w:bookmarkStart w:id="189" w:name="_Toc296890985"/>
      <w:r>
        <w:rPr>
          <w:rFonts w:hint="eastAsia" w:ascii="宋体" w:hAnsi="宋体" w:cs="宋体"/>
          <w:bCs/>
          <w:sz w:val="21"/>
          <w:szCs w:val="21"/>
        </w:rPr>
        <w:t xml:space="preserve">. 发包人</w:t>
      </w:r>
      <w:bookmarkEnd w:id="179"/>
      <w:r/>
      <w:bookmarkEnd w:id="180"/>
      <w:bookmarkEnd w:id="181"/>
      <w:bookmarkEnd w:id="182"/>
      <w:bookmarkEnd w:id="183"/>
      <w:bookmarkEnd w:id="184"/>
      <w:bookmarkEnd w:id="185"/>
      <w:bookmarkEnd w:id="186"/>
      <w:bookmarkEnd w:id="187"/>
      <w:bookmarkEnd w:id="188"/>
      <w:bookmarkEnd w:id="189"/>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2.2 发包人代表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发包人代表：                              代建方代表：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    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    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    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    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    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   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jc w:val="left"/>
        <w:spacing w:line="25" w:lineRule="atLeast"/>
        <w:rPr>
          <w:rFonts w:ascii="宋体" w:hAnsi="宋体" w:cs="宋体"/>
          <w:b/>
          <w:sz w:val="21"/>
          <w:szCs w:val="21"/>
        </w:rPr>
      </w:pPr>
      <w:r>
        <w:rPr>
          <w:rFonts w:hint="eastAsia" w:ascii="宋体" w:hAnsi="宋体" w:cs="宋体"/>
          <w:sz w:val="21"/>
          <w:szCs w:val="21"/>
        </w:rPr>
        <w:t xml:space="preserve">发包人对发包人代表的授权范围如下：经发包人授权并在授权范围内代表发包人行使发包人权利，全面负责本工程的组织、协调和管理，签发或签署各种相关指令，报表及支付凭证，负责处理合同履行过程中与发包人有关的具体事宜。</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2.4 施工现场、施工条件和基础资料的提供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2.4.1 提供施工现场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关于发包人移交施工现场的期限要求：发包人应最迟于开工日期7天前向承包人移交施工现场。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2.4.2 提供施工条件</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本工程需要发包人提供的施工条件，发包人已全部落实到位，施工场地已具备施工条件</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2.5 资金来源证明及支付担保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190" w:name="_Toc351203635"/>
      <w:r>
        <w:rPr>
          <w:rFonts w:hint="eastAsia" w:ascii="宋体" w:hAnsi="宋体" w:cs="宋体"/>
          <w:bCs/>
          <w:sz w:val="21"/>
          <w:szCs w:val="21"/>
        </w:rPr>
        <w:t xml:space="preserve">3</w:t>
      </w:r>
      <w:bookmarkStart w:id="191" w:name="_Toc296346659"/>
      <w:r/>
      <w:bookmarkStart w:id="192" w:name="_Toc292559363"/>
      <w:r/>
      <w:bookmarkStart w:id="193" w:name="_Toc297048344"/>
      <w:r/>
      <w:bookmarkStart w:id="194" w:name="_Toc296890986"/>
      <w:r/>
      <w:bookmarkStart w:id="195" w:name="_Toc297120458"/>
      <w:r/>
      <w:bookmarkStart w:id="196" w:name="_Toc292559868"/>
      <w:r/>
      <w:bookmarkStart w:id="197" w:name="_Toc296944497"/>
      <w:r/>
      <w:bookmarkStart w:id="198" w:name="_Toc296347157"/>
      <w:r/>
      <w:bookmarkStart w:id="199" w:name="_Toc296503158"/>
      <w:r/>
      <w:bookmarkStart w:id="200" w:name="_Toc296891198"/>
      <w:r>
        <w:rPr>
          <w:rFonts w:hint="eastAsia" w:ascii="宋体" w:hAnsi="宋体" w:cs="宋体"/>
          <w:bCs/>
          <w:sz w:val="21"/>
          <w:szCs w:val="21"/>
        </w:rPr>
        <w:t xml:space="preserve">. 承包人</w:t>
      </w:r>
      <w:bookmarkEnd w:id="190"/>
      <w:r/>
      <w:bookmarkEnd w:id="191"/>
      <w:bookmarkEnd w:id="192"/>
      <w:bookmarkEnd w:id="193"/>
      <w:bookmarkEnd w:id="194"/>
      <w:bookmarkEnd w:id="195"/>
      <w:bookmarkEnd w:id="196"/>
      <w:bookmarkEnd w:id="197"/>
      <w:bookmarkEnd w:id="198"/>
      <w:bookmarkEnd w:id="199"/>
      <w:bookmarkEnd w:id="200"/>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3.1 承包人的一般义务</w:t>
      </w:r>
      <w:r/>
    </w:p>
    <w:p>
      <w:pPr>
        <w:jc w:val="left"/>
        <w:spacing w:line="25" w:lineRule="atLeast"/>
        <w:rPr>
          <w:rFonts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承包人提交的竣工资料的内容：按照国家和地方有关规定，以及昆山市建设主管部门、昆山市城建档案馆和发包人的有关要求提供。</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承包人需要提交的竣工资料套数：</w:t>
      </w:r>
      <w:bookmarkStart w:id="201" w:name="EBb45416fbaa6e425087962f890fb28f7e"/>
      <w:r>
        <w:rPr>
          <w:rFonts w:hint="eastAsia" w:ascii="宋体" w:hAnsi="宋体" w:cs="宋体"/>
          <w:sz w:val="21"/>
          <w:szCs w:val="21"/>
        </w:rPr>
        <w:t xml:space="preserve">4套，且满足工程所在地建筑主管部门要求及发包人要求</w:t>
      </w:r>
      <w:bookmarkEnd w:id="201"/>
      <w:r>
        <w:rPr>
          <w:rFonts w:hint="eastAsia" w:ascii="宋体" w:hAnsi="宋体" w:cs="宋体"/>
          <w:sz w:val="21"/>
          <w:szCs w:val="21"/>
        </w:rPr>
        <w:t xml:space="preserve">。</w:t>
      </w:r>
      <w:r/>
    </w:p>
    <w:p>
      <w:pPr>
        <w:ind w:left="638"/>
        <w:jc w:val="left"/>
        <w:spacing w:line="25" w:lineRule="atLeast"/>
        <w:rPr>
          <w:rFonts w:ascii="宋体" w:hAnsi="宋体" w:cs="宋体"/>
          <w:sz w:val="21"/>
          <w:szCs w:val="21"/>
        </w:rPr>
      </w:pPr>
      <w:r>
        <w:rPr>
          <w:rFonts w:hint="eastAsia" w:ascii="宋体" w:hAnsi="宋体" w:cs="宋体"/>
          <w:sz w:val="21"/>
          <w:szCs w:val="21"/>
        </w:rPr>
        <w:t xml:space="preserve">承包人提交的竣工资料的费用承担：由承包人承担。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承包人提交的竣工资料移交时间：（1）承包人应在工程竣工验收合格后的60天内将符合国家和地方要求的、符合发包人要求的、完整的工程竣工资料移交给发包人（2）承包人负责在工程竣工验收合格及通过政府部门联合验收后的30天内将相关工程竣工资料档案报送至昆山市城建档案馆，并通过昆山市城建档案馆的审核及受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承包人提交的竣工资料形式要求：纸质件及电子文档（按照要求盖章、签字），且满足工程所在地建筑主管部门要求及发包人要求。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（10）承包人应履行的其他义务：</w:t>
      </w:r>
      <w:bookmarkStart w:id="202" w:name="EB3169a4a6137e4235b789fed9b6f70494"/>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已竣工工程未交付发包人之前，承包人应负责保护,保护期间发生损坏，承包人自费予以修复。承包人必须保护施工现场周围道路、路灯、绿化等市政设施，保护期间发生损坏，因承包人原因造成的损坏损失由承包人修复，并承担相应的责任，由此造成发包人的经济损失在工程进度付款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3)在施工过程中，应充分配合发包人和监理工程师的工作，认真做好施工组织管理和协调工作并无条件服从发包人和监理工程师的调度，接受发包人及监理工程师的监督和管理，保质、按期完成施工任务。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4)承包人必须确保进入现场的所有车辆和设备的正常通行，维护所属区域的施工便道。</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5)配合发包人的其他工作，协助发包人办理有关手续。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6）交叉施工和各综合管线保护：承包人必须采取诸如人工开挖探沟、管线探测等措施，确定管线具体位置后进行机械开挖，确保管线安全。相关措施费用且相关费用已包括在合同总价内。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7）标志标牌设置：施工告示标牌及施工标志、交通警示指引标志等规格统一，设置在施工区域外，并设置有关安全文明施工的其他标牌、横幅标语和彩旗等。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8）消火栓保护：在施工期间，承包人不得擅自开启或破坏消火栓。否则承包人除接受消火栓管理单位罚款外，承包人按5000元/次作为违约金无条件支付给发包人。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9）扬尘和噪声控制 ：减少施工扬尘和噪声对周边企业影响。采取措施，控制施工噪声。如因降尘、防噪措施不到位招致沿线单位投诉，发包人除要求承包人及时采取措施外，承包人按5000元/次作为违约金无条件支付给发包人。承包人应做好施工现场扬尘控制工作，减少扬尘污染，依据环境保护行政主管部门对工地现场《施工工地扬尘管理控制措施落实情况现场考核表》进行考核，若考核达标消减系数未达到平均达标消减系数则按照两者差额系数*相关征收费用计算方法后进行处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10）保洁和养护: 承包人须负责施工区域的保洁工作，所发生费用已在投标报价中予以考虑，包括在本合同价中。材料必须堆放整齐，禁止堆放在施工区域外。施工区域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废料处理：本工程拆除的废料、剩余土方等不得在现场或其他地方任意丢弃。施工中禁止向河道和绿地倾倒或排放建筑废料、生活垃圾以及污水，否则，除接受相关单位处罚并承担由此而造成的一切责任外，承包人按人民币50000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文明卫生：必须保护施工区域内外环境，施工人员穿着和行为要文明。在现场要设置定点的垃圾桶，每天生活垃圾必须委托环卫部门及时清理外运，严禁堆放现场或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居民投诉的，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试验检测：承包人应在开工前向监理提供一份工程试验检测计划，监理根据现行规范、标准要求和图纸及清单数量仔细复核试验项目和频率，并编制监理抽样检测计划，报发包人确认后控制实施，如有调整必须征得监理和发包人同意。承包人必须做好进场材料记录，每月编制下月见证取样检测计划，做好当月试验检测自检及见证取样检测的台账，并在每月28日前汇总上报监理和发包人，逾期不报，承包人按5000元/次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施工用水电费每月按实际发生金额由承包人承担，费用已包括在合同价款内。本工程实行总包管理，临水临电费用均由承包人统一扎口缴纳，平行发包中标人使用水电由各平行发包中标人在总包管理单位的总表上安装分表，费用由各平行发包中标人与总包管理单位结算。承包人不得因任何理由造成现场停水、停电，如有违反，承包人应向发包人支付10000元人民币/次的违约金，由发包人从当月进度款中直接扣除并在结算时体现不予返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承包人应严格按设计图纸施工，所有的原材料必须符合国家规范要求，并配合发包人（监理监督）按批次做好原材料的取样送检工作，不得弄虚作假，不得使用劣质材料。在施工之前及时按规定、规范做好试验；没有相关材料检测单位出具的原材料试验报告不得进行施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承包人在本合同价中已充分考虑在工程实施过程中遇到处理各种横穿地下管线时所带来的工期影响和可能出现的人工、机械闲置因素。合理安排工序，发包人不再承担因上述原因而可能产生的延误工期及费用增加。</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17）所有工程在报监理验收资料中增加自检视频、图片等文件，在文件中要明确表达验收人和合同中人员是相符的，自检日期、自检节点和验收标准以及自检的数据。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18）承包人的安全工程师对现场的安全项目验收时应提供相应的视频、图片等文件，在文件中要明确表达验收人和合同中人员是相符的，自检日期、自检节点和验收标准以及自检的数据。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19）经过专家论证的重要施工方案，在报监理验收前，承包人项目技术负责人必须亲自参加并提供相应的视频、图片等资料，以证明相关的施工方案实施是满足专家论证要求及相关国家规范的。</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20）本工程标底中不计取赶工措施费，承包人在合同价中已充分考虑合同工期内的赶工措施，承包人不可因为赶工原因向发包人提出任何索赔。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21）材料检验试验费中，承包人按规定进行建筑材料、构配件等试样的制作、封样、送检和其它为保证工程质量进行的材料检验试验工作。本工程要求投标人在材料检验试验费中充分考虑送检材料数量及费用，本合同价中已包括上述费用。对于发包人委托第三方检测的材料、设备，若检测不合格，则承包人除需无条件更换并承担相应的复检费用外，涉及工期延误的，还需按工期延误条款承担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22）承包人还须负责对自身原因造成的损坏进行布置及拆除后修复，若承包人不能及时实施填补与修复工作，发包人有权委托其他单位实施，为此项工作所需要的费用由承包人承担，发包人有权在进度款及竣工结算中给予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23）场地、气候因素投标人应考虑到多雨以及场地地质条件等不利因素对工程施工的影响，气候及场地因素应是投标人考虑到的风险。发包人不接受投标人因场地、气候因素而提出的任何索赔。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24）如为施工图设计、本工程招标技术要求、相关的施工、设计规范及本工程标底已计入的相关措施费，承包人如报价中未计入，而实际施工发生时不予签证,视为合同价中已包含上述费用。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25)非发包人原因引起的可能对项目施工或管理限制和配合要求，承包人按照要求作出的配合，发包人同意工期顺延但不承担损失的费用。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26)承包人应缴纳的税金已包括在合同价格内。每期付款前，承包人应在工程项目所在地纳税，提供相应金额的增值税专用发票及预缴税款凭证。如承包人不按照上述规定纳税，应按纳税额的2倍金额作为违约金，无条件支付给发包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27）承包人在投标期间应视为已经视察现场，并使自己熟悉施工现场及周围地形、地貌、水文、地质、交通道路、地下管线等情况，调查了解施工中必须拆除或挖除建、构筑物、障碍物及任何其他可能影响承包价以及工期的情况，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28）承包人须保证法定节假日、领导视察工地等期间正常施工及管理，同时须考虑到该施工期间的材料供应、道路封闭、施工现场清洁清理等各种困难因素，并已于工期及报价中充分考虑。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29）需承包人办理的有关施工场地交通、环卫和施工噪音管理等手续: 由承包人办理并承担相关费用，发包人及监理配合。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30）施工场地清洁卫生的要求：按照苏州市现场施工清洁卫生规定执行；如违反规定要求承包人承担当地行政执法部门的处罚费用，同时发包人对承包人处以同等</w:t>
      </w:r>
      <w:r>
        <w:rPr>
          <w:rFonts w:hint="eastAsia" w:ascii="宋体" w:hAnsi="宋体" w:cs="宋体"/>
          <w:sz w:val="21"/>
          <w:szCs w:val="21"/>
        </w:rPr>
        <w:t xml:space="preserve">数额的罚款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技术标准和要求6.7条款”文明施工”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31）双方约定承包人应做的其他工作： ① 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②在施工过程中，应充分配合发包人和监理工程师的工作，认真做好施工组织管理和协调工作，并无条件服从发包人和监理工程师的指令，承包人不得以任何理由(如增减费用及/</w:t>
      </w:r>
      <w:r>
        <w:rPr>
          <w:rFonts w:hint="eastAsia" w:ascii="宋体" w:hAnsi="宋体" w:cs="宋体"/>
          <w:sz w:val="21"/>
          <w:szCs w:val="21"/>
        </w:rPr>
        <w:t xml:space="preserve">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③工程验收资料齐备。④配合发包人的其他工作，协助或配合发包人办理有关手续，如施工许可证、消防验收、防雷验收、节能验收、规划验收、变更签证备案、档案移交验收等。</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32）洞口的封堵和开槽由承包单位自己实施，费用包含在本次报价中。</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33）工作面划分无条件服从业主指令并且在工作面内无条件服从业主指令</w:t>
      </w:r>
      <w:bookmarkEnd w:id="202"/>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3.2 项目经理</w:t>
      </w:r>
      <w:r/>
    </w:p>
    <w:p>
      <w:pPr>
        <w:ind w:firstLine="420"/>
        <w:spacing w:line="300" w:lineRule="auto"/>
        <w:rPr>
          <w:rFonts w:ascii="宋体" w:hAnsi="宋体" w:cs="宋体"/>
          <w:sz w:val="21"/>
          <w:szCs w:val="21"/>
        </w:rPr>
      </w:pPr>
      <w:r>
        <w:rPr>
          <w:rFonts w:hint="eastAsia" w:ascii="宋体" w:hAnsi="宋体" w:cs="宋体"/>
          <w:sz w:val="21"/>
          <w:szCs w:val="21"/>
        </w:rPr>
        <w:t xml:space="preserve">3.2.1 </w:t>
      </w:r>
      <w:r>
        <w:rPr>
          <w:rFonts w:hint="eastAsia" w:ascii="宋体" w:hAnsi="宋体" w:cs="宋体"/>
          <w:sz w:val="21"/>
          <w:szCs w:val="21"/>
        </w:rPr>
        <w:t xml:space="preserve">项目经理：</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p>
    <w:p>
      <w:pPr>
        <w:ind w:firstLine="420"/>
        <w:spacing w:line="300" w:lineRule="auto"/>
        <w:rPr>
          <w:rFonts w:ascii="宋体" w:hAnsi="宋体" w:cs="宋体"/>
          <w:sz w:val="21"/>
          <w:szCs w:val="21"/>
        </w:rPr>
      </w:pPr>
      <w:r>
        <w:rPr>
          <w:rFonts w:hint="eastAsia" w:ascii="宋体" w:hAnsi="宋体" w:cs="宋体"/>
          <w:sz w:val="21"/>
          <w:szCs w:val="21"/>
        </w:rPr>
        <w:t xml:space="preserve">承包人对项目经理的授权范围如下：</w:t>
      </w:r>
      <w:bookmarkStart w:id="203" w:name="EB330e2fee61e14f50b47bcb5dec4e6ce8"/>
      <w:r>
        <w:rPr>
          <w:rFonts w:hint="eastAsia" w:ascii="宋体" w:hAnsi="宋体" w:cs="宋体"/>
          <w:sz w:val="21"/>
          <w:szCs w:val="21"/>
        </w:rPr>
        <w:t xml:space="preserve">经承包人法人授权并在授权范围内代表承包人行使权利和义务，履行承包责任，全面负责本工程的组织、协调和管理，签发或签署各种相关施工指令，处理施工过程中的各有关事宜，配合做好工程各阶段的验收及竣工验收工作等</w:t>
      </w:r>
      <w:bookmarkEnd w:id="203"/>
      <w:r>
        <w:rPr>
          <w:rFonts w:hint="eastAsia" w:ascii="宋体" w:hAnsi="宋体" w:cs="宋体"/>
          <w:sz w:val="21"/>
          <w:szCs w:val="21"/>
        </w:rPr>
        <w:t xml:space="preserve">。</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关于项目经理每月在施工现场的时间要求：在合同工期期间必须常驻施工现场，每周工作时间不少于6天。关键及重要施工工序、施工部位、施工环节的施工，项目经理必须在场</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必须按苏州市和昆山市住建局相关规定执行，如发包人发现或核实信息有虚假，则应按发包人要求及时更换项目经理（资质及业绩不低于原项目经理），并向发包人支付人民币5万元的违约金，同时，发包人有权单方解除合同</w:t>
      </w:r>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项目经理未经批准，擅自离开施工现场的违约责任：</w:t>
      </w:r>
      <w:bookmarkStart w:id="204" w:name="EB42d8ad86d5e5461f8e1d5a9b16c9c120"/>
      <w:r>
        <w:rPr>
          <w:rFonts w:hint="eastAsia" w:ascii="宋体" w:hAnsi="宋体" w:cs="宋体"/>
          <w:sz w:val="21"/>
          <w:szCs w:val="21"/>
        </w:rPr>
        <w:t xml:space="preserve">无书面申请，未经发包人书面同意，项目经理、项目技术负责人不得擅自离开工地现场，以发包人代表签署的工地现场考勤表为准，如发现未经批准擅自离开现场，项目经理按人民币5000元/次的违约金支付给发包人</w:t>
      </w:r>
      <w:bookmarkEnd w:id="204"/>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3.2.3 承包人擅自更换项目经理的违约责任：承包人无权更改中标的项目经理，否则发包人有权终止合同，所造成的损失由承包人承担。未经发包人同意不得更换，不得身兼其他项目，如擅自更换中标项目经理或兼任其他项目按合同总价的1%支付违约金。</w:t>
      </w:r>
      <w:r/>
    </w:p>
    <w:p>
      <w:pPr>
        <w:spacing w:line="300" w:lineRule="auto"/>
        <w:rPr>
          <w:rFonts w:ascii="宋体" w:hAnsi="宋体" w:cs="宋体"/>
          <w:sz w:val="21"/>
          <w:szCs w:val="21"/>
        </w:rPr>
        <w:outlineLvl w:val="0"/>
      </w:pPr>
      <w:r>
        <w:rPr>
          <w:rFonts w:hint="eastAsia" w:ascii="宋体" w:hAnsi="宋体" w:cs="宋体"/>
          <w:sz w:val="21"/>
          <w:szCs w:val="21"/>
        </w:rPr>
        <w:t xml:space="preserve">    3.2.4 承包人无正当理由拒绝更换项目经理的违约责任：如果项目经理或其他管理人员未能很好履行其职责，发包人有权要求撤换，承包人应在收到该撤换要求后7日内更换，同时每发生一次按合同总价的0.5%支付违约金。</w:t>
      </w:r>
      <w:r/>
    </w:p>
    <w:p>
      <w:pPr>
        <w:ind w:firstLine="420"/>
        <w:spacing w:after="120" w:line="300" w:lineRule="auto"/>
        <w:rPr>
          <w:rFonts w:ascii="宋体" w:hAnsi="宋体" w:cs="宋体"/>
          <w:sz w:val="21"/>
          <w:szCs w:val="21"/>
        </w:rPr>
      </w:pPr>
      <w:r>
        <w:rPr>
          <w:rFonts w:hint="eastAsia" w:ascii="宋体" w:hAnsi="宋体" w:cs="宋体"/>
          <w:sz w:val="21"/>
          <w:szCs w:val="21"/>
        </w:rPr>
        <w:t xml:space="preserve">3.3 承包人人员</w:t>
      </w:r>
      <w:r/>
    </w:p>
    <w:p>
      <w:pPr>
        <w:ind w:firstLine="420"/>
        <w:spacing w:line="300" w:lineRule="auto"/>
        <w:rPr>
          <w:rFonts w:ascii="宋体" w:hAnsi="宋体" w:cs="宋体"/>
          <w:sz w:val="21"/>
          <w:szCs w:val="21"/>
        </w:rPr>
      </w:pPr>
      <w:r>
        <w:rPr>
          <w:rFonts w:hint="eastAsia" w:ascii="宋体" w:hAnsi="宋体" w:cs="宋体"/>
          <w:sz w:val="21"/>
          <w:szCs w:val="21"/>
        </w:rPr>
        <w:t xml:space="preserve">3.3.1 承包人提交项目管理机构及施工现场管理人员安排报告的期限：</w:t>
      </w:r>
      <w:bookmarkStart w:id="205" w:name="EBbd0b0baa6b2043edb8cabe704769b337"/>
      <w:r>
        <w:rPr>
          <w:rFonts w:hint="eastAsia" w:ascii="宋体" w:hAnsi="宋体" w:cs="宋体"/>
          <w:sz w:val="21"/>
          <w:szCs w:val="21"/>
        </w:rPr>
        <w:t xml:space="preserve">接到中标通知书后7天内</w:t>
      </w:r>
      <w:bookmarkEnd w:id="205"/>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3.3.3 承包人无正当理由拒绝撤换主要施工管理人员的违约责任：</w:t>
      </w:r>
      <w:bookmarkStart w:id="206" w:name="EBdbff4da7dd924261bdd5ad117e3dc549"/>
      <w:r>
        <w:rPr>
          <w:rFonts w:hint="eastAsia" w:ascii="宋体" w:hAnsi="宋体" w:cs="宋体"/>
          <w:sz w:val="21"/>
          <w:szCs w:val="21"/>
        </w:rPr>
        <w:t xml:space="preserve">项目技术负责人人民币5万元/人次，其它管理人员人民币2万元/人次</w:t>
      </w:r>
      <w:bookmarkEnd w:id="206"/>
      <w:r>
        <w:rPr>
          <w:rFonts w:hint="eastAsia" w:ascii="宋体" w:hAnsi="宋体" w:cs="宋体"/>
          <w:sz w:val="21"/>
          <w:szCs w:val="21"/>
        </w:rPr>
        <w:t xml:space="preserve">。</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3.3.4 承包人主要施工管理人员离开施工现场的批准要求：</w:t>
      </w:r>
      <w:bookmarkStart w:id="207" w:name="EBd0454bffc7d74676b7904be6247cc20d"/>
      <w:r>
        <w:rPr>
          <w:rFonts w:hint="eastAsia" w:ascii="宋体" w:hAnsi="宋体" w:cs="宋体"/>
          <w:sz w:val="21"/>
          <w:szCs w:val="21"/>
        </w:rPr>
        <w:t xml:space="preserve">项目技术负责人、安全负责人、专业技术负责人每次超过2天（含），须经发包人批准</w:t>
      </w:r>
      <w:bookmarkEnd w:id="207"/>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3.3.5承包人擅自更换主要施工管理人员的违约责任：</w:t>
      </w:r>
      <w:bookmarkStart w:id="208" w:name="EB70bd5af9adfd4cacb18a66f4cbb83ddb"/>
      <w:r>
        <w:rPr>
          <w:rFonts w:hint="eastAsia" w:ascii="宋体" w:hAnsi="宋体" w:cs="宋体"/>
          <w:sz w:val="21"/>
          <w:szCs w:val="21"/>
        </w:rPr>
        <w:t xml:space="preserve">人民币5万元/人次的违约金，变更其它管理人员的，承包人须支付给发包人人民币2万元/人次的违约金</w:t>
      </w:r>
      <w:bookmarkEnd w:id="208"/>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承包人主要施工管理人员擅自离开施工现场的违约责任：</w:t>
      </w:r>
      <w:bookmarkStart w:id="209" w:name="EB4bf077bd6e9c4fc7a53842506d93a9d0"/>
      <w:r>
        <w:rPr>
          <w:rFonts w:hint="eastAsia" w:ascii="宋体" w:hAnsi="宋体" w:cs="宋体"/>
          <w:sz w:val="21"/>
          <w:szCs w:val="21"/>
        </w:rPr>
        <w:t xml:space="preserve">人民币5万元/人次的违约金，变更其它管理人员的，承包人须支付给发包人人民币2万元/人次的违约金</w:t>
      </w:r>
      <w:bookmarkEnd w:id="209"/>
      <w:r>
        <w:rPr>
          <w:rFonts w:hint="eastAsia" w:ascii="宋体" w:hAnsi="宋体" w:cs="宋体"/>
          <w:sz w:val="21"/>
          <w:szCs w:val="21"/>
        </w:rPr>
        <w:t xml:space="preserve">。</w:t>
      </w:r>
      <w:r/>
    </w:p>
    <w:p>
      <w:pPr>
        <w:ind w:firstLine="420"/>
        <w:spacing w:after="120" w:line="300" w:lineRule="auto"/>
        <w:rPr>
          <w:rFonts w:ascii="宋体" w:hAnsi="宋体" w:cs="宋体"/>
          <w:sz w:val="21"/>
          <w:szCs w:val="21"/>
        </w:rPr>
      </w:pPr>
      <w:r>
        <w:rPr>
          <w:rFonts w:hint="eastAsia" w:ascii="宋体" w:hAnsi="宋体" w:cs="宋体"/>
          <w:sz w:val="21"/>
          <w:szCs w:val="21"/>
        </w:rPr>
        <w:t xml:space="preserve">3</w:t>
      </w:r>
      <w:bookmarkStart w:id="210" w:name="_Toc297048345"/>
      <w:r/>
      <w:bookmarkStart w:id="211" w:name="_Toc292559364"/>
      <w:r/>
      <w:bookmarkStart w:id="212" w:name="_Toc296890987"/>
      <w:r/>
      <w:bookmarkStart w:id="213" w:name="_Toc296503159"/>
      <w:r/>
      <w:bookmarkStart w:id="214" w:name="_Toc297216151"/>
      <w:r/>
      <w:bookmarkStart w:id="215" w:name="_Toc297123492"/>
      <w:r/>
      <w:bookmarkStart w:id="216" w:name="_Toc300934945"/>
      <w:r/>
      <w:bookmarkStart w:id="217" w:name="_Toc296891199"/>
      <w:r/>
      <w:bookmarkStart w:id="218" w:name="_Toc296346660"/>
      <w:r/>
      <w:bookmarkStart w:id="219" w:name="_Toc296347158"/>
      <w:r/>
      <w:bookmarkStart w:id="220" w:name="_Toc312677988"/>
      <w:r/>
      <w:bookmarkStart w:id="221" w:name="_Toc304295523"/>
      <w:r/>
      <w:bookmarkStart w:id="222" w:name="_Toc296944498"/>
      <w:r/>
      <w:bookmarkStart w:id="223" w:name="_Toc297120459"/>
      <w:r/>
      <w:bookmarkStart w:id="224" w:name="_Toc292559869"/>
      <w:r/>
      <w:bookmarkStart w:id="225" w:name="_Toc303539102"/>
      <w:r>
        <w:rPr>
          <w:rFonts w:hint="eastAsia" w:ascii="宋体" w:hAnsi="宋体" w:cs="宋体"/>
          <w:sz w:val="21"/>
          <w:szCs w:val="21"/>
        </w:rPr>
        <w:t xml:space="preserve">.5 分包</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p>
    <w:p>
      <w:pPr>
        <w:ind w:firstLine="420"/>
        <w:spacing w:line="300" w:lineRule="auto"/>
        <w:rPr>
          <w:rFonts w:ascii="宋体" w:hAnsi="宋体" w:cs="宋体"/>
          <w:sz w:val="21"/>
          <w:szCs w:val="21"/>
        </w:rPr>
      </w:pPr>
      <w:r>
        <w:rPr>
          <w:rFonts w:hint="eastAsia" w:ascii="宋体" w:hAnsi="宋体" w:cs="宋体"/>
          <w:sz w:val="21"/>
          <w:szCs w:val="21"/>
        </w:rPr>
        <w:t xml:space="preserve">3</w:t>
      </w:r>
      <w:bookmarkStart w:id="226" w:name="_Toc297123493"/>
      <w:r/>
      <w:bookmarkStart w:id="227" w:name="_Toc296890988"/>
      <w:r/>
      <w:bookmarkStart w:id="228" w:name="_Toc297216152"/>
      <w:r/>
      <w:bookmarkStart w:id="229" w:name="_Toc303539103"/>
      <w:r/>
      <w:bookmarkStart w:id="230" w:name="_Toc297120460"/>
      <w:r/>
      <w:bookmarkStart w:id="231" w:name="_Toc304295524"/>
      <w:r/>
      <w:bookmarkStart w:id="232" w:name="_Toc292559365"/>
      <w:r/>
      <w:bookmarkStart w:id="233" w:name="_Toc297048346"/>
      <w:r/>
      <w:bookmarkStart w:id="234" w:name="_Toc296891200"/>
      <w:r/>
      <w:bookmarkStart w:id="235" w:name="_Toc296503160"/>
      <w:r/>
      <w:bookmarkStart w:id="236" w:name="_Toc292559870"/>
      <w:r/>
      <w:bookmarkStart w:id="237" w:name="_Toc296944499"/>
      <w:r/>
      <w:bookmarkStart w:id="238" w:name="_Toc296347159"/>
      <w:r/>
      <w:bookmarkStart w:id="239" w:name="_Toc296346661"/>
      <w:r/>
      <w:bookmarkStart w:id="240" w:name="_Toc300934946"/>
      <w:r/>
      <w:bookmarkStart w:id="241" w:name="_Toc318581158"/>
      <w:r/>
      <w:bookmarkStart w:id="242" w:name="_Toc312677989"/>
      <w:r>
        <w:rPr>
          <w:rFonts w:hint="eastAsia" w:ascii="宋体" w:hAnsi="宋体" w:cs="宋体"/>
          <w:sz w:val="21"/>
          <w:szCs w:val="21"/>
        </w:rPr>
        <w:t xml:space="preserve">.5.1 分包的一般约定</w:t>
      </w:r>
      <w:r/>
    </w:p>
    <w:p>
      <w:pPr>
        <w:ind w:firstLine="420"/>
        <w:jc w:val="left"/>
        <w:spacing w:line="300" w:lineRule="auto"/>
        <w:rPr>
          <w:rFonts w:ascii="宋体" w:hAnsi="宋体" w:cs="宋体"/>
          <w:sz w:val="21"/>
          <w:szCs w:val="21"/>
        </w:rPr>
      </w:pPr>
      <w:r>
        <w:rPr>
          <w:rFonts w:hint="eastAsia" w:ascii="宋体" w:hAnsi="宋体" w:cs="宋体"/>
          <w:sz w:val="21"/>
          <w:szCs w:val="21"/>
        </w:rPr>
        <w:t xml:space="preserve">禁止分包的工程包括： 按国家及地方有关规定，以及通用条款有关规定。</w:t>
      </w:r>
      <w:r/>
    </w:p>
    <w:p>
      <w:pPr>
        <w:jc w:val="left"/>
        <w:spacing w:line="300" w:lineRule="auto"/>
        <w:rPr>
          <w:rFonts w:ascii="宋体" w:hAnsi="宋体" w:cs="宋体"/>
          <w:sz w:val="21"/>
          <w:szCs w:val="21"/>
          <w:u w:val="single"/>
        </w:rPr>
      </w:pPr>
      <w:r>
        <w:rPr>
          <w:rFonts w:hint="eastAsia" w:ascii="宋体" w:hAnsi="宋体" w:cs="宋体"/>
          <w:sz w:val="21"/>
          <w:szCs w:val="21"/>
        </w:rPr>
        <w:t xml:space="preserve">主体结构、关键性工作的范围：按通用条款及建设行政主管部门相关规定执行。</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Start w:id="243" w:name="_Toc296347160"/>
      <w:r/>
      <w:bookmarkStart w:id="244" w:name="_Toc297120461"/>
      <w:r/>
      <w:bookmarkStart w:id="245" w:name="_Toc296346662"/>
      <w:r/>
      <w:bookmarkStart w:id="246" w:name="_Toc300934947"/>
      <w:r/>
      <w:bookmarkStart w:id="247" w:name="_Toc296503161"/>
      <w:r/>
      <w:bookmarkStart w:id="248" w:name="_Toc296891201"/>
      <w:r/>
      <w:bookmarkStart w:id="249" w:name="_Toc297123494"/>
      <w:r/>
      <w:bookmarkStart w:id="250" w:name="_Toc296944500"/>
      <w:r/>
      <w:bookmarkStart w:id="251" w:name="_Toc304295525"/>
      <w:r/>
      <w:bookmarkStart w:id="252" w:name="_Toc303539104"/>
      <w:r/>
      <w:bookmarkStart w:id="253" w:name="_Toc296890989"/>
      <w:r/>
      <w:bookmarkStart w:id="254" w:name="_Toc297048347"/>
      <w:r/>
      <w:bookmarkStart w:id="255" w:name="_Toc297216153"/>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p>
    <w:p>
      <w:pPr>
        <w:spacing w:line="300" w:lineRule="auto"/>
        <w:rPr>
          <w:rFonts w:ascii="宋体" w:hAnsi="宋体" w:cs="宋体"/>
          <w:sz w:val="21"/>
          <w:szCs w:val="21"/>
        </w:rPr>
      </w:pPr>
      <w:r>
        <w:rPr>
          <w:rFonts w:hint="eastAsia" w:ascii="宋体" w:hAnsi="宋体" w:cs="宋体"/>
          <w:sz w:val="21"/>
          <w:szCs w:val="21"/>
        </w:rPr>
        <w:t xml:space="preserve">    3</w:t>
      </w:r>
      <w:bookmarkStart w:id="256" w:name="_Toc312677990"/>
      <w:r/>
      <w:bookmarkStart w:id="257" w:name="_Toc318581159"/>
      <w:r>
        <w:rPr>
          <w:rFonts w:hint="eastAsia" w:ascii="宋体" w:hAnsi="宋体" w:cs="宋体"/>
          <w:sz w:val="21"/>
          <w:szCs w:val="21"/>
        </w:rPr>
        <w:t xml:space="preserve">.5.2分包的确定</w:t>
      </w:r>
      <w:r/>
    </w:p>
    <w:p>
      <w:pPr>
        <w:ind w:firstLine="420"/>
        <w:spacing w:line="300" w:lineRule="auto"/>
        <w:rPr>
          <w:rFonts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w:t>
      </w:r>
      <w:r>
        <w:rPr>
          <w:rFonts w:hint="eastAsia" w:ascii="宋体" w:hAnsi="宋体" w:cs="宋体"/>
          <w:sz w:val="21"/>
          <w:szCs w:val="21"/>
        </w:rPr>
        <w:t xml:space="preserve">。</w:t>
      </w:r>
      <w:r/>
    </w:p>
    <w:p>
      <w:pPr>
        <w:spacing w:line="300" w:lineRule="auto"/>
        <w:rPr>
          <w:rFonts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spacing w:line="300" w:lineRule="auto"/>
        <w:rPr>
          <w:rFonts w:ascii="宋体" w:hAnsi="宋体" w:cs="宋体"/>
          <w:sz w:val="21"/>
          <w:szCs w:val="21"/>
        </w:rPr>
      </w:pPr>
      <w:r>
        <w:rPr>
          <w:rFonts w:hint="eastAsia" w:ascii="宋体" w:hAnsi="宋体" w:cs="宋体"/>
          <w:sz w:val="21"/>
          <w:szCs w:val="21"/>
        </w:rPr>
        <w:t xml:space="preserve">3.5.4 分包合同价款</w:t>
      </w:r>
      <w:r/>
    </w:p>
    <w:p>
      <w:pPr>
        <w:ind w:firstLine="420"/>
        <w:spacing w:line="300" w:lineRule="auto"/>
        <w:rPr>
          <w:rFonts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256"/>
      <w:bookmarkEnd w:id="257"/>
      <w:r/>
    </w:p>
    <w:p>
      <w:pPr>
        <w:ind w:firstLine="420"/>
        <w:spacing w:after="120" w:line="300" w:lineRule="auto"/>
        <w:rPr>
          <w:rFonts w:ascii="宋体" w:hAnsi="宋体" w:cs="宋体"/>
          <w:sz w:val="21"/>
          <w:szCs w:val="21"/>
        </w:rPr>
      </w:pPr>
      <w:r>
        <w:rPr>
          <w:rFonts w:hint="eastAsia" w:ascii="宋体" w:hAnsi="宋体" w:cs="宋体"/>
          <w:sz w:val="21"/>
          <w:szCs w:val="21"/>
        </w:rPr>
        <w:t xml:space="preserve">3.6 工程照管与成品、半成品保护</w:t>
      </w:r>
      <w:r/>
    </w:p>
    <w:p>
      <w:pPr>
        <w:ind w:firstLine="420"/>
        <w:spacing w:before="120" w:after="120" w:line="300" w:lineRule="auto"/>
        <w:rPr>
          <w:rFonts w:ascii="宋体" w:hAnsi="宋体" w:cs="宋体"/>
          <w:sz w:val="21"/>
          <w:szCs w:val="21"/>
          <w:u w:val="single"/>
        </w:rPr>
      </w:pPr>
      <w:r>
        <w:rPr>
          <w:rFonts w:hint="eastAsia" w:ascii="宋体" w:hAnsi="宋体" w:cs="宋体"/>
          <w:sz w:val="21"/>
          <w:szCs w:val="21"/>
        </w:rPr>
        <w:t xml:space="preserve">承包人负责照管工程及工程相关的材料、工程设备的起始时间：开工后至竣工交付前。</w:t>
      </w:r>
      <w:r/>
    </w:p>
    <w:p>
      <w:pPr>
        <w:ind w:firstLine="420"/>
        <w:spacing w:after="120" w:line="300" w:lineRule="auto"/>
        <w:rPr>
          <w:rFonts w:ascii="宋体" w:hAnsi="宋体" w:cs="宋体"/>
          <w:sz w:val="21"/>
          <w:szCs w:val="21"/>
        </w:rPr>
      </w:pPr>
      <w:r>
        <w:rPr>
          <w:rFonts w:hint="eastAsia" w:ascii="宋体" w:hAnsi="宋体" w:cs="宋体"/>
          <w:sz w:val="21"/>
          <w:szCs w:val="21"/>
        </w:rPr>
        <w:t xml:space="preserve">3.7 履约担保</w:t>
      </w:r>
      <w:r/>
    </w:p>
    <w:p>
      <w:pPr>
        <w:jc w:val="left"/>
        <w:spacing w:line="300" w:lineRule="auto"/>
        <w:rPr>
          <w:rFonts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300" w:lineRule="auto"/>
        <w:rPr>
          <w:rFonts w:ascii="宋体" w:hAnsi="宋体" w:cs="宋体"/>
          <w:sz w:val="21"/>
          <w:szCs w:val="21"/>
        </w:rPr>
      </w:pPr>
      <w:r>
        <w:rPr>
          <w:rFonts w:hint="eastAsia" w:ascii="宋体" w:hAnsi="宋体" w:cs="宋体"/>
          <w:sz w:val="21"/>
          <w:szCs w:val="21"/>
        </w:rPr>
        <w:t xml:space="preserve">承包人提供履约担保的形式、金额及期限的：</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376" w:lineRule="auto"/>
        <w:rPr>
          <w:rFonts w:ascii="宋体" w:hAnsi="宋体" w:cs="宋体"/>
          <w:bCs/>
          <w:sz w:val="21"/>
          <w:szCs w:val="21"/>
        </w:rPr>
        <w:outlineLvl w:val="3"/>
      </w:pPr>
      <w:r/>
      <w:bookmarkStart w:id="258" w:name="_Toc351203636"/>
      <w:r>
        <w:rPr>
          <w:rFonts w:hint="eastAsia" w:ascii="宋体" w:hAnsi="宋体" w:cs="宋体"/>
          <w:bCs/>
          <w:sz w:val="21"/>
          <w:szCs w:val="21"/>
        </w:rPr>
        <w:t xml:space="preserve">4</w:t>
      </w:r>
      <w:bookmarkStart w:id="259" w:name="_Toc296891202"/>
      <w:r/>
      <w:bookmarkStart w:id="260" w:name="_Toc296890990"/>
      <w:r/>
      <w:bookmarkStart w:id="261" w:name="_Toc292559871"/>
      <w:r/>
      <w:bookmarkStart w:id="262" w:name="_Toc296944501"/>
      <w:r/>
      <w:bookmarkStart w:id="263" w:name="_Toc296347161"/>
      <w:r/>
      <w:bookmarkStart w:id="264" w:name="_Toc296346663"/>
      <w:r/>
      <w:bookmarkStart w:id="265" w:name="_Toc292559366"/>
      <w:r/>
      <w:bookmarkStart w:id="266" w:name="_Toc267251413"/>
      <w:r/>
      <w:bookmarkStart w:id="267" w:name="_Toc297120462"/>
      <w:r/>
      <w:bookmarkStart w:id="268" w:name="_Toc296503162"/>
      <w:r/>
      <w:bookmarkStart w:id="269" w:name="_Toc297048348"/>
      <w:r>
        <w:rPr>
          <w:rFonts w:hint="eastAsia" w:ascii="宋体" w:hAnsi="宋体" w:cs="宋体"/>
          <w:bCs/>
          <w:sz w:val="21"/>
          <w:szCs w:val="21"/>
        </w:rPr>
        <w:t xml:space="preserve">. 监</w:t>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bCs/>
          <w:sz w:val="21"/>
          <w:szCs w:val="21"/>
        </w:rPr>
        <w:t xml:space="preserve">理人</w:t>
      </w:r>
      <w:bookmarkEnd w:id="258"/>
      <w:r/>
      <w:r/>
    </w:p>
    <w:p>
      <w:pPr>
        <w:ind w:firstLine="420"/>
        <w:spacing w:after="120" w:line="360" w:lineRule="auto"/>
        <w:rPr>
          <w:rFonts w:ascii="宋体" w:hAnsi="宋体" w:cs="宋体"/>
          <w:sz w:val="21"/>
          <w:szCs w:val="21"/>
        </w:rPr>
      </w:pPr>
      <w:r>
        <w:rPr>
          <w:rFonts w:hint="eastAsia" w:ascii="宋体" w:hAnsi="宋体" w:cs="宋体"/>
          <w:sz w:val="21"/>
          <w:szCs w:val="21"/>
        </w:rPr>
        <w:t xml:space="preserve">4.1监理人的一般规定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关于监理人的监理内容：见监理合同。</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关于监理人的监理权限：见监理合同。 </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关于监理人在施工现场的办公场所、生活场所的提供和费用承担的约定：办公场所及办公家具由承包人提供，费用由承包人承担；生活场所及费用由监理人承担。</w:t>
      </w:r>
      <w:r/>
    </w:p>
    <w:p>
      <w:pPr>
        <w:ind w:firstLine="420"/>
        <w:spacing w:after="120" w:line="360" w:lineRule="auto"/>
        <w:rPr>
          <w:rFonts w:ascii="宋体" w:hAnsi="宋体" w:cs="宋体"/>
          <w:sz w:val="21"/>
          <w:szCs w:val="21"/>
        </w:rPr>
      </w:pPr>
      <w:r>
        <w:rPr>
          <w:rFonts w:hint="eastAsia" w:ascii="宋体" w:hAnsi="宋体" w:cs="宋体"/>
          <w:sz w:val="21"/>
          <w:szCs w:val="21"/>
        </w:rPr>
        <w:t xml:space="preserve">4.2 监理人员</w:t>
      </w:r>
      <w:r/>
    </w:p>
    <w:p>
      <w:pPr>
        <w:ind w:firstLine="420"/>
        <w:spacing w:line="360" w:lineRule="auto"/>
        <w:rPr>
          <w:rFonts w:ascii="宋体" w:hAnsi="宋体" w:cs="宋体"/>
          <w:sz w:val="21"/>
          <w:szCs w:val="21"/>
        </w:rPr>
      </w:pPr>
      <w:r>
        <w:rPr>
          <w:rFonts w:hint="eastAsia" w:ascii="宋体" w:hAnsi="宋体" w:cs="宋体"/>
          <w:sz w:val="21"/>
          <w:szCs w:val="21"/>
        </w:rPr>
        <w:t xml:space="preserve">总监理工程师：</w:t>
      </w:r>
      <w:r/>
    </w:p>
    <w:p>
      <w:pPr>
        <w:ind w:firstLine="420"/>
        <w:spacing w:line="360" w:lineRule="auto"/>
        <w:rPr>
          <w:rFonts w:ascii="宋体" w:hAnsi="宋体" w:cs="宋体"/>
          <w:sz w:val="21"/>
          <w:szCs w:val="21"/>
        </w:rPr>
      </w:pPr>
      <w:r>
        <w:rPr>
          <w:rFonts w:hint="eastAsia" w:ascii="宋体" w:hAnsi="宋体" w:cs="宋体"/>
          <w:sz w:val="21"/>
          <w:szCs w:val="21"/>
        </w:rPr>
        <w:t xml:space="preserve">姓    名：</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职    务：</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监理工程师执业资格证书号：</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pacing w:val="4"/>
          <w:sz w:val="21"/>
          <w:szCs w:val="21"/>
          <w:u w:val="single"/>
        </w:rPr>
        <w:t xml:space="preserve">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pacing w:val="4"/>
          <w:sz w:val="21"/>
          <w:szCs w:val="21"/>
          <w:u w:val="single"/>
        </w:rPr>
        <w:t xml:space="preserve">           /          </w:t>
      </w:r>
      <w:r>
        <w:rPr>
          <w:rFonts w:hint="eastAsia" w:ascii="宋体" w:hAnsi="宋体" w:cs="宋体"/>
          <w:sz w:val="21"/>
          <w:szCs w:val="21"/>
        </w:rPr>
        <w:t xml:space="preserve">。</w:t>
      </w:r>
      <w:r/>
    </w:p>
    <w:p>
      <w:pPr>
        <w:ind w:firstLine="420"/>
        <w:spacing w:after="120" w:line="360" w:lineRule="auto"/>
        <w:rPr>
          <w:rFonts w:ascii="宋体" w:hAnsi="宋体" w:cs="宋体"/>
          <w:sz w:val="21"/>
          <w:szCs w:val="21"/>
        </w:rPr>
      </w:pPr>
      <w:r>
        <w:rPr>
          <w:rFonts w:hint="eastAsia" w:ascii="宋体" w:hAnsi="宋体" w:cs="宋体"/>
          <w:sz w:val="21"/>
          <w:szCs w:val="21"/>
        </w:rPr>
        <w:t xml:space="preserve">4.4 商定或确定</w:t>
      </w:r>
      <w:r/>
    </w:p>
    <w:p>
      <w:pPr>
        <w:ind w:firstLine="420"/>
        <w:spacing w:line="360" w:lineRule="auto"/>
        <w:rPr>
          <w:rFonts w:ascii="宋体" w:hAnsi="宋体" w:cs="宋体"/>
          <w:sz w:val="21"/>
          <w:szCs w:val="21"/>
        </w:rPr>
      </w:pPr>
      <w:r/>
      <w:bookmarkStart w:id="270" w:name="_Toc267251418"/>
      <w:r>
        <w:rPr>
          <w:rFonts w:hint="eastAsia" w:ascii="宋体" w:hAnsi="宋体" w:cs="宋体"/>
          <w:sz w:val="21"/>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271" w:name="_Toc351203637"/>
      <w:r>
        <w:rPr>
          <w:rFonts w:hint="eastAsia" w:ascii="宋体" w:hAnsi="宋体" w:cs="宋体"/>
          <w:bCs/>
          <w:sz w:val="21"/>
          <w:szCs w:val="21"/>
        </w:rPr>
        <w:t xml:space="preserve">5</w:t>
      </w:r>
      <w:bookmarkEnd w:id="270"/>
      <w:r/>
      <w:bookmarkStart w:id="272" w:name="_Toc296503163"/>
      <w:r/>
      <w:bookmarkStart w:id="273" w:name="_Toc296890991"/>
      <w:r/>
      <w:bookmarkStart w:id="274" w:name="_Toc292559872"/>
      <w:r/>
      <w:bookmarkStart w:id="275" w:name="_Toc297048349"/>
      <w:r/>
      <w:bookmarkStart w:id="276" w:name="_Toc292559367"/>
      <w:r/>
      <w:bookmarkStart w:id="277" w:name="_Toc297120463"/>
      <w:r/>
      <w:bookmarkStart w:id="278" w:name="_Toc296891203"/>
      <w:r/>
      <w:bookmarkStart w:id="279" w:name="_Toc296944502"/>
      <w:r/>
      <w:bookmarkStart w:id="280" w:name="_Toc296347162"/>
      <w:r/>
      <w:bookmarkStart w:id="281" w:name="_Toc296346664"/>
      <w:r>
        <w:rPr>
          <w:rFonts w:hint="eastAsia" w:ascii="宋体" w:hAnsi="宋体" w:cs="宋体"/>
          <w:bCs/>
          <w:sz w:val="21"/>
          <w:szCs w:val="21"/>
        </w:rPr>
        <w:t xml:space="preserve">. 工程质量</w:t>
      </w:r>
      <w:bookmarkEnd w:id="271"/>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5.1 质量要求</w:t>
      </w:r>
      <w:r/>
    </w:p>
    <w:p>
      <w:pPr>
        <w:jc w:val="left"/>
        <w:spacing w:line="25" w:lineRule="atLeast"/>
        <w:rPr>
          <w:rFonts w:ascii="宋体" w:hAnsi="宋体" w:cs="宋体"/>
          <w:sz w:val="21"/>
          <w:szCs w:val="21"/>
          <w:u w:val="single"/>
        </w:rPr>
      </w:pPr>
      <w:r>
        <w:rPr>
          <w:rFonts w:hint="eastAsia" w:ascii="宋体" w:hAnsi="宋体" w:cs="宋体"/>
          <w:sz w:val="21"/>
          <w:szCs w:val="21"/>
        </w:rPr>
        <w:t xml:space="preserve">5</w:t>
      </w:r>
      <w:bookmarkStart w:id="282" w:name="_Toc304295527"/>
      <w:r/>
      <w:bookmarkStart w:id="283" w:name="_Toc312677997"/>
      <w:r/>
      <w:bookmarkStart w:id="284" w:name="_Toc300934949"/>
      <w:r/>
      <w:bookmarkStart w:id="285" w:name="_Toc318581164"/>
      <w:r/>
      <w:bookmarkStart w:id="286" w:name="_Toc297216155"/>
      <w:r/>
      <w:bookmarkStart w:id="287" w:name="_Toc297123496"/>
      <w:r/>
      <w:bookmarkStart w:id="288" w:name="_Toc303539106"/>
      <w:r>
        <w:rPr>
          <w:rFonts w:hint="eastAsia" w:ascii="宋体" w:hAnsi="宋体" w:cs="宋体"/>
          <w:sz w:val="21"/>
          <w:szCs w:val="21"/>
        </w:rPr>
        <w:t xml:space="preserve">.1.1 特殊质量标准和要求：</w:t>
      </w:r>
      <w:bookmarkStart w:id="289" w:name="EB396c0e09fcf04440bce163aee4fbc52d"/>
      <w:r>
        <w:rPr>
          <w:rFonts w:hint="eastAsia" w:ascii="宋体" w:hAnsi="宋体" w:cs="宋体"/>
          <w:sz w:val="21"/>
          <w:szCs w:val="21"/>
          <w:u w:val="single"/>
        </w:rPr>
        <w:t xml:space="preserve">按承包人投标时承诺的质量标准和要求执行。</w:t>
      </w:r>
      <w:r/>
    </w:p>
    <w:p>
      <w:pPr>
        <w:jc w:val="left"/>
        <w:spacing w:line="25" w:lineRule="atLeast"/>
        <w:rPr>
          <w:rFonts w:ascii="宋体" w:hAnsi="宋体" w:cs="宋体"/>
          <w:sz w:val="21"/>
          <w:szCs w:val="21"/>
          <w:u w:val="single"/>
        </w:rPr>
      </w:pPr>
      <w:r>
        <w:rPr>
          <w:rFonts w:hint="eastAsia" w:ascii="宋体" w:hAnsi="宋体" w:cs="宋体"/>
          <w:sz w:val="21"/>
          <w:szCs w:val="21"/>
          <w:u w:val="single"/>
        </w:rPr>
        <w:t xml:space="preserve">1、工程质量必须达到标准合格要求，分部分项工程验收时质量达不到合格标准的，则承包人除承担返工费及损失的工期外，每一次按其分部分项工程造价的百分之五处罚。</w:t>
      </w:r>
      <w:r/>
    </w:p>
    <w:p>
      <w:pPr>
        <w:jc w:val="left"/>
        <w:spacing w:line="25" w:lineRule="atLeast"/>
        <w:rPr>
          <w:rFonts w:ascii="宋体" w:hAnsi="宋体" w:cs="宋体"/>
          <w:sz w:val="21"/>
          <w:szCs w:val="21"/>
        </w:rPr>
      </w:pPr>
      <w:r>
        <w:rPr>
          <w:rFonts w:hint="eastAsia" w:ascii="宋体" w:hAnsi="宋体" w:cs="宋体"/>
          <w:sz w:val="21"/>
          <w:szCs w:val="21"/>
          <w:u w:val="single"/>
        </w:rPr>
        <w:t xml:space="preserve">2、若工程竣工验收质量达不到合格标准的，则承包人除承担返工费及损失的工期外，由此对发包人造成的损失在竣工交付审计结束后，按工程结算总造价的百分之五处罚</w:t>
      </w:r>
      <w:bookmarkEnd w:id="28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见补充条款</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5.3 隐蔽工程检查</w:t>
      </w:r>
      <w:r/>
    </w:p>
    <w:p>
      <w:pPr>
        <w:jc w:val="left"/>
        <w:spacing w:line="25" w:lineRule="atLeast"/>
        <w:rPr>
          <w:rFonts w:ascii="宋体" w:hAnsi="宋体" w:cs="宋体"/>
          <w:sz w:val="21"/>
          <w:szCs w:val="21"/>
        </w:rPr>
      </w:pPr>
      <w:r>
        <w:rPr>
          <w:rFonts w:hint="eastAsia" w:ascii="宋体" w:hAnsi="宋体" w:cs="宋体"/>
          <w:sz w:val="21"/>
          <w:szCs w:val="21"/>
        </w:rPr>
        <w:t xml:space="preserve">5.3.2承包人提前通知监理人隐蔽工程检查的期限的约定：</w:t>
      </w:r>
      <w:bookmarkStart w:id="290" w:name="EBe621ecb5bf8d40c98808279f64f7e00d"/>
      <w:r>
        <w:rPr>
          <w:rFonts w:hint="eastAsia" w:ascii="宋体" w:hAnsi="宋体" w:cs="宋体"/>
          <w:sz w:val="21"/>
          <w:szCs w:val="21"/>
        </w:rPr>
        <w:t xml:space="preserve">在隐蔽工程检查前不少于24小时。无论监理工程师是否进行并通过了各项检验，均不解除承包人对自己承包的工程的质量所负责任，除非质量问题是由于设计与制造原因引起，而此类质量问题承包人须及时通知项目工程师。在采用承包人深化设计的施工图施工时，所引起的质量责任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如果承包人未按合同要求提请监理工程师（监理单位）及有关部门验收隐蔽工程就将隐蔽工程覆盖，则项目工程师有权随时要求打开隐蔽工程进行验收，并且无论验收结果是否合格，由此产生的一切费用和工期延误均由承包人承担</w:t>
      </w:r>
      <w:bookmarkEnd w:id="29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keepLines/>
        <w:keepNext/>
        <w:spacing w:before="120" w:after="120" w:line="25" w:lineRule="atLeast"/>
        <w:rPr>
          <w:rFonts w:ascii="宋体" w:hAnsi="宋体" w:cs="宋体"/>
          <w:bCs/>
          <w:sz w:val="21"/>
          <w:szCs w:val="21"/>
        </w:rPr>
        <w:outlineLvl w:val="3"/>
      </w:pPr>
      <w:r/>
      <w:bookmarkStart w:id="291" w:name="_Toc351203638"/>
      <w:r>
        <w:rPr>
          <w:rFonts w:hint="eastAsia" w:ascii="宋体" w:hAnsi="宋体" w:cs="宋体"/>
          <w:bCs/>
          <w:sz w:val="21"/>
          <w:szCs w:val="21"/>
        </w:rPr>
        <w:t xml:space="preserve">6. 安全文明施工与环境保护</w:t>
      </w:r>
      <w:bookmarkEnd w:id="291"/>
      <w:r/>
      <w:r/>
    </w:p>
    <w:p>
      <w:pPr>
        <w:ind w:firstLine="420"/>
        <w:spacing w:after="120" w:line="25" w:lineRule="atLeast"/>
        <w:rPr>
          <w:rFonts w:ascii="宋体" w:hAnsi="宋体" w:cs="宋体"/>
          <w:sz w:val="21"/>
          <w:szCs w:val="21"/>
        </w:rPr>
      </w:pPr>
      <w:r>
        <w:rPr>
          <w:rFonts w:hint="eastAsia" w:ascii="宋体" w:hAnsi="宋体" w:cs="宋体"/>
          <w:sz w:val="21"/>
          <w:szCs w:val="21"/>
        </w:rPr>
        <w:t xml:space="preserve">6.1安全文明施工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6.1.1 项目安全生产的达标目标及相应事项的约定：</w:t>
      </w:r>
      <w:bookmarkStart w:id="292" w:name="EB50750b6a7fc240fe958efbeded1412f1"/>
      <w:r>
        <w:rPr>
          <w:rFonts w:hint="eastAsia" w:ascii="宋体" w:hAnsi="宋体" w:cs="宋体"/>
          <w:sz w:val="21"/>
          <w:szCs w:val="21"/>
        </w:rPr>
        <w:t xml:space="preserve">①按建设部现行的《建设工程安全生产管理条例》的有关规定、《苏州市建筑施工安全监督管理办法》的有关条款以及招标文件中技术标准和要求规定执行，由承包人负责管理，监理和发包人监督执行。</w:t>
      </w:r>
      <w:r/>
    </w:p>
    <w:p>
      <w:pPr>
        <w:ind w:firstLine="420"/>
        <w:spacing w:line="25" w:lineRule="atLeast"/>
        <w:rPr>
          <w:rFonts w:ascii="宋体" w:hAnsi="宋体" w:cs="宋体"/>
          <w:sz w:val="21"/>
          <w:szCs w:val="21"/>
        </w:rPr>
      </w:pPr>
      <w:r>
        <w:rPr>
          <w:rFonts w:hint="eastAsia" w:ascii="宋体" w:hAnsi="宋体" w:cs="宋体"/>
          <w:sz w:val="21"/>
          <w:szCs w:val="21"/>
        </w:rPr>
        <w:t xml:space="preserve">②施工现场临设布置、临时围墙、宣传标语等必须按住建局有关规定高标准采用全新设施，中标后2周内将效果图等上报发包人审批同意后方可实施。达不到以上要求扣除合同价款的5‰。另外，承包人施工临时围墙自行砌筑，费用自行承担。且要服从发包人与监理人组织、协调及管理等工作。</w:t>
      </w:r>
      <w:r/>
    </w:p>
    <w:p>
      <w:pPr>
        <w:ind w:firstLine="420"/>
        <w:spacing w:line="25" w:lineRule="atLeast"/>
        <w:rPr>
          <w:rFonts w:ascii="宋体" w:hAnsi="宋体" w:cs="宋体"/>
          <w:sz w:val="21"/>
          <w:szCs w:val="21"/>
        </w:rPr>
      </w:pPr>
      <w:r>
        <w:rPr>
          <w:rFonts w:hint="eastAsia" w:ascii="宋体" w:hAnsi="宋体" w:cs="宋体"/>
          <w:sz w:val="21"/>
          <w:szCs w:val="21"/>
        </w:rPr>
        <w:t xml:space="preserve">③当使用路障等使一部分道路禁止通行时，应在路上安放交通指挥锥形架，以指挥行人、车辆安全通过。</w:t>
      </w:r>
      <w:r/>
    </w:p>
    <w:p>
      <w:pPr>
        <w:ind w:firstLine="420"/>
        <w:spacing w:line="25" w:lineRule="atLeast"/>
        <w:rPr>
          <w:rFonts w:ascii="宋体" w:hAnsi="宋体" w:cs="宋体"/>
          <w:sz w:val="21"/>
          <w:szCs w:val="21"/>
        </w:rPr>
      </w:pPr>
      <w:r>
        <w:rPr>
          <w:rFonts w:hint="eastAsia" w:ascii="宋体" w:hAnsi="宋体" w:cs="宋体"/>
          <w:sz w:val="21"/>
          <w:szCs w:val="21"/>
        </w:rPr>
        <w:t xml:space="preserve">④环境保护按苏建招﹝2010﹞10号文、施工现场扬尘防治按昆住建[2012]61号文：关于印发昆山市建设工程施工扬尘污染防治措施的通知。关于在建设工</w:t>
      </w:r>
      <w:r>
        <w:rPr>
          <w:rFonts w:hint="eastAsia" w:ascii="宋体" w:hAnsi="宋体" w:cs="宋体"/>
          <w:sz w:val="21"/>
          <w:szCs w:val="21"/>
        </w:rPr>
        <w:t xml:space="preserve">程招标文件和施工合同中增加防止扬尘等要求的通知，施工通道应经常进行洒水降尘，严禁施工车辆抛洒滴漏污染道路，施工车辆驰向城市道路前，必须经冲洗场冲洗干净，杜绝车轮夹泥上路，因此原因造成相关职能部门处罚时，承包人除支付罚金外，还须承担由此造成对发包人的不良影响和额外工作的增加罚金5万元/次，该款项无需经承包人同意，由发包人直接在工程款中扣除。泥浆及渣土运输需严格遵照相关规定执行，接受行政主管部门的监督管理，满足住建城管等部门的要求，保证场地及道路的卫生情怳。承包人损坏的公共道路的任何部分，必须由承包人自费复原。</w:t>
      </w:r>
      <w:r/>
    </w:p>
    <w:p>
      <w:pPr>
        <w:ind w:firstLine="420"/>
        <w:spacing w:line="25" w:lineRule="atLeast"/>
        <w:rPr>
          <w:rFonts w:ascii="宋体" w:hAnsi="宋体" w:cs="宋体"/>
          <w:sz w:val="21"/>
          <w:szCs w:val="21"/>
        </w:rPr>
      </w:pPr>
      <w:r>
        <w:rPr>
          <w:rFonts w:hint="eastAsia" w:ascii="宋体" w:hAnsi="宋体" w:cs="宋体"/>
          <w:sz w:val="21"/>
          <w:szCs w:val="21"/>
        </w:rPr>
        <w:t xml:space="preserve">⑤承包人必须全面负责施工过程中的安全生产，发包人和监理单位负有监督检查的职责和权利。承包人按有关规定严格施工现场安全管理，加强对电焊、气焊、气割等明火作业的管理，加强防盗、防破坏等安全保卫工作。承担由于安全管理措施不力所造成事故的一切责任和费用。</w:t>
      </w:r>
      <w:r/>
    </w:p>
    <w:p>
      <w:pPr>
        <w:ind w:firstLine="420"/>
        <w:spacing w:line="25" w:lineRule="atLeast"/>
        <w:rPr>
          <w:rFonts w:ascii="宋体" w:hAnsi="宋体" w:cs="宋体"/>
          <w:sz w:val="21"/>
          <w:szCs w:val="21"/>
        </w:rPr>
      </w:pPr>
      <w:r>
        <w:rPr>
          <w:rFonts w:hint="eastAsia" w:ascii="宋体" w:hAnsi="宋体" w:cs="宋体"/>
          <w:sz w:val="21"/>
          <w:szCs w:val="21"/>
        </w:rPr>
        <w:t xml:space="preserve">⑥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由承包人承担责任。</w:t>
      </w:r>
      <w:r/>
    </w:p>
    <w:p>
      <w:pPr>
        <w:ind w:firstLine="420"/>
        <w:spacing w:line="25" w:lineRule="atLeast"/>
        <w:rPr>
          <w:rFonts w:ascii="宋体" w:hAnsi="宋体" w:cs="宋体"/>
          <w:sz w:val="21"/>
          <w:szCs w:val="21"/>
        </w:rPr>
      </w:pPr>
      <w:r>
        <w:rPr>
          <w:rFonts w:hint="eastAsia" w:ascii="宋体" w:hAnsi="宋体" w:cs="宋体"/>
          <w:sz w:val="21"/>
          <w:szCs w:val="21"/>
        </w:rPr>
        <w:t xml:space="preserve">⑦承包人临时办公及生活建筑物要符合相关建设标准，有防台风、防坍塌保证安全的可靠措施。</w:t>
      </w:r>
      <w:r/>
    </w:p>
    <w:p>
      <w:pPr>
        <w:ind w:firstLine="420"/>
        <w:spacing w:line="25" w:lineRule="atLeast"/>
        <w:rPr>
          <w:rFonts w:ascii="宋体" w:hAnsi="宋体" w:cs="宋体"/>
          <w:sz w:val="21"/>
          <w:szCs w:val="21"/>
        </w:rPr>
      </w:pPr>
      <w:r>
        <w:rPr>
          <w:rFonts w:hint="eastAsia" w:ascii="宋体" w:hAnsi="宋体" w:cs="宋体"/>
          <w:sz w:val="21"/>
          <w:szCs w:val="21"/>
        </w:rPr>
        <w:t xml:space="preserve">⑧承包人应在现场周围可能进入的地点以及有潜在危险的地方出示警告牌。在穴、坑、井或其他有危险的场地周围应安装适当而充分的护板、栅栏或挡板，以防止发生安全事故。夜间也应在这些地方设置经批准的警告灯标。</w:t>
      </w:r>
      <w:r/>
    </w:p>
    <w:p>
      <w:pPr>
        <w:ind w:firstLine="420"/>
        <w:spacing w:line="25" w:lineRule="atLeast"/>
        <w:rPr>
          <w:rFonts w:ascii="宋体" w:hAnsi="宋体" w:cs="宋体"/>
          <w:sz w:val="21"/>
          <w:szCs w:val="21"/>
        </w:rPr>
      </w:pPr>
      <w:r>
        <w:rPr>
          <w:rFonts w:hint="eastAsia" w:ascii="宋体" w:hAnsi="宋体" w:cs="宋体"/>
          <w:sz w:val="21"/>
          <w:szCs w:val="21"/>
        </w:rPr>
        <w:t xml:space="preserve">⑨发生重大机械设备及人身伤亡事故，承包人应按有关规定立即上报有关部门并通知发包人代表和总监理工程师。同时按政府有关部门要求进行处理。发包人、承包人双方应为抢救提供必要条件。</w:t>
      </w:r>
      <w:r/>
    </w:p>
    <w:p>
      <w:pPr>
        <w:ind w:firstLine="420"/>
        <w:spacing w:line="25" w:lineRule="atLeast"/>
        <w:rPr>
          <w:rFonts w:ascii="宋体" w:hAnsi="宋体" w:cs="宋体"/>
          <w:sz w:val="21"/>
          <w:szCs w:val="21"/>
        </w:rPr>
      </w:pPr>
      <w:r>
        <w:rPr>
          <w:rFonts w:hint="eastAsia" w:ascii="宋体" w:hAnsi="宋体" w:cs="宋体"/>
          <w:sz w:val="21"/>
          <w:szCs w:val="21"/>
        </w:rPr>
        <w:t xml:space="preserve">⑩在现场发生事故导致人员死亡或重伤的情况下，承包人须向发包人支付30万元人民币/次（不包括有关当局由于上述事故而规定的任何罚金或采取措施的费用），以作为给发包人带来不便和增加工作的补偿。</w:t>
      </w:r>
      <w:r/>
    </w:p>
    <w:p>
      <w:pPr>
        <w:ind w:firstLine="420"/>
        <w:spacing w:line="25" w:lineRule="atLeast"/>
        <w:rPr>
          <w:rFonts w:ascii="宋体" w:hAnsi="宋体" w:cs="宋体"/>
          <w:sz w:val="21"/>
          <w:szCs w:val="21"/>
        </w:rPr>
      </w:pPr>
      <w:r>
        <w:rPr>
          <w:rFonts w:ascii="Cambria Math" w:hAnsi="Cambria Math" w:cs="Cambria Math"/>
          <w:sz w:val="21"/>
          <w:szCs w:val="21"/>
        </w:rPr>
        <w:t xml:space="preserve">⑪</w:t>
      </w:r>
      <w:r>
        <w:rPr>
          <w:rFonts w:hint="eastAsia" w:ascii="宋体" w:hAnsi="宋体" w:cs="宋体"/>
          <w:sz w:val="21"/>
          <w:szCs w:val="21"/>
        </w:rPr>
        <w:t xml:space="preserve">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r/>
    </w:p>
    <w:p>
      <w:pPr>
        <w:ind w:firstLine="420"/>
        <w:spacing w:line="25" w:lineRule="atLeast"/>
        <w:rPr>
          <w:rFonts w:ascii="宋体" w:hAnsi="宋体" w:cs="宋体"/>
          <w:sz w:val="21"/>
          <w:szCs w:val="21"/>
        </w:rPr>
      </w:pPr>
      <w:r>
        <w:rPr>
          <w:rFonts w:ascii="Cambria Math" w:hAnsi="Cambria Math" w:cs="Cambria Math"/>
          <w:sz w:val="21"/>
          <w:szCs w:val="21"/>
        </w:rPr>
        <w:t xml:space="preserve">⑫</w:t>
      </w:r>
      <w:r>
        <w:rPr>
          <w:rFonts w:hint="eastAsia" w:ascii="宋体" w:hAnsi="宋体" w:cs="宋体"/>
          <w:sz w:val="21"/>
          <w:szCs w:val="21"/>
        </w:rPr>
        <w:t xml:space="preserve">承包人不得在现场焚烧杂物、垃圾及其它废弃物，否则，将由有关主管部门对承包人课以罚款或处置。</w:t>
      </w:r>
      <w:r/>
    </w:p>
    <w:p>
      <w:pPr>
        <w:ind w:firstLine="420"/>
        <w:spacing w:line="25" w:lineRule="atLeast"/>
        <w:rPr>
          <w:rFonts w:ascii="宋体" w:hAnsi="宋体" w:cs="宋体"/>
          <w:sz w:val="21"/>
          <w:szCs w:val="21"/>
        </w:rPr>
      </w:pPr>
      <w:r>
        <w:rPr>
          <w:rFonts w:ascii="Cambria Math" w:hAnsi="Cambria Math" w:cs="Cambria Math"/>
          <w:sz w:val="21"/>
          <w:szCs w:val="21"/>
        </w:rPr>
        <w:t xml:space="preserve">⑬</w:t>
      </w:r>
      <w:r>
        <w:rPr>
          <w:rFonts w:hint="eastAsia" w:ascii="宋体" w:hAnsi="宋体" w:cs="宋体"/>
          <w:sz w:val="21"/>
          <w:szCs w:val="21"/>
        </w:rPr>
        <w:t xml:space="preserve">承包人必须将一切垃圾倾倒至发包人指定的地点。承包人若将其垃圾随意倾倒，除了必须负责将这些垃圾运走外，还必须支付给发包人5万元人民币违约金，作为调查和管制此类事情所发生的费用。承包人未能在总监理工程师的指令下达后三天内运走此类随意倾倒的垃圾，发包人或总监理工程师可无须通知承包人而另雇他人运走，所发生的全部费用包括20%的代办费在内都必须由承包人负担。</w:t>
      </w:r>
      <w:r/>
    </w:p>
    <w:p>
      <w:pPr>
        <w:ind w:firstLine="420"/>
        <w:spacing w:line="25" w:lineRule="atLeast"/>
        <w:rPr>
          <w:rFonts w:ascii="宋体" w:hAnsi="宋体" w:cs="宋体"/>
          <w:sz w:val="21"/>
          <w:szCs w:val="21"/>
        </w:rPr>
      </w:pPr>
      <w:r>
        <w:rPr>
          <w:rFonts w:ascii="Cambria Math" w:hAnsi="Cambria Math" w:cs="Cambria Math"/>
          <w:sz w:val="21"/>
          <w:szCs w:val="21"/>
        </w:rPr>
        <w:t xml:space="preserve">⑭</w:t>
      </w:r>
      <w:r>
        <w:rPr>
          <w:rFonts w:hint="eastAsia" w:ascii="宋体" w:hAnsi="宋体" w:cs="宋体"/>
          <w:sz w:val="21"/>
          <w:szCs w:val="21"/>
        </w:rPr>
        <w:t xml:space="preserve">承包人应贯彻文明施工的原则，在施工过程中达到苏州市及昆山市有关文明施工的规定要求。文明工地考评低于80分，承包人须向发包人支付违约金10万元/次。该款项无需经承包人同意，由发包人直接在工程款中扣除。</w:t>
      </w:r>
      <w:r/>
    </w:p>
    <w:p>
      <w:pPr>
        <w:jc w:val="left"/>
        <w:spacing w:line="25" w:lineRule="atLeast"/>
        <w:rPr>
          <w:rFonts w:ascii="宋体" w:hAnsi="宋体" w:cs="宋体"/>
          <w:sz w:val="21"/>
          <w:szCs w:val="21"/>
        </w:rPr>
      </w:pPr>
      <w:r>
        <w:rPr>
          <w:rFonts w:ascii="Cambria Math" w:hAnsi="Cambria Math" w:cs="Cambria Math"/>
          <w:sz w:val="21"/>
          <w:szCs w:val="21"/>
        </w:rPr>
        <w:t xml:space="preserve">⑮</w:t>
      </w:r>
      <w:r>
        <w:rPr>
          <w:rFonts w:hint="eastAsia" w:ascii="宋体" w:hAnsi="宋体" w:cs="宋体"/>
          <w:sz w:val="21"/>
          <w:szCs w:val="21"/>
        </w:rPr>
        <w:t xml:space="preserve">若工程施工中，安全、质量、文明施工、环境保护等各方面被媒体曝光，对发包人造成不良影响的，视同违约。除妥善处理有关事项外，还须支付发包人合同违约金、赔偿金计30万元/次。该款项无需经承包人同意，由发包人直接在工程款中扣除</w:t>
      </w:r>
      <w:bookmarkEnd w:id="292"/>
      <w:r>
        <w:rPr>
          <w:rFonts w:hint="eastAsia" w:ascii="宋体" w:hAnsi="宋体" w:cs="宋体"/>
          <w:sz w:val="21"/>
          <w:szCs w:val="21"/>
        </w:rPr>
        <w:t xml:space="preserve">。</w:t>
      </w:r>
      <w:r/>
    </w:p>
    <w:p>
      <w:pPr>
        <w:ind w:firstLine="420"/>
        <w:spacing w:line="25" w:lineRule="atLeast"/>
        <w:rPr>
          <w:rFonts w:ascii="宋体" w:hAnsi="宋体" w:cs="宋体"/>
          <w:sz w:val="21"/>
          <w:szCs w:val="21"/>
        </w:rPr>
      </w:pPr>
      <w:r>
        <w:rPr>
          <w:rFonts w:hint="eastAsia" w:ascii="宋体" w:hAnsi="宋体" w:cs="宋体"/>
          <w:sz w:val="21"/>
          <w:szCs w:val="21"/>
        </w:rPr>
        <w:t xml:space="preserve">6.1.4 关于治安保卫的特别约定：(1)不得发生斗殴、侵害当地居民利益的事件，每发生一次，责令写出书面整改意见，承包人并支付人民币5000元作为违约金无条件支付给发包人，以此类推；(2)不得因现场管理不善被报刊、电视台等媒体曝光，曝光一次，则承包人支付人民币100000元作为违约金无条件支付给发包人，以此类推，以报纸或声像带为依据；在施工现场安放铭牌，注明项目经理、项目技术负责人、总监等联系电话，同时保证施工期间沿线交通畅通，保障沿线单位居民、社会车辆通行和人行安全，做好文明施工等一切便民措施。</w:t>
      </w:r>
      <w:r/>
    </w:p>
    <w:p>
      <w:pPr>
        <w:jc w:val="left"/>
        <w:spacing w:line="25" w:lineRule="atLeast"/>
        <w:rPr>
          <w:rFonts w:ascii="宋体" w:hAnsi="宋体" w:cs="宋体"/>
          <w:sz w:val="21"/>
          <w:szCs w:val="21"/>
        </w:rPr>
      </w:pPr>
      <w:r>
        <w:rPr>
          <w:rFonts w:hint="eastAsia" w:ascii="宋体" w:hAnsi="宋体" w:cs="宋体"/>
          <w:sz w:val="21"/>
          <w:szCs w:val="21"/>
        </w:rPr>
        <w:t xml:space="preserve">其他约定按国家及地方相关法律、法规执行。</w:t>
      </w:r>
      <w:r/>
    </w:p>
    <w:p>
      <w:pPr>
        <w:ind w:firstLine="420"/>
        <w:spacing w:line="25" w:lineRule="atLeast"/>
        <w:rPr>
          <w:rFonts w:ascii="宋体" w:hAnsi="宋体" w:cs="宋体"/>
          <w:sz w:val="21"/>
          <w:szCs w:val="21"/>
        </w:rPr>
      </w:pPr>
      <w:r>
        <w:rPr>
          <w:rFonts w:hint="eastAsia" w:ascii="宋体" w:hAnsi="宋体" w:cs="宋体"/>
          <w:sz w:val="21"/>
          <w:szCs w:val="21"/>
        </w:rPr>
        <w:t xml:space="preserve">关于编制施工场地治安管理计划的约定：</w:t>
      </w:r>
      <w:bookmarkStart w:id="293" w:name="EBb4fd7d81cb32455eb4d1e38e442c955c"/>
      <w:r>
        <w:rPr>
          <w:rFonts w:hint="eastAsia" w:ascii="宋体" w:hAnsi="宋体" w:cs="宋体"/>
          <w:sz w:val="21"/>
          <w:szCs w:val="21"/>
        </w:rPr>
        <w:t xml:space="preserve">承包人应当在开工后7日内提供，承包人编制，监理人审核，其它按照通用合同条款约定执行且满足以下约定：</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承包人报请监理工程师和项目工程师（发包人单位）审批的施工组织设计中应有安全施工方案，要有安全施工管理系统，配备足够的安全管理人员，将施工安全落到实处。</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承包人应严格遵守现行工程建设法律、法规及国家、地区安全生产规程、规定。</w:t>
      </w:r>
      <w:r/>
    </w:p>
    <w:p>
      <w:pPr>
        <w:ind w:firstLine="420"/>
        <w:spacing w:line="25" w:lineRule="atLeast"/>
        <w:rPr>
          <w:rFonts w:ascii="宋体" w:hAnsi="宋体" w:cs="宋体"/>
          <w:sz w:val="21"/>
          <w:szCs w:val="21"/>
        </w:rPr>
      </w:pPr>
      <w:r>
        <w:rPr>
          <w:rFonts w:hint="eastAsia" w:ascii="宋体" w:hAnsi="宋体" w:cs="宋体"/>
          <w:sz w:val="21"/>
          <w:szCs w:val="21"/>
        </w:rPr>
        <w:t xml:space="preserve">严格按照安全标准组织施工，并随时接受行业安全检查人员依法实施的监督检查，并采取必要的安全防护措施，消除事故隐患。由于承包人安全措施不力造成的责任和因此发生的费用，由承包人承担。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若监理工程师认为承包人在现场施工中存在一定的安全隐患，有可能威胁到现场人员的生命安全和发包人利益，有权要求承包人采取必要的措施和增加必要的设施以杜绝安全隐患。采取措施的相关费用应由承包人承担。</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承包人应在施工现场悬挂必须的安全标志，以引起现场的人员对安全隐患的注意。承包人应对非承包人的人员进入现场进行必要的安全指导和宣传。</w:t>
      </w:r>
      <w:r/>
    </w:p>
    <w:p>
      <w:pPr>
        <w:ind w:firstLine="420"/>
        <w:spacing w:line="25" w:lineRule="atLeast"/>
        <w:rPr>
          <w:rFonts w:ascii="宋体" w:hAnsi="宋体" w:cs="宋体"/>
          <w:sz w:val="21"/>
          <w:szCs w:val="21"/>
        </w:rPr>
      </w:pPr>
      <w:r>
        <w:rPr>
          <w:rFonts w:hint="eastAsia" w:ascii="宋体" w:hAnsi="宋体" w:cs="宋体"/>
          <w:sz w:val="21"/>
          <w:szCs w:val="21"/>
        </w:rPr>
        <w:t xml:space="preserve">承包人所有雇员和代表都应穿戴整齐，行为文明。要佩戴由承包人提供的工作证，工作证应表明姓名、职务。身份及编号，在现场期间应一直佩戴胸前。承包人的所有机械及设备都应醒目地标注承包人的名称及编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节假日、苏州市及昆山市重大活动期间以及发包人需要的时间段内，可能对施工作出某些限制和配合要求，承包人应按照要求作出必要的配合，并承担有可能因此而引起的工效降低的费用</w:t>
      </w:r>
      <w:bookmarkEnd w:id="29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6.1.5 文明施工</w:t>
      </w:r>
      <w:r/>
    </w:p>
    <w:p>
      <w:pPr>
        <w:ind w:firstLine="420"/>
        <w:spacing w:line="25" w:lineRule="atLeast"/>
        <w:rPr>
          <w:rFonts w:ascii="宋体" w:hAnsi="宋体" w:cs="宋体"/>
          <w:sz w:val="21"/>
          <w:szCs w:val="21"/>
        </w:rPr>
      </w:pPr>
      <w:r>
        <w:rPr>
          <w:rFonts w:hint="eastAsia" w:ascii="宋体" w:hAnsi="宋体" w:cs="宋体"/>
          <w:sz w:val="21"/>
          <w:szCs w:val="21"/>
        </w:rPr>
        <w:t xml:space="preserve">合同当事人对文明施工的要求：</w:t>
      </w:r>
      <w:bookmarkStart w:id="294" w:name="EB711b3a9adaea4c52ad416d768d288825"/>
      <w:r>
        <w:rPr>
          <w:rFonts w:hint="eastAsia" w:ascii="宋体" w:hAnsi="宋体" w:cs="宋体"/>
          <w:sz w:val="21"/>
          <w:szCs w:val="21"/>
        </w:rPr>
        <w:t xml:space="preserve">按合同条款及《技术标准和要求》相关规定。</w:t>
      </w:r>
      <w:r/>
    </w:p>
    <w:p>
      <w:pPr>
        <w:ind w:firstLine="420"/>
        <w:spacing w:line="25" w:lineRule="atLeast"/>
        <w:rPr>
          <w:rFonts w:ascii="宋体" w:hAnsi="宋体" w:cs="宋体"/>
          <w:sz w:val="21"/>
          <w:szCs w:val="21"/>
        </w:rPr>
      </w:pPr>
      <w:r>
        <w:rPr>
          <w:rFonts w:hint="eastAsia" w:ascii="宋体" w:hAnsi="宋体" w:cs="宋体"/>
          <w:sz w:val="21"/>
          <w:szCs w:val="21"/>
        </w:rPr>
        <w:t xml:space="preserve">安全文明方面要求（以下涉及安全文明施工的所有费用均已包括在合同价中）：</w:t>
      </w:r>
      <w:r/>
    </w:p>
    <w:p>
      <w:pPr>
        <w:ind w:firstLine="420"/>
        <w:spacing w:line="25" w:lineRule="atLeast"/>
        <w:rPr>
          <w:rFonts w:ascii="宋体" w:hAnsi="宋体" w:cs="宋体"/>
          <w:sz w:val="21"/>
          <w:szCs w:val="21"/>
        </w:rPr>
      </w:pPr>
      <w:r>
        <w:rPr>
          <w:rFonts w:hint="eastAsia" w:ascii="宋体" w:hAnsi="宋体" w:cs="宋体"/>
          <w:sz w:val="21"/>
          <w:szCs w:val="21"/>
        </w:rPr>
        <w:t xml:space="preserve">1 本工程要求按照标准化工地管理。</w:t>
      </w:r>
      <w:r/>
    </w:p>
    <w:p>
      <w:pPr>
        <w:ind w:firstLine="420"/>
        <w:spacing w:line="25" w:lineRule="atLeast"/>
        <w:rPr>
          <w:rFonts w:ascii="宋体" w:hAnsi="宋体" w:cs="宋体"/>
          <w:sz w:val="21"/>
          <w:szCs w:val="21"/>
        </w:rPr>
      </w:pPr>
      <w:r>
        <w:rPr>
          <w:rFonts w:hint="eastAsia" w:ascii="宋体" w:hAnsi="宋体" w:cs="宋体"/>
          <w:sz w:val="21"/>
          <w:szCs w:val="21"/>
        </w:rPr>
        <w:t xml:space="preserve">施工总平面图</w:t>
      </w:r>
      <w:r>
        <w:rPr>
          <w:rFonts w:hint="eastAsia" w:ascii="宋体" w:hAnsi="宋体" w:cs="宋体"/>
          <w:sz w:val="21"/>
          <w:szCs w:val="21"/>
        </w:rPr>
        <w:t xml:space="preserve">必须经项目工程师认可同意后方可实施，施工防坠落措施必须同步实施，施工临时消防立管、消防水池、消防泵、灭火器等防火设施需按有关部门及规范要求设置。安全网的选用必须达到防火、耐火要求，现场雨污水的排放必须符合排水管理处的要求，同时场地及高空作业防火、噪音等环保措施满足文明（标化）工地要求，所有的施工垃圾应按照批准的方法运往批准的地点进行处理，生活区垃圾应按照昆山市城市规定，用大体积容器收集，并定期清理。施工时必须充分考虑临近住宅区对夜间施工的影响，发包方要求必须在施工组织设计中明确需采取的措施，工期将不作延长。</w:t>
      </w:r>
      <w:r/>
    </w:p>
    <w:p>
      <w:pPr>
        <w:ind w:firstLine="420"/>
        <w:spacing w:line="25" w:lineRule="atLeast"/>
        <w:rPr>
          <w:rFonts w:ascii="宋体" w:hAnsi="宋体" w:cs="宋体"/>
          <w:sz w:val="21"/>
          <w:szCs w:val="21"/>
        </w:rPr>
      </w:pPr>
      <w:r>
        <w:rPr>
          <w:rFonts w:hint="eastAsia" w:ascii="宋体" w:hAnsi="宋体" w:cs="宋体"/>
          <w:sz w:val="21"/>
          <w:szCs w:val="21"/>
        </w:rPr>
        <w:t xml:space="preserve">2 施工场地的使用与管理</w:t>
      </w:r>
      <w:r/>
    </w:p>
    <w:p>
      <w:pPr>
        <w:ind w:firstLine="420"/>
        <w:spacing w:line="25" w:lineRule="atLeast"/>
        <w:rPr>
          <w:rFonts w:ascii="宋体" w:hAnsi="宋体" w:cs="宋体"/>
          <w:sz w:val="21"/>
          <w:szCs w:val="21"/>
        </w:rPr>
      </w:pPr>
      <w:r>
        <w:rPr>
          <w:rFonts w:hint="eastAsia" w:ascii="宋体" w:hAnsi="宋体" w:cs="宋体"/>
          <w:sz w:val="21"/>
          <w:szCs w:val="21"/>
        </w:rPr>
        <w:t xml:space="preserve">场地一经移交承包人，承包人应在实施合同过程中全面负责施工</w:t>
      </w:r>
      <w:r>
        <w:rPr>
          <w:rFonts w:hint="eastAsia" w:ascii="宋体" w:hAnsi="宋体" w:cs="宋体"/>
          <w:sz w:val="21"/>
          <w:szCs w:val="21"/>
        </w:rPr>
        <w:t xml:space="preserve">范围内的现场施工管理，对场地内的安全保卫、精神文明、环境卫生、污水排放、市政设施等负责，对施工场地的用水、用电、场地内的施工协调负有全部责任。因场地管理不善引发的一切纠纷由承包人自行解决，发包人不承担任何责任。本工程必须封闭施工，承包人应在中标后10天内完成所在施工区域的工地现场临时围挡的搭设，围挡材料应为砖砌并需包围整个施工现场，承包人在考察现场时可以视工程实施状况借用原有围墙，但不得影响周边场地布置及单体实施，其做法、颜色和高度都必须符合区内规划或城管部门的有关规定，并需征得监理工程师的认可后方可施工。</w:t>
      </w:r>
      <w:r/>
    </w:p>
    <w:p>
      <w:pPr>
        <w:ind w:firstLine="420"/>
        <w:spacing w:line="25" w:lineRule="atLeast"/>
        <w:rPr>
          <w:rFonts w:ascii="宋体" w:hAnsi="宋体" w:cs="宋体"/>
          <w:sz w:val="21"/>
          <w:szCs w:val="21"/>
        </w:rPr>
      </w:pPr>
      <w:r>
        <w:rPr>
          <w:rFonts w:hint="eastAsia" w:ascii="宋体" w:hAnsi="宋体" w:cs="宋体"/>
          <w:sz w:val="21"/>
          <w:szCs w:val="21"/>
        </w:rPr>
        <w:t xml:space="preserve">在施工期间，承包人已负责临时围墙的维护和保洁，围墙需在所有工程施工完成后方可由其负责拆除并外运，报价时综合考虑。</w:t>
      </w:r>
      <w:r/>
    </w:p>
    <w:p>
      <w:pPr>
        <w:ind w:firstLine="420"/>
        <w:spacing w:line="25" w:lineRule="atLeast"/>
        <w:rPr>
          <w:rFonts w:ascii="宋体" w:hAnsi="宋体" w:cs="宋体"/>
          <w:sz w:val="21"/>
          <w:szCs w:val="21"/>
        </w:rPr>
      </w:pPr>
      <w:r>
        <w:rPr>
          <w:rFonts w:hint="eastAsia" w:ascii="宋体" w:hAnsi="宋体" w:cs="宋体"/>
          <w:sz w:val="21"/>
          <w:szCs w:val="21"/>
        </w:rPr>
        <w:t xml:space="preserve">本工程施工现场所有场地均需用混凝土硬化。生活区、办公区搭设在场地外，场地租金自理。位置及平面布置需经监理统一规划、建设单位同意后实施。</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承包人应综合考虑本工程发包人的使用要求，为其无偿提供充分的办公用房</w:t>
      </w:r>
      <w:r/>
    </w:p>
    <w:p>
      <w:pPr>
        <w:ind w:firstLine="420"/>
        <w:spacing w:line="25" w:lineRule="atLeast"/>
        <w:rPr>
          <w:rFonts w:ascii="宋体" w:hAnsi="宋体" w:cs="宋体"/>
          <w:sz w:val="21"/>
          <w:szCs w:val="21"/>
        </w:rPr>
      </w:pPr>
      <w:r>
        <w:rPr>
          <w:rFonts w:hint="eastAsia" w:ascii="宋体" w:hAnsi="宋体" w:cs="宋体"/>
          <w:sz w:val="21"/>
          <w:szCs w:val="21"/>
        </w:rPr>
        <w:t xml:space="preserve">本工程办公用房及工人宿舍均必须采用全新彩钢板进行搭设（板材材质必须符合消防规范要求，采用阻燃板材）。</w:t>
      </w:r>
      <w:r/>
    </w:p>
    <w:p>
      <w:pPr>
        <w:ind w:firstLine="420"/>
        <w:spacing w:line="25" w:lineRule="atLeast"/>
        <w:rPr>
          <w:rFonts w:ascii="宋体" w:hAnsi="宋体" w:cs="宋体"/>
          <w:sz w:val="21"/>
          <w:szCs w:val="21"/>
        </w:rPr>
      </w:pPr>
      <w:r>
        <w:rPr>
          <w:rFonts w:hint="eastAsia" w:ascii="宋体" w:hAnsi="宋体" w:cs="宋体"/>
          <w:sz w:val="21"/>
          <w:szCs w:val="21"/>
        </w:rPr>
        <w:t xml:space="preserve">临时设施总体应满足全部本工程全部施工和管理工作需要。生活区平面布置及工人宿舍、食堂的位置需经监理统一规划、建设单位同意，生活区地面需硬化或绿化。</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承包人应制定生活和环境卫生管理制度，要搞好职工宿舍卫生和食堂卫生，要设置水冲式厕所，并做好厕所保洁工作，不乱倒垃圾，生活垃圾纳入城市垃圾处理系统，临时搭建须经发包人批准，且应整齐美观。</w:t>
      </w:r>
      <w:r/>
    </w:p>
    <w:p>
      <w:pPr>
        <w:ind w:firstLine="420"/>
        <w:spacing w:line="25" w:lineRule="atLeast"/>
        <w:rPr>
          <w:rFonts w:ascii="宋体" w:hAnsi="宋体" w:cs="宋体"/>
          <w:sz w:val="21"/>
          <w:szCs w:val="21"/>
        </w:rPr>
      </w:pPr>
      <w:r>
        <w:rPr>
          <w:rFonts w:hint="eastAsia" w:ascii="宋体" w:hAnsi="宋体" w:cs="宋体"/>
          <w:sz w:val="21"/>
          <w:szCs w:val="21"/>
        </w:rPr>
        <w:t xml:space="preserve">合同实施期间如果出现办公用房、职工宿舍、职工食堂等不能满足实际需要等情况，本合同承包人应在发包人要求的合理的时间内无条件予以解决。</w:t>
      </w:r>
      <w:r/>
    </w:p>
    <w:p>
      <w:pPr>
        <w:ind w:firstLine="420"/>
        <w:spacing w:line="25" w:lineRule="atLeast"/>
        <w:rPr>
          <w:rFonts w:ascii="宋体" w:hAnsi="宋体" w:cs="宋体"/>
          <w:sz w:val="21"/>
          <w:szCs w:val="21"/>
        </w:rPr>
      </w:pPr>
      <w:r>
        <w:rPr>
          <w:rFonts w:hint="eastAsia" w:ascii="宋体" w:hAnsi="宋体" w:cs="宋体"/>
          <w:sz w:val="21"/>
          <w:szCs w:val="21"/>
        </w:rPr>
        <w:t xml:space="preserve">承包人在与发包人约定的时间内，无条件清退所有施工场地，临时设施、塔吊设备基础、建筑垃圾、施工道路等有碍后期配套实施的均视为建筑垃圾，必须在后期配套进场前清理完毕。如拒不清退，发包人可以委托其他单位实施清运，按5倍金额的清运费用在发包人应付给承包人的任何款项中直接扣除，并且承包人按照人民币20万/天作为违约金无条件支付给发包人。发包人将暂停计量支付、工程结算、工程验收等工作，承包人应承担由此而产生的一切后果。</w:t>
      </w:r>
      <w:r/>
    </w:p>
    <w:p>
      <w:pPr>
        <w:jc w:val="left"/>
        <w:spacing w:line="25" w:lineRule="atLeast"/>
        <w:rPr>
          <w:rFonts w:ascii="宋体" w:hAnsi="宋体" w:cs="宋体"/>
          <w:sz w:val="21"/>
          <w:szCs w:val="21"/>
        </w:rPr>
      </w:pPr>
      <w:r>
        <w:rPr>
          <w:rFonts w:hint="eastAsia" w:ascii="宋体" w:hAnsi="宋体" w:cs="宋体"/>
          <w:sz w:val="21"/>
          <w:szCs w:val="21"/>
        </w:rPr>
        <w:t xml:space="preserve">工程运输车辆管理严格按昆城管委[2012]6号文：关于加强我市工程运输车辆管理的通知执行，做到：1、建设工程使用车辆要符合相关部门规定的要求。专业运输必须使用专业运输企业的车辆（包括散装水泥运输车、混凝土搅拌车、砼泵车、自卸货车、泥浆槽罐车和其它建筑原材料、构配件、土方、建筑垃圾等运输的车辆），有资质的施工单位自备工程运输车辆。2、工程项目部运输建筑材料、垃圾和工程渣土的车辆，保持整洁并采取有效措施采用四面围护的车辆，装载高度不得超过车厢高度并上部有封盖</w:t>
      </w:r>
      <w:r>
        <w:rPr>
          <w:rFonts w:hint="eastAsia" w:ascii="宋体" w:hAnsi="宋体" w:cs="宋体"/>
          <w:sz w:val="21"/>
          <w:szCs w:val="21"/>
        </w:rPr>
        <w:t xml:space="preserve">，防止建筑材料、垃圾和工程渣土飞扬、洒落或者流溢，保证行驶途中不污染道路和环境。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视补盲镜。要求工程运输车辆达到统一标准后，才能上路运输和行驶。施工现场扬尘防治按昆住建[2012]61号文：关于印发昆山市建设工程施工扬尘污染防治措施的通知</w:t>
      </w:r>
      <w:bookmarkEnd w:id="294"/>
      <w:r>
        <w:rPr>
          <w:rFonts w:hint="eastAsia" w:ascii="宋体" w:hAnsi="宋体" w:cs="宋体"/>
          <w:sz w:val="21"/>
          <w:szCs w:val="21"/>
        </w:rPr>
        <w:t xml:space="preserve">。</w:t>
      </w:r>
      <w:bookmarkEnd w:id="282"/>
      <w:bookmarkEnd w:id="283"/>
      <w:bookmarkEnd w:id="284"/>
      <w:bookmarkEnd w:id="285"/>
      <w:bookmarkEnd w:id="286"/>
      <w:bookmarkEnd w:id="287"/>
      <w:bookmarkEnd w:id="288"/>
      <w:r/>
    </w:p>
    <w:p>
      <w:pPr>
        <w:ind w:firstLine="420"/>
        <w:jc w:val="left"/>
        <w:spacing w:line="25" w:lineRule="atLeast"/>
        <w:rPr>
          <w:rFonts w:hint="eastAsia" w:ascii="宋体" w:hAnsi="宋体" w:cs="宋体"/>
          <w:color w:val="0000ff"/>
          <w:sz w:val="21"/>
          <w:szCs w:val="21"/>
          <w:u w:val="single"/>
        </w:rPr>
      </w:pPr>
      <w:r/>
      <w:bookmarkStart w:id="295" w:name="_Toc351203639"/>
      <w:r>
        <w:rPr>
          <w:rFonts w:hint="eastAsia" w:ascii="宋体" w:hAnsi="宋体" w:cs="宋体"/>
          <w:sz w:val="21"/>
          <w:szCs w:val="21"/>
        </w:rPr>
        <w:t xml:space="preserve">6.1.6 关于安全生产措施费支付比例和支付期限的约定：</w:t>
      </w:r>
      <w:bookmarkStart w:id="296" w:name="EB2e24f0e64e6a4d529fdcbc3c50975dec"/>
      <w:r>
        <w:rPr>
          <w:rFonts w:hint="eastAsia" w:ascii="宋体" w:hAnsi="宋体" w:cs="宋体"/>
          <w:color w:val="0000ff"/>
          <w:sz w:val="21"/>
          <w:szCs w:val="21"/>
          <w:u w:val="single"/>
        </w:rPr>
        <w:t xml:space="preserve">按当期已完成、应支付的分部分项项目费和单价措施项目费乘以安全生产措施费的中标费率，同期支付</w:t>
      </w:r>
      <w:bookmarkEnd w:id="296"/>
      <w:r>
        <w:rPr>
          <w:rFonts w:hint="eastAsia" w:ascii="宋体" w:hAnsi="宋体" w:cs="宋体"/>
          <w:color w:val="0000ff"/>
          <w:sz w:val="21"/>
          <w:szCs w:val="21"/>
          <w:u w:val="single"/>
        </w:rPr>
        <w:t xml:space="preserve">。</w:t>
      </w:r>
      <w:r/>
    </w:p>
    <w:p>
      <w:pPr>
        <w:keepLines/>
        <w:keepNext/>
        <w:spacing w:before="120" w:after="120" w:line="25" w:lineRule="atLeast"/>
        <w:rPr>
          <w:rFonts w:ascii="宋体" w:hAnsi="宋体" w:cs="宋体"/>
          <w:bCs/>
          <w:sz w:val="21"/>
          <w:szCs w:val="21"/>
        </w:rPr>
        <w:outlineLvl w:val="3"/>
      </w:pPr>
      <w:r>
        <w:rPr>
          <w:rFonts w:hint="eastAsia" w:ascii="宋体" w:hAnsi="宋体" w:cs="宋体"/>
          <w:bCs/>
          <w:sz w:val="21"/>
          <w:szCs w:val="21"/>
        </w:rPr>
        <w:t xml:space="preserve">7. 工期和进度</w:t>
      </w:r>
      <w:bookmarkEnd w:id="295"/>
      <w:r/>
      <w:r/>
    </w:p>
    <w:p>
      <w:pPr>
        <w:ind w:firstLine="420"/>
        <w:spacing w:after="120" w:line="25" w:lineRule="atLeast"/>
        <w:rPr>
          <w:rFonts w:ascii="宋体" w:hAnsi="宋体" w:cs="宋体"/>
          <w:sz w:val="21"/>
          <w:szCs w:val="21"/>
        </w:rPr>
      </w:pPr>
      <w:r>
        <w:rPr>
          <w:rFonts w:hint="eastAsia" w:ascii="宋体" w:hAnsi="宋体" w:cs="宋体"/>
          <w:sz w:val="21"/>
          <w:szCs w:val="21"/>
        </w:rPr>
        <w:t xml:space="preserve">7.1 施工组织设计</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7.1.1 合</w:t>
      </w:r>
      <w:r>
        <w:rPr>
          <w:rFonts w:hint="eastAsia" w:ascii="宋体" w:hAnsi="宋体" w:cs="宋体"/>
          <w:sz w:val="21"/>
          <w:szCs w:val="21"/>
        </w:rPr>
        <w:t xml:space="preserve">同当事人约定的施工组织设计应包括的其他内容：</w:t>
      </w:r>
      <w:bookmarkStart w:id="297" w:name="EB18b9114890374a0da8e6d2636a410822"/>
      <w:r>
        <w:rPr>
          <w:rFonts w:hint="eastAsia" w:ascii="宋体" w:hAnsi="宋体" w:cs="宋体"/>
          <w:sz w:val="21"/>
          <w:szCs w:val="21"/>
        </w:rPr>
        <w:t xml:space="preserve">按招标投标文件及现行相关文件规定规定执行</w:t>
      </w:r>
      <w:bookmarkEnd w:id="29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7.1.2 </w:t>
      </w:r>
      <w:r>
        <w:rPr>
          <w:rFonts w:hint="eastAsia" w:ascii="宋体" w:hAnsi="宋体" w:cs="宋体"/>
          <w:sz w:val="21"/>
          <w:szCs w:val="21"/>
        </w:rPr>
        <w:t xml:space="preserve">施工组织设计的提交和修改</w:t>
      </w:r>
      <w:r/>
    </w:p>
    <w:p>
      <w:pPr>
        <w:jc w:val="left"/>
        <w:spacing w:line="25" w:lineRule="atLeast"/>
        <w:rPr>
          <w:rFonts w:ascii="宋体" w:hAnsi="宋体" w:cs="宋体"/>
          <w:sz w:val="21"/>
          <w:szCs w:val="21"/>
        </w:rPr>
      </w:pPr>
      <w:r>
        <w:rPr>
          <w:rFonts w:hint="eastAsia" w:ascii="宋体" w:hAnsi="宋体" w:cs="宋体"/>
          <w:sz w:val="21"/>
          <w:szCs w:val="21"/>
        </w:rPr>
        <w:t xml:space="preserve">承包人提交详细施工组织设计的期限的约定：正式开工之前十日内,提供实施性的施工组织设计、材料、设备、人员进场计划及当月工程进度计划。未按时间节点提交，视为承包人违约，每延期一天，由承包人支付给发包人5000元违约金。</w:t>
      </w:r>
      <w:r/>
    </w:p>
    <w:p>
      <w:pPr>
        <w:jc w:val="left"/>
        <w:spacing w:line="25" w:lineRule="atLeast"/>
        <w:rPr>
          <w:rFonts w:ascii="宋体" w:hAnsi="宋体" w:cs="宋体"/>
          <w:sz w:val="21"/>
          <w:szCs w:val="21"/>
        </w:rPr>
      </w:pPr>
      <w:r>
        <w:rPr>
          <w:rFonts w:hint="eastAsia" w:ascii="宋体" w:hAnsi="宋体" w:cs="宋体"/>
          <w:sz w:val="21"/>
          <w:szCs w:val="21"/>
        </w:rPr>
        <w:t xml:space="preserve">重要施工前，需按照规定申报专项施工组织设计方案，由监理工程师负责审批，批准后，抄报项目工程师（发包人单位），批准后方可进行（重要施工步骤需邀请设计单位参加论证）；</w:t>
      </w:r>
      <w:r/>
    </w:p>
    <w:p>
      <w:pPr>
        <w:jc w:val="left"/>
        <w:rPr>
          <w:rFonts w:ascii="宋体" w:hAnsi="宋体" w:cs="宋体"/>
          <w:sz w:val="21"/>
          <w:szCs w:val="21"/>
        </w:rPr>
      </w:pPr>
      <w:r>
        <w:rPr>
          <w:rFonts w:hint="eastAsia" w:ascii="宋体" w:hAnsi="宋体" w:cs="宋体"/>
          <w:sz w:val="21"/>
          <w:szCs w:val="21"/>
        </w:rPr>
        <w:t xml:space="preserve">每月25日之前，承包人应向发包人和监理方分别提供已完工程量报表（含工程量变更以及签证预算）、详细的下月施工进度计划、材料进场计划、劳动力计划以及用款计划。</w:t>
      </w:r>
      <w:r/>
    </w:p>
    <w:p>
      <w:pPr>
        <w:jc w:val="left"/>
        <w:rPr>
          <w:rFonts w:ascii="宋体" w:hAnsi="宋体" w:cs="宋体"/>
          <w:sz w:val="21"/>
          <w:szCs w:val="21"/>
        </w:rPr>
      </w:pPr>
      <w:r>
        <w:rPr>
          <w:rFonts w:hint="eastAsia" w:ascii="宋体" w:hAnsi="宋体" w:cs="宋体"/>
          <w:sz w:val="21"/>
          <w:szCs w:val="21"/>
        </w:rPr>
        <w:t xml:space="preserve">每周五之前，承包人应向发包人和监理方分别提供下周进度计划</w:t>
      </w:r>
      <w:r>
        <w:rPr>
          <w:rFonts w:hint="eastAsia" w:ascii="宋体" w:hAnsi="宋体" w:cs="宋体"/>
          <w:sz w:val="21"/>
          <w:szCs w:val="21"/>
        </w:rPr>
        <w:t xml:space="preserve">。</w:t>
      </w:r>
      <w:r/>
    </w:p>
    <w:p>
      <w:pPr>
        <w:ind w:firstLine="420"/>
        <w:jc w:val="left"/>
        <w:rPr>
          <w:rFonts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发包人和监理人在收到详细的施工组织设计后确认或提出修改意见的期限：按通用条款执行。</w:t>
      </w:r>
      <w:r/>
    </w:p>
    <w:p>
      <w:pPr>
        <w:ind w:firstLine="420"/>
        <w:jc w:val="left"/>
        <w:spacing w:after="120"/>
        <w:rPr>
          <w:rFonts w:ascii="宋体" w:hAnsi="宋体" w:cs="宋体"/>
          <w:sz w:val="21"/>
          <w:szCs w:val="21"/>
        </w:rPr>
      </w:pPr>
      <w:r>
        <w:rPr>
          <w:rFonts w:hint="eastAsia" w:ascii="宋体" w:hAnsi="宋体" w:cs="宋体"/>
          <w:sz w:val="21"/>
          <w:szCs w:val="21"/>
        </w:rPr>
        <w:t xml:space="preserve">7</w:t>
      </w:r>
      <w:bookmarkStart w:id="298" w:name="_Toc297216173"/>
      <w:r/>
      <w:bookmarkStart w:id="299" w:name="_Toc312677479"/>
      <w:r/>
      <w:bookmarkStart w:id="300" w:name="_Toc312678005"/>
      <w:r/>
      <w:bookmarkStart w:id="301" w:name="_Toc303539123"/>
      <w:r/>
      <w:bookmarkStart w:id="302" w:name="_Toc297123514"/>
      <w:r/>
      <w:bookmarkStart w:id="303" w:name="_Toc304295541"/>
      <w:r/>
      <w:bookmarkStart w:id="304" w:name="_Toc300934966"/>
      <w:r>
        <w:rPr>
          <w:rFonts w:hint="eastAsia" w:ascii="宋体" w:hAnsi="宋体" w:cs="宋体"/>
          <w:sz w:val="21"/>
          <w:szCs w:val="21"/>
        </w:rPr>
        <w:t xml:space="preserve">.2 施工进度计划</w:t>
      </w:r>
      <w:r/>
    </w:p>
    <w:p>
      <w:pPr>
        <w:ind w:firstLine="420"/>
        <w:jc w:val="left"/>
        <w:rPr>
          <w:rFonts w:ascii="宋体" w:hAnsi="宋体" w:cs="宋体"/>
          <w:sz w:val="21"/>
          <w:szCs w:val="21"/>
        </w:rPr>
      </w:pPr>
      <w:r>
        <w:rPr>
          <w:rFonts w:hint="eastAsia" w:ascii="宋体" w:hAnsi="宋体" w:cs="宋体"/>
          <w:sz w:val="21"/>
          <w:szCs w:val="21"/>
        </w:rPr>
        <w:t xml:space="preserve">7.2.2 施工进度计划的修订</w:t>
      </w:r>
      <w:r/>
    </w:p>
    <w:p>
      <w:pPr>
        <w:ind w:firstLine="420"/>
        <w:jc w:val="left"/>
        <w:rPr>
          <w:rFonts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bookmarkStart w:id="305" w:name="EBbcc037173f26446fa6895c78c47bfffb"/>
      <w:r>
        <w:rPr>
          <w:rFonts w:hint="eastAsia" w:ascii="宋体" w:hAnsi="宋体" w:cs="宋体"/>
          <w:sz w:val="21"/>
          <w:szCs w:val="21"/>
        </w:rPr>
        <w:t xml:space="preserve">施工进度计划的修订：开工之前7日。发包人和监理人在收到修订的施工进度计划后确认或提出修改意见的期限：收到后7日内</w:t>
      </w:r>
      <w:bookmarkEnd w:id="305"/>
      <w:r>
        <w:rPr>
          <w:rFonts w:hint="eastAsia" w:ascii="宋体" w:hAnsi="宋体" w:cs="宋体"/>
          <w:sz w:val="21"/>
          <w:szCs w:val="21"/>
        </w:rPr>
        <w:t xml:space="preserve">。</w:t>
      </w:r>
      <w:r/>
    </w:p>
    <w:p>
      <w:pPr>
        <w:ind w:firstLine="420"/>
        <w:jc w:val="left"/>
        <w:spacing w:after="120"/>
        <w:rPr>
          <w:rFonts w:ascii="宋体" w:hAnsi="宋体" w:cs="宋体"/>
          <w:sz w:val="21"/>
          <w:szCs w:val="21"/>
        </w:rPr>
      </w:pPr>
      <w:r>
        <w:rPr>
          <w:rFonts w:hint="eastAsia" w:ascii="宋体" w:hAnsi="宋体" w:cs="宋体"/>
          <w:sz w:val="21"/>
          <w:szCs w:val="21"/>
        </w:rPr>
        <w:t xml:space="preserve">7.3 开工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7.3.1 开工准备</w:t>
      </w:r>
      <w:r/>
    </w:p>
    <w:p>
      <w:pPr>
        <w:jc w:val="left"/>
        <w:spacing w:line="25" w:lineRule="atLeast"/>
        <w:rPr>
          <w:rFonts w:ascii="宋体" w:hAnsi="宋体" w:cs="宋体"/>
          <w:sz w:val="21"/>
          <w:szCs w:val="21"/>
          <w:u w:val="single"/>
        </w:rPr>
      </w:pPr>
      <w:r>
        <w:rPr>
          <w:rFonts w:hint="eastAsia" w:ascii="宋体" w:hAnsi="宋体" w:cs="宋体"/>
          <w:sz w:val="21"/>
          <w:szCs w:val="21"/>
        </w:rPr>
        <w:t xml:space="preserve">关于承包人提交</w:t>
      </w:r>
      <w:r>
        <w:rPr>
          <w:rFonts w:hint="eastAsia" w:ascii="宋体" w:hAnsi="宋体" w:cs="宋体"/>
          <w:sz w:val="21"/>
          <w:szCs w:val="21"/>
        </w:rPr>
        <w:t xml:space="preserve">工程开工报审表的期限：</w:t>
      </w:r>
      <w:bookmarkStart w:id="306" w:name="EB6a99458c63324deb8f1864271e851cbd"/>
      <w:r>
        <w:rPr>
          <w:rFonts w:hint="eastAsia" w:ascii="宋体" w:hAnsi="宋体" w:cs="宋体"/>
          <w:sz w:val="21"/>
          <w:szCs w:val="21"/>
        </w:rPr>
        <w:t xml:space="preserve">正式开工前一周内</w:t>
      </w:r>
      <w:bookmarkEnd w:id="30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rPr>
        <w:t xml:space="preserve">正式开工前一周内</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7.3.2开工通知</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因发包人原因造成监理人未能在计划开工日期之日起120天内发出开工通知的，承包人有权提出价格调整要求，或者解除合同。</w:t>
      </w:r>
      <w:bookmarkEnd w:id="298"/>
      <w:bookmarkEnd w:id="299"/>
      <w:bookmarkEnd w:id="300"/>
      <w:bookmarkEnd w:id="301"/>
      <w:bookmarkEnd w:id="302"/>
      <w:bookmarkEnd w:id="303"/>
      <w:bookmarkEnd w:id="304"/>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7.4 测量放线</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w:t>
      </w:r>
      <w:bookmarkStart w:id="307" w:name="EBca7de7bd6787476b9d03c18204a2d7f0"/>
      <w:r>
        <w:rPr>
          <w:rFonts w:hint="eastAsia" w:ascii="宋体" w:hAnsi="宋体" w:cs="宋体"/>
          <w:sz w:val="21"/>
          <w:szCs w:val="21"/>
        </w:rPr>
        <w:t xml:space="preserve">开工前。</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承包人应对发包人提供的测量控制点进行复核、验算、复测放样和完成</w:t>
      </w:r>
      <w:r>
        <w:rPr>
          <w:rFonts w:hint="eastAsia" w:ascii="宋体" w:hAnsi="宋体" w:cs="宋体"/>
          <w:sz w:val="21"/>
          <w:szCs w:val="21"/>
        </w:rPr>
        <w:t xml:space="preserve">全部测量数据计算等工作。承包人应在使用前，核实其准确性。承包人应负责对工程各部分的正确定位，并应纠正在工程的位置、标高、尺寸或定线中出现的任何差错。承包人应进行放线测量，负责放线的准确性，并保护和保留所有的测量标志。标志的复测和重新定位应由承包人承担费用。承包人负责保护和保存好工程范围内的全部控制网点、水准网点和自己布设的控制点，对测点的移动破坏负全责。发包人将不受理任何关于发包人或他的代表未给予放线协助的投诉，一旦发现竣工的工程与设计不符，应认为是错误建造，承包人应拆毁并重新建造，并承担由此产生的一切损失</w:t>
      </w:r>
      <w:bookmarkEnd w:id="307"/>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08" w:name="_Toc303539125"/>
      <w:r/>
      <w:bookmarkStart w:id="309" w:name="_Toc297216175"/>
      <w:r/>
      <w:bookmarkStart w:id="310" w:name="_Toc312677484"/>
      <w:r/>
      <w:bookmarkStart w:id="311" w:name="_Toc297123516"/>
      <w:r/>
      <w:bookmarkStart w:id="312" w:name="_Toc304295546"/>
      <w:r/>
      <w:bookmarkStart w:id="313" w:name="_Toc312678010"/>
      <w:r/>
      <w:bookmarkStart w:id="314" w:name="_Toc300934968"/>
      <w:r>
        <w:rPr>
          <w:rFonts w:hint="eastAsia" w:ascii="宋体" w:hAnsi="宋体" w:cs="宋体"/>
          <w:sz w:val="21"/>
          <w:szCs w:val="21"/>
        </w:rPr>
        <w:t xml:space="preserve">.5 工期延误</w:t>
      </w:r>
      <w:bookmarkEnd w:id="308"/>
      <w:bookmarkEnd w:id="309"/>
      <w:bookmarkEnd w:id="310"/>
      <w:bookmarkEnd w:id="311"/>
      <w:bookmarkEnd w:id="312"/>
      <w:bookmarkEnd w:id="313"/>
      <w:bookmarkEnd w:id="314"/>
      <w:r/>
    </w:p>
    <w:p>
      <w:pPr>
        <w:ind w:firstLine="420"/>
        <w:jc w:val="left"/>
        <w:spacing w:line="25" w:lineRule="atLeast"/>
        <w:rPr>
          <w:rFonts w:ascii="宋体" w:hAnsi="宋体" w:cs="宋体"/>
          <w:sz w:val="21"/>
          <w:szCs w:val="21"/>
        </w:rPr>
      </w:pPr>
      <w:r>
        <w:rPr>
          <w:rFonts w:hint="eastAsia" w:ascii="宋体" w:hAnsi="宋体" w:cs="宋体"/>
          <w:sz w:val="21"/>
          <w:szCs w:val="21"/>
        </w:rPr>
        <w:t xml:space="preserve">7.5.1 因发包人原因导致工期延误</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（7）因发包人原因导致工期延误的其他情形：</w:t>
      </w:r>
      <w:bookmarkStart w:id="315" w:name="EB8b266267eae14a6383eb01cdcc800977"/>
      <w:r>
        <w:rPr>
          <w:rFonts w:hint="eastAsia" w:ascii="宋体" w:hAnsi="宋体" w:cs="宋体"/>
          <w:sz w:val="21"/>
          <w:szCs w:val="21"/>
        </w:rPr>
        <w:t xml:space="preserve">因发包人原因导致的工期延误 ，承包人可获得工期的延长，但无任何费用的补偿。</w:t>
      </w:r>
      <w:r/>
    </w:p>
    <w:p>
      <w:pPr>
        <w:jc w:val="left"/>
        <w:spacing w:line="25" w:lineRule="atLeast"/>
        <w:rPr>
          <w:rFonts w:ascii="宋体" w:hAnsi="宋体" w:cs="宋体"/>
          <w:sz w:val="21"/>
          <w:szCs w:val="21"/>
        </w:rPr>
      </w:pPr>
      <w:r>
        <w:rPr>
          <w:rFonts w:hint="eastAsia" w:ascii="宋体" w:hAnsi="宋体" w:cs="宋体"/>
          <w:sz w:val="21"/>
          <w:szCs w:val="21"/>
        </w:rPr>
        <w:t xml:space="preserve">承包方主张工期顺延，需具备三大前提条件：①具体导致工期延误的事项的证据；②要有举证实际延误的天数；③导致工期延误的事项跟延误的天数之间的因果</w:t>
      </w:r>
      <w:r>
        <w:rPr>
          <w:rFonts w:hint="eastAsia" w:ascii="宋体" w:hAnsi="宋体" w:cs="宋体"/>
          <w:sz w:val="21"/>
          <w:szCs w:val="21"/>
        </w:rPr>
        <w:t xml:space="preserve">关系成立。这三个条件，承包方必须都要举证证明且举证证明应该属实，否则发包人不予以工期顺延。由于发包人原因和不可抗力导致的工期延误, 工期可相应顺延(但需要发包人出具书面通知)。如果因为发包人原因所造成的影响部分工程推迟开工或延期，此部分工程的工期自影响因素解除之日起算(同时需要发包人出具书面通知)，未受影响部分工程按原工期完成。工期延误仅顺延工期,合同工期作相应调整（原合同工期加顺延工期为调整后的合同工期）,材料差价调整按合同相应条款执行，承包人不得提出任何其他补偿或索赔费用,不在关键线路上的不予以顺延工期</w:t>
      </w:r>
      <w:bookmarkEnd w:id="31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w:t>
      </w:r>
      <w:bookmarkStart w:id="316" w:name="_Toc312678012"/>
      <w:r/>
      <w:bookmarkStart w:id="317" w:name="_Toc318581169"/>
      <w:r/>
      <w:bookmarkStart w:id="318" w:name="_Toc312677486"/>
      <w:r/>
      <w:bookmarkStart w:id="319" w:name="_Toc300934970"/>
      <w:r/>
      <w:bookmarkStart w:id="320" w:name="_Toc304295548"/>
      <w:r/>
      <w:bookmarkStart w:id="321" w:name="_Toc297216177"/>
      <w:r/>
      <w:bookmarkStart w:id="322" w:name="_Toc303539127"/>
      <w:r/>
      <w:bookmarkStart w:id="323" w:name="_Toc297123518"/>
      <w:r>
        <w:rPr>
          <w:rFonts w:hint="eastAsia" w:ascii="宋体" w:hAnsi="宋体" w:cs="宋体"/>
          <w:sz w:val="21"/>
          <w:szCs w:val="21"/>
        </w:rPr>
        <w:t xml:space="preserve">.5.2 因承包人原因导致工期延误</w:t>
      </w:r>
      <w:bookmarkEnd w:id="316"/>
      <w:bookmarkEnd w:id="317"/>
      <w:bookmarkEnd w:id="318"/>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因</w:t>
      </w:r>
      <w:bookmarkStart w:id="324" w:name="_Toc318581170"/>
      <w:r/>
      <w:bookmarkStart w:id="325" w:name="_Toc312678013"/>
      <w:r/>
      <w:bookmarkStart w:id="326" w:name="_Toc312677487"/>
      <w:r>
        <w:rPr>
          <w:rFonts w:hint="eastAsia" w:ascii="宋体" w:hAnsi="宋体" w:cs="宋体"/>
          <w:sz w:val="21"/>
          <w:szCs w:val="21"/>
        </w:rPr>
        <w:t xml:space="preserve">承包人原因造成工期延误，逾期竣工违约金的计算方法为：</w:t>
      </w:r>
      <w:r/>
    </w:p>
    <w:p>
      <w:pPr>
        <w:jc w:val="left"/>
        <w:spacing w:line="25" w:lineRule="atLeast"/>
        <w:rPr>
          <w:rFonts w:ascii="宋体" w:hAnsi="宋体" w:cs="宋体"/>
          <w:sz w:val="21"/>
          <w:szCs w:val="21"/>
        </w:rPr>
      </w:pPr>
      <w:r/>
      <w:bookmarkStart w:id="327" w:name="EBda745cac47644e3b84fad00df096f647"/>
      <w:r>
        <w:rPr>
          <w:rFonts w:hint="eastAsia" w:ascii="宋体" w:hAnsi="宋体" w:cs="宋体"/>
          <w:sz w:val="21"/>
          <w:szCs w:val="21"/>
        </w:rPr>
        <w:t xml:space="preserve">(1) 本工程实际施工工期比投标工期提前不奖励。</w:t>
      </w:r>
      <w:r/>
    </w:p>
    <w:p>
      <w:pPr>
        <w:rPr>
          <w:rFonts w:ascii="宋体" w:hAnsi="宋体" w:cs="宋体"/>
          <w:color w:val="0000ff"/>
          <w:sz w:val="21"/>
          <w:szCs w:val="21"/>
        </w:rPr>
      </w:pPr>
      <w:r>
        <w:rPr>
          <w:rFonts w:hint="eastAsia" w:ascii="宋体" w:hAnsi="宋体" w:cs="宋体"/>
          <w:sz w:val="21"/>
          <w:szCs w:val="21"/>
        </w:rPr>
        <w:t xml:space="preserve">(2)</w:t>
      </w:r>
      <w:bookmarkEnd w:id="319"/>
      <w:r/>
      <w:bookmarkEnd w:id="320"/>
      <w:r/>
      <w:bookmarkEnd w:id="321"/>
      <w:r/>
      <w:bookmarkEnd w:id="322"/>
      <w:r/>
      <w:bookmarkEnd w:id="323"/>
      <w:r/>
      <w:bookmarkEnd w:id="324"/>
      <w:r/>
      <w:bookmarkEnd w:id="325"/>
      <w:r/>
      <w:bookmarkEnd w:id="326"/>
      <w:r/>
      <w:bookmarkEnd w:id="327"/>
      <w:r/>
      <w:bookmarkStart w:id="328" w:name="_Toc318581171"/>
      <w:r/>
      <w:bookmarkStart w:id="329" w:name="_Toc312678014"/>
      <w:r>
        <w:rPr>
          <w:rFonts w:hint="eastAsia" w:ascii="宋体" w:hAnsi="宋体" w:cs="宋体"/>
          <w:color w:val="0000ff"/>
          <w:sz w:val="21"/>
          <w:szCs w:val="21"/>
        </w:rPr>
        <w:t xml:space="preserve">因承包人原因造成工期延误，逾期竣工违约金的计算方法为：工期违约金，前三个月，每月按照合同金额的万分之六；延期四个月至六个月，每月违约金按照合同金额的万分之九；延期七个月至九个月，每月违约金按照合同金额的万分之十二；延期十个月至十二个月，每</w:t>
      </w:r>
      <w:r>
        <w:rPr>
          <w:rFonts w:hint="eastAsia" w:ascii="宋体" w:hAnsi="宋体" w:cs="宋体"/>
          <w:color w:val="0000ff"/>
          <w:sz w:val="21"/>
          <w:szCs w:val="21"/>
        </w:rPr>
        <w:t xml:space="preserve">月违约金按照合同金额的万分之十五，渐进累计计算，每拖延三个月违约金增加万分之三。在合同履行过程中，承包人不得以不正当的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和工程资料。解除合同后，发包人可以依其认为适当的条件、方式与其它施工单位签约以完成工程，承包人应赔偿发包人因此所受之损失及所增加之费用。</w:t>
      </w:r>
      <w:r/>
    </w:p>
    <w:p>
      <w:pPr>
        <w:rPr>
          <w:rFonts w:ascii="宋体" w:hAnsi="宋体" w:cs="宋体"/>
          <w:color w:val="0000ff"/>
          <w:sz w:val="21"/>
          <w:szCs w:val="21"/>
        </w:rPr>
      </w:pPr>
      <w:r>
        <w:rPr>
          <w:rFonts w:hint="eastAsia" w:ascii="宋体" w:hAnsi="宋体" w:cs="宋体"/>
          <w:color w:val="0000ff"/>
          <w:sz w:val="21"/>
          <w:szCs w:val="21"/>
        </w:rPr>
        <w:t xml:space="preserve">因承包人原因造成工期延误，逾期竣工违约金的上限：</w:t>
      </w:r>
      <w:r>
        <w:rPr>
          <w:rFonts w:hint="eastAsia" w:ascii="宋体" w:hAnsi="宋体" w:cs="宋体"/>
          <w:color w:val="0000ff"/>
          <w:sz w:val="21"/>
          <w:szCs w:val="21"/>
          <w:u w:val="single"/>
        </w:rPr>
        <w:t xml:space="preserve">合同金额20% </w:t>
      </w:r>
      <w:r>
        <w:rPr>
          <w:rFonts w:hint="eastAsia" w:ascii="宋体" w:hAnsi="宋体" w:cs="宋体"/>
          <w:color w:val="0000ff"/>
          <w:sz w:val="21"/>
          <w:szCs w:val="21"/>
        </w:rPr>
        <w:t xml:space="preserve">。</w:t>
      </w:r>
      <w:bookmarkEnd w:id="328"/>
      <w:bookmarkEnd w:id="329"/>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30" w:name="_Toc312678015"/>
      <w:r/>
      <w:bookmarkStart w:id="331" w:name="_Toc304295549"/>
      <w:r/>
      <w:bookmarkStart w:id="332" w:name="_Toc297216178"/>
      <w:r/>
      <w:bookmarkStart w:id="333" w:name="_Toc303539128"/>
      <w:r/>
      <w:bookmarkStart w:id="334" w:name="_Toc300934971"/>
      <w:r/>
      <w:bookmarkStart w:id="335" w:name="_Toc297123519"/>
      <w:r>
        <w:rPr>
          <w:rFonts w:hint="eastAsia" w:ascii="宋体" w:hAnsi="宋体" w:cs="宋体"/>
          <w:sz w:val="21"/>
          <w:szCs w:val="21"/>
        </w:rPr>
        <w:t xml:space="preserve">.6 不</w:t>
      </w:r>
      <w:bookmarkEnd w:id="330"/>
      <w:r/>
      <w:bookmarkEnd w:id="331"/>
      <w:r/>
      <w:bookmarkEnd w:id="332"/>
      <w:r/>
      <w:bookmarkEnd w:id="333"/>
      <w:r/>
      <w:bookmarkEnd w:id="334"/>
      <w:r/>
      <w:bookmarkEnd w:id="335"/>
      <w:r>
        <w:rPr>
          <w:rFonts w:hint="eastAsia" w:ascii="宋体" w:hAnsi="宋体" w:cs="宋体"/>
          <w:sz w:val="21"/>
          <w:szCs w:val="21"/>
        </w:rPr>
        <w:t xml:space="preserve">利物质条件</w:t>
      </w:r>
      <w:r/>
    </w:p>
    <w:p>
      <w:pPr>
        <w:jc w:val="left"/>
        <w:spacing w:line="25" w:lineRule="atLeast"/>
        <w:rPr>
          <w:rFonts w:ascii="宋体" w:hAnsi="宋体" w:cs="宋体"/>
          <w:sz w:val="21"/>
          <w:szCs w:val="21"/>
        </w:rPr>
      </w:pPr>
      <w:r/>
      <w:bookmarkStart w:id="336" w:name="_Toc304295550"/>
      <w:r/>
      <w:bookmarkStart w:id="337" w:name="_Toc297216179"/>
      <w:r/>
      <w:bookmarkStart w:id="338" w:name="_Toc312678016"/>
      <w:r/>
      <w:bookmarkStart w:id="339" w:name="_Toc297123520"/>
      <w:r/>
      <w:bookmarkStart w:id="340" w:name="_Toc318581172"/>
      <w:r/>
      <w:bookmarkStart w:id="341" w:name="_Toc303539129"/>
      <w:r/>
      <w:bookmarkStart w:id="342" w:name="_Toc300934972"/>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w:t>
      </w:r>
      <w:r>
        <w:rPr>
          <w:rFonts w:hint="eastAsia" w:ascii="宋体" w:hAnsi="宋体" w:cs="宋体"/>
          <w:sz w:val="21"/>
          <w:szCs w:val="21"/>
        </w:rPr>
        <w:t xml:space="preserve">。</w:t>
      </w:r>
      <w:bookmarkEnd w:id="336"/>
      <w:bookmarkEnd w:id="337"/>
      <w:bookmarkEnd w:id="338"/>
      <w:bookmarkEnd w:id="339"/>
      <w:bookmarkEnd w:id="340"/>
      <w:bookmarkEnd w:id="341"/>
      <w:bookmarkEnd w:id="342"/>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7</w:t>
      </w:r>
      <w:bookmarkStart w:id="343" w:name="_Toc297216180"/>
      <w:r/>
      <w:bookmarkStart w:id="344" w:name="_Toc304295551"/>
      <w:r/>
      <w:bookmarkStart w:id="345" w:name="_Toc303539130"/>
      <w:r/>
      <w:bookmarkStart w:id="346" w:name="_Toc312678017"/>
      <w:r/>
      <w:bookmarkStart w:id="347" w:name="_Toc300934973"/>
      <w:r/>
      <w:bookmarkStart w:id="348" w:name="_Toc297123521"/>
      <w:r>
        <w:rPr>
          <w:rFonts w:hint="eastAsia" w:ascii="宋体" w:hAnsi="宋体" w:cs="宋体"/>
          <w:sz w:val="21"/>
          <w:szCs w:val="21"/>
        </w:rPr>
        <w:t xml:space="preserve">.7异常恶劣的气候条件</w:t>
      </w:r>
      <w:bookmarkEnd w:id="343"/>
      <w:bookmarkEnd w:id="344"/>
      <w:bookmarkEnd w:id="345"/>
      <w:bookmarkEnd w:id="346"/>
      <w:bookmarkEnd w:id="347"/>
      <w:bookmarkEnd w:id="348"/>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发包人和承包人同意以下情形视为异常恶劣的气候条件：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349" w:name="EB6f2b7eaa36a147fb973a29d17c0a6c60"/>
      <w:r>
        <w:rPr>
          <w:rFonts w:hint="eastAsia" w:ascii="宋体" w:hAnsi="宋体" w:cs="宋体"/>
          <w:sz w:val="21"/>
          <w:szCs w:val="21"/>
        </w:rPr>
        <w:t xml:space="preserve">以国家及地方政府认定可延期的异常恶劣的气候条件为准</w:t>
      </w:r>
      <w:bookmarkEnd w:id="349"/>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360" w:lineRule="auto"/>
        <w:rPr>
          <w:rFonts w:ascii="宋体" w:hAnsi="宋体" w:cs="宋体"/>
          <w:sz w:val="21"/>
          <w:szCs w:val="21"/>
        </w:rPr>
        <w:outlineLvl w:val="0"/>
      </w:pPr>
      <w:r>
        <w:rPr>
          <w:rFonts w:hint="eastAsia" w:ascii="宋体" w:hAnsi="宋体" w:cs="宋体"/>
          <w:sz w:val="21"/>
          <w:szCs w:val="21"/>
        </w:rPr>
        <w:t xml:space="preserve">7.9 提前竣工的奖励</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w:t>
      </w:r>
      <w:r>
        <w:rPr>
          <w:rFonts w:hint="eastAsia" w:ascii="宋体" w:hAnsi="宋体" w:cs="宋体"/>
          <w:sz w:val="21"/>
          <w:szCs w:val="21"/>
        </w:rPr>
        <w:t xml:space="preserve">。</w:t>
      </w:r>
      <w:r/>
    </w:p>
    <w:p>
      <w:pPr>
        <w:keepLines/>
        <w:keepNext/>
        <w:spacing w:before="120" w:after="120" w:line="25" w:lineRule="atLeast"/>
        <w:rPr>
          <w:rFonts w:ascii="宋体" w:hAnsi="宋体" w:cs="宋体"/>
          <w:bCs/>
          <w:sz w:val="21"/>
          <w:szCs w:val="21"/>
        </w:rPr>
        <w:outlineLvl w:val="3"/>
      </w:pPr>
      <w:r/>
      <w:bookmarkStart w:id="350" w:name="_Toc351203640"/>
      <w:r>
        <w:rPr>
          <w:rFonts w:hint="eastAsia" w:ascii="宋体" w:hAnsi="宋体" w:cs="宋体"/>
          <w:bCs/>
          <w:sz w:val="21"/>
          <w:szCs w:val="21"/>
        </w:rPr>
        <w:t xml:space="preserve">8. 材料与设备</w:t>
      </w:r>
      <w:bookmarkEnd w:id="350"/>
      <w:r/>
      <w:bookmarkEnd w:id="272"/>
      <w:bookmarkEnd w:id="273"/>
      <w:bookmarkEnd w:id="274"/>
      <w:bookmarkEnd w:id="275"/>
      <w:bookmarkEnd w:id="276"/>
      <w:bookmarkEnd w:id="277"/>
      <w:bookmarkEnd w:id="278"/>
      <w:bookmarkEnd w:id="279"/>
      <w:bookmarkEnd w:id="280"/>
      <w:bookmarkEnd w:id="281"/>
      <w:r/>
    </w:p>
    <w:p>
      <w:pPr>
        <w:ind w:firstLine="420"/>
        <w:spacing w:after="120" w:line="25" w:lineRule="atLeast"/>
        <w:rPr>
          <w:rFonts w:ascii="宋体" w:hAnsi="宋体" w:cs="宋体"/>
          <w:sz w:val="21"/>
          <w:szCs w:val="21"/>
        </w:rPr>
      </w:pPr>
      <w:r>
        <w:rPr>
          <w:rFonts w:hint="eastAsia" w:ascii="宋体" w:hAnsi="宋体" w:cs="宋体"/>
          <w:sz w:val="21"/>
          <w:szCs w:val="21"/>
        </w:rPr>
        <w:t xml:space="preserve">8</w:t>
      </w:r>
      <w:bookmarkStart w:id="351" w:name="_Toc303539136"/>
      <w:r/>
      <w:bookmarkStart w:id="352" w:name="_Toc296890995"/>
      <w:r/>
      <w:bookmarkStart w:id="353" w:name="_Toc296891207"/>
      <w:r/>
      <w:bookmarkStart w:id="354" w:name="_Toc312677493"/>
      <w:r/>
      <w:bookmarkStart w:id="355" w:name="_Toc292559372"/>
      <w:r/>
      <w:bookmarkStart w:id="356" w:name="_Toc296346668"/>
      <w:r/>
      <w:bookmarkStart w:id="357" w:name="_Toc296503167"/>
      <w:r/>
      <w:bookmarkStart w:id="358" w:name="_Toc296944506"/>
      <w:r/>
      <w:bookmarkStart w:id="359" w:name="_Toc304295556"/>
      <w:r/>
      <w:bookmarkStart w:id="360" w:name="_Toc292559877"/>
      <w:r/>
      <w:bookmarkStart w:id="361" w:name="_Toc280868654"/>
      <w:r/>
      <w:bookmarkStart w:id="362" w:name="_Toc297048353"/>
      <w:r/>
      <w:bookmarkStart w:id="363" w:name="_Toc297120467"/>
      <w:r/>
      <w:bookmarkStart w:id="364" w:name="_Toc300934979"/>
      <w:r/>
      <w:bookmarkStart w:id="365" w:name="_Toc297123527"/>
      <w:r/>
      <w:bookmarkStart w:id="366" w:name="_Toc312678019"/>
      <w:r/>
      <w:bookmarkStart w:id="367" w:name="_Toc297216186"/>
      <w:r/>
      <w:bookmarkStart w:id="368" w:name="_Toc296347166"/>
      <w:r/>
      <w:bookmarkStart w:id="369" w:name="_Toc280868655"/>
      <w:r/>
      <w:bookmarkStart w:id="370" w:name="_Toc267251424"/>
      <w:r/>
      <w:bookmarkStart w:id="371" w:name="_Toc280868656"/>
      <w:r>
        <w:rPr>
          <w:rFonts w:hint="eastAsia" w:ascii="宋体" w:hAnsi="宋体" w:cs="宋体"/>
          <w:sz w:val="21"/>
          <w:szCs w:val="21"/>
        </w:rPr>
        <w:t xml:space="preserve">.4材料与工程设备的保管与使用</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p>
    <w:p>
      <w:pPr>
        <w:jc w:val="left"/>
        <w:spacing w:line="25" w:lineRule="atLeast"/>
        <w:rPr>
          <w:rFonts w:ascii="宋体" w:hAnsi="宋体" w:cs="宋体"/>
          <w:sz w:val="21"/>
          <w:szCs w:val="21"/>
        </w:rPr>
      </w:pPr>
      <w:r>
        <w:rPr>
          <w:rFonts w:hint="eastAsia" w:ascii="宋体" w:hAnsi="宋体" w:cs="宋体"/>
          <w:sz w:val="21"/>
          <w:szCs w:val="21"/>
        </w:rPr>
        <w:t xml:space="preserve">8</w:t>
      </w:r>
      <w:bookmarkStart w:id="372" w:name="_Toc292559373"/>
      <w:r/>
      <w:bookmarkStart w:id="373" w:name="_Toc292559878"/>
      <w:r/>
      <w:bookmarkStart w:id="374" w:name="_Toc297120468"/>
      <w:r/>
      <w:bookmarkStart w:id="375" w:name="_Toc297216187"/>
      <w:r/>
      <w:bookmarkStart w:id="376" w:name="_Toc296891208"/>
      <w:r/>
      <w:bookmarkStart w:id="377" w:name="_Toc304295557"/>
      <w:r/>
      <w:bookmarkStart w:id="378" w:name="_Toc300934980"/>
      <w:r/>
      <w:bookmarkStart w:id="379" w:name="_Toc296503168"/>
      <w:r/>
      <w:bookmarkStart w:id="380" w:name="_Toc297048354"/>
      <w:r/>
      <w:bookmarkStart w:id="381" w:name="_Toc303539137"/>
      <w:r/>
      <w:bookmarkStart w:id="382" w:name="_Toc318581173"/>
      <w:r/>
      <w:bookmarkStart w:id="383" w:name="_Toc312678020"/>
      <w:r/>
      <w:bookmarkStart w:id="384" w:name="_Toc296890996"/>
      <w:r/>
      <w:bookmarkStart w:id="385" w:name="_Toc297123528"/>
      <w:r/>
      <w:bookmarkStart w:id="386" w:name="_Toc312677494"/>
      <w:r/>
      <w:bookmarkStart w:id="387" w:name="_Toc296346669"/>
      <w:r/>
      <w:bookmarkStart w:id="388" w:name="_Toc296944507"/>
      <w:r/>
      <w:bookmarkStart w:id="389" w:name="_Toc296347167"/>
      <w:r>
        <w:rPr>
          <w:rFonts w:hint="eastAsia" w:ascii="宋体" w:hAnsi="宋体" w:cs="宋体"/>
          <w:sz w:val="21"/>
          <w:szCs w:val="21"/>
        </w:rPr>
        <w:t xml:space="preserve">.4.1发包人供应的材料设备的保管费用的承担：由承包人承担，包含在合同价款中；在工程建设中，发包人有权对材料供应方式进行调整。</w:t>
      </w:r>
      <w:bookmarkEnd w:id="372"/>
      <w:r/>
      <w:bookmarkEnd w:id="373"/>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8.6 样品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8.6.1 样品的报送与封存</w:t>
      </w:r>
      <w:r/>
    </w:p>
    <w:p>
      <w:pPr>
        <w:jc w:val="left"/>
        <w:spacing w:line="25" w:lineRule="atLeast"/>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需要承包人报送样品的材料或工程设备，样品的种类、名称、规格、数量要求：按发包人要求执行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8.8 施工设备和临时设施</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8.8.1 承包人提供的施工设备和临时设施</w:t>
      </w:r>
      <w:r/>
    </w:p>
    <w:p>
      <w:pPr>
        <w:jc w:val="left"/>
        <w:spacing w:line="25" w:lineRule="atLeast"/>
        <w:rPr>
          <w:rFonts w:ascii="宋体" w:hAnsi="宋体" w:cs="宋体"/>
          <w:sz w:val="21"/>
          <w:szCs w:val="21"/>
        </w:rPr>
      </w:pPr>
      <w:r>
        <w:rPr>
          <w:rFonts w:hint="eastAsia" w:ascii="宋体" w:hAnsi="宋体" w:cs="宋体"/>
          <w:sz w:val="21"/>
          <w:szCs w:val="21"/>
        </w:rPr>
        <w:t xml:space="preserve">关于修建临时设施费用承担的约定：</w:t>
      </w:r>
      <w:bookmarkStart w:id="390" w:name="EB81cfabca718149c3bc359ae6700e0326"/>
      <w:r>
        <w:rPr>
          <w:rFonts w:hint="eastAsia" w:ascii="宋体" w:hAnsi="宋体" w:cs="宋体"/>
          <w:sz w:val="21"/>
          <w:szCs w:val="21"/>
        </w:rPr>
        <w:t xml:space="preserve">由承包人承担，且相关费用已包括在合同价款内。承包人在拆除其所搭设的临时设施前须征得发包人同意，发包人可免费使用承包人所搭设之临时设施，发包人使用完毕后由承包人负责拆除及恢复原貌，相关费用已包括在合同价款内。如果承包人搭设的临时设施影响工程建设或其他项目建设需要，承包人须无条件限期拆除，另行搭设，费用不增加</w:t>
      </w:r>
      <w:bookmarkEnd w:id="390"/>
      <w:r>
        <w:rPr>
          <w:rFonts w:hint="eastAsia" w:ascii="宋体" w:hAnsi="宋体" w:cs="宋体"/>
          <w:sz w:val="21"/>
          <w:szCs w:val="21"/>
        </w:rPr>
        <w:t xml:space="preserve">。</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p>
    <w:p>
      <w:pPr>
        <w:keepLines/>
        <w:keepNext/>
        <w:spacing w:before="120" w:after="120" w:line="25" w:lineRule="atLeast"/>
        <w:rPr>
          <w:rFonts w:ascii="宋体" w:hAnsi="宋体" w:cs="宋体"/>
          <w:bCs/>
          <w:sz w:val="21"/>
          <w:szCs w:val="21"/>
        </w:rPr>
        <w:outlineLvl w:val="3"/>
      </w:pPr>
      <w:r/>
      <w:bookmarkStart w:id="391" w:name="_Toc351203641"/>
      <w:r>
        <w:rPr>
          <w:rFonts w:hint="eastAsia" w:ascii="宋体" w:hAnsi="宋体" w:cs="宋体"/>
          <w:bCs/>
          <w:sz w:val="21"/>
          <w:szCs w:val="21"/>
        </w:rPr>
        <w:t xml:space="preserve">9</w:t>
      </w:r>
      <w:bookmarkEnd w:id="369"/>
      <w:r/>
      <w:bookmarkEnd w:id="370"/>
      <w:r/>
      <w:bookmarkEnd w:id="371"/>
      <w:r/>
      <w:bookmarkStart w:id="392" w:name="_Toc312678021"/>
      <w:r/>
      <w:bookmarkStart w:id="393" w:name="_Toc312677495"/>
      <w:r/>
      <w:bookmarkStart w:id="394" w:name="_Toc297216192"/>
      <w:r/>
      <w:bookmarkStart w:id="395" w:name="_Toc297123533"/>
      <w:r/>
      <w:bookmarkStart w:id="396" w:name="_Toc303539139"/>
      <w:r/>
      <w:bookmarkStart w:id="397" w:name="_Toc304295559"/>
      <w:r/>
      <w:bookmarkStart w:id="398" w:name="_Toc300934982"/>
      <w:r/>
      <w:bookmarkStart w:id="399" w:name="_Toc292559378"/>
      <w:r/>
      <w:bookmarkStart w:id="400" w:name="_Toc292559883"/>
      <w:r/>
      <w:bookmarkStart w:id="401" w:name="_Toc297120473"/>
      <w:r/>
      <w:bookmarkStart w:id="402" w:name="_Toc267251427"/>
      <w:r/>
      <w:bookmarkStart w:id="403" w:name="_Toc296503173"/>
      <w:r/>
      <w:bookmarkStart w:id="404" w:name="_Toc296346674"/>
      <w:r/>
      <w:bookmarkStart w:id="405" w:name="_Toc296891001"/>
      <w:r/>
      <w:bookmarkStart w:id="406" w:name="_Toc267251428"/>
      <w:r/>
      <w:bookmarkStart w:id="407" w:name="_Toc296347172"/>
      <w:r/>
      <w:bookmarkStart w:id="408" w:name="_Toc296944512"/>
      <w:r/>
      <w:bookmarkStart w:id="409" w:name="_Toc297048359"/>
      <w:r/>
      <w:bookmarkStart w:id="410" w:name="_Toc296891213"/>
      <w:r>
        <w:rPr>
          <w:rFonts w:hint="eastAsia" w:ascii="宋体" w:hAnsi="宋体" w:cs="宋体"/>
          <w:bCs/>
          <w:sz w:val="21"/>
          <w:szCs w:val="21"/>
        </w:rPr>
        <w:t xml:space="preserve">. 试验与检验</w:t>
      </w:r>
      <w:bookmarkEnd w:id="391"/>
      <w:r/>
      <w:bookmarkEnd w:id="392"/>
      <w:bookmarkEnd w:id="393"/>
      <w:bookmarkEnd w:id="394"/>
      <w:bookmarkEnd w:id="395"/>
      <w:bookmarkEnd w:id="396"/>
      <w:bookmarkEnd w:id="397"/>
      <w:bookmarkEnd w:id="398"/>
      <w:r/>
    </w:p>
    <w:p>
      <w:pPr>
        <w:ind w:firstLine="420"/>
        <w:spacing w:after="120" w:line="25" w:lineRule="atLeast"/>
        <w:rPr>
          <w:rFonts w:ascii="宋体" w:hAnsi="宋体" w:cs="宋体"/>
          <w:sz w:val="21"/>
          <w:szCs w:val="21"/>
        </w:rPr>
      </w:pPr>
      <w:r>
        <w:rPr>
          <w:rFonts w:hint="eastAsia" w:ascii="宋体" w:hAnsi="宋体" w:cs="宋体"/>
          <w:sz w:val="21"/>
          <w:szCs w:val="21"/>
        </w:rPr>
        <w:t xml:space="preserve">9</w:t>
      </w:r>
      <w:bookmarkStart w:id="411" w:name="_Toc297216193"/>
      <w:r/>
      <w:bookmarkStart w:id="412" w:name="_Toc304295560"/>
      <w:r/>
      <w:bookmarkStart w:id="413" w:name="_Toc312677496"/>
      <w:r/>
      <w:bookmarkStart w:id="414" w:name="_Toc300934983"/>
      <w:r/>
      <w:bookmarkStart w:id="415" w:name="_Toc297123534"/>
      <w:r/>
      <w:bookmarkStart w:id="416" w:name="_Toc303539140"/>
      <w:r/>
      <w:bookmarkStart w:id="417" w:name="_Toc312678022"/>
      <w:r>
        <w:rPr>
          <w:rFonts w:hint="eastAsia" w:ascii="宋体" w:hAnsi="宋体" w:cs="宋体"/>
          <w:sz w:val="21"/>
          <w:szCs w:val="21"/>
        </w:rPr>
        <w:t xml:space="preserve">.1试验设备与试验人员</w:t>
      </w:r>
      <w:bookmarkEnd w:id="411"/>
      <w:bookmarkEnd w:id="412"/>
      <w:bookmarkEnd w:id="413"/>
      <w:bookmarkEnd w:id="414"/>
      <w:bookmarkEnd w:id="415"/>
      <w:bookmarkEnd w:id="416"/>
      <w:bookmarkEnd w:id="417"/>
      <w:r/>
    </w:p>
    <w:p>
      <w:pPr>
        <w:ind w:firstLine="420"/>
        <w:jc w:val="left"/>
        <w:spacing w:line="25" w:lineRule="atLeast"/>
        <w:rPr>
          <w:rFonts w:ascii="宋体" w:hAnsi="宋体" w:cs="宋体"/>
          <w:sz w:val="21"/>
          <w:szCs w:val="21"/>
        </w:rPr>
      </w:pPr>
      <w:r>
        <w:rPr>
          <w:rFonts w:hint="eastAsia" w:ascii="宋体" w:hAnsi="宋体" w:cs="宋体"/>
          <w:sz w:val="21"/>
          <w:szCs w:val="21"/>
        </w:rPr>
        <w:t xml:space="preserve">9</w:t>
      </w:r>
      <w:bookmarkStart w:id="418" w:name="_Toc312678023"/>
      <w:r/>
      <w:bookmarkStart w:id="419" w:name="_Toc304295561"/>
      <w:r/>
      <w:bookmarkStart w:id="420" w:name="_Toc297123535"/>
      <w:r/>
      <w:bookmarkStart w:id="421" w:name="_Toc312677497"/>
      <w:r/>
      <w:bookmarkStart w:id="422" w:name="_Toc300934984"/>
      <w:r/>
      <w:bookmarkStart w:id="423" w:name="_Toc297216194"/>
      <w:r/>
      <w:bookmarkStart w:id="424" w:name="_Toc303539141"/>
      <w:r/>
      <w:bookmarkStart w:id="425" w:name="_Toc318581174"/>
      <w:r>
        <w:rPr>
          <w:rFonts w:hint="eastAsia" w:ascii="宋体" w:hAnsi="宋体" w:cs="宋体"/>
          <w:sz w:val="21"/>
          <w:szCs w:val="21"/>
        </w:rPr>
        <w:t xml:space="preserve">.1.2 试验设备</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施工现场需要配置的试验场所：</w:t>
      </w:r>
      <w:bookmarkEnd w:id="418"/>
      <w:r/>
      <w:bookmarkEnd w:id="419"/>
      <w:r/>
      <w:bookmarkEnd w:id="420"/>
      <w:r/>
      <w:bookmarkEnd w:id="421"/>
      <w:r/>
      <w:bookmarkEnd w:id="422"/>
      <w:r/>
      <w:bookmarkEnd w:id="423"/>
      <w:r/>
      <w:bookmarkEnd w:id="424"/>
      <w:r/>
      <w:bookmarkStart w:id="426" w:name="EB969e20a6573f457885eb6e5e80744d76"/>
      <w:r/>
      <w:bookmarkStart w:id="427" w:name="_Toc297216195"/>
      <w:r/>
      <w:bookmarkStart w:id="428" w:name="_Toc300934985"/>
      <w:r/>
      <w:bookmarkStart w:id="429" w:name="_Toc304295562"/>
      <w:r/>
      <w:bookmarkStart w:id="430" w:name="_Toc297123536"/>
      <w:r/>
      <w:bookmarkStart w:id="431" w:name="_Toc312677498"/>
      <w:r/>
      <w:bookmarkStart w:id="432" w:name="_Toc312678024"/>
      <w:r/>
      <w:bookmarkStart w:id="433" w:name="_Toc303539142"/>
      <w:r>
        <w:rPr>
          <w:rFonts w:hint="eastAsia" w:ascii="宋体" w:hAnsi="宋体" w:cs="宋体"/>
          <w:sz w:val="21"/>
          <w:szCs w:val="21"/>
        </w:rPr>
        <w:t xml:space="preserve">按当地工程建设主管部门规定及本合同要求执行</w:t>
      </w:r>
      <w:bookmarkEnd w:id="426"/>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施工现场需要配备的试验设备：按当地工程建设主管部门规定及本合同要求执行。</w:t>
      </w:r>
      <w:r/>
    </w:p>
    <w:p>
      <w:pPr>
        <w:jc w:val="left"/>
        <w:spacing w:line="25" w:lineRule="atLeast"/>
        <w:rPr>
          <w:rFonts w:ascii="宋体" w:hAnsi="宋体" w:cs="宋体"/>
          <w:sz w:val="21"/>
          <w:szCs w:val="21"/>
        </w:rPr>
      </w:pPr>
      <w:r>
        <w:rPr>
          <w:rFonts w:hint="eastAsia" w:ascii="宋体" w:hAnsi="宋体" w:cs="宋体"/>
          <w:sz w:val="21"/>
          <w:szCs w:val="21"/>
        </w:rPr>
        <w:t xml:space="preserve">施工现场需要具备的其他试验条件：按当地工程建设主管部门规定及本合同要求执行。</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9.4 现场工艺试验</w:t>
      </w:r>
      <w:r/>
    </w:p>
    <w:p>
      <w:pPr>
        <w:jc w:val="left"/>
        <w:spacing w:line="25" w:lineRule="atLeast"/>
        <w:rPr>
          <w:rFonts w:ascii="宋体" w:hAnsi="宋体" w:cs="宋体"/>
          <w:sz w:val="21"/>
          <w:szCs w:val="21"/>
        </w:rPr>
      </w:pPr>
      <w:r>
        <w:rPr>
          <w:rFonts w:hint="eastAsia" w:ascii="宋体" w:hAnsi="宋体" w:cs="宋体"/>
          <w:sz w:val="21"/>
          <w:szCs w:val="21"/>
        </w:rPr>
        <w:t xml:space="preserve">现场工艺试验的有关约定：按当地工程建设主管部门规定及本合同要求执行。</w:t>
      </w:r>
      <w:bookmarkEnd w:id="425"/>
      <w:bookmarkEnd w:id="427"/>
      <w:bookmarkEnd w:id="428"/>
      <w:bookmarkEnd w:id="429"/>
      <w:bookmarkEnd w:id="430"/>
      <w:bookmarkEnd w:id="431"/>
      <w:bookmarkEnd w:id="432"/>
      <w:bookmarkEnd w:id="433"/>
      <w:r/>
    </w:p>
    <w:p>
      <w:pPr>
        <w:keepLines/>
        <w:keepNext/>
        <w:spacing w:before="120" w:after="120" w:line="25" w:lineRule="atLeast"/>
        <w:rPr>
          <w:rFonts w:ascii="宋体" w:hAnsi="宋体" w:cs="宋体"/>
          <w:bCs/>
          <w:sz w:val="21"/>
          <w:szCs w:val="21"/>
        </w:rPr>
        <w:outlineLvl w:val="3"/>
      </w:pPr>
      <w:r/>
      <w:bookmarkStart w:id="434" w:name="_Toc351203642"/>
      <w:r>
        <w:rPr>
          <w:rFonts w:hint="eastAsia" w:ascii="宋体" w:hAnsi="宋体" w:cs="宋体"/>
          <w:bCs/>
          <w:sz w:val="21"/>
          <w:szCs w:val="21"/>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35" w:name="_Toc304295566"/>
      <w:r/>
      <w:bookmarkStart w:id="436" w:name="_Toc296891233"/>
      <w:r/>
      <w:bookmarkStart w:id="437" w:name="_Toc297216199"/>
      <w:r/>
      <w:bookmarkStart w:id="438" w:name="_Toc296891021"/>
      <w:r/>
      <w:bookmarkStart w:id="439" w:name="_Toc300934989"/>
      <w:r/>
      <w:bookmarkStart w:id="440" w:name="_Toc296346694"/>
      <w:r/>
      <w:bookmarkStart w:id="441" w:name="_Toc292559398"/>
      <w:r/>
      <w:bookmarkStart w:id="442" w:name="_Toc296944532"/>
      <w:r/>
      <w:bookmarkStart w:id="443" w:name="_Toc292559903"/>
      <w:r/>
      <w:bookmarkStart w:id="444" w:name="_Toc297120493"/>
      <w:r/>
      <w:bookmarkStart w:id="445" w:name="_Toc297123540"/>
      <w:r/>
      <w:bookmarkStart w:id="446" w:name="_Toc296503193"/>
      <w:r/>
      <w:bookmarkStart w:id="447" w:name="_Toc296347192"/>
      <w:r/>
      <w:bookmarkStart w:id="448" w:name="_Toc303539146"/>
      <w:r/>
      <w:bookmarkStart w:id="449" w:name="_Toc297048379"/>
      <w:r/>
      <w:bookmarkStart w:id="450" w:name="_Toc312677499"/>
      <w:r/>
      <w:bookmarkStart w:id="451" w:name="_Toc312678025"/>
      <w:r/>
      <w:bookmarkStart w:id="452" w:name="_Toc267251440"/>
      <w:r/>
      <w:bookmarkStart w:id="453" w:name="_Toc267251439"/>
      <w:r/>
      <w:bookmarkStart w:id="454" w:name="_Toc267251433"/>
      <w:r/>
      <w:bookmarkStart w:id="455" w:name="_Toc267251441"/>
      <w:r/>
      <w:bookmarkStart w:id="456" w:name="_Toc267251437"/>
      <w:r/>
      <w:bookmarkStart w:id="457" w:name="_Toc267251435"/>
      <w:r/>
      <w:bookmarkStart w:id="458" w:name="_Toc267251442"/>
      <w:r>
        <w:rPr>
          <w:rFonts w:hint="eastAsia" w:ascii="宋体" w:hAnsi="宋体" w:cs="宋体"/>
          <w:bCs/>
          <w:sz w:val="21"/>
          <w:szCs w:val="21"/>
        </w:rPr>
        <w:t xml:space="preserve">0. 变更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bookmarkEnd w:id="451"/>
      <w:r/>
    </w:p>
    <w:p>
      <w:pPr>
        <w:ind w:firstLine="420"/>
        <w:spacing w:after="120" w:line="25" w:lineRule="atLeast"/>
        <w:rPr>
          <w:rFonts w:ascii="宋体" w:hAnsi="宋体" w:cs="宋体"/>
          <w:sz w:val="21"/>
          <w:szCs w:val="21"/>
        </w:rPr>
      </w:pPr>
      <w:r>
        <w:rPr>
          <w:rFonts w:hint="eastAsia" w:ascii="宋体" w:hAnsi="宋体" w:cs="宋体"/>
          <w:sz w:val="21"/>
          <w:szCs w:val="21"/>
        </w:rPr>
        <w:t xml:space="preserve">1</w:t>
      </w:r>
      <w:bookmarkStart w:id="459" w:name="_Toc292559904"/>
      <w:r/>
      <w:bookmarkStart w:id="460" w:name="_Toc296503194"/>
      <w:r/>
      <w:bookmarkStart w:id="461" w:name="_Toc297216200"/>
      <w:r/>
      <w:bookmarkStart w:id="462" w:name="_Toc296891234"/>
      <w:r/>
      <w:bookmarkStart w:id="463" w:name="_Toc312677500"/>
      <w:r/>
      <w:bookmarkStart w:id="464" w:name="_Toc296346695"/>
      <w:r/>
      <w:bookmarkStart w:id="465" w:name="_Toc300934990"/>
      <w:r/>
      <w:bookmarkStart w:id="466" w:name="_Toc297123541"/>
      <w:r/>
      <w:bookmarkStart w:id="467" w:name="_Toc312678026"/>
      <w:r/>
      <w:bookmarkStart w:id="468" w:name="_Toc296891022"/>
      <w:r/>
      <w:bookmarkStart w:id="469" w:name="_Toc292559399"/>
      <w:r/>
      <w:bookmarkStart w:id="470" w:name="_Toc297120494"/>
      <w:r/>
      <w:bookmarkStart w:id="471" w:name="_Toc303539147"/>
      <w:r/>
      <w:bookmarkStart w:id="472" w:name="_Toc296944533"/>
      <w:r/>
      <w:bookmarkStart w:id="473" w:name="_Toc296347193"/>
      <w:r/>
      <w:bookmarkStart w:id="474" w:name="_Toc297048380"/>
      <w:r/>
      <w:bookmarkStart w:id="475" w:name="_Toc304295567"/>
      <w:r>
        <w:rPr>
          <w:rFonts w:hint="eastAsia" w:ascii="宋体" w:hAnsi="宋体" w:cs="宋体"/>
          <w:sz w:val="21"/>
          <w:szCs w:val="21"/>
        </w:rPr>
        <w:t xml:space="preserve">0.1变更的范围</w:t>
      </w:r>
      <w:r/>
    </w:p>
    <w:p>
      <w:pPr>
        <w:jc w:val="left"/>
        <w:spacing w:line="25" w:lineRule="atLeast"/>
        <w:rPr>
          <w:rFonts w:ascii="宋体" w:hAnsi="宋体" w:cs="宋体"/>
          <w:sz w:val="21"/>
          <w:szCs w:val="21"/>
        </w:rPr>
      </w:pPr>
      <w:r>
        <w:rPr>
          <w:rFonts w:hint="eastAsia" w:ascii="宋体" w:hAnsi="宋体" w:cs="宋体"/>
          <w:sz w:val="21"/>
          <w:szCs w:val="21"/>
        </w:rPr>
        <w:t xml:space="preserve">关于变更的范围的约定：</w:t>
      </w:r>
      <w:bookmarkStart w:id="476" w:name="EB43e88e6ebe054afc88da84f2f6e0658a"/>
      <w:r>
        <w:rPr>
          <w:rFonts w:hint="eastAsia" w:ascii="宋体" w:hAnsi="宋体" w:cs="宋体"/>
          <w:sz w:val="21"/>
          <w:szCs w:val="21"/>
        </w:rPr>
        <w:t xml:space="preserve">本合同价款采用固定综合单价合同，除现行相关文件约定合同价款的调整因素外，合同价款不调整。 承包人应充分考虑工程建设周期内市场价格等因素的波动风险，风险费用由投标人自主报价。本工程标底中未计取风险费用。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相关约定</w:t>
      </w:r>
      <w:bookmarkEnd w:id="476"/>
      <w:r>
        <w:rPr>
          <w:rFonts w:hint="eastAsia" w:ascii="宋体" w:hAnsi="宋体" w:cs="宋体"/>
          <w:sz w:val="21"/>
          <w:szCs w:val="21"/>
        </w:rPr>
        <w:t xml:space="preserve">。</w:t>
      </w:r>
      <w:r/>
    </w:p>
    <w:p>
      <w:pPr>
        <w:ind w:firstLine="422"/>
        <w:jc w:val="left"/>
        <w:spacing w:line="25" w:lineRule="atLeast"/>
        <w:rPr>
          <w:rFonts w:ascii="宋体" w:hAnsi="宋体" w:cs="宋体"/>
          <w:sz w:val="21"/>
          <w:szCs w:val="21"/>
        </w:rPr>
      </w:pPr>
      <w:r>
        <w:rPr>
          <w:rFonts w:hint="eastAsia" w:ascii="宋体" w:hAnsi="宋体" w:cs="宋体"/>
          <w:b/>
          <w:sz w:val="21"/>
          <w:szCs w:val="21"/>
        </w:rPr>
        <w:t xml:space="preserve">政府投资工程有关变更的处理办法执行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w:t>
      </w:r>
      <w:r>
        <w:rPr>
          <w:rFonts w:hint="eastAsia" w:ascii="宋体" w:hAnsi="宋体" w:cs="宋体"/>
          <w:sz w:val="21"/>
          <w:szCs w:val="21"/>
        </w:rPr>
        <w:t xml:space="preserve">。</w:t>
      </w:r>
      <w:r/>
    </w:p>
    <w:p>
      <w:pPr>
        <w:ind w:firstLine="420"/>
        <w:spacing w:after="120" w:line="25" w:lineRule="atLeast"/>
        <w:rPr>
          <w:rFonts w:ascii="宋体" w:hAnsi="宋体" w:cs="宋体"/>
          <w:sz w:val="21"/>
          <w:szCs w:val="21"/>
        </w:rPr>
        <w:outlineLvl w:val="0"/>
      </w:pPr>
      <w:r>
        <w:rPr>
          <w:rFonts w:hint="eastAsia" w:ascii="宋体" w:hAnsi="宋体" w:cs="宋体"/>
          <w:sz w:val="21"/>
          <w:szCs w:val="21"/>
        </w:rPr>
        <w:t xml:space="preserve">10.4 变更估价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10.4.1 变更估价原则</w:t>
      </w:r>
      <w:r/>
    </w:p>
    <w:p>
      <w:pPr>
        <w:jc w:val="left"/>
        <w:spacing w:line="25" w:lineRule="atLeast"/>
        <w:rPr>
          <w:rFonts w:ascii="宋体" w:hAnsi="宋体" w:cs="宋体"/>
          <w:sz w:val="21"/>
          <w:szCs w:val="21"/>
        </w:rPr>
      </w:pPr>
      <w:r>
        <w:rPr>
          <w:rFonts w:hint="eastAsia" w:ascii="宋体" w:hAnsi="宋体" w:cs="宋体"/>
          <w:sz w:val="21"/>
          <w:szCs w:val="21"/>
        </w:rPr>
        <w:t xml:space="preserve">关于变更估价的约定: </w:t>
      </w:r>
      <w:bookmarkStart w:id="477" w:name="EBfc0cb01cfe0543ae98c4e4c4e1462f40"/>
      <w:r/>
      <w:bookmarkEnd w:id="477"/>
      <w:r/>
    </w:p>
    <w:p>
      <w:p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监理单位工程师对变更估值金额与承包人达成一致意见作为执行该项变更工作的条件。应按附件所要求的《昆政规[2024]25号》，承包人需提供相关资料文件，未能及时上报合格资料备案而导致不能结算的，应由承包人自行负责。(前述文件包括其不时更新，具体按主管部门发布的最新规定执行)</w:t>
      </w:r>
      <w:r/>
    </w:p>
    <w:p>
      <w:pPr>
        <w:jc w:val="left"/>
        <w:spacing w:line="25" w:lineRule="atLeast"/>
        <w:rPr>
          <w:rFonts w:ascii="宋体" w:hAnsi="宋体" w:cs="宋体"/>
          <w:color w:val="ff0000"/>
          <w:sz w:val="21"/>
          <w:szCs w:val="21"/>
        </w:rPr>
      </w:pPr>
      <w:r>
        <w:rPr>
          <w:rFonts w:hint="eastAsia" w:ascii="宋体" w:hAnsi="宋体" w:cs="宋体"/>
          <w:color w:val="0000ff"/>
          <w:sz w:val="21"/>
          <w:szCs w:val="21"/>
        </w:rPr>
        <w:t xml:space="preserve">10.4.1.1</w:t>
      </w:r>
      <w:r>
        <w:rPr>
          <w:rFonts w:hint="eastAsia" w:ascii="宋体" w:hAnsi="宋体" w:cs="宋体"/>
          <w:color w:val="ff0000"/>
          <w:sz w:val="21"/>
          <w:szCs w:val="21"/>
        </w:rPr>
        <w:t xml:space="preserve">因工程变更或工程量清单缺陷引起分部分项工程的清单工程量发生变化，且工程量变化超出1</w:t>
      </w:r>
      <w:r>
        <w:rPr>
          <w:rFonts w:ascii="宋体" w:hAnsi="宋体" w:cs="宋体"/>
          <w:color w:val="ff0000"/>
          <w:sz w:val="21"/>
          <w:szCs w:val="21"/>
        </w:rPr>
        <w:t xml:space="preserve">0</w:t>
      </w:r>
      <w:r>
        <w:rPr>
          <w:rFonts w:hint="eastAsia" w:ascii="宋体" w:hAnsi="宋体" w:cs="宋体"/>
          <w:color w:val="ff0000"/>
          <w:sz w:val="21"/>
          <w:szCs w:val="21"/>
        </w:rPr>
        <w:t xml:space="preserve">%(不含1</w:t>
      </w:r>
      <w:r>
        <w:rPr>
          <w:rFonts w:ascii="宋体" w:hAnsi="宋体" w:cs="宋体"/>
          <w:color w:val="ff0000"/>
          <w:sz w:val="21"/>
          <w:szCs w:val="21"/>
        </w:rPr>
        <w:t xml:space="preserve">0</w:t>
      </w:r>
      <w:r>
        <w:rPr>
          <w:rFonts w:hint="eastAsia" w:ascii="宋体" w:hAnsi="宋体" w:cs="宋体"/>
          <w:color w:val="ff0000"/>
          <w:sz w:val="21"/>
          <w:szCs w:val="21"/>
        </w:rPr>
        <w:t xml:space="preserve">%)时,发承包双方应按《建设工程工程量清单计价标准》（G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）第7.1节、第7.2节、第7.4节规定确认的工程变更或工程量清单缺陷引起变化的工程量，按下列规定调整合同价格;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（1）</w:t>
      </w:r>
      <w:r>
        <w:rPr>
          <w:rFonts w:ascii="宋体" w:hAnsi="宋体" w:cs="宋体"/>
          <w:color w:val="ff0000"/>
          <w:sz w:val="21"/>
          <w:szCs w:val="21"/>
        </w:rPr>
        <w:t xml:space="preserve">如工程变更或工程量清单缺陷引起增加清单项目及相应清单项目工程量的，可依据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条的规定，并结合因增加工程数量引起的人工及材料采购价格优惠的影响，在合理下调其合同单价及新增综合单价后，计算相应清单项目价格，调整合同价格；</w:t>
      </w:r>
      <w:r/>
    </w:p>
    <w:p>
      <w:pPr>
        <w:jc w:val="left"/>
        <w:spacing w:line="25" w:lineRule="atLeast"/>
        <w:rPr>
          <w:rFonts w:ascii="宋体" w:hAnsi="宋体" w:cs="宋体"/>
          <w:color w:val="ff0000"/>
          <w:sz w:val="21"/>
          <w:szCs w:val="21"/>
        </w:rPr>
      </w:pPr>
      <w:r>
        <w:rPr>
          <w:rFonts w:hint="eastAsia" w:ascii="宋体" w:hAnsi="宋体" w:cs="宋体"/>
          <w:color w:val="ff0000"/>
          <w:sz w:val="21"/>
          <w:szCs w:val="21"/>
        </w:rPr>
        <w:t xml:space="preserve">（</w:t>
      </w:r>
      <w:r>
        <w:rPr>
          <w:rFonts w:ascii="宋体" w:hAnsi="宋体" w:cs="宋体"/>
          <w:color w:val="ff0000"/>
          <w:sz w:val="21"/>
          <w:szCs w:val="21"/>
        </w:rPr>
        <w:t xml:space="preserve">2</w:t>
      </w:r>
      <w:r>
        <w:rPr>
          <w:rFonts w:hint="eastAsia" w:ascii="宋体" w:hAnsi="宋体" w:cs="宋体"/>
          <w:color w:val="ff0000"/>
          <w:sz w:val="21"/>
          <w:szCs w:val="21"/>
        </w:rPr>
        <w:t xml:space="preserve">）</w:t>
      </w:r>
      <w:r>
        <w:rPr>
          <w:rFonts w:ascii="宋体" w:hAnsi="宋体" w:cs="宋体"/>
          <w:color w:val="ff0000"/>
          <w:sz w:val="21"/>
          <w:szCs w:val="21"/>
        </w:rPr>
        <w:t xml:space="preserve">如工程变更或工程量清单缺陷引起减少清单项目及相应清单项目工程量的，可依据</w:t>
      </w:r>
      <w:r>
        <w:rPr>
          <w:rFonts w:hint="eastAsia" w:ascii="宋体" w:hAnsi="宋体" w:cs="宋体"/>
          <w:color w:val="ff0000"/>
          <w:sz w:val="21"/>
          <w:szCs w:val="21"/>
        </w:rPr>
        <w:t xml:space="preserve">《建设工程工程量清单计价标准》（G</w:t>
      </w:r>
      <w:r>
        <w:rPr>
          <w:rFonts w:ascii="宋体" w:hAnsi="宋体" w:cs="宋体"/>
          <w:color w:val="ff0000"/>
          <w:sz w:val="21"/>
          <w:szCs w:val="21"/>
        </w:rPr>
        <w:t xml:space="preserve">BT50500-2024</w:t>
      </w:r>
      <w:r>
        <w:rPr>
          <w:rFonts w:hint="eastAsia" w:ascii="宋体" w:hAnsi="宋体" w:cs="宋体"/>
          <w:color w:val="ff0000"/>
          <w:sz w:val="21"/>
          <w:szCs w:val="21"/>
        </w:rPr>
        <w:t xml:space="preserve">）</w:t>
      </w:r>
      <w:r>
        <w:rPr>
          <w:rFonts w:ascii="宋体" w:hAnsi="宋体" w:cs="宋体"/>
          <w:color w:val="ff0000"/>
          <w:sz w:val="21"/>
          <w:szCs w:val="21"/>
        </w:rPr>
        <w:t xml:space="preserve">第 8.9.1 条的规定，并结合因减少工程数量引起的人工及材料采购价格失去优惠的影响，在合理上调其合同单价及新增综合单价后，计算相应清单项目价格，调整合同价格。</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10.4.1.2 工程变更、工程量清单缺陷引起新的工程量清单项目，其综合单价的确定按下述方法进行：</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（1）相同施工条件下实施相同项目特征的清单项目，应采用相应的合同单价；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（2）相同施工条件下实施类似项目特征的清单项目或类似施工条件下实施相同项目特征的清单项目，应采用类似清单项目的合同单价换算调整后的综合单价：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（4）不同施工条件下实施不同项目特征的清单项目，可依据工程实施情况，结合同类工程类似清单项目的综合单价，协商确定市场合理的综合单价；</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（5）因减少或取消清单项目的工程变更显著改变了实施中的工程施工条件，可根据实施工程的具体情况、市场价格、合同单价计价规则及报价水平协商确定工程变更的综合单价。</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备注：相同施工条件是以相关规范描述为准。</w:t>
      </w:r>
      <w:r/>
    </w:p>
    <w:p>
      <w:pPr>
        <w:jc w:val="left"/>
        <w:spacing w:line="25" w:lineRule="atLeast"/>
        <w:rPr>
          <w:rFonts w:ascii="宋体" w:hAnsi="宋体" w:cs="宋体"/>
          <w:b/>
          <w:bCs/>
          <w:color w:val="0000ff"/>
          <w:sz w:val="21"/>
          <w:szCs w:val="21"/>
        </w:rPr>
      </w:pPr>
      <w:r/>
      <w:bookmarkStart w:id="478" w:name="_Toc174090791"/>
      <w:r/>
      <w:bookmarkStart w:id="479" w:name="_Toc16767"/>
      <w:r/>
      <w:bookmarkStart w:id="480" w:name="_Toc16299"/>
      <w:r>
        <w:rPr>
          <w:rFonts w:hint="eastAsia" w:ascii="宋体" w:hAnsi="宋体" w:cs="宋体"/>
          <w:b/>
          <w:bCs/>
          <w:color w:val="0000ff"/>
          <w:sz w:val="21"/>
          <w:szCs w:val="21"/>
        </w:rPr>
        <w:t xml:space="preserve">10.4.1.3措施费的调整</w:t>
      </w:r>
      <w:bookmarkEnd w:id="478"/>
      <w:r/>
      <w:bookmarkEnd w:id="479"/>
      <w:r/>
      <w:bookmarkEnd w:id="480"/>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本项目措施费用，除安全生产措施费以分部分项工程工程量清单计价采用中标费率进行结算以外，其余均由承包人自行根据现场实际情况、招标图纸及招标要求，一次性投标报价包干，工程结算均不作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除新增工程引起新增措施费相应调整外，承包人在“措施项目清单”内所填上的价款视为包括承包人的一切风险，包干使用。不论实际情况与承包人的估计有多大出入，亦不论有没有设计变更，一律不予以调整。</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(3)合同文件乃互相补充，“措施项目清单”及“其他项目清单”已经包含了依据本合同以及相关附件完成本工程项目所必然产生的或可能产生的措施费和其他项目的子项以及子项费用。除按照本合同明确约定的调整外，不再增加子项项目和项目费用。</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(4)承包人若在“措施项目清单”及“其他项目清单”内只填上一个总价，将会被要求提交每一项目的价款。</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(5)“措施项目清单”及“其他项目清单”内的项目在工程付款时，都按承包人已完成的工程量的进度分摊支付。</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(6)若承包人在“措施项目清单”及“其他项目清单”内没有填上价款，则视为承包人不要求措施费和其他项目费用或措施费和其他项目费用已经包含在合同价款中。</w:t>
      </w:r>
      <w:r/>
    </w:p>
    <w:p>
      <w:pPr>
        <w:jc w:val="left"/>
        <w:spacing w:line="25" w:lineRule="atLeast"/>
        <w:rPr>
          <w:rFonts w:ascii="宋体" w:hAnsi="宋体" w:cs="宋体"/>
          <w:b/>
          <w:bCs/>
          <w:color w:val="0000ff"/>
          <w:sz w:val="21"/>
          <w:szCs w:val="21"/>
        </w:rPr>
      </w:pPr>
      <w:r>
        <w:rPr>
          <w:rFonts w:hint="eastAsia" w:ascii="宋体" w:hAnsi="宋体" w:cs="宋体"/>
          <w:b/>
          <w:bCs/>
          <w:color w:val="0000ff"/>
          <w:sz w:val="21"/>
          <w:szCs w:val="21"/>
        </w:rPr>
        <w:t xml:space="preserve">10.4.1.4除暂定数量调整外，承包人填报的价款视作包括但不限于综合考虑技术标准规范、施工工期、施工顺序、施工条件、地理气候等影响因素以及风险，包括但不限于所有人工费、材料费、施工机具使用费、管理费、利润和增值税及完成本工程不可或缺的工作及责任的所有费用，不论是否在图纸或专用条款内具体说明。</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10.4.1.5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w:t>
      </w:r>
      <w:r>
        <w:rPr>
          <w:rFonts w:hint="eastAsia" w:ascii="宋体" w:hAnsi="宋体" w:cs="宋体"/>
          <w:b/>
          <w:bCs/>
          <w:color w:val="0000ff"/>
          <w:sz w:val="21"/>
          <w:szCs w:val="21"/>
        </w:rPr>
        <w:t xml:space="preserve">（包括安全生产措施费），</w:t>
      </w:r>
      <w:r>
        <w:rPr>
          <w:rFonts w:hint="eastAsia" w:ascii="宋体" w:hAnsi="宋体" w:cs="宋体"/>
          <w:color w:val="0000ff"/>
          <w:sz w:val="21"/>
          <w:szCs w:val="21"/>
        </w:rPr>
        <w:t xml:space="preserve">在发包人认为情况严重的情况下，发包人有权单方解除合同。</w:t>
      </w:r>
      <w:r/>
    </w:p>
    <w:p>
      <w:pPr>
        <w:jc w:val="left"/>
        <w:spacing w:line="25" w:lineRule="atLeast"/>
        <w:rPr>
          <w:rFonts w:ascii="宋体" w:hAnsi="宋体" w:cs="宋体"/>
          <w:color w:val="0000ff"/>
          <w:sz w:val="21"/>
          <w:szCs w:val="21"/>
        </w:rPr>
      </w:pPr>
      <w:r/>
      <w:bookmarkStart w:id="481" w:name="_Toc19686"/>
      <w:r/>
      <w:bookmarkStart w:id="482" w:name="_Toc174090793"/>
      <w:r/>
      <w:bookmarkStart w:id="483" w:name="_Toc7073"/>
      <w:r>
        <w:rPr>
          <w:rFonts w:hint="eastAsia" w:ascii="宋体" w:hAnsi="宋体" w:cs="宋体"/>
          <w:color w:val="0000ff"/>
          <w:sz w:val="21"/>
          <w:szCs w:val="21"/>
        </w:rPr>
        <w:t xml:space="preserve">10.4.1.6施工条件改变造成的额外费用</w:t>
      </w:r>
      <w:bookmarkEnd w:id="481"/>
      <w:r/>
      <w:bookmarkEnd w:id="482"/>
      <w:r/>
      <w:bookmarkEnd w:id="483"/>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(1)施工条件、施工方法改变因素：地质地基条件变化、水文气候条件变化等。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(2)费用计算原则和方法：非发包人原因引起施工条件变化造成的额外费用由承包人承担。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jc w:val="left"/>
        <w:spacing w:line="25" w:lineRule="atLeast"/>
        <w:rPr>
          <w:rFonts w:ascii="宋体" w:hAnsi="宋体" w:cs="宋体"/>
          <w:color w:val="0000ff"/>
          <w:sz w:val="21"/>
          <w:szCs w:val="21"/>
        </w:rPr>
      </w:pPr>
      <w:r/>
      <w:bookmarkStart w:id="484" w:name="_Toc27090"/>
      <w:r/>
      <w:bookmarkStart w:id="485" w:name="_Toc174090794"/>
      <w:r/>
      <w:bookmarkStart w:id="486" w:name="_Toc17374"/>
      <w:r>
        <w:rPr>
          <w:rFonts w:hint="eastAsia" w:ascii="宋体" w:hAnsi="宋体" w:cs="宋体"/>
          <w:color w:val="0000ff"/>
          <w:sz w:val="21"/>
          <w:szCs w:val="21"/>
        </w:rPr>
        <w:t xml:space="preserve">10.4.1.7工期延误造成的额外费用计价方法</w:t>
      </w:r>
      <w:bookmarkEnd w:id="484"/>
      <w:r/>
      <w:bookmarkEnd w:id="485"/>
      <w:r/>
      <w:bookmarkEnd w:id="486"/>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(1)工期延误因素：设计变更、施工条件变更、甲供材料（设备）供应拖延、预付款、进度款拖延等。</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(2)费用计算原则和方法：非发包人原因引起工期延误造成的额外费用由承包人承担。</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因工期延误导致脚手、模板、支撑等租赁费、机械设备停置费、施工排水降水费的增加由承包人承担。如承包人原因引起工期延误，延误阶段的材料、人工、机械、费率等上涨造成的费用由承包人承担，延误阶段的材料、人工、机械、费率等下调费用由发包人受益。</w:t>
      </w:r>
      <w:r/>
    </w:p>
    <w:p>
      <w:pPr>
        <w:jc w:val="left"/>
        <w:spacing w:line="25" w:lineRule="atLeast"/>
        <w:rPr>
          <w:rFonts w:ascii="宋体" w:hAnsi="宋体" w:cs="宋体"/>
          <w:color w:val="0000ff"/>
          <w:sz w:val="21"/>
          <w:szCs w:val="21"/>
          <w:highlight w:val="yellow"/>
        </w:rPr>
      </w:pPr>
      <w:r>
        <w:rPr>
          <w:rFonts w:hint="eastAsia" w:ascii="宋体" w:hAnsi="宋体" w:cs="宋体"/>
          <w:color w:val="0000ff"/>
          <w:sz w:val="21"/>
          <w:szCs w:val="21"/>
        </w:rPr>
        <w:t xml:space="preserve">10.4.1.8工程结算时，未做项目及发包人另行专业分包工程所涉及到的工程项目价款将按相应工程的</w:t>
      </w:r>
      <w:r>
        <w:rPr>
          <w:rFonts w:hint="eastAsia" w:ascii="宋体" w:hAnsi="宋体" w:cs="宋体"/>
          <w:color w:val="0000ff"/>
          <w:sz w:val="21"/>
          <w:szCs w:val="21"/>
          <w:highlight w:val="yellow"/>
        </w:rPr>
        <w:t xml:space="preserve">最高投标限价对应的价款*总中标价/总的最高投标限价从承包合同价款中扣除。</w:t>
      </w:r>
      <w:r/>
    </w:p>
    <w:p>
      <w:pPr>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10.4.1.9除本合同文件约定的调整情况外。合同价款在任何情况下均不做调整。</w:t>
      </w:r>
      <w:r/>
    </w:p>
    <w:p>
      <w:pPr>
        <w:jc w:val="left"/>
        <w:spacing w:line="25" w:lineRule="atLeast"/>
        <w:rPr>
          <w:rFonts w:ascii="宋体" w:hAnsi="宋体" w:cs="宋体"/>
          <w:strike/>
          <w:color w:val="0000ff"/>
          <w:sz w:val="21"/>
          <w:szCs w:val="21"/>
          <w:u w:val="single"/>
        </w:rPr>
      </w:pPr>
      <w:r>
        <w:rPr>
          <w:rFonts w:hint="eastAsia" w:ascii="宋体" w:hAnsi="宋体" w:cs="宋体"/>
          <w:color w:val="0000ff"/>
          <w:sz w:val="21"/>
          <w:szCs w:val="21"/>
        </w:rPr>
        <w:t xml:space="preserve">10.4.1.10 对实施后无法进行复核的变更签证（如拆除工程、隐蔽工程等）,承包</w:t>
      </w:r>
      <w:r>
        <w:rPr>
          <w:rFonts w:hint="eastAsia" w:ascii="宋体" w:hAnsi="宋体" w:cs="宋体"/>
          <w:color w:val="0000ff"/>
          <w:sz w:val="21"/>
          <w:szCs w:val="21"/>
        </w:rPr>
        <w:t xml:space="preserve">人必须留下可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如承包人、发包人工程师、监理单位工程师因变更洽商估值金额发生争议，该等争议不能视为承包人不完成或不按进度完成该项变更的理由。项目变更前，变更提出人需填写《项目变更申请表》（具体表格和内容按发包人要求执行）注明变更理由并附上变更方案、变更内容、建设单位每半月（特殊情况除外）召集施工、监理、设计（</w:t>
      </w:r>
      <w:r>
        <w:rPr>
          <w:rFonts w:hint="eastAsia" w:ascii="宋体" w:hAnsi="宋体" w:cs="宋体"/>
          <w:color w:val="0000ff"/>
          <w:sz w:val="21"/>
          <w:szCs w:val="21"/>
        </w:rPr>
        <w:t xml:space="preserve">勘察）、招标控制价编制单位（造价全过程控制单位）、条线主管部门等单位（重大、复杂事项可邀请相关专家）相关人员进行论证及确认变更预估额，同时分析变更发生的原因及责任主体，对责任单位明确处理意见，形成会议纪要。经论证确认变更成立的，两个工作日内由承包人提交《工程变更签证联系单》（同时提报变更引起的预估增减造价）给发包人，发包人收到变更联系单且审核通过后报《工程变更追加审批单》上报条线主管部门进行审批，并经镇分管领导、主要领导审批，审批通过后实施，未经变更备案擅自实施的，后果由实施方承担，项目变更通过镇级备案同时</w:t>
      </w:r>
      <w:r>
        <w:rPr>
          <w:rFonts w:hint="eastAsia" w:ascii="宋体" w:hAnsi="宋体" w:cs="宋体"/>
          <w:b/>
          <w:color w:val="0000ff"/>
          <w:sz w:val="21"/>
          <w:szCs w:val="21"/>
        </w:rPr>
        <w:t xml:space="preserve">执行</w:t>
      </w:r>
      <w:r>
        <w:rPr>
          <w:rFonts w:hint="eastAsia" w:ascii="宋体" w:hAnsi="宋体" w:cs="宋体"/>
          <w:color w:val="0000ff"/>
          <w:sz w:val="21"/>
          <w:szCs w:val="21"/>
        </w:rPr>
        <w:t xml:space="preserve">《市政府关于印发昆山市市级政府投资项目变更管理办法的通知》昆政发〔2024〕25 号（具体按主管部门发布的最新规定执行），每项变更都需要写明原因及责任。承包人应在发包人要求的时间内完成变更工作，承包人需提供相关资料文件，未能及时上报资料备案而导致不能结算的，应由承包人自行负责。</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Start w:id="487" w:name="_Toc300934993"/>
      <w:r/>
      <w:bookmarkStart w:id="488" w:name="_Toc296503197"/>
      <w:r/>
      <w:bookmarkStart w:id="489" w:name="_Toc296346698"/>
      <w:r/>
      <w:bookmarkStart w:id="490" w:name="_Toc303539150"/>
      <w:r/>
      <w:bookmarkStart w:id="491" w:name="_Toc296891237"/>
      <w:r/>
      <w:bookmarkStart w:id="492" w:name="_Toc297048383"/>
      <w:r/>
      <w:bookmarkStart w:id="493" w:name="_Toc296347196"/>
      <w:r/>
      <w:bookmarkStart w:id="494" w:name="_Toc292559402"/>
      <w:r/>
      <w:bookmarkStart w:id="495" w:name="_Toc292559907"/>
      <w:r/>
      <w:bookmarkStart w:id="496" w:name="_Toc296891025"/>
      <w:r/>
      <w:bookmarkStart w:id="497" w:name="_Toc297216203"/>
      <w:r/>
      <w:bookmarkStart w:id="498" w:name="_Toc297123544"/>
      <w:r/>
      <w:bookmarkStart w:id="499" w:name="_Toc296944536"/>
      <w:r/>
      <w:bookmarkStart w:id="500" w:name="_Toc297120497"/>
      <w:r/>
      <w:bookmarkStart w:id="501" w:name="_Toc312677503"/>
      <w:r/>
      <w:bookmarkStart w:id="502" w:name="_Toc304295570"/>
      <w:r/>
      <w:bookmarkStart w:id="503" w:name="_Toc312678029"/>
      <w:r>
        <w:rPr>
          <w:rFonts w:hint="eastAsia" w:ascii="宋体" w:hAnsi="宋体" w:cs="宋体"/>
          <w:sz w:val="21"/>
          <w:szCs w:val="21"/>
        </w:rPr>
        <w:t xml:space="preserve">0.5承</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4" w:name="_Toc296347202"/>
      <w:r/>
      <w:bookmarkStart w:id="505" w:name="_Toc303539151"/>
      <w:r/>
      <w:bookmarkStart w:id="506" w:name="_Toc292559408"/>
      <w:r/>
      <w:bookmarkStart w:id="507" w:name="_Toc296891243"/>
      <w:r/>
      <w:bookmarkStart w:id="508" w:name="_Toc296503203"/>
      <w:r/>
      <w:bookmarkStart w:id="509" w:name="_Toc297123545"/>
      <w:r/>
      <w:bookmarkStart w:id="510" w:name="_Toc297120503"/>
      <w:r/>
      <w:bookmarkStart w:id="511" w:name="_Toc296891031"/>
      <w:r/>
      <w:bookmarkStart w:id="512" w:name="_Toc292559913"/>
      <w:r/>
      <w:bookmarkStart w:id="513" w:name="_Toc300934994"/>
      <w:r/>
      <w:bookmarkStart w:id="514" w:name="_Toc297048389"/>
      <w:r/>
      <w:bookmarkStart w:id="515" w:name="_Toc296346704"/>
      <w:r/>
      <w:bookmarkStart w:id="516" w:name="_Toc297216204"/>
      <w:r/>
      <w:bookmarkStart w:id="517" w:name="_Toc296944542"/>
      <w:r>
        <w:rPr>
          <w:rFonts w:hint="eastAsia" w:ascii="宋体" w:hAnsi="宋体" w:cs="宋体"/>
          <w:sz w:val="21"/>
          <w:szCs w:val="21"/>
        </w:rPr>
        <w:t xml:space="preserve">包人的合理化建议</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p>
    <w:p>
      <w:pPr>
        <w:ind w:firstLine="420"/>
        <w:jc w:val="left"/>
        <w:spacing w:line="25" w:lineRule="atLeast"/>
        <w:rPr>
          <w:rFonts w:ascii="宋体" w:hAnsi="宋体" w:cs="宋体"/>
          <w:sz w:val="21"/>
          <w:szCs w:val="21"/>
        </w:rPr>
      </w:pPr>
      <w:r>
        <w:rPr>
          <w:rFonts w:hint="eastAsia" w:ascii="宋体" w:hAnsi="宋体" w:cs="宋体"/>
          <w:sz w:val="21"/>
          <w:szCs w:val="21"/>
        </w:rPr>
        <w:t xml:space="preserve">监理人审查承包人合理化建议的期限：一周。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发包人审批承包人合理化建议的期限：一周。</w:t>
      </w:r>
      <w:r/>
    </w:p>
    <w:p>
      <w:pPr>
        <w:jc w:val="left"/>
        <w:spacing w:line="25" w:lineRule="atLeast"/>
        <w:rPr>
          <w:rFonts w:ascii="宋体" w:hAnsi="宋体" w:cs="宋体"/>
          <w:sz w:val="21"/>
          <w:szCs w:val="21"/>
          <w:u w:val="single"/>
        </w:rPr>
      </w:pPr>
      <w:r>
        <w:rPr>
          <w:rFonts w:hint="eastAsia" w:ascii="宋体" w:hAnsi="宋体" w:cs="宋体"/>
          <w:sz w:val="21"/>
          <w:szCs w:val="21"/>
        </w:rPr>
        <w:t xml:space="preserve">承</w:t>
      </w:r>
      <w:bookmarkStart w:id="518" w:name="_Toc312677504"/>
      <w:r/>
      <w:bookmarkStart w:id="519" w:name="_Toc297123546"/>
      <w:r/>
      <w:bookmarkStart w:id="520" w:name="_Toc296891244"/>
      <w:r/>
      <w:bookmarkStart w:id="521" w:name="_Toc318581175"/>
      <w:r/>
      <w:bookmarkStart w:id="522" w:name="_Toc296891032"/>
      <w:r/>
      <w:bookmarkStart w:id="523" w:name="_Toc296347203"/>
      <w:r/>
      <w:bookmarkStart w:id="524" w:name="_Toc297048390"/>
      <w:r/>
      <w:bookmarkStart w:id="525" w:name="_Toc297216205"/>
      <w:r/>
      <w:bookmarkStart w:id="526" w:name="_Toc304295571"/>
      <w:r/>
      <w:bookmarkStart w:id="527" w:name="_Toc296944543"/>
      <w:r/>
      <w:bookmarkStart w:id="528" w:name="_Toc296346705"/>
      <w:r/>
      <w:bookmarkStart w:id="529" w:name="_Toc300934995"/>
      <w:r/>
      <w:bookmarkStart w:id="530" w:name="_Toc312678030"/>
      <w:r/>
      <w:bookmarkStart w:id="531" w:name="_Toc296503204"/>
      <w:r/>
      <w:bookmarkStart w:id="532" w:name="_Toc292559409"/>
      <w:r/>
      <w:bookmarkStart w:id="533" w:name="_Toc303539152"/>
      <w:r/>
      <w:bookmarkStart w:id="534" w:name="_Toc297120504"/>
      <w:r/>
      <w:bookmarkStart w:id="535" w:name="_Toc292559914"/>
      <w:r>
        <w:rPr>
          <w:rFonts w:hint="eastAsia" w:ascii="宋体" w:hAnsi="宋体" w:cs="宋体"/>
          <w:sz w:val="21"/>
          <w:szCs w:val="21"/>
        </w:rPr>
        <w:t xml:space="preserve">包人提出的合理化建议降低了合同价格或者提高了工程经济效益的奖励的方法和金额为：</w:t>
      </w:r>
      <w:r>
        <w:rPr>
          <w:rFonts w:hint="eastAsia" w:ascii="宋体" w:hAnsi="宋体" w:cs="宋体"/>
          <w:sz w:val="21"/>
          <w:szCs w:val="21"/>
          <w:u w:val="single"/>
        </w:rPr>
        <w:t xml:space="preserve">/</w:t>
      </w:r>
      <w:r>
        <w:rPr>
          <w:rFonts w:hint="eastAsia" w:ascii="宋体" w:hAnsi="宋体" w:cs="宋体"/>
          <w:sz w:val="21"/>
          <w:szCs w:val="21"/>
        </w:rPr>
        <w:t xml:space="preserve">。</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w:t>
      </w:r>
      <w:bookmarkStart w:id="536" w:name="_Toc312678033"/>
      <w:r/>
      <w:bookmarkStart w:id="537" w:name="_Toc296346700"/>
      <w:r/>
      <w:bookmarkStart w:id="538" w:name="_Toc292559909"/>
      <w:r/>
      <w:bookmarkStart w:id="539" w:name="_Toc292559404"/>
      <w:r/>
      <w:bookmarkStart w:id="540" w:name="_Toc296347198"/>
      <w:r/>
      <w:bookmarkStart w:id="541" w:name="_Toc297048385"/>
      <w:r/>
      <w:bookmarkStart w:id="542" w:name="_Toc296891239"/>
      <w:r/>
      <w:bookmarkStart w:id="543" w:name="_Toc300934997"/>
      <w:r/>
      <w:bookmarkStart w:id="544" w:name="_Toc303539154"/>
      <w:r/>
      <w:bookmarkStart w:id="545" w:name="_Toc297123548"/>
      <w:r/>
      <w:bookmarkStart w:id="546" w:name="_Toc296503199"/>
      <w:r/>
      <w:bookmarkStart w:id="547" w:name="_Toc312677507"/>
      <w:r/>
      <w:bookmarkStart w:id="548" w:name="_Toc296944538"/>
      <w:r/>
      <w:bookmarkStart w:id="549" w:name="_Toc304295574"/>
      <w:r/>
      <w:bookmarkStart w:id="550" w:name="_Toc297120499"/>
      <w:r/>
      <w:bookmarkStart w:id="551" w:name="_Toc296891027"/>
      <w:r/>
      <w:bookmarkStart w:id="552" w:name="_Toc297216207"/>
      <w:r>
        <w:rPr>
          <w:rFonts w:hint="eastAsia" w:ascii="宋体" w:hAnsi="宋体" w:cs="宋体"/>
          <w:sz w:val="21"/>
          <w:szCs w:val="21"/>
        </w:rPr>
        <w:t xml:space="preserve">0.7 暂估价</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p>
    <w:p>
      <w:pPr>
        <w:ind w:firstLine="420"/>
        <w:jc w:val="left"/>
        <w:spacing w:line="25" w:lineRule="atLeast"/>
        <w:rPr>
          <w:rFonts w:ascii="宋体" w:hAnsi="宋体" w:cs="宋体"/>
          <w:sz w:val="21"/>
          <w:szCs w:val="21"/>
        </w:rPr>
      </w:pPr>
      <w:r>
        <w:rPr>
          <w:rFonts w:hint="eastAsia" w:ascii="宋体" w:hAnsi="宋体" w:cs="宋体"/>
          <w:sz w:val="21"/>
          <w:szCs w:val="21"/>
        </w:rPr>
        <w:t xml:space="preserve">暂</w:t>
      </w:r>
      <w:bookmarkStart w:id="553" w:name="_Toc312678034"/>
      <w:r/>
      <w:bookmarkStart w:id="554" w:name="_Toc318581176"/>
      <w:r/>
      <w:bookmarkStart w:id="555" w:name="_Toc312677508"/>
      <w:r>
        <w:rPr>
          <w:rFonts w:hint="eastAsia" w:ascii="宋体" w:hAnsi="宋体" w:cs="宋体"/>
          <w:sz w:val="21"/>
          <w:szCs w:val="21"/>
        </w:rPr>
        <w:t xml:space="preserve">估价材料和工程设备的明细详见附件11：《</w:t>
      </w:r>
      <w:r>
        <w:rPr>
          <w:rFonts w:hint="eastAsia" w:ascii="宋体" w:hAnsi="宋体" w:cs="宋体"/>
          <w:sz w:val="21"/>
          <w:szCs w:val="21"/>
        </w:rPr>
        <w:t xml:space="preserve">暂估价一览表》</w:t>
      </w:r>
      <w:r>
        <w:rPr>
          <w:rFonts w:hint="eastAsia" w:ascii="宋体" w:hAnsi="宋体" w:cs="宋体"/>
          <w:sz w:val="21"/>
          <w:szCs w:val="21"/>
        </w:rPr>
        <w:t xml:space="preserve">。</w:t>
      </w:r>
      <w:bookmarkEnd w:id="553"/>
      <w:bookmarkEnd w:id="554"/>
      <w:bookmarkEnd w:id="555"/>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Start w:id="556" w:name="_Toc312678035"/>
      <w:r/>
      <w:bookmarkStart w:id="557" w:name="_Toc318581177"/>
      <w:r/>
      <w:bookmarkStart w:id="558" w:name="_Toc312677509"/>
      <w:r>
        <w:rPr>
          <w:rFonts w:hint="eastAsia" w:ascii="宋体" w:hAnsi="宋体" w:cs="宋体"/>
          <w:sz w:val="21"/>
          <w:szCs w:val="21"/>
        </w:rPr>
        <w:t xml:space="preserve">0.7.1 依法必须招标的暂估价项目</w:t>
      </w:r>
      <w:bookmarkEnd w:id="556"/>
      <w:bookmarkEnd w:id="557"/>
      <w:bookmarkEnd w:id="558"/>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10.7.2 不属于依法必须招标的暂估价项目</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对于不属于依法必须招标的暂估价项目的确认和批准采取第</w:t>
      </w:r>
      <w:r>
        <w:rPr>
          <w:rFonts w:hint="eastAsia" w:ascii="宋体" w:hAnsi="宋体" w:cs="宋体"/>
          <w:sz w:val="21"/>
          <w:szCs w:val="21"/>
          <w:u w:val="single"/>
        </w:rPr>
        <w:t xml:space="preserve">/</w:t>
      </w:r>
      <w:r>
        <w:rPr>
          <w:rFonts w:hint="eastAsia" w:ascii="宋体" w:hAnsi="宋体" w:cs="宋体"/>
          <w:sz w:val="21"/>
          <w:szCs w:val="21"/>
        </w:rPr>
        <w:t xml:space="preserve"> 种方式确定。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第3种方式：</w:t>
      </w:r>
      <w:r>
        <w:rPr>
          <w:rFonts w:hint="eastAsia" w:ascii="宋体" w:hAnsi="宋体" w:cs="宋体"/>
          <w:sz w:val="21"/>
          <w:szCs w:val="21"/>
        </w:rPr>
        <w:t xml:space="preserve">承包人直接实施的暂估价项目</w:t>
      </w:r>
      <w:r/>
    </w:p>
    <w:p>
      <w:pPr>
        <w:jc w:val="left"/>
        <w:spacing w:line="25" w:lineRule="atLeast"/>
        <w:rPr>
          <w:rFonts w:ascii="宋体" w:hAnsi="宋体" w:cs="宋体"/>
          <w:sz w:val="21"/>
          <w:szCs w:val="21"/>
        </w:rPr>
      </w:pPr>
      <w:r>
        <w:rPr>
          <w:rFonts w:hint="eastAsia" w:ascii="宋体" w:hAnsi="宋体" w:cs="宋体"/>
          <w:sz w:val="21"/>
          <w:szCs w:val="21"/>
        </w:rPr>
        <w:t xml:space="preserve">承包人直接实施的暂估价项目的约定：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10.8 暂列金额</w:t>
      </w:r>
      <w:r/>
    </w:p>
    <w:p>
      <w:pPr>
        <w:jc w:val="left"/>
        <w:spacing w:line="25" w:lineRule="atLeast"/>
        <w:rPr>
          <w:rFonts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暂列金额归发包人所有，具体使用按照发包人的要求</w:t>
      </w:r>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559" w:name="_Toc351203643"/>
      <w:r>
        <w:rPr>
          <w:rFonts w:hint="eastAsia" w:ascii="宋体" w:hAnsi="宋体" w:cs="宋体"/>
          <w:bCs/>
          <w:sz w:val="21"/>
          <w:szCs w:val="21"/>
        </w:rPr>
        <w:t xml:space="preserve">11. 价格调整</w:t>
      </w:r>
      <w:bookmarkEnd w:id="559"/>
      <w:r/>
      <w:r/>
    </w:p>
    <w:p>
      <w:pPr>
        <w:ind w:firstLine="420"/>
        <w:jc w:val="left"/>
        <w:spacing w:after="120" w:line="25" w:lineRule="atLeast"/>
        <w:rPr>
          <w:rFonts w:ascii="宋体" w:hAnsi="宋体" w:cs="宋体"/>
          <w:sz w:val="21"/>
          <w:szCs w:val="21"/>
        </w:rPr>
      </w:pPr>
      <w:r/>
      <w:bookmarkStart w:id="560" w:name="_Toc292559406"/>
      <w:r/>
      <w:bookmarkStart w:id="561" w:name="_Toc292559911"/>
      <w:r/>
      <w:bookmarkStart w:id="562" w:name="_Toc312678039"/>
      <w:r/>
      <w:bookmarkStart w:id="563" w:name="_Toc297048387"/>
      <w:r/>
      <w:bookmarkStart w:id="564" w:name="_Toc303539157"/>
      <w:r/>
      <w:bookmarkStart w:id="565" w:name="_Toc296503201"/>
      <w:r/>
      <w:bookmarkStart w:id="566" w:name="_Toc300935000"/>
      <w:r/>
      <w:bookmarkStart w:id="567" w:name="_Toc296891029"/>
      <w:r/>
      <w:bookmarkStart w:id="568" w:name="_Toc296346702"/>
      <w:r/>
      <w:bookmarkStart w:id="569" w:name="_Toc296347200"/>
      <w:r/>
      <w:bookmarkStart w:id="570" w:name="_Toc296891241"/>
      <w:r/>
      <w:bookmarkStart w:id="571" w:name="_Toc297123550"/>
      <w:r/>
      <w:bookmarkStart w:id="572" w:name="_Toc297120501"/>
      <w:r/>
      <w:bookmarkStart w:id="573" w:name="_Toc297216209"/>
      <w:r/>
      <w:bookmarkStart w:id="574" w:name="_Toc304295577"/>
      <w:r/>
      <w:bookmarkStart w:id="575" w:name="_Toc296944540"/>
      <w:r>
        <w:rPr>
          <w:rFonts w:hint="eastAsia" w:ascii="宋体" w:hAnsi="宋体" w:cs="宋体"/>
          <w:sz w:val="21"/>
          <w:szCs w:val="21"/>
        </w:rPr>
        <w:t xml:space="preserve">11.1 市场价格波动引起的调整</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ind w:firstLine="420"/>
        <w:jc w:val="left"/>
        <w:spacing w:line="25" w:lineRule="atLeast"/>
        <w:rPr>
          <w:rFonts w:ascii="宋体" w:hAnsi="宋体" w:cs="宋体"/>
          <w:sz w:val="21"/>
          <w:szCs w:val="21"/>
          <w:highlight w:val="none"/>
        </w:rPr>
      </w:pPr>
      <w:r>
        <w:rPr>
          <w:rFonts w:hint="eastAsia" w:ascii="宋体" w:hAnsi="宋体" w:cs="宋体"/>
          <w:sz w:val="21"/>
          <w:szCs w:val="21"/>
        </w:rPr>
        <w:t xml:space="preserve">市场价格波动是否调整</w:t>
      </w:r>
      <w:r>
        <w:rPr>
          <w:rFonts w:hint="eastAsia" w:ascii="宋体" w:hAnsi="宋体" w:cs="宋体"/>
          <w:sz w:val="21"/>
          <w:szCs w:val="21"/>
          <w:highlight w:val="none"/>
        </w:rPr>
        <w:t xml:space="preserve">合同价格的约定：</w:t>
      </w:r>
      <w:r>
        <w:rPr>
          <w:rFonts w:hint="eastAsia" w:ascii="宋体" w:hAnsi="宋体" w:cs="宋体"/>
          <w:sz w:val="21"/>
          <w:szCs w:val="21"/>
          <w:highlight w:val="none"/>
          <w:u w:val="single"/>
        </w:rPr>
        <w:t xml:space="preserve">人工、材料均不调整   。</w:t>
      </w:r>
      <w:r/>
    </w:p>
    <w:p>
      <w:pPr>
        <w:jc w:val="left"/>
        <w:spacing w:line="25" w:lineRule="atLeast"/>
        <w:rPr>
          <w:rFonts w:ascii="宋体" w:hAnsi="宋体" w:cs="宋体"/>
          <w:strike/>
          <w:color w:val="ff0000"/>
          <w:sz w:val="21"/>
          <w:szCs w:val="21"/>
          <w:highlight w:val="none"/>
        </w:rPr>
      </w:pPr>
      <w:r>
        <w:rPr>
          <w:rFonts w:ascii="宋体" w:hAnsi="宋体" w:cs="宋体"/>
          <w:strike/>
          <w:color w:val="ff0000"/>
          <w:sz w:val="21"/>
          <w:szCs w:val="21"/>
          <w:highlight w:val="none"/>
        </w:rPr>
      </w:r>
      <w:bookmarkEnd w:id="452"/>
      <w:bookmarkEnd w:id="453"/>
      <w:bookmarkEnd w:id="454"/>
      <w:bookmarkEnd w:id="455"/>
      <w:bookmarkEnd w:id="456"/>
      <w:bookmarkEnd w:id="457"/>
      <w:r/>
    </w:p>
    <w:p>
      <w:pPr>
        <w:jc w:val="left"/>
        <w:keepLines/>
        <w:keepNext/>
        <w:spacing w:before="120" w:after="120" w:line="25" w:lineRule="atLeast"/>
        <w:rPr>
          <w:rFonts w:ascii="宋体" w:hAnsi="宋体" w:cs="宋体"/>
          <w:bCs/>
          <w:sz w:val="21"/>
          <w:szCs w:val="21"/>
          <w:highlight w:val="none"/>
        </w:rPr>
        <w:outlineLvl w:val="3"/>
      </w:pPr>
      <w:r/>
      <w:bookmarkStart w:id="576" w:name="_Toc297120505"/>
      <w:r/>
      <w:bookmarkStart w:id="577" w:name="_Toc296891245"/>
      <w:r/>
      <w:bookmarkStart w:id="578" w:name="_Toc296503205"/>
      <w:r/>
      <w:bookmarkStart w:id="579" w:name="_Toc296891033"/>
      <w:r/>
      <w:bookmarkStart w:id="580" w:name="_Toc292559915"/>
      <w:r/>
      <w:bookmarkStart w:id="581" w:name="_Toc296944544"/>
      <w:r/>
      <w:bookmarkStart w:id="582" w:name="_Toc297048391"/>
      <w:r/>
      <w:bookmarkStart w:id="583" w:name="_Toc292559410"/>
      <w:r/>
      <w:bookmarkStart w:id="584" w:name="_Toc296346706"/>
      <w:r/>
      <w:bookmarkStart w:id="585" w:name="_Toc296347204"/>
      <w:r/>
      <w:bookmarkStart w:id="586" w:name="_Toc351203644"/>
      <w:r/>
      <w:bookmarkStart w:id="587" w:name="_Toc297123552"/>
      <w:r/>
      <w:bookmarkStart w:id="588" w:name="_Toc297216211"/>
      <w:r/>
      <w:bookmarkStart w:id="589" w:name="_Toc304295579"/>
      <w:r/>
      <w:bookmarkStart w:id="590" w:name="_Toc312678040"/>
      <w:r/>
      <w:bookmarkStart w:id="591" w:name="_Toc300935002"/>
      <w:r/>
      <w:bookmarkStart w:id="592" w:name="_Toc303539159"/>
      <w:r>
        <w:rPr>
          <w:rFonts w:hint="eastAsia" w:ascii="宋体" w:hAnsi="宋体" w:cs="宋体"/>
          <w:bCs/>
          <w:sz w:val="21"/>
          <w:szCs w:val="21"/>
          <w:highlight w:val="none"/>
        </w:rPr>
        <w:t xml:space="preserve">12. </w:t>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bCs/>
          <w:sz w:val="21"/>
          <w:szCs w:val="21"/>
          <w:highlight w:val="none"/>
        </w:rPr>
        <w:t xml:space="preserve">合同价格、计量与支付</w:t>
      </w:r>
      <w:bookmarkEnd w:id="586"/>
      <w:r/>
      <w:bookmarkEnd w:id="587"/>
      <w:bookmarkEnd w:id="588"/>
      <w:bookmarkEnd w:id="589"/>
      <w:bookmarkEnd w:id="590"/>
      <w:bookmarkEnd w:id="591"/>
      <w:bookmarkEnd w:id="592"/>
      <w:r/>
    </w:p>
    <w:p>
      <w:pPr>
        <w:ind w:firstLine="420"/>
        <w:jc w:val="left"/>
        <w:spacing w:after="120" w:line="25" w:lineRule="atLeast"/>
        <w:rPr>
          <w:rFonts w:ascii="宋体" w:hAnsi="宋体" w:cs="宋体"/>
          <w:sz w:val="21"/>
          <w:szCs w:val="21"/>
          <w:highlight w:val="none"/>
        </w:rPr>
      </w:pPr>
      <w:r/>
      <w:bookmarkStart w:id="593" w:name="_Toc267251461"/>
      <w:r/>
      <w:bookmarkStart w:id="594" w:name="_Toc292559411"/>
      <w:r/>
      <w:bookmarkStart w:id="595" w:name="_Toc292559916"/>
      <w:r/>
      <w:bookmarkStart w:id="596" w:name="_Toc296347205"/>
      <w:r/>
      <w:bookmarkStart w:id="597" w:name="_Toc296891034"/>
      <w:r/>
      <w:bookmarkStart w:id="598" w:name="_Toc296944545"/>
      <w:r/>
      <w:bookmarkStart w:id="599" w:name="_Toc297048392"/>
      <w:r/>
      <w:bookmarkStart w:id="600" w:name="_Toc296891246"/>
      <w:r/>
      <w:bookmarkStart w:id="601" w:name="_Toc296503206"/>
      <w:r/>
      <w:bookmarkStart w:id="602" w:name="_Toc296346707"/>
      <w:r/>
      <w:bookmarkStart w:id="603" w:name="_Toc297120506"/>
      <w:r/>
      <w:bookmarkStart w:id="604" w:name="_Toc300935003"/>
      <w:r/>
      <w:bookmarkStart w:id="605" w:name="_Toc304295580"/>
      <w:r/>
      <w:bookmarkStart w:id="606" w:name="_Toc303539160"/>
      <w:r/>
      <w:bookmarkStart w:id="607" w:name="_Toc312678041"/>
      <w:r/>
      <w:bookmarkStart w:id="608" w:name="_Toc297216212"/>
      <w:r/>
      <w:bookmarkStart w:id="609" w:name="_Toc297123553"/>
      <w:r>
        <w:rPr>
          <w:rFonts w:hint="eastAsia" w:ascii="宋体" w:hAnsi="宋体" w:cs="宋体"/>
          <w:sz w:val="21"/>
          <w:szCs w:val="21"/>
          <w:highlight w:val="none"/>
        </w:rPr>
        <w:t xml:space="preserve">12.1 合</w:t>
      </w:r>
      <w:bookmarkEnd w:id="593"/>
      <w:r/>
      <w:bookmarkEnd w:id="594"/>
      <w:r/>
      <w:bookmarkEnd w:id="595"/>
      <w:r>
        <w:rPr>
          <w:rFonts w:hint="eastAsia" w:ascii="宋体" w:hAnsi="宋体" w:cs="宋体"/>
          <w:sz w:val="21"/>
          <w:szCs w:val="21"/>
          <w:highlight w:val="none"/>
        </w:rPr>
        <w:t xml:space="preserve">同价</w:t>
      </w:r>
      <w:bookmarkEnd w:id="596"/>
      <w:r/>
      <w:bookmarkEnd w:id="597"/>
      <w:r/>
      <w:bookmarkEnd w:id="598"/>
      <w:r/>
      <w:bookmarkEnd w:id="599"/>
      <w:r/>
      <w:bookmarkEnd w:id="600"/>
      <w:r/>
      <w:bookmarkEnd w:id="601"/>
      <w:r/>
      <w:bookmarkEnd w:id="602"/>
      <w:r/>
      <w:bookmarkEnd w:id="603"/>
      <w:r>
        <w:rPr>
          <w:rFonts w:hint="eastAsia" w:ascii="宋体" w:hAnsi="宋体" w:cs="宋体"/>
          <w:sz w:val="21"/>
          <w:szCs w:val="21"/>
          <w:highlight w:val="none"/>
        </w:rPr>
        <w:t xml:space="preserve">格形式</w:t>
      </w:r>
      <w:bookmarkEnd w:id="604"/>
      <w:bookmarkEnd w:id="605"/>
      <w:bookmarkEnd w:id="606"/>
      <w:bookmarkEnd w:id="607"/>
      <w:bookmarkEnd w:id="608"/>
      <w:bookmarkEnd w:id="609"/>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1、单价合同。</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综合单价包含的风险范围：</w:t>
      </w:r>
      <w:r>
        <w:rPr>
          <w:rFonts w:hint="eastAsia" w:ascii="宋体" w:hAnsi="宋体" w:cs="宋体"/>
          <w:sz w:val="21"/>
          <w:szCs w:val="21"/>
          <w:highlight w:val="none"/>
          <w:u w:val="single"/>
        </w:rPr>
        <w:t xml:space="preserve">除专用条款10.4.1条约定的合同价款的调整因素外，合同价款不调整。 承包人已经充分考虑工程建设周期内市场价格等因素的波动风险，风险费用已经由投标人自主报价考虑在综合单价中。</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风险费用的计算方法：</w:t>
      </w:r>
      <w:bookmarkStart w:id="610" w:name="EB495bcd52ad804a4ba1d7fb10cb43a890"/>
      <w:r>
        <w:rPr>
          <w:rFonts w:hint="eastAsia" w:ascii="宋体" w:hAnsi="宋体" w:cs="宋体"/>
          <w:sz w:val="21"/>
          <w:szCs w:val="21"/>
          <w:highlight w:val="none"/>
        </w:rPr>
        <w:t xml:space="preserve">承包人在投标时已自行自主测算计入综合单价，已包含在合同价款内。</w:t>
      </w:r>
      <w:bookmarkEnd w:id="610"/>
      <w:r>
        <w:rPr>
          <w:rFonts w:hint="eastAsia" w:ascii="宋体" w:hAnsi="宋体" w:cs="宋体"/>
          <w:sz w:val="21"/>
          <w:szCs w:val="21"/>
          <w:highlight w:val="none"/>
        </w:rPr>
        <w:t xml:space="preserve">风险范围以外合同价格的调整方法：</w:t>
      </w:r>
      <w:r>
        <w:rPr>
          <w:rFonts w:hint="eastAsia" w:ascii="宋体" w:hAnsi="宋体" w:cs="宋体"/>
          <w:color w:val="ff0000"/>
          <w:sz w:val="21"/>
          <w:szCs w:val="21"/>
          <w:highlight w:val="none"/>
        </w:rPr>
        <w:t xml:space="preserve">采用单价合同的工程，因工程变更或工程量清单缺陷引起分部分项工程的清单工程量发生变化，调整原则详见专用条款10.4.1条。</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（2）国家的法律、法规、规章和政策发生变化影响工程造价的，应按省级或行业建设部门或其授权的工程造价管理机构发布的文件调整合同价款。</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（3）其它见专用条款10.4.1和11.1。</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2、总价合同。</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总价包含的风险范围：</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风险费用的计算方法：</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风险范围以外合同价格的调整方法：</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3、其他价格方式：</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after="120" w:line="25" w:lineRule="atLeast"/>
        <w:rPr>
          <w:rFonts w:ascii="宋体" w:hAnsi="宋体" w:cs="宋体"/>
          <w:sz w:val="21"/>
          <w:szCs w:val="21"/>
          <w:highlight w:val="none"/>
        </w:rPr>
      </w:pPr>
      <w:r/>
      <w:bookmarkStart w:id="611" w:name="_Toc297216213"/>
      <w:r/>
      <w:bookmarkStart w:id="612" w:name="_Toc303539161"/>
      <w:r/>
      <w:bookmarkStart w:id="613" w:name="_Toc300935004"/>
      <w:r/>
      <w:bookmarkStart w:id="614" w:name="_Toc312678042"/>
      <w:r/>
      <w:bookmarkStart w:id="615" w:name="_Toc304295581"/>
      <w:r/>
      <w:bookmarkStart w:id="616" w:name="_Toc297123554"/>
      <w:r/>
      <w:bookmarkStart w:id="617" w:name="_Toc296891247"/>
      <w:r/>
      <w:bookmarkStart w:id="618" w:name="_Toc296891035"/>
      <w:r/>
      <w:bookmarkStart w:id="619" w:name="_Toc296347206"/>
      <w:r/>
      <w:bookmarkStart w:id="620" w:name="_Toc297120507"/>
      <w:r/>
      <w:bookmarkStart w:id="621" w:name="_Toc297048393"/>
      <w:r/>
      <w:bookmarkStart w:id="622" w:name="_Toc296346708"/>
      <w:r/>
      <w:bookmarkStart w:id="623" w:name="_Toc292559917"/>
      <w:r/>
      <w:bookmarkStart w:id="624" w:name="_Toc292559412"/>
      <w:r/>
      <w:bookmarkStart w:id="625" w:name="_Toc296944546"/>
      <w:r/>
      <w:bookmarkStart w:id="626" w:name="_Toc296503207"/>
      <w:r>
        <w:rPr>
          <w:rFonts w:hint="eastAsia" w:ascii="宋体" w:hAnsi="宋体" w:cs="宋体"/>
          <w:sz w:val="21"/>
          <w:szCs w:val="21"/>
          <w:highlight w:val="none"/>
        </w:rPr>
        <w:t xml:space="preserve">12.2 预付款</w:t>
      </w:r>
      <w:bookmarkEnd w:id="611"/>
      <w:bookmarkEnd w:id="612"/>
      <w:bookmarkEnd w:id="613"/>
      <w:bookmarkEnd w:id="614"/>
      <w:bookmarkEnd w:id="615"/>
      <w:bookmarkEnd w:id="616"/>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12.2.1 预付款的支付</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预付款支付比例或金额：</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预付款支付期限：</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预付款扣回的方式：</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12.2.2 预付款担保</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承包人提交预付款担保的期限：</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预付款担保的形式为：</w:t>
      </w:r>
      <w:r>
        <w:rPr>
          <w:rFonts w:hint="eastAsia" w:ascii="宋体" w:hAnsi="宋体" w:cs="宋体"/>
          <w:sz w:val="21"/>
          <w:szCs w:val="21"/>
          <w:highlight w:val="none"/>
          <w:u w:val="single"/>
        </w:rPr>
        <w:t xml:space="preserve">/</w:t>
      </w:r>
      <w:r>
        <w:rPr>
          <w:rFonts w:hint="eastAsia" w:ascii="宋体" w:hAnsi="宋体" w:cs="宋体"/>
          <w:sz w:val="21"/>
          <w:szCs w:val="21"/>
          <w:highlight w:val="none"/>
        </w:rPr>
        <w:t xml:space="preserve">。</w:t>
      </w:r>
      <w:bookmarkEnd w:id="617"/>
      <w:bookmarkEnd w:id="618"/>
      <w:bookmarkEnd w:id="619"/>
      <w:bookmarkEnd w:id="620"/>
      <w:bookmarkEnd w:id="621"/>
      <w:bookmarkEnd w:id="622"/>
      <w:bookmarkEnd w:id="623"/>
      <w:bookmarkEnd w:id="624"/>
      <w:bookmarkEnd w:id="625"/>
      <w:bookmarkEnd w:id="626"/>
      <w:r/>
    </w:p>
    <w:p>
      <w:pPr>
        <w:ind w:firstLine="420"/>
        <w:jc w:val="left"/>
        <w:spacing w:after="120" w:line="25" w:lineRule="atLeast"/>
        <w:rPr>
          <w:rFonts w:ascii="宋体" w:hAnsi="宋体" w:cs="宋体"/>
          <w:sz w:val="21"/>
          <w:szCs w:val="21"/>
          <w:highlight w:val="none"/>
        </w:rPr>
      </w:pPr>
      <w:r>
        <w:rPr>
          <w:rFonts w:hint="eastAsia" w:ascii="宋体" w:hAnsi="宋体" w:cs="宋体"/>
          <w:sz w:val="21"/>
          <w:szCs w:val="21"/>
          <w:highlight w:val="none"/>
        </w:rPr>
        <w:t xml:space="preserve">12.3 计量</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12.3.1 计量原则</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工程量计算规则：工程量计量按照合同约定的工程量计算规则、 </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图纸及变更指示等进行计量。工程量计算规则应以相关的现行国家 标准、行业标准等为依据，</w:t>
      </w:r>
      <w:r>
        <w:rPr>
          <w:rFonts w:hint="eastAsia" w:ascii="宋体" w:hAnsi="宋体" w:cs="宋体"/>
          <w:sz w:val="21"/>
          <w:szCs w:val="21"/>
          <w:highlight w:val="none"/>
          <w:u w:val="single"/>
        </w:rPr>
        <w:t xml:space="preserve">包括现行的《建设工程工程量清单计价规范》（GB/T50500-2024）及其9本计算规范等</w:t>
      </w:r>
      <w:r>
        <w:rPr>
          <w:rFonts w:hint="eastAsia" w:ascii="宋体" w:hAnsi="宋体" w:cs="宋体"/>
          <w:sz w:val="21"/>
          <w:szCs w:val="21"/>
          <w:highlight w:val="none"/>
        </w:rPr>
        <w:t xml:space="preserve">国家、江苏省、苏州市以及昆山市有关工程量计算标准、规范和文件规定等。</w:t>
      </w:r>
      <w:r/>
    </w:p>
    <w:p>
      <w:pPr>
        <w:ind w:firstLine="420"/>
        <w:jc w:val="left"/>
        <w:spacing w:line="25" w:lineRule="atLeast"/>
        <w:rPr>
          <w:rFonts w:ascii="宋体" w:hAnsi="宋体" w:cs="宋体"/>
          <w:sz w:val="21"/>
          <w:szCs w:val="21"/>
          <w:highlight w:val="none"/>
        </w:rPr>
      </w:pPr>
      <w:r>
        <w:rPr>
          <w:rFonts w:hint="eastAsia" w:ascii="宋体" w:hAnsi="宋体" w:cs="宋体"/>
          <w:sz w:val="21"/>
          <w:szCs w:val="21"/>
          <w:highlight w:val="none"/>
        </w:rPr>
        <w:t xml:space="preserve">12.3.2 计量周期</w:t>
      </w:r>
      <w:r/>
    </w:p>
    <w:p>
      <w:pPr>
        <w:ind w:firstLine="420"/>
        <w:jc w:val="left"/>
        <w:spacing w:line="25" w:lineRule="atLeast"/>
        <w:rPr>
          <w:rFonts w:ascii="宋体" w:hAnsi="宋体" w:cs="宋体"/>
          <w:sz w:val="21"/>
          <w:szCs w:val="21"/>
        </w:rPr>
      </w:pPr>
      <w:r>
        <w:rPr>
          <w:rFonts w:hint="eastAsia" w:ascii="宋体" w:hAnsi="宋体" w:cs="宋体"/>
          <w:sz w:val="21"/>
          <w:szCs w:val="21"/>
          <w:highlight w:val="none"/>
        </w:rPr>
        <w:t xml:space="preserve">关于计量周期的约定：</w:t>
      </w:r>
      <w:bookmarkStart w:id="627" w:name="EB03e699572a664eca9124ddd7c54a08fe"/>
      <w:r>
        <w:rPr>
          <w:rFonts w:hint="eastAsia" w:ascii="宋体" w:hAnsi="宋体" w:cs="宋体"/>
          <w:sz w:val="21"/>
          <w:szCs w:val="21"/>
          <w:highlight w:val="none"/>
        </w:rPr>
        <w:t xml:space="preserve">上月25日至当月24日。承包人提供当月</w:t>
      </w:r>
      <w:r>
        <w:rPr>
          <w:rFonts w:hint="eastAsia" w:ascii="宋体" w:hAnsi="宋体" w:cs="宋体"/>
          <w:sz w:val="21"/>
          <w:szCs w:val="21"/>
        </w:rPr>
        <w:t xml:space="preserve">计量报表六份、当月不少于十张施工照片一式二份、当月施工内容不少于15分钟视频光盘一份</w:t>
      </w:r>
      <w:bookmarkEnd w:id="627"/>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12.3.3 单价合同的计量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关于单价合同计量的约定：</w:t>
      </w:r>
      <w:bookmarkStart w:id="628" w:name="EB03fc6394a88c450a90625a129f0d8fa9"/>
      <w:r>
        <w:rPr>
          <w:rFonts w:hint="eastAsia" w:ascii="宋体" w:hAnsi="宋体" w:cs="宋体"/>
          <w:sz w:val="21"/>
          <w:szCs w:val="21"/>
        </w:rPr>
        <w:t xml:space="preserve">(1) 承包人向工程师提交已完工程量报告的时间：每月25日承包人提供当月计量报表六份、当月不少于十张施工照片一式二份、当月施工内容不少于15分钟视频光盘一份。(2)施工图未明确的工程数量，特别是隐蔽工程量，要求承包人提请监理单位、跟踪审计、代建公司、发包人相关人员现场认可后再行</w:t>
      </w:r>
      <w:r>
        <w:rPr>
          <w:rFonts w:hint="eastAsia" w:ascii="宋体" w:hAnsi="宋体" w:cs="宋体"/>
          <w:sz w:val="21"/>
          <w:szCs w:val="21"/>
        </w:rPr>
        <w:t xml:space="preserve">施工，并履行工程量签认手续，对未履行工程量签认手续的，工程计量一律不得认可。(3)环境保护费(含道路保洁、控制施工噪音、扬尘等)根据分部分项工程量清单计量比例予以支付，若承包人现场道路保洁、文明施工情况较差，则承包人除必须整改到位外，还应向发包人支付1万元人民币/次的违约金。(4)现场安全文明施工措施费用承包人开工前必须编制安全文明施工措施费计划报监理单位审查。安全文明措施费应专款专用，在实施过程监理进行检查。如承包人安全文明施工措施不到位，则承包人除必须整改到位外，还应向发包人支付1万元人民币/次的违约金</w:t>
      </w:r>
      <w:bookmarkEnd w:id="62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12.3.4 总价合同的计量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12.3.5总价合同采用支付分解表计量支付的，是否适用第</w:t>
      </w:r>
      <w:r>
        <w:rPr>
          <w:rFonts w:hint="eastAsia" w:ascii="宋体" w:hAnsi="宋体" w:cs="宋体"/>
          <w:sz w:val="21"/>
          <w:szCs w:val="21"/>
        </w:rPr>
        <w:t xml:space="preserve">12.3.4 </w:t>
      </w:r>
      <w:r>
        <w:rPr>
          <w:rFonts w:hint="eastAsia" w:ascii="宋体" w:hAnsi="宋体" w:cs="宋体"/>
          <w:sz w:val="21"/>
          <w:szCs w:val="21"/>
        </w:rPr>
        <w:t xml:space="preserve">项</w:t>
      </w:r>
      <w:r>
        <w:rPr>
          <w:rFonts w:hint="eastAsia" w:ascii="宋体" w:hAnsi="宋体" w:cs="宋体"/>
          <w:sz w:val="21"/>
          <w:szCs w:val="21"/>
        </w:rPr>
        <w:t xml:space="preserve">〔总价合同的计量〕</w:t>
      </w:r>
      <w:r>
        <w:rPr>
          <w:rFonts w:hint="eastAsia" w:ascii="宋体" w:hAnsi="宋体" w:cs="宋体"/>
          <w:sz w:val="21"/>
          <w:szCs w:val="21"/>
        </w:rPr>
        <w:t xml:space="preserve">约定进行计量：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12.3.6 其他价格形式合同的计量</w:t>
      </w:r>
      <w:r/>
    </w:p>
    <w:p>
      <w:pPr>
        <w:jc w:val="left"/>
        <w:spacing w:line="25" w:lineRule="atLeast"/>
        <w:rPr>
          <w:rFonts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12.4 工程进度款支付</w:t>
      </w:r>
      <w:r/>
    </w:p>
    <w:p>
      <w:pPr>
        <w:ind w:firstLine="420"/>
        <w:jc w:val="left"/>
        <w:spacing w:line="25" w:lineRule="atLeast"/>
        <w:rPr>
          <w:rFonts w:ascii="宋体" w:hAnsi="宋体" w:cs="宋体"/>
          <w:sz w:val="21"/>
          <w:szCs w:val="21"/>
        </w:rPr>
      </w:pPr>
      <w:r/>
      <w:bookmarkStart w:id="629" w:name="_Toc296891251"/>
      <w:r/>
      <w:bookmarkStart w:id="630" w:name="_Toc296891039"/>
      <w:r/>
      <w:bookmarkStart w:id="631" w:name="_Toc297120511"/>
      <w:r/>
      <w:bookmarkStart w:id="632" w:name="_Toc292559921"/>
      <w:r/>
      <w:bookmarkStart w:id="633" w:name="_Toc296347210"/>
      <w:r/>
      <w:bookmarkStart w:id="634" w:name="_Toc292559416"/>
      <w:r/>
      <w:bookmarkStart w:id="635" w:name="_Toc297048397"/>
      <w:r/>
      <w:bookmarkStart w:id="636" w:name="_Toc296503211"/>
      <w:r/>
      <w:bookmarkStart w:id="637" w:name="_Toc297216215"/>
      <w:r/>
      <w:bookmarkStart w:id="638" w:name="_Toc296346712"/>
      <w:r/>
      <w:bookmarkStart w:id="639" w:name="_Toc300935006"/>
      <w:r/>
      <w:bookmarkStart w:id="640" w:name="_Toc297123556"/>
      <w:r/>
      <w:bookmarkStart w:id="641" w:name="_Toc303539163"/>
      <w:r/>
      <w:bookmarkStart w:id="642" w:name="_Toc296944550"/>
      <w:r>
        <w:rPr>
          <w:rFonts w:hint="eastAsia" w:ascii="宋体" w:hAnsi="宋体" w:cs="宋体"/>
          <w:sz w:val="21"/>
          <w:szCs w:val="21"/>
        </w:rPr>
        <w:t xml:space="preserve">12.4.1 付款周期</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关于付款周期的约定：</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进度款按扣除应扣款后的已完成工程量的40%结算；剩余款项（扣除结算总价款3%的质保金）自审计报告出具之日起4年内付清（具体付款进度以财政拨款为准）。</w:t>
      </w:r>
      <w:r/>
    </w:p>
    <w:p>
      <w:pPr>
        <w:numPr>
          <w:ilvl w:val="0"/>
          <w:numId w:val="12"/>
        </w:numPr>
        <w:ind w:firstLine="420"/>
        <w:jc w:val="left"/>
        <w:spacing w:line="25" w:lineRule="atLeast"/>
        <w:rPr>
          <w:rFonts w:ascii="宋体" w:hAnsi="宋体" w:cs="宋体"/>
          <w:color w:val="0000ff"/>
          <w:sz w:val="21"/>
          <w:szCs w:val="21"/>
        </w:rPr>
      </w:pPr>
      <w:r>
        <w:rPr>
          <w:rFonts w:hint="eastAsia" w:ascii="宋体" w:hAnsi="宋体" w:cs="宋体"/>
          <w:color w:val="0000ff"/>
          <w:sz w:val="21"/>
          <w:szCs w:val="21"/>
        </w:rPr>
        <w:t xml:space="preserve">合同结算金额的3%作为质量保证金。缺陷责任期满且乙方履行质量保证责任、完成结算审计并得到甲方认可后结清。质保金不计利息。</w:t>
      </w:r>
      <w:r/>
    </w:p>
    <w:p>
      <w:pPr>
        <w:pStyle w:val="1003"/>
        <w:ind w:left="420" w:firstLine="0"/>
        <w:jc w:val="left"/>
        <w:spacing w:line="25" w:lineRule="atLeast"/>
        <w:rPr>
          <w:rFonts w:ascii="宋体" w:hAnsi="宋体" w:cs="宋体"/>
          <w:color w:val="ff0000"/>
          <w:sz w:val="21"/>
          <w:szCs w:val="21"/>
          <w:lang w:eastAsia="zh-CN"/>
        </w:rPr>
      </w:pPr>
      <w:r>
        <w:rPr>
          <w:rFonts w:hint="eastAsia" w:ascii="宋体" w:hAnsi="宋体" w:cs="宋体"/>
          <w:color w:val="ff0000"/>
          <w:sz w:val="21"/>
          <w:szCs w:val="21"/>
          <w:lang w:eastAsia="zh-CN"/>
        </w:rPr>
        <w:t xml:space="preserve">应扣款项是指专业工程暂估价、暂列金额、其他列入应扣款项的金额；</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12.4.2 进度付款申请单的编制</w:t>
      </w:r>
      <w:r/>
    </w:p>
    <w:p>
      <w:pPr>
        <w:jc w:val="left"/>
        <w:spacing w:line="25" w:lineRule="atLeast"/>
        <w:rPr>
          <w:rFonts w:ascii="宋体" w:hAnsi="宋体" w:cs="宋体"/>
          <w:sz w:val="21"/>
          <w:szCs w:val="21"/>
        </w:rPr>
      </w:pPr>
      <w:r>
        <w:rPr>
          <w:rFonts w:hint="eastAsia" w:ascii="宋体" w:hAnsi="宋体" w:cs="宋体"/>
          <w:sz w:val="21"/>
          <w:szCs w:val="21"/>
        </w:rPr>
        <w:t xml:space="preserve">关于进度付款申请单编制的约定：按发包人要求编制。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hint="eastAsia" w:ascii="宋体" w:hAnsi="宋体" w:cs="宋体"/>
          <w:sz w:val="21"/>
          <w:szCs w:val="21"/>
        </w:rPr>
        <w:t xml:space="preserve">2.4.3 进度付款申请单的提交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（1）单价合同进度付款申请单提交的约定：按发包人要求。</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12.4.4 进度款审核和支付</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（1）监理人审查并报送发包人的期限：</w:t>
      </w:r>
      <w:bookmarkStart w:id="643" w:name="EB062c809f0f014ec2a340a80b70bf35c9"/>
      <w:r>
        <w:rPr>
          <w:rFonts w:hint="eastAsia" w:ascii="宋体" w:hAnsi="宋体" w:cs="宋体"/>
          <w:sz w:val="21"/>
          <w:szCs w:val="21"/>
        </w:rPr>
        <w:t xml:space="preserve">收到承包人进度款申请材料7天内</w:t>
      </w:r>
      <w:bookmarkEnd w:id="643"/>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发包人完成审批并签发进度款支付证书的期限：</w:t>
      </w:r>
      <w:bookmarkStart w:id="644" w:name="EB2a659ed37d854c3e911f1886d1f2826a"/>
      <w:r>
        <w:rPr>
          <w:rFonts w:hint="eastAsia" w:ascii="宋体" w:hAnsi="宋体" w:cs="宋体"/>
          <w:sz w:val="21"/>
          <w:szCs w:val="21"/>
        </w:rPr>
        <w:t xml:space="preserve">监理人应在收到承包人进度付款申请单以及相关资料后10天内完成审查并报送发包人</w:t>
      </w:r>
      <w:bookmarkEnd w:id="644"/>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525"/>
        <w:jc w:val="left"/>
        <w:spacing w:line="25" w:lineRule="atLeast"/>
        <w:rPr>
          <w:rFonts w:ascii="宋体" w:hAnsi="宋体" w:cs="宋体"/>
          <w:sz w:val="21"/>
          <w:szCs w:val="21"/>
        </w:rPr>
      </w:pPr>
      <w:r>
        <w:rPr>
          <w:rFonts w:hint="eastAsia" w:ascii="宋体" w:hAnsi="宋体" w:cs="宋体"/>
          <w:sz w:val="21"/>
          <w:szCs w:val="21"/>
        </w:rPr>
        <w:t xml:space="preserve">12.4.6 支付分解表的编制</w:t>
      </w:r>
      <w:r/>
    </w:p>
    <w:p>
      <w:pPr>
        <w:ind w:left="4200" w:hanging="4200"/>
        <w:jc w:val="left"/>
        <w:spacing w:line="25" w:lineRule="atLeast"/>
        <w:rPr>
          <w:rFonts w:ascii="宋体" w:hAnsi="宋体" w:cs="宋体"/>
          <w:sz w:val="21"/>
          <w:szCs w:val="21"/>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w:t>
      </w:r>
      <w:r>
        <w:rPr>
          <w:rFonts w:hint="eastAsia" w:ascii="宋体" w:hAnsi="宋体" w:cs="宋体"/>
          <w:sz w:val="21"/>
          <w:szCs w:val="21"/>
        </w:rPr>
        <w:t xml:space="preserve">。</w:t>
      </w:r>
      <w:bookmarkEnd w:id="458"/>
      <w:r/>
    </w:p>
    <w:p>
      <w:pPr>
        <w:jc w:val="left"/>
        <w:keepLines/>
        <w:keepNext/>
        <w:spacing w:before="120" w:after="120" w:line="25" w:lineRule="atLeast"/>
        <w:rPr>
          <w:rFonts w:ascii="宋体" w:hAnsi="宋体" w:cs="宋体"/>
          <w:bCs/>
          <w:sz w:val="21"/>
          <w:szCs w:val="21"/>
        </w:rPr>
        <w:outlineLvl w:val="3"/>
      </w:pPr>
      <w:r/>
      <w:bookmarkStart w:id="645" w:name="_Toc351203645"/>
      <w:r/>
      <w:bookmarkStart w:id="646" w:name="_Toc296891047"/>
      <w:r/>
      <w:bookmarkStart w:id="647" w:name="_Toc296944558"/>
      <w:r/>
      <w:bookmarkStart w:id="648" w:name="_Toc296346720"/>
      <w:r/>
      <w:bookmarkStart w:id="649" w:name="_Toc300935015"/>
      <w:r/>
      <w:bookmarkStart w:id="650" w:name="_Toc312678053"/>
      <w:r/>
      <w:bookmarkStart w:id="651" w:name="_Toc297120519"/>
      <w:r/>
      <w:bookmarkStart w:id="652" w:name="_Toc296503219"/>
      <w:r/>
      <w:bookmarkStart w:id="653" w:name="_Toc304295593"/>
      <w:r/>
      <w:bookmarkStart w:id="654" w:name="_Toc292559929"/>
      <w:r/>
      <w:bookmarkStart w:id="655" w:name="_Toc303539172"/>
      <w:r/>
      <w:bookmarkStart w:id="656" w:name="_Toc296347218"/>
      <w:r/>
      <w:bookmarkStart w:id="657" w:name="_Toc297123564"/>
      <w:r/>
      <w:bookmarkStart w:id="658" w:name="_Toc292559424"/>
      <w:r/>
      <w:bookmarkStart w:id="659" w:name="_Toc297048405"/>
      <w:r/>
      <w:bookmarkStart w:id="660" w:name="_Toc296891259"/>
      <w:r/>
      <w:bookmarkStart w:id="661" w:name="_Toc297216223"/>
      <w:r>
        <w:rPr>
          <w:rFonts w:hint="eastAsia" w:ascii="宋体" w:hAnsi="宋体" w:cs="宋体"/>
          <w:bCs/>
          <w:sz w:val="21"/>
          <w:szCs w:val="21"/>
        </w:rPr>
        <w:t xml:space="preserve">13.验收和工程试车</w:t>
      </w:r>
      <w:bookmarkEnd w:id="645"/>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13.1 分部分项工程验收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24</w:t>
      </w:r>
      <w:r>
        <w:rPr>
          <w:rFonts w:hint="eastAsia" w:ascii="宋体" w:hAnsi="宋体" w:cs="宋体"/>
          <w:sz w:val="21"/>
          <w:szCs w:val="21"/>
        </w:rPr>
        <w:t xml:space="preserve">小时提交书面延期要求。</w:t>
      </w:r>
      <w:r/>
    </w:p>
    <w:p>
      <w:pPr>
        <w:ind w:firstLine="420"/>
        <w:jc w:val="left"/>
        <w:spacing w:line="25" w:lineRule="atLeast"/>
        <w:rPr>
          <w:rFonts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48</w:t>
      </w:r>
      <w:r>
        <w:rPr>
          <w:rFonts w:hint="eastAsia" w:ascii="宋体" w:hAnsi="宋体" w:cs="宋体"/>
          <w:sz w:val="21"/>
          <w:szCs w:val="21"/>
        </w:rPr>
        <w:t xml:space="preserve">小时。</w:t>
      </w:r>
      <w:r/>
    </w:p>
    <w:p>
      <w:pPr>
        <w:ind w:firstLine="420"/>
        <w:jc w:val="left"/>
        <w:spacing w:after="120" w:line="25" w:lineRule="atLeast"/>
        <w:rPr>
          <w:rFonts w:ascii="宋体" w:hAnsi="宋体" w:cs="宋体"/>
          <w:sz w:val="21"/>
          <w:szCs w:val="21"/>
        </w:rPr>
      </w:pPr>
      <w:r/>
      <w:bookmarkStart w:id="662" w:name="_Toc297216224"/>
      <w:r/>
      <w:bookmarkStart w:id="663" w:name="_Toc296891263"/>
      <w:r/>
      <w:bookmarkStart w:id="664" w:name="_Toc297123565"/>
      <w:r/>
      <w:bookmarkStart w:id="665" w:name="_Toc300935016"/>
      <w:r/>
      <w:bookmarkStart w:id="666" w:name="_Toc292559428"/>
      <w:r/>
      <w:bookmarkStart w:id="667" w:name="_Toc296503223"/>
      <w:r/>
      <w:bookmarkStart w:id="668" w:name="_Toc312678056"/>
      <w:r/>
      <w:bookmarkStart w:id="669" w:name="_Toc297120523"/>
      <w:r/>
      <w:bookmarkStart w:id="670" w:name="_Toc304295596"/>
      <w:r/>
      <w:bookmarkStart w:id="671" w:name="_Toc296346724"/>
      <w:r/>
      <w:bookmarkStart w:id="672" w:name="_Toc297048409"/>
      <w:r/>
      <w:bookmarkStart w:id="673" w:name="_Toc296944562"/>
      <w:r/>
      <w:bookmarkStart w:id="674" w:name="_Toc292559933"/>
      <w:r/>
      <w:bookmarkStart w:id="675" w:name="_Toc303539173"/>
      <w:r/>
      <w:bookmarkStart w:id="676" w:name="_Toc296891051"/>
      <w:r/>
      <w:bookmarkStart w:id="677" w:name="_Toc296347222"/>
      <w:r/>
      <w:bookmarkStart w:id="678" w:name="_Toc267251474"/>
      <w:r/>
      <w:bookmarkStart w:id="679" w:name="_Toc267251473"/>
      <w:r/>
      <w:bookmarkStart w:id="680" w:name="_Toc267251471"/>
      <w:r/>
      <w:bookmarkStart w:id="681" w:name="_Toc267251476"/>
      <w:r/>
      <w:bookmarkStart w:id="682" w:name="_Toc267251470"/>
      <w:r/>
      <w:bookmarkStart w:id="683" w:name="_Toc267251472"/>
      <w:r/>
      <w:bookmarkStart w:id="684" w:name="_Toc267251475"/>
      <w:r>
        <w:rPr>
          <w:rFonts w:hint="eastAsia" w:ascii="宋体" w:hAnsi="宋体" w:cs="宋体"/>
          <w:sz w:val="21"/>
          <w:szCs w:val="21"/>
        </w:rPr>
        <w:t xml:space="preserve">13.2 竣工验收</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p>
    <w:p>
      <w:pPr>
        <w:ind w:firstLine="420"/>
        <w:jc w:val="left"/>
        <w:spacing w:line="25" w:lineRule="atLeast"/>
        <w:rPr>
          <w:rFonts w:ascii="宋体" w:hAnsi="宋体" w:cs="宋体"/>
          <w:sz w:val="21"/>
          <w:szCs w:val="21"/>
        </w:rPr>
      </w:pPr>
      <w:r/>
      <w:bookmarkStart w:id="685" w:name="_Toc280868704"/>
      <w:r/>
      <w:bookmarkStart w:id="686" w:name="_Toc280868705"/>
      <w:r/>
      <w:bookmarkStart w:id="687" w:name="_Toc280868706"/>
      <w:r/>
      <w:bookmarkStart w:id="688" w:name="_Toc280868707"/>
      <w:r/>
      <w:bookmarkStart w:id="689" w:name="_Toc280868708"/>
      <w:r/>
      <w:bookmarkStart w:id="690" w:name="_Toc280868709"/>
      <w:r>
        <w:rPr>
          <w:rFonts w:hint="eastAsia" w:ascii="宋体" w:hAnsi="宋体" w:cs="宋体"/>
          <w:sz w:val="21"/>
          <w:szCs w:val="21"/>
        </w:rPr>
        <w:t xml:space="preserve">13.2.2竣工验收程序</w:t>
      </w:r>
      <w:bookmarkEnd w:id="685"/>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关于竣工验收程序的约定：</w:t>
      </w:r>
      <w:bookmarkStart w:id="691" w:name="EBf3a564c99b1a4aa38445fc4dc7986b72"/>
      <w:r>
        <w:rPr>
          <w:rFonts w:hint="eastAsia" w:ascii="宋体" w:hAnsi="宋体" w:cs="宋体"/>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（5）发包人同意接收工程但提出整修和完善要求的，限期修好，并缓发工程接收证书。整修和完善工作完成后，发包人及监理人复查达到要求的，经发包人同意后，再向承包人出具工程接收证书。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验收不合格或为满足相关法律规范要求或政府部门要求的或国家验收要求的，承包人应对不合格工程认真返工重作或进行补救处理，并承担由此产生的费用。承包人在完成不合格工程的返工重作或补救工作后，应重新提交竣工验收中请报告，若因返工重做或进行补救处理而未能按照本合同约定的时间竣工的，应承担相应的工期逾期违约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（7）本工程实际竣工日期以发包人发出工程接收证书上注明的日期为准。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（8）本工程竣工验收所需之费用均由承包人自行承担。</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9）由于承包人原因造成工程存在潜在质量不利因素，从而造成工程在合理使用期内发生重大质量缺陷，影响工程使用，由承包人承担无限期返修至合格工程责任。在此期间，如存在发包人应付承包人而未付的任何款项 ，发包人有权动用该款项用于工程维修至合格状态</w:t>
      </w:r>
      <w:bookmarkEnd w:id="691"/>
      <w:r/>
    </w:p>
    <w:p>
      <w:pPr>
        <w:jc w:val="left"/>
        <w:spacing w:line="25" w:lineRule="atLeast"/>
        <w:rPr>
          <w:rFonts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w:t>
      </w:r>
      <w:r>
        <w:rPr>
          <w:rFonts w:hint="eastAsia" w:ascii="宋体" w:hAnsi="宋体" w:cs="宋体"/>
          <w:sz w:val="21"/>
          <w:szCs w:val="21"/>
        </w:rPr>
        <w:t xml:space="preserve">。</w:t>
      </w:r>
      <w:bookmarkEnd w:id="686"/>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13.2.5移交、接收全部与部分工程</w:t>
      </w:r>
      <w:bookmarkEnd w:id="687"/>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承包人向发包人移交工程的期限：</w:t>
      </w:r>
      <w:bookmarkStart w:id="692" w:name="EBff4e431c45a14fedaac78a6cb75abb6e"/>
      <w:r>
        <w:rPr>
          <w:rFonts w:hint="eastAsia" w:ascii="宋体" w:hAnsi="宋体" w:cs="宋体"/>
          <w:sz w:val="21"/>
          <w:szCs w:val="21"/>
        </w:rPr>
        <w:t xml:space="preserve">承包人在竣工验收合格后30 天内将需要整改部分全部整改到位。并将工程使用说明书等文件呈交发包人，按照相关规定履行相关移交手续</w:t>
      </w:r>
      <w:bookmarkEnd w:id="692"/>
      <w:r>
        <w:rPr>
          <w:rFonts w:hint="eastAsia" w:ascii="宋体" w:hAnsi="宋体" w:cs="宋体"/>
          <w:sz w:val="21"/>
          <w:szCs w:val="21"/>
        </w:rPr>
        <w:t xml:space="preserve">。</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bookmarkStart w:id="693" w:name="EBc713259c6cb241258281e249d8f52807"/>
      <w:r>
        <w:rPr>
          <w:rFonts w:hint="eastAsia" w:ascii="宋体" w:hAnsi="宋体" w:cs="宋体"/>
          <w:sz w:val="21"/>
          <w:szCs w:val="21"/>
        </w:rPr>
        <w:t xml:space="preserve">发包人无正当理由不接收工程的，发包人自应当接收工程之日起，承担工程照管、成品保护、保管等与工程有关的各项费用，不承担其他违约责任</w:t>
      </w:r>
      <w:bookmarkEnd w:id="693"/>
      <w:r>
        <w:rPr>
          <w:rFonts w:hint="eastAsia" w:ascii="宋体" w:hAnsi="宋体" w:cs="宋体"/>
          <w:sz w:val="21"/>
          <w:szCs w:val="21"/>
        </w:rPr>
        <w:t xml:space="preserve">。</w:t>
      </w:r>
      <w:bookmarkEnd w:id="688"/>
      <w:r/>
    </w:p>
    <w:p>
      <w:pPr>
        <w:jc w:val="left"/>
        <w:spacing w:line="25" w:lineRule="atLeast"/>
        <w:rPr>
          <w:rFonts w:ascii="宋体" w:hAnsi="宋体" w:cs="宋体"/>
          <w:sz w:val="21"/>
          <w:szCs w:val="21"/>
        </w:rPr>
      </w:pPr>
      <w:r>
        <w:rPr>
          <w:rFonts w:hint="eastAsia" w:ascii="宋体" w:hAnsi="宋体" w:cs="宋体"/>
          <w:sz w:val="21"/>
          <w:szCs w:val="21"/>
        </w:rPr>
        <w:t xml:space="preserve">承包人未按时移交工程的，违约金的计算方法为：</w:t>
      </w:r>
      <w:bookmarkStart w:id="694" w:name="EBef4cd4a185d3441f9fd851735e5da2f7"/>
      <w:r>
        <w:rPr>
          <w:rFonts w:hint="eastAsia" w:ascii="宋体" w:hAnsi="宋体" w:cs="宋体"/>
          <w:sz w:val="21"/>
          <w:szCs w:val="21"/>
        </w:rPr>
        <w:t xml:space="preserve">承包人无正当理由不移交工程的，承包人应承担工程照管、成品保护、保管等与工程有关的各项费用，并自应当移交工程之日起按1万元人民币/日向发包人支付违约金</w:t>
      </w:r>
      <w:bookmarkEnd w:id="694"/>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13.3 工程试车</w:t>
      </w:r>
      <w:bookmarkEnd w:id="689"/>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13.3.1 试车程序</w:t>
      </w:r>
      <w:r/>
    </w:p>
    <w:p>
      <w:pPr>
        <w:ind w:firstLine="630"/>
        <w:jc w:val="left"/>
        <w:spacing w:line="25" w:lineRule="atLeast"/>
        <w:rPr>
          <w:rFonts w:ascii="宋体" w:hAnsi="宋体" w:cs="宋体"/>
          <w:sz w:val="21"/>
          <w:szCs w:val="21"/>
        </w:rPr>
      </w:pPr>
      <w:r>
        <w:rPr>
          <w:rFonts w:hint="eastAsia" w:ascii="宋体" w:hAnsi="宋体" w:cs="宋体"/>
          <w:sz w:val="21"/>
          <w:szCs w:val="21"/>
        </w:rPr>
        <w:t xml:space="preserve">工程试车内容：</w:t>
      </w:r>
      <w:bookmarkStart w:id="695" w:name="EB46ceb66fc6774e5f95cae6ae91634515"/>
      <w:r>
        <w:rPr>
          <w:rFonts w:hint="eastAsia" w:ascii="宋体" w:hAnsi="宋体" w:cs="宋体"/>
          <w:sz w:val="21"/>
          <w:szCs w:val="21"/>
        </w:rPr>
        <w:t xml:space="preserve">由发包人另行通知</w:t>
      </w:r>
      <w:bookmarkEnd w:id="695"/>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13.3.3 投料试车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关于投料试车相关事项的约定：</w:t>
      </w:r>
      <w:bookmarkStart w:id="696" w:name="EB19bb1c24af6d4276a07d0c524284cb83"/>
      <w:r>
        <w:rPr>
          <w:rFonts w:hint="eastAsia" w:ascii="宋体" w:hAnsi="宋体" w:cs="宋体"/>
          <w:sz w:val="21"/>
          <w:szCs w:val="21"/>
        </w:rPr>
        <w:t xml:space="preserve">由发包人另行通知</w:t>
      </w:r>
      <w:bookmarkEnd w:id="696"/>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13.6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13.6.1 竣工退场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承包人完成竣工退场的期限：</w:t>
      </w:r>
      <w:bookmarkStart w:id="697" w:name="EBccc6017813874045acbd0c3b92d97aa6"/>
      <w:r>
        <w:rPr>
          <w:rFonts w:hint="eastAsia" w:ascii="宋体" w:hAnsi="宋体" w:cs="宋体"/>
          <w:sz w:val="21"/>
          <w:szCs w:val="21"/>
        </w:rPr>
        <w:t xml:space="preserve">承包人应在移交工程后15天内完成竣工退场，逾期未完成的，视作承包人放弃，发包人有权出售或另行处理承包人遗留的物品，由此支出的费用由承包人承担</w:t>
      </w:r>
      <w:bookmarkEnd w:id="697"/>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698" w:name="_Toc351203646"/>
      <w:r>
        <w:rPr>
          <w:rFonts w:hint="eastAsia" w:ascii="宋体" w:hAnsi="宋体" w:cs="宋体"/>
          <w:bCs/>
          <w:sz w:val="21"/>
          <w:szCs w:val="21"/>
        </w:rPr>
        <w:t xml:space="preserve">14. 竣工结算</w:t>
      </w:r>
      <w:bookmarkEnd w:id="698"/>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14.1 竣工结算申请</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承包人提交竣工结算申请单的期限：</w:t>
      </w:r>
      <w:bookmarkStart w:id="699" w:name="EB33aa6e510f784fcc966cf908076d5882"/>
      <w:r>
        <w:rPr>
          <w:rFonts w:hint="eastAsia" w:ascii="宋体" w:hAnsi="宋体" w:cs="宋体"/>
          <w:sz w:val="21"/>
          <w:szCs w:val="21"/>
        </w:rPr>
        <w:t xml:space="preserve">按发包人要求</w:t>
      </w:r>
      <w:bookmarkEnd w:id="69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竣工结算申请单应包括的内容：按发包人要求。</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14.2 竣工结算审核</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发包人审批竣工付款申请单的期限：</w:t>
      </w:r>
      <w:bookmarkStart w:id="700" w:name="EB4f70b7974f564cf09ab53634e4a0cb98"/>
      <w:r>
        <w:rPr>
          <w:rFonts w:hint="eastAsia" w:ascii="宋体" w:hAnsi="宋体" w:cs="宋体"/>
          <w:sz w:val="21"/>
          <w:szCs w:val="21"/>
        </w:rPr>
        <w:t xml:space="preserve">按合同付款约定执行</w:t>
      </w:r>
      <w:bookmarkEnd w:id="70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发包人完成竣工付款的期限：按合同付款约定执行。</w:t>
      </w:r>
      <w:r/>
    </w:p>
    <w:p>
      <w:pPr>
        <w:ind w:left="806" w:hanging="210"/>
        <w:jc w:val="left"/>
        <w:spacing w:line="25" w:lineRule="atLeast"/>
        <w:rPr>
          <w:rFonts w:ascii="宋体" w:hAnsi="宋体" w:cs="宋体"/>
          <w:sz w:val="21"/>
          <w:szCs w:val="21"/>
        </w:rPr>
      </w:pPr>
      <w:r>
        <w:rPr>
          <w:rFonts w:hint="eastAsia" w:ascii="宋体" w:hAnsi="宋体" w:cs="宋体"/>
          <w:sz w:val="21"/>
          <w:szCs w:val="21"/>
        </w:rPr>
        <w:t xml:space="preserve">关于竣工付款证书异议部分复核的方式和程序：</w:t>
      </w:r>
      <w:bookmarkStart w:id="701" w:name="EB632be41cb73e4fbb831fc856bd6c91fa"/>
      <w:r>
        <w:rPr>
          <w:rFonts w:hint="eastAsia" w:ascii="宋体" w:hAnsi="宋体" w:cs="宋体"/>
          <w:sz w:val="21"/>
          <w:szCs w:val="21"/>
        </w:rPr>
        <w:t xml:space="preserve">按通用条款和现行相关文件规定执行执行</w:t>
      </w:r>
      <w:bookmarkEnd w:id="701"/>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14.4 最终结清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14.4.1 最终结清申请单</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承包人提交最终结清申请单的份数：按发包人要求</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承包人提交最终结算申请单的期限：按发包人要求</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14.4.2 最终结清证书和支付</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w:t>
      </w:r>
      <w:r>
        <w:rPr>
          <w:rFonts w:hint="eastAsia" w:ascii="宋体" w:hAnsi="宋体" w:cs="宋体"/>
          <w:sz w:val="21"/>
          <w:szCs w:val="21"/>
        </w:rPr>
        <w:t xml:space="preserve">。</w:t>
      </w:r>
      <w:bookmarkEnd w:id="678"/>
      <w:bookmarkEnd w:id="679"/>
      <w:bookmarkEnd w:id="680"/>
      <w:bookmarkEnd w:id="681"/>
      <w:bookmarkEnd w:id="682"/>
      <w:bookmarkEnd w:id="683"/>
      <w:bookmarkEnd w:id="684"/>
      <w:bookmarkEnd w:id="690"/>
      <w:r/>
    </w:p>
    <w:p>
      <w:pPr>
        <w:jc w:val="left"/>
        <w:keepLines/>
        <w:keepNext/>
        <w:spacing w:before="120" w:after="120" w:line="25" w:lineRule="atLeast"/>
        <w:rPr>
          <w:rFonts w:ascii="宋体" w:hAnsi="宋体" w:cs="宋体"/>
          <w:bCs/>
          <w:sz w:val="21"/>
          <w:szCs w:val="21"/>
        </w:rPr>
        <w:outlineLvl w:val="3"/>
      </w:pPr>
      <w:r/>
      <w:bookmarkStart w:id="702" w:name="_Toc351203647"/>
      <w:r/>
      <w:bookmarkStart w:id="703" w:name="_Toc267251483"/>
      <w:r/>
      <w:bookmarkStart w:id="704" w:name="_Toc267251482"/>
      <w:r/>
      <w:bookmarkStart w:id="705" w:name="_Toc267251484"/>
      <w:r/>
      <w:bookmarkStart w:id="706" w:name="_Toc267251485"/>
      <w:r/>
      <w:bookmarkStart w:id="707" w:name="_Toc267251489"/>
      <w:r/>
      <w:bookmarkStart w:id="708" w:name="_Toc267251490"/>
      <w:r/>
      <w:bookmarkStart w:id="709" w:name="_Toc267251488"/>
      <w:r/>
      <w:bookmarkStart w:id="710" w:name="_Toc267251486"/>
      <w:r/>
      <w:bookmarkStart w:id="711" w:name="_Toc267251499"/>
      <w:r/>
      <w:bookmarkStart w:id="712" w:name="_Toc267251491"/>
      <w:r/>
      <w:bookmarkStart w:id="713" w:name="_Toc267251501"/>
      <w:r/>
      <w:bookmarkStart w:id="714" w:name="_Toc267251492"/>
      <w:r/>
      <w:bookmarkStart w:id="715" w:name="_Toc267251495"/>
      <w:r/>
      <w:bookmarkStart w:id="716" w:name="_Toc267251503"/>
      <w:r/>
      <w:bookmarkStart w:id="717" w:name="_Toc267251496"/>
      <w:r/>
      <w:bookmarkStart w:id="718" w:name="_Toc267251493"/>
      <w:r/>
      <w:bookmarkStart w:id="719" w:name="_Toc267251502"/>
      <w:r/>
      <w:bookmarkStart w:id="720" w:name="_Toc267251494"/>
      <w:r/>
      <w:bookmarkStart w:id="721" w:name="_Toc267251497"/>
      <w:r/>
      <w:bookmarkStart w:id="722" w:name="_Toc267251498"/>
      <w:r/>
      <w:bookmarkStart w:id="723" w:name="_Toc267251504"/>
      <w:r/>
      <w:bookmarkStart w:id="724" w:name="_Toc267251506"/>
      <w:r/>
      <w:bookmarkStart w:id="725" w:name="_Toc267251507"/>
      <w:r/>
      <w:bookmarkStart w:id="726" w:name="_Toc267251508"/>
      <w:r/>
      <w:bookmarkStart w:id="727" w:name="_Toc267251513"/>
      <w:r/>
      <w:bookmarkStart w:id="728" w:name="_Toc267251514"/>
      <w:r/>
      <w:bookmarkStart w:id="729" w:name="_Toc267251510"/>
      <w:r/>
      <w:bookmarkStart w:id="730" w:name="_Toc267251511"/>
      <w:r/>
      <w:bookmarkStart w:id="731" w:name="_Toc267251515"/>
      <w:r/>
      <w:bookmarkStart w:id="732" w:name="_Toc267251509"/>
      <w:r>
        <w:rPr>
          <w:rFonts w:hint="eastAsia" w:ascii="宋体" w:hAnsi="宋体" w:cs="宋体"/>
          <w:bCs/>
          <w:sz w:val="21"/>
          <w:szCs w:val="21"/>
        </w:rPr>
        <w:t xml:space="preserve">15. 缺陷责任期与保修</w:t>
      </w:r>
      <w:bookmarkEnd w:id="702"/>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15.2缺陷责任期</w:t>
      </w:r>
      <w:bookmarkEnd w:id="703"/>
      <w:r/>
      <w:r/>
    </w:p>
    <w:p>
      <w:pPr>
        <w:jc w:val="left"/>
        <w:spacing w:line="25" w:lineRule="atLeast"/>
        <w:rPr>
          <w:rFonts w:ascii="宋体" w:hAnsi="宋体" w:cs="宋体"/>
          <w:sz w:val="21"/>
          <w:szCs w:val="21"/>
        </w:rPr>
      </w:pPr>
      <w:r>
        <w:rPr>
          <w:rFonts w:hint="eastAsia" w:ascii="宋体" w:hAnsi="宋体" w:cs="宋体"/>
          <w:sz w:val="21"/>
          <w:szCs w:val="21"/>
        </w:rPr>
        <w:t xml:space="preserve">缺陷责任期的具体期限：竣工验收合格后缺陷责任期不低于5年。</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15.3 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按15.3.2款执行</w:t>
      </w:r>
      <w:r>
        <w:rPr>
          <w:rFonts w:hint="eastAsia" w:ascii="宋体" w:hAnsi="宋体" w:cs="宋体"/>
          <w:sz w:val="21"/>
          <w:szCs w:val="21"/>
        </w:rPr>
        <w:t xml:space="preserve">。在工程项目竣工前，承包人按专用合同条款第3.7条提供履约担保的，发包人不得同时预留工程质量保证金。</w:t>
      </w:r>
      <w:r/>
    </w:p>
    <w:p>
      <w:pPr>
        <w:ind w:firstLine="420"/>
        <w:jc w:val="left"/>
        <w:spacing w:line="25" w:lineRule="atLeast"/>
        <w:rPr>
          <w:rFonts w:ascii="宋体" w:hAnsi="宋体" w:cs="宋体"/>
          <w:sz w:val="21"/>
          <w:szCs w:val="21"/>
        </w:rPr>
      </w:pPr>
      <w:r>
        <w:rPr>
          <w:rFonts w:ascii="宋体" w:hAnsi="宋体" w:cs="宋体"/>
          <w:sz w:val="21"/>
          <w:szCs w:val="21"/>
        </w:rPr>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15.3.1 承包人提供质量保证金的方式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（1）质量保证金保函，保证金额为：；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（2）%的工程款；</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（3）其他方式:</w:t>
      </w:r>
      <w:bookmarkStart w:id="733" w:name="EBa26ca5a72c9e4807ae9fe554766ddb43"/>
      <w:r>
        <w:rPr>
          <w:rFonts w:hint="eastAsia" w:ascii="宋体" w:hAnsi="宋体" w:cs="宋体"/>
          <w:sz w:val="21"/>
          <w:szCs w:val="21"/>
        </w:rPr>
        <w:t xml:space="preserve"> 审计结算金额的3%且无论支付时间长短</w:t>
      </w:r>
      <w:bookmarkEnd w:id="733"/>
      <w:r>
        <w:rPr>
          <w:rFonts w:hint="eastAsia" w:ascii="宋体" w:hAnsi="宋体" w:cs="宋体"/>
          <w:sz w:val="21"/>
          <w:szCs w:val="21"/>
        </w:rPr>
        <w:t xml:space="preserve">均无息， </w:t>
      </w:r>
      <w:r>
        <w:rPr>
          <w:rFonts w:hint="eastAsia" w:ascii="宋体" w:hAnsi="宋体" w:cs="宋体"/>
          <w:color w:val="0000ff"/>
          <w:sz w:val="21"/>
          <w:szCs w:val="21"/>
        </w:rPr>
        <w:t xml:space="preserve">缺陷责任期满且乙方履行质量保证责任、完成结算审计并得到甲方认可后结清。</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15.3.2 质量保证金的扣留 </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   </w:t>
      </w:r>
      <w:r>
        <w:rPr>
          <w:rFonts w:hint="eastAsia" w:ascii="宋体" w:hAnsi="宋体" w:cs="宋体"/>
          <w:sz w:val="21"/>
          <w:szCs w:val="21"/>
        </w:rPr>
        <w:t xml:space="preserve">种方式：</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（2）工程竣工结算时一次性扣留质量保证金；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（3）其他扣留方式:。</w:t>
      </w:r>
      <w:r/>
    </w:p>
    <w:p>
      <w:pPr>
        <w:jc w:val="left"/>
        <w:spacing w:line="25" w:lineRule="atLeast"/>
        <w:rPr>
          <w:rFonts w:ascii="宋体" w:hAnsi="宋体" w:cs="宋体"/>
          <w:sz w:val="21"/>
          <w:szCs w:val="21"/>
        </w:rPr>
      </w:pPr>
      <w:r>
        <w:rPr>
          <w:rFonts w:hint="eastAsia" w:ascii="宋体" w:hAnsi="宋体" w:cs="宋体"/>
          <w:sz w:val="21"/>
          <w:szCs w:val="21"/>
        </w:rPr>
        <w:t xml:space="preserve">关于质量保证金的补充约定：按合同付款约定执行</w:t>
      </w:r>
      <w:r>
        <w:rPr>
          <w:rFonts w:hint="eastAsia" w:ascii="宋体" w:hAnsi="宋体" w:cs="宋体"/>
          <w:sz w:val="21"/>
          <w:szCs w:val="21"/>
        </w:rPr>
        <w:t xml:space="preserve">。</w:t>
      </w:r>
      <w:bookmarkEnd w:id="704"/>
      <w:bookmarkEnd w:id="705"/>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15.4保修</w:t>
      </w:r>
      <w:bookmarkEnd w:id="706"/>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15.4.1 保修责任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rPr>
        <w:t xml:space="preserve">竣工验收合格后免费质保期不低于5年.</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15.4.3 修复通知</w:t>
      </w:r>
      <w:r/>
    </w:p>
    <w:p>
      <w:pPr>
        <w:jc w:val="left"/>
        <w:spacing w:line="25" w:lineRule="atLeast"/>
        <w:rPr>
          <w:rFonts w:ascii="宋体" w:hAnsi="宋体" w:cs="宋体"/>
          <w:sz w:val="21"/>
          <w:szCs w:val="21"/>
        </w:rPr>
      </w:pPr>
      <w:r>
        <w:rPr>
          <w:rFonts w:hint="eastAsia" w:ascii="宋体" w:hAnsi="宋体" w:cs="宋体"/>
          <w:sz w:val="21"/>
          <w:szCs w:val="21"/>
        </w:rPr>
        <w:t xml:space="preserve">承包人收到保修通知并到达工程现场的合理时间：</w:t>
      </w:r>
      <w:bookmarkStart w:id="734" w:name="EBd446db96a7c641758195df4ffda2dc17"/>
      <w:r>
        <w:rPr>
          <w:rFonts w:hint="eastAsia" w:ascii="宋体" w:hAnsi="宋体" w:cs="宋体"/>
          <w:sz w:val="21"/>
          <w:szCs w:val="21"/>
        </w:rPr>
        <w:t xml:space="preserve">24小时内响应</w:t>
      </w:r>
      <w:bookmarkEnd w:id="734"/>
      <w:r>
        <w:rPr>
          <w:rFonts w:hint="eastAsia" w:ascii="宋体" w:hAnsi="宋体" w:cs="宋体"/>
          <w:sz w:val="21"/>
          <w:szCs w:val="21"/>
        </w:rPr>
        <w:t xml:space="preserve">。</w:t>
      </w:r>
      <w:bookmarkEnd w:id="707"/>
      <w:bookmarkEnd w:id="708"/>
      <w:bookmarkEnd w:id="709"/>
      <w:bookmarkEnd w:id="710"/>
      <w:r/>
    </w:p>
    <w:p>
      <w:pPr>
        <w:jc w:val="left"/>
        <w:keepLines/>
        <w:keepNext/>
        <w:spacing w:before="120" w:after="120" w:line="25" w:lineRule="atLeast"/>
        <w:rPr>
          <w:rFonts w:ascii="宋体" w:hAnsi="宋体" w:cs="宋体"/>
          <w:bCs/>
          <w:sz w:val="21"/>
          <w:szCs w:val="21"/>
        </w:rPr>
        <w:outlineLvl w:val="3"/>
      </w:pPr>
      <w:r/>
      <w:bookmarkStart w:id="735" w:name="_Toc351203648"/>
      <w:r/>
      <w:bookmarkStart w:id="736" w:name="_Toc280868717"/>
      <w:r/>
      <w:bookmarkStart w:id="737" w:name="_Toc280868718"/>
      <w:r>
        <w:rPr>
          <w:rFonts w:hint="eastAsia" w:ascii="宋体" w:hAnsi="宋体" w:cs="宋体"/>
          <w:bCs/>
          <w:sz w:val="21"/>
          <w:szCs w:val="21"/>
        </w:rPr>
        <w:t xml:space="preserve">16. 违约</w:t>
      </w:r>
      <w:bookmarkEnd w:id="735"/>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16.1 发包人违约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16.1.1发包人违约的情形</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left="1050" w:hanging="1050"/>
        <w:jc w:val="left"/>
        <w:spacing w:line="25" w:lineRule="atLeast"/>
        <w:rPr>
          <w:rFonts w:ascii="宋体" w:hAnsi="宋体" w:cs="宋体"/>
          <w:sz w:val="21"/>
          <w:szCs w:val="21"/>
        </w:rPr>
      </w:pPr>
      <w:r>
        <w:rPr>
          <w:rFonts w:hint="eastAsia" w:ascii="宋体" w:hAnsi="宋体" w:cs="宋体"/>
          <w:sz w:val="21"/>
          <w:szCs w:val="21"/>
        </w:rPr>
        <w:t xml:space="preserve">    16.1.2 发包人违约的责任</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发包人违约责任的承担方式和计算方法：</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（1）因发包人原因未能在计划开工日期前7天内下达开工通知的违约责任：</w:t>
      </w:r>
      <w:bookmarkStart w:id="738" w:name="EB28d65d286c554012b9612b8b5d586450"/>
      <w:r>
        <w:rPr>
          <w:rFonts w:hint="eastAsia" w:ascii="宋体" w:hAnsi="宋体" w:cs="宋体"/>
          <w:sz w:val="21"/>
          <w:szCs w:val="21"/>
        </w:rPr>
        <w:t xml:space="preserve">工期顺延，承包人同意不因此提出任何损失或费用索赔</w:t>
      </w:r>
      <w:bookmarkEnd w:id="738"/>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（2）因发包人原因未能按合同约定支付合同价款的违约责任：</w:t>
      </w:r>
      <w:bookmarkStart w:id="739" w:name="EBb528fb0da650454e89db1aeb572d224c"/>
      <w:r>
        <w:rPr>
          <w:rFonts w:hint="eastAsia" w:ascii="宋体" w:hAnsi="宋体" w:cs="宋体"/>
          <w:sz w:val="21"/>
          <w:szCs w:val="21"/>
        </w:rPr>
        <w:t xml:space="preserve">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发包人不因为延期支付承担违约责任或支付利息</w:t>
      </w:r>
      <w:bookmarkEnd w:id="739"/>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bookmarkStart w:id="740" w:name="EBe9459021437347668a6931d580aec247"/>
      <w:r>
        <w:rPr>
          <w:rFonts w:hint="eastAsia" w:ascii="宋体" w:hAnsi="宋体" w:cs="宋体"/>
          <w:sz w:val="21"/>
          <w:szCs w:val="21"/>
        </w:rPr>
        <w:t xml:space="preserve">承包人同意不因此提出任何损失或费用索赔</w:t>
      </w:r>
      <w:bookmarkEnd w:id="740"/>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bookmarkStart w:id="741" w:name="EB714f1f47800a4535a985e1dc9588f939"/>
      <w:r>
        <w:rPr>
          <w:rFonts w:hint="eastAsia" w:ascii="宋体" w:hAnsi="宋体" w:cs="宋体"/>
          <w:sz w:val="21"/>
          <w:szCs w:val="21"/>
        </w:rPr>
        <w:t xml:space="preserve">工期顺延，承包人同意不因此提出任何损失或费用索赔</w:t>
      </w:r>
      <w:bookmarkEnd w:id="741"/>
      <w:r>
        <w:rPr>
          <w:rFonts w:hint="eastAsia" w:ascii="宋体" w:hAnsi="宋体" w:cs="宋体"/>
          <w:sz w:val="21"/>
          <w:szCs w:val="21"/>
        </w:rPr>
        <w:t xml:space="preserve">。</w:t>
      </w:r>
      <w:r/>
    </w:p>
    <w:p>
      <w:pPr>
        <w:jc w:val="left"/>
        <w:spacing w:line="25" w:lineRule="atLeast"/>
        <w:rPr>
          <w:rFonts w:ascii="宋体" w:hAnsi="宋体" w:cs="宋体"/>
          <w:sz w:val="21"/>
          <w:szCs w:val="21"/>
        </w:rPr>
      </w:pPr>
      <w:r>
        <w:rPr>
          <w:rFonts w:hint="eastAsia" w:ascii="宋体" w:hAnsi="宋体" w:cs="宋体"/>
          <w:sz w:val="21"/>
          <w:szCs w:val="21"/>
        </w:rPr>
        <w:t xml:space="preserve">（5）因发包人违反合同约定造成暂停施工的违约责任：工期顺延，承包人同意不因此提出任何损失或费用索赔。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（6）发包人无正当理由没有在约定期限内发出复工指示，导致承包人无法复工的违约责任：工期顺延，承包人同意不因此提出任何损失或费用索赔。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（7）其他：</w:t>
      </w:r>
      <w:bookmarkStart w:id="742" w:name="EB0afb79413f6e407181835da6d5940291"/>
      <w:r>
        <w:rPr>
          <w:rFonts w:hint="eastAsia" w:ascii="宋体" w:hAnsi="宋体" w:cs="宋体"/>
          <w:sz w:val="21"/>
          <w:szCs w:val="21"/>
        </w:rPr>
        <w:t xml:space="preserve">发包人不承担其它违约责任</w:t>
      </w:r>
      <w:bookmarkEnd w:id="742"/>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16.1.3 因发包人违约解除合同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承包人按16.1.1项〔发包人违约的情形〕约定暂停施工满</w:t>
      </w:r>
      <w:r>
        <w:rPr>
          <w:rFonts w:hint="eastAsia" w:ascii="宋体" w:hAnsi="宋体" w:cs="宋体"/>
          <w:sz w:val="21"/>
          <w:szCs w:val="21"/>
          <w:u w:val="single"/>
        </w:rPr>
        <w:t xml:space="preserve">/</w:t>
      </w:r>
      <w:r>
        <w:rPr>
          <w:rFonts w:hint="eastAsia" w:ascii="宋体" w:hAnsi="宋体" w:cs="宋体"/>
          <w:sz w:val="21"/>
          <w:szCs w:val="21"/>
        </w:rPr>
        <w:t xml:space="preserve">天后发包人仍不纠正其违约行为并致使合同目的不能实现的，承包人有权解除合同。</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16.2 承包人违约</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16.2.1 承包人违约的情形</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承包人违约的其他情形：1)因承包人原因导致本工程出现重大质量事故的，每发生一次，承包人必须向发包人支付合同价10%的违约金；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2)因承包人原因导致本工程出现重大安全事故的，每发生一次，承包人必须向发包人支付合同价10%的违约金；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承包人省去建筑材料，降低材料的标准，使用劣质材料或不合规格的材料，发包人或监理工程师每发现(包括在工程竣工验收后发现的)一次，承包人向发包人支付人民币10万元违约金，发包人有权要求承包人更换及承担更换所发生的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4)承包人转包本工程全部或者部分或者未经发包人同意擅自分包本工程的(包括在工程竣工验收通过后发包人发现存在该种情形的)，承包人向发包人支付工程结算总造价20％的违约金；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5)如承包人违约，导致合同无法履行56天，发包人有权单方解除合同，无须承包人同意。解除合同通知到达承包人时</w:t>
      </w:r>
      <w:r>
        <w:rPr>
          <w:rFonts w:hint="eastAsia" w:ascii="宋体" w:hAnsi="宋体" w:cs="宋体"/>
          <w:sz w:val="21"/>
          <w:szCs w:val="21"/>
        </w:rPr>
        <w:t xml:space="preserve">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作为承包人对发包人的债务另行支付)。对承包人已实际完成的工程量，按审计机构出具的审计报告予以支付工程款。承包人在收到解除合同通知的10日内须将属于承包人所有的机器设备等财产运出工程现场，未在规定期限内运出的，则视为放弃财产，发包人有权处理该机器设备；</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6)承包人的项目经理必须全职在本工程现场直至整个工程竣工验收结束并交付使用，未经发包人书面同意，项目经理不得离开现场；</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9)承包人工程质量必须达到承诺工程质量标准，达不到承诺质量标准的，必须自费返工至承诺质量标准。</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10)对多次返工达不到质量标准且不能降级使用的工程，发包人有权聘请第三方进场施工该部分工程，使其质量达到质量等级，第三方修建费用由发包人从承包人的工程款项中直接扣除，且承包人对第三方修建费用不得提出任何异议，并向发包人支付第三方修建费用的20%的管理费用；工程款不够扣除的，作为承包人对发包人的债务，由承包人支付给发包人。工程质量未达到约定质量标准返工使工程逾期完成或第三方重新修建使工程逾期，承包人必须承担逾期完工的违约金，逾期完工违约金和工程质量违约金同时适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11）合同总价中已包括有关部门规定的防洪、防台风措施所需要的一切费用。发包人将不接受由于采取防洪、防台风措施所向发包人提出的费用索赔。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12）承包人投标承诺投入本工程的人员、机械设备必须在工程正式开工前到现场，否则视为承包人违约，承包人应向发包人支付违约金。</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13）承包人发生违约事宜，如合同中未约定违约金额的，均按1万元/次的金额，由承包人支付给发包人。</w:t>
      </w:r>
      <w:r/>
    </w:p>
    <w:p>
      <w:pPr>
        <w:jc w:val="left"/>
        <w:spacing w:line="25" w:lineRule="atLeast"/>
        <w:rPr>
          <w:rFonts w:ascii="宋体" w:hAnsi="宋体" w:cs="宋体"/>
          <w:sz w:val="21"/>
          <w:szCs w:val="21"/>
        </w:rPr>
      </w:pPr>
      <w:r>
        <w:rPr>
          <w:rFonts w:hint="eastAsia" w:ascii="宋体" w:hAnsi="宋体" w:cs="宋体"/>
          <w:sz w:val="21"/>
          <w:szCs w:val="21"/>
        </w:rPr>
        <w:t xml:space="preserve">所有发包人向承包人收取的违约金或承包人向发包人支付的违约金，无需承包人同意，发包人将直接从承包人履约保证金等款项中扣除。</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16.2.2承包人违约的责任</w:t>
      </w:r>
      <w:r/>
    </w:p>
    <w:p>
      <w:pPr>
        <w:ind w:left="1050" w:hanging="1050"/>
        <w:jc w:val="left"/>
        <w:spacing w:line="25" w:lineRule="atLeast"/>
        <w:rPr>
          <w:rFonts w:ascii="宋体" w:hAnsi="宋体" w:cs="宋体"/>
          <w:sz w:val="21"/>
          <w:szCs w:val="21"/>
          <w:u w:val="single"/>
        </w:rPr>
      </w:pPr>
      <w:r>
        <w:rPr>
          <w:rFonts w:hint="eastAsia" w:ascii="宋体" w:hAnsi="宋体" w:cs="宋体"/>
          <w:sz w:val="21"/>
          <w:szCs w:val="21"/>
        </w:rPr>
        <w:t xml:space="preserve">承包人违约责任的承担方式和计算方法：</w:t>
      </w:r>
      <w:bookmarkStart w:id="743" w:name="EB3d2686b838994ab1bc59125b78ad663d"/>
      <w:r>
        <w:rPr>
          <w:rFonts w:hint="eastAsia" w:ascii="宋体" w:hAnsi="宋体" w:cs="宋体"/>
          <w:sz w:val="21"/>
          <w:szCs w:val="21"/>
        </w:rPr>
        <w:t xml:space="preserve">同16.2.1款约定</w:t>
      </w:r>
      <w:bookmarkEnd w:id="743"/>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16.2.3 因承包人违约解除合同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关于承包人违约解除合同的特别约定：</w:t>
      </w:r>
      <w:bookmarkStart w:id="744" w:name="EB35fc45d84637469b8a7196d4e03ab2a0"/>
      <w:r>
        <w:rPr>
          <w:rFonts w:hint="eastAsia" w:ascii="宋体" w:hAnsi="宋体" w:cs="宋体"/>
          <w:sz w:val="21"/>
          <w:szCs w:val="21"/>
        </w:rPr>
        <w:t xml:space="preserve">出现第16.2.1项〔承包人违约的情形〕或合同补充条款约定的违约情况时，或监理人发出整改通知后，承包人在指定的合理期限内仍不纠正违约行为并致使合同目的不能实现的，发包人有权单方解除合同。</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监理人发出整改通知14天后，承包人仍不纠正违约行为的，发包人可向承包人发出解除合同通知，合同自通知送达承包人之日解除。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bookmarkEnd w:id="744"/>
      <w:r>
        <w:rPr>
          <w:rFonts w:hint="eastAsia" w:ascii="宋体" w:hAnsi="宋体" w:cs="宋体"/>
          <w:sz w:val="21"/>
          <w:szCs w:val="21"/>
        </w:rPr>
        <w:t xml:space="preserve">。</w:t>
      </w:r>
      <w:r/>
    </w:p>
    <w:p>
      <w:pPr>
        <w:ind w:firstLine="420"/>
        <w:jc w:val="left"/>
        <w:spacing w:before="120" w:after="120" w:line="25" w:lineRule="atLeast"/>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bookmarkStart w:id="745" w:name="EB0ac19777908349c381ddbc3b4b97e3a7"/>
      <w:r>
        <w:rPr>
          <w:rFonts w:hint="eastAsia" w:ascii="宋体" w:hAnsi="宋体" w:cs="宋体"/>
          <w:sz w:val="21"/>
          <w:szCs w:val="21"/>
        </w:rPr>
        <w:t xml:space="preserve">因继续完成工程的需要，发包人有权无偿使用承包人在施工现场的材料、设备、临徐进程、承包人文件和由承包人或以其名义编制的其他文件。发包人继续使用的行为不免除或减轻承包人应承担的违约责任。16.2.4因承包人违约解除合同后的处理因承包人违约而解除</w:t>
      </w:r>
      <w:r>
        <w:rPr>
          <w:rFonts w:hint="eastAsia" w:ascii="宋体" w:hAnsi="宋体" w:cs="宋体"/>
          <w:sz w:val="21"/>
          <w:szCs w:val="21"/>
        </w:rPr>
        <w:t xml:space="preserve">合同后，承包人应妥善做好已竣工工程和已购材料、设备的保护和移交工作，按发包人要求的时间将承包人设备和人员撤出施工场地。承包人撤出施工场地应遵守合同的约定，发包人应为承包人撤出提供必要条件。承包人拒绝按发包人指定期限撤场的，每逾期一天，应按合同总价的万分之五向发包人支付违约金，且承包人在现场内遗留的全部材料、设备和设施视为自行放弃，发包人有权采取一切必要的措施接管施工场地，并自行将承包人的人员、设备设施、材料清出现场并自行处置。合同解除后的估价、付款和结清：（1）合同解除后，发包人确定承包人实际完成工作的价值</w:t>
      </w:r>
      <w:r>
        <w:rPr>
          <w:rFonts w:hint="eastAsia" w:ascii="宋体" w:hAnsi="宋体" w:cs="宋体"/>
          <w:sz w:val="21"/>
          <w:szCs w:val="21"/>
        </w:rPr>
        <w:t xml:space="preserve">，以及承包人已提供的材料、施工设备、工程设备和临徐进程等的价值。如承包人不配合工程量核对工作的，以监理单位测量工程量作为结算的依据。（2）合同解除后，发包人暂停对承包人的一切付款，查清各项付款和已扣款金额，包括承包人应支付的违约金。（3）合同解除后，发包人按通用合同条款第19.4款的约定向承包人索赔由于解除合同给发包人造成的损失。（4）合同双方确认上述往来款项后，出具最终结清付款证书，结清全部合同款项。（5）发包人和承包人未能就解除合同后的结清达成一致而形成争议的，按通用合同条款20.4仲裁或诉讼的约定办理</w:t>
      </w:r>
      <w:bookmarkEnd w:id="745"/>
      <w:r>
        <w:rPr>
          <w:rFonts w:hint="eastAsia" w:ascii="宋体" w:hAnsi="宋体" w:cs="宋体"/>
          <w:sz w:val="21"/>
          <w:szCs w:val="21"/>
        </w:rPr>
        <w:t xml:space="preserve">。</w:t>
      </w:r>
      <w:r/>
    </w:p>
    <w:p>
      <w:pPr>
        <w:jc w:val="left"/>
        <w:keepLines/>
        <w:keepNext/>
        <w:spacing w:before="120" w:after="120" w:line="25" w:lineRule="atLeast"/>
        <w:rPr>
          <w:rFonts w:ascii="宋体" w:hAnsi="宋体" w:cs="宋体"/>
          <w:bCs/>
          <w:sz w:val="21"/>
          <w:szCs w:val="21"/>
        </w:rPr>
        <w:outlineLvl w:val="3"/>
      </w:pPr>
      <w:r/>
      <w:bookmarkStart w:id="746" w:name="_Toc351203649"/>
      <w:r>
        <w:rPr>
          <w:rFonts w:hint="eastAsia" w:ascii="宋体" w:hAnsi="宋体" w:cs="宋体"/>
          <w:bCs/>
          <w:sz w:val="21"/>
          <w:szCs w:val="21"/>
        </w:rPr>
        <w:t xml:space="preserve">17. 不可抗力</w:t>
      </w:r>
      <w:bookmarkEnd w:id="736"/>
      <w:r/>
      <w:bookmarkEnd w:id="74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17.1 不可抗力的确认</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除通用合同条款约定的不可抗力事件之外，视为不可抗力的其他情形： </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17.4 因不可抗力解除合同</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w:t>
      </w:r>
      <w:r>
        <w:rPr>
          <w:rFonts w:hint="eastAsia" w:ascii="宋体" w:hAnsi="宋体" w:cs="宋体"/>
          <w:sz w:val="21"/>
          <w:szCs w:val="21"/>
        </w:rPr>
        <w:t xml:space="preserve">天内完成款项的支付。</w:t>
      </w:r>
      <w:r/>
    </w:p>
    <w:p>
      <w:pPr>
        <w:jc w:val="left"/>
        <w:keepLines/>
        <w:keepNext/>
        <w:spacing w:before="120" w:after="120" w:line="25" w:lineRule="atLeast"/>
        <w:rPr>
          <w:rFonts w:ascii="宋体" w:hAnsi="宋体" w:cs="宋体"/>
          <w:bCs/>
          <w:sz w:val="21"/>
          <w:szCs w:val="21"/>
        </w:rPr>
        <w:outlineLvl w:val="3"/>
      </w:pPr>
      <w:r/>
      <w:bookmarkStart w:id="747" w:name="_Toc351203650"/>
      <w:r>
        <w:rPr>
          <w:rFonts w:hint="eastAsia" w:ascii="宋体" w:hAnsi="宋体" w:cs="宋体"/>
          <w:bCs/>
          <w:sz w:val="21"/>
          <w:szCs w:val="21"/>
        </w:rPr>
        <w:t xml:space="preserve">18. 保险</w:t>
      </w:r>
      <w:bookmarkEnd w:id="747"/>
      <w:r/>
      <w:bookmarkEnd w:id="737"/>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18.1 工程保险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关于工程保险的特别约定：</w:t>
      </w:r>
      <w:bookmarkStart w:id="748" w:name="EB6961e65e19c04a27bdd84410d32c1f8a"/>
      <w:r>
        <w:rPr>
          <w:rFonts w:hint="eastAsia" w:ascii="宋体" w:hAnsi="宋体" w:cs="宋体"/>
          <w:sz w:val="21"/>
          <w:szCs w:val="21"/>
        </w:rPr>
        <w:t xml:space="preserve">按苏州市有关工程保险规定，工程一切风险和第三方责任险，由承包人办理，费用由承包人承担。承包人应遵守保险的条件，并对未保险的超出部分及保险责任以外的部分所发生的索赔和责任负责。此外，承包人应以自己的资用与保险人谈判解决所有索赔事项，并向发包人、保险人或保险代理人提供所要求的一切文件和资料，以便保险安排、更新、保持及索赔能以实施。发包人不承担由于承包人未保险或任何保险范围不足或金额不足而引起的任何损失、伤害或损害</w:t>
      </w:r>
      <w:bookmarkEnd w:id="748"/>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18.3 其他保险</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关于其他保险的约定：</w:t>
      </w:r>
      <w:bookmarkStart w:id="749" w:name="EB5787927334044db7983c1442c3995357"/>
      <w:r>
        <w:rPr>
          <w:rFonts w:hint="eastAsia" w:ascii="宋体" w:hAnsi="宋体" w:cs="宋体"/>
          <w:sz w:val="21"/>
          <w:szCs w:val="21"/>
        </w:rPr>
        <w:t xml:space="preserve">承包人投保内容：人员工伤事故险、人身意外伤害险、其他保险（施工设备、进场材料和工程设备等），由承包人办理，费用由承包人承担</w:t>
      </w:r>
      <w:bookmarkEnd w:id="749"/>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承包人是否应为其施工设备等办理财产保险：</w:t>
      </w:r>
      <w:bookmarkStart w:id="750" w:name="EB9732712852be4da7bf67f3b4b7ce3f28"/>
      <w:r>
        <w:rPr>
          <w:rFonts w:hint="eastAsia" w:ascii="宋体" w:hAnsi="宋体" w:cs="宋体"/>
          <w:sz w:val="21"/>
          <w:szCs w:val="21"/>
        </w:rPr>
        <w:t xml:space="preserve">承包人应投保以下其他保险内容：</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（1)承包人员工人身意外保险。承包人应在施工开始至缺陷责任终止期间有关本工程的所有雇用工人购买人身意外保险，并保证保险的持续性。</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（2)承包人施工机械及设备保险。承包人应为其拥有并在施工现场使用的机械及设备购买保险，并于合同期限内维持有效。</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（3)现场施工以外的场地、运输、仓贮、加工场等所需要购买的保险由承包人负责，并承担所有费用。</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（4)承包人应当为本工程自费购买其认为所需的但不包含在发包人保险范围内的其他保险。承包人不得以任何借口对其未保险事项或不能向保险人理赔的金额向发包人提出索赔。</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（5)承包人在施工进度、范围、性质发生变化时及时通知其保险人，以确保根据合同要求在工程全过程内有完备的保险，由此所发生的费用，由承包人自行承担。</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（6)因承包人未能按合同要求购买保险或保险无效、保险中断，若发生保险范围内之意外事件时，全部责任及费用均由承包人承担。</w:t>
      </w:r>
      <w:r/>
    </w:p>
    <w:p>
      <w:pPr>
        <w:jc w:val="left"/>
        <w:spacing w:line="25" w:lineRule="atLeast"/>
        <w:rPr>
          <w:rFonts w:ascii="宋体" w:hAnsi="宋体" w:cs="宋体"/>
          <w:sz w:val="21"/>
          <w:szCs w:val="21"/>
        </w:rPr>
      </w:pPr>
      <w:r>
        <w:rPr>
          <w:rFonts w:hint="eastAsia" w:ascii="宋体" w:hAnsi="宋体" w:cs="宋体"/>
          <w:sz w:val="21"/>
          <w:szCs w:val="21"/>
        </w:rPr>
        <w:t xml:space="preserve">购买上述保险发生的费用已包括在合同价内</w:t>
      </w:r>
      <w:bookmarkEnd w:id="750"/>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18.7 通知义务</w:t>
      </w:r>
      <w:r/>
    </w:p>
    <w:p>
      <w:pPr>
        <w:jc w:val="left"/>
        <w:spacing w:line="25" w:lineRule="atLeast"/>
        <w:rPr>
          <w:rFonts w:ascii="宋体" w:hAnsi="宋体" w:cs="宋体"/>
          <w:sz w:val="21"/>
          <w:szCs w:val="21"/>
        </w:rPr>
      </w:pPr>
      <w:r>
        <w:rPr>
          <w:rFonts w:hint="eastAsia" w:ascii="宋体" w:hAnsi="宋体" w:cs="宋体"/>
          <w:sz w:val="21"/>
          <w:szCs w:val="21"/>
        </w:rPr>
        <w:t xml:space="preserve">关于变更保险合同时的通知义务的约定：</w:t>
      </w:r>
      <w:bookmarkStart w:id="751" w:name="EB378cfb50ce3a4e59a93c836dd6487975"/>
      <w:r>
        <w:rPr>
          <w:rFonts w:hint="eastAsia" w:ascii="宋体" w:hAnsi="宋体" w:cs="宋体"/>
          <w:sz w:val="21"/>
          <w:szCs w:val="21"/>
        </w:rPr>
        <w:t xml:space="preserve">按通用合同条款执行</w:t>
      </w:r>
      <w:bookmarkEnd w:id="751"/>
      <w:r>
        <w:rPr>
          <w:rFonts w:hint="eastAsia" w:ascii="宋体" w:hAnsi="宋体" w:cs="宋体"/>
          <w:sz w:val="21"/>
          <w:szCs w:val="21"/>
        </w:rPr>
        <w:t xml:space="preserve">。</w:t>
      </w:r>
      <w:bookmarkEnd w:id="711"/>
      <w:bookmarkEnd w:id="712"/>
      <w:bookmarkEnd w:id="713"/>
      <w:bookmarkEnd w:id="714"/>
      <w:bookmarkEnd w:id="715"/>
      <w:bookmarkEnd w:id="716"/>
      <w:bookmarkEnd w:id="717"/>
      <w:bookmarkEnd w:id="718"/>
      <w:bookmarkEnd w:id="719"/>
      <w:bookmarkEnd w:id="720"/>
      <w:bookmarkEnd w:id="721"/>
      <w:bookmarkEnd w:id="722"/>
      <w:r/>
    </w:p>
    <w:p>
      <w:pPr>
        <w:jc w:val="left"/>
        <w:keepLines/>
        <w:keepNext/>
        <w:spacing w:before="120" w:after="120" w:line="25" w:lineRule="atLeast"/>
        <w:rPr>
          <w:rFonts w:ascii="宋体" w:hAnsi="宋体" w:cs="宋体"/>
          <w:bCs/>
          <w:sz w:val="21"/>
          <w:szCs w:val="21"/>
        </w:rPr>
        <w:outlineLvl w:val="3"/>
      </w:pPr>
      <w:r/>
      <w:bookmarkStart w:id="752" w:name="_Toc351203651"/>
      <w:r>
        <w:rPr>
          <w:rFonts w:hint="eastAsia" w:ascii="宋体" w:hAnsi="宋体" w:cs="宋体"/>
          <w:bCs/>
          <w:sz w:val="21"/>
          <w:szCs w:val="21"/>
        </w:rPr>
        <w:t xml:space="preserve">20. 争议解决</w:t>
      </w:r>
      <w:bookmarkEnd w:id="752"/>
      <w:r/>
      <w:bookmarkEnd w:id="723"/>
      <w:bookmarkEnd w:id="724"/>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20.3 争</w:t>
      </w:r>
      <w:bookmarkEnd w:id="725"/>
      <w:r>
        <w:rPr>
          <w:rFonts w:hint="eastAsia" w:ascii="宋体" w:hAnsi="宋体" w:cs="宋体"/>
          <w:sz w:val="21"/>
          <w:szCs w:val="21"/>
        </w:rPr>
        <w:t xml:space="preserve">议评审</w:t>
      </w:r>
      <w:r/>
    </w:p>
    <w:p>
      <w:pPr>
        <w:jc w:val="left"/>
        <w:spacing w:line="25" w:lineRule="atLeast"/>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w:t>
      </w:r>
      <w:r>
        <w:rPr>
          <w:rFonts w:hint="eastAsia" w:ascii="宋体" w:hAnsi="宋体" w:cs="宋体"/>
          <w:sz w:val="21"/>
          <w:szCs w:val="21"/>
        </w:rPr>
        <w:t xml:space="preserve">。  </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20.3.1 争议评审小组的确定</w:t>
      </w:r>
      <w:r/>
    </w:p>
    <w:p>
      <w:pPr>
        <w:ind w:firstLine="420"/>
        <w:jc w:val="left"/>
        <w:spacing w:line="25" w:lineRule="atLeast"/>
        <w:rPr>
          <w:rFonts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line="25" w:lineRule="atLeast"/>
        <w:rPr>
          <w:rFonts w:ascii="宋体" w:hAnsi="宋体" w:cs="宋体"/>
          <w:sz w:val="21"/>
          <w:szCs w:val="21"/>
        </w:rPr>
        <w:outlineLvl w:val="0"/>
      </w:pPr>
      <w:r>
        <w:rPr>
          <w:rFonts w:hint="eastAsia" w:ascii="宋体" w:hAnsi="宋体" w:cs="宋体"/>
          <w:sz w:val="21"/>
          <w:szCs w:val="21"/>
        </w:rPr>
        <w:t xml:space="preserve">20.3.2 争议评审小组的决定</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w:t>
      </w:r>
      <w:r>
        <w:rPr>
          <w:rFonts w:hint="eastAsia" w:ascii="宋体" w:hAnsi="宋体" w:cs="宋体"/>
          <w:sz w:val="21"/>
          <w:szCs w:val="21"/>
        </w:rPr>
        <w:t xml:space="preserve">。</w:t>
      </w:r>
      <w:r/>
    </w:p>
    <w:p>
      <w:pPr>
        <w:ind w:firstLine="420"/>
        <w:jc w:val="left"/>
        <w:spacing w:after="120" w:line="25" w:lineRule="atLeast"/>
        <w:rPr>
          <w:rFonts w:ascii="宋体" w:hAnsi="宋体" w:cs="宋体"/>
          <w:sz w:val="21"/>
          <w:szCs w:val="21"/>
        </w:rPr>
        <w:outlineLvl w:val="0"/>
      </w:pPr>
      <w:r>
        <w:rPr>
          <w:rFonts w:hint="eastAsia" w:ascii="宋体" w:hAnsi="宋体" w:cs="宋体"/>
          <w:sz w:val="21"/>
          <w:szCs w:val="21"/>
        </w:rPr>
        <w:t xml:space="preserve">20.4仲裁或诉讼</w:t>
      </w:r>
      <w:bookmarkEnd w:id="726"/>
      <w:r/>
      <w:r/>
    </w:p>
    <w:p>
      <w:pPr>
        <w:ind w:firstLine="420"/>
        <w:jc w:val="left"/>
        <w:spacing w:after="120" w:line="25" w:lineRule="atLeast"/>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2</w:t>
      </w:r>
      <w:r>
        <w:rPr>
          <w:rFonts w:hint="eastAsia" w:ascii="宋体" w:hAnsi="宋体" w:cs="宋体"/>
          <w:sz w:val="21"/>
          <w:szCs w:val="21"/>
        </w:rPr>
        <w:t xml:space="preserve">种方式解决：</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（1）向仲裁委员会申请仲裁；</w:t>
      </w:r>
      <w:r/>
    </w:p>
    <w:p>
      <w:pPr>
        <w:ind w:firstLine="420"/>
        <w:jc w:val="left"/>
        <w:spacing w:line="25" w:lineRule="atLeast"/>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工程所在地</w:t>
      </w:r>
      <w:r>
        <w:rPr>
          <w:rFonts w:hint="eastAsia" w:ascii="宋体" w:hAnsi="宋体" w:cs="宋体"/>
          <w:sz w:val="21"/>
          <w:szCs w:val="21"/>
        </w:rPr>
        <w:t xml:space="preserve">人民法院起诉。</w:t>
      </w:r>
      <w:bookmarkEnd w:id="727"/>
      <w:r/>
      <w:bookmarkEnd w:id="728"/>
      <w:r/>
      <w:bookmarkEnd w:id="729"/>
      <w:r/>
      <w:bookmarkEnd w:id="730"/>
      <w:r/>
      <w:bookmarkEnd w:id="731"/>
      <w:r/>
      <w:bookmarkEnd w:id="732"/>
      <w:r/>
      <w:r/>
    </w:p>
    <w:p>
      <w:pPr>
        <w:ind w:firstLine="420"/>
        <w:jc w:val="left"/>
        <w:keepLines/>
        <w:keepNext/>
        <w:spacing w:before="120" w:after="120" w:line="25" w:lineRule="atLeast"/>
        <w:rPr>
          <w:rFonts w:ascii="宋体" w:hAnsi="宋体" w:cs="宋体"/>
          <w:bCs/>
          <w:sz w:val="21"/>
          <w:szCs w:val="21"/>
        </w:rPr>
        <w:outlineLvl w:val="3"/>
      </w:pPr>
      <w:r>
        <w:rPr>
          <w:rFonts w:hint="eastAsia" w:ascii="宋体" w:hAnsi="宋体" w:cs="宋体"/>
          <w:bCs/>
          <w:sz w:val="21"/>
          <w:szCs w:val="21"/>
        </w:rPr>
        <w:t xml:space="preserve">21．补充条款</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1、施工单位投标前需踏勘现场情况（结合甲方勘察、检测报告等），并与甲方及时沟通。后期施工中出现标底之外的工程量（如塔吊回旋半径内有高压线、地下出现障碍物、需增设临时道路等相关增加工程量的情况），施工单位自行承担，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2、投标人需自行考虑所有专业二次设计、深化设计，包括但不限于基坑、门窗、叠图、排版等，深化设计方案需经甲方、设计、监理确认后实施，且满足相关规范要求，相关费用投标时自行考虑，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3、在施工期间需结合《建筑工程质量通病防治手册》进行施工，保证工程质量的稳固、安全、长久。质保期后出现质量通病相关问题，由相应施工单位承责、维修，不再增加相关费用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4、施工工期：若项目施工工期调整， 承包人相应调整工作安排，发包人不再额外支付因工期调整而增加的任何费用，包括该项目的检测、监理、设计费用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5、付款延期：承包人知悉并认可，无论何种原因，若出现发包人逾期付款的，承包人同意就逾期付款部分，不计利息及相关赔偿，但发包人仍需按照本合同约定就期部分本金向承包人人支付。</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6、其他赔付：委托人违反本合同约定造成承包人损失的，由甲乙双方沟通、协谓一致后进行相应处理。</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7、施工中各阶段工作、验收的档案整理（电子版、纸质版），由承包人负责，不增加相关费用。</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8、承包人申报的初审金额，核减量5%以上部分的审计费用由承包人承担。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9、土方运输、渣土接收等须严</w:t>
      </w:r>
      <w:r>
        <w:rPr>
          <w:rFonts w:hint="eastAsia" w:ascii="仿宋" w:hAnsi="仿宋" w:eastAsia="仿宋" w:cs="仿宋"/>
          <w:color w:val="0000ff"/>
          <w:sz w:val="21"/>
          <w:szCs w:val="21"/>
        </w:rPr>
        <w:t xml:space="preserve">格遵循《周市镇工程土方填运管理办法(试行)》、《昆山市工程渣土接收利用场点管理实施细则(试行)》。涉及到所有土方外运及回填，卸土点和出土点监理单位均须在安排巡视、旁站，相关单位和个人存在违反相关规定的，监理必须立刻制止施工承包人的违法行为并报建设单位。同时由相关行业监管部门依据《中华人民共和国固体废物污染防治法》《中华人民共和国水污染防治法》以及《江苏省城市市容和环境卫生管理条例》等法律法规报市级相关部门实施行政处罚。情节严重，构成犯罪的，依法追究刑事责任。所有招标项目按此文件执行，涉及费用由施工单位承担。</w:t>
      </w:r>
      <w:r/>
    </w:p>
    <w:p>
      <w:p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6pt;height:66.2pt;mso-wrap-distance-left:0.0pt;mso-wrap-distance-top:0.0pt;mso-wrap-distance-right:0.0pt;mso-wrap-distance-bottom:0.0pt;" filled="f" stroked="f">
            <v:path textboxrect="0,0,0,0"/>
            <v:imagedata r:id="rId17" o:title=""/>
          </v:shape>
          <o:OLEObject DrawAspect="Icon" r:id="rId18" ObjectID="_1525042" ProgID="Package" ShapeID="_x0000_i2" Type="Embed"/>
        </w:object>
      </w:r>
      <w:r>
        <w:rPr>
          <w:rFonts w:hint="eastAsia" w:ascii="仿宋" w:hAnsi="仿宋" w:eastAsia="仿宋" w:cs="仿宋"/>
          <w:color w:val="0000ff"/>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66.2pt;mso-wrap-distance-left:0.0pt;mso-wrap-distance-top:0.0pt;mso-wrap-distance-right:0.0pt;mso-wrap-distance-bottom:0.0pt;" filled="f" stroked="f">
            <v:path textboxrect="0,0,0,0"/>
            <v:imagedata r:id="rId19" o:title=""/>
          </v:shape>
          <o:OLEObject DrawAspect="Icon" r:id="rId20" ObjectID="_1525043" ProgID="Word.Document.8" ShapeID="_x0000_i3" Type="Embed"/>
        </w:object>
      </w:r>
      <w:r>
        <w:rPr>
          <w:rFonts w:hint="eastAsia" w:ascii="仿宋" w:hAnsi="仿宋" w:eastAsia="仿宋" w:cs="仿宋"/>
          <w:color w:val="0000ff"/>
          <w:sz w:val="21"/>
          <w:szCs w:val="21"/>
        </w:rPr>
        <w:t xml:space="preserve">  </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项目竣工验收通过后当日起算，需一年内结算送审完成，如逾期，则工程款支付相应延期。</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涉及土方外运的，相关土壤检测报告由施工单位自行解决。</w:t>
      </w:r>
      <w:r/>
    </w:p>
    <w:p>
      <w:pPr>
        <w:numPr>
          <w:ilvl w:val="0"/>
          <w:numId w:val="13"/>
        </w:numPr>
        <w:ind w:firstLine="480"/>
        <w:spacing w:line="360" w:lineRule="auto"/>
        <w:rPr>
          <w:rFonts w:ascii="仿宋" w:hAnsi="仿宋" w:eastAsia="仿宋" w:cs="仿宋"/>
          <w:color w:val="0000ff"/>
          <w:sz w:val="21"/>
          <w:szCs w:val="21"/>
        </w:rPr>
      </w:pPr>
      <w:r>
        <w:rPr>
          <w:rFonts w:hint="eastAsia" w:ascii="仿宋" w:hAnsi="仿宋" w:eastAsia="仿宋" w:cs="仿宋"/>
          <w:color w:val="0000ff"/>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line="360" w:lineRule="auto"/>
        <w:rPr>
          <w:rFonts w:ascii="宋体" w:hAnsi="宋体" w:cs="宋体"/>
          <w:sz w:val="21"/>
          <w:szCs w:val="21"/>
        </w:rPr>
      </w:pPr>
      <w:r>
        <w:rPr>
          <w:rFonts w:hint="eastAsia" w:ascii="宋体" w:hAnsi="宋体" w:cs="宋体"/>
          <w:sz w:val="21"/>
          <w:szCs w:val="21"/>
        </w:rPr>
        <w:t xml:space="preserve">22、附则</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1.合同份数</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本合同一式陆份，甲方、乙方双方各执叁份。</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2.未尽事宜</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本合同未尽事宜应按《中华人民共和国民法典》以及其同相关法律、法规之规定解释。</w:t>
      </w:r>
      <w:r/>
    </w:p>
    <w:p>
      <w:pPr>
        <w:ind w:firstLine="420"/>
        <w:jc w:val="left"/>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3.合同附件</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    附件1：廉政责任书格式</w:t>
      </w:r>
      <w:r/>
    </w:p>
    <w:p>
      <w:pPr>
        <w:ind w:firstLine="896"/>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附件2：工程质量保修书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附件3：</w:t>
      </w:r>
      <w:r>
        <w:rPr>
          <w:rFonts w:hint="eastAsia" w:cs="仿宋" w:asciiTheme="minorEastAsia" w:hAnsiTheme="minorEastAsia" w:eastAsiaTheme="minorEastAsia"/>
          <w:sz w:val="21"/>
          <w:szCs w:val="21"/>
        </w:rPr>
        <w:t xml:space="preserve">安全协议</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：农民工工资承诺</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：施工单位送审承诺书</w:t>
      </w:r>
      <w:r/>
    </w:p>
    <w:p>
      <w:pPr>
        <w:ind w:firstLine="896"/>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附件</w:t>
      </w:r>
      <w:r>
        <w:rPr>
          <w:rFonts w:hint="eastAsia" w:cs="仿宋" w:asciiTheme="minorEastAsia" w:hAnsiTheme="minorEastAsia" w:eastAsiaTheme="minorEastAsia"/>
          <w:sz w:val="21"/>
          <w:szCs w:val="21"/>
        </w:rPr>
        <w:t xml:space="preserve">6</w:t>
      </w:r>
      <w:r>
        <w:rPr>
          <w:rFonts w:cs="仿宋" w:asciiTheme="minorEastAsia" w:hAnsiTheme="minorEastAsia" w:eastAsiaTheme="minorEastAsia"/>
          <w:sz w:val="21"/>
          <w:szCs w:val="21"/>
        </w:rPr>
        <w:t xml:space="preserve">：工程施工企业履约承诺书</w:t>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after="156" w:line="360" w:lineRule="auto"/>
        <w:rPr>
          <w:rFonts w:ascii="仿宋" w:hAnsi="仿宋" w:eastAsia="仿宋" w:cs="仿宋"/>
          <w:sz w:val="21"/>
          <w:szCs w:val="21"/>
        </w:rPr>
      </w:pPr>
      <w:r>
        <w:rPr>
          <w:rFonts w:ascii="仿宋" w:hAnsi="仿宋" w:eastAsia="仿宋" w:cs="仿宋"/>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附件1：廉政责任书格式</w:t>
      </w:r>
      <w:r/>
    </w:p>
    <w:p>
      <w:pPr>
        <w:ind w:firstLine="420"/>
        <w:jc w:val="cente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建设工程廉政责任书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一、双方的责任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1.1应严格遵守国家关于建设工程的有关法律、法规，相关政策，以及廉政建设的各项规定。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1.2严格执行建设工程合同文件，自觉按合同办事。</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1.4发现对方在业务活动中有违规、违纪、违法行为的，应及时提醒对方，情节严重的，应向其上级主管部门或纪检监察、司法等有关机关举报。</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二、发包人责任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发包人的领导和从事该建设工程项目的工作人员，在工程建设的事前、事中、事后应遵守以下规定：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2.1不得向承包人和相关单位索要或接受回扣、礼金、有价证券、贵重物品和好处费、感谢费等。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2.2不得在承包人和相关单位报销任何应由发包人或个人支付的费用。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2.3不得要求、暗示或接受承包人和相关单位为个人装修住房、婚丧嫁娶、配偶子女的工作安排以及出国(境)、旅游等提供方便。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2.4不得参加有可能影响公正执行公务的承包人和相关单位的宴请、健身、娱乐等活动。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2.5不得向承包人和相关单位介绍或为配偶、子女、亲属参与同发包人工程建设管理合同有关的业务活动；不得以任何理由要求承包人和相关单位使用某种产品、材料和设备。</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三、承包人责任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3.1不得以任何理由向发包人及其工作人员索要、接受或赠送礼金、有价证券、贵重物品及回扣、好处费、感谢费等。</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3.2不得以任何理由为发包人和相关单位报销应由对方或个人支付的费用。</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3.3不得接受或暗示为发包人、相关单位或个人装修住房、婚丧嫁娶、配偶子女的工作安排以及出国(境)、旅游等提供方便。</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3.4不得以任何理由为发包人、相关单位或个人组织有可能影响公正执行公务的宴请、健身、娱乐等活动。</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四、违约责任</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4.2除不可抗力因素外，乙方在在项目质量、进度、安全文明上与甲方要求有重大违背的视为违约，乙方须向甲方支付合同总价每日万分之五的违约金，并赔偿甲方相关损失，双倍返还定金及甲方已支付的合同款。</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4.3乙方所提供的人员、设备等，必须满足招标文件的要求和项目质量、进度、安全文明的要求，且乙方所提供的项目施工组织设计和技术方案须满足项目质量、进度、安全文明的要求，如不能满足要求，则甲方可认为乙方无履行该合同的能力，并有权单方终止合同。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4.4如乙方连续2个月内项目质量和进度不能满足技术要求和计划进度安排，或在项目安全文明施工要求方面存在重大隐患或偏离的，则甲方可认为乙方无履行该合同的能力，并有权单方终止合同。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4.5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4.6乙方应在规定时间前（或甲、乙双方另外规定的时间内）完成本项目全部工作，并经验收后交付使用，除因不可抗拒力造成的误期或延期外。任何交付期限的延长，乙方均应按合同总价款每日万分之五的标准向甲方支付违约金，同时本条款项下的违约金计算不影响上述四项违约金条款的执行。</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4.7乙方项目负责人一经确认，项目实施过程中不得自行变更，如有擅自变更按违约处理。在项目实施过程中乙方项目施工负责人必须保证常驻现场，未经甲方允许不得离开现场，若不能保证，视为违约，甲方有权要求乙方支付合同总价款每日万分之五的违约金，必要时甲方有权立即终止合同。同时为保证项目连续进行，未经甲方允许，乙方不得擅自撤离现场所有设备和设施，由此造成的一切损失由乙方负责。</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五、责任书有效期</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本责任书的有效期为双方签署之日起至该工程项目竣工验收合格时止。</w:t>
      </w:r>
      <w:r/>
    </w:p>
    <w:p>
      <w:pP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六、责任书份数</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本责任书一式二份，发包人承包人各执一份，具有同等效力。</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附件2：工程质量保修书</w:t>
      </w:r>
      <w:r/>
    </w:p>
    <w:p>
      <w:pPr>
        <w:jc w:val="center"/>
        <w:spacing w:line="360" w:lineRule="auto"/>
        <w:rPr>
          <w:rFonts w:cs="仿宋" w:asciiTheme="minorEastAsia" w:hAnsiTheme="minorEastAsia" w:eastAsiaTheme="minorEastAsia"/>
          <w:b/>
          <w:sz w:val="21"/>
          <w:szCs w:val="21"/>
        </w:rPr>
      </w:pPr>
      <w:r>
        <w:rPr>
          <w:rFonts w:hint="eastAsia" w:cs="仿宋" w:asciiTheme="minorEastAsia" w:hAnsiTheme="minorEastAsia" w:eastAsiaTheme="minorEastAsia"/>
          <w:b/>
          <w:sz w:val="21"/>
          <w:szCs w:val="21"/>
        </w:rPr>
        <w:t xml:space="preserve">工程质量保修书</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发包人（全称）： </w:t>
      </w:r>
      <w:r/>
    </w:p>
    <w:p>
      <w:pPr>
        <w:jc w:val="left"/>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承包人（全称）：  </w:t>
      </w:r>
      <w:r/>
    </w:p>
    <w:p>
      <w:pPr>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发包人和承包人根据《中华人民共和国建筑法》和《建设工程质量管理条例》，经协商一致就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（工程全称）签订工程质量保修书。</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一、工程质量保修范围和内容</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承包人在质量保修期内，按照有关法律规定和合同约定，承担工程质量保修责任。</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质量保修范围包括招标清单和图纸范围内的实体项目，以及双方约定的其他项目。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二、质量保修期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根据《建设工程质量管理条例》及有关规定，工程的质量保修期如下：</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1．地基基础工程和主体结构工程为设计文件规定的工程合理使用年限；</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2．屋面防水工程、有防水要求的卫生间、房间和外墙面的防渗为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 ；</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3．装修工程为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4．电气管线、给排水管道、设备安装工程为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5．供热与供冷系统为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个采暖期、供冷期；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6．住宅小区内的给排水设施、道路等配套工程为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年；</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rPr>
          <w:rFonts w:hint="eastAsia" w:cs="仿宋" w:asciiTheme="minorEastAsia" w:hAnsiTheme="minorEastAsia" w:eastAsiaTheme="minorEastAsia"/>
          <w:b/>
          <w:sz w:val="21"/>
          <w:szCs w:val="21"/>
        </w:rPr>
        <w:t xml:space="preserve">其他项目保修期限约定如下：</w:t>
      </w:r>
      <w:r>
        <w:rPr>
          <w:rFonts w:hint="eastAsia" w:cs="仿宋" w:asciiTheme="minorEastAsia" w:hAnsiTheme="minorEastAsia" w:eastAsiaTheme="minorEastAsia"/>
          <w:b/>
          <w:sz w:val="21"/>
          <w:szCs w:val="21"/>
          <w:u w:val="single"/>
        </w:rPr>
        <w:t xml:space="preserve">本项目整体质保期5年</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质量保修期自工程竣工验收合格之日起计算。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三、缺陷责任期</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工程缺陷责任期为</w:t>
      </w:r>
      <w:r>
        <w:rPr>
          <w:rFonts w:hint="eastAsia" w:cs="仿宋" w:asciiTheme="minorEastAsia" w:hAnsiTheme="minorEastAsia" w:eastAsiaTheme="minorEastAsia"/>
          <w:b/>
          <w:bCs/>
          <w:sz w:val="21"/>
          <w:szCs w:val="21"/>
          <w:u w:val="single"/>
        </w:rPr>
        <w:t xml:space="preserve">5年</w:t>
      </w:r>
      <w:r>
        <w:rPr>
          <w:rFonts w:hint="eastAsia" w:cs="仿宋" w:asciiTheme="minorEastAsia" w:hAnsiTheme="minorEastAsia" w:eastAsiaTheme="minorEastAsia"/>
          <w:sz w:val="21"/>
          <w:szCs w:val="21"/>
        </w:rPr>
        <w:t xml:space="preserve">，缺陷责任期自工程竣工验收合格之日起计算。单位工程先于全部工程进行验收，单位工程缺陷责任期自单位工程验收合格之日起算。</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缺陷责任期终止后，发包人应退还剩余的质量保证金。</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四、质量保修责任</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1．属于保修范围、内容的项目，承包人应当在接到保修通知之日起7天内派人保修。承包人不在约定期限内派人保修的，发包人可以委托他人修理。</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2．发生紧急事故需抢修的，承包人在接到事故通知后，应当立即到达事故现场抢修。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4．质量保修完成后，由发包人组织验收。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五、保修费用</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保修费用由造成质量缺陷的责任方承担。</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六、双方约定的其他工程质量保修事项：</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w:t>
      </w:r>
      <w:r/>
    </w:p>
    <w:p>
      <w:pPr>
        <w:ind w:firstLine="424"/>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工程质量保修书由发包人、承包人在工程竣工验收前共同签署，作为施工合同附件，其有效期限至保修期满。</w:t>
      </w:r>
      <w:r/>
    </w:p>
    <w:p>
      <w:pP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jc w:val="lef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发包人：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(公章)    </w:t>
      </w:r>
      <w:r>
        <w:rPr>
          <w:rFonts w:hint="eastAsia" w:cs="仿宋" w:asciiTheme="minorEastAsia" w:hAnsiTheme="minorEastAsia" w:eastAsiaTheme="minorEastAsia"/>
          <w:sz w:val="21"/>
          <w:szCs w:val="21"/>
          <w:lang w:val="en-US" w:eastAsia="zh-CN"/>
        </w:rPr>
        <w:t xml:space="preserve">      </w:t>
      </w:r>
      <w:r>
        <w:rPr>
          <w:rFonts w:hint="eastAsia" w:cs="仿宋" w:asciiTheme="minorEastAsia" w:hAnsiTheme="minorEastAsia" w:eastAsiaTheme="minorEastAsia"/>
          <w:sz w:val="21"/>
          <w:szCs w:val="21"/>
        </w:rPr>
        <w:t xml:space="preserve">承包人：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(公章)</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法定地址：</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法定地址：</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法定代表人或其                               法定代表人或其</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(签字)       委托代理人：</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(签字)</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电话：</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电话：</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传真：</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传真：</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电子邮箱：</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电子邮箱：</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开户银行：</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开户银行：</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帐号：</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帐号：</w:t>
      </w:r>
      <w:r>
        <w:rPr>
          <w:rFonts w:hint="eastAsia" w:cs="仿宋" w:asciiTheme="minorEastAsia" w:hAnsiTheme="minorEastAsia" w:eastAsiaTheme="minorEastAsia"/>
          <w:sz w:val="21"/>
          <w:szCs w:val="21"/>
          <w:u w:val="single"/>
        </w:rPr>
        <w:t xml:space="preserve">                       </w:t>
      </w:r>
      <w:r/>
    </w:p>
    <w:p>
      <w:pPr>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邮政编码：</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邮政编码：</w:t>
      </w:r>
      <w:r>
        <w:rPr>
          <w:rFonts w:hint="eastAsia" w:cs="仿宋" w:asciiTheme="minorEastAsia" w:hAnsiTheme="minorEastAsia" w:eastAsiaTheme="minorEastAsia"/>
          <w:sz w:val="21"/>
          <w:szCs w:val="21"/>
          <w:u w:val="single"/>
        </w:rPr>
        <w:t xml:space="preserve">                       </w:t>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sz w:val="21"/>
          <w:szCs w:val="21"/>
        </w:rPr>
        <w:br w:type="page" w:clear="all"/>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附件3：安全协议</w:t>
      </w:r>
      <w:r/>
    </w:p>
    <w:p>
      <w:pPr>
        <w:jc w:val="center"/>
        <w:spacing w:line="360" w:lineRule="auto"/>
        <w:rPr>
          <w:rFonts w:cs="仿宋" w:asciiTheme="minorEastAsia" w:hAnsiTheme="minorEastAsia" w:eastAsiaTheme="minorEastAsia"/>
          <w:bCs/>
          <w:color w:val="000000"/>
          <w:sz w:val="21"/>
          <w:szCs w:val="21"/>
        </w:rPr>
      </w:pPr>
      <w:r>
        <w:rPr>
          <w:rFonts w:hint="eastAsia" w:cs="仿宋" w:asciiTheme="minorEastAsia" w:hAnsiTheme="minorEastAsia" w:eastAsiaTheme="minorEastAsia"/>
          <w:b/>
          <w:bCs/>
          <w:color w:val="000000"/>
          <w:sz w:val="21"/>
          <w:szCs w:val="21"/>
          <w:u w:val="single"/>
        </w:rPr>
        <w:t xml:space="preserve">     </w:t>
      </w:r>
      <w:r>
        <w:rPr>
          <w:rFonts w:hint="eastAsia" w:cs="仿宋" w:asciiTheme="minorEastAsia" w:hAnsiTheme="minorEastAsia" w:eastAsiaTheme="minorEastAsia"/>
          <w:bCs/>
          <w:color w:val="000000"/>
          <w:sz w:val="21"/>
          <w:szCs w:val="21"/>
        </w:rPr>
        <w:t xml:space="preserve">安全协议</w:t>
      </w:r>
      <w:r/>
    </w:p>
    <w:p>
      <w:pPr>
        <w:jc w:val="center"/>
        <w:spacing w:line="360" w:lineRule="auto"/>
        <w:rPr>
          <w:rFonts w:cs="仿宋" w:asciiTheme="minorEastAsia" w:hAnsiTheme="minorEastAsia" w:eastAsiaTheme="minorEastAsia"/>
          <w:bCs/>
          <w:color w:val="000000"/>
          <w:sz w:val="21"/>
          <w:szCs w:val="21"/>
        </w:rPr>
      </w:pPr>
      <w:r>
        <w:rPr>
          <w:rFonts w:cs="仿宋" w:asciiTheme="minorEastAsia" w:hAnsiTheme="minorEastAsia" w:eastAsiaTheme="minorEastAsia"/>
          <w:bCs/>
          <w:color w:val="000000"/>
          <w:sz w:val="21"/>
          <w:szCs w:val="21"/>
        </w:rPr>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发包单位（甲方）：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承包单位（乙方）： </w:t>
      </w:r>
      <w:r/>
    </w:p>
    <w:p>
      <w:pPr>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监理单位（丙方）： </w:t>
      </w:r>
      <w:r/>
    </w:p>
    <w:p>
      <w:pPr>
        <w:spacing w:line="36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为确保建设工程在施工中人身、设备的安全，依据《中华人民共和国安全生产法》、《中华人民共和国建筑法》、《建设工程安全生产管理条例》、《江苏省安全生产条例》等法律、法规规定，明确甲、乙、丙三方安全责任，确保施工安全，保证员工和其他所有雇员在工程建设过程中人身健康安全，预防发生各类施工安全事故，经三方协商一致，签订本协议。</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工程项目：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工程地址：昆山市周市镇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工程范围：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协议期限：本协议与工程施工合同、监理合同同步有效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一、甲方安全责任：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1工程项目施工合同签订前，甲方应委托监理单位（丙方）对乙方资质和安全条件进行审查。</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2在有危险性的生产区域内作业，开工前甲方应组织乙方和丙方，进行全面的安全技术及文明施工交底，交底应有完整的资料和记录，并经三方人员签字。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甲方委派专人或监理单位、第三方评估单位不定期抽查乙方施工现场，对乙方人员在生产工作中违反有关安全生产规章制度的行为予以制止和纠正，并发出有存底联的书面整改通知书；对严重违章的行为立即勒令停止其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甲方委托有资质的工程监理机构对施工全过程进行监理，确保工程的安全和质量。所有工程在竣工移交前，必须按标准逐项严格验收合格。图纸资料、试验报告、现场测试数据和试验项目不全，不得验收；验收不合格的不准投入使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二、乙方安全责任：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乙方对所承担的施工项目，必须制订施工方案，并结合工程实际制定好保证安全的“三大措施” (组织、技术、安全措施)。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乙方必须贯彻执行国家有关安全生产的方针、政策、法令、法规，遵守国家、行业有关安全施工、文明施工的规定。遵守现场的各项规章制度；乙方安全管理机构及管理人员必须尽职履行安全管理职能。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工程开工前，乙方必须组织全体施工人员分工种进行安全教育、技能培训，合格后方可进入现场施工。需调换工种、增补或调动人员者，在上岗前均必须进行安全教育和技能培训，并报给甲方备案。特种作业人员，必须持有有效的《特种作业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已注册的工程施工人员不得随意更换，不得冒名顶替。</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工程开工前，乙方必须向施工人员进行安全技术交底，让全体施工人员掌握工程特点及施工安全措施。</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乙方进行特殊作业、危险作业的项目施工时，执行作业许可制度，作业前应办理危险作业许可证，事先编制安全技术措施，履行审批手续。并派员监督，监督人员不得脱离岗位。</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乙方应自觉接受甲方安全部门的监督和指导。对甲方安全管理部门检查提出的安全整改通知，必须及时整改。施工中一旦发生人身事故或危及生产运行的不安全情况，必须第一时间报告甲方现场负责人。</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乙方必须按国家有关规定，为施工人员配备合格的劳动防护用品及安全用具，并保证施工工具、器械使用安全。施工人员上岗，必须按规定穿戴防护用品，乙方必须对施工人员进行监督，不按规定穿戴防护用品的人员不得上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开工前乙方应对施工机械、工器具及安全防护设施进行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护栏、安全标志牌、警告牌和接地线等乙方不得擅自拆除、更改。</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乙方承建的项目，禁止非法转包，主体工程不得分包，非主体工程需要分包的，必须报行业主管部门批准。总包方必须对分包方进行安全管理与监督，分包工程发生安全事故时，总包单位与分包单位承担连带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 按《中华人民共和国劳动法》等法律、法规、规定用工，严禁使用未成年工和有职业禁忌的人员进行施工作业。</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乙方应对工作地段采取的安全技术措施、工作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三、丙方安全责任：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丙方接受甲方委托，对乙方资质和安全条件进行审查，审查内容如下：</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1.1持有相关部门颁发的营业执照和资质证书：持有法定代表人身份证明书、授权委托书：有施工简历和近3年的安全施工记录。</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1.2 相关负责人、工程技术人员和特种作业人员的配置及持证符合安全生产要求。</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1.3 配备的机械、工器具及安全防护设施、安全用具满足安全生产需要。</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1.4 安全管理制度齐全。包括各工种的安全操作规程、特种作业人员的审证考核制度、各级安全生产岗位责任制和定期安全检查、安全教育等制度。</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1.5 设有专职安全管理机构，施工队伍超过30人的配备有专职安全员，30人以下者配备兼职安全员。</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丙方应根据所监理工程的规模配备满足安全监理工作需要的具备相应资格的专职安全监理工程师。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丙方应落实甲方和有关部门的安全管理规定、要求，及时传递安全生产信息，督促乙方建立并落实各项安全管理规章制度、保护措施和防险抢险预案。</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丙方应编制安全监理实施细则，并严格对照监理实施细则对所监理项目的安全生产实行全面、全过程的动态管理，由安全监理工程师填写《安全监理日志》。</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 丙方应对乙方上报的施工组织设计安全生产技术措施、临时工程方案进行审核，对乙方提供的计算书进行复核。</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 丙方应通过日常巡查、不定期的安全检查及时发现和纠正不安全现象和隐患。对乙方未及时整改的，丙方有权责令乙方停工整顿，并向甲方报告。</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 丙方应对乙方执行安全生产的法律、法规和标准、规范及落实安全生产责任制、施工安全措施等情况进行监理。</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 丙方应加强对大型临时设施的质量和安全监理力度，质量安全监理应覆盖临时设施的材料采购、加工、安装、调试、使用、拆除等各阶段，确保临时设施的运行安全。</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9 丙方应当对乙方的设备安全性能进行监控，做好设备进场、安装、验收、使用、拆除等各阶段的安全监理工作。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10 丙方应督促乙方认真编制事故应急救援预案，检查预案中的组织措施到位情况，并积极配合乙方的事故救援处理工作。</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四、安全保证金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经甲、乙、丙三方协商，对以下内容达成一致。本工程项目施工合同总价的3%，作为安全施工保证金。本工程监理合同总价的3%，作为安全监理保证金。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乙方在工程施工中出现如下事项，甲方有权在工程结算中予以扣除：</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 发生人身死亡事故、重大设备事故，扣除全部保证金；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 发生人身重伤事故、一般设备事故扣除50%保证金；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 发生人身轻伤或严重未遂事故，扣除30%保证金；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 现场违章指挥、违章作业，或擅自调换人员，又未经安全教育的，每人次扣除1%保证金。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丙方有下列情形之一的，甲方有权在工程结算中扣除安全监理保证金：</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1未对施工组织设计中的安全技术措施或者专项施工方案进行审查的；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2发现安全事故隐患未及时要求施工单位整改或者暂时停止施工的；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3施工单位拒不整改或者不停止施工，未及时向有关主管部门报告的；</w:t>
      </w:r>
      <w:r>
        <w:rPr>
          <w:rFonts w:hint="eastAsia" w:cs="宋体" w:asciiTheme="minorEastAsia" w:hAnsiTheme="minorEastAsia" w:eastAsiaTheme="minorEastAsia"/>
          <w:color w:val="000000"/>
          <w:sz w:val="21"/>
          <w:szCs w:val="21"/>
        </w:rPr>
        <w:t xml:space="preserve"> </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4未依照法律、法规和工程建设强制性标准实施监理的。</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甲方对乙方、丙方按上述条款执行后，仍追究其它责任。</w:t>
      </w:r>
      <w:r/>
    </w:p>
    <w:p>
      <w:pPr>
        <w:ind w:firstLine="420"/>
        <w:spacing w:line="36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五、安全责任及事故上报</w:t>
      </w:r>
      <w:r/>
    </w:p>
    <w:p>
      <w:pPr>
        <w:ind w:firstLine="48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color w:val="000000"/>
          <w:sz w:val="21"/>
          <w:szCs w:val="21"/>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before="120" w:after="60" w:line="360" w:lineRule="auto"/>
        <w:widowControl/>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4</w:t>
      </w:r>
      <w:r>
        <w:rPr>
          <w:rFonts w:cs="仿宋" w:asciiTheme="minorEastAsia" w:hAnsiTheme="minorEastAsia" w:eastAsiaTheme="minorEastAsia"/>
          <w:b/>
          <w:bCs/>
          <w:sz w:val="21"/>
          <w:szCs w:val="21"/>
        </w:rPr>
        <w:t xml:space="preserve">：农民工工资承诺</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center"/>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关于按时足额发放农民工工资的承诺书</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致：</w:t>
      </w:r>
      <w:r>
        <w:rPr>
          <w:rFonts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   </w:t>
      </w:r>
      <w:r>
        <w:rPr>
          <w:rFonts w:cs="仿宋" w:asciiTheme="minorEastAsia" w:hAnsiTheme="minorEastAsia" w:eastAsiaTheme="minorEastAsia"/>
          <w:sz w:val="21"/>
          <w:szCs w:val="21"/>
        </w:rPr>
        <w:t xml:space="preserve">          </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由我司承建的贵司</w:t>
      </w:r>
      <w:r>
        <w:rPr>
          <w:rFonts w:hint="eastAsia" w:cs="仿宋" w:asciiTheme="minorEastAsia" w:hAnsiTheme="minorEastAsia" w:eastAsiaTheme="minorEastAsia"/>
          <w:sz w:val="21"/>
          <w:szCs w:val="21"/>
          <w:u w:val="single"/>
        </w:rPr>
        <w:t xml:space="preserve">                       </w:t>
      </w:r>
      <w:r>
        <w:rPr>
          <w:rFonts w:cs="仿宋" w:asciiTheme="minorEastAsia" w:hAnsiTheme="minorEastAsia" w:eastAsiaTheme="minorEastAsia"/>
          <w:sz w:val="21"/>
          <w:szCs w:val="21"/>
        </w:rPr>
        <w:t xml:space="preserve">现正在施工。国家法律规定，施工单位应当每月以货币形式（现金或银行转账）通过农民工工资专用账户按时足额支付工人工资，这是施工单位必须履行的法定义务，我公司特此保证：截止至本承诺书签署之日，我司已全部支付了本工程所有农民工工资，我司施工的本工程没有拖欠任何农民工工资。承诺在申请首次工程进度款前已按照建设主管部门的要求，在项目所在地的行政区域内的银行设立农民工工资专用账户，专用账户不得随意变更。并承诺在账户设立的3个工作日内以书面方式将账户信息告知贵司。</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我司承诺无条件确保农民工工资得到及时发放，无拖欠农民工工资现象，并采取贵司认为切实可行的措施确保无劳资纠纷事件发生，如发生我司拖欠农民工工资并且向政府或贵司索要我司拖欠工资的，或贵司基于法律规定需承担本工程农民工工资清偿责任、垫付责任、连带责任的，贵司有权在剩余进度款范围内向农民工支付工资，我司对贵司垫</w:t>
      </w:r>
      <w:r>
        <w:rPr>
          <w:rFonts w:cs="仿宋" w:asciiTheme="minorEastAsia" w:hAnsiTheme="minorEastAsia" w:eastAsiaTheme="minorEastAsia"/>
          <w:sz w:val="21"/>
          <w:szCs w:val="21"/>
        </w:rPr>
        <w:t xml:space="preserve">付或清偿工资的人员范围和工资数额均不提异议。当发生民工到贵司索要工资情况，贵司有权暂停支付工程进度款，且我司愿按照每人每次5000元的标准向贵司承担违约责任，或发生贵司垫付/清偿工资情况，除了从当期工程款内直接扣除垫付/清偿的工资外, 我司须按照贵司所垫付/清偿的民工工资4倍向贵司支付违约金。违约金在下期进度款中扣除，未在下期进度款扣除或我司在贵司处已经无款可扣的，我司同意将在北部新城集团范围内任何款项中等额于贵司所垫付的工资和相应的违约金与利息的债权转让予贵司，贵司亦可另行通过诉讼方式向我司追偿前述款项。</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项目经理我司指定的保证按时足额发放民工工资到每个工人手中的直接责任人，公司法定代表人为第一责任人。我司、项目经理及法定代表人在此特向贵司保证及郑重承诺，如有农民工到贵司索要工资，根据贵司统计的各工区拖欠工资的工人人数，由项目经理向贵司承担每人每次3000元的违约责任。该违约金由拖欠工资的项目经理以个人财产承担。</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贵司可按照农民工签字确认的拖欠工资总额，直接向法院申请对我司及项目经理的财产包括房产、汽车、现金、银行账户及其他资产等采取冻结、扣押、强制划拨、先予执行、先行给付等法律手段予以抵偿，我司及所拖欠工资的项目经理还愿意承担恶意欠薪、诈骗、敲诈勒索等法律责任。</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以上情况及保证与承诺均为真实，如有虚假，我司愿承担一切法律责任及后果。</w:t>
      </w:r>
      <w:r/>
    </w:p>
    <w:p>
      <w:pPr>
        <w:ind w:firstLine="420"/>
        <w:jc w:val="lef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特此保证</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承诺单位</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盖章</w:t>
      </w:r>
      <w:r>
        <w:rPr>
          <w:rFonts w:cs="仿宋" w:asciiTheme="minorEastAsia" w:hAnsiTheme="minorEastAsia" w:eastAsiaTheme="minorEastAsia"/>
          <w:sz w:val="21"/>
          <w:szCs w:val="21"/>
        </w:rPr>
        <w:t xml:space="preserve">）</w:t>
      </w:r>
      <w:r/>
    </w:p>
    <w:p>
      <w:pPr>
        <w:ind w:firstLine="420"/>
        <w:jc w:val="right"/>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jc w:val="right"/>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5</w:t>
      </w:r>
      <w:r>
        <w:rPr>
          <w:rFonts w:cs="仿宋" w:asciiTheme="minorEastAsia" w:hAnsiTheme="minorEastAsia" w:eastAsiaTheme="minorEastAsia"/>
          <w:b/>
          <w:bCs/>
          <w:sz w:val="21"/>
          <w:szCs w:val="21"/>
        </w:rPr>
        <w:t xml:space="preserve">：施工单位送审承诺书</w:t>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p>
      <w:pPr>
        <w:ind w:firstLine="420"/>
        <w:jc w:val="center"/>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color w:val="000000"/>
          <w:sz w:val="21"/>
          <w:szCs w:val="21"/>
        </w:rPr>
        <w:t xml:space="preserve">送审承诺书</w:t>
      </w:r>
      <w:r/>
    </w:p>
    <w:p>
      <w:pPr>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u w:val="single"/>
        </w:rPr>
        <w:t xml:space="preserve">                </w:t>
      </w:r>
      <w:r>
        <w:rPr>
          <w:rFonts w:hint="eastAsia" w:cs="仿宋" w:asciiTheme="minorEastAsia" w:hAnsiTheme="minorEastAsia" w:eastAsiaTheme="minorEastAsia"/>
          <w:iCs/>
          <w:color w:val="000000"/>
          <w:sz w:val="21"/>
          <w:szCs w:val="21"/>
        </w:rPr>
        <w:t xml:space="preserve">：</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根据《中华人民共和国预算法》、《建设工程价款结算暂行办法》（财建[2004]369号）、《政府投资项目评审管理暂行办法》等法律法规的规定，我单位对 </w:t>
      </w:r>
      <w:r>
        <w:rPr>
          <w:rFonts w:hint="eastAsia" w:cs="仿宋" w:asciiTheme="minorEastAsia" w:hAnsiTheme="minorEastAsia" w:eastAsiaTheme="minorEastAsia"/>
          <w:color w:val="000000"/>
          <w:sz w:val="21"/>
          <w:szCs w:val="21"/>
          <w:u w:val="single"/>
        </w:rPr>
        <w:t xml:space="preserve">                       </w:t>
      </w:r>
      <w:r>
        <w:rPr>
          <w:rFonts w:hint="eastAsia" w:cs="仿宋" w:asciiTheme="minorEastAsia" w:hAnsiTheme="minorEastAsia" w:eastAsiaTheme="minorEastAsia"/>
          <w:iCs/>
          <w:color w:val="000000"/>
          <w:sz w:val="21"/>
          <w:szCs w:val="21"/>
        </w:rPr>
        <w:t xml:space="preserve">项目按照要求向财政部门提供了全部工程结算资料和相关资料（详见资料清单），现郑重作出如下承诺：</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一、按照要求提供的上述“资料清单”所列的各种工程结算、决算等相关资料公允地反映了我单位的项目建设、财务收支情况。提供的项目批准建设的有关文件、历次调整概算文件、设计和招投标文件，设计、监理、施工合同及结算资料，采购设备及主要材料合同、清单、发票及出入库资料，重大设计变更、签证资料及竣工图等资料是真实、合法、有效完整的。上述资料如有虚假、隐匿及违法违纪等行为，我单位及涉及人员愿承担相关经济责任与法律责任。</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二、保证竣工结算资料符合财政送审要求并确保财政审计部门一次性接收，同时保证本单位承建的工程送审后，不再补充任何涉及增加结算价款的资料，因施工单位所送审资料的不完善、错、漏等而造成的后果由施工单位自行全权负责，并承诺：如在审计过程中发现所提交的“工程竣工结算资料”存在遗漏或“工程竣工结算书”存在漏项和少计工程量，我们将放弃遗漏资料部分及漏项和少计工程量部分的结算金额，放弃该部分工程款的权利，不再主张。 </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三、在本工程的结算审计过程中，我们将积极主动配合相关审计部门及机构勘察现场，核对资料等相关审计工作，保证审计工作的顺利进行。审计部门送达的审计报告征求意见稿，我们将及时组织核对，并于送达之日起5个工作日内将书面意见反馈你们，逾期不反馈视为对征求意见稿中的审计结果无异议。审计部门一旦出具结算审定单我单位承诺在5个工作日内给予签章确认，逾期的视为认可建设单位最终签署的意见。</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四、我方自愿接受甲方委托咨询单位进行结算初审并同意初审核减量（含变更签证）5%以上部分审计费用由施工单位自行承担。对于项目结算终审送审价核减率超过 10％（含）的，我方自愿向苏州市慈善基金会通过银行转帐的方式爱心捐款，爱心捐款金额=施工合同价款*2%(计算值低于3万按3万计取；高于100万元按100万元计取)。终审核减率超过 15％（含）的，我方除支付上述费用外，2年内不得承接贵集团及下属子公司工程业务。昆山市有相关文件的，同时从其规定。</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注：咨询单位审计费=（施工单位上报结算金额（含变更签证）-初审核定金额*1.05）*4.2%</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以上所涉及费用，我方承诺在评审报告出具后，按合同约定支付应付工程款前，向建设单位提供相关付款凭证，否则，建设单位有权暂停支付工程款。</w:t>
      </w:r>
      <w:r/>
    </w:p>
    <w:p>
      <w:pPr>
        <w:ind w:firstLine="420"/>
        <w:jc w:val="left"/>
        <w:spacing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五、本承诺书一式贰份，一份送审，一份建设单位存档。本承诺书与合同等存在矛盾的，以有利于发包人的为准。</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项目经理（签字）：</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cs="仿宋" w:asciiTheme="minorEastAsia" w:hAnsiTheme="minorEastAsia" w:eastAsiaTheme="minorEastAsia"/>
          <w:iCs/>
          <w:color w:val="000000"/>
          <w:sz w:val="21"/>
          <w:szCs w:val="21"/>
        </w:rPr>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法定代表人（签字）：                         承诺单位：（盖章）</w:t>
      </w:r>
      <w:r/>
    </w:p>
    <w:p>
      <w:pPr>
        <w:ind w:firstLine="420"/>
        <w:jc w:val="left"/>
        <w:spacing w:after="120" w:line="360" w:lineRule="auto"/>
        <w:widowControl/>
        <w:rPr>
          <w:rFonts w:cs="仿宋" w:asciiTheme="minorEastAsia" w:hAnsiTheme="minorEastAsia" w:eastAsiaTheme="minorEastAsia"/>
          <w:iCs/>
          <w:color w:val="000000"/>
          <w:sz w:val="21"/>
          <w:szCs w:val="21"/>
        </w:rPr>
      </w:pPr>
      <w:r>
        <w:rPr>
          <w:rFonts w:hint="eastAsia" w:cs="仿宋" w:asciiTheme="minorEastAsia" w:hAnsiTheme="minorEastAsia" w:eastAsiaTheme="minorEastAsia"/>
          <w:iCs/>
          <w:color w:val="000000"/>
          <w:sz w:val="21"/>
          <w:szCs w:val="21"/>
        </w:rPr>
        <w:t xml:space="preserve">                                            年     月     日</w:t>
      </w:r>
      <w:r/>
    </w:p>
    <w:p>
      <w:pPr>
        <w:spacing w:line="360" w:lineRule="auto"/>
        <w:rPr>
          <w:rFonts w:cs="仿宋" w:asciiTheme="minorEastAsia" w:hAnsiTheme="minorEastAsia" w:eastAsiaTheme="minorEastAsia"/>
          <w:b/>
          <w:bCs/>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1"/>
          <w:szCs w:val="21"/>
        </w:rPr>
      </w:r>
      <w:r/>
    </w:p>
    <w:p>
      <w:pPr>
        <w:spacing w:line="36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t xml:space="preserve">附件</w:t>
      </w:r>
      <w:r>
        <w:rPr>
          <w:rFonts w:hint="eastAsia" w:cs="仿宋" w:asciiTheme="minorEastAsia" w:hAnsiTheme="minorEastAsia" w:eastAsiaTheme="minorEastAsia"/>
          <w:b/>
          <w:bCs/>
          <w:sz w:val="21"/>
          <w:szCs w:val="21"/>
        </w:rPr>
        <w:t xml:space="preserve">6</w:t>
      </w:r>
      <w:r>
        <w:rPr>
          <w:rFonts w:cs="仿宋" w:asciiTheme="minorEastAsia" w:hAnsiTheme="minorEastAsia" w:eastAsiaTheme="minorEastAsia"/>
          <w:b/>
          <w:bCs/>
          <w:sz w:val="21"/>
          <w:szCs w:val="21"/>
        </w:rPr>
        <w:t xml:space="preserve">：工程施工企业履约承诺书</w:t>
      </w:r>
      <w:r/>
    </w:p>
    <w:p>
      <w:pPr>
        <w:jc w:val="center"/>
        <w:spacing w:line="56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工程施工企业履约承诺书</w:t>
      </w:r>
      <w:r/>
    </w:p>
    <w:p>
      <w:pPr>
        <w:ind w:firstLine="420"/>
        <w:spacing w:line="56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工程名称：</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建设单位：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施工单位：</w:t>
      </w:r>
      <w:r>
        <w:rPr>
          <w:rFonts w:hint="eastAsia" w:cs="仿宋" w:asciiTheme="minorEastAsia" w:hAnsiTheme="minorEastAsia" w:eastAsiaTheme="minorEastAsia"/>
          <w:sz w:val="21"/>
          <w:szCs w:val="21"/>
          <w:u w:val="single"/>
        </w:rPr>
        <w:t xml:space="preserve">                              </w:t>
      </w:r>
      <w:r/>
    </w:p>
    <w:p>
      <w:pPr>
        <w:ind w:firstLine="420"/>
        <w:spacing w:line="36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我单位将全面履行合同约定，郑重承诺如下：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1.依法履行建设工程施工合同的责任和义务，不签订“阴阳合同”。</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2.不把承包的全部工程或承包的全部工程肢解后以分包的名义分别转给其他单位或个人施工。</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3.总包单位自行完成工程主体结构；专业工程需分包的，不把工程分包给不具备相应资质的单位或个人。</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4.不出借资质给其他单位或个人承揽工程；不借用其他施工单位的资质承揽工程。</w:t>
      </w:r>
      <w:r/>
    </w:p>
    <w:p>
      <w:pPr>
        <w:ind w:firstLine="422"/>
        <w:spacing w:line="36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5.严格按照建设规范和程序施工，确保工程质量、安全和工期。</w:t>
      </w:r>
      <w:r/>
    </w:p>
    <w:p>
      <w:pPr>
        <w:ind w:firstLine="420"/>
        <w:spacing w:line="36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420"/>
        <w:spacing w:line="360" w:lineRule="auto"/>
        <w:tabs>
          <w:tab w:val="left" w:pos="6560" w:leader="none"/>
        </w:tabs>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315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施工单位（公章）：</w:t>
      </w:r>
      <w:r>
        <w:rPr>
          <w:rFonts w:hint="eastAsia" w:cs="仿宋" w:asciiTheme="minorEastAsia" w:hAnsiTheme="minorEastAsia" w:eastAsiaTheme="minorEastAsia"/>
          <w:sz w:val="21"/>
          <w:szCs w:val="21"/>
          <w:u w:val="single"/>
        </w:rPr>
        <w:t xml:space="preserve">           </w:t>
      </w:r>
      <w:r/>
    </w:p>
    <w:p>
      <w:pPr>
        <w:ind w:firstLine="3150"/>
        <w:spacing w:line="560" w:lineRule="exact"/>
        <w:widowControl/>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rPr>
        <w:t xml:space="preserve">企业负责人签字：</w:t>
      </w:r>
      <w:r>
        <w:rPr>
          <w:rFonts w:hint="eastAsia" w:cs="仿宋" w:asciiTheme="minorEastAsia" w:hAnsiTheme="minorEastAsia" w:eastAsiaTheme="minorEastAsia"/>
          <w:sz w:val="21"/>
          <w:szCs w:val="21"/>
          <w:u w:val="single"/>
        </w:rPr>
        <w:t xml:space="preserve">            </w:t>
      </w:r>
      <w:r/>
    </w:p>
    <w:p>
      <w:pPr>
        <w:ind w:right="640" w:firstLine="4620"/>
        <w:spacing w:line="560" w:lineRule="exact"/>
        <w:widowControl/>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年   月   日</w:t>
      </w:r>
      <w:r/>
    </w:p>
    <w:p>
      <w:pPr>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rPr>
          <w:sz w:val="21"/>
          <w:szCs w:val="21"/>
        </w:rPr>
      </w:pPr>
      <w:r>
        <w:rPr>
          <w:sz w:val="21"/>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r/>
      <w:r/>
    </w:p>
    <w:p>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699"/>
        <w:numPr>
          <w:ilvl w:val="0"/>
          <w:numId w:val="9"/>
        </w:numPr>
        <w:spacing w:line="360" w:lineRule="auto"/>
        <w:tabs>
          <w:tab w:val="left" w:pos="405" w:leader="none"/>
          <w:tab w:val="left" w:pos="420" w:leader="none"/>
        </w:tabs>
        <w:rPr>
          <w:rFonts w:ascii="宋体" w:hAnsi="宋体"/>
          <w:b/>
        </w:rPr>
      </w:pPr>
      <w:r/>
      <w:bookmarkStart w:id="753" w:name="_Toc161591375"/>
      <w:r>
        <w:rPr>
          <w:rFonts w:hint="eastAsia" w:ascii="宋体" w:hAnsi="宋体"/>
          <w:b/>
        </w:rPr>
        <w:t xml:space="preserve">评标办法</w:t>
      </w:r>
      <w:bookmarkEnd w:id="753"/>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ascii="宋体" w:hAnsi="宋体"/>
          <w:b/>
          <w:color w:val="0000ff"/>
          <w:sz w:val="24"/>
          <w:szCs w:val="24"/>
        </w:rPr>
      </w:pPr>
      <w:r>
        <w:rPr>
          <w:rFonts w:hint="eastAsia" w:ascii="宋体" w:hAnsi="宋体"/>
          <w:sz w:val="24"/>
          <w:szCs w:val="24"/>
        </w:rPr>
        <w:t xml:space="preserve">1.本次谈判采用最低评标价法，供应商的响应内容需全部满足谈判文件的实质性要求，且最后报价</w:t>
      </w:r>
      <w:r>
        <w:rPr>
          <w:rFonts w:hint="eastAsia" w:ascii="宋体" w:hAnsi="宋体"/>
          <w:sz w:val="24"/>
          <w:szCs w:val="24"/>
          <w:highlight w:val="none"/>
        </w:rPr>
        <w:t xml:space="preserve">不超过</w:t>
      </w:r>
      <w:r>
        <w:rPr>
          <w:rFonts w:hint="eastAsia" w:ascii="宋体" w:hAnsi="宋体"/>
          <w:sz w:val="24"/>
          <w:szCs w:val="24"/>
          <w:highlight w:val="none"/>
          <w:lang w:val="en-US" w:eastAsia="zh-CN"/>
        </w:rPr>
        <w:t xml:space="preserve">最高限价</w:t>
      </w:r>
      <w:r>
        <w:rPr>
          <w:rFonts w:hint="eastAsia" w:ascii="宋体" w:hAnsi="宋体"/>
          <w:sz w:val="24"/>
          <w:szCs w:val="24"/>
          <w:highlight w:val="none"/>
        </w:rPr>
        <w:t xml:space="preserve">的</w:t>
      </w:r>
      <w:r>
        <w:rPr>
          <w:rFonts w:hint="eastAsia" w:ascii="宋体" w:hAnsi="宋体"/>
          <w:sz w:val="24"/>
          <w:szCs w:val="24"/>
        </w:rPr>
        <w:t xml:space="preserve">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15分钟，超过规定的时间视为放弃提交最后报价。</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hint="eastAsia" w:ascii="宋体" w:hAnsi="宋体"/>
          <w:b/>
          <w:color w:val="0000ff"/>
          <w:sz w:val="24"/>
          <w:szCs w:val="24"/>
        </w:rPr>
        <w:t xml:space="preserve">最终报价和首次报价均包含暂列金</w:t>
      </w:r>
      <w:r>
        <w:rPr>
          <w:rFonts w:hint="eastAsia" w:ascii="宋体" w:hAnsi="宋体"/>
          <w:b/>
          <w:color w:val="0000ff"/>
          <w:sz w:val="24"/>
          <w:szCs w:val="24"/>
          <w:lang w:eastAsia="zh-CN"/>
        </w:rPr>
        <w:t xml:space="preserve">260000</w:t>
      </w:r>
      <w:r>
        <w:rPr>
          <w:rFonts w:hint="eastAsia" w:ascii="宋体" w:hAnsi="宋体"/>
          <w:b/>
          <w:color w:val="0000ff"/>
          <w:sz w:val="24"/>
          <w:szCs w:val="24"/>
        </w:rPr>
        <w:t xml:space="preserve">元，该费用为不可竞争费用。</w:t>
      </w:r>
      <w:r>
        <w:rPr>
          <w:rFonts w:hint="eastAsia" w:ascii="宋体" w:hAnsi="宋体"/>
          <w:b/>
          <w:bCs w:val="0"/>
          <w:color w:val="0000ff"/>
          <w:sz w:val="24"/>
          <w:szCs w:val="24"/>
        </w:rPr>
        <w:t xml:space="preserve">（除因谈判文件修改导致成本增加外，</w:t>
      </w:r>
      <w:r>
        <w:rPr>
          <w:rFonts w:hint="eastAsia" w:ascii="宋体" w:hAnsi="宋体"/>
          <w:b/>
          <w:bCs w:val="0"/>
          <w:color w:val="0000ff"/>
          <w:sz w:val="24"/>
          <w:szCs w:val="24"/>
          <w:lang w:val="en-US" w:eastAsia="zh-CN"/>
        </w:rPr>
        <w:t xml:space="preserve">最终</w:t>
      </w:r>
      <w:r>
        <w:rPr>
          <w:rFonts w:hint="eastAsia" w:ascii="宋体" w:hAnsi="宋体"/>
          <w:b/>
          <w:bCs w:val="0"/>
          <w:color w:val="0000ff"/>
          <w:sz w:val="24"/>
          <w:szCs w:val="24"/>
        </w:rPr>
        <w:t xml:space="preserve">报价不得超过</w:t>
      </w:r>
      <w:r>
        <w:rPr>
          <w:rFonts w:hint="eastAsia" w:ascii="宋体" w:hAnsi="宋体"/>
          <w:b/>
          <w:bCs w:val="0"/>
          <w:color w:val="0000ff"/>
          <w:sz w:val="24"/>
          <w:szCs w:val="24"/>
          <w:lang w:val="en-US" w:eastAsia="zh-CN"/>
        </w:rPr>
        <w:t xml:space="preserve">首次</w:t>
      </w:r>
      <w:r>
        <w:rPr>
          <w:rFonts w:hint="eastAsia" w:ascii="宋体" w:hAnsi="宋体"/>
          <w:b/>
          <w:bCs w:val="0"/>
          <w:color w:val="0000ff"/>
          <w:sz w:val="24"/>
          <w:szCs w:val="24"/>
        </w:rPr>
        <w:t xml:space="preserve">报价，否则为无效响应报价）</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b/>
          <w:sz w:val="24"/>
          <w:szCs w:val="24"/>
        </w:rPr>
      </w:pPr>
      <w:r>
        <w:rPr>
          <w:rFonts w:hint="eastAsia" w:ascii="宋体" w:hAnsi="宋体"/>
          <w:b/>
          <w:sz w:val="24"/>
          <w:szCs w:val="24"/>
        </w:rPr>
        <w:t xml:space="preserve">5.异常低价响应审查</w:t>
      </w:r>
      <w:r/>
    </w:p>
    <w:p>
      <w:pPr>
        <w:ind w:firstLine="420"/>
        <w:spacing w:line="360" w:lineRule="auto"/>
        <w:rPr>
          <w:rFonts w:ascii="宋体" w:hAnsi="宋体"/>
          <w:b/>
          <w:sz w:val="24"/>
        </w:rPr>
      </w:pPr>
      <w:r>
        <w:rPr>
          <w:rFonts w:hint="eastAsia" w:ascii="宋体" w:hAnsi="宋体"/>
          <w:b/>
          <w:sz w:val="24"/>
        </w:rPr>
        <w:t xml:space="preserve">5.1政府采购评审中出现下列情形之一的，评审委员会应当启动异常低价投标（响应）审查程序：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b/>
          <w:color w:val="0000ff"/>
          <w:sz w:val="24"/>
        </w:rPr>
      </w:pPr>
      <w:r>
        <w:rPr>
          <w:rFonts w:hint="eastAsia" w:ascii="宋体" w:hAnsi="宋体"/>
          <w:b/>
          <w:color w:val="0000ff"/>
          <w:sz w:val="24"/>
        </w:rPr>
        <w:t xml:space="preserve">1.本项目专门面向中小微企业，因此小、微企业、残疾人福利性单位、监狱企业不再享受价格扣除政策。</w:t>
      </w:r>
      <w:r/>
    </w:p>
    <w:p>
      <w:pPr>
        <w:ind w:firstLine="420"/>
        <w:spacing w:line="360" w:lineRule="auto"/>
        <w:rPr>
          <w:rFonts w:ascii="宋体" w:hAnsi="宋体"/>
          <w:sz w:val="24"/>
        </w:rPr>
      </w:pPr>
      <w:r>
        <w:rPr>
          <w:rFonts w:hint="eastAsia" w:ascii="宋体" w:hAnsi="宋体"/>
          <w:sz w:val="24"/>
        </w:rPr>
        <w:t xml:space="preserve">2.针对小微型企业、残疾人福利性单位及监狱单位的评审（本项目不适用）：</w:t>
      </w:r>
      <w:r/>
    </w:p>
    <w:p>
      <w:pPr>
        <w:ind w:firstLine="420"/>
        <w:spacing w:line="360" w:lineRule="auto"/>
        <w:rPr>
          <w:rFonts w:ascii="宋体" w:hAnsi="宋体"/>
          <w:sz w:val="24"/>
        </w:rPr>
      </w:pPr>
      <w:r>
        <w:rPr>
          <w:rFonts w:hint="eastAsia" w:ascii="宋体" w:hAnsi="宋体"/>
          <w:sz w:val="24"/>
        </w:rPr>
        <w:t xml:space="preserve">2.1根据《政府采购促进中小企业发展办法》（财库〔2020〕46号）的相关规定，对属于小型、微型企业的供应商给予价格扣除：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p>
    <w:p>
      <w:pPr>
        <w:ind w:firstLine="420"/>
        <w:spacing w:line="360" w:lineRule="auto"/>
        <w:rPr>
          <w:rFonts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ind w:firstLine="420"/>
        <w:spacing w:line="360" w:lineRule="auto"/>
        <w:rPr>
          <w:rFonts w:ascii="宋体" w:hAnsi="宋体"/>
          <w:sz w:val="24"/>
        </w:rPr>
      </w:pPr>
      <w:r>
        <w:rPr>
          <w:rFonts w:hint="eastAsia" w:ascii="宋体" w:hAnsi="宋体"/>
          <w:sz w:val="24"/>
        </w:rPr>
        <w:t xml:space="preserve">2.2残疾人福利性单位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3.绿色采购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sz w:val="24"/>
        </w:rPr>
      </w:pPr>
      <w:r>
        <w:rPr>
          <w:rFonts w:hint="eastAsia" w:ascii="宋体" w:hAnsi="宋体"/>
          <w:sz w:val="24"/>
        </w:rPr>
        <w:t xml:space="preserve">4.</w:t>
      </w:r>
      <w:r>
        <w:rPr>
          <w:rFonts w:ascii="宋体" w:hAnsi="宋体"/>
          <w:sz w:val="24"/>
        </w:rPr>
        <w:t xml:space="preserve">根据《国务院办公厅关于在</w:t>
      </w:r>
      <w:r>
        <w:rPr>
          <w:rFonts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
          <w:sz w:val="24"/>
        </w:rPr>
        <w:t xml:space="preserve">（本项目不适用）</w:t>
      </w:r>
      <w:r/>
    </w:p>
    <w:p>
      <w:pPr>
        <w:ind w:firstLine="420"/>
        <w:spacing w:line="360" w:lineRule="auto"/>
        <w:rPr>
          <w:rFonts w:ascii="宋体" w:hAnsi="宋体"/>
          <w:b/>
          <w:sz w:val="24"/>
        </w:rPr>
      </w:pPr>
      <w:r>
        <w:rPr>
          <w:rFonts w:hint="eastAsia" w:ascii="宋体" w:hAnsi="宋体"/>
          <w:b/>
          <w:sz w:val="24"/>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Style w:val="709"/>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jc w:val="center"/>
          <w:trHeight w:val="5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2、谈判响应的数量、技术要求、报价要求、业绩要求的</w:t>
            </w:r>
            <w:r>
              <w:rPr>
                <w:rFonts w:ascii="宋体" w:hAnsi="宋体"/>
                <w:sz w:val="24"/>
                <w:szCs w:val="24"/>
              </w:rPr>
              <w:t xml:space="preserve">符合性</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3、质量</w:t>
            </w:r>
            <w:r>
              <w:rPr>
                <w:rFonts w:ascii="宋体" w:hAnsi="宋体"/>
                <w:sz w:val="24"/>
                <w:szCs w:val="24"/>
              </w:rPr>
              <w:t xml:space="preserve">、工期、质量保证期、服务响应、付款、合同内容等其他综合内容承诺</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699"/>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754" w:name="_Toc161591376"/>
      <w:r>
        <w:rPr>
          <w:rFonts w:hint="eastAsia" w:ascii="宋体" w:hAnsi="宋体"/>
          <w:b/>
        </w:rPr>
        <w:t xml:space="preserve">附件</w:t>
      </w:r>
      <w:bookmarkEnd w:id="754"/>
      <w:r/>
      <w:bookmarkStart w:id="755" w:name="gpcItem_SubmitDocStruct"/>
      <w:r>
        <w:rPr>
          <w:rFonts w:ascii="宋体" w:hAnsi="宋体"/>
          <w:b/>
        </w:rPr>
        <w:t xml:space="preserve">  </w:t>
      </w:r>
      <w:bookmarkEnd w:id="755"/>
      <w:r/>
      <w:r/>
    </w:p>
    <w:p>
      <w:pPr>
        <w:rPr>
          <w:rFonts w:ascii="仿宋_GB2312" w:eastAsia="仿宋_GB2312"/>
          <w:sz w:val="28"/>
        </w:rPr>
      </w:pPr>
      <w:r>
        <w:rPr>
          <w:rFonts w:hint="eastAsia" w:ascii="仿宋_GB2312" w:eastAsia="仿宋_GB2312"/>
          <w:sz w:val="28"/>
        </w:rPr>
        <w:t xml:space="preserve">投标文档结构表</w:t>
      </w:r>
      <w:r/>
    </w:p>
    <w:p>
      <w:r/>
      <w:r/>
    </w:p>
    <w:p>
      <w:pPr>
        <w:pStyle w:val="700"/>
        <w:rPr>
          <w:szCs w:val="21"/>
        </w:rPr>
      </w:pPr>
      <w:r/>
      <w:bookmarkStart w:id="756" w:name="_Ref10712456"/>
      <w:r/>
      <w:bookmarkStart w:id="757" w:name="_Toc519686649"/>
      <w:r/>
      <w:bookmarkStart w:id="758" w:name="_Ref499899149"/>
      <w:r/>
      <w:bookmarkStart w:id="759" w:name="_Toc500143975"/>
      <w:r/>
      <w:bookmarkStart w:id="760" w:name="_Toc126766153"/>
      <w:r/>
      <w:bookmarkStart w:id="761" w:name="_Toc126763167"/>
      <w:r/>
      <w:bookmarkStart w:id="762" w:name="_Toc161591377"/>
      <w:r/>
      <w:bookmarkStart w:id="763" w:name="_Ref15302730"/>
      <w:r/>
      <w:bookmarkStart w:id="764" w:name="_Toc37495968"/>
      <w:r/>
      <w:bookmarkStart w:id="765" w:name="_Toc37496118"/>
      <w:r/>
      <w:bookmarkStart w:id="766" w:name="_Ref477865927"/>
      <w:r>
        <w:rPr>
          <w:szCs w:val="21"/>
        </w:rPr>
        <w:t xml:space="preserve">附件1：</w:t>
      </w:r>
      <w:bookmarkEnd w:id="756"/>
      <w:r/>
      <w:bookmarkEnd w:id="757"/>
      <w:r/>
      <w:bookmarkEnd w:id="758"/>
      <w:r/>
      <w:bookmarkEnd w:id="759"/>
      <w:r>
        <w:rPr>
          <w:szCs w:val="21"/>
        </w:rPr>
        <w:t xml:space="preserve">供应商情况表</w:t>
      </w:r>
      <w:bookmarkEnd w:id="760"/>
      <w:r/>
      <w:bookmarkEnd w:id="761"/>
      <w:r/>
      <w:bookmarkEnd w:id="762"/>
      <w:r/>
      <w:bookmarkEnd w:id="763"/>
      <w:r/>
      <w:bookmarkEnd w:id="764"/>
      <w:r/>
      <w:bookmarkEnd w:id="765"/>
      <w:r/>
      <w:r/>
    </w:p>
    <w:p>
      <w:pPr>
        <w:jc w:val="center"/>
        <w:rPr>
          <w:szCs w:val="21"/>
        </w:rPr>
      </w:pPr>
      <w:r>
        <w:rPr>
          <w:rFonts w:hint="eastAsia"/>
          <w:szCs w:val="21"/>
        </w:rPr>
        <w:t xml:space="preserve">供应商情况表</w:t>
      </w:r>
      <w:r/>
    </w:p>
    <w:p>
      <w:pPr>
        <w:spacing w:line="300" w:lineRule="auto"/>
        <w:rPr>
          <w:rFonts w:ascii="宋体" w:hAnsi="宋体"/>
          <w:szCs w:val="21"/>
        </w:rPr>
      </w:pPr>
      <w:r>
        <w:rPr>
          <w:rFonts w:ascii="宋体" w:hAnsi="宋体"/>
          <w:szCs w:val="21"/>
        </w:rPr>
        <w:t xml:space="preserve">单位名称（加盖公章）：</w:t>
      </w:r>
      <w:r/>
    </w:p>
    <w:tbl>
      <w:tblPr>
        <w:tblStyle w:val="70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10"/>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10"/>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10"/>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71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1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1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bookmarkEnd w:id="766"/>
      <w:r/>
    </w:p>
    <w:p>
      <w:pPr>
        <w:rPr>
          <w:szCs w:val="21"/>
        </w:rPr>
      </w:pPr>
      <w:r/>
      <w:bookmarkStart w:id="767" w:name="_Ref507166820"/>
      <w:r/>
      <w:bookmarkStart w:id="768" w:name="_Toc519686651"/>
      <w:r/>
      <w:bookmarkStart w:id="769" w:name="_Ref15302737"/>
      <w:r/>
      <w:bookmarkStart w:id="770" w:name="_Ref477865930"/>
      <w:r/>
      <w:bookmarkStart w:id="771" w:name="_Toc500143977"/>
      <w:r/>
      <w:bookmarkStart w:id="772" w:name="_Ref376770270"/>
      <w:r/>
      <w:r/>
    </w:p>
    <w:p>
      <w:pPr>
        <w:rPr>
          <w:szCs w:val="21"/>
        </w:rPr>
      </w:pPr>
      <w:r>
        <w:rPr>
          <w:szCs w:val="21"/>
        </w:rPr>
      </w:r>
      <w:r/>
    </w:p>
    <w:p>
      <w:pPr>
        <w:rPr>
          <w:szCs w:val="21"/>
        </w:rPr>
      </w:pPr>
      <w:r>
        <w:rPr>
          <w:szCs w:val="21"/>
        </w:rPr>
      </w:r>
      <w:r/>
    </w:p>
    <w:p>
      <w:pPr>
        <w:rPr>
          <w:szCs w:val="21"/>
        </w:rPr>
      </w:pPr>
      <w:r>
        <w:rPr>
          <w:szCs w:val="21"/>
        </w:rPr>
      </w:r>
      <w:r/>
    </w:p>
    <w:p>
      <w:pPr>
        <w:pStyle w:val="700"/>
        <w:rPr>
          <w:szCs w:val="21"/>
        </w:rPr>
      </w:pPr>
      <w:r/>
      <w:bookmarkStart w:id="773" w:name="_附件2：谈判响应函"/>
      <w:r/>
      <w:bookmarkEnd w:id="773"/>
      <w:r/>
      <w:bookmarkStart w:id="774" w:name="_Toc37495969"/>
      <w:r/>
      <w:bookmarkStart w:id="775" w:name="_Toc126763168"/>
      <w:r/>
      <w:bookmarkStart w:id="776" w:name="_Toc161591378"/>
      <w:r/>
      <w:bookmarkStart w:id="777" w:name="_Ref33617519"/>
      <w:r/>
      <w:bookmarkStart w:id="778" w:name="_Toc126766154"/>
      <w:r/>
      <w:bookmarkStart w:id="779" w:name="_Toc37496119"/>
      <w:r>
        <w:rPr>
          <w:szCs w:val="21"/>
        </w:rPr>
        <w:t xml:space="preserve">附件2：</w:t>
      </w:r>
      <w:bookmarkEnd w:id="767"/>
      <w:r/>
      <w:bookmarkEnd w:id="768"/>
      <w:r>
        <w:rPr>
          <w:rFonts w:hint="eastAsia"/>
          <w:szCs w:val="21"/>
        </w:rPr>
        <w:t xml:space="preserve">谈判</w:t>
      </w:r>
      <w:r>
        <w:rPr>
          <w:szCs w:val="21"/>
        </w:rPr>
        <w:t xml:space="preserve">响应函</w:t>
      </w:r>
      <w:bookmarkEnd w:id="769"/>
      <w:r/>
      <w:bookmarkEnd w:id="774"/>
      <w:r/>
      <w:bookmarkEnd w:id="775"/>
      <w:r/>
      <w:bookmarkEnd w:id="776"/>
      <w:r/>
      <w:bookmarkEnd w:id="777"/>
      <w:r/>
      <w:bookmarkEnd w:id="778"/>
      <w:r/>
      <w:bookmarkEnd w:id="779"/>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lang w:eastAsia="zh-CN"/>
        </w:rPr>
        <w:t xml:space="preserve">昆山市裕元实验学校</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8.我方同意按谈判文件中的规定，响应文件的有效期限为开标后90日历天；</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10.如果我方中标，我们承诺按谈判文件要求缴纳成交服务费。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00"/>
        <w:rPr>
          <w:szCs w:val="21"/>
        </w:rPr>
      </w:pPr>
      <w:r/>
      <w:bookmarkStart w:id="780" w:name="_附件3：谈判承诺函"/>
      <w:r/>
      <w:bookmarkEnd w:id="780"/>
      <w:r/>
      <w:bookmarkStart w:id="781" w:name="_Toc126763169"/>
      <w:r/>
      <w:bookmarkStart w:id="782" w:name="_Ref35960980"/>
      <w:r/>
      <w:bookmarkStart w:id="783" w:name="_Toc37496120"/>
      <w:r/>
      <w:bookmarkStart w:id="784" w:name="_Toc37495970"/>
      <w:r/>
      <w:bookmarkStart w:id="785" w:name="_Toc161591379"/>
      <w:r/>
      <w:bookmarkStart w:id="786" w:name="_Toc126766155"/>
      <w:r>
        <w:rPr>
          <w:szCs w:val="21"/>
        </w:rPr>
        <w:t xml:space="preserve">附件3：</w:t>
      </w:r>
      <w:r>
        <w:rPr>
          <w:rFonts w:hint="eastAsia"/>
          <w:szCs w:val="21"/>
        </w:rPr>
        <w:t xml:space="preserve">谈判承诺函</w:t>
      </w:r>
      <w:bookmarkEnd w:id="781"/>
      <w:r/>
      <w:bookmarkEnd w:id="782"/>
      <w:r/>
      <w:bookmarkEnd w:id="783"/>
      <w:r/>
      <w:bookmarkEnd w:id="784"/>
      <w:r/>
      <w:bookmarkEnd w:id="785"/>
      <w:r/>
      <w:bookmarkEnd w:id="786"/>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u w:val="single"/>
          <w:lang w:eastAsia="zh-CN"/>
        </w:rPr>
        <w:t xml:space="preserve">昆山市裕元实验学校</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bookmarkEnd w:id="770"/>
      <w:bookmarkEnd w:id="771"/>
      <w:bookmarkEnd w:id="772"/>
      <w:r/>
    </w:p>
    <w:p>
      <w:pPr>
        <w:pStyle w:val="700"/>
        <w:rPr>
          <w:szCs w:val="21"/>
        </w:rPr>
      </w:pPr>
      <w:r/>
      <w:bookmarkStart w:id="787" w:name="_附件4：中小企业声明函"/>
      <w:r/>
      <w:bookmarkEnd w:id="787"/>
      <w:r/>
      <w:bookmarkStart w:id="788" w:name="_Ref33617527"/>
      <w:r/>
      <w:bookmarkStart w:id="789" w:name="_Toc126763170"/>
      <w:r/>
      <w:bookmarkStart w:id="790" w:name="_Toc37496121"/>
      <w:r/>
      <w:bookmarkStart w:id="791" w:name="_Toc37495971"/>
      <w:r/>
      <w:bookmarkStart w:id="792" w:name="_Toc126766156"/>
      <w:r/>
      <w:bookmarkStart w:id="793" w:name="_Toc161591380"/>
      <w:r>
        <w:rPr>
          <w:szCs w:val="21"/>
        </w:rPr>
        <w:t xml:space="preserve">附件4：中小企业声明函</w:t>
      </w:r>
      <w:bookmarkEnd w:id="788"/>
      <w:r/>
      <w:bookmarkEnd w:id="789"/>
      <w:r/>
      <w:bookmarkEnd w:id="790"/>
      <w:r/>
      <w:bookmarkEnd w:id="791"/>
      <w:r/>
      <w:bookmarkEnd w:id="792"/>
      <w:r/>
      <w:bookmarkEnd w:id="793"/>
      <w:r/>
      <w:r/>
    </w:p>
    <w:p>
      <w:pPr>
        <w:jc w:val="center"/>
        <w:rPr>
          <w:sz w:val="36"/>
          <w:szCs w:val="36"/>
        </w:rPr>
      </w:pPr>
      <w:r>
        <w:rPr>
          <w:sz w:val="36"/>
          <w:szCs w:val="36"/>
        </w:rPr>
      </w:r>
      <w:r/>
    </w:p>
    <w:p>
      <w:pPr>
        <w:jc w:val="center"/>
        <w:rPr>
          <w:sz w:val="36"/>
          <w:szCs w:val="36"/>
        </w:rPr>
      </w:pPr>
      <w:r>
        <w:rPr>
          <w:rFonts w:hint="eastAsia"/>
          <w:sz w:val="36"/>
          <w:szCs w:val="36"/>
        </w:rPr>
        <w:t xml:space="preserve">中小企业声明函（服务、工程）</w:t>
      </w:r>
      <w:r/>
    </w:p>
    <w:p>
      <w:pPr>
        <w:rPr>
          <w:rFonts w:ascii="Arial" w:hAnsi="Arial" w:cs="Arial"/>
        </w:rPr>
      </w:pPr>
      <w:r>
        <w:rPr>
          <w:rFonts w:ascii="Arial" w:hAnsi="Arial" w:cs="Arial"/>
        </w:rPr>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（招标文件中明确的所属行业）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098"/>
        <w:ind w:firstLine="480"/>
        <w:spacing w:line="360" w:lineRule="auto"/>
        <w:rPr>
          <w:rFonts w:hint="default" w:hAnsi="宋体" w:eastAsia="宋体"/>
          <w:sz w:val="21"/>
          <w:szCs w:val="21"/>
        </w:rPr>
      </w:pPr>
      <w:r>
        <w:rPr>
          <w:rFonts w:hAnsi="宋体" w:cs="Arial"/>
          <w:sz w:val="24"/>
        </w:rPr>
        <w:t xml:space="preserve"> </w:t>
      </w:r>
      <w:r>
        <w:rPr>
          <w:rFonts w:hint="default" w:hAnsi="宋体" w:eastAsia="宋体"/>
          <w:sz w:val="21"/>
          <w:szCs w:val="21"/>
        </w:rPr>
        <w:t xml:space="preserve">注：1.从业人员、营业收入、资产总额填报上一年度数据，无上一年度数据的新成立企业可不填报。</w:t>
      </w:r>
      <w:r/>
    </w:p>
    <w:p>
      <w:pPr>
        <w:pStyle w:val="1098"/>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 xml:space="preserve">2.本次招标项目所属行业为</w:t>
      </w:r>
      <w:r>
        <w:rPr>
          <w:rFonts w:hAnsi="宋体" w:eastAsia="宋体"/>
          <w:b/>
          <w:color w:val="0000ff"/>
          <w:sz w:val="21"/>
          <w:szCs w:val="21"/>
        </w:rPr>
        <w:t xml:space="preserve">建筑业</w:t>
      </w:r>
      <w:r>
        <w:rPr>
          <w:rFonts w:hAnsi="宋体" w:eastAsia="宋体"/>
          <w:b/>
          <w:sz w:val="21"/>
          <w:szCs w:val="21"/>
        </w:rPr>
        <w:t xml:space="preserve">。中小微企业划型标准请根据《中小企业划型标准规定》（工信部联企业〔2011〕300号）。</w:t>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响应单位（盖章）：</w:t>
      </w:r>
      <w:r/>
    </w:p>
    <w:p>
      <w:pPr>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 </w:t>
      </w:r>
      <w:r/>
    </w:p>
    <w:p>
      <w:pPr>
        <w:ind w:right="960" w:firstLine="6000"/>
        <w:spacing w:line="360" w:lineRule="auto"/>
        <w:rPr>
          <w:rFonts w:ascii="宋体" w:hAnsi="宋体"/>
          <w:szCs w:val="21"/>
        </w:rPr>
      </w:pPr>
      <w:r>
        <w:rPr>
          <w:rFonts w:hint="eastAsia" w:ascii="宋体" w:hAnsi="宋体" w:cs="Arial"/>
          <w:sz w:val="24"/>
        </w:rPr>
        <w:t xml:space="preserve">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rPr>
          <w:szCs w:val="21"/>
        </w:rPr>
      </w:pPr>
      <w:r>
        <w:rPr>
          <w:szCs w:val="21"/>
        </w:rPr>
      </w:r>
      <w:r/>
    </w:p>
    <w:p>
      <w:pPr>
        <w:pStyle w:val="700"/>
        <w:rPr>
          <w:szCs w:val="21"/>
        </w:rPr>
      </w:pPr>
      <w:r/>
      <w:bookmarkStart w:id="794" w:name="_附件5：残疾人福利性单位声明函"/>
      <w:r/>
      <w:bookmarkEnd w:id="794"/>
      <w:r/>
      <w:bookmarkStart w:id="795" w:name="_Toc126763171"/>
      <w:r/>
      <w:bookmarkStart w:id="796" w:name="_Toc37495972"/>
      <w:r/>
      <w:bookmarkStart w:id="797" w:name="_Toc161591381"/>
      <w:r/>
      <w:bookmarkStart w:id="798" w:name="_Ref33617531"/>
      <w:r/>
      <w:bookmarkStart w:id="799" w:name="_Toc37496122"/>
      <w:r/>
      <w:bookmarkStart w:id="800" w:name="_Toc126766157"/>
      <w:r>
        <w:rPr>
          <w:szCs w:val="21"/>
        </w:rPr>
        <w:t xml:space="preserve">附件5：残疾人福利性单位声明函</w:t>
      </w:r>
      <w:bookmarkEnd w:id="795"/>
      <w:r/>
      <w:bookmarkEnd w:id="796"/>
      <w:r/>
      <w:bookmarkEnd w:id="797"/>
      <w:r/>
      <w:bookmarkEnd w:id="798"/>
      <w:r/>
      <w:bookmarkEnd w:id="799"/>
      <w:r/>
      <w:bookmarkEnd w:id="800"/>
      <w:r/>
      <w:r/>
    </w:p>
    <w:p>
      <w:pPr>
        <w:pStyle w:val="1096"/>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096"/>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96"/>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096"/>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b/>
          <w:bCs/>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b/>
          <w:bCs/>
          <w:szCs w:val="21"/>
        </w:rPr>
      </w:r>
      <w:r/>
    </w:p>
    <w:p>
      <w:pPr>
        <w:jc w:val="right"/>
        <w:spacing w:line="360" w:lineRule="auto"/>
        <w:rPr>
          <w:rFonts w:ascii="宋体" w:hAnsi="宋体"/>
          <w:b/>
          <w:szCs w:val="21"/>
        </w:rPr>
      </w:pPr>
      <w:r>
        <w:rPr>
          <w:rFonts w:ascii="宋体" w:hAnsi="宋体"/>
          <w:b/>
          <w:szCs w:val="21"/>
        </w:rPr>
      </w:r>
      <w:r/>
    </w:p>
    <w:p>
      <w:pPr>
        <w:pStyle w:val="700"/>
        <w:rPr>
          <w:szCs w:val="21"/>
        </w:rPr>
      </w:pPr>
      <w:r>
        <w:rPr>
          <w:szCs w:val="21"/>
        </w:rPr>
        <w:t xml:space="preserve">附件</w:t>
      </w:r>
      <w:r>
        <w:rPr>
          <w:rFonts w:hint="eastAsia"/>
          <w:szCs w:val="21"/>
        </w:rPr>
        <w:t xml:space="preserve">6</w:t>
      </w:r>
      <w:r>
        <w:rPr>
          <w:szCs w:val="21"/>
        </w:rPr>
        <w:t xml:space="preserve">：</w:t>
      </w:r>
      <w:r>
        <w:rPr>
          <w:rFonts w:hint="eastAsia"/>
          <w:szCs w:val="21"/>
        </w:rPr>
        <w:t xml:space="preserve">关于符合本国产品标准的声明函</w:t>
      </w:r>
      <w:r/>
    </w:p>
    <w:p>
      <w:pPr>
        <w:ind w:firstLine="425"/>
        <w:jc w:val="left"/>
        <w:spacing w:line="360" w:lineRule="auto"/>
        <w:rPr>
          <w:rFonts w:ascii="宋体" w:hAnsi="宋体"/>
          <w:szCs w:val="21"/>
        </w:rPr>
      </w:pPr>
      <w:r>
        <w:rPr>
          <w:rFonts w:ascii="宋体" w:hAnsi="宋体"/>
          <w:szCs w:val="21"/>
        </w:rPr>
      </w:r>
      <w:r/>
    </w:p>
    <w:p>
      <w:pPr>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jc w:val="center"/>
        <w:spacing w:before="15" w:after="15"/>
        <w:shd w:val="clear" w:color="auto" w:fill="ffffff"/>
        <w:widowControl/>
        <w:rPr>
          <w:rFonts w:ascii="宋体" w:hAnsi="宋体" w:cs="宋体"/>
          <w:color w:val="333333"/>
          <w:szCs w:val="21"/>
        </w:rPr>
      </w:pPr>
      <w:r>
        <w:rPr>
          <w:rFonts w:hint="eastAsia" w:ascii="宋体" w:hAnsi="宋体" w:cs="宋体"/>
          <w:b/>
          <w:color w:val="333333"/>
          <w:szCs w:val="21"/>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333333"/>
          <w:sz w:val="12"/>
          <w:szCs w:val="12"/>
        </w:rPr>
      </w:pPr>
      <w:r>
        <w:rPr>
          <w:rFonts w:ascii="宋体" w:hAnsi="宋体" w:cs="宋体"/>
          <w:color w:val="333333"/>
          <w:sz w:val="12"/>
          <w:szCs w:val="12"/>
        </w:rPr>
      </w:r>
      <w:r/>
    </w:p>
    <w:p>
      <w:pPr>
        <w:ind w:firstLine="42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宋体"/>
          <w:color w:val="000000"/>
          <w:sz w:val="24"/>
          <w:szCs w:val="24"/>
        </w:rPr>
      </w:pPr>
      <w:r>
        <w:rPr>
          <w:rFonts w:ascii="宋体" w:hAnsi="宋体" w:cs="宋体"/>
          <w:color w:val="000000"/>
          <w:sz w:val="24"/>
          <w:szCs w:val="24"/>
        </w:rPr>
      </w:r>
      <w:r/>
    </w:p>
    <w:p>
      <w:pPr>
        <w:jc w:val="righ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shd w:val="clear" w:color="auto" w:fill="ffffff"/>
        </w:rPr>
      </w:pPr>
      <w:r>
        <w:rPr>
          <w:rFonts w:ascii="宋体" w:hAnsi="宋体" w:cs="宋体"/>
          <w:color w:val="000000"/>
          <w:sz w:val="24"/>
          <w:szCs w:val="24"/>
          <w:shd w:val="clear" w:color="auto" w:fill="ffffff"/>
        </w:rPr>
      </w:r>
      <w:r/>
    </w:p>
    <w:p>
      <w:pPr>
        <w:jc w:val="left"/>
        <w:spacing w:before="30" w:after="30" w:line="0" w:lineRule="atLeast"/>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jc w:val="right"/>
        <w:spacing w:line="360" w:lineRule="auto"/>
        <w:rPr>
          <w:szCs w:val="21"/>
        </w:rPr>
      </w:pPr>
      <w:r>
        <w:rPr>
          <w:b/>
          <w:bCs/>
          <w:szCs w:val="21"/>
        </w:rPr>
        <w:br w:type="page" w:clear="all"/>
      </w:r>
      <w:r/>
    </w:p>
    <w:p>
      <w:pPr>
        <w:pStyle w:val="700"/>
        <w:rPr>
          <w:szCs w:val="21"/>
        </w:rPr>
      </w:pPr>
      <w:r/>
      <w:bookmarkStart w:id="801" w:name="_附件6：法定代表人授权委托书:"/>
      <w:r/>
      <w:bookmarkEnd w:id="801"/>
      <w:r/>
      <w:bookmarkStart w:id="802" w:name="_Toc161591382"/>
      <w:r/>
      <w:bookmarkStart w:id="803" w:name="_Toc37495973"/>
      <w:r/>
      <w:bookmarkStart w:id="804" w:name="_Toc37496123"/>
      <w:r/>
      <w:bookmarkStart w:id="805" w:name="_Toc126766158"/>
      <w:r/>
      <w:bookmarkStart w:id="806" w:name="_Toc126763172"/>
      <w:r/>
      <w:bookmarkStart w:id="807" w:name="_Ref33617535"/>
      <w:r>
        <w:rPr>
          <w:szCs w:val="21"/>
        </w:rPr>
        <w:t xml:space="preserve">附件6：法定代表人授权委托书:</w:t>
      </w:r>
      <w:bookmarkEnd w:id="802"/>
      <w:r/>
      <w:bookmarkEnd w:id="803"/>
      <w:r/>
      <w:bookmarkEnd w:id="804"/>
      <w:r/>
      <w:bookmarkEnd w:id="805"/>
      <w:r/>
      <w:bookmarkEnd w:id="806"/>
      <w:r/>
      <w:bookmarkEnd w:id="807"/>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lang w:eastAsia="zh-CN"/>
        </w:rPr>
        <w:t xml:space="preserve">昆山市裕元实验学校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00"/>
        <w:rPr>
          <w:szCs w:val="21"/>
        </w:rPr>
      </w:pPr>
      <w:r/>
      <w:bookmarkStart w:id="808" w:name="_附件7：开标一览表"/>
      <w:r/>
      <w:bookmarkEnd w:id="808"/>
      <w:r/>
      <w:bookmarkStart w:id="809" w:name="_Toc500143978"/>
      <w:r/>
      <w:bookmarkStart w:id="810" w:name="_Ref376770274"/>
      <w:r/>
      <w:bookmarkStart w:id="811" w:name="_Toc519686653"/>
      <w:r/>
      <w:bookmarkStart w:id="812" w:name="_Toc161591383"/>
      <w:r/>
      <w:bookmarkStart w:id="813" w:name="_Toc37496124"/>
      <w:r/>
      <w:bookmarkStart w:id="814" w:name="_Toc37495974"/>
      <w:r/>
      <w:bookmarkStart w:id="815" w:name="_Ref15302750"/>
      <w:r/>
      <w:bookmarkStart w:id="816" w:name="_Toc126763173"/>
      <w:r/>
      <w:bookmarkStart w:id="817" w:name="_Toc126766159"/>
      <w:r>
        <w:rPr>
          <w:szCs w:val="21"/>
        </w:rPr>
        <w:t xml:space="preserve">附件7：</w:t>
      </w:r>
      <w:bookmarkEnd w:id="809"/>
      <w:r/>
      <w:bookmarkEnd w:id="810"/>
      <w:r/>
      <w:bookmarkEnd w:id="811"/>
      <w:r>
        <w:rPr>
          <w:rFonts w:hint="eastAsia"/>
          <w:szCs w:val="21"/>
        </w:rPr>
        <w:t xml:space="preserve">关于响应文件的声明函</w:t>
      </w:r>
      <w:bookmarkEnd w:id="812"/>
      <w:r/>
      <w:r/>
    </w:p>
    <w:p>
      <w:r/>
      <w:r/>
    </w:p>
    <w:p>
      <w:r/>
      <w:r/>
    </w:p>
    <w:p>
      <w:pPr>
        <w:pStyle w:val="710"/>
        <w:ind w:firstLine="0"/>
        <w:spacing w:before="60" w:after="60"/>
        <w:rPr>
          <w:rFonts w:ascii="宋体" w:hAnsi="宋体" w:eastAsia="宋体"/>
          <w:sz w:val="21"/>
          <w:szCs w:val="21"/>
        </w:rPr>
      </w:pPr>
      <w:r>
        <w:rPr>
          <w:rFonts w:ascii="宋体" w:hAnsi="宋体" w:eastAsia="宋体"/>
          <w:sz w:val="21"/>
          <w:szCs w:val="21"/>
        </w:rPr>
      </w:r>
      <w:r/>
    </w:p>
    <w:p>
      <w:pPr>
        <w:pStyle w:val="710"/>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710"/>
        <w:jc w:val="center"/>
        <w:spacing w:before="60" w:after="60" w:line="360" w:lineRule="auto"/>
        <w:rPr>
          <w:rFonts w:ascii="宋体" w:hAnsi="宋体" w:eastAsia="宋体"/>
          <w:sz w:val="21"/>
          <w:szCs w:val="21"/>
        </w:rPr>
      </w:pPr>
      <w:r>
        <w:rPr>
          <w:rFonts w:ascii="宋体" w:hAnsi="宋体" w:eastAsia="宋体"/>
          <w:sz w:val="21"/>
          <w:szCs w:val="21"/>
        </w:rPr>
      </w:r>
      <w:r/>
    </w:p>
    <w:p>
      <w:pPr>
        <w:pStyle w:val="710"/>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710"/>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710"/>
        <w:spacing w:before="60" w:after="60" w:line="400" w:lineRule="exact"/>
        <w:rPr>
          <w:rFonts w:ascii="宋体" w:hAnsi="宋体" w:eastAsia="宋体"/>
          <w:sz w:val="21"/>
          <w:szCs w:val="21"/>
        </w:rPr>
      </w:pPr>
      <w:r>
        <w:rPr>
          <w:rFonts w:ascii="宋体" w:hAnsi="宋体" w:eastAsia="宋体"/>
          <w:sz w:val="21"/>
          <w:szCs w:val="21"/>
        </w:rPr>
      </w:r>
      <w:r/>
    </w:p>
    <w:p>
      <w:pPr>
        <w:pStyle w:val="710"/>
        <w:spacing w:before="60" w:after="60" w:line="400" w:lineRule="exact"/>
        <w:rPr>
          <w:rFonts w:ascii="宋体" w:hAnsi="宋体" w:eastAsia="宋体"/>
          <w:sz w:val="21"/>
          <w:szCs w:val="21"/>
        </w:rPr>
      </w:pPr>
      <w:r>
        <w:rPr>
          <w:rFonts w:ascii="宋体" w:hAnsi="宋体" w:eastAsia="宋体"/>
          <w:sz w:val="21"/>
          <w:szCs w:val="21"/>
        </w:rPr>
      </w:r>
      <w:r/>
    </w:p>
    <w:p>
      <w:pPr>
        <w:pStyle w:val="710"/>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700"/>
        <w:rPr>
          <w:szCs w:val="21"/>
        </w:rPr>
      </w:pPr>
      <w:r/>
      <w:bookmarkStart w:id="818" w:name="_Toc161591384"/>
      <w:r>
        <w:rPr>
          <w:szCs w:val="21"/>
        </w:rPr>
        <w:t xml:space="preserve">附件8</w:t>
      </w:r>
      <w:bookmarkEnd w:id="813"/>
      <w:r/>
      <w:bookmarkEnd w:id="814"/>
      <w:r/>
      <w:bookmarkEnd w:id="815"/>
      <w:r/>
      <w:bookmarkEnd w:id="816"/>
      <w:r/>
      <w:bookmarkEnd w:id="817"/>
      <w:r/>
      <w:bookmarkEnd w:id="818"/>
      <w:r>
        <w:rPr>
          <w:szCs w:val="21"/>
        </w:rPr>
        <w:t xml:space="preserve">谈判报价表</w:t>
      </w:r>
      <w:r/>
    </w:p>
    <w:p>
      <w:pPr>
        <w:pStyle w:val="700"/>
        <w:rPr>
          <w:szCs w:val="21"/>
        </w:rPr>
      </w:pPr>
      <w:r>
        <w:rPr>
          <w:szCs w:val="21"/>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以苏采云系统自动生成为准</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rPr>
          <w:szCs w:val="21"/>
        </w:rPr>
        <w:pBdr>
          <w:top w:val="none" w:color="000000" w:sz="0" w:space="0"/>
          <w:left w:val="none" w:color="000000" w:sz="0" w:space="0"/>
          <w:bottom w:val="none" w:color="000000" w:sz="0" w:space="0"/>
          <w:right w:val="none" w:color="000000" w:sz="0" w:space="0"/>
        </w:pBd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819" w:name="_附件8：报价分析表"/>
      <w:r/>
      <w:bookmarkEnd w:id="819"/>
      <w:r/>
      <w:bookmarkStart w:id="820" w:name="_Ref15304724"/>
      <w:r/>
      <w:bookmarkStart w:id="821" w:name="_Toc161591385"/>
      <w:r/>
      <w:bookmarkStart w:id="822" w:name="_Ref477865934"/>
      <w:r/>
      <w:bookmarkStart w:id="823" w:name="_Toc500143979"/>
      <w:r/>
      <w:bookmarkStart w:id="824" w:name="_Toc126766160"/>
      <w:r/>
      <w:bookmarkStart w:id="825" w:name="_Toc37496125"/>
      <w:r/>
      <w:bookmarkStart w:id="826" w:name="_Toc519686654"/>
      <w:r/>
      <w:bookmarkStart w:id="827" w:name="_Toc37495975"/>
      <w:r/>
      <w:bookmarkStart w:id="828" w:name="_Toc126763174"/>
      <w:r/>
      <w:r/>
    </w:p>
    <w:p>
      <w:pPr>
        <w:pStyle w:val="700"/>
        <w:rPr>
          <w:szCs w:val="21"/>
        </w:rPr>
      </w:pPr>
      <w:r>
        <w:rPr>
          <w:szCs w:val="21"/>
        </w:rPr>
        <w:t xml:space="preserve">附件</w:t>
      </w:r>
      <w:r>
        <w:rPr>
          <w:rFonts w:hint="eastAsia"/>
          <w:szCs w:val="21"/>
        </w:rPr>
        <w:t xml:space="preserve">9</w:t>
      </w:r>
      <w:r>
        <w:rPr>
          <w:szCs w:val="21"/>
        </w:rPr>
        <w:t xml:space="preserve">：</w:t>
      </w:r>
      <w:bookmarkEnd w:id="820"/>
      <w:r/>
      <w:bookmarkEnd w:id="821"/>
      <w:r/>
      <w:bookmarkEnd w:id="822"/>
      <w:r/>
      <w:bookmarkEnd w:id="823"/>
      <w:r/>
      <w:bookmarkEnd w:id="824"/>
      <w:r/>
      <w:bookmarkEnd w:id="825"/>
      <w:r/>
      <w:bookmarkEnd w:id="826"/>
      <w:r/>
      <w:bookmarkEnd w:id="827"/>
      <w:r/>
      <w:bookmarkEnd w:id="828"/>
      <w:r>
        <w:rPr>
          <w:rFonts w:ascii="Segoe UI" w:hAnsi="Segoe UI" w:cs="Segoe UI"/>
          <w:szCs w:val="21"/>
        </w:rPr>
        <w:t xml:space="preserve">谈判报价</w:t>
      </w:r>
      <w:r>
        <w:rPr>
          <w:rFonts w:hint="eastAsia" w:ascii="Segoe UI" w:hAnsi="Segoe UI" w:cs="Segoe UI"/>
          <w:szCs w:val="21"/>
        </w:rPr>
        <w:t xml:space="preserve">分析</w:t>
      </w:r>
      <w:r>
        <w:rPr>
          <w:rFonts w:ascii="Segoe UI" w:hAnsi="Segoe UI" w:cs="Segoe UI"/>
          <w:szCs w:val="21"/>
        </w:rPr>
        <w:t xml:space="preserve">表</w:t>
      </w:r>
      <w:r/>
    </w:p>
    <w:p>
      <w:pPr>
        <w:pStyle w:val="1095"/>
        <w:ind w:left="-210" w:right="-210"/>
        <w:jc w:val="center"/>
        <w:spacing w:line="360" w:lineRule="auto"/>
        <w:rPr>
          <w:rFonts w:hint="default" w:hAnsi="宋体" w:eastAsia="宋体" w:cs="宋体"/>
          <w:b/>
          <w:color w:val="0000ff"/>
          <w:sz w:val="24"/>
        </w:rPr>
      </w:pPr>
      <w:r>
        <w:rPr>
          <w:rFonts w:hint="default" w:hAnsi="宋体" w:eastAsia="宋体" w:cs="宋体"/>
          <w:b/>
          <w:color w:val="0000ff"/>
          <w:sz w:val="24"/>
        </w:rPr>
      </w:r>
      <w:r/>
    </w:p>
    <w:p>
      <w:pPr>
        <w:pStyle w:val="710"/>
        <w:spacing w:line="360" w:lineRule="auto"/>
        <w:rPr>
          <w:rFonts w:ascii="宋体" w:hAnsi="宋体" w:eastAsia="宋体"/>
          <w:b/>
          <w:color w:val="0000ff"/>
          <w:szCs w:val="24"/>
        </w:rPr>
      </w:pPr>
      <w:r>
        <w:rPr>
          <w:rFonts w:hint="eastAsia" w:ascii="宋体" w:hAnsi="宋体" w:eastAsia="宋体"/>
          <w:b/>
          <w:color w:val="0000ff"/>
          <w:szCs w:val="24"/>
          <w:highlight w:val="yellow"/>
        </w:rPr>
        <w:t xml:space="preserve">说明：按已标价工程量清单报价</w:t>
      </w:r>
      <w:r>
        <w:rPr>
          <w:rFonts w:ascii="宋体" w:hAnsi="宋体" w:eastAsia="宋体"/>
          <w:b/>
          <w:color w:val="0000ff"/>
          <w:szCs w:val="24"/>
          <w:highlight w:val="yellow"/>
        </w:rPr>
        <w:t xml:space="preserve">提供，否则按无效标处理。</w:t>
      </w:r>
      <w:r/>
    </w:p>
    <w:p>
      <w:pPr>
        <w:pStyle w:val="1095"/>
        <w:ind w:left="-210" w:right="-210"/>
        <w:jc w:val="left"/>
        <w:spacing w:line="360" w:lineRule="auto"/>
        <w:rPr>
          <w:rFonts w:hint="default" w:hAnsi="宋体" w:eastAsiaTheme="minorEastAsia"/>
          <w:sz w:val="24"/>
          <w:szCs w:val="24"/>
        </w:rPr>
      </w:pPr>
      <w:r>
        <w:rPr>
          <w:rFonts w:hint="default" w:hAnsi="宋体" w:eastAsiaTheme="minorEastAsia"/>
          <w:sz w:val="24"/>
          <w:szCs w:val="24"/>
        </w:rPr>
      </w:r>
      <w:r/>
    </w:p>
    <w:p>
      <w:pPr>
        <w:pStyle w:val="1095"/>
        <w:ind w:left="-210" w:right="-210" w:firstLine="720"/>
        <w:jc w:val="left"/>
        <w:spacing w:line="360" w:lineRule="auto"/>
        <w:rPr>
          <w:rFonts w:hint="default" w:hAnsi="宋体" w:cs="宋体" w:eastAsiaTheme="minorEastAsia"/>
          <w:b/>
          <w:sz w:val="24"/>
        </w:rPr>
      </w:pPr>
      <w:r>
        <w:rPr>
          <w:rFonts w:hAnsi="宋体"/>
          <w:b/>
          <w:sz w:val="24"/>
          <w:szCs w:val="24"/>
          <w:highlight w:val="yellow"/>
        </w:rPr>
        <w:t xml:space="preserve">注：暂列金</w:t>
      </w:r>
      <w:r>
        <w:rPr>
          <w:rFonts w:hint="eastAsia" w:hAnsi="宋体"/>
          <w:b/>
          <w:sz w:val="24"/>
          <w:szCs w:val="24"/>
          <w:highlight w:val="yellow"/>
          <w:lang w:eastAsia="zh-CN"/>
        </w:rPr>
        <w:t xml:space="preserve">260000</w:t>
      </w:r>
      <w:r>
        <w:rPr>
          <w:rFonts w:hint="eastAsia" w:hAnsi="宋体"/>
          <w:b/>
          <w:sz w:val="24"/>
          <w:szCs w:val="24"/>
          <w:highlight w:val="yellow"/>
        </w:rPr>
        <w:t xml:space="preserve">元</w:t>
      </w:r>
      <w:r>
        <w:rPr>
          <w:rFonts w:hAnsi="宋体"/>
          <w:b/>
          <w:sz w:val="24"/>
          <w:szCs w:val="24"/>
          <w:highlight w:val="yellow"/>
        </w:rPr>
        <w:t xml:space="preserve">（具体详见清单里各单体）为不可竞争费用，否则按无效标处理。</w:t>
      </w:r>
      <w:r/>
    </w:p>
    <w:p>
      <w:pPr>
        <w:pStyle w:val="1095"/>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095"/>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095"/>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00"/>
        <w:rPr>
          <w:szCs w:val="21"/>
        </w:rPr>
      </w:pPr>
      <w:r/>
      <w:bookmarkStart w:id="829" w:name="_附件9：偏离表（技术、商务）"/>
      <w:r/>
      <w:bookmarkEnd w:id="829"/>
      <w:r/>
      <w:bookmarkStart w:id="830" w:name="_Ref477865937"/>
      <w:r/>
      <w:bookmarkStart w:id="831" w:name="_Ref15304731"/>
      <w:r/>
      <w:bookmarkStart w:id="832" w:name="_Toc519686655"/>
      <w:r/>
      <w:bookmarkStart w:id="833" w:name="_Toc500143980"/>
      <w:r/>
      <w:bookmarkStart w:id="834" w:name="_Toc37496126"/>
      <w:r/>
      <w:bookmarkStart w:id="835" w:name="_Toc37495976"/>
      <w:r/>
      <w:bookmarkStart w:id="836" w:name="_Toc126763175"/>
      <w:r/>
      <w:bookmarkStart w:id="837" w:name="_Ref33617553"/>
      <w:r/>
      <w:r/>
    </w:p>
    <w:p>
      <w:pPr>
        <w:pStyle w:val="700"/>
        <w:rPr>
          <w:szCs w:val="21"/>
        </w:rPr>
      </w:pPr>
      <w:r>
        <w:rPr>
          <w:szCs w:val="21"/>
        </w:rPr>
      </w:r>
      <w:r/>
    </w:p>
    <w:p>
      <w:r/>
      <w:r/>
    </w:p>
    <w:p>
      <w:r/>
      <w:r/>
    </w:p>
    <w:p>
      <w:pPr>
        <w:pStyle w:val="7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700"/>
        <w:rPr>
          <w:szCs w:val="21"/>
        </w:rPr>
      </w:pPr>
      <w:r>
        <w:rPr>
          <w:szCs w:val="21"/>
        </w:rPr>
      </w:r>
      <w:r/>
    </w:p>
    <w:p>
      <w:pPr>
        <w:pStyle w:val="700"/>
        <w:rPr>
          <w:szCs w:val="21"/>
        </w:rPr>
      </w:pPr>
      <w:r/>
      <w:bookmarkStart w:id="838" w:name="_Toc161591386"/>
      <w:r/>
      <w:bookmarkStart w:id="839" w:name="_Toc126766161"/>
      <w:r>
        <w:rPr>
          <w:szCs w:val="21"/>
        </w:rPr>
        <w:t xml:space="preserve">附件</w:t>
      </w:r>
      <w:r>
        <w:rPr>
          <w:rFonts w:hint="eastAsia"/>
          <w:szCs w:val="21"/>
        </w:rPr>
        <w:t xml:space="preserve">10</w:t>
      </w:r>
      <w:r>
        <w:rPr>
          <w:szCs w:val="21"/>
        </w:rPr>
        <w:t xml:space="preserve">：</w:t>
      </w:r>
      <w:bookmarkEnd w:id="830"/>
      <w:r/>
      <w:bookmarkEnd w:id="831"/>
      <w:r/>
      <w:bookmarkEnd w:id="832"/>
      <w:r/>
      <w:bookmarkEnd w:id="833"/>
      <w:r>
        <w:rPr>
          <w:szCs w:val="21"/>
        </w:rPr>
        <w:t xml:space="preserve">偏离表（技术、商务）</w:t>
      </w:r>
      <w:bookmarkEnd w:id="834"/>
      <w:r/>
      <w:bookmarkEnd w:id="835"/>
      <w:r/>
      <w:bookmarkEnd w:id="836"/>
      <w:r/>
      <w:bookmarkEnd w:id="837"/>
      <w:r/>
      <w:bookmarkEnd w:id="838"/>
      <w:r/>
      <w:bookmarkEnd w:id="839"/>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偏离表（技术）</w:t>
      </w:r>
      <w:r/>
    </w:p>
    <w:p>
      <w:pPr>
        <w:jc w:val="center"/>
        <w:rPr>
          <w:rFonts w:ascii="宋体" w:hAnsi="宋体"/>
          <w:szCs w:val="21"/>
        </w:rPr>
      </w:pPr>
      <w:r>
        <w:rPr>
          <w:rFonts w:ascii="宋体" w:hAnsi="宋体"/>
          <w:szCs w:val="21"/>
        </w:rPr>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3118"/>
        <w:gridCol w:w="2268"/>
        <w:gridCol w:w="1474"/>
      </w:tblGrid>
      <w:tr>
        <w:trPr/>
        <w:tc>
          <w:tcPr>
            <w:tcW w:w="1668"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3118"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474"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rHeight w:val="77"/>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311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710"/>
              <w:ind w:firstLine="0"/>
              <w:spacing w:line="360" w:lineRule="auto"/>
              <w:rPr>
                <w:rFonts w:ascii="宋体" w:hAnsi="宋体" w:eastAsia="宋体"/>
                <w:sz w:val="21"/>
                <w:szCs w:val="21"/>
              </w:rPr>
            </w:pPr>
            <w:r>
              <w:rPr>
                <w:rFonts w:ascii="宋体" w:hAnsi="宋体" w:eastAsia="宋体"/>
                <w:sz w:val="21"/>
                <w:szCs w:val="21"/>
              </w:rPr>
            </w:r>
            <w:r/>
          </w:p>
        </w:tc>
      </w:tr>
    </w:tbl>
    <w:p>
      <w:pPr>
        <w:pStyle w:val="710"/>
        <w:ind w:right="105" w:firstLine="0"/>
        <w:jc w:val="right"/>
        <w:spacing w:line="360" w:lineRule="auto"/>
        <w:rPr>
          <w:rFonts w:ascii="宋体" w:hAnsi="宋体" w:eastAsia="宋体"/>
          <w:sz w:val="21"/>
          <w:szCs w:val="21"/>
        </w:rPr>
      </w:pPr>
      <w:r>
        <w:rPr>
          <w:rFonts w:ascii="宋体" w:hAnsi="宋体" w:eastAsia="宋体"/>
          <w:sz w:val="21"/>
          <w:szCs w:val="21"/>
        </w:rPr>
      </w:r>
      <w:r/>
    </w:p>
    <w:p>
      <w:pPr>
        <w:ind w:firstLine="420"/>
        <w:jc w:val="right"/>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偏离表（商务）</w:t>
      </w:r>
      <w:r/>
    </w:p>
    <w:p>
      <w:pPr>
        <w:jc w:val="center"/>
        <w:rPr>
          <w:rFonts w:ascii="宋体" w:hAnsi="宋体"/>
          <w:szCs w:val="21"/>
        </w:rPr>
      </w:pPr>
      <w:r>
        <w:rPr>
          <w:rFonts w:ascii="宋体" w:hAnsi="宋体"/>
          <w:szCs w:val="21"/>
        </w:rPr>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939"/>
        <w:gridCol w:w="2268"/>
        <w:gridCol w:w="1332"/>
      </w:tblGrid>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质量</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工期</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质量保证期</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质保期内服务响应</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付款</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939"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710"/>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710"/>
        <w:ind w:right="105" w:firstLine="0"/>
        <w:jc w:val="right"/>
        <w:spacing w:line="360" w:lineRule="auto"/>
        <w:rPr>
          <w:rFonts w:ascii="宋体" w:hAnsi="宋体" w:eastAsia="宋体"/>
          <w:sz w:val="21"/>
          <w:szCs w:val="21"/>
        </w:rPr>
      </w:pPr>
      <w:r>
        <w:rPr>
          <w:rFonts w:ascii="宋体" w:hAnsi="宋体" w:eastAsia="宋体"/>
          <w:sz w:val="21"/>
          <w:szCs w:val="21"/>
        </w:rPr>
      </w:r>
      <w:r/>
    </w:p>
    <w:p>
      <w:pPr>
        <w:pStyle w:val="710"/>
        <w:ind w:right="105" w:firstLine="0"/>
        <w:spacing w:line="360" w:lineRule="auto"/>
        <w:rPr>
          <w:rFonts w:ascii="宋体" w:hAnsi="宋体" w:eastAsia="宋体"/>
          <w:sz w:val="21"/>
          <w:szCs w:val="21"/>
        </w:rPr>
      </w:pPr>
      <w:r>
        <w:rPr>
          <w:rFonts w:hint="eastAsia" w:ascii="宋体" w:hAnsi="宋体" w:eastAsia="宋体"/>
          <w:sz w:val="21"/>
          <w:szCs w:val="21"/>
        </w:rPr>
        <w:t xml:space="preserve">注：以上仅列部分，供应商自行添加。</w:t>
      </w:r>
      <w:r/>
    </w:p>
    <w:p>
      <w:pPr>
        <w:ind w:firstLine="420"/>
        <w:jc w:val="right"/>
        <w:spacing w:line="360" w:lineRule="auto"/>
        <w:rPr>
          <w:rFonts w:ascii="宋体" w:hAnsi="宋体" w:cs="宋体"/>
          <w:szCs w:val="21"/>
        </w:rPr>
      </w:pPr>
      <w:r/>
      <w:bookmarkStart w:id="840" w:name="_Toc148514024"/>
      <w:r/>
      <w:bookmarkStart w:id="841" w:name="_Toc38613652"/>
      <w:r/>
      <w:bookmarkStart w:id="842" w:name="_Toc93062634"/>
      <w:r/>
      <w:bookmarkStart w:id="843" w:name="_Toc37835270"/>
      <w:r/>
      <w:bookmarkStart w:id="844" w:name="_Ref33617625"/>
      <w:r/>
      <w:bookmarkStart w:id="845" w:name="_Toc38552839"/>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2"/>
        <w:spacing w:line="360" w:lineRule="auto"/>
        <w:rPr>
          <w:rFonts w:ascii="宋体" w:hAnsi="宋体" w:cs="宋体"/>
          <w:sz w:val="24"/>
        </w:rPr>
      </w:pPr>
      <w:r>
        <w:rPr>
          <w:rFonts w:ascii="宋体" w:hAnsi="宋体" w:cs="宋体"/>
          <w:sz w:val="24"/>
        </w:rPr>
      </w:r>
      <w:r/>
    </w:p>
    <w:p>
      <w:pPr>
        <w:pStyle w:val="700"/>
        <w:rPr>
          <w:szCs w:val="21"/>
        </w:rPr>
      </w:pPr>
      <w:r>
        <w:rPr>
          <w:rFonts w:hint="eastAsia"/>
          <w:b w:val="0"/>
          <w:szCs w:val="21"/>
        </w:rPr>
        <w:t xml:space="preserve">附件11：</w:t>
      </w:r>
      <w:r>
        <w:rPr>
          <w:rFonts w:hint="eastAsia" w:asciiTheme="minorEastAsia" w:hAnsiTheme="minorEastAsia" w:eastAsiaTheme="minorEastAsia"/>
          <w:szCs w:val="21"/>
        </w:rPr>
        <w:t xml:space="preserve">项目人员配置</w:t>
      </w:r>
      <w:r>
        <w:rPr>
          <w:rFonts w:hint="eastAsia"/>
          <w:szCs w:val="21"/>
        </w:rPr>
        <w:t xml:space="preserve">表</w:t>
      </w:r>
      <w:r/>
    </w:p>
    <w:p>
      <w:pP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 w:val="24"/>
          <w:szCs w:val="24"/>
        </w:rPr>
      </w:pPr>
      <w:r>
        <w:rPr>
          <w:rFonts w:ascii="宋体" w:hAnsi="宋体"/>
          <w:sz w:val="24"/>
          <w:szCs w:val="24"/>
        </w:rPr>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1</w:t>
            </w:r>
            <w:r/>
          </w:p>
        </w:tc>
        <w:tc>
          <w:tcPr>
            <w:tcW w:w="1482" w:type="dxa"/>
            <w:vAlign w:val="center"/>
            <w:textDirection w:val="lrTb"/>
            <w:noWrap w:val="false"/>
          </w:tcPr>
          <w:p>
            <w:pPr>
              <w:rPr>
                <w:rFonts w:ascii="宋体" w:hAnsi="宋体"/>
                <w:szCs w:val="21"/>
              </w:rPr>
            </w:pPr>
            <w:r>
              <w:rPr>
                <w:rFonts w:ascii="宋体" w:hAnsi="宋体"/>
                <w:szCs w:val="21"/>
              </w:rPr>
            </w:r>
            <w:r/>
          </w:p>
        </w:tc>
        <w:tc>
          <w:tcPr>
            <w:tcW w:w="1482" w:type="dxa"/>
            <w:vAlign w:val="center"/>
            <w:textDirection w:val="lrTb"/>
            <w:noWrap w:val="false"/>
          </w:tcPr>
          <w:p>
            <w:pPr>
              <w:rPr>
                <w:rFonts w:ascii="宋体" w:hAnsi="宋体"/>
                <w:szCs w:val="21"/>
              </w:rPr>
            </w:pPr>
            <w:r>
              <w:rPr>
                <w:rFonts w:ascii="宋体" w:hAnsi="宋体"/>
                <w:szCs w:val="21"/>
              </w:rPr>
            </w:r>
            <w:r/>
          </w:p>
        </w:tc>
        <w:tc>
          <w:tcPr>
            <w:tcW w:w="1265" w:type="dxa"/>
            <w:vAlign w:val="center"/>
            <w:textDirection w:val="lrTb"/>
            <w:noWrap w:val="false"/>
          </w:tcPr>
          <w:p>
            <w:pPr>
              <w:rPr>
                <w:rFonts w:ascii="宋体" w:hAnsi="宋体"/>
                <w:szCs w:val="21"/>
              </w:rPr>
            </w:pPr>
            <w:r>
              <w:rPr>
                <w:rFonts w:ascii="宋体" w:hAnsi="宋体"/>
                <w:szCs w:val="21"/>
              </w:rPr>
            </w:r>
            <w:r/>
          </w:p>
        </w:tc>
        <w:tc>
          <w:tcPr>
            <w:tcW w:w="1698" w:type="dxa"/>
            <w:vAlign w:val="center"/>
            <w:textDirection w:val="lrTb"/>
            <w:noWrap w:val="false"/>
          </w:tcPr>
          <w:p>
            <w:pPr>
              <w:rPr>
                <w:rFonts w:ascii="宋体" w:hAnsi="宋体"/>
                <w:szCs w:val="21"/>
              </w:rPr>
            </w:pPr>
            <w:r>
              <w:rPr>
                <w:rFonts w:ascii="宋体" w:hAnsi="宋体"/>
                <w:szCs w:val="21"/>
              </w:rPr>
            </w:r>
            <w:r/>
          </w:p>
        </w:tc>
        <w:tc>
          <w:tcPr>
            <w:tcW w:w="1913" w:type="dxa"/>
            <w:vAlign w:val="center"/>
            <w:textDirection w:val="lrTb"/>
            <w:noWrap w:val="false"/>
          </w:tcPr>
          <w:p>
            <w:pPr>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710"/>
              <w:ind w:left="420" w:firstLine="0"/>
              <w:jc w:val="center"/>
              <w:rPr>
                <w:rFonts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710"/>
              <w:ind w:left="420" w:firstLine="0"/>
              <w:jc w:val="center"/>
              <w:rPr>
                <w:rFonts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710"/>
              <w:ind w:left="420" w:firstLine="0"/>
              <w:jc w:val="center"/>
              <w:rPr>
                <w:rFonts w:ascii="宋体" w:hAnsi="宋体" w:eastAsia="宋体"/>
                <w:sz w:val="21"/>
                <w:szCs w:val="21"/>
              </w:rPr>
            </w:pPr>
            <w:r>
              <w:rPr>
                <w:rFonts w:ascii="宋体" w:hAnsi="宋体" w:eastAsia="宋体"/>
                <w:sz w:val="21"/>
                <w:szCs w:val="21"/>
              </w:rPr>
            </w:r>
            <w:r/>
          </w:p>
        </w:tc>
      </w:tr>
    </w:tbl>
    <w:p>
      <w:pPr>
        <w:pStyle w:val="710"/>
        <w:ind w:left="420" w:firstLine="480"/>
        <w:spacing w:line="360" w:lineRule="auto"/>
        <w:rPr>
          <w:rFonts w:ascii="宋体" w:hAnsi="宋体" w:eastAsia="宋体" w:cs="宋体"/>
          <w:b/>
          <w:sz w:val="21"/>
          <w:szCs w:val="21"/>
        </w:rPr>
      </w:pPr>
      <w:r>
        <w:rPr>
          <w:rFonts w:ascii="宋体" w:hAnsi="宋体" w:eastAsia="宋体" w:cs="宋体"/>
          <w:b/>
          <w:sz w:val="21"/>
          <w:szCs w:val="21"/>
        </w:rPr>
      </w:r>
      <w:r/>
    </w:p>
    <w:p>
      <w:pPr>
        <w:numPr>
          <w:ilvl w:val="0"/>
          <w:numId w:val="0"/>
        </w:numPr>
        <w:ind w:left="0" w:firstLine="420"/>
        <w:jc w:val="left"/>
        <w:keepLines w:val="0"/>
        <w:keepNext w:val="0"/>
        <w:pageBreakBefore w:val="0"/>
        <w:spacing w:line="360" w:lineRule="auto"/>
        <w:widowControl w:val="off"/>
        <w:rPr>
          <w:rFonts w:hint="eastAsia" w:ascii="宋体" w:hAnsi="宋体" w:cs="Arial"/>
          <w:b/>
          <w:bCs/>
          <w:color w:val="0000ff"/>
          <w:szCs w:val="21"/>
          <w:highlight w:val="none"/>
        </w:rPr>
      </w:pPr>
      <w:r>
        <w:rPr>
          <w:rFonts w:hint="eastAsia" w:ascii="宋体" w:hAnsi="宋体" w:eastAsia="宋体" w:cs="宋体"/>
          <w:color w:val="000000"/>
          <w:sz w:val="21"/>
          <w:szCs w:val="21"/>
          <w:lang w:val="en-US" w:eastAsia="zh-CN"/>
        </w:rPr>
        <w:t xml:space="preserve">注：1.拟派</w:t>
      </w:r>
      <w:r>
        <w:rPr>
          <w:rFonts w:hint="eastAsia" w:ascii="宋体" w:hAnsi="宋体" w:eastAsia="宋体" w:cs="宋体"/>
          <w:color w:val="000000"/>
          <w:sz w:val="21"/>
          <w:szCs w:val="21"/>
        </w:rPr>
        <w:t xml:space="preserve">项目经理具有有效期内的二级及以上建造师资格（建筑工程</w:t>
      </w:r>
      <w:r>
        <w:rPr>
          <w:rFonts w:hint="eastAsia" w:ascii="宋体" w:hAnsi="宋体" w:eastAsia="宋体" w:cs="宋体"/>
          <w:color w:val="000000"/>
          <w:sz w:val="21"/>
          <w:szCs w:val="21"/>
          <w:lang w:val="en-US" w:eastAsia="zh-CN"/>
        </w:rPr>
        <w:t xml:space="preserve">专业</w:t>
      </w:r>
      <w:r>
        <w:rPr>
          <w:rFonts w:hint="eastAsia" w:ascii="宋体" w:hAnsi="宋体" w:eastAsia="宋体" w:cs="宋体"/>
          <w:color w:val="000000"/>
          <w:sz w:val="21"/>
          <w:szCs w:val="21"/>
        </w:rPr>
        <w:t xml:space="preserve">）和安全生产考核合格证（B类证）</w:t>
      </w:r>
      <w:r>
        <w:rPr>
          <w:rFonts w:hint="eastAsia"/>
          <w:b/>
          <w:bCs/>
          <w:color w:val="0000ff"/>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本单位近一个月社保证明以及</w:t>
      </w:r>
      <w:r>
        <w:rPr>
          <w:rFonts w:hint="eastAsia"/>
          <w:b/>
          <w:bCs/>
          <w:color w:val="0000ff"/>
          <w:highlight w:val="none"/>
          <w:lang w:eastAsia="zh-CN"/>
        </w:rPr>
        <w:t xml:space="preserve">项目经理承诺书（</w:t>
      </w:r>
      <w:r>
        <w:rPr>
          <w:rFonts w:hint="eastAsia"/>
          <w:b/>
          <w:bCs/>
          <w:color w:val="0000ff"/>
          <w:highlight w:val="none"/>
          <w:lang w:val="en-US" w:eastAsia="zh-CN"/>
        </w:rPr>
        <w:t xml:space="preserve">格式自拟，</w:t>
      </w:r>
      <w:r>
        <w:rPr>
          <w:rFonts w:hint="eastAsia"/>
          <w:b/>
          <w:bCs/>
          <w:color w:val="0000ff"/>
          <w:highlight w:val="none"/>
          <w:lang w:eastAsia="zh-CN"/>
        </w:rPr>
        <w:t xml:space="preserve">关于项目经理无在建工程、若中标后不再承接其他项目的承诺），</w:t>
      </w:r>
      <w:r>
        <w:rPr>
          <w:rFonts w:ascii="宋体" w:hAnsi="宋体"/>
          <w:b/>
          <w:bCs/>
          <w:color w:val="0000ff"/>
          <w:szCs w:val="21"/>
          <w:highlight w:val="none"/>
        </w:rPr>
        <w:t xml:space="preserve">否则按无效标书处理</w:t>
      </w:r>
      <w:r>
        <w:rPr>
          <w:rFonts w:hint="eastAsia"/>
          <w:b/>
          <w:bCs/>
          <w:color w:val="0000ff"/>
          <w:highlight w:val="none"/>
          <w:lang w:eastAsia="zh-CN"/>
        </w:rPr>
        <w:t xml:space="preserve">）</w:t>
      </w:r>
      <w:r>
        <w:rPr>
          <w:rFonts w:hint="eastAsia"/>
          <w:b/>
          <w:bCs/>
          <w:color w:val="0000ff"/>
          <w:highlight w:val="none"/>
        </w:rPr>
        <w:t xml:space="preserve">；</w:t>
      </w:r>
      <w:r/>
    </w:p>
    <w:p>
      <w:pPr>
        <w:numPr>
          <w:ilvl w:val="0"/>
          <w:numId w:val="0"/>
        </w:numPr>
        <w:ind w:left="0" w:firstLine="420"/>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ascii="宋体" w:hAnsi="宋体" w:eastAsia="宋体" w:cs="宋体"/>
          <w:color w:val="000000"/>
          <w:sz w:val="21"/>
          <w:szCs w:val="21"/>
          <w:highlight w:val="none"/>
          <w:lang w:val="en-US" w:eastAsia="zh-CN"/>
        </w:rPr>
        <w:t xml:space="preserve">2.除项目经理外其他人员岗位配置需</w:t>
      </w:r>
      <w:r>
        <w:rPr>
          <w:rFonts w:hint="eastAsia" w:ascii="宋体" w:hAnsi="宋体" w:cs="宋体"/>
          <w:color w:val="000000"/>
          <w:sz w:val="21"/>
          <w:szCs w:val="21"/>
          <w:highlight w:val="none"/>
          <w:lang w:val="en-US" w:eastAsia="zh-CN"/>
        </w:rPr>
        <w:t xml:space="preserve">至少</w:t>
      </w:r>
      <w:r>
        <w:rPr>
          <w:rFonts w:hint="eastAsia" w:ascii="宋体" w:hAnsi="宋体" w:eastAsia="宋体" w:cs="宋体"/>
          <w:color w:val="000000"/>
          <w:sz w:val="21"/>
          <w:szCs w:val="21"/>
          <w:highlight w:val="none"/>
          <w:lang w:val="en-US" w:eastAsia="zh-CN"/>
        </w:rPr>
        <w:t xml:space="preserve">满足：项目技术负责人、施工员、质量员、安全员、资料员</w:t>
      </w:r>
      <w:r>
        <w:rPr>
          <w:rFonts w:hint="eastAsia"/>
          <w:b/>
          <w:bCs/>
          <w:color w:val="0000ff"/>
          <w:highlight w:val="none"/>
        </w:rPr>
        <w:t xml:space="preserve">（</w:t>
      </w:r>
      <w:r>
        <w:rPr>
          <w:rFonts w:ascii="宋体" w:hAnsi="宋体"/>
          <w:b/>
          <w:bCs/>
          <w:color w:val="0000ff"/>
          <w:szCs w:val="21"/>
          <w:highlight w:val="none"/>
        </w:rPr>
        <w:t xml:space="preserve">提供相关证书</w:t>
      </w:r>
      <w:r>
        <w:rPr>
          <w:rFonts w:hint="eastAsia"/>
          <w:b/>
          <w:bCs/>
          <w:color w:val="0000ff"/>
          <w:highlight w:val="none"/>
          <w:lang w:eastAsia="zh-CN"/>
        </w:rPr>
        <w:t xml:space="preserve">、</w:t>
      </w:r>
      <w:r>
        <w:rPr>
          <w:rFonts w:hint="eastAsia"/>
          <w:b/>
          <w:bCs/>
          <w:color w:val="0000ff"/>
          <w:highlight w:val="none"/>
          <w:lang w:val="en-US" w:eastAsia="zh-CN"/>
        </w:rPr>
        <w:t xml:space="preserve">本单位近一个月</w:t>
      </w:r>
      <w:r>
        <w:rPr>
          <w:rFonts w:hint="eastAsia"/>
          <w:b/>
          <w:bCs/>
          <w:color w:val="0000ff"/>
          <w:highlight w:val="none"/>
          <w:lang w:eastAsia="zh-CN"/>
        </w:rPr>
        <w:t xml:space="preserve">社保证明，</w:t>
      </w:r>
      <w:r>
        <w:rPr>
          <w:rFonts w:ascii="宋体" w:hAnsi="宋体"/>
          <w:b/>
          <w:bCs/>
          <w:color w:val="0000ff"/>
          <w:szCs w:val="21"/>
          <w:highlight w:val="none"/>
        </w:rPr>
        <w:t xml:space="preserve">否则按无效标书处理</w:t>
      </w:r>
      <w:r>
        <w:rPr>
          <w:rFonts w:hint="eastAsia"/>
          <w:b/>
          <w:bCs/>
          <w:color w:val="0000ff"/>
          <w:highlight w:val="none"/>
        </w:rPr>
        <w:t xml:space="preserve">）</w:t>
      </w:r>
      <w:r>
        <w:rPr>
          <w:rFonts w:hint="eastAsia" w:ascii="宋体" w:hAnsi="宋体" w:cs="宋体"/>
          <w:b/>
          <w:bCs/>
          <w:color w:val="0000ff"/>
          <w:szCs w:val="21"/>
          <w:highlight w:val="none"/>
          <w:lang w:eastAsia="zh-CN"/>
        </w:rPr>
        <w:t xml:space="preserve">。</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0000ff"/>
          <w:szCs w:val="21"/>
          <w:highlight w:val="none"/>
          <w:lang w:eastAsia="zh-CN"/>
        </w:rPr>
      </w:pPr>
      <w:r>
        <w:rPr>
          <w:rFonts w:hint="eastAsia"/>
          <w:b/>
          <w:bCs/>
          <w:color w:val="0000ff"/>
          <w:highlight w:val="none"/>
          <w:lang w:val="en-US" w:eastAsia="zh-CN"/>
        </w:rPr>
        <w:t xml:space="preserve">3.以上人员不得重复，</w:t>
      </w:r>
      <w:r>
        <w:rPr>
          <w:rFonts w:ascii="宋体" w:hAnsi="宋体"/>
          <w:b/>
          <w:bCs/>
          <w:color w:val="0000ff"/>
          <w:szCs w:val="21"/>
          <w:highlight w:val="none"/>
        </w:rPr>
        <w:t xml:space="preserve">否则按无效标书处理</w:t>
      </w:r>
      <w:r>
        <w:rPr>
          <w:rFonts w:hint="eastAsia" w:ascii="宋体" w:hAnsi="宋体"/>
          <w:b/>
          <w:bCs/>
          <w:color w:val="0000ff"/>
          <w:szCs w:val="21"/>
          <w:highlight w:val="none"/>
          <w:lang w:eastAsia="zh-CN"/>
        </w:rPr>
        <w:t xml:space="preserve">。</w:t>
      </w:r>
      <w:r/>
    </w:p>
    <w:p>
      <w:pPr>
        <w:spacing w:line="360" w:lineRule="auto"/>
        <w:rPr>
          <w:rFonts w:hint="eastAsia" w:ascii="宋体" w:hAnsi="宋体" w:cs="宋体"/>
          <w:b/>
          <w:bCs/>
          <w:szCs w:val="21"/>
          <w:highlight w:val="yellow"/>
        </w:rPr>
      </w:pPr>
      <w:r>
        <w:rPr>
          <w:rFonts w:hint="eastAsia" w:ascii="宋体" w:hAnsi="宋体" w:cs="宋体"/>
          <w:b/>
          <w:bCs/>
          <w:szCs w:val="21"/>
          <w:highlight w:val="yellow"/>
        </w:rPr>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710"/>
        <w:ind w:firstLine="480"/>
        <w:spacing w:line="360" w:lineRule="auto"/>
        <w:rPr>
          <w:szCs w:val="24"/>
        </w:rPr>
      </w:pPr>
      <w:r>
        <w:rPr>
          <w:szCs w:val="24"/>
        </w:rPr>
      </w:r>
      <w:r/>
    </w:p>
    <w:p>
      <w:pPr>
        <w:spacing w:line="360" w:lineRule="auto"/>
        <w:rPr>
          <w:rFonts w:ascii="宋体" w:hAnsi="宋体" w:cs="宋体"/>
          <w:b/>
          <w:sz w:val="24"/>
        </w:rPr>
      </w:pPr>
      <w:r>
        <w:rPr>
          <w:rFonts w:ascii="宋体" w:hAnsi="宋体" w:cs="宋体"/>
          <w:b/>
          <w:sz w:val="24"/>
        </w:rPr>
      </w:r>
      <w:r/>
    </w:p>
    <w:p>
      <w:pPr>
        <w:pStyle w:val="743"/>
        <w:ind w:firstLine="420"/>
        <w:spacing w:before="75" w:beforeAutospacing="0" w:after="75" w:afterAutospacing="0" w:line="360" w:lineRule="auto"/>
        <w:rPr>
          <w:rFonts w:ascii="宋体" w:hAnsi="宋体"/>
          <w:b/>
          <w:color w:val="auto"/>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rPr>
      </w:r>
      <w:r/>
    </w:p>
    <w:p>
      <w:pPr>
        <w:pStyle w:val="743"/>
        <w:ind w:firstLine="420"/>
        <w:spacing w:before="75" w:beforeAutospacing="0" w:after="75" w:afterAutospacing="0" w:line="360" w:lineRule="auto"/>
        <w:rPr>
          <w:rFonts w:ascii="宋体" w:hAnsi="宋体"/>
          <w:b/>
          <w:color w:val="auto"/>
          <w:sz w:val="21"/>
          <w:szCs w:val="21"/>
        </w:rPr>
      </w:pPr>
      <w:r>
        <w:rPr>
          <w:rFonts w:hint="eastAsia" w:ascii="宋体" w:hAnsi="宋体"/>
          <w:b/>
          <w:color w:val="auto"/>
          <w:sz w:val="21"/>
          <w:szCs w:val="21"/>
        </w:rPr>
        <w:t xml:space="preserve">附件12:安全责任承诺书</w:t>
      </w:r>
      <w:r/>
    </w:p>
    <w:p>
      <w:pPr>
        <w:ind w:firstLine="422"/>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outlineLvl w:val="0"/>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jc w:val="left"/>
        <w:spacing w:line="360" w:lineRule="auto"/>
        <w:rPr>
          <w:rFonts w:ascii="宋体" w:hAnsi="宋体" w:cs="宋体"/>
          <w:b/>
          <w:bCs/>
          <w:sz w:val="24"/>
        </w:rPr>
      </w:pPr>
      <w:r>
        <w:rPr>
          <w:rFonts w:ascii="宋体" w:hAnsi="宋体" w:cs="宋体"/>
          <w:b/>
          <w:bCs/>
          <w:sz w:val="24"/>
        </w:rPr>
      </w:r>
      <w:r/>
    </w:p>
    <w:p>
      <w:pPr>
        <w:pStyle w:val="700"/>
        <w:rPr>
          <w:szCs w:val="21"/>
        </w:rPr>
      </w:pPr>
      <w:r>
        <w:rPr>
          <w:rFonts w:eastAsia="Arial Unicode MS"/>
          <w:b w:val="0"/>
          <w:szCs w:val="21"/>
        </w:rPr>
        <w:t xml:space="preserve">附件</w:t>
      </w:r>
      <w:r>
        <w:rPr>
          <w:rFonts w:hint="eastAsia" w:eastAsia="Arial Unicode MS"/>
          <w:b w:val="0"/>
          <w:szCs w:val="21"/>
        </w:rPr>
        <w:t xml:space="preserve">13：</w:t>
      </w:r>
      <w:r>
        <w:rPr>
          <w:szCs w:val="21"/>
        </w:rPr>
        <w:t xml:space="preserve">类似业绩证明材料</w:t>
      </w:r>
      <w:r/>
    </w:p>
    <w:p>
      <w:pPr>
        <w:jc w:val="center"/>
        <w:spacing w:line="400" w:lineRule="exact"/>
        <w:rPr>
          <w:rFonts w:ascii="宋体" w:hAnsi="宋体"/>
          <w:szCs w:val="21"/>
        </w:rPr>
      </w:pPr>
      <w:r>
        <w:rPr>
          <w:rFonts w:hint="eastAsia" w:ascii="宋体" w:hAnsi="宋体"/>
          <w:szCs w:val="21"/>
        </w:rPr>
        <w:t xml:space="preserve">类似业绩证明材料</w:t>
      </w:r>
      <w:r/>
    </w:p>
    <w:p>
      <w:pPr>
        <w:jc w:val="center"/>
        <w:spacing w:line="400" w:lineRule="exact"/>
        <w:rPr>
          <w:rFonts w:ascii="宋体" w:hAnsi="宋体"/>
          <w:szCs w:val="21"/>
        </w:rPr>
      </w:pPr>
      <w:r>
        <w:rPr>
          <w:rFonts w:ascii="宋体" w:hAnsi="宋体"/>
          <w:szCs w:val="21"/>
        </w:rPr>
      </w:r>
      <w:r/>
    </w:p>
    <w:tbl>
      <w:tblPr>
        <w:tblStyle w:val="70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05"/>
        <w:gridCol w:w="2274"/>
        <w:gridCol w:w="1717"/>
        <w:gridCol w:w="2029"/>
        <w:gridCol w:w="1718"/>
      </w:tblGrid>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left="420" w:right="357" w:hanging="400"/>
        <w:spacing w:before="120" w:line="400" w:lineRule="exact"/>
        <w:rPr>
          <w:rFonts w:ascii="宋体" w:hAnsi="宋体"/>
          <w:color w:val="0000ff"/>
          <w:szCs w:val="21"/>
          <w:highlight w:val="none"/>
        </w:rPr>
      </w:pPr>
      <w:r>
        <w:rPr>
          <w:rFonts w:ascii="宋体" w:hAnsi="宋体"/>
          <w:b/>
          <w:bCs/>
          <w:color w:val="0000ff"/>
          <w:szCs w:val="21"/>
          <w:highlight w:val="none"/>
        </w:rPr>
        <w:t xml:space="preserve">注：</w:t>
      </w:r>
      <w:r>
        <w:rPr>
          <w:rFonts w:hint="eastAsia" w:ascii="宋体" w:hAnsi="宋体"/>
          <w:b/>
          <w:bCs/>
          <w:color w:val="0000ff"/>
          <w:szCs w:val="21"/>
          <w:highlight w:val="none"/>
        </w:rPr>
        <w:t xml:space="preserve">根据评审要求提供相关证明材料。（响应人须提供至少一份2023年1月1日（以合同签订时间为准）以来承接过的类似项目业绩。（提供合同扫描件及全额或部分发票（发票日期在本项目公告之前））</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（完）</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840"/>
      <w:bookmarkEnd w:id="841"/>
      <w:bookmarkEnd w:id="842"/>
      <w:bookmarkEnd w:id="843"/>
      <w:bookmarkEnd w:id="844"/>
      <w:bookmarkEnd w:id="845"/>
      <w:r/>
    </w:p>
    <w:p>
      <w:pPr>
        <w:pStyle w:val="700"/>
        <w:keepNext w:val="0"/>
        <w:spacing w:line="360" w:lineRule="auto"/>
        <w:rPr>
          <w:szCs w:val="21"/>
        </w:rPr>
        <w:suppressLineNumbers/>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7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tabs>
        <w:tab w:val="right" w:pos="8820"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both"/>
    </w:pPr>
    <w:r>
      <w:rPr>
        <w:rFonts w:hint="eastAsia" w:asciiTheme="minorEastAsia" w:hAnsiTheme="minorEastAsia" w:eastAsiaTheme="minorEastAsia" w:cstheme="minorEastAsia"/>
        <w:lang w:val="en-US" w:eastAsia="zh-CN"/>
      </w:rPr>
      <w:t xml:space="preserve">项目编号：</w:t>
    </w:r>
    <w:r>
      <w:rPr>
        <w:rFonts w:hint="eastAsia"/>
      </w:rPr>
      <w:t xml:space="preserve">JSZC-320583-XHSZ-T2026-</w:t>
    </w:r>
    <w:r>
      <w:rPr>
        <w:rFonts w:hint="eastAsia"/>
        <w:lang w:eastAsia="zh-CN"/>
      </w:rPr>
      <w:t xml:space="preserve">0012</w:t>
    </w:r>
    <w:r>
      <w:rPr>
        <w:rFonts w:hint="eastAsia" w:ascii="宋体" w:hAnsi="宋体" w:eastAsia="宋体"/>
        <w:sz w:val="20"/>
        <w:szCs w:val="28"/>
        <w:lang w:val="en-US" w:eastAsia="zh-CN"/>
      </w:rPr>
      <w:t xml:space="preserve">                        </w:t>
    </w:r>
    <w:r>
      <w:rPr>
        <w:rFonts w:hint="eastAsia" w:ascii="宋体" w:hAnsi="宋体" w:eastAsia="宋体"/>
        <w:lang w:eastAsia="zh-CN"/>
      </w:rPr>
      <w:t xml:space="preserve">苏州信衡造价咨询房产评估有限公司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pStyle w:val="831"/>
      <w:isLgl w:val="false"/>
      <w:suff w:val="tab"/>
      <w:lvlText w:val="%1、"/>
      <w:lvlJc w:val="left"/>
      <w:pPr>
        <w:ind w:left="719" w:hanging="360"/>
        <w:tabs>
          <w:tab w:val="left" w:pos="719" w:leader="none"/>
        </w:tabs>
      </w:pPr>
      <w:rPr>
        <w:rFonts w:hint="default"/>
      </w:r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5">
    <w:multiLevelType w:val="hybridMultilevel"/>
    <w:lvl w:ilvl="0">
      <w:start w:val="1"/>
      <w:numFmt w:val="decimal"/>
      <w:pStyle w:val="898"/>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64"/>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719"/>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053"/>
      <w:isLgl w:val="false"/>
      <w:suff w:val="tab"/>
      <w:lvlText w:val="%1."/>
      <w:lvlJc w:val="left"/>
      <w:pPr>
        <w:ind w:left="381" w:hanging="360"/>
        <w:tabs>
          <w:tab w:val="left" w:pos="381" w:leader="none"/>
        </w:tabs>
      </w:pPr>
      <w:rPr>
        <w:rFonts w:hint="eastAsia"/>
      </w:rPr>
    </w:lvl>
    <w:lvl w:ilvl="1">
      <w:start w:val="1"/>
      <w:numFmt w:val="lowerLetter"/>
      <w:pStyle w:val="1047"/>
      <w:isLgl w:val="false"/>
      <w:suff w:val="tab"/>
      <w:lvlText w:val="%2)"/>
      <w:lvlJc w:val="left"/>
      <w:pPr>
        <w:ind w:left="861" w:hanging="420"/>
        <w:tabs>
          <w:tab w:val="left" w:pos="861" w:leader="none"/>
        </w:tabs>
      </w:pPr>
    </w:lvl>
    <w:lvl w:ilvl="2">
      <w:start w:val="1"/>
      <w:numFmt w:val="lowerRoman"/>
      <w:pStyle w:val="1049"/>
      <w:isLgl w:val="false"/>
      <w:suff w:val="tab"/>
      <w:lvlText w:val="%3."/>
      <w:lvlJc w:val="right"/>
      <w:pPr>
        <w:ind w:left="1281" w:hanging="420"/>
        <w:tabs>
          <w:tab w:val="left" w:pos="1281" w:leader="none"/>
        </w:tabs>
      </w:pPr>
    </w:lvl>
    <w:lvl w:ilvl="3">
      <w:start w:val="1"/>
      <w:numFmt w:val="decimal"/>
      <w:pStyle w:val="1051"/>
      <w:isLgl w:val="false"/>
      <w:suff w:val="tab"/>
      <w:lvlText w:val="%4."/>
      <w:lvlJc w:val="left"/>
      <w:pPr>
        <w:ind w:left="1701" w:hanging="420"/>
        <w:tabs>
          <w:tab w:val="left" w:pos="1701" w:leader="none"/>
        </w:tabs>
      </w:pPr>
    </w:lvl>
    <w:lvl w:ilvl="4">
      <w:start w:val="1"/>
      <w:numFmt w:val="lowerLetter"/>
      <w:pStyle w:val="1054"/>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9">
    <w:multiLevelType w:val="hybridMultilevel"/>
    <w:lvl w:ilvl="0">
      <w:start w:val="2"/>
      <w:numFmt w:val="decimal"/>
      <w:pStyle w:val="723"/>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pStyle w:val="713"/>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926"/>
      <w:isLgl w:val="false"/>
      <w:suff w:val="tab"/>
      <w:lvlText w:val="(%1)"/>
      <w:lvlJc w:val="left"/>
      <w:pPr>
        <w:ind w:left="705" w:hanging="465"/>
        <w:tabs>
          <w:tab w:val="left" w:pos="705"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3512" w:hanging="870"/>
      </w:pPr>
      <w:rPr>
        <w:rFonts w:hint="default"/>
      </w:r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num w:numId="1">
    <w:abstractNumId w:val="10"/>
  </w:num>
  <w:num w:numId="2">
    <w:abstractNumId w:val="7"/>
  </w:num>
  <w:num w:numId="3">
    <w:abstractNumId w:val="9"/>
  </w:num>
  <w:num w:numId="4">
    <w:abstractNumId w:val="4"/>
  </w:num>
  <w:num w:numId="5">
    <w:abstractNumId w:val="6"/>
  </w:num>
  <w:num w:numId="6">
    <w:abstractNumId w:val="5"/>
  </w:num>
  <w:num w:numId="7">
    <w:abstractNumId w:val="11"/>
  </w:num>
  <w:num w:numId="8">
    <w:abstractNumId w:val="8"/>
  </w:num>
  <w:num w:numId="9">
    <w:abstractNumId w:val="12"/>
  </w:num>
  <w:num w:numId="10">
    <w:abstractNumId w:val="2"/>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699"/>
    <w:uiPriority w:val="9"/>
    <w:rPr>
      <w:rFonts w:ascii="Arial" w:hAnsi="Arial" w:eastAsia="Arial" w:cs="Arial"/>
      <w:sz w:val="40"/>
      <w:szCs w:val="40"/>
    </w:rPr>
  </w:style>
  <w:style w:type="character" w:styleId="15">
    <w:name w:val="Heading 2 Char"/>
    <w:basedOn w:val="708"/>
    <w:link w:val="700"/>
    <w:uiPriority w:val="9"/>
    <w:rPr>
      <w:rFonts w:ascii="Arial" w:hAnsi="Arial" w:eastAsia="Arial" w:cs="Arial"/>
      <w:sz w:val="34"/>
    </w:rPr>
  </w:style>
  <w:style w:type="character" w:styleId="17">
    <w:name w:val="Heading 3 Char"/>
    <w:basedOn w:val="708"/>
    <w:link w:val="701"/>
    <w:uiPriority w:val="9"/>
    <w:rPr>
      <w:rFonts w:ascii="Arial" w:hAnsi="Arial" w:eastAsia="Arial" w:cs="Arial"/>
      <w:sz w:val="30"/>
      <w:szCs w:val="30"/>
    </w:rPr>
  </w:style>
  <w:style w:type="character" w:styleId="19">
    <w:name w:val="Heading 4 Char"/>
    <w:basedOn w:val="708"/>
    <w:link w:val="702"/>
    <w:uiPriority w:val="9"/>
    <w:rPr>
      <w:rFonts w:ascii="Arial" w:hAnsi="Arial" w:eastAsia="Arial" w:cs="Arial"/>
      <w:b/>
      <w:bCs/>
      <w:sz w:val="26"/>
      <w:szCs w:val="26"/>
    </w:rPr>
  </w:style>
  <w:style w:type="character" w:styleId="21">
    <w:name w:val="Heading 5 Char"/>
    <w:basedOn w:val="708"/>
    <w:link w:val="703"/>
    <w:uiPriority w:val="9"/>
    <w:rPr>
      <w:rFonts w:ascii="Arial" w:hAnsi="Arial" w:eastAsia="Arial" w:cs="Arial"/>
      <w:b/>
      <w:bCs/>
      <w:sz w:val="24"/>
      <w:szCs w:val="24"/>
    </w:rPr>
  </w:style>
  <w:style w:type="character" w:styleId="23">
    <w:name w:val="Heading 6 Char"/>
    <w:basedOn w:val="708"/>
    <w:link w:val="704"/>
    <w:uiPriority w:val="9"/>
    <w:rPr>
      <w:rFonts w:ascii="Arial" w:hAnsi="Arial" w:eastAsia="Arial" w:cs="Arial"/>
      <w:b/>
      <w:bCs/>
      <w:sz w:val="22"/>
      <w:szCs w:val="22"/>
    </w:rPr>
  </w:style>
  <w:style w:type="character" w:styleId="25">
    <w:name w:val="Heading 7 Char"/>
    <w:basedOn w:val="708"/>
    <w:link w:val="705"/>
    <w:uiPriority w:val="9"/>
    <w:rPr>
      <w:rFonts w:ascii="Arial" w:hAnsi="Arial" w:eastAsia="Arial" w:cs="Arial"/>
      <w:b/>
      <w:bCs/>
      <w:i/>
      <w:iCs/>
      <w:sz w:val="22"/>
      <w:szCs w:val="22"/>
    </w:rPr>
  </w:style>
  <w:style w:type="character" w:styleId="27">
    <w:name w:val="Heading 8 Char"/>
    <w:basedOn w:val="708"/>
    <w:link w:val="706"/>
    <w:uiPriority w:val="9"/>
    <w:rPr>
      <w:rFonts w:ascii="Arial" w:hAnsi="Arial" w:eastAsia="Arial" w:cs="Arial"/>
      <w:i/>
      <w:iCs/>
      <w:sz w:val="22"/>
      <w:szCs w:val="22"/>
    </w:rPr>
  </w:style>
  <w:style w:type="character" w:styleId="29">
    <w:name w:val="Heading 9 Char"/>
    <w:basedOn w:val="708"/>
    <w:link w:val="70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8"/>
    <w:link w:val="746"/>
    <w:uiPriority w:val="10"/>
    <w:rPr>
      <w:sz w:val="48"/>
      <w:szCs w:val="48"/>
    </w:rPr>
  </w:style>
  <w:style w:type="paragraph" w:styleId="35">
    <w:name w:val="Subtitle"/>
    <w:basedOn w:val="698"/>
    <w:next w:val="698"/>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698"/>
    <w:next w:val="698"/>
    <w:link w:val="38"/>
    <w:uiPriority w:val="29"/>
    <w:qFormat/>
    <w:pPr>
      <w:ind w:left="720" w:right="720"/>
    </w:pPr>
    <w:rPr>
      <w:i/>
    </w:rPr>
  </w:style>
  <w:style w:type="character" w:styleId="38">
    <w:name w:val="Quote Char"/>
    <w:link w:val="37"/>
    <w:uiPriority w:val="29"/>
    <w:rPr>
      <w:i/>
    </w:rPr>
  </w:style>
  <w:style w:type="paragraph" w:styleId="39">
    <w:name w:val="Intense Quote"/>
    <w:basedOn w:val="698"/>
    <w:next w:val="6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33"/>
    <w:uiPriority w:val="99"/>
  </w:style>
  <w:style w:type="character" w:styleId="44">
    <w:name w:val="Footer Char"/>
    <w:basedOn w:val="708"/>
    <w:link w:val="732"/>
    <w:uiPriority w:val="99"/>
  </w:style>
  <w:style w:type="character" w:styleId="46">
    <w:name w:val="Caption Char"/>
    <w:basedOn w:val="714"/>
    <w:link w:val="732"/>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6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9">
    <w:name w:val="TOC Heading"/>
    <w:uiPriority w:val="39"/>
    <w:unhideWhenUsed/>
  </w:style>
  <w:style w:type="paragraph" w:styleId="190">
    <w:name w:val="table of figures"/>
    <w:basedOn w:val="698"/>
    <w:next w:val="698"/>
    <w:uiPriority w:val="99"/>
    <w:unhideWhenUsed/>
    <w:pPr>
      <w:spacing w:after="0" w:afterAutospacing="0"/>
    </w:pPr>
  </w:style>
  <w:style w:type="paragraph" w:styleId="6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99">
    <w:name w:val="Heading 1"/>
    <w:basedOn w:val="698"/>
    <w:next w:val="698"/>
    <w:link w:val="759"/>
    <w:uiPriority w:val="0"/>
    <w:qFormat/>
    <w:pPr>
      <w:jc w:val="left"/>
      <w:keepNext/>
      <w:spacing w:line="300" w:lineRule="auto"/>
      <w:outlineLvl w:val="0"/>
    </w:pPr>
    <w:rPr>
      <w:sz w:val="28"/>
    </w:rPr>
  </w:style>
  <w:style w:type="paragraph" w:styleId="700">
    <w:name w:val="Heading 2"/>
    <w:basedOn w:val="698"/>
    <w:next w:val="698"/>
    <w:link w:val="760"/>
    <w:uiPriority w:val="0"/>
    <w:qFormat/>
    <w:pPr>
      <w:keepNext/>
      <w:outlineLvl w:val="1"/>
    </w:pPr>
    <w:rPr>
      <w:rFonts w:ascii="宋体" w:hAnsi="宋体"/>
      <w:b/>
    </w:rPr>
  </w:style>
  <w:style w:type="paragraph" w:styleId="701">
    <w:name w:val="Heading 3"/>
    <w:basedOn w:val="698"/>
    <w:next w:val="698"/>
    <w:link w:val="761"/>
    <w:uiPriority w:val="0"/>
    <w:qFormat/>
    <w:pPr>
      <w:keepLines/>
      <w:keepNext/>
      <w:spacing w:before="260" w:after="260" w:line="413" w:lineRule="auto"/>
      <w:outlineLvl w:val="2"/>
    </w:pPr>
    <w:rPr>
      <w:b/>
      <w:sz w:val="32"/>
    </w:rPr>
  </w:style>
  <w:style w:type="paragraph" w:styleId="702">
    <w:name w:val="Heading 4"/>
    <w:next w:val="698"/>
    <w:uiPriority w:val="0"/>
    <w:qFormat/>
    <w:pPr>
      <w:ind w:left="600" w:firstLine="357"/>
      <w:spacing w:before="468" w:after="468"/>
      <w:outlineLvl w:val="3"/>
    </w:pPr>
    <w:rPr>
      <w:rFonts w:ascii="宋体" w:hAnsi="宋体" w:eastAsia="宋体" w:cs="Times New Roman"/>
      <w:color w:val="000000"/>
      <w:sz w:val="24"/>
      <w:u w:val="single"/>
      <w:lang w:val="en-US" w:eastAsia="zh-CN" w:bidi="ar-SA"/>
    </w:rPr>
  </w:style>
  <w:style w:type="paragraph" w:styleId="703">
    <w:name w:val="Heading 5"/>
    <w:basedOn w:val="698"/>
    <w:next w:val="710"/>
    <w:link w:val="762"/>
    <w:uiPriority w:val="0"/>
    <w:qFormat/>
    <w:pPr>
      <w:ind w:firstLine="420"/>
      <w:keepLines/>
      <w:keepNext/>
      <w:spacing w:before="100" w:after="100" w:line="376" w:lineRule="atLeast"/>
      <w:outlineLvl w:val="4"/>
    </w:pPr>
    <w:rPr>
      <w:rFonts w:ascii="宋体"/>
      <w:b/>
      <w:i/>
      <w:sz w:val="24"/>
    </w:rPr>
  </w:style>
  <w:style w:type="paragraph" w:styleId="704">
    <w:name w:val="Heading 6"/>
    <w:basedOn w:val="698"/>
    <w:next w:val="698"/>
    <w:link w:val="764"/>
    <w:uiPriority w:val="9"/>
    <w:qFormat/>
    <w:pPr>
      <w:ind w:left="420"/>
      <w:keepNext/>
      <w:outlineLvl w:val="5"/>
    </w:pPr>
    <w:rPr>
      <w:rFonts w:ascii="Arial" w:hAnsi="Arial" w:eastAsia="黑体"/>
      <w:b/>
    </w:rPr>
  </w:style>
  <w:style w:type="paragraph" w:styleId="705">
    <w:name w:val="Heading 7"/>
    <w:basedOn w:val="698"/>
    <w:next w:val="710"/>
    <w:link w:val="765"/>
    <w:uiPriority w:val="9"/>
    <w:qFormat/>
    <w:pPr>
      <w:keepNext/>
      <w:outlineLvl w:val="6"/>
    </w:pPr>
    <w:rPr>
      <w:rFonts w:ascii="Arial" w:hAnsi="Arial" w:eastAsia="黑体"/>
      <w:b/>
      <w:sz w:val="24"/>
    </w:rPr>
  </w:style>
  <w:style w:type="paragraph" w:styleId="706">
    <w:name w:val="Heading 8"/>
    <w:basedOn w:val="698"/>
    <w:next w:val="698"/>
    <w:link w:val="766"/>
    <w:uiPriority w:val="9"/>
    <w:qFormat/>
    <w:pPr>
      <w:keepNext/>
      <w:outlineLvl w:val="7"/>
    </w:pPr>
    <w:rPr>
      <w:rFonts w:ascii="Arial" w:hAnsi="Arial"/>
      <w:b/>
      <w:color w:val="000000"/>
      <w:sz w:val="16"/>
    </w:rPr>
  </w:style>
  <w:style w:type="paragraph" w:styleId="707">
    <w:name w:val="Heading 9"/>
    <w:basedOn w:val="698"/>
    <w:next w:val="710"/>
    <w:link w:val="767"/>
    <w:uiPriority w:val="9"/>
    <w:qFormat/>
    <w:pPr>
      <w:keepLines/>
      <w:keepNext/>
      <w:spacing w:before="240" w:after="64" w:line="317" w:lineRule="auto"/>
      <w:outlineLvl w:val="8"/>
    </w:pPr>
    <w:rPr>
      <w:rFonts w:ascii="Arial" w:hAnsi="Arial" w:eastAsia="黑体"/>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698"/>
    <w:link w:val="763"/>
    <w:uiPriority w:val="0"/>
    <w:qFormat/>
    <w:pPr>
      <w:ind w:firstLine="420"/>
      <w:jc w:val="left"/>
    </w:pPr>
    <w:rPr>
      <w:rFonts w:eastAsia="楷体_GB2312"/>
      <w:sz w:val="24"/>
    </w:rPr>
  </w:style>
  <w:style w:type="paragraph" w:styleId="711">
    <w:name w:val="toc 7"/>
    <w:basedOn w:val="698"/>
    <w:next w:val="698"/>
    <w:uiPriority w:val="0"/>
    <w:qFormat/>
    <w:pPr>
      <w:ind w:left="2520"/>
    </w:pPr>
    <w:rPr>
      <w:szCs w:val="24"/>
    </w:rPr>
  </w:style>
  <w:style w:type="paragraph" w:styleId="712">
    <w:name w:val="List Bullet 4"/>
    <w:basedOn w:val="698"/>
    <w:uiPriority w:val="0"/>
    <w:qFormat/>
    <w:pPr>
      <w:ind w:left="381" w:hanging="360"/>
      <w:spacing w:after="120"/>
      <w:tabs>
        <w:tab w:val="left" w:pos="381" w:leader="none"/>
      </w:tabs>
    </w:pPr>
    <w:rPr>
      <w:sz w:val="28"/>
    </w:rPr>
  </w:style>
  <w:style w:type="paragraph" w:styleId="713">
    <w:name w:val="List Number"/>
    <w:basedOn w:val="698"/>
    <w:uiPriority w:val="0"/>
    <w:qFormat/>
    <w:pPr>
      <w:numPr>
        <w:ilvl w:val="0"/>
        <w:numId w:val="1"/>
      </w:numPr>
      <w:jc w:val="left"/>
      <w:widowControl/>
      <w:tabs>
        <w:tab w:val="clear" w:pos="720" w:leader="none"/>
        <w:tab w:val="left" w:pos="839" w:leader="none"/>
      </w:tabs>
    </w:pPr>
    <w:rPr>
      <w:sz w:val="24"/>
    </w:rPr>
  </w:style>
  <w:style w:type="paragraph" w:styleId="714">
    <w:name w:val="Caption"/>
    <w:basedOn w:val="698"/>
    <w:next w:val="698"/>
    <w:link w:val="768"/>
    <w:uiPriority w:val="35"/>
    <w:qFormat/>
    <w:pPr>
      <w:ind w:left="1260" w:hanging="720"/>
      <w:tabs>
        <w:tab w:val="left" w:pos="180" w:leader="none"/>
        <w:tab w:val="left" w:pos="840" w:leader="none"/>
      </w:tabs>
    </w:pPr>
    <w:rPr>
      <w:rFonts w:ascii="宋体" w:hAnsi="宋体"/>
      <w:b/>
    </w:rPr>
  </w:style>
  <w:style w:type="paragraph" w:styleId="715">
    <w:name w:val="Document Map"/>
    <w:basedOn w:val="698"/>
    <w:link w:val="769"/>
    <w:uiPriority w:val="99"/>
    <w:qFormat/>
    <w:pPr>
      <w:shd w:val="clear" w:color="auto" w:fill="000080"/>
    </w:pPr>
  </w:style>
  <w:style w:type="paragraph" w:styleId="716">
    <w:name w:val="toa heading"/>
    <w:basedOn w:val="698"/>
    <w:next w:val="698"/>
    <w:uiPriority w:val="0"/>
    <w:qFormat/>
    <w:pPr>
      <w:ind w:left="50"/>
      <w:spacing w:before="120" w:after="290" w:line="372" w:lineRule="auto"/>
    </w:pPr>
    <w:rPr>
      <w:rFonts w:ascii="Cambria" w:hAnsi="Cambria"/>
      <w:sz w:val="24"/>
      <w:szCs w:val="24"/>
      <w:lang w:eastAsia="ar-SA"/>
    </w:rPr>
  </w:style>
  <w:style w:type="paragraph" w:styleId="717">
    <w:name w:val="annotation text"/>
    <w:basedOn w:val="698"/>
    <w:link w:val="770"/>
    <w:uiPriority w:val="0"/>
    <w:qFormat/>
    <w:pPr>
      <w:jc w:val="left"/>
    </w:pPr>
  </w:style>
  <w:style w:type="paragraph" w:styleId="718">
    <w:name w:val="Body Text 3"/>
    <w:basedOn w:val="698"/>
    <w:uiPriority w:val="0"/>
    <w:qFormat/>
    <w:rPr>
      <w:color w:val="0000ff"/>
    </w:rPr>
  </w:style>
  <w:style w:type="paragraph" w:styleId="719">
    <w:name w:val="List Bullet 3"/>
    <w:basedOn w:val="698"/>
    <w:uiPriority w:val="0"/>
    <w:qFormat/>
    <w:pPr>
      <w:numPr>
        <w:ilvl w:val="0"/>
        <w:numId w:val="2"/>
      </w:numPr>
      <w:spacing w:after="120"/>
    </w:pPr>
    <w:rPr>
      <w:sz w:val="28"/>
    </w:rPr>
  </w:style>
  <w:style w:type="paragraph" w:styleId="720">
    <w:name w:val="Body Text"/>
    <w:basedOn w:val="698"/>
    <w:link w:val="771"/>
    <w:uiPriority w:val="0"/>
    <w:qFormat/>
    <w:pPr>
      <w:spacing w:after="120"/>
    </w:pPr>
  </w:style>
  <w:style w:type="paragraph" w:styleId="721">
    <w:name w:val="Body Text Indent"/>
    <w:basedOn w:val="698"/>
    <w:link w:val="772"/>
    <w:uiPriority w:val="0"/>
    <w:qFormat/>
    <w:pPr>
      <w:ind w:firstLine="420"/>
      <w:spacing w:line="360" w:lineRule="auto"/>
    </w:pPr>
    <w:rPr>
      <w:rFonts w:ascii="宋体" w:hAnsi="宋体"/>
    </w:rPr>
  </w:style>
  <w:style w:type="paragraph" w:styleId="722">
    <w:name w:val="Block Text"/>
    <w:basedOn w:val="698"/>
    <w:uiPriority w:val="0"/>
    <w:qFormat/>
    <w:pPr>
      <w:ind w:left="630" w:right="-609" w:firstLine="420"/>
      <w:spacing w:line="360" w:lineRule="auto"/>
    </w:pPr>
    <w:rPr>
      <w:rFonts w:hint="eastAsia" w:ascii="仿宋_GB2312" w:eastAsia="仿宋_GB2312"/>
    </w:rPr>
  </w:style>
  <w:style w:type="paragraph" w:styleId="723">
    <w:name w:val="List Bullet 2"/>
    <w:basedOn w:val="698"/>
    <w:uiPriority w:val="0"/>
    <w:qFormat/>
    <w:pPr>
      <w:numPr>
        <w:ilvl w:val="0"/>
        <w:numId w:val="3"/>
      </w:numPr>
      <w:spacing w:after="120"/>
    </w:pPr>
    <w:rPr>
      <w:sz w:val="28"/>
    </w:rPr>
  </w:style>
  <w:style w:type="paragraph" w:styleId="724">
    <w:name w:val="toc 5"/>
    <w:basedOn w:val="698"/>
    <w:next w:val="698"/>
    <w:uiPriority w:val="0"/>
    <w:qFormat/>
    <w:pPr>
      <w:ind w:left="1438"/>
      <w:tabs>
        <w:tab w:val="right" w:pos="8302" w:leader="dot"/>
      </w:tabs>
    </w:pPr>
    <w:rPr>
      <w:szCs w:val="24"/>
    </w:rPr>
  </w:style>
  <w:style w:type="paragraph" w:styleId="725">
    <w:name w:val="toc 3"/>
    <w:basedOn w:val="698"/>
    <w:next w:val="698"/>
    <w:uiPriority w:val="39"/>
    <w:qFormat/>
    <w:pPr>
      <w:ind w:left="540"/>
      <w:spacing w:line="360" w:lineRule="auto"/>
      <w:tabs>
        <w:tab w:val="right" w:pos="8296" w:leader="dot"/>
      </w:tabs>
    </w:pPr>
    <w:rPr>
      <w:szCs w:val="24"/>
    </w:rPr>
  </w:style>
  <w:style w:type="paragraph" w:styleId="726">
    <w:name w:val="Plain Text"/>
    <w:basedOn w:val="698"/>
    <w:link w:val="773"/>
    <w:uiPriority w:val="0"/>
    <w:qFormat/>
    <w:rPr>
      <w:rFonts w:ascii="宋体" w:hAnsi="Courier New" w:eastAsia="楷体_GB2312"/>
      <w:sz w:val="28"/>
    </w:rPr>
  </w:style>
  <w:style w:type="paragraph" w:styleId="727">
    <w:name w:val="toc 8"/>
    <w:basedOn w:val="698"/>
    <w:next w:val="698"/>
    <w:uiPriority w:val="0"/>
    <w:qFormat/>
    <w:pPr>
      <w:ind w:left="2940"/>
    </w:pPr>
    <w:rPr>
      <w:szCs w:val="24"/>
    </w:rPr>
  </w:style>
  <w:style w:type="paragraph" w:styleId="728">
    <w:name w:val="index 3"/>
    <w:basedOn w:val="698"/>
    <w:next w:val="698"/>
    <w:uiPriority w:val="0"/>
    <w:qFormat/>
    <w:pPr>
      <w:ind w:left="400"/>
      <w:spacing w:line="300" w:lineRule="auto"/>
    </w:pPr>
    <w:rPr>
      <w:sz w:val="28"/>
      <w:szCs w:val="24"/>
      <w:lang w:eastAsia="ar-SA"/>
    </w:rPr>
  </w:style>
  <w:style w:type="paragraph" w:styleId="729">
    <w:name w:val="Date"/>
    <w:basedOn w:val="698"/>
    <w:next w:val="698"/>
    <w:link w:val="774"/>
    <w:uiPriority w:val="0"/>
    <w:qFormat/>
  </w:style>
  <w:style w:type="paragraph" w:styleId="730">
    <w:name w:val="Body Text Indent 2"/>
    <w:basedOn w:val="698"/>
    <w:link w:val="775"/>
    <w:uiPriority w:val="0"/>
    <w:qFormat/>
    <w:pPr>
      <w:ind w:firstLine="540"/>
      <w:spacing w:line="360" w:lineRule="auto"/>
    </w:pPr>
    <w:rPr>
      <w:rFonts w:ascii="宋体" w:hAnsi="宋体"/>
      <w:sz w:val="24"/>
    </w:rPr>
  </w:style>
  <w:style w:type="paragraph" w:styleId="731">
    <w:name w:val="Balloon Text"/>
    <w:basedOn w:val="698"/>
    <w:link w:val="776"/>
    <w:uiPriority w:val="0"/>
    <w:qFormat/>
    <w:rPr>
      <w:sz w:val="18"/>
    </w:rPr>
  </w:style>
  <w:style w:type="paragraph" w:styleId="732">
    <w:name w:val="Footer"/>
    <w:basedOn w:val="698"/>
    <w:link w:val="777"/>
    <w:uiPriority w:val="99"/>
    <w:qFormat/>
    <w:pPr>
      <w:jc w:val="left"/>
      <w:tabs>
        <w:tab w:val="center" w:pos="4153" w:leader="none"/>
        <w:tab w:val="right" w:pos="8306" w:leader="none"/>
      </w:tabs>
    </w:pPr>
    <w:rPr>
      <w:rFonts w:eastAsia="楷体_GB2312"/>
      <w:sz w:val="18"/>
    </w:rPr>
  </w:style>
  <w:style w:type="paragraph" w:styleId="733">
    <w:name w:val="Header"/>
    <w:basedOn w:val="698"/>
    <w:link w:val="778"/>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734">
    <w:name w:val="toc 1"/>
    <w:basedOn w:val="698"/>
    <w:next w:val="698"/>
    <w:uiPriority w:val="39"/>
    <w:qFormat/>
    <w:pPr>
      <w:jc w:val="center"/>
      <w:spacing w:before="120" w:after="120"/>
      <w:tabs>
        <w:tab w:val="right" w:pos="8306" w:leader="dot"/>
      </w:tabs>
    </w:pPr>
    <w:rPr>
      <w:rFonts w:ascii="隶书" w:eastAsia="隶书"/>
      <w:b/>
      <w:caps/>
      <w:spacing w:val="30"/>
      <w:sz w:val="30"/>
    </w:rPr>
  </w:style>
  <w:style w:type="paragraph" w:styleId="735">
    <w:name w:val="toc 4"/>
    <w:basedOn w:val="698"/>
    <w:next w:val="698"/>
    <w:uiPriority w:val="0"/>
    <w:qFormat/>
    <w:pPr>
      <w:ind w:left="540"/>
      <w:spacing w:line="360" w:lineRule="auto"/>
      <w:tabs>
        <w:tab w:val="right" w:pos="8296" w:leader="dot"/>
      </w:tabs>
    </w:pPr>
    <w:rPr>
      <w:rFonts w:ascii="仿宋_GB2312" w:eastAsia="仿宋_GB2312"/>
      <w:szCs w:val="21"/>
    </w:rPr>
  </w:style>
  <w:style w:type="paragraph" w:styleId="736">
    <w:name w:val="List"/>
    <w:basedOn w:val="698"/>
    <w:uiPriority w:val="0"/>
    <w:qFormat/>
    <w:pPr>
      <w:ind w:left="420" w:hanging="420"/>
      <w:spacing w:line="360" w:lineRule="auto"/>
    </w:pPr>
    <w:rPr>
      <w:rFonts w:eastAsia="仿宋_GB2312"/>
      <w:sz w:val="24"/>
    </w:rPr>
  </w:style>
  <w:style w:type="paragraph" w:styleId="737">
    <w:name w:val="toc 6"/>
    <w:basedOn w:val="698"/>
    <w:next w:val="698"/>
    <w:uiPriority w:val="0"/>
    <w:qFormat/>
    <w:pPr>
      <w:ind w:left="2100"/>
    </w:pPr>
    <w:rPr>
      <w:szCs w:val="24"/>
    </w:rPr>
  </w:style>
  <w:style w:type="paragraph" w:styleId="738">
    <w:name w:val="Body Text Indent 3"/>
    <w:basedOn w:val="698"/>
    <w:uiPriority w:val="0"/>
    <w:qFormat/>
    <w:pPr>
      <w:ind w:firstLine="480"/>
      <w:spacing w:line="360" w:lineRule="auto"/>
      <w:widowControl/>
    </w:pPr>
    <w:rPr>
      <w:sz w:val="24"/>
    </w:rPr>
  </w:style>
  <w:style w:type="paragraph" w:styleId="739">
    <w:name w:val="toc 2"/>
    <w:basedOn w:val="698"/>
    <w:next w:val="698"/>
    <w:uiPriority w:val="39"/>
    <w:qFormat/>
    <w:pPr>
      <w:ind w:left="240"/>
      <w:jc w:val="left"/>
      <w:spacing w:line="312" w:lineRule="atLeast"/>
      <w:tabs>
        <w:tab w:val="right" w:pos="8306" w:leader="dot"/>
      </w:tabs>
    </w:pPr>
    <w:rPr>
      <w:rFonts w:eastAsia="楷体_GB2312"/>
      <w:smallCaps/>
      <w:sz w:val="20"/>
    </w:rPr>
  </w:style>
  <w:style w:type="paragraph" w:styleId="740">
    <w:name w:val="toc 9"/>
    <w:basedOn w:val="698"/>
    <w:next w:val="698"/>
    <w:uiPriority w:val="0"/>
    <w:qFormat/>
    <w:pPr>
      <w:ind w:left="3360"/>
    </w:pPr>
    <w:rPr>
      <w:rFonts w:ascii="Calibri" w:hAnsi="Calibri"/>
      <w:szCs w:val="22"/>
    </w:rPr>
  </w:style>
  <w:style w:type="paragraph" w:styleId="741">
    <w:name w:val="Body Text 2"/>
    <w:basedOn w:val="698"/>
    <w:uiPriority w:val="0"/>
    <w:qFormat/>
    <w:pPr>
      <w:spacing w:line="360" w:lineRule="auto"/>
      <w:tabs>
        <w:tab w:val="left" w:pos="630" w:leader="none"/>
      </w:tabs>
    </w:pPr>
    <w:rPr>
      <w:rFonts w:ascii="宋体" w:hAnsi="宋体"/>
      <w:sz w:val="24"/>
    </w:rPr>
  </w:style>
  <w:style w:type="paragraph" w:styleId="742">
    <w:name w:val="HTML Preformatted"/>
    <w:basedOn w:val="698"/>
    <w:link w:val="77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43">
    <w:name w:val="Normal (Web)"/>
    <w:basedOn w:val="698"/>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44">
    <w:name w:val="index 1"/>
    <w:basedOn w:val="698"/>
    <w:next w:val="698"/>
    <w:uiPriority w:val="0"/>
    <w:qFormat/>
    <w:rPr>
      <w:sz w:val="28"/>
      <w:szCs w:val="24"/>
      <w:lang w:eastAsia="ar-SA"/>
    </w:rPr>
  </w:style>
  <w:style w:type="paragraph" w:styleId="745">
    <w:name w:val="index 2"/>
    <w:basedOn w:val="698"/>
    <w:next w:val="698"/>
    <w:uiPriority w:val="0"/>
    <w:qFormat/>
    <w:pPr>
      <w:ind w:left="200"/>
      <w:spacing w:line="300" w:lineRule="auto"/>
    </w:pPr>
    <w:rPr>
      <w:sz w:val="28"/>
      <w:szCs w:val="24"/>
      <w:lang w:eastAsia="ar-SA"/>
    </w:rPr>
  </w:style>
  <w:style w:type="paragraph" w:styleId="746">
    <w:name w:val="Title"/>
    <w:basedOn w:val="698"/>
    <w:link w:val="780"/>
    <w:uiPriority w:val="0"/>
    <w:qFormat/>
    <w:pPr>
      <w:jc w:val="center"/>
      <w:spacing w:before="156"/>
    </w:pPr>
    <w:rPr>
      <w:rFonts w:eastAsia="黑体"/>
      <w:b/>
      <w:sz w:val="32"/>
    </w:rPr>
  </w:style>
  <w:style w:type="paragraph" w:styleId="747">
    <w:name w:val="annotation subject"/>
    <w:basedOn w:val="717"/>
    <w:next w:val="717"/>
    <w:link w:val="781"/>
    <w:uiPriority w:val="0"/>
    <w:qFormat/>
    <w:rPr>
      <w:b/>
      <w:bCs/>
    </w:rPr>
  </w:style>
  <w:style w:type="paragraph" w:styleId="748">
    <w:name w:val="Body Text First Indent"/>
    <w:basedOn w:val="698"/>
    <w:uiPriority w:val="0"/>
    <w:qFormat/>
    <w:pPr>
      <w:ind w:firstLine="425"/>
      <w:spacing w:line="360" w:lineRule="auto"/>
    </w:pPr>
    <w:rPr>
      <w:sz w:val="24"/>
    </w:rPr>
  </w:style>
  <w:style w:type="paragraph" w:styleId="749">
    <w:name w:val="Body Text First Indent 2"/>
    <w:basedOn w:val="721"/>
    <w:link w:val="782"/>
    <w:uiPriority w:val="99"/>
    <w:unhideWhenUsed/>
    <w:qFormat/>
    <w:pPr>
      <w:ind w:left="420" w:firstLine="0"/>
      <w:spacing w:after="120" w:line="240" w:lineRule="auto"/>
    </w:pPr>
    <w:rPr>
      <w:rFonts w:ascii="Times New Roman" w:hAnsi="Times New Roman"/>
      <w:szCs w:val="24"/>
    </w:rPr>
  </w:style>
  <w:style w:type="table" w:styleId="750">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uiPriority w:val="22"/>
    <w:qFormat/>
    <w:rPr>
      <w:b/>
    </w:rPr>
  </w:style>
  <w:style w:type="character" w:styleId="752">
    <w:name w:val="page number"/>
    <w:basedOn w:val="708"/>
    <w:uiPriority w:val="0"/>
    <w:qFormat/>
  </w:style>
  <w:style w:type="character" w:styleId="753">
    <w:name w:val="FollowedHyperlink"/>
    <w:uiPriority w:val="99"/>
    <w:qFormat/>
    <w:rPr>
      <w:color w:val="800080"/>
      <w:u w:val="single"/>
    </w:rPr>
  </w:style>
  <w:style w:type="character" w:styleId="754">
    <w:name w:val="Emphasis"/>
    <w:uiPriority w:val="20"/>
    <w:qFormat/>
    <w:rPr>
      <w:color w:val="cc0000"/>
    </w:rPr>
  </w:style>
  <w:style w:type="character" w:styleId="755">
    <w:name w:val="HTML Typewriter"/>
    <w:uiPriority w:val="0"/>
    <w:qFormat/>
    <w:rPr>
      <w:rFonts w:ascii="宋体" w:hAnsi="宋体" w:eastAsia="宋体" w:cs="宋体"/>
      <w:sz w:val="24"/>
      <w:szCs w:val="24"/>
      <w:lang w:val="en-US" w:eastAsia="zh-CN" w:bidi="ar-SA"/>
    </w:rPr>
  </w:style>
  <w:style w:type="character" w:styleId="756">
    <w:name w:val="Hyperlink"/>
    <w:uiPriority w:val="99"/>
    <w:qFormat/>
    <w:rPr>
      <w:color w:val="0000ff"/>
      <w:u w:val="single"/>
    </w:rPr>
  </w:style>
  <w:style w:type="character" w:styleId="757">
    <w:name w:val="HTML Code"/>
    <w:uiPriority w:val="99"/>
    <w:unhideWhenUsed/>
    <w:qFormat/>
    <w:rPr>
      <w:rFonts w:ascii="宋体" w:hAnsi="宋体" w:eastAsia="宋体" w:cs="宋体"/>
      <w:sz w:val="24"/>
      <w:szCs w:val="24"/>
    </w:rPr>
  </w:style>
  <w:style w:type="character" w:styleId="758">
    <w:name w:val="annotation reference"/>
    <w:uiPriority w:val="0"/>
    <w:qFormat/>
    <w:rPr>
      <w:sz w:val="21"/>
      <w:szCs w:val="21"/>
    </w:rPr>
  </w:style>
  <w:style w:type="character" w:styleId="759" w:customStyle="1">
    <w:name w:val="标题 1 Char"/>
    <w:link w:val="699"/>
    <w:uiPriority w:val="0"/>
    <w:qFormat/>
    <w:rPr>
      <w:sz w:val="28"/>
    </w:rPr>
  </w:style>
  <w:style w:type="character" w:styleId="760" w:customStyle="1">
    <w:name w:val="标题 2 Char1"/>
    <w:link w:val="700"/>
    <w:uiPriority w:val="0"/>
    <w:qFormat/>
    <w:rPr>
      <w:rFonts w:ascii="宋体" w:hAnsi="宋体"/>
      <w:b/>
      <w:sz w:val="21"/>
    </w:rPr>
  </w:style>
  <w:style w:type="character" w:styleId="761" w:customStyle="1">
    <w:name w:val="标题 3 Char"/>
    <w:link w:val="701"/>
    <w:uiPriority w:val="0"/>
    <w:qFormat/>
    <w:rPr>
      <w:rFonts w:eastAsia="宋体"/>
      <w:b/>
      <w:sz w:val="32"/>
      <w:lang w:val="en-US" w:eastAsia="zh-CN" w:bidi="ar-SA"/>
    </w:rPr>
  </w:style>
  <w:style w:type="character" w:styleId="762" w:customStyle="1">
    <w:name w:val="标题 5 Char"/>
    <w:link w:val="703"/>
    <w:uiPriority w:val="0"/>
    <w:qFormat/>
    <w:rPr>
      <w:rFonts w:ascii="宋体"/>
      <w:b/>
      <w:i/>
      <w:sz w:val="24"/>
    </w:rPr>
  </w:style>
  <w:style w:type="character" w:styleId="763" w:customStyle="1">
    <w:name w:val="正文缩进 Char"/>
    <w:link w:val="710"/>
    <w:uiPriority w:val="0"/>
    <w:qFormat/>
    <w:rPr>
      <w:rFonts w:eastAsia="楷体_GB2312"/>
      <w:sz w:val="24"/>
      <w:lang w:val="en-US" w:eastAsia="zh-CN" w:bidi="ar-SA"/>
    </w:rPr>
  </w:style>
  <w:style w:type="character" w:styleId="764" w:customStyle="1">
    <w:name w:val="标题 6 Char"/>
    <w:link w:val="704"/>
    <w:uiPriority w:val="9"/>
    <w:qFormat/>
    <w:rPr>
      <w:rFonts w:ascii="Arial" w:hAnsi="Arial" w:eastAsia="黑体"/>
      <w:b/>
      <w:sz w:val="21"/>
    </w:rPr>
  </w:style>
  <w:style w:type="character" w:styleId="765" w:customStyle="1">
    <w:name w:val="标题 7 Char"/>
    <w:link w:val="705"/>
    <w:uiPriority w:val="9"/>
    <w:qFormat/>
    <w:rPr>
      <w:rFonts w:ascii="Arial" w:hAnsi="Arial" w:eastAsia="黑体"/>
      <w:b/>
      <w:sz w:val="24"/>
    </w:rPr>
  </w:style>
  <w:style w:type="character" w:styleId="766" w:customStyle="1">
    <w:name w:val="标题 8 Char"/>
    <w:link w:val="706"/>
    <w:uiPriority w:val="9"/>
    <w:qFormat/>
    <w:rPr>
      <w:rFonts w:ascii="Arial" w:hAnsi="Arial"/>
      <w:b/>
      <w:color w:val="000000"/>
      <w:sz w:val="16"/>
    </w:rPr>
  </w:style>
  <w:style w:type="character" w:styleId="767" w:customStyle="1">
    <w:name w:val="标题 9 Char"/>
    <w:link w:val="707"/>
    <w:uiPriority w:val="9"/>
    <w:qFormat/>
    <w:rPr>
      <w:rFonts w:ascii="Arial" w:hAnsi="Arial" w:eastAsia="黑体"/>
      <w:sz w:val="21"/>
    </w:rPr>
  </w:style>
  <w:style w:type="character" w:styleId="768" w:customStyle="1">
    <w:name w:val="题注 Char"/>
    <w:link w:val="714"/>
    <w:uiPriority w:val="0"/>
    <w:qFormat/>
    <w:rPr>
      <w:rFonts w:ascii="宋体" w:hAnsi="宋体"/>
      <w:b/>
      <w:sz w:val="21"/>
    </w:rPr>
  </w:style>
  <w:style w:type="character" w:styleId="769" w:customStyle="1">
    <w:name w:val="文档结构图 Char"/>
    <w:link w:val="715"/>
    <w:uiPriority w:val="99"/>
    <w:qFormat/>
    <w:rPr>
      <w:sz w:val="21"/>
      <w:shd w:val="clear" w:color="auto" w:fill="000080"/>
    </w:rPr>
  </w:style>
  <w:style w:type="character" w:styleId="770" w:customStyle="1">
    <w:name w:val="批注文字 Char"/>
    <w:link w:val="717"/>
    <w:uiPriority w:val="0"/>
    <w:qFormat/>
    <w:rPr>
      <w:sz w:val="21"/>
    </w:rPr>
  </w:style>
  <w:style w:type="character" w:styleId="771" w:customStyle="1">
    <w:name w:val="正文文本 Char"/>
    <w:link w:val="720"/>
    <w:uiPriority w:val="0"/>
    <w:qFormat/>
    <w:rPr>
      <w:sz w:val="21"/>
    </w:rPr>
  </w:style>
  <w:style w:type="character" w:styleId="772" w:customStyle="1">
    <w:name w:val="正文文本缩进 Char"/>
    <w:link w:val="721"/>
    <w:uiPriority w:val="0"/>
    <w:qFormat/>
    <w:rPr>
      <w:rFonts w:ascii="宋体" w:hAnsi="宋体"/>
      <w:sz w:val="21"/>
    </w:rPr>
  </w:style>
  <w:style w:type="character" w:styleId="773" w:customStyle="1">
    <w:name w:val="纯文本 Char1"/>
    <w:link w:val="726"/>
    <w:uiPriority w:val="0"/>
    <w:qFormat/>
    <w:rPr>
      <w:rFonts w:ascii="宋体" w:hAnsi="Courier New" w:eastAsia="楷体_GB2312"/>
      <w:sz w:val="28"/>
    </w:rPr>
  </w:style>
  <w:style w:type="character" w:styleId="774" w:customStyle="1">
    <w:name w:val="日期 Char"/>
    <w:link w:val="729"/>
    <w:uiPriority w:val="0"/>
    <w:qFormat/>
    <w:rPr>
      <w:sz w:val="21"/>
    </w:rPr>
  </w:style>
  <w:style w:type="character" w:styleId="775" w:customStyle="1">
    <w:name w:val="正文文本缩进 2 Char"/>
    <w:link w:val="730"/>
    <w:uiPriority w:val="0"/>
    <w:qFormat/>
    <w:rPr>
      <w:rFonts w:ascii="宋体" w:hAnsi="宋体"/>
      <w:sz w:val="24"/>
    </w:rPr>
  </w:style>
  <w:style w:type="character" w:styleId="776" w:customStyle="1">
    <w:name w:val="批注框文本 Char"/>
    <w:link w:val="731"/>
    <w:uiPriority w:val="0"/>
    <w:qFormat/>
    <w:rPr>
      <w:sz w:val="18"/>
    </w:rPr>
  </w:style>
  <w:style w:type="character" w:styleId="777" w:customStyle="1">
    <w:name w:val="页脚 Char"/>
    <w:link w:val="732"/>
    <w:uiPriority w:val="99"/>
    <w:qFormat/>
    <w:rPr>
      <w:rFonts w:eastAsia="楷体_GB2312"/>
      <w:sz w:val="18"/>
      <w:lang w:val="en-US" w:eastAsia="zh-CN" w:bidi="ar-SA"/>
    </w:rPr>
  </w:style>
  <w:style w:type="character" w:styleId="778" w:customStyle="1">
    <w:name w:val="页眉 Char"/>
    <w:link w:val="733"/>
    <w:uiPriority w:val="0"/>
    <w:qFormat/>
    <w:rPr>
      <w:rFonts w:eastAsia="楷体_GB2312"/>
      <w:sz w:val="18"/>
      <w:lang w:val="en-US" w:eastAsia="zh-CN" w:bidi="ar-SA"/>
    </w:rPr>
  </w:style>
  <w:style w:type="character" w:styleId="779" w:customStyle="1">
    <w:name w:val="HTML 预设格式 Char"/>
    <w:link w:val="742"/>
    <w:uiPriority w:val="99"/>
    <w:qFormat/>
    <w:rPr>
      <w:rFonts w:ascii="宋体" w:hAnsi="宋体"/>
      <w:sz w:val="24"/>
      <w:szCs w:val="24"/>
    </w:rPr>
  </w:style>
  <w:style w:type="character" w:styleId="780" w:customStyle="1">
    <w:name w:val="标题 Char"/>
    <w:link w:val="746"/>
    <w:uiPriority w:val="0"/>
    <w:qFormat/>
    <w:rPr>
      <w:rFonts w:eastAsia="黑体"/>
      <w:b/>
      <w:sz w:val="32"/>
    </w:rPr>
  </w:style>
  <w:style w:type="character" w:styleId="781" w:customStyle="1">
    <w:name w:val="批注主题 Char"/>
    <w:link w:val="747"/>
    <w:uiPriority w:val="0"/>
    <w:qFormat/>
    <w:rPr>
      <w:b/>
      <w:bCs/>
      <w:sz w:val="21"/>
    </w:rPr>
  </w:style>
  <w:style w:type="character" w:styleId="782" w:customStyle="1">
    <w:name w:val="正文首行缩进 2 Char"/>
    <w:link w:val="749"/>
    <w:uiPriority w:val="99"/>
    <w:qFormat/>
    <w:rPr>
      <w:rFonts w:ascii="宋体" w:hAnsi="宋体"/>
      <w:sz w:val="21"/>
      <w:szCs w:val="24"/>
    </w:rPr>
  </w:style>
  <w:style w:type="character" w:styleId="783" w:customStyle="1">
    <w:name w:val="xxk_c"/>
    <w:uiPriority w:val="0"/>
    <w:qFormat/>
    <w:rPr>
      <w:rFonts w:ascii="Tahoma" w:hAnsi="Tahoma" w:eastAsia="宋体"/>
      <w:sz w:val="24"/>
      <w:szCs w:val="24"/>
      <w:lang w:val="en-US" w:eastAsia="zh-CN" w:bidi="ar-SA"/>
    </w:rPr>
  </w:style>
  <w:style w:type="character" w:styleId="784" w:customStyle="1">
    <w:name w:val="style14"/>
    <w:basedOn w:val="708"/>
    <w:uiPriority w:val="0"/>
    <w:qFormat/>
  </w:style>
  <w:style w:type="character" w:styleId="785" w:customStyle="1">
    <w:name w:val="样式 标题 3H3Titre33heading 3Heading 3 - oldH31H32H33H34H3...1"/>
    <w:uiPriority w:val="0"/>
    <w:qFormat/>
    <w:rPr>
      <w:rFonts w:ascii="仿宋_GB2312" w:hAnsi="宋体" w:eastAsia="仿宋_GB2312"/>
    </w:rPr>
  </w:style>
  <w:style w:type="character" w:styleId="786" w:customStyle="1">
    <w:name w:val="new1"/>
    <w:uiPriority w:val="0"/>
    <w:qFormat/>
    <w:rPr>
      <w:rFonts w:hint="default" w:ascii="Verdana" w:hAnsi="Verdana"/>
      <w:color w:val="333333"/>
      <w:sz w:val="18"/>
      <w:shd w:val="clear" w:color="auto" w:fill="ffffff"/>
    </w:rPr>
  </w:style>
  <w:style w:type="character" w:styleId="787" w:customStyle="1">
    <w:name w:val="line1"/>
    <w:uiPriority w:val="0"/>
    <w:qFormat/>
  </w:style>
  <w:style w:type="character" w:styleId="788" w:customStyle="1">
    <w:name w:val="标题 2 Char"/>
    <w:uiPriority w:val="0"/>
    <w:qFormat/>
    <w:rPr>
      <w:rFonts w:ascii="Arial" w:hAnsi="Arial" w:eastAsia="黑体"/>
      <w:b/>
      <w:bCs/>
      <w:sz w:val="32"/>
      <w:szCs w:val="32"/>
      <w:lang w:val="en-US" w:eastAsia="zh-CN" w:bidi="ar-SA"/>
    </w:rPr>
  </w:style>
  <w:style w:type="character" w:styleId="789" w:customStyle="1">
    <w:name w:val="span21"/>
    <w:uiPriority w:val="0"/>
    <w:qFormat/>
    <w:rPr>
      <w:color w:val="c00000"/>
    </w:rPr>
  </w:style>
  <w:style w:type="character" w:styleId="790" w:customStyle="1">
    <w:name w:val="标准 Char Char"/>
    <w:link w:val="791"/>
    <w:uiPriority w:val="0"/>
    <w:qFormat/>
    <w:rPr>
      <w:rFonts w:eastAsia="楷体_GB2312"/>
      <w:sz w:val="24"/>
      <w:lang w:val="en-US" w:eastAsia="zh-CN" w:bidi="ar-SA"/>
    </w:rPr>
  </w:style>
  <w:style w:type="paragraph" w:styleId="791" w:customStyle="1">
    <w:name w:val="标准"/>
    <w:basedOn w:val="698"/>
    <w:link w:val="790"/>
    <w:uiPriority w:val="0"/>
    <w:qFormat/>
    <w:pPr>
      <w:spacing w:line="240" w:lineRule="atLeast"/>
    </w:pPr>
    <w:rPr>
      <w:rFonts w:eastAsia="楷体_GB2312"/>
      <w:sz w:val="24"/>
    </w:rPr>
  </w:style>
  <w:style w:type="character" w:styleId="792" w:customStyle="1">
    <w:name w:val="z-窗体顶端 Char"/>
    <w:link w:val="793"/>
    <w:uiPriority w:val="0"/>
    <w:qFormat/>
    <w:rPr>
      <w:rFonts w:ascii="Arial" w:hAnsi="Arial" w:cs="Arial"/>
      <w:vanish/>
      <w:sz w:val="16"/>
      <w:szCs w:val="16"/>
    </w:rPr>
  </w:style>
  <w:style w:type="paragraph" w:styleId="793" w:customStyle="1">
    <w:name w:val="_Style 95"/>
    <w:basedOn w:val="698"/>
    <w:next w:val="698"/>
    <w:link w:val="792"/>
    <w:uiPriority w:val="0"/>
    <w:qFormat/>
    <w:pPr>
      <w:jc w:val="center"/>
      <w:widowControl/>
      <w:pBdr>
        <w:bottom w:val="single" w:color="auto" w:sz="6" w:space="1"/>
      </w:pBdr>
    </w:pPr>
    <w:rPr>
      <w:rFonts w:ascii="Arial" w:hAnsi="Arial"/>
      <w:vanish/>
      <w:sz w:val="16"/>
      <w:szCs w:val="16"/>
    </w:rPr>
  </w:style>
  <w:style w:type="character" w:styleId="794" w:customStyle="1">
    <w:name w:val="Char Char Char Char Char Char Char Char Char"/>
    <w:link w:val="795"/>
    <w:uiPriority w:val="0"/>
    <w:qFormat/>
    <w:rPr>
      <w:rFonts w:ascii="Tahoma" w:hAnsi="Tahoma" w:eastAsia="宋体"/>
      <w:sz w:val="24"/>
      <w:lang w:val="en-US" w:eastAsia="zh-CN" w:bidi="ar-SA"/>
    </w:rPr>
  </w:style>
  <w:style w:type="paragraph" w:styleId="795" w:customStyle="1">
    <w:name w:val="Char Char Char Char Char Char Char"/>
    <w:basedOn w:val="698"/>
    <w:link w:val="794"/>
    <w:uiPriority w:val="0"/>
    <w:qFormat/>
    <w:pPr>
      <w:ind w:firstLine="480"/>
      <w:spacing w:line="360" w:lineRule="auto"/>
    </w:pPr>
    <w:rPr>
      <w:rFonts w:ascii="Tahoma" w:hAnsi="Tahoma"/>
      <w:sz w:val="24"/>
    </w:rPr>
  </w:style>
  <w:style w:type="character" w:styleId="796" w:customStyle="1">
    <w:name w:val="porttext"/>
    <w:basedOn w:val="708"/>
    <w:uiPriority w:val="0"/>
    <w:qFormat/>
  </w:style>
  <w:style w:type="character" w:styleId="797" w:customStyle="1">
    <w:name w:val="段落正文 Char Char"/>
    <w:link w:val="798"/>
    <w:uiPriority w:val="0"/>
    <w:qFormat/>
    <w:rPr>
      <w:rFonts w:eastAsia="宋体"/>
      <w:sz w:val="24"/>
      <w:szCs w:val="24"/>
      <w:lang w:val="en-US" w:eastAsia="zh-CN" w:bidi="ar-SA"/>
    </w:rPr>
  </w:style>
  <w:style w:type="paragraph" w:styleId="798" w:customStyle="1">
    <w:name w:val="段落正文"/>
    <w:basedOn w:val="698"/>
    <w:link w:val="797"/>
    <w:uiPriority w:val="0"/>
    <w:qFormat/>
    <w:pPr>
      <w:ind w:firstLine="200"/>
      <w:spacing w:line="360" w:lineRule="auto"/>
    </w:pPr>
    <w:rPr>
      <w:sz w:val="24"/>
      <w:szCs w:val="24"/>
    </w:rPr>
  </w:style>
  <w:style w:type="character" w:styleId="799" w:customStyle="1">
    <w:name w:val="unnamed21"/>
    <w:uiPriority w:val="0"/>
    <w:qFormat/>
    <w:rPr>
      <w:rFonts w:hint="default" w:ascii="_x000B__x000C_" w:hAnsi="_x000B__x000C_"/>
      <w:color w:val="000000"/>
      <w:sz w:val="22"/>
    </w:rPr>
  </w:style>
  <w:style w:type="character" w:styleId="800" w:customStyle="1">
    <w:name w:val="fs1"/>
    <w:uiPriority w:val="0"/>
    <w:qFormat/>
    <w:rPr>
      <w:rFonts w:hint="default" w:ascii="Verdana" w:hAnsi="Verdana"/>
      <w:color w:val="003366"/>
      <w:sz w:val="18"/>
      <w:u w:val="none"/>
    </w:rPr>
  </w:style>
  <w:style w:type="character" w:styleId="801" w:customStyle="1">
    <w:name w:val="nr"/>
    <w:basedOn w:val="708"/>
    <w:uiPriority w:val="0"/>
    <w:qFormat/>
  </w:style>
  <w:style w:type="character" w:styleId="802" w:customStyle="1">
    <w:name w:val="profont"/>
    <w:basedOn w:val="708"/>
    <w:uiPriority w:val="0"/>
    <w:qFormat/>
  </w:style>
  <w:style w:type="character" w:styleId="803" w:customStyle="1">
    <w:name w:val="msonormal"/>
    <w:basedOn w:val="708"/>
    <w:uiPriority w:val="0"/>
    <w:qFormat/>
  </w:style>
  <w:style w:type="character" w:styleId="804" w:customStyle="1">
    <w:name w:val="txt1"/>
    <w:uiPriority w:val="0"/>
    <w:qFormat/>
    <w:rPr>
      <w:color w:val="000099"/>
      <w:sz w:val="20"/>
      <w:u w:val="none"/>
    </w:rPr>
  </w:style>
  <w:style w:type="character" w:styleId="805" w:customStyle="1">
    <w:name w:val="label"/>
    <w:basedOn w:val="708"/>
    <w:uiPriority w:val="0"/>
    <w:qFormat/>
  </w:style>
  <w:style w:type="character" w:styleId="806" w:customStyle="1">
    <w:name w:val="cn21"/>
    <w:uiPriority w:val="0"/>
    <w:qFormat/>
    <w:rPr>
      <w:color w:val="ffffff"/>
      <w:sz w:val="18"/>
      <w:u w:val="none"/>
    </w:rPr>
  </w:style>
  <w:style w:type="character" w:styleId="807" w:customStyle="1">
    <w:name w:val="text"/>
    <w:basedOn w:val="708"/>
    <w:uiPriority w:val="0"/>
    <w:qFormat/>
  </w:style>
  <w:style w:type="character" w:styleId="808" w:customStyle="1">
    <w:name w:val="标题 3 Char Char Char"/>
    <w:uiPriority w:val="0"/>
    <w:qFormat/>
    <w:rPr>
      <w:rFonts w:eastAsia="宋体"/>
      <w:b/>
      <w:color w:val="000000"/>
      <w:sz w:val="28"/>
      <w:lang w:val="en-US" w:eastAsia="zh-CN"/>
    </w:rPr>
  </w:style>
  <w:style w:type="character" w:styleId="809" w:customStyle="1">
    <w:name w:val="diy Char Char"/>
    <w:link w:val="810"/>
    <w:uiPriority w:val="0"/>
    <w:qFormat/>
    <w:rPr>
      <w:rFonts w:ascii="宋体" w:hAnsi="宋体" w:eastAsia="宋体"/>
      <w:sz w:val="24"/>
      <w:lang w:val="en-US" w:eastAsia="zh-CN" w:bidi="ar-SA"/>
    </w:rPr>
  </w:style>
  <w:style w:type="paragraph" w:styleId="810" w:customStyle="1">
    <w:name w:val="diy"/>
    <w:basedOn w:val="698"/>
    <w:link w:val="809"/>
    <w:uiPriority w:val="0"/>
    <w:qFormat/>
    <w:pPr>
      <w:ind w:firstLine="480"/>
      <w:spacing w:before="156" w:after="156" w:line="300" w:lineRule="auto"/>
      <w:tabs>
        <w:tab w:val="right" w:pos="9030" w:leader="middleDot"/>
      </w:tabs>
    </w:pPr>
    <w:rPr>
      <w:rFonts w:ascii="宋体" w:hAnsi="宋体"/>
      <w:sz w:val="24"/>
    </w:rPr>
  </w:style>
  <w:style w:type="character" w:styleId="811" w:customStyle="1">
    <w:name w:val="xxk_a"/>
    <w:uiPriority w:val="0"/>
    <w:qFormat/>
    <w:rPr>
      <w:rFonts w:ascii="Tahoma" w:hAnsi="Tahoma" w:eastAsia="宋体"/>
      <w:sz w:val="24"/>
      <w:szCs w:val="24"/>
      <w:lang w:val="en-US" w:eastAsia="zh-CN" w:bidi="ar-SA"/>
    </w:rPr>
  </w:style>
  <w:style w:type="character" w:styleId="812" w:customStyle="1">
    <w:name w:val="text1"/>
    <w:uiPriority w:val="0"/>
    <w:qFormat/>
    <w:rPr>
      <w:color w:val="cccccc"/>
      <w:sz w:val="18"/>
    </w:rPr>
  </w:style>
  <w:style w:type="character" w:styleId="813" w:customStyle="1">
    <w:name w:val="z-窗体底端 Char"/>
    <w:link w:val="814"/>
    <w:uiPriority w:val="0"/>
    <w:qFormat/>
    <w:rPr>
      <w:rFonts w:ascii="Arial" w:hAnsi="Arial" w:cs="Arial"/>
      <w:vanish/>
      <w:sz w:val="16"/>
      <w:szCs w:val="16"/>
    </w:rPr>
  </w:style>
  <w:style w:type="paragraph" w:styleId="814" w:customStyle="1">
    <w:name w:val="_Style 116"/>
    <w:basedOn w:val="698"/>
    <w:next w:val="698"/>
    <w:link w:val="813"/>
    <w:uiPriority w:val="0"/>
    <w:qFormat/>
    <w:pPr>
      <w:jc w:val="center"/>
      <w:widowControl/>
      <w:pBdr>
        <w:top w:val="single" w:color="auto" w:sz="6" w:space="1"/>
      </w:pBdr>
    </w:pPr>
    <w:rPr>
      <w:rFonts w:ascii="Arial" w:hAnsi="Arial"/>
      <w:vanish/>
      <w:sz w:val="16"/>
      <w:szCs w:val="16"/>
    </w:rPr>
  </w:style>
  <w:style w:type="character" w:styleId="815" w:customStyle="1">
    <w:name w:val="DIY文本正文 Char Char"/>
    <w:link w:val="816"/>
    <w:uiPriority w:val="0"/>
    <w:qFormat/>
    <w:rPr>
      <w:rFonts w:ascii="长城仿宋" w:eastAsia="宋体"/>
      <w:sz w:val="24"/>
      <w:lang w:val="en-US" w:eastAsia="zh-CN" w:bidi="ar-SA"/>
    </w:rPr>
  </w:style>
  <w:style w:type="paragraph" w:styleId="816" w:customStyle="1">
    <w:name w:val="DIY文本正文"/>
    <w:basedOn w:val="698"/>
    <w:link w:val="815"/>
    <w:uiPriority w:val="0"/>
    <w:qFormat/>
    <w:pPr>
      <w:ind w:firstLine="454"/>
      <w:spacing w:line="300" w:lineRule="auto"/>
    </w:pPr>
    <w:rPr>
      <w:rFonts w:ascii="长城仿宋"/>
      <w:sz w:val="24"/>
    </w:rPr>
  </w:style>
  <w:style w:type="character" w:styleId="817" w:customStyle="1">
    <w:name w:val="body"/>
    <w:basedOn w:val="708"/>
    <w:uiPriority w:val="0"/>
    <w:qFormat/>
  </w:style>
  <w:style w:type="character" w:styleId="818" w:customStyle="1">
    <w:name w:val="9font1"/>
    <w:uiPriority w:val="0"/>
    <w:qFormat/>
    <w:rPr>
      <w:rFonts w:hint="eastAsia" w:ascii="黑体" w:eastAsia="黑体"/>
      <w:color w:val="000000"/>
      <w:sz w:val="20"/>
    </w:rPr>
  </w:style>
  <w:style w:type="paragraph" w:styleId="819" w:customStyle="1">
    <w:name w:val="xl38"/>
    <w:basedOn w:val="698"/>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820" w:customStyle="1">
    <w:name w:val="版权"/>
    <w:basedOn w:val="698"/>
    <w:uiPriority w:val="0"/>
    <w:qFormat/>
    <w:pPr>
      <w:ind w:hanging="108"/>
      <w:jc w:val="center"/>
      <w:spacing w:before="120" w:line="400" w:lineRule="exact"/>
    </w:pPr>
    <w:rPr>
      <w:rFonts w:ascii="楷体_GB2312" w:hAnsi="Tahoma" w:eastAsia="楷体_GB2312"/>
      <w:b/>
      <w:sz w:val="24"/>
    </w:rPr>
  </w:style>
  <w:style w:type="paragraph" w:styleId="821" w:customStyle="1">
    <w:name w:val="标题5"/>
    <w:basedOn w:val="698"/>
    <w:uiPriority w:val="0"/>
    <w:qFormat/>
    <w:pPr>
      <w:spacing w:line="360" w:lineRule="auto"/>
    </w:pPr>
    <w:rPr>
      <w:sz w:val="24"/>
    </w:rPr>
  </w:style>
  <w:style w:type="paragraph" w:styleId="822" w:customStyle="1">
    <w:name w:val="文档正文"/>
    <w:basedOn w:val="698"/>
    <w:uiPriority w:val="0"/>
    <w:qFormat/>
    <w:pPr>
      <w:ind w:firstLine="567"/>
      <w:spacing w:line="480" w:lineRule="atLeast"/>
    </w:pPr>
    <w:rPr>
      <w:rFonts w:ascii="长城仿宋"/>
      <w:sz w:val="24"/>
    </w:rPr>
  </w:style>
  <w:style w:type="paragraph" w:styleId="823" w:customStyle="1">
    <w:name w:val="符号列表"/>
    <w:basedOn w:val="698"/>
    <w:uiPriority w:val="0"/>
    <w:qFormat/>
    <w:pPr>
      <w:jc w:val="left"/>
      <w:spacing w:line="440" w:lineRule="exact"/>
      <w:widowControl/>
    </w:pPr>
    <w:rPr>
      <w:rFonts w:ascii="宋体" w:hAnsi="宋体"/>
      <w:color w:val="000000"/>
    </w:rPr>
  </w:style>
  <w:style w:type="paragraph" w:styleId="824" w:customStyle="1">
    <w:name w:val="Txt"/>
    <w:basedOn w:val="825"/>
    <w:uiPriority w:val="0"/>
    <w:qFormat/>
  </w:style>
  <w:style w:type="paragraph" w:styleId="825" w:customStyle="1">
    <w:name w:val="Txt."/>
    <w:basedOn w:val="702"/>
    <w:uiPriority w:val="0"/>
    <w:qFormat/>
    <w:pPr>
      <w:ind w:left="0" w:firstLine="0"/>
      <w:jc w:val="both"/>
      <w:keepLines/>
      <w:keepNext/>
      <w:spacing w:before="280" w:after="290" w:line="372" w:lineRule="auto"/>
      <w:widowControl w:val="off"/>
    </w:pPr>
    <w:rPr>
      <w:rFonts w:ascii="Arial" w:hAnsi="Arial" w:eastAsia="黑体"/>
      <w:b/>
      <w:color w:val="auto"/>
      <w:sz w:val="28"/>
      <w:u w:val="none"/>
    </w:rPr>
  </w:style>
  <w:style w:type="paragraph" w:styleId="826" w:customStyle="1">
    <w:name w:val="Table bold"/>
    <w:basedOn w:val="698"/>
    <w:uiPriority w:val="0"/>
    <w:qFormat/>
    <w:pPr>
      <w:ind w:left="420" w:hanging="420"/>
      <w:tabs>
        <w:tab w:val="left" w:pos="420" w:leader="none"/>
      </w:tabs>
    </w:pPr>
    <w:rPr>
      <w:rFonts w:ascii="宋体" w:hAnsi="宋体"/>
      <w:b/>
      <w:sz w:val="28"/>
    </w:rPr>
  </w:style>
  <w:style w:type="paragraph" w:styleId="827" w:customStyle="1">
    <w:name w:val="表格正文"/>
    <w:basedOn w:val="698"/>
    <w:uiPriority w:val="0"/>
    <w:qFormat/>
    <w:pPr>
      <w:ind w:hanging="108"/>
      <w:jc w:val="center"/>
      <w:spacing w:before="60" w:after="60" w:line="360" w:lineRule="auto"/>
      <w:widowControl/>
    </w:pPr>
    <w:rPr>
      <w:rFonts w:ascii="宋体" w:hAnsi="宋体"/>
      <w:color w:val="ff0000"/>
    </w:rPr>
  </w:style>
  <w:style w:type="paragraph" w:styleId="828" w:customStyle="1">
    <w:name w:val="xl3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829" w:customStyle="1">
    <w:name w:val="样式 图表 + 段后: 1 行"/>
    <w:basedOn w:val="698"/>
    <w:uiPriority w:val="0"/>
    <w:qFormat/>
    <w:pPr>
      <w:jc w:val="center"/>
      <w:keepNext/>
      <w:spacing w:after="312"/>
    </w:pPr>
    <w:rPr>
      <w:rFonts w:ascii="Arial" w:hAnsi="Arial"/>
      <w:b/>
      <w:color w:val="333333"/>
      <w:sz w:val="24"/>
    </w:rPr>
  </w:style>
  <w:style w:type="paragraph" w:styleId="830" w:customStyle="1">
    <w:name w:val="_Style 30"/>
    <w:basedOn w:val="698"/>
    <w:next w:val="726"/>
    <w:uiPriority w:val="0"/>
    <w:qFormat/>
    <w:rPr>
      <w:rFonts w:ascii="宋体" w:hAnsi="Courier New"/>
    </w:rPr>
  </w:style>
  <w:style w:type="paragraph" w:styleId="831" w:customStyle="1">
    <w:name w:val="title1"/>
    <w:basedOn w:val="698"/>
    <w:uiPriority w:val="0"/>
    <w:qFormat/>
    <w:pPr>
      <w:numPr>
        <w:ilvl w:val="0"/>
        <w:numId w:val="4"/>
      </w:numPr>
      <w:ind w:left="960" w:hanging="240"/>
      <w:jc w:val="left"/>
    </w:pPr>
    <w:rPr>
      <w:rFonts w:ascii="Wingdings" w:hAnsi="Wingdings" w:eastAsia="PMingLiU"/>
      <w:b/>
      <w:sz w:val="24"/>
      <w:lang w:eastAsia="zh-TW"/>
    </w:rPr>
  </w:style>
  <w:style w:type="paragraph" w:styleId="832" w:customStyle="1">
    <w:name w:val="Char Char Char Char Char Char Char Char Char Char Char Char Char Char Char Char"/>
    <w:basedOn w:val="698"/>
    <w:uiPriority w:val="0"/>
    <w:qFormat/>
    <w:rPr>
      <w:rFonts w:ascii="Tahoma" w:hAnsi="Tahoma" w:eastAsia="仿宋_GB2312"/>
      <w:color w:val="000000"/>
      <w:sz w:val="24"/>
    </w:rPr>
  </w:style>
  <w:style w:type="paragraph" w:styleId="833" w:customStyle="1">
    <w:name w:val="biaoge1"/>
    <w:basedOn w:val="698"/>
    <w:uiPriority w:val="0"/>
    <w:qFormat/>
    <w:pPr>
      <w:jc w:val="left"/>
      <w:spacing w:before="100" w:beforeAutospacing="1" w:after="100" w:afterAutospacing="1" w:line="375" w:lineRule="atLeast"/>
      <w:widowControl/>
    </w:pPr>
    <w:rPr>
      <w:rFonts w:ascii="宋体" w:hAnsi="宋体" w:cs="宋体"/>
      <w:color w:val="000000"/>
      <w:sz w:val="20"/>
    </w:rPr>
  </w:style>
  <w:style w:type="paragraph" w:styleId="834" w:customStyle="1">
    <w:name w:val="Char Char"/>
    <w:basedOn w:val="715"/>
    <w:uiPriority w:val="0"/>
    <w:qFormat/>
    <w:pPr>
      <w:ind w:left="425" w:hanging="425"/>
      <w:tabs>
        <w:tab w:val="left" w:pos="425" w:leader="none"/>
      </w:tabs>
    </w:pPr>
    <w:rPr>
      <w:rFonts w:ascii="Tahoma" w:hAnsi="Tahoma"/>
      <w:sz w:val="24"/>
      <w:szCs w:val="24"/>
    </w:rPr>
  </w:style>
  <w:style w:type="paragraph" w:styleId="835" w:customStyle="1">
    <w:name w:val="xl32"/>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836" w:customStyle="1">
    <w:name w:val="font7"/>
    <w:basedOn w:val="698"/>
    <w:uiPriority w:val="0"/>
    <w:qFormat/>
    <w:pPr>
      <w:jc w:val="left"/>
      <w:spacing w:before="100" w:beforeAutospacing="1" w:after="100" w:afterAutospacing="1"/>
      <w:widowControl/>
    </w:pPr>
    <w:rPr>
      <w:rFonts w:ascii="Verdana" w:hAnsi="Verdana"/>
      <w:sz w:val="20"/>
    </w:rPr>
  </w:style>
  <w:style w:type="paragraph" w:styleId="837" w:customStyle="1">
    <w:name w:val="表格"/>
    <w:basedOn w:val="698"/>
    <w:uiPriority w:val="0"/>
    <w:qFormat/>
    <w:pPr>
      <w:ind w:firstLine="42"/>
    </w:pPr>
    <w:rPr>
      <w:rFonts w:ascii="宋体" w:hAnsi="宋体"/>
      <w:sz w:val="20"/>
    </w:rPr>
  </w:style>
  <w:style w:type="paragraph" w:styleId="838" w:customStyle="1">
    <w:name w:val="word2"/>
    <w:basedOn w:val="698"/>
    <w:uiPriority w:val="0"/>
    <w:qFormat/>
    <w:pPr>
      <w:jc w:val="left"/>
      <w:spacing w:before="100" w:beforeAutospacing="1" w:after="100" w:afterAutospacing="1" w:line="348" w:lineRule="atLeast"/>
      <w:widowControl/>
    </w:pPr>
    <w:rPr>
      <w:rFonts w:ascii="宋体" w:hAnsi="宋体"/>
    </w:rPr>
  </w:style>
  <w:style w:type="paragraph" w:styleId="839" w:customStyle="1">
    <w:name w:val="标书1"/>
    <w:basedOn w:val="698"/>
    <w:uiPriority w:val="0"/>
    <w:qFormat/>
    <w:pPr>
      <w:ind w:firstLine="200"/>
      <w:spacing w:line="360" w:lineRule="auto"/>
    </w:pPr>
    <w:rPr>
      <w:sz w:val="24"/>
    </w:rPr>
  </w:style>
  <w:style w:type="paragraph" w:styleId="840"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841" w:customStyle="1">
    <w:name w:val="_Style 31"/>
    <w:basedOn w:val="698"/>
    <w:next w:val="726"/>
    <w:uiPriority w:val="0"/>
    <w:qFormat/>
    <w:rPr>
      <w:rFonts w:ascii="宋体" w:hAnsi="Courier New"/>
    </w:rPr>
  </w:style>
  <w:style w:type="paragraph" w:styleId="842" w:customStyle="1">
    <w:name w:val="Char Char Char"/>
    <w:basedOn w:val="698"/>
    <w:uiPriority w:val="0"/>
    <w:qFormat/>
    <w:rPr>
      <w:rFonts w:ascii="Tahoma" w:hAnsi="Tahoma"/>
      <w:sz w:val="24"/>
    </w:rPr>
  </w:style>
  <w:style w:type="paragraph" w:styleId="843" w:customStyle="1">
    <w:name w:val="正文格式"/>
    <w:basedOn w:val="698"/>
    <w:uiPriority w:val="0"/>
    <w:qFormat/>
    <w:rPr>
      <w:spacing w:val="20"/>
      <w:sz w:val="24"/>
      <w:szCs w:val="24"/>
    </w:rPr>
  </w:style>
  <w:style w:type="paragraph" w:styleId="844" w:customStyle="1">
    <w:name w:val="Char Char1 Char Char Char Char Char Char Char"/>
    <w:basedOn w:val="698"/>
    <w:uiPriority w:val="0"/>
    <w:qFormat/>
    <w:rPr>
      <w:rFonts w:ascii="Tahoma" w:hAnsi="Tahoma"/>
      <w:sz w:val="24"/>
    </w:rPr>
  </w:style>
  <w:style w:type="paragraph" w:styleId="845" w:customStyle="1">
    <w:name w:val="正文文字1"/>
    <w:basedOn w:val="720"/>
    <w:uiPriority w:val="0"/>
    <w:qFormat/>
    <w:pPr>
      <w:ind w:firstLine="560"/>
      <w:spacing w:before="156" w:after="156" w:line="360" w:lineRule="auto"/>
    </w:pPr>
    <w:rPr>
      <w:rFonts w:ascii="Arial" w:hAnsi="宋体"/>
      <w:sz w:val="24"/>
    </w:rPr>
  </w:style>
  <w:style w:type="paragraph" w:styleId="846" w:customStyle="1">
    <w:name w:val="Char Char Char Char"/>
    <w:basedOn w:val="715"/>
    <w:uiPriority w:val="0"/>
    <w:qFormat/>
    <w:pPr>
      <w:spacing w:line="360" w:lineRule="auto"/>
    </w:pPr>
    <w:rPr>
      <w:rFonts w:ascii="Tahoma" w:hAnsi="Tahoma"/>
      <w:sz w:val="24"/>
      <w:szCs w:val="24"/>
    </w:rPr>
  </w:style>
  <w:style w:type="paragraph" w:styleId="847" w:customStyle="1">
    <w:name w:val="_Style 27"/>
    <w:basedOn w:val="698"/>
    <w:next w:val="726"/>
    <w:uiPriority w:val="0"/>
    <w:qFormat/>
    <w:rPr>
      <w:rFonts w:ascii="宋体" w:hAnsi="Courier New"/>
    </w:rPr>
  </w:style>
  <w:style w:type="paragraph" w:styleId="848" w:customStyle="1">
    <w:name w:val="卜"/>
    <w:basedOn w:val="698"/>
    <w:uiPriority w:val="0"/>
    <w:qFormat/>
    <w:pPr>
      <w:spacing w:line="480" w:lineRule="exact"/>
    </w:pPr>
    <w:rPr>
      <w:b/>
      <w:sz w:val="24"/>
    </w:rPr>
  </w:style>
  <w:style w:type="paragraph" w:styleId="849" w:customStyle="1">
    <w:name w:val="目录1"/>
    <w:basedOn w:val="698"/>
    <w:uiPriority w:val="0"/>
    <w:qFormat/>
    <w:pPr>
      <w:jc w:val="left"/>
      <w:spacing w:after="136" w:line="289" w:lineRule="atLeast"/>
      <w:widowControl/>
      <w:tabs>
        <w:tab w:val="left" w:pos="8503" w:leader="dot"/>
      </w:tabs>
    </w:pPr>
    <w:rPr>
      <w:rFonts w:ascii="Arial" w:eastAsia="黑体"/>
      <w:color w:val="000000"/>
      <w:sz w:val="28"/>
    </w:rPr>
  </w:style>
  <w:style w:type="paragraph" w:styleId="850" w:customStyle="1">
    <w:name w:val="table"/>
    <w:basedOn w:val="698"/>
    <w:uiPriority w:val="0"/>
    <w:qFormat/>
    <w:pPr>
      <w:jc w:val="left"/>
      <w:spacing w:before="100" w:beforeAutospacing="1" w:after="100" w:afterAutospacing="1"/>
      <w:widowControl/>
    </w:pPr>
    <w:rPr>
      <w:rFonts w:ascii="宋体" w:hAnsi="宋体"/>
      <w:sz w:val="24"/>
    </w:rPr>
  </w:style>
  <w:style w:type="paragraph" w:styleId="851" w:customStyle="1">
    <w:name w:val="样式7"/>
    <w:basedOn w:val="698"/>
    <w:uiPriority w:val="0"/>
    <w:qFormat/>
    <w:pPr>
      <w:ind w:firstLine="601"/>
      <w:spacing w:line="440" w:lineRule="atLeast"/>
    </w:pPr>
    <w:rPr>
      <w:rFonts w:ascii="宋体"/>
      <w:sz w:val="24"/>
    </w:rPr>
  </w:style>
  <w:style w:type="paragraph" w:styleId="852" w:customStyle="1">
    <w:name w:val="表格栏头"/>
    <w:basedOn w:val="827"/>
    <w:next w:val="827"/>
    <w:uiPriority w:val="0"/>
    <w:qFormat/>
    <w:rPr>
      <w:b/>
    </w:rPr>
  </w:style>
  <w:style w:type="paragraph" w:styleId="853" w:customStyle="1">
    <w:name w:val="表正文"/>
    <w:basedOn w:val="698"/>
    <w:next w:val="698"/>
    <w:uiPriority w:val="0"/>
    <w:qFormat/>
    <w:rPr>
      <w:sz w:val="24"/>
    </w:rPr>
  </w:style>
  <w:style w:type="paragraph" w:styleId="854" w:customStyle="1">
    <w:name w:val="声明文字"/>
    <w:basedOn w:val="698"/>
    <w:uiPriority w:val="0"/>
    <w:qFormat/>
    <w:pPr>
      <w:ind w:hanging="108"/>
      <w:spacing w:before="60" w:after="240" w:line="400" w:lineRule="exact"/>
      <w:widowControl/>
    </w:pPr>
    <w:rPr>
      <w:rFonts w:eastAsia="楷体_GB2312"/>
      <w:sz w:val="24"/>
    </w:rPr>
  </w:style>
  <w:style w:type="paragraph" w:styleId="855" w:customStyle="1">
    <w:name w:val="Table Text"/>
    <w:basedOn w:val="698"/>
    <w:next w:val="698"/>
    <w:uiPriority w:val="0"/>
    <w:qFormat/>
    <w:pPr>
      <w:jc w:val="left"/>
      <w:keepNext/>
      <w:spacing w:before="40" w:after="40"/>
      <w:widowControl/>
    </w:pPr>
    <w:rPr>
      <w:rFonts w:ascii="Arial" w:hAnsi="Arial" w:eastAsia="PMingLiU"/>
      <w:sz w:val="18"/>
    </w:rPr>
  </w:style>
  <w:style w:type="paragraph" w:styleId="856" w:customStyle="1">
    <w:name w:val="xl36"/>
    <w:basedOn w:val="69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857" w:customStyle="1">
    <w:name w:val="xl35"/>
    <w:basedOn w:val="69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858" w:customStyle="1">
    <w:name w:val="Char Char Char Char1"/>
    <w:basedOn w:val="698"/>
    <w:uiPriority w:val="0"/>
    <w:qFormat/>
    <w:pPr>
      <w:spacing w:line="360" w:lineRule="atLeast"/>
    </w:pPr>
  </w:style>
  <w:style w:type="paragraph" w:styleId="859" w:customStyle="1">
    <w:name w:val="标题3"/>
    <w:basedOn w:val="698"/>
    <w:uiPriority w:val="0"/>
    <w:qFormat/>
    <w:pPr>
      <w:spacing w:before="78" w:after="78" w:line="300" w:lineRule="auto"/>
    </w:pPr>
    <w:rPr>
      <w:rFonts w:ascii="宋体" w:hAnsi="宋体"/>
      <w:b/>
      <w:sz w:val="28"/>
    </w:rPr>
  </w:style>
  <w:style w:type="paragraph" w:styleId="860" w:customStyle="1">
    <w:name w:val="样式1"/>
    <w:basedOn w:val="698"/>
    <w:next w:val="699"/>
    <w:uiPriority w:val="0"/>
    <w:qFormat/>
    <w:pPr>
      <w:jc w:val="center"/>
    </w:pPr>
    <w:rPr>
      <w:rFonts w:ascii="Arial" w:hAnsi="Arial"/>
      <w:sz w:val="24"/>
    </w:rPr>
  </w:style>
  <w:style w:type="paragraph" w:styleId="861" w:customStyle="1">
    <w:name w:val="font5"/>
    <w:basedOn w:val="698"/>
    <w:uiPriority w:val="0"/>
    <w:qFormat/>
    <w:pPr>
      <w:jc w:val="left"/>
      <w:spacing w:before="100" w:beforeAutospacing="1" w:after="100" w:afterAutospacing="1"/>
      <w:widowControl/>
    </w:pPr>
    <w:rPr>
      <w:rFonts w:hint="eastAsia" w:ascii="宋体" w:hAnsi="宋体"/>
      <w:sz w:val="18"/>
    </w:rPr>
  </w:style>
  <w:style w:type="paragraph" w:styleId="862" w:customStyle="1">
    <w:name w:val="Char1"/>
    <w:basedOn w:val="698"/>
    <w:uiPriority w:val="0"/>
    <w:qFormat/>
    <w:pPr>
      <w:ind w:left="381" w:hanging="360"/>
      <w:tabs>
        <w:tab w:val="left" w:pos="381" w:leader="none"/>
      </w:tabs>
    </w:pPr>
    <w:rPr>
      <w:sz w:val="24"/>
      <w:szCs w:val="24"/>
    </w:rPr>
  </w:style>
  <w:style w:type="paragraph" w:styleId="863" w:customStyle="1">
    <w:name w:val="xl25"/>
    <w:basedOn w:val="69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864" w:customStyle="1">
    <w:name w:val="列表内容"/>
    <w:basedOn w:val="698"/>
    <w:next w:val="698"/>
    <w:uiPriority w:val="0"/>
    <w:qFormat/>
    <w:pPr>
      <w:numPr>
        <w:ilvl w:val="0"/>
        <w:numId w:val="5"/>
      </w:numPr>
      <w:ind w:left="0" w:firstLine="200"/>
      <w:jc w:val="left"/>
      <w:widowControl/>
    </w:pPr>
    <w:rPr>
      <w:sz w:val="18"/>
    </w:rPr>
  </w:style>
  <w:style w:type="paragraph" w:styleId="865" w:customStyle="1">
    <w:name w:val="纯文本1"/>
    <w:basedOn w:val="698"/>
    <w:uiPriority w:val="0"/>
    <w:qFormat/>
    <w:rPr>
      <w:rFonts w:ascii="宋体" w:hAnsi="Courier New" w:eastAsia="楷体_GB2312"/>
      <w:sz w:val="26"/>
    </w:rPr>
  </w:style>
  <w:style w:type="paragraph" w:styleId="866" w:customStyle="1">
    <w:name w:val="List Bullet 1"/>
    <w:basedOn w:val="701"/>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867" w:customStyle="1">
    <w:name w:val="xl39"/>
    <w:basedOn w:val="69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868" w:customStyle="1">
    <w:name w:val="新正文"/>
    <w:basedOn w:val="698"/>
    <w:uiPriority w:val="0"/>
    <w:qFormat/>
    <w:pPr>
      <w:ind w:firstLine="510"/>
      <w:spacing w:line="360" w:lineRule="auto"/>
    </w:pPr>
    <w:rPr>
      <w:rFonts w:eastAsia="仿宋_GB2312"/>
      <w:sz w:val="24"/>
    </w:rPr>
  </w:style>
  <w:style w:type="paragraph" w:styleId="869" w:customStyle="1">
    <w:name w:val="SRS标题2"/>
    <w:basedOn w:val="698"/>
    <w:uiPriority w:val="0"/>
    <w:qFormat/>
    <w:pPr>
      <w:ind w:left="431" w:hanging="431"/>
      <w:jc w:val="left"/>
      <w:spacing w:before="312"/>
      <w:widowControl/>
      <w:tabs>
        <w:tab w:val="left" w:pos="720" w:leader="none"/>
      </w:tabs>
      <w:outlineLvl w:val="1"/>
    </w:pPr>
    <w:rPr>
      <w:b/>
      <w:sz w:val="28"/>
    </w:rPr>
  </w:style>
  <w:style w:type="paragraph" w:styleId="870" w:customStyle="1">
    <w:name w:val="xl31"/>
    <w:basedOn w:val="6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871" w:customStyle="1">
    <w:name w:val="样式 标题 3H3Titre33heading 3Heading 3 - oldH31H32H33H34H3..."/>
    <w:basedOn w:val="701"/>
    <w:uiPriority w:val="0"/>
    <w:qFormat/>
    <w:pPr>
      <w:spacing w:before="0" w:after="0" w:line="480" w:lineRule="auto"/>
    </w:pPr>
    <w:rPr>
      <w:rFonts w:eastAsia="楷体_GB2312"/>
      <w:bCs/>
      <w:color w:val="99cc00"/>
      <w:szCs w:val="32"/>
    </w:rPr>
  </w:style>
  <w:style w:type="paragraph" w:styleId="872" w:customStyle="1">
    <w:name w:val="规范正文"/>
    <w:basedOn w:val="698"/>
    <w:uiPriority w:val="0"/>
    <w:qFormat/>
    <w:pPr>
      <w:ind w:left="480"/>
      <w:spacing w:line="360" w:lineRule="auto"/>
    </w:pPr>
    <w:rPr>
      <w:sz w:val="24"/>
    </w:rPr>
  </w:style>
  <w:style w:type="paragraph" w:styleId="873" w:customStyle="1">
    <w:name w:val="项目符号2"/>
    <w:basedOn w:val="698"/>
    <w:uiPriority w:val="0"/>
    <w:qFormat/>
    <w:pPr>
      <w:spacing w:line="360" w:lineRule="auto"/>
    </w:pPr>
    <w:rPr>
      <w:sz w:val="24"/>
    </w:rPr>
  </w:style>
  <w:style w:type="paragraph" w:styleId="874" w:customStyle="1">
    <w:name w:val="xl41"/>
    <w:basedOn w:val="69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875" w:customStyle="1">
    <w:name w:val="xl28"/>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876" w:customStyle="1">
    <w:name w:val="xl27"/>
    <w:basedOn w:val="69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877" w:customStyle="1">
    <w:name w:val="接續本文"/>
    <w:basedOn w:val="720"/>
    <w:uiPriority w:val="0"/>
    <w:qFormat/>
    <w:pPr>
      <w:ind w:left="1080"/>
      <w:keepNext/>
      <w:spacing w:after="240" w:line="240" w:lineRule="atLeast"/>
      <w:widowControl/>
    </w:pPr>
    <w:rPr>
      <w:rFonts w:ascii="Arial" w:hAnsi="Arial" w:eastAsia="PMingLiU"/>
      <w:spacing w:val="-5"/>
      <w:sz w:val="20"/>
      <w:lang w:eastAsia="zh-TW" w:bidi="he-IL"/>
    </w:rPr>
  </w:style>
  <w:style w:type="paragraph" w:styleId="878" w:customStyle="1">
    <w:name w:val="样式 标题 2H2sect 1.2H21sect 1.21H22sect 1.22H211sect 1.211...2"/>
    <w:basedOn w:val="700"/>
    <w:uiPriority w:val="0"/>
    <w:qFormat/>
    <w:pPr>
      <w:keepLines/>
      <w:spacing w:before="260" w:after="260" w:line="413" w:lineRule="auto"/>
      <w:tabs>
        <w:tab w:val="left" w:pos="420" w:leader="none"/>
      </w:tabs>
    </w:pPr>
    <w:rPr>
      <w:bCs/>
      <w:color w:val="99cc00"/>
      <w:sz w:val="36"/>
      <w:szCs w:val="36"/>
    </w:rPr>
  </w:style>
  <w:style w:type="paragraph" w:styleId="879" w:customStyle="1">
    <w:name w:val="xl37"/>
    <w:basedOn w:val="69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880" w:customStyle="1">
    <w:name w:val="Figure-1"/>
    <w:uiPriority w:val="0"/>
    <w:qFormat/>
    <w:pPr>
      <w:ind w:left="1304"/>
      <w:spacing w:after="156"/>
    </w:pPr>
    <w:rPr>
      <w:rFonts w:ascii="Arial" w:hAnsi="Arial" w:eastAsia="宋体" w:cs="Times New Roman"/>
      <w:color w:val="000000"/>
      <w:lang w:val="zh-CN" w:eastAsia="zh-CN" w:bidi="ar-SA"/>
    </w:rPr>
  </w:style>
  <w:style w:type="paragraph" w:styleId="881" w:customStyle="1">
    <w:name w:val="style29 style28"/>
    <w:basedOn w:val="698"/>
    <w:uiPriority w:val="0"/>
    <w:qFormat/>
    <w:pPr>
      <w:jc w:val="left"/>
      <w:spacing w:before="100" w:beforeAutospacing="1" w:after="100" w:afterAutospacing="1"/>
      <w:widowControl/>
    </w:pPr>
    <w:rPr>
      <w:rFonts w:ascii="宋体" w:hAnsi="宋体"/>
      <w:sz w:val="24"/>
      <w:szCs w:val="24"/>
    </w:rPr>
  </w:style>
  <w:style w:type="paragraph" w:styleId="882" w:customStyle="1">
    <w:name w:val="Char Char1"/>
    <w:basedOn w:val="698"/>
    <w:uiPriority w:val="0"/>
    <w:qFormat/>
    <w:pPr>
      <w:jc w:val="left"/>
      <w:spacing w:after="160" w:line="240" w:lineRule="exact"/>
      <w:widowControl/>
    </w:pPr>
    <w:rPr>
      <w:sz w:val="24"/>
      <w:szCs w:val="24"/>
    </w:rPr>
  </w:style>
  <w:style w:type="paragraph" w:styleId="883" w:customStyle="1">
    <w:name w:val="xl34"/>
    <w:basedOn w:val="69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884" w:customStyle="1">
    <w:name w:val="小标题"/>
    <w:basedOn w:val="698"/>
    <w:uiPriority w:val="0"/>
    <w:qFormat/>
    <w:pPr>
      <w:spacing w:line="360" w:lineRule="auto"/>
    </w:pPr>
    <w:rPr>
      <w:rFonts w:ascii="宋体" w:hAnsi="Arial"/>
      <w:b/>
    </w:rPr>
  </w:style>
  <w:style w:type="paragraph" w:styleId="885" w:customStyle="1">
    <w:name w:val="Í¼ºÅ"/>
    <w:basedOn w:val="698"/>
    <w:uiPriority w:val="0"/>
    <w:qFormat/>
    <w:pPr>
      <w:jc w:val="center"/>
      <w:spacing w:after="210"/>
      <w:widowControl/>
    </w:pPr>
    <w:rPr>
      <w:rFonts w:ascii="宋体"/>
    </w:rPr>
  </w:style>
  <w:style w:type="paragraph" w:styleId="886" w:customStyle="1">
    <w:name w:val="样式 标题 2H2sect 1.2H21sect 1.21H22sect 1.22H211sect 1.211..."/>
    <w:basedOn w:val="700"/>
    <w:uiPriority w:val="0"/>
    <w:qFormat/>
    <w:pPr>
      <w:keepLines/>
      <w:spacing w:before="260" w:after="260" w:line="360" w:lineRule="auto"/>
      <w:tabs>
        <w:tab w:val="left" w:pos="420" w:leader="none"/>
      </w:tabs>
    </w:pPr>
    <w:rPr>
      <w:rFonts w:cs="宋体"/>
      <w:bCs/>
      <w:color w:val="99cc00"/>
      <w:sz w:val="36"/>
    </w:rPr>
  </w:style>
  <w:style w:type="paragraph" w:styleId="887" w:customStyle="1">
    <w:name w:val="xl33"/>
    <w:basedOn w:val="69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888" w:customStyle="1">
    <w:name w:val="正文首行缩进2字"/>
    <w:basedOn w:val="698"/>
    <w:uiPriority w:val="0"/>
    <w:qFormat/>
    <w:pPr>
      <w:ind w:firstLine="567"/>
      <w:spacing w:before="100" w:beforeAutospacing="1" w:after="100" w:afterAutospacing="1"/>
    </w:pPr>
    <w:rPr>
      <w:rFonts w:eastAsia="楷体_GB2312"/>
      <w:sz w:val="28"/>
    </w:rPr>
  </w:style>
  <w:style w:type="paragraph" w:styleId="889"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890" w:customStyle="1">
    <w:name w:val="信息标题2"/>
    <w:basedOn w:val="714"/>
    <w:next w:val="714"/>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891" w:customStyle="1">
    <w:name w:val="Char"/>
    <w:basedOn w:val="698"/>
    <w:uiPriority w:val="0"/>
    <w:qFormat/>
    <w:pPr>
      <w:ind w:left="381" w:hanging="360"/>
      <w:tabs>
        <w:tab w:val="left" w:pos="381" w:leader="none"/>
      </w:tabs>
    </w:pPr>
    <w:rPr>
      <w:sz w:val="24"/>
      <w:szCs w:val="24"/>
    </w:rPr>
  </w:style>
  <w:style w:type="paragraph" w:styleId="892" w:customStyle="1">
    <w:name w:val="Command"/>
    <w:uiPriority w:val="0"/>
    <w:qFormat/>
    <w:pPr>
      <w:spacing w:before="160" w:after="160"/>
    </w:pPr>
    <w:rPr>
      <w:rFonts w:ascii="Arial" w:hAnsi="Arial" w:eastAsia="黑体" w:cs="Times New Roman"/>
      <w:sz w:val="21"/>
      <w:lang w:val="en-US" w:eastAsia="zh-CN" w:bidi="ar-SA"/>
    </w:rPr>
  </w:style>
  <w:style w:type="paragraph" w:styleId="893" w:customStyle="1">
    <w:name w:val="xl40"/>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894" w:customStyle="1">
    <w:name w:val="font6"/>
    <w:basedOn w:val="698"/>
    <w:uiPriority w:val="0"/>
    <w:qFormat/>
    <w:pPr>
      <w:jc w:val="left"/>
      <w:spacing w:before="100" w:beforeAutospacing="1" w:after="100" w:afterAutospacing="1"/>
      <w:widowControl/>
    </w:pPr>
    <w:rPr>
      <w:rFonts w:hint="eastAsia" w:ascii="宋体" w:hAnsi="宋体"/>
      <w:sz w:val="20"/>
    </w:rPr>
  </w:style>
  <w:style w:type="paragraph" w:styleId="895" w:customStyle="1">
    <w:name w:val="dit"/>
    <w:basedOn w:val="702"/>
    <w:uiPriority w:val="0"/>
    <w:qFormat/>
    <w:pPr>
      <w:ind w:left="0" w:firstLine="0"/>
      <w:jc w:val="both"/>
      <w:keepLines/>
      <w:keepNext/>
      <w:spacing w:before="0" w:after="0" w:line="300" w:lineRule="auto"/>
      <w:widowControl w:val="off"/>
    </w:pPr>
    <w:rPr>
      <w:b/>
      <w:color w:val="auto"/>
      <w:u w:val="none"/>
    </w:rPr>
  </w:style>
  <w:style w:type="paragraph" w:styleId="896" w:customStyle="1">
    <w:name w:val="标题1"/>
    <w:basedOn w:val="701"/>
    <w:uiPriority w:val="0"/>
    <w:qFormat/>
    <w:pPr>
      <w:jc w:val="center"/>
      <w:spacing w:before="78" w:after="78" w:line="300" w:lineRule="auto"/>
    </w:pPr>
    <w:rPr>
      <w:rFonts w:ascii="宋体" w:hAnsi="宋体"/>
      <w:sz w:val="44"/>
    </w:rPr>
  </w:style>
  <w:style w:type="paragraph" w:styleId="897" w:customStyle="1">
    <w:name w:val="声明标题"/>
    <w:basedOn w:val="698"/>
    <w:uiPriority w:val="0"/>
    <w:qFormat/>
    <w:pPr>
      <w:ind w:hanging="108"/>
      <w:jc w:val="left"/>
      <w:spacing w:before="1680" w:after="600" w:line="400" w:lineRule="exact"/>
      <w:widowControl/>
    </w:pPr>
    <w:rPr>
      <w:rFonts w:ascii="Arial" w:hAnsi="Arial" w:eastAsia="黑体"/>
      <w:b/>
      <w:sz w:val="36"/>
    </w:rPr>
  </w:style>
  <w:style w:type="paragraph" w:styleId="898" w:customStyle="1">
    <w:name w:val="样式SZA"/>
    <w:basedOn w:val="720"/>
    <w:uiPriority w:val="0"/>
    <w:qFormat/>
    <w:pPr>
      <w:numPr>
        <w:ilvl w:val="0"/>
        <w:numId w:val="6"/>
      </w:numPr>
      <w:jc w:val="left"/>
      <w:spacing w:after="220" w:line="220" w:lineRule="atLeast"/>
      <w:widowControl/>
    </w:pPr>
  </w:style>
  <w:style w:type="paragraph" w:styleId="899" w:customStyle="1">
    <w:name w:val="xl43"/>
    <w:basedOn w:val="69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900" w:customStyle="1">
    <w:name w:val="H2]"/>
    <w:basedOn w:val="699"/>
    <w:uiPriority w:val="0"/>
    <w:qFormat/>
    <w:pPr>
      <w:jc w:val="both"/>
      <w:keepLines/>
      <w:spacing w:before="340" w:after="330" w:line="576" w:lineRule="auto"/>
      <w:tabs>
        <w:tab w:val="left" w:pos="405" w:leader="none"/>
      </w:tabs>
    </w:pPr>
    <w:rPr>
      <w:b/>
      <w:sz w:val="36"/>
    </w:rPr>
  </w:style>
  <w:style w:type="paragraph" w:styleId="901" w:customStyle="1">
    <w:name w:val="def正文"/>
    <w:basedOn w:val="720"/>
    <w:uiPriority w:val="0"/>
    <w:qFormat/>
    <w:pPr>
      <w:ind w:firstLine="482"/>
      <w:spacing w:after="0" w:line="360" w:lineRule="auto"/>
      <w:widowControl/>
    </w:pPr>
    <w:rPr>
      <w:rFonts w:ascii="宋体" w:hAnsi="宋体"/>
      <w:b/>
      <w:sz w:val="24"/>
      <w:szCs w:val="24"/>
    </w:rPr>
  </w:style>
  <w:style w:type="paragraph" w:styleId="902" w:customStyle="1">
    <w:name w:val="Normal 12 after"/>
    <w:basedOn w:val="698"/>
    <w:uiPriority w:val="0"/>
    <w:qFormat/>
    <w:pPr>
      <w:ind w:left="720"/>
      <w:spacing w:after="120"/>
      <w:widowControl/>
    </w:pPr>
    <w:rPr>
      <w:rFonts w:ascii="Century Schoolbook" w:hAnsi="Century Schoolbook"/>
      <w:color w:val="000000"/>
      <w:sz w:val="20"/>
    </w:rPr>
  </w:style>
  <w:style w:type="paragraph" w:styleId="903" w:customStyle="1">
    <w:name w:val="BodyText"/>
    <w:basedOn w:val="698"/>
    <w:uiPriority w:val="0"/>
    <w:qFormat/>
    <w:pPr>
      <w:spacing w:before="120" w:after="120" w:line="360" w:lineRule="auto"/>
      <w:widowControl/>
    </w:pPr>
    <w:rPr>
      <w:rFonts w:ascii="宋体"/>
      <w:sz w:val="28"/>
    </w:rPr>
  </w:style>
  <w:style w:type="paragraph" w:styleId="904" w:customStyle="1">
    <w:name w:val="table text"/>
    <w:basedOn w:val="698"/>
    <w:uiPriority w:val="0"/>
    <w:qFormat/>
    <w:pPr>
      <w:jc w:val="left"/>
      <w:spacing w:before="40" w:after="40" w:line="240" w:lineRule="atLeast"/>
      <w:widowControl/>
    </w:pPr>
    <w:rPr>
      <w:color w:val="000000"/>
      <w:sz w:val="20"/>
    </w:rPr>
  </w:style>
  <w:style w:type="paragraph" w:styleId="905" w:customStyle="1">
    <w:name w:val="xl42"/>
    <w:basedOn w:val="69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906" w:customStyle="1">
    <w:name w:val="Char1 Char Char Char Char Char Char"/>
    <w:basedOn w:val="698"/>
    <w:uiPriority w:val="0"/>
    <w:qFormat/>
    <w:rPr>
      <w:rFonts w:ascii="Tahoma" w:hAnsi="Tahoma"/>
      <w:sz w:val="24"/>
    </w:rPr>
  </w:style>
  <w:style w:type="paragraph" w:styleId="907" w:customStyle="1">
    <w:name w:val="表格标题"/>
    <w:basedOn w:val="827"/>
    <w:uiPriority w:val="0"/>
    <w:qFormat/>
    <w:pPr>
      <w:ind w:firstLine="0"/>
      <w:spacing w:before="0" w:after="0" w:line="240" w:lineRule="atLeast"/>
      <w:widowControl w:val="off"/>
    </w:pPr>
    <w:rPr>
      <w:rFonts w:ascii="Times New Roman" w:hAnsi="Times New Roman" w:eastAsia="楷体_GB2312"/>
      <w:b/>
    </w:rPr>
  </w:style>
  <w:style w:type="paragraph" w:styleId="908" w:customStyle="1">
    <w:name w:val="_Style 28"/>
    <w:basedOn w:val="698"/>
    <w:next w:val="726"/>
    <w:uiPriority w:val="0"/>
    <w:qFormat/>
    <w:rPr>
      <w:rFonts w:ascii="宋体" w:hAnsi="Courier New"/>
    </w:rPr>
  </w:style>
  <w:style w:type="paragraph" w:styleId="909" w:customStyle="1">
    <w:name w:val="xl2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910" w:customStyle="1">
    <w:name w:val="È±Ê¡ÎÄ±¾"/>
    <w:basedOn w:val="698"/>
    <w:uiPriority w:val="0"/>
    <w:pPr>
      <w:widowControl/>
    </w:pPr>
    <w:rPr>
      <w:sz w:val="24"/>
    </w:rPr>
  </w:style>
  <w:style w:type="paragraph" w:styleId="911" w:customStyle="1">
    <w:name w:val="new"/>
    <w:basedOn w:val="698"/>
    <w:uiPriority w:val="0"/>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912" w:customStyle="1">
    <w:name w:val="SRS标题1"/>
    <w:basedOn w:val="698"/>
    <w:uiPriority w:val="0"/>
    <w:qFormat/>
    <w:pPr>
      <w:ind w:left="432" w:hanging="432"/>
      <w:jc w:val="left"/>
      <w:spacing w:before="468" w:after="156"/>
      <w:widowControl/>
      <w:tabs>
        <w:tab w:val="left" w:pos="432" w:leader="none"/>
      </w:tabs>
      <w:outlineLvl w:val="0"/>
    </w:pPr>
    <w:rPr>
      <w:b/>
      <w:sz w:val="32"/>
    </w:rPr>
  </w:style>
  <w:style w:type="paragraph" w:styleId="913" w:customStyle="1">
    <w:name w:val="xl24"/>
    <w:basedOn w:val="69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914" w:customStyle="1">
    <w:name w:val="Table Art"/>
    <w:basedOn w:val="698"/>
    <w:next w:val="698"/>
    <w:uiPriority w:val="0"/>
    <w:pPr>
      <w:jc w:val="left"/>
      <w:spacing w:before="40"/>
      <w:widowControl/>
    </w:pPr>
    <w:rPr>
      <w:rFonts w:eastAsia="PMingLiU"/>
      <w:sz w:val="20"/>
      <w:lang w:eastAsia="en-US"/>
    </w:rPr>
  </w:style>
  <w:style w:type="paragraph" w:styleId="915" w:customStyle="1">
    <w:name w:val="标题 21"/>
    <w:basedOn w:val="698"/>
    <w:uiPriority w:val="0"/>
    <w:qFormat/>
    <w:pPr>
      <w:ind w:left="360" w:hanging="360"/>
      <w:jc w:val="left"/>
      <w:widowControl/>
      <w:tabs>
        <w:tab w:val="left" w:pos="360" w:leader="none"/>
      </w:tabs>
    </w:pPr>
    <w:rPr>
      <w:rFonts w:ascii="Arial" w:hAnsi="Arial" w:eastAsia="PMingLiU"/>
      <w:sz w:val="22"/>
      <w:lang w:eastAsia="zh-TW"/>
    </w:rPr>
  </w:style>
  <w:style w:type="paragraph" w:styleId="916" w:customStyle="1">
    <w:name w:val="标题2"/>
    <w:basedOn w:val="700"/>
    <w:uiPriority w:val="0"/>
    <w:qFormat/>
    <w:pPr>
      <w:keepLines/>
      <w:spacing w:before="78" w:after="78" w:line="440" w:lineRule="exact"/>
      <w:tabs>
        <w:tab w:val="left" w:pos="420" w:leader="none"/>
      </w:tabs>
    </w:pPr>
    <w:rPr>
      <w:rFonts w:ascii="Arial" w:hAnsi="Arial"/>
      <w:sz w:val="32"/>
    </w:rPr>
  </w:style>
  <w:style w:type="paragraph" w:styleId="917" w:customStyle="1">
    <w:name w:val="正文2"/>
    <w:basedOn w:val="698"/>
    <w:uiPriority w:val="0"/>
    <w:qFormat/>
    <w:pPr>
      <w:ind w:firstLine="200"/>
      <w:jc w:val="left"/>
      <w:spacing w:after="160" w:line="360" w:lineRule="auto"/>
      <w:widowControl/>
    </w:pPr>
    <w:rPr>
      <w:rFonts w:ascii="Tahoma" w:hAnsi="Tahoma"/>
      <w:sz w:val="24"/>
      <w:szCs w:val="24"/>
    </w:rPr>
  </w:style>
  <w:style w:type="paragraph" w:styleId="918" w:customStyle="1">
    <w:name w:val="样式 标题 4 + (西文) 宋体 小四"/>
    <w:basedOn w:val="698"/>
    <w:uiPriority w:val="0"/>
    <w:qFormat/>
    <w:pPr>
      <w:spacing w:line="360" w:lineRule="auto"/>
    </w:pPr>
    <w:rPr>
      <w:rFonts w:ascii="宋体" w:hAnsi="宋体" w:eastAsia="仿宋_GB2312"/>
      <w:bCs/>
      <w:sz w:val="24"/>
    </w:rPr>
  </w:style>
  <w:style w:type="paragraph" w:styleId="919" w:customStyle="1">
    <w:name w:val="方案正文"/>
    <w:basedOn w:val="698"/>
    <w:uiPriority w:val="0"/>
    <w:pPr>
      <w:ind w:firstLine="454"/>
      <w:jc w:val="left"/>
      <w:spacing w:line="360" w:lineRule="auto"/>
    </w:pPr>
    <w:rPr>
      <w:rFonts w:ascii="Arial" w:hAnsi="Arial"/>
      <w:bCs/>
      <w:szCs w:val="24"/>
    </w:rPr>
  </w:style>
  <w:style w:type="paragraph" w:styleId="920" w:customStyle="1">
    <w:name w:val="xl26"/>
    <w:basedOn w:val="69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921" w:customStyle="1">
    <w:name w:val="无缩进正文"/>
    <w:basedOn w:val="698"/>
    <w:uiPriority w:val="0"/>
  </w:style>
  <w:style w:type="paragraph" w:styleId="922" w:customStyle="1">
    <w:name w:val="_Style 29"/>
    <w:basedOn w:val="698"/>
    <w:next w:val="726"/>
    <w:uiPriority w:val="0"/>
    <w:qFormat/>
    <w:rPr>
      <w:rFonts w:ascii="宋体" w:hAnsi="Courier New"/>
    </w:rPr>
  </w:style>
  <w:style w:type="paragraph" w:styleId="923" w:customStyle="1">
    <w:name w:val="样式 标题 1 + 仿宋_GB2312 三号"/>
    <w:basedOn w:val="699"/>
    <w:uiPriority w:val="0"/>
    <w:qFormat/>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924" w:customStyle="1">
    <w:name w:val="重点条目"/>
    <w:basedOn w:val="720"/>
    <w:next w:val="720"/>
    <w:uiPriority w:val="0"/>
    <w:qFormat/>
    <w:pPr>
      <w:spacing w:before="240" w:line="360" w:lineRule="auto"/>
      <w:widowControl/>
    </w:pPr>
    <w:rPr>
      <w:rFonts w:ascii="宋体" w:eastAsia="楷体_GB2312"/>
      <w:b/>
      <w:spacing w:val="20"/>
      <w:sz w:val="28"/>
    </w:rPr>
  </w:style>
  <w:style w:type="paragraph" w:styleId="925" w:customStyle="1">
    <w:name w:val="条目1"/>
    <w:basedOn w:val="698"/>
    <w:uiPriority w:val="0"/>
    <w:qFormat/>
    <w:pPr>
      <w:ind w:left="425" w:hanging="425"/>
      <w:tabs>
        <w:tab w:val="left" w:pos="425" w:leader="none"/>
      </w:tabs>
    </w:pPr>
    <w:rPr>
      <w:rFonts w:ascii="宋体" w:hAnsi="Courier New"/>
      <w:color w:val="000000"/>
      <w:sz w:val="24"/>
    </w:rPr>
  </w:style>
  <w:style w:type="paragraph" w:styleId="926" w:customStyle="1">
    <w:name w:val="正文缩进一"/>
    <w:basedOn w:val="698"/>
    <w:next w:val="698"/>
    <w:uiPriority w:val="0"/>
    <w:qFormat/>
    <w:pPr>
      <w:numPr>
        <w:ilvl w:val="0"/>
        <w:numId w:val="7"/>
      </w:numPr>
      <w:spacing w:line="360" w:lineRule="auto"/>
      <w:widowControl/>
    </w:pPr>
    <w:rPr>
      <w:rFonts w:ascii="宋体" w:hAnsi="宋体"/>
      <w:spacing w:val="8"/>
      <w:sz w:val="28"/>
    </w:rPr>
  </w:style>
  <w:style w:type="paragraph" w:styleId="927" w:customStyle="1">
    <w:name w:val="样式2"/>
    <w:basedOn w:val="698"/>
    <w:uiPriority w:val="0"/>
    <w:pPr>
      <w:ind w:firstLine="811"/>
      <w:jc w:val="left"/>
      <w:spacing w:line="360" w:lineRule="auto"/>
      <w:widowControl/>
    </w:pPr>
    <w:rPr>
      <w:rFonts w:ascii="宋体"/>
      <w:sz w:val="28"/>
    </w:rPr>
  </w:style>
  <w:style w:type="paragraph" w:styleId="928" w:customStyle="1">
    <w:name w:val="xl72"/>
    <w:basedOn w:val="698"/>
    <w:uiPriority w:val="0"/>
    <w:pPr>
      <w:jc w:val="center"/>
      <w:spacing w:before="100" w:beforeAutospacing="1" w:after="100" w:afterAutospacing="1"/>
      <w:widowControl/>
    </w:pPr>
    <w:rPr>
      <w:rFonts w:ascii="仿宋_GB2312" w:hAnsi="宋体" w:eastAsia="仿宋_GB2312" w:cs="宋体"/>
      <w:sz w:val="24"/>
      <w:szCs w:val="24"/>
    </w:rPr>
  </w:style>
  <w:style w:type="paragraph" w:styleId="929" w:customStyle="1">
    <w:name w:val="Blockquote"/>
    <w:basedOn w:val="698"/>
    <w:uiPriority w:val="0"/>
    <w:qFormat/>
    <w:pPr>
      <w:ind w:left="360" w:right="360"/>
      <w:jc w:val="left"/>
      <w:spacing w:before="100" w:after="100"/>
    </w:pPr>
    <w:rPr>
      <w:sz w:val="24"/>
      <w:szCs w:val="21"/>
    </w:rPr>
  </w:style>
  <w:style w:type="character" w:styleId="930" w:customStyle="1">
    <w:name w:val="日期 Char Char"/>
    <w:uiPriority w:val="0"/>
    <w:rPr>
      <w:rFonts w:ascii="宋体" w:hAnsi="宋体" w:eastAsia="楷体_GB2312"/>
      <w:sz w:val="24"/>
    </w:rPr>
  </w:style>
  <w:style w:type="paragraph" w:styleId="931" w:customStyle="1">
    <w:name w:val="Char Char4"/>
    <w:basedOn w:val="698"/>
    <w:uiPriority w:val="0"/>
    <w:qFormat/>
    <w:pPr>
      <w:jc w:val="left"/>
      <w:spacing w:after="160" w:line="240" w:lineRule="exact"/>
      <w:widowControl/>
    </w:pPr>
    <w:rPr>
      <w:rFonts w:ascii="Verdana" w:hAnsi="Verdana"/>
      <w:sz w:val="20"/>
      <w:lang w:eastAsia="en-US"/>
    </w:rPr>
  </w:style>
  <w:style w:type="paragraph" w:styleId="932" w:customStyle="1">
    <w:name w:val="Char Char Char Char Char Char Char Char Char Char"/>
    <w:basedOn w:val="698"/>
    <w:uiPriority w:val="0"/>
    <w:qFormat/>
    <w:pPr>
      <w:ind w:left="360" w:hanging="360"/>
      <w:tabs>
        <w:tab w:val="left" w:pos="360" w:leader="none"/>
        <w:tab w:val="left" w:pos="960" w:leader="none"/>
      </w:tabs>
    </w:pPr>
    <w:rPr>
      <w:sz w:val="24"/>
      <w:szCs w:val="24"/>
    </w:rPr>
  </w:style>
  <w:style w:type="paragraph" w:styleId="933" w:customStyle="1">
    <w:name w:val="Plain Text2"/>
    <w:basedOn w:val="698"/>
    <w:uiPriority w:val="0"/>
    <w:rPr>
      <w:rFonts w:hint="eastAsia" w:ascii="宋体" w:hAnsi="Courier New" w:eastAsia="楷体_GB2312"/>
      <w:sz w:val="28"/>
    </w:rPr>
  </w:style>
  <w:style w:type="paragraph" w:styleId="934" w:customStyle="1">
    <w:name w:val="ECS正文1"/>
    <w:basedOn w:val="698"/>
    <w:uiPriority w:val="0"/>
    <w:qFormat/>
    <w:pPr>
      <w:ind w:firstLine="562"/>
      <w:jc w:val="left"/>
      <w:spacing w:before="156" w:after="156" w:line="360" w:lineRule="auto"/>
      <w:widowControl/>
    </w:pPr>
    <w:rPr>
      <w:rFonts w:ascii="仿宋_GB2312" w:hAnsi="宋体" w:eastAsia="仿宋_GB2312"/>
      <w:bCs/>
      <w:sz w:val="24"/>
      <w:szCs w:val="24"/>
    </w:rPr>
  </w:style>
  <w:style w:type="paragraph" w:styleId="935" w:customStyle="1">
    <w:name w:val="font8"/>
    <w:basedOn w:val="698"/>
    <w:uiPriority w:val="0"/>
    <w:pPr>
      <w:jc w:val="left"/>
      <w:spacing w:before="100" w:beforeAutospacing="1" w:after="100" w:afterAutospacing="1"/>
      <w:widowControl/>
    </w:pPr>
    <w:rPr>
      <w:rFonts w:ascii="宋体" w:hAnsi="宋体" w:cs="宋体"/>
      <w:color w:val="000000"/>
      <w:sz w:val="18"/>
      <w:szCs w:val="18"/>
    </w:rPr>
  </w:style>
  <w:style w:type="paragraph" w:styleId="936" w:customStyle="1">
    <w:name w:val="font9"/>
    <w:basedOn w:val="698"/>
    <w:uiPriority w:val="0"/>
    <w:pPr>
      <w:jc w:val="left"/>
      <w:spacing w:before="100" w:beforeAutospacing="1" w:after="100" w:afterAutospacing="1"/>
      <w:widowControl/>
    </w:pPr>
    <w:rPr>
      <w:rFonts w:ascii="Arial" w:hAnsi="Arial" w:cs="Arial"/>
      <w:sz w:val="20"/>
    </w:rPr>
  </w:style>
  <w:style w:type="paragraph" w:styleId="937" w:customStyle="1">
    <w:name w:val="font10"/>
    <w:basedOn w:val="698"/>
    <w:uiPriority w:val="0"/>
    <w:qFormat/>
    <w:pPr>
      <w:jc w:val="left"/>
      <w:spacing w:before="100" w:beforeAutospacing="1" w:after="100" w:afterAutospacing="1"/>
      <w:widowControl/>
    </w:pPr>
    <w:rPr>
      <w:rFonts w:ascii="宋体" w:hAnsi="宋体" w:cs="宋体"/>
      <w:sz w:val="18"/>
      <w:szCs w:val="18"/>
    </w:rPr>
  </w:style>
  <w:style w:type="paragraph" w:styleId="938" w:customStyle="1">
    <w:name w:val="font11"/>
    <w:basedOn w:val="698"/>
    <w:uiPriority w:val="0"/>
    <w:qFormat/>
    <w:pPr>
      <w:jc w:val="left"/>
      <w:spacing w:before="100" w:beforeAutospacing="1" w:after="100" w:afterAutospacing="1"/>
      <w:widowControl/>
    </w:pPr>
    <w:rPr>
      <w:rFonts w:ascii="宋体" w:hAnsi="宋体" w:cs="宋体"/>
      <w:sz w:val="18"/>
      <w:szCs w:val="18"/>
    </w:rPr>
  </w:style>
  <w:style w:type="paragraph" w:styleId="939" w:customStyle="1">
    <w:name w:val="font12"/>
    <w:basedOn w:val="698"/>
    <w:uiPriority w:val="0"/>
    <w:qFormat/>
    <w:pPr>
      <w:jc w:val="left"/>
      <w:spacing w:before="100" w:beforeAutospacing="1" w:after="100" w:afterAutospacing="1"/>
      <w:widowControl/>
    </w:pPr>
    <w:rPr>
      <w:rFonts w:ascii="宋体" w:hAnsi="宋体" w:cs="宋体"/>
      <w:sz w:val="18"/>
      <w:szCs w:val="18"/>
    </w:rPr>
  </w:style>
  <w:style w:type="paragraph" w:styleId="940" w:customStyle="1">
    <w:name w:val="font13"/>
    <w:basedOn w:val="698"/>
    <w:uiPriority w:val="0"/>
    <w:qFormat/>
    <w:pPr>
      <w:jc w:val="left"/>
      <w:spacing w:before="100" w:beforeAutospacing="1" w:after="100" w:afterAutospacing="1"/>
      <w:widowControl/>
    </w:pPr>
    <w:rPr>
      <w:rFonts w:ascii="宋体" w:hAnsi="宋体" w:cs="宋体"/>
      <w:sz w:val="20"/>
    </w:rPr>
  </w:style>
  <w:style w:type="paragraph" w:styleId="941" w:customStyle="1">
    <w:name w:val="font14"/>
    <w:basedOn w:val="698"/>
    <w:uiPriority w:val="0"/>
    <w:qFormat/>
    <w:pPr>
      <w:jc w:val="left"/>
      <w:spacing w:before="100" w:beforeAutospacing="1" w:after="100" w:afterAutospacing="1"/>
      <w:widowControl/>
    </w:pPr>
    <w:rPr>
      <w:rFonts w:ascii="宋体" w:hAnsi="宋体" w:cs="宋体"/>
      <w:sz w:val="20"/>
    </w:rPr>
  </w:style>
  <w:style w:type="paragraph" w:styleId="942" w:customStyle="1">
    <w:name w:val="font15"/>
    <w:basedOn w:val="698"/>
    <w:uiPriority w:val="0"/>
    <w:qFormat/>
    <w:pPr>
      <w:jc w:val="left"/>
      <w:spacing w:before="100" w:beforeAutospacing="1" w:after="100" w:afterAutospacing="1"/>
      <w:widowControl/>
    </w:pPr>
    <w:rPr>
      <w:rFonts w:ascii="宋体" w:hAnsi="宋体" w:cs="宋体"/>
      <w:sz w:val="18"/>
      <w:szCs w:val="18"/>
    </w:rPr>
  </w:style>
  <w:style w:type="paragraph" w:styleId="943" w:customStyle="1">
    <w:name w:val="font16"/>
    <w:basedOn w:val="698"/>
    <w:uiPriority w:val="0"/>
    <w:qFormat/>
    <w:pPr>
      <w:jc w:val="left"/>
      <w:spacing w:before="100" w:beforeAutospacing="1" w:after="100" w:afterAutospacing="1"/>
      <w:widowControl/>
    </w:pPr>
    <w:rPr>
      <w:rFonts w:ascii="宋体" w:hAnsi="宋体" w:cs="宋体"/>
      <w:sz w:val="20"/>
    </w:rPr>
  </w:style>
  <w:style w:type="paragraph" w:styleId="944" w:customStyle="1">
    <w:name w:val="font17"/>
    <w:basedOn w:val="698"/>
    <w:uiPriority w:val="0"/>
    <w:qFormat/>
    <w:pPr>
      <w:jc w:val="left"/>
      <w:spacing w:before="100" w:beforeAutospacing="1" w:after="100" w:afterAutospacing="1"/>
      <w:widowControl/>
    </w:pPr>
    <w:rPr>
      <w:rFonts w:ascii="宋体" w:hAnsi="宋体" w:cs="宋体"/>
      <w:sz w:val="20"/>
    </w:rPr>
  </w:style>
  <w:style w:type="paragraph" w:styleId="945" w:customStyle="1">
    <w:name w:val="font18"/>
    <w:basedOn w:val="698"/>
    <w:uiPriority w:val="0"/>
    <w:qFormat/>
    <w:pPr>
      <w:jc w:val="left"/>
      <w:spacing w:before="100" w:beforeAutospacing="1" w:after="100" w:afterAutospacing="1"/>
      <w:widowControl/>
    </w:pPr>
    <w:rPr>
      <w:rFonts w:ascii="宋体" w:hAnsi="宋体" w:cs="宋体"/>
      <w:sz w:val="20"/>
    </w:rPr>
  </w:style>
  <w:style w:type="paragraph" w:styleId="946" w:customStyle="1">
    <w:name w:val="font19"/>
    <w:basedOn w:val="698"/>
    <w:uiPriority w:val="0"/>
    <w:qFormat/>
    <w:pPr>
      <w:jc w:val="left"/>
      <w:spacing w:before="100" w:beforeAutospacing="1" w:after="100" w:afterAutospacing="1"/>
      <w:widowControl/>
    </w:pPr>
    <w:rPr>
      <w:rFonts w:ascii="宋体" w:hAnsi="宋体" w:cs="宋体"/>
      <w:sz w:val="20"/>
    </w:rPr>
  </w:style>
  <w:style w:type="paragraph" w:styleId="947" w:customStyle="1">
    <w:name w:val="font20"/>
    <w:basedOn w:val="698"/>
    <w:uiPriority w:val="0"/>
    <w:qFormat/>
    <w:pPr>
      <w:jc w:val="left"/>
      <w:spacing w:before="100" w:beforeAutospacing="1" w:after="100" w:afterAutospacing="1"/>
      <w:widowControl/>
    </w:pPr>
    <w:rPr>
      <w:rFonts w:ascii="宋体" w:hAnsi="宋体" w:cs="宋体"/>
      <w:sz w:val="20"/>
    </w:rPr>
  </w:style>
  <w:style w:type="paragraph" w:styleId="948" w:customStyle="1">
    <w:name w:val="xl104"/>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49" w:customStyle="1">
    <w:name w:val="xl105"/>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50" w:customStyle="1">
    <w:name w:val="xl106"/>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51" w:customStyle="1">
    <w:name w:val="xl107"/>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52" w:customStyle="1">
    <w:name w:val="xl108"/>
    <w:basedOn w:val="698"/>
    <w:uiPriority w:val="0"/>
    <w:qFormat/>
    <w:pPr>
      <w:jc w:val="left"/>
      <w:spacing w:before="100" w:beforeAutospacing="1" w:after="100" w:afterAutospacing="1"/>
      <w:shd w:val="clear" w:color="000000" w:fill="ffffff"/>
      <w:widowControl/>
    </w:pPr>
    <w:rPr>
      <w:rFonts w:ascii="Arial" w:hAnsi="Arial" w:cs="Arial"/>
      <w:sz w:val="20"/>
    </w:rPr>
  </w:style>
  <w:style w:type="paragraph" w:styleId="953" w:customStyle="1">
    <w:name w:val="xl109"/>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954" w:customStyle="1">
    <w:name w:val="xl110"/>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955" w:customStyle="1">
    <w:name w:val="xl111"/>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56" w:customStyle="1">
    <w:name w:val="xl112"/>
    <w:basedOn w:val="698"/>
    <w:uiPriority w:val="0"/>
    <w:qFormat/>
    <w:pPr>
      <w:jc w:val="left"/>
      <w:spacing w:before="100" w:beforeAutospacing="1" w:after="100" w:afterAutospacing="1"/>
      <w:shd w:val="clear" w:color="000000" w:fill="ffffff"/>
      <w:widowControl/>
    </w:pPr>
    <w:rPr>
      <w:rFonts w:ascii="Arial" w:hAnsi="Arial" w:cs="Arial"/>
      <w:sz w:val="20"/>
    </w:rPr>
  </w:style>
  <w:style w:type="paragraph" w:styleId="957" w:customStyle="1">
    <w:name w:val="xl113"/>
    <w:basedOn w:val="698"/>
    <w:uiPriority w:val="0"/>
    <w:qFormat/>
    <w:pPr>
      <w:jc w:val="center"/>
      <w:spacing w:before="100" w:beforeAutospacing="1" w:after="100" w:afterAutospacing="1"/>
      <w:shd w:val="clear" w:color="000000" w:fill="ffffff"/>
      <w:widowControl/>
    </w:pPr>
    <w:rPr>
      <w:rFonts w:ascii="Arial" w:hAnsi="Arial" w:cs="Arial"/>
      <w:sz w:val="20"/>
    </w:rPr>
  </w:style>
  <w:style w:type="paragraph" w:styleId="958" w:customStyle="1">
    <w:name w:val="xl114"/>
    <w:basedOn w:val="698"/>
    <w:uiPriority w:val="0"/>
    <w:qFormat/>
    <w:pPr>
      <w:jc w:val="left"/>
      <w:spacing w:before="100" w:beforeAutospacing="1" w:after="100" w:afterAutospacing="1"/>
      <w:shd w:val="clear" w:color="000000" w:fill="ffffff"/>
      <w:widowControl/>
    </w:pPr>
    <w:rPr>
      <w:rFonts w:ascii="Arial" w:hAnsi="Arial" w:cs="Arial"/>
      <w:b/>
      <w:bCs/>
      <w:sz w:val="20"/>
    </w:rPr>
  </w:style>
  <w:style w:type="paragraph" w:styleId="959" w:customStyle="1">
    <w:name w:val="xl115"/>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60" w:customStyle="1">
    <w:name w:val="xl116"/>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1" w:customStyle="1">
    <w:name w:val="xl117"/>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2" w:customStyle="1">
    <w:name w:val="xl118"/>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3" w:customStyle="1">
    <w:name w:val="xl119"/>
    <w:basedOn w:val="698"/>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964" w:customStyle="1">
    <w:name w:val="xl120"/>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5" w:customStyle="1">
    <w:name w:val="xl121"/>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6" w:customStyle="1">
    <w:name w:val="xl122"/>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7" w:customStyle="1">
    <w:name w:val="xl123"/>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8" w:customStyle="1">
    <w:name w:val="xl124"/>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69" w:customStyle="1">
    <w:name w:val="xl125"/>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0"/>
    </w:rPr>
  </w:style>
  <w:style w:type="paragraph" w:styleId="970" w:customStyle="1">
    <w:name w:val="xl126"/>
    <w:basedOn w:val="698"/>
    <w:uiPriority w:val="0"/>
    <w:qFormat/>
    <w:pPr>
      <w:jc w:val="left"/>
      <w:spacing w:before="100" w:beforeAutospacing="1" w:after="100" w:afterAutospacing="1"/>
      <w:shd w:val="clear" w:color="000000" w:fill="ffffff"/>
      <w:widowControl/>
    </w:pPr>
    <w:rPr>
      <w:rFonts w:ascii="Arial" w:hAnsi="Arial" w:cs="Arial"/>
      <w:sz w:val="20"/>
    </w:rPr>
  </w:style>
  <w:style w:type="paragraph" w:styleId="971" w:customStyle="1">
    <w:name w:val="xl127"/>
    <w:basedOn w:val="698"/>
    <w:uiPriority w:val="0"/>
    <w:qFormat/>
    <w:pPr>
      <w:jc w:val="left"/>
      <w:spacing w:before="100" w:beforeAutospacing="1" w:after="100" w:afterAutospacing="1"/>
      <w:shd w:val="clear" w:color="000000" w:fill="ffffff"/>
      <w:widowControl/>
    </w:pPr>
    <w:rPr>
      <w:rFonts w:ascii="Arial" w:hAnsi="Arial" w:cs="Arial"/>
      <w:sz w:val="20"/>
    </w:rPr>
  </w:style>
  <w:style w:type="paragraph" w:styleId="972" w:customStyle="1">
    <w:name w:val="xl128"/>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3" w:customStyle="1">
    <w:name w:val="xl129"/>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4" w:customStyle="1">
    <w:name w:val="xl130"/>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75" w:customStyle="1">
    <w:name w:val="xl131"/>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76" w:customStyle="1">
    <w:name w:val="xl132"/>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77" w:customStyle="1">
    <w:name w:val="xl133"/>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8" w:customStyle="1">
    <w:name w:val="xl134"/>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9" w:customStyle="1">
    <w:name w:val="xl135"/>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80" w:customStyle="1">
    <w:name w:val="xl136"/>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1" w:customStyle="1">
    <w:name w:val="xl137"/>
    <w:basedOn w:val="698"/>
    <w:uiPriority w:val="0"/>
    <w:qFormat/>
    <w:pPr>
      <w:jc w:val="left"/>
      <w:spacing w:before="100" w:beforeAutospacing="1" w:after="100" w:afterAutospacing="1"/>
      <w:shd w:val="clear" w:color="000000" w:fill="ffffff"/>
      <w:widowControl/>
    </w:pPr>
    <w:rPr>
      <w:rFonts w:ascii="宋体" w:hAnsi="宋体" w:cs="宋体"/>
      <w:sz w:val="20"/>
    </w:rPr>
  </w:style>
  <w:style w:type="paragraph" w:styleId="982" w:customStyle="1">
    <w:name w:val="xl138"/>
    <w:basedOn w:val="698"/>
    <w:uiPriority w:val="0"/>
    <w:qFormat/>
    <w:pPr>
      <w:jc w:val="center"/>
      <w:spacing w:before="100" w:beforeAutospacing="1" w:after="100" w:afterAutospacing="1"/>
      <w:shd w:val="clear" w:color="000000" w:fill="ffffff"/>
      <w:widowControl/>
    </w:pPr>
    <w:rPr>
      <w:rFonts w:ascii="Arial" w:hAnsi="Arial" w:cs="Arial"/>
      <w:sz w:val="20"/>
    </w:rPr>
  </w:style>
  <w:style w:type="paragraph" w:styleId="983" w:customStyle="1">
    <w:name w:val="xl139"/>
    <w:basedOn w:val="698"/>
    <w:uiPriority w:val="0"/>
    <w:qFormat/>
    <w:pPr>
      <w:jc w:val="left"/>
      <w:spacing w:before="100" w:beforeAutospacing="1" w:after="100" w:afterAutospacing="1"/>
      <w:shd w:val="clear" w:color="000000" w:fill="ffffff"/>
      <w:widowControl/>
    </w:pPr>
    <w:rPr>
      <w:rFonts w:ascii="Arial" w:hAnsi="Arial" w:cs="Arial"/>
      <w:sz w:val="20"/>
    </w:rPr>
  </w:style>
  <w:style w:type="paragraph" w:styleId="984" w:customStyle="1">
    <w:name w:val="xl140"/>
    <w:basedOn w:val="69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5" w:customStyle="1">
    <w:name w:val="xl141"/>
    <w:basedOn w:val="69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6" w:customStyle="1">
    <w:name w:val="xl142"/>
    <w:basedOn w:val="69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7" w:customStyle="1">
    <w:name w:val="xl143"/>
    <w:basedOn w:val="69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988" w:customStyle="1">
    <w:name w:val="xl144"/>
    <w:basedOn w:val="69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9" w:customStyle="1">
    <w:name w:val="xl145"/>
    <w:basedOn w:val="69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90" w:customStyle="1">
    <w:name w:val="xl146"/>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1" w:customStyle="1">
    <w:name w:val="xl147"/>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rPr>
  </w:style>
  <w:style w:type="paragraph" w:styleId="992" w:customStyle="1">
    <w:name w:val="xl148"/>
    <w:basedOn w:val="69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rPr>
  </w:style>
  <w:style w:type="paragraph" w:styleId="993" w:customStyle="1">
    <w:name w:val="xl149"/>
    <w:basedOn w:val="69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994" w:customStyle="1">
    <w:name w:val="xl150"/>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5" w:customStyle="1">
    <w:name w:val="xl151"/>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6" w:customStyle="1">
    <w:name w:val="xl152"/>
    <w:basedOn w:val="69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7" w:customStyle="1">
    <w:name w:val="xl153"/>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8" w:customStyle="1">
    <w:name w:val="xl154"/>
    <w:basedOn w:val="69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9" w:customStyle="1">
    <w:name w:val="Char Char1 Char Char Char Char Char Char Char1"/>
    <w:basedOn w:val="698"/>
    <w:uiPriority w:val="0"/>
    <w:qFormat/>
  </w:style>
  <w:style w:type="character" w:styleId="1000" w:customStyle="1">
    <w:name w:val="Char Char Char Char Char Char Char Char"/>
    <w:uiPriority w:val="0"/>
    <w:qFormat/>
    <w:rPr>
      <w:rFonts w:ascii="Tahoma" w:hAnsi="Tahoma" w:eastAsia="宋体"/>
      <w:sz w:val="24"/>
      <w:lang w:val="en-US" w:eastAsia="zh-CN" w:bidi="ar-SA"/>
    </w:rPr>
  </w:style>
  <w:style w:type="paragraph" w:styleId="1001" w:customStyle="1">
    <w:name w:val="列出段落1"/>
    <w:basedOn w:val="698"/>
    <w:uiPriority w:val="34"/>
    <w:qFormat/>
    <w:pPr>
      <w:ind w:firstLine="420"/>
    </w:pPr>
    <w:rPr>
      <w:rFonts w:ascii="Calibri" w:hAnsi="Calibri"/>
      <w:szCs w:val="21"/>
    </w:rPr>
  </w:style>
  <w:style w:type="character" w:styleId="1002" w:customStyle="1">
    <w:name w:val="列出段落 Char"/>
    <w:link w:val="1003"/>
    <w:uiPriority w:val="0"/>
    <w:rPr>
      <w:sz w:val="28"/>
      <w:szCs w:val="24"/>
      <w:lang w:eastAsia="ar-SA"/>
    </w:rPr>
  </w:style>
  <w:style w:type="paragraph" w:styleId="1003">
    <w:name w:val="List Paragraph"/>
    <w:basedOn w:val="698"/>
    <w:link w:val="1002"/>
    <w:uiPriority w:val="34"/>
    <w:qFormat/>
    <w:pPr>
      <w:ind w:firstLine="420"/>
    </w:pPr>
    <w:rPr>
      <w:sz w:val="28"/>
      <w:szCs w:val="24"/>
      <w:lang w:eastAsia="ar-SA"/>
    </w:rPr>
  </w:style>
  <w:style w:type="character" w:styleId="1004" w:customStyle="1">
    <w:name w:val="type-string"/>
    <w:uiPriority w:val="0"/>
  </w:style>
  <w:style w:type="character" w:styleId="1005" w:customStyle="1">
    <w:name w:val="标题 11 Char"/>
    <w:link w:val="1006"/>
    <w:uiPriority w:val="0"/>
    <w:rPr>
      <w:rFonts w:ascii="宋体" w:hAnsi="宋体" w:eastAsia="黑体"/>
      <w:sz w:val="21"/>
      <w:szCs w:val="24"/>
    </w:rPr>
  </w:style>
  <w:style w:type="paragraph" w:styleId="1006" w:customStyle="1">
    <w:name w:val="标题 11"/>
    <w:basedOn w:val="698"/>
    <w:next w:val="698"/>
    <w:link w:val="1005"/>
    <w:uiPriority w:val="0"/>
    <w:qFormat/>
    <w:pPr>
      <w:spacing w:line="360" w:lineRule="auto"/>
    </w:pPr>
    <w:rPr>
      <w:rFonts w:ascii="宋体" w:hAnsi="宋体" w:eastAsia="黑体"/>
      <w:szCs w:val="24"/>
    </w:rPr>
  </w:style>
  <w:style w:type="character" w:styleId="1007" w:customStyle="1">
    <w:name w:val="webkit-html-attribute-name"/>
    <w:uiPriority w:val="0"/>
    <w:qFormat/>
  </w:style>
  <w:style w:type="character" w:styleId="1008" w:customStyle="1">
    <w:name w:val="webkit-html-attribute-value"/>
    <w:uiPriority w:val="0"/>
    <w:qFormat/>
  </w:style>
  <w:style w:type="character" w:styleId="1009" w:customStyle="1">
    <w:name w:val="样式 首行缩进:  1.92 字符1 Char"/>
    <w:link w:val="1010"/>
    <w:uiPriority w:val="0"/>
    <w:qFormat/>
    <w:rPr>
      <w:rFonts w:cs="宋体"/>
      <w:sz w:val="24"/>
    </w:rPr>
  </w:style>
  <w:style w:type="paragraph" w:styleId="1010" w:customStyle="1">
    <w:name w:val="样式 首行缩进:  1.92 字符1"/>
    <w:basedOn w:val="698"/>
    <w:link w:val="1009"/>
    <w:uiPriority w:val="0"/>
    <w:qFormat/>
    <w:pPr>
      <w:ind w:firstLine="192"/>
      <w:spacing w:line="360" w:lineRule="auto"/>
    </w:pPr>
    <w:rPr>
      <w:sz w:val="24"/>
    </w:rPr>
  </w:style>
  <w:style w:type="character" w:styleId="1011" w:customStyle="1">
    <w:name w:val="WW8Num3z0"/>
    <w:uiPriority w:val="0"/>
    <w:qFormat/>
    <w:rPr>
      <w:rFonts w:ascii="Symbol" w:hAnsi="Symbol" w:cs="OpenSymbol"/>
    </w:rPr>
  </w:style>
  <w:style w:type="character" w:styleId="1012" w:customStyle="1">
    <w:name w:val="WW8Num3z1"/>
    <w:uiPriority w:val="0"/>
    <w:rPr>
      <w:rFonts w:ascii="OpenSymbol" w:hAnsi="OpenSymbol" w:cs="OpenSymbol"/>
    </w:rPr>
  </w:style>
  <w:style w:type="character" w:styleId="1013" w:customStyle="1">
    <w:name w:val="Absatz-Standardschriftart"/>
    <w:uiPriority w:val="0"/>
  </w:style>
  <w:style w:type="character" w:styleId="1014" w:customStyle="1">
    <w:name w:val="WW-Absatz-Standardschriftart"/>
    <w:uiPriority w:val="0"/>
    <w:qFormat/>
  </w:style>
  <w:style w:type="character" w:styleId="1015" w:customStyle="1">
    <w:name w:val="WW-Absatz-Standardschriftart1"/>
    <w:uiPriority w:val="0"/>
    <w:qFormat/>
  </w:style>
  <w:style w:type="character" w:styleId="1016" w:customStyle="1">
    <w:name w:val="Numbering Symbols"/>
    <w:uiPriority w:val="0"/>
  </w:style>
  <w:style w:type="character" w:styleId="1017" w:customStyle="1">
    <w:name w:val="Bullets"/>
    <w:uiPriority w:val="0"/>
    <w:qFormat/>
    <w:rPr>
      <w:rFonts w:ascii="OpenSymbol" w:hAnsi="OpenSymbol" w:eastAsia="OpenSymbol" w:cs="OpenSymbol"/>
    </w:rPr>
  </w:style>
  <w:style w:type="character" w:styleId="1018" w:customStyle="1">
    <w:name w:val="纯文本 Char"/>
    <w:uiPriority w:val="0"/>
    <w:rPr>
      <w:rFonts w:ascii="宋体" w:hAnsi="Courier New" w:cs="Courier New"/>
      <w:sz w:val="21"/>
      <w:szCs w:val="21"/>
    </w:rPr>
  </w:style>
  <w:style w:type="character" w:styleId="1019" w:customStyle="1">
    <w:name w:val="m1"/>
    <w:uiPriority w:val="0"/>
    <w:qFormat/>
    <w:rPr>
      <w:color w:val="0000ff"/>
    </w:rPr>
  </w:style>
  <w:style w:type="character" w:styleId="1020" w:customStyle="1">
    <w:name w:val="pi1"/>
    <w:uiPriority w:val="0"/>
    <w:rPr>
      <w:color w:val="0000ff"/>
    </w:rPr>
  </w:style>
  <w:style w:type="character" w:styleId="1021" w:customStyle="1">
    <w:name w:val="t1"/>
    <w:uiPriority w:val="0"/>
    <w:qFormat/>
    <w:rPr>
      <w:color w:val="990000"/>
    </w:rPr>
  </w:style>
  <w:style w:type="character" w:styleId="1022" w:customStyle="1">
    <w:name w:val="b1"/>
    <w:uiPriority w:val="0"/>
    <w:rPr>
      <w:rFonts w:hint="default" w:ascii="Courier New" w:hAnsi="Courier New" w:cs="Courier New"/>
      <w:b/>
      <w:bCs/>
      <w:color w:val="ff0000"/>
      <w:u w:val="none"/>
    </w:rPr>
  </w:style>
  <w:style w:type="character" w:styleId="1023" w:customStyle="1">
    <w:name w:val="di1"/>
    <w:uiPriority w:val="0"/>
    <w:qFormat/>
    <w:rPr>
      <w:rFonts w:hint="default" w:ascii="Courier" w:hAnsi="Courier"/>
      <w:sz w:val="24"/>
      <w:szCs w:val="24"/>
    </w:rPr>
  </w:style>
  <w:style w:type="character" w:styleId="1024" w:customStyle="1">
    <w:name w:val="apple-style-span"/>
    <w:uiPriority w:val="0"/>
  </w:style>
  <w:style w:type="character" w:styleId="1025" w:customStyle="1">
    <w:name w:val="tx1"/>
    <w:uiPriority w:val="0"/>
    <w:qFormat/>
    <w:rPr>
      <w:b/>
      <w:bCs/>
    </w:rPr>
  </w:style>
  <w:style w:type="character" w:styleId="1026" w:customStyle="1">
    <w:name w:val="apple-converted-space"/>
    <w:uiPriority w:val="0"/>
    <w:qFormat/>
  </w:style>
  <w:style w:type="character" w:styleId="1027" w:customStyle="1">
    <w:name w:val="prop"/>
    <w:uiPriority w:val="0"/>
    <w:qFormat/>
  </w:style>
  <w:style w:type="character" w:styleId="1028" w:customStyle="1">
    <w:name w:val="string"/>
    <w:uiPriority w:val="0"/>
    <w:qFormat/>
  </w:style>
  <w:style w:type="character" w:styleId="1029" w:customStyle="1">
    <w:name w:val="num"/>
    <w:uiPriority w:val="0"/>
    <w:qFormat/>
  </w:style>
  <w:style w:type="character" w:styleId="1030" w:customStyle="1">
    <w:name w:val="webkit-html-tag"/>
    <w:uiPriority w:val="0"/>
    <w:qFormat/>
  </w:style>
  <w:style w:type="character" w:styleId="1031" w:customStyle="1">
    <w:name w:val="property"/>
    <w:uiPriority w:val="0"/>
    <w:qFormat/>
  </w:style>
  <w:style w:type="character" w:styleId="1032" w:customStyle="1">
    <w:name w:val="type-number"/>
    <w:uiPriority w:val="0"/>
    <w:qFormat/>
  </w:style>
  <w:style w:type="character" w:styleId="1033" w:customStyle="1">
    <w:name w:val="my正文 Char"/>
    <w:link w:val="1034"/>
    <w:uiPriority w:val="0"/>
    <w:qFormat/>
    <w:rPr>
      <w:sz w:val="24"/>
      <w:szCs w:val="24"/>
    </w:rPr>
  </w:style>
  <w:style w:type="paragraph" w:styleId="1034" w:customStyle="1">
    <w:name w:val="my正文"/>
    <w:basedOn w:val="698"/>
    <w:link w:val="1033"/>
    <w:uiPriority w:val="0"/>
    <w:qFormat/>
    <w:pPr>
      <w:ind w:firstLine="480"/>
      <w:spacing w:line="360" w:lineRule="auto"/>
    </w:pPr>
    <w:rPr>
      <w:sz w:val="24"/>
      <w:szCs w:val="24"/>
    </w:rPr>
  </w:style>
  <w:style w:type="character" w:styleId="1035" w:customStyle="1">
    <w:name w:val="_Style 337"/>
    <w:uiPriority w:val="33"/>
    <w:qFormat/>
    <w:rPr>
      <w:b/>
      <w:bCs/>
      <w:smallCaps/>
      <w:spacing w:val="5"/>
    </w:rPr>
  </w:style>
  <w:style w:type="paragraph" w:styleId="1036" w:customStyle="1">
    <w:name w:val="Table Contents"/>
    <w:basedOn w:val="698"/>
    <w:uiPriority w:val="0"/>
    <w:qFormat/>
    <w:pPr>
      <w:suppressLineNumbers/>
    </w:pPr>
    <w:rPr>
      <w:sz w:val="28"/>
      <w:szCs w:val="24"/>
      <w:lang w:eastAsia="ar-SA"/>
    </w:rPr>
  </w:style>
  <w:style w:type="paragraph" w:styleId="1037" w:customStyle="1">
    <w:name w:val="表格内容"/>
    <w:basedOn w:val="698"/>
    <w:uiPriority w:val="0"/>
    <w:qFormat/>
    <w:pPr>
      <w:suppressLineNumbers/>
    </w:pPr>
    <w:rPr>
      <w:rFonts w:ascii="Calibri" w:hAnsi="Calibri" w:cs="Calibri"/>
      <w:szCs w:val="22"/>
      <w:lang w:eastAsia="ar-SA"/>
    </w:rPr>
  </w:style>
  <w:style w:type="paragraph" w:styleId="1038" w:customStyle="1">
    <w:name w:val="题注1"/>
    <w:basedOn w:val="698"/>
    <w:uiPriority w:val="0"/>
    <w:qFormat/>
    <w:pPr>
      <w:spacing w:before="120" w:after="120"/>
      <w:suppressLineNumbers/>
    </w:pPr>
    <w:rPr>
      <w:rFonts w:cs="Tahoma"/>
      <w:i/>
      <w:iCs/>
      <w:sz w:val="24"/>
      <w:szCs w:val="24"/>
      <w:lang w:eastAsia="ar-SA"/>
    </w:rPr>
  </w:style>
  <w:style w:type="paragraph" w:styleId="1039" w:customStyle="1">
    <w:name w:val="Heading"/>
    <w:basedOn w:val="698"/>
    <w:next w:val="720"/>
    <w:uiPriority w:val="0"/>
    <w:qFormat/>
    <w:pPr>
      <w:keepNext/>
      <w:spacing w:before="240" w:after="120"/>
    </w:pPr>
    <w:rPr>
      <w:rFonts w:ascii="Arial" w:hAnsi="Arial" w:cs="Tahoma"/>
      <w:sz w:val="28"/>
      <w:szCs w:val="28"/>
      <w:lang w:eastAsia="ar-SA"/>
    </w:rPr>
  </w:style>
  <w:style w:type="paragraph" w:styleId="1040" w:customStyle="1">
    <w:name w:val="Index"/>
    <w:basedOn w:val="698"/>
    <w:uiPriority w:val="0"/>
    <w:qFormat/>
    <w:pPr>
      <w:suppressLineNumbers/>
    </w:pPr>
    <w:rPr>
      <w:rFonts w:cs="Tahoma"/>
      <w:sz w:val="28"/>
      <w:szCs w:val="24"/>
      <w:lang w:eastAsia="ar-SA"/>
    </w:rPr>
  </w:style>
  <w:style w:type="paragraph" w:styleId="1041" w:customStyle="1">
    <w:name w:val="目录"/>
    <w:basedOn w:val="698"/>
    <w:uiPriority w:val="0"/>
    <w:qFormat/>
    <w:pPr>
      <w:suppressLineNumbers/>
    </w:pPr>
    <w:rPr>
      <w:rFonts w:ascii="Calibri" w:hAnsi="Calibri" w:cs="Tahoma"/>
      <w:szCs w:val="22"/>
      <w:lang w:eastAsia="ar-SA"/>
    </w:rPr>
  </w:style>
  <w:style w:type="character" w:styleId="1042" w:customStyle="1">
    <w:name w:val="HTML 预设格式 Char1"/>
    <w:uiPriority w:val="0"/>
    <w:qFormat/>
    <w:rPr>
      <w:rFonts w:ascii="Courier New" w:hAnsi="Courier New" w:cs="Courier New"/>
    </w:rPr>
  </w:style>
  <w:style w:type="paragraph" w:styleId="1043" w:customStyle="1">
    <w:name w:val="Table Heading"/>
    <w:basedOn w:val="1036"/>
    <w:uiPriority w:val="0"/>
    <w:qFormat/>
    <w:pPr>
      <w:jc w:val="center"/>
    </w:pPr>
    <w:rPr>
      <w:b/>
      <w:bCs/>
    </w:rPr>
  </w:style>
  <w:style w:type="paragraph" w:styleId="1044" w:customStyle="1">
    <w:name w:val="段"/>
    <w:uiPriority w:val="99"/>
    <w:qFormat/>
    <w:pPr>
      <w:ind w:firstLine="200"/>
      <w:jc w:val="both"/>
    </w:pPr>
    <w:rPr>
      <w:rFonts w:ascii="宋体" w:hAnsi="Times New Roman" w:eastAsia="宋体" w:cs="Times New Roman"/>
      <w:sz w:val="21"/>
      <w:lang w:val="en-US" w:eastAsia="zh-CN" w:bidi="ar-SA"/>
    </w:rPr>
  </w:style>
  <w:style w:type="paragraph" w:styleId="1045" w:customStyle="1">
    <w:name w:val="_Style 347"/>
    <w:basedOn w:val="699"/>
    <w:next w:val="698"/>
    <w:uiPriority w:val="39"/>
    <w:qFormat/>
    <w:pPr>
      <w:keepLines/>
      <w:spacing w:before="480" w:line="276" w:lineRule="auto"/>
      <w:widowControl/>
      <w:outlineLvl w:val="9"/>
    </w:pPr>
    <w:rPr>
      <w:rFonts w:ascii="Cambria" w:hAnsi="Cambria"/>
      <w:b/>
      <w:bCs/>
      <w:color w:val="365f91"/>
      <w:szCs w:val="28"/>
    </w:rPr>
  </w:style>
  <w:style w:type="paragraph" w:styleId="1046" w:customStyle="1">
    <w:name w:val="CM2"/>
    <w:basedOn w:val="698"/>
    <w:next w:val="698"/>
    <w:uiPriority w:val="0"/>
    <w:qFormat/>
    <w:pPr>
      <w:jc w:val="left"/>
      <w:spacing w:line="471" w:lineRule="atLeast"/>
    </w:pPr>
    <w:rPr>
      <w:rFonts w:ascii="黑体" w:eastAsia="黑体"/>
      <w:sz w:val="24"/>
      <w:szCs w:val="24"/>
    </w:rPr>
  </w:style>
  <w:style w:type="paragraph" w:styleId="1047" w:customStyle="1">
    <w:name w:val="二級項目番號"/>
    <w:basedOn w:val="698"/>
    <w:uiPriority w:val="0"/>
    <w:qFormat/>
    <w:pPr>
      <w:numPr>
        <w:ilvl w:val="1"/>
        <w:numId w:val="8"/>
      </w:numPr>
      <w:tabs>
        <w:tab w:val="left" w:pos="720" w:leader="none"/>
      </w:tabs>
    </w:pPr>
    <w:rPr>
      <w:szCs w:val="24"/>
    </w:rPr>
  </w:style>
  <w:style w:type="paragraph" w:styleId="1048" w:customStyle="1">
    <w:name w:val="样式 标题 3 +"/>
    <w:basedOn w:val="702"/>
    <w:next w:val="703"/>
    <w:uiPriority w:val="0"/>
    <w:qFormat/>
    <w:pPr>
      <w:ind w:left="0" w:firstLine="0"/>
      <w:jc w:val="both"/>
      <w:keepLines/>
      <w:keepNext/>
      <w:spacing w:before="280" w:after="290" w:line="376" w:lineRule="auto"/>
      <w:widowControl w:val="off"/>
    </w:pPr>
    <w:rPr>
      <w:rFonts w:ascii="Arial" w:hAnsi="Arial" w:eastAsia="黑体"/>
      <w:b/>
      <w:bCs/>
      <w:color w:val="auto"/>
      <w:sz w:val="28"/>
      <w:szCs w:val="28"/>
      <w:u w:val="none"/>
    </w:rPr>
  </w:style>
  <w:style w:type="paragraph" w:styleId="1049" w:customStyle="1">
    <w:name w:val="三級項目番號"/>
    <w:basedOn w:val="698"/>
    <w:uiPriority w:val="0"/>
    <w:qFormat/>
    <w:pPr>
      <w:numPr>
        <w:ilvl w:val="2"/>
        <w:numId w:val="8"/>
      </w:numPr>
      <w:tabs>
        <w:tab w:val="left" w:pos="720" w:leader="none"/>
      </w:tabs>
    </w:pPr>
    <w:rPr>
      <w:szCs w:val="24"/>
    </w:rPr>
  </w:style>
  <w:style w:type="paragraph" w:styleId="1050" w:customStyle="1">
    <w:name w:val="xl63"/>
    <w:basedOn w:val="698"/>
    <w:uiPriority w:val="0"/>
    <w:qFormat/>
    <w:pPr>
      <w:jc w:val="left"/>
      <w:spacing w:before="100" w:beforeAutospacing="1" w:after="100" w:afterAutospacing="1"/>
      <w:widowControl/>
    </w:pPr>
    <w:rPr>
      <w:rFonts w:ascii="宋体" w:hAnsi="宋体" w:cs="宋体"/>
      <w:b/>
      <w:bCs/>
      <w:color w:val="0000ff"/>
      <w:sz w:val="24"/>
      <w:szCs w:val="24"/>
    </w:rPr>
  </w:style>
  <w:style w:type="paragraph" w:styleId="1051" w:customStyle="1">
    <w:name w:val="四級項目番號"/>
    <w:basedOn w:val="698"/>
    <w:uiPriority w:val="0"/>
    <w:qFormat/>
    <w:pPr>
      <w:numPr>
        <w:ilvl w:val="3"/>
        <w:numId w:val="8"/>
      </w:numPr>
      <w:tabs>
        <w:tab w:val="left" w:pos="360" w:leader="none"/>
      </w:tabs>
    </w:pPr>
    <w:rPr>
      <w:szCs w:val="24"/>
    </w:rPr>
  </w:style>
  <w:style w:type="paragraph" w:styleId="1052" w:customStyle="1">
    <w:name w:val="_Style 354"/>
    <w:uiPriority w:val="99"/>
    <w:semiHidden/>
    <w:qFormat/>
    <w:rPr>
      <w:rFonts w:ascii="Times New Roman" w:hAnsi="Times New Roman" w:eastAsia="宋体" w:cs="Times New Roman"/>
      <w:sz w:val="28"/>
      <w:szCs w:val="24"/>
      <w:lang w:val="en-US" w:eastAsia="ar-SA" w:bidi="ar-SA"/>
    </w:rPr>
  </w:style>
  <w:style w:type="paragraph" w:styleId="1053" w:customStyle="1">
    <w:name w:val="一級項目番號"/>
    <w:basedOn w:val="698"/>
    <w:uiPriority w:val="0"/>
    <w:qFormat/>
    <w:pPr>
      <w:numPr>
        <w:ilvl w:val="0"/>
        <w:numId w:val="8"/>
      </w:numPr>
      <w:tabs>
        <w:tab w:val="left" w:pos="360" w:leader="none"/>
        <w:tab w:val="clear" w:pos="381" w:leader="none"/>
      </w:tabs>
    </w:pPr>
    <w:rPr>
      <w:b/>
      <w:sz w:val="32"/>
      <w:szCs w:val="24"/>
    </w:rPr>
  </w:style>
  <w:style w:type="paragraph" w:styleId="1054" w:customStyle="1">
    <w:name w:val="五級項目番號"/>
    <w:basedOn w:val="698"/>
    <w:uiPriority w:val="0"/>
    <w:qFormat/>
    <w:pPr>
      <w:numPr>
        <w:ilvl w:val="4"/>
        <w:numId w:val="8"/>
      </w:numPr>
      <w:tabs>
        <w:tab w:val="left" w:pos="360" w:leader="none"/>
      </w:tabs>
    </w:pPr>
    <w:rPr>
      <w:szCs w:val="24"/>
    </w:rPr>
  </w:style>
  <w:style w:type="paragraph" w:styleId="1055" w:customStyle="1">
    <w:name w:val="xl69"/>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5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57" w:customStyle="1">
    <w:name w:val="xl71"/>
    <w:basedOn w:val="698"/>
    <w:uiPriority w:val="0"/>
    <w:qFormat/>
    <w:pPr>
      <w:jc w:val="center"/>
      <w:spacing w:before="100" w:beforeAutospacing="1" w:after="100" w:afterAutospacing="1"/>
      <w:shd w:val="clear" w:color="000000" w:fill="bfbfbf"/>
      <w:widowControl/>
      <w:pBdr>
        <w:top w:val="single" w:color="auto" w:sz="8" w:space="0"/>
        <w:bottom w:val="single" w:color="auto" w:sz="6" w:space="0"/>
        <w:right w:val="single" w:color="auto" w:sz="8" w:space="0"/>
      </w:pBdr>
    </w:pPr>
    <w:rPr>
      <w:rFonts w:ascii="宋体" w:hAnsi="宋体" w:cs="宋体"/>
      <w:b/>
      <w:bCs/>
      <w:sz w:val="20"/>
    </w:rPr>
  </w:style>
  <w:style w:type="paragraph" w:styleId="1058" w:customStyle="1">
    <w:name w:val="xl7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59" w:customStyle="1">
    <w:name w:val="xl66"/>
    <w:basedOn w:val="698"/>
    <w:uiPriority w:val="0"/>
    <w:qFormat/>
    <w:pPr>
      <w:jc w:val="left"/>
      <w:spacing w:before="100" w:beforeAutospacing="1" w:after="100" w:afterAutospacing="1"/>
      <w:widowControl/>
    </w:pPr>
    <w:rPr>
      <w:rFonts w:ascii="宋体" w:hAnsi="宋体" w:cs="宋体"/>
      <w:sz w:val="24"/>
      <w:szCs w:val="24"/>
    </w:rPr>
  </w:style>
  <w:style w:type="paragraph" w:styleId="1060" w:customStyle="1">
    <w:name w:val="xl67"/>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1" w:customStyle="1">
    <w:name w:val="xl68"/>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62" w:customStyle="1">
    <w:name w:val="xl70"/>
    <w:basedOn w:val="698"/>
    <w:uiPriority w:val="0"/>
    <w:qFormat/>
    <w:pPr>
      <w:jc w:val="center"/>
      <w:spacing w:before="100" w:beforeAutospacing="1" w:after="100" w:afterAutospacing="1"/>
      <w:widowControl/>
    </w:pPr>
    <w:rPr>
      <w:rFonts w:ascii="宋体" w:hAnsi="宋体" w:cs="宋体"/>
      <w:sz w:val="24"/>
      <w:szCs w:val="24"/>
    </w:rPr>
  </w:style>
  <w:style w:type="paragraph" w:styleId="1063" w:customStyle="1">
    <w:name w:val="A正文五号"/>
    <w:basedOn w:val="698"/>
    <w:link w:val="1064"/>
    <w:uiPriority w:val="0"/>
    <w:qFormat/>
    <w:pPr>
      <w:ind w:firstLine="200"/>
      <w:spacing w:line="360" w:lineRule="auto"/>
    </w:pPr>
    <w:rPr>
      <w:szCs w:val="24"/>
    </w:rPr>
  </w:style>
  <w:style w:type="character" w:styleId="1064" w:customStyle="1">
    <w:name w:val="A正文五号 Char"/>
    <w:link w:val="1063"/>
    <w:uiPriority w:val="0"/>
    <w:qFormat/>
    <w:rPr>
      <w:sz w:val="21"/>
      <w:szCs w:val="24"/>
    </w:rPr>
  </w:style>
  <w:style w:type="character" w:styleId="1065" w:customStyle="1">
    <w:name w:val="Char Char8"/>
    <w:uiPriority w:val="0"/>
    <w:qFormat/>
    <w:rPr>
      <w:rFonts w:ascii="宋体" w:hAnsi="Courier New" w:eastAsia="楷体_GB2312"/>
      <w:sz w:val="28"/>
    </w:rPr>
  </w:style>
  <w:style w:type="paragraph" w:styleId="1066" w:customStyle="1">
    <w:name w:val="p0"/>
    <w:basedOn w:val="698"/>
    <w:uiPriority w:val="0"/>
    <w:qFormat/>
    <w:pPr>
      <w:widowControl/>
    </w:pPr>
    <w:rPr>
      <w:szCs w:val="21"/>
    </w:rPr>
  </w:style>
  <w:style w:type="paragraph" w:styleId="1067" w:customStyle="1">
    <w:name w:val="默认段落字体 Para Char Char Char Char Char Char Char"/>
    <w:basedOn w:val="698"/>
    <w:uiPriority w:val="0"/>
    <w:qFormat/>
    <w:pPr>
      <w:spacing w:line="360" w:lineRule="auto"/>
    </w:pPr>
    <w:rPr>
      <w:rFonts w:ascii="Tahoma" w:hAnsi="Tahoma"/>
      <w:sz w:val="24"/>
    </w:rPr>
  </w:style>
  <w:style w:type="paragraph" w:styleId="1068" w:customStyle="1">
    <w:name w:val="xl74"/>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9" w:customStyle="1">
    <w:name w:val="xl75"/>
    <w:basedOn w:val="6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070" w:customStyle="1">
    <w:name w:val="xl76"/>
    <w:basedOn w:val="69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1071" w:customStyle="1">
    <w:name w:val="xl77"/>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2" w:customStyle="1">
    <w:name w:val="xl78"/>
    <w:basedOn w:val="69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73" w:customStyle="1">
    <w:name w:val="xl79"/>
    <w:basedOn w:val="698"/>
    <w:uiPriority w:val="0"/>
    <w:qFormat/>
    <w:pPr>
      <w:jc w:val="left"/>
      <w:spacing w:before="100" w:beforeAutospacing="1" w:after="100" w:afterAutospacing="1"/>
      <w:widowControl/>
    </w:pPr>
    <w:rPr>
      <w:rFonts w:ascii="宋体" w:hAnsi="宋体" w:cs="宋体"/>
      <w:sz w:val="18"/>
      <w:szCs w:val="18"/>
    </w:rPr>
  </w:style>
  <w:style w:type="paragraph" w:styleId="1074" w:customStyle="1">
    <w:name w:val="xl80"/>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5" w:customStyle="1">
    <w:name w:val="xl81"/>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6" w:customStyle="1">
    <w:name w:val="xl82"/>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7" w:customStyle="1">
    <w:name w:val="xl83"/>
    <w:basedOn w:val="6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078" w:customStyle="1">
    <w:name w:val="xl84"/>
    <w:basedOn w:val="69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079" w:customStyle="1">
    <w:name w:val="xl85"/>
    <w:basedOn w:val="69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080" w:customStyle="1">
    <w:name w:val="xl86"/>
    <w:basedOn w:val="698"/>
    <w:uiPriority w:val="0"/>
    <w:qFormat/>
    <w:pPr>
      <w:jc w:val="left"/>
      <w:spacing w:before="100" w:beforeAutospacing="1" w:after="100" w:afterAutospacing="1"/>
      <w:widowControl/>
    </w:pPr>
    <w:rPr>
      <w:rFonts w:ascii="宋体" w:hAnsi="宋体" w:cs="宋体"/>
      <w:sz w:val="18"/>
      <w:szCs w:val="18"/>
    </w:rPr>
  </w:style>
  <w:style w:type="paragraph" w:styleId="1081" w:customStyle="1">
    <w:name w:val="xl87"/>
    <w:basedOn w:val="69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2" w:customStyle="1">
    <w:name w:val="xl88"/>
    <w:basedOn w:val="698"/>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3" w:customStyle="1">
    <w:name w:val="xl89"/>
    <w:basedOn w:val="698"/>
    <w:uiPriority w:val="0"/>
    <w:qFormat/>
    <w:pPr>
      <w:jc w:val="center"/>
      <w:spacing w:before="100" w:beforeAutospacing="1" w:after="100" w:afterAutospacing="1"/>
      <w:widowControl/>
    </w:pPr>
    <w:rPr>
      <w:rFonts w:ascii="宋体" w:hAnsi="宋体" w:cs="宋体"/>
      <w:sz w:val="18"/>
      <w:szCs w:val="18"/>
    </w:rPr>
  </w:style>
  <w:style w:type="paragraph" w:styleId="1084" w:customStyle="1">
    <w:name w:val="xl90"/>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5" w:customStyle="1">
    <w:name w:val="xl91"/>
    <w:basedOn w:val="6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6" w:customStyle="1">
    <w:name w:val="xl92"/>
    <w:basedOn w:val="6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087" w:customStyle="1">
    <w:name w:val="xl93"/>
    <w:basedOn w:val="6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088" w:customStyle="1">
    <w:name w:val="xl94"/>
    <w:basedOn w:val="69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089" w:customStyle="1">
    <w:name w:val="xl95"/>
    <w:basedOn w:val="69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090" w:customStyle="1">
    <w:name w:val="xl96"/>
    <w:basedOn w:val="6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091" w:customStyle="1">
    <w:name w:val="xl97"/>
    <w:basedOn w:val="698"/>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092" w:customStyle="1">
    <w:name w:val="xl98"/>
    <w:basedOn w:val="69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093" w:customStyle="1">
    <w:name w:val="GP正文(首行缩进)"/>
    <w:basedOn w:val="698"/>
    <w:uiPriority w:val="0"/>
    <w:qFormat/>
    <w:pPr>
      <w:ind w:firstLine="200"/>
      <w:jc w:val="left"/>
      <w:spacing w:line="360" w:lineRule="auto"/>
    </w:pPr>
    <w:rPr>
      <w:sz w:val="24"/>
      <w:szCs w:val="21"/>
    </w:rPr>
  </w:style>
  <w:style w:type="character" w:styleId="1094" w:customStyle="1">
    <w:name w:val="ca-11"/>
    <w:uiPriority w:val="0"/>
    <w:qFormat/>
    <w:rPr>
      <w:rFonts w:hint="eastAsia" w:ascii="宋体" w:hAnsi="宋体" w:eastAsia="宋体"/>
      <w:sz w:val="24"/>
      <w:szCs w:val="24"/>
    </w:rPr>
  </w:style>
  <w:style w:type="paragraph" w:styleId="1095" w:customStyle="1">
    <w:name w:val="纯文本2"/>
    <w:basedOn w:val="698"/>
    <w:uiPriority w:val="0"/>
    <w:qFormat/>
    <w:rPr>
      <w:rFonts w:hint="eastAsia" w:ascii="宋体" w:hAnsi="Courier New" w:eastAsia="楷体_GB2312"/>
      <w:sz w:val="28"/>
    </w:rPr>
  </w:style>
  <w:style w:type="paragraph" w:styleId="1096" w:customStyle="1">
    <w:name w:val="纯文本4"/>
    <w:basedOn w:val="698"/>
    <w:uiPriority w:val="0"/>
    <w:qFormat/>
    <w:rPr>
      <w:rFonts w:ascii="宋体" w:hAnsi="Courier New" w:eastAsia="楷体_GB2312"/>
      <w:sz w:val="28"/>
    </w:rPr>
  </w:style>
  <w:style w:type="paragraph" w:styleId="1097" w:customStyle="1">
    <w:name w:val="w"/>
    <w:basedOn w:val="698"/>
    <w:uiPriority w:val="0"/>
    <w:pPr>
      <w:jc w:val="left"/>
      <w:spacing w:before="100" w:beforeAutospacing="1" w:after="100" w:afterAutospacing="1" w:line="375" w:lineRule="atLeast"/>
      <w:widowControl/>
    </w:pPr>
    <w:rPr>
      <w:rFonts w:ascii="宋体" w:hAnsi="宋体"/>
      <w:color w:val="000000"/>
      <w:sz w:val="24"/>
    </w:rPr>
  </w:style>
  <w:style w:type="paragraph" w:styleId="1098" w:customStyle="1">
    <w:name w:val="纯文本12"/>
    <w:basedOn w:val="698"/>
    <w:uiPriority w:val="0"/>
    <w:qFormat/>
    <w:rPr>
      <w:rFonts w:hint="eastAsia" w:ascii="宋体" w:hAnsi="Courier New" w:eastAsia="楷体_GB2312"/>
      <w:bCs/>
      <w:sz w:val="28"/>
    </w:rPr>
  </w:style>
  <w:style w:type="paragraph" w:styleId="1099" w:customStyle="1">
    <w:name w:val="font1"/>
    <w:basedOn w:val="698"/>
    <w:uiPriority w:val="0"/>
    <w:pPr>
      <w:jc w:val="left"/>
      <w:spacing w:before="100" w:beforeAutospacing="1" w:after="100" w:afterAutospacing="1"/>
      <w:widowControl/>
    </w:pPr>
    <w:rPr>
      <w:rFonts w:ascii="宋体" w:hAnsi="宋体" w:cs="宋体"/>
      <w:sz w:val="22"/>
      <w:szCs w:val="22"/>
    </w:rPr>
  </w:style>
  <w:style w:type="paragraph" w:styleId="1100" w:customStyle="1">
    <w:name w:val="xl65"/>
    <w:basedOn w:val="6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101" w:customStyle="1">
    <w:name w:val="xc正文 Char"/>
    <w:link w:val="1102"/>
    <w:uiPriority w:val="0"/>
    <w:qFormat/>
    <w:rPr>
      <w:sz w:val="24"/>
      <w:szCs w:val="24"/>
      <w:lang w:val="zh-CN"/>
    </w:rPr>
  </w:style>
  <w:style w:type="paragraph" w:styleId="1102" w:customStyle="1">
    <w:name w:val="xc正文"/>
    <w:basedOn w:val="698"/>
    <w:link w:val="1101"/>
    <w:uiPriority w:val="0"/>
    <w:qFormat/>
    <w:pPr>
      <w:ind w:firstLine="200"/>
      <w:spacing w:line="360" w:lineRule="auto"/>
    </w:pPr>
    <w:rPr>
      <w:sz w:val="24"/>
      <w:szCs w:val="24"/>
      <w:lang w:val="zh-CN"/>
    </w:rPr>
  </w:style>
  <w:style w:type="character" w:styleId="1103" w:customStyle="1">
    <w:name w:val="custom-tag-placeholder-class"/>
    <w:basedOn w:val="708"/>
    <w:uiPriority w:val="0"/>
  </w:style>
  <w:style w:type="paragraph" w:styleId="1104" w:customStyle="1">
    <w:name w:val="正文_0"/>
    <w:uiPriority w:val="0"/>
    <w:qFormat/>
    <w:pPr>
      <w:jc w:val="both"/>
      <w:widowControl w:val="off"/>
    </w:pPr>
    <w:rPr>
      <w:rFonts w:ascii="Calibri" w:hAnsi="Calibri" w:eastAsia="宋体" w:cs="Calibri"/>
      <w:sz w:val="21"/>
      <w:szCs w:val="22"/>
      <w:lang w:val="en-US" w:eastAsia="zh-CN" w:bidi="ar-SA"/>
    </w:rPr>
  </w:style>
  <w:style w:type="numbering" w:styleId="13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D06BA-205C-4561-BF5E-D525E13B29EC}"/>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繁体字</dc:creator>
  <cp:lastModifiedBy>李聪</cp:lastModifiedBy>
  <cp:revision>76</cp:revision>
  <dcterms:created xsi:type="dcterms:W3CDTF">2024-07-05T01:09:00Z</dcterms:created>
  <dcterms:modified xsi:type="dcterms:W3CDTF">2026-07-13T03:52:17Z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F27507987F2643A59B2C4D405F777F37_13</vt:lpwstr>
  </property>
  <property fmtid="{D5CDD505-2E9C-101B-9397-08002B2CF9AE}" pid="11" name="KSOTemplateDocerSaveRecord">
    <vt:lpwstr>eyJoZGlkIjoiMzdlNzBiMDY2YWE5ZWQ0ZWI2YWNmMjg2Nzc0MGEwMTciLCJ1c2VySWQiOiI0MjkwNDYzNjkifQ==</vt:lpwstr>
  </property>
</Properties>
</file>