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pStyle w:val="998"/>
        <w:ind w:firstLine="300"/>
        <w:spacing w:line="360" w:lineRule="auto"/>
        <w:rPr>
          <w:rFonts w:ascii="宋体" w:hAnsi="宋体"/>
          <w:sz w:val="60"/>
          <w:szCs w:val="60"/>
        </w:rPr>
      </w:pPr>
      <w:r>
        <w:rPr>
          <w:rFonts w:ascii="宋体" w:hAnsi="宋体"/>
          <w:sz w:val="60"/>
          <w:szCs w:val="60"/>
        </w:rPr>
      </w:r>
      <w:r/>
    </w:p>
    <w:p>
      <w:pPr>
        <w:pStyle w:val="998"/>
        <w:jc w:val="center"/>
        <w:rPr>
          <w:rFonts w:ascii="宋体" w:hAnsi="宋体"/>
          <w:b/>
          <w:bCs/>
          <w:sz w:val="60"/>
          <w:szCs w:val="60"/>
        </w:rPr>
      </w:pPr>
      <w:r>
        <w:rPr>
          <w:rFonts w:ascii="宋体" w:hAnsi="宋体"/>
          <w:b/>
          <w:bCs/>
          <w:sz w:val="60"/>
          <w:szCs w:val="60"/>
        </w:rPr>
        <w:t xml:space="preserve">常州市政府采购项目</w:t>
      </w:r>
      <w:r/>
    </w:p>
    <w:p>
      <w:pPr>
        <w:pStyle w:val="998"/>
        <w:jc w:val="center"/>
        <w:rPr>
          <w:rFonts w:hint="eastAsia" w:ascii="宋体" w:hAnsi="宋体"/>
          <w:b/>
          <w:bCs/>
          <w:sz w:val="60"/>
          <w:szCs w:val="60"/>
        </w:rPr>
      </w:pPr>
      <w:r>
        <w:rPr>
          <w:rFonts w:hint="eastAsia" w:ascii="宋体" w:hAnsi="宋体"/>
          <w:b/>
          <w:bCs/>
          <w:sz w:val="60"/>
          <w:szCs w:val="60"/>
        </w:rPr>
      </w:r>
      <w:r/>
    </w:p>
    <w:p>
      <w:pPr>
        <w:pStyle w:val="998"/>
        <w:jc w:val="center"/>
        <w:rPr>
          <w:rFonts w:ascii="宋体" w:hAnsi="宋体"/>
          <w:b/>
          <w:bCs/>
          <w:sz w:val="60"/>
          <w:szCs w:val="60"/>
        </w:rPr>
      </w:pPr>
      <w:r>
        <w:rPr>
          <w:rFonts w:ascii="宋体" w:hAnsi="宋体"/>
          <w:b/>
          <w:bCs/>
          <w:sz w:val="60"/>
          <w:szCs w:val="60"/>
        </w:rPr>
        <w:t xml:space="preserve">竞争性谈判文件</w:t>
      </w:r>
      <w:r/>
    </w:p>
    <w:p>
      <w:pPr>
        <w:pStyle w:val="998"/>
        <w:jc w:val="center"/>
        <w:rPr>
          <w:rFonts w:ascii="宋体" w:hAnsi="宋体"/>
          <w:b/>
          <w:bCs/>
          <w:sz w:val="60"/>
          <w:szCs w:val="60"/>
        </w:rPr>
      </w:pPr>
      <w:r>
        <w:rPr>
          <w:rFonts w:ascii="宋体" w:hAnsi="宋体"/>
          <w:b/>
          <w:bCs/>
          <w:sz w:val="60"/>
          <w:szCs w:val="60"/>
        </w:rPr>
      </w:r>
      <w:r/>
    </w:p>
    <w:p>
      <w:pPr>
        <w:pStyle w:val="998"/>
        <w:jc w:val="center"/>
        <w:rPr>
          <w:rFonts w:ascii="宋体" w:hAnsi="宋体"/>
          <w:b/>
          <w:bCs/>
          <w:i/>
          <w:sz w:val="60"/>
          <w:szCs w:val="60"/>
        </w:rPr>
      </w:pPr>
      <w:r>
        <w:rPr>
          <w:rFonts w:ascii="宋体" w:hAnsi="宋体"/>
          <w:b/>
          <w:bCs/>
          <w:i/>
          <w:sz w:val="60"/>
          <w:szCs w:val="60"/>
        </w:rPr>
      </w:r>
      <w:r/>
    </w:p>
    <w:p>
      <w:pPr>
        <w:pStyle w:val="99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202</w:t>
      </w:r>
      <w:r>
        <w:rPr>
          <w:rFonts w:ascii="宋体" w:hAnsi="宋体"/>
          <w:bCs/>
          <w:sz w:val="36"/>
          <w:szCs w:val="36"/>
        </w:rPr>
        <w:t xml:space="preserve">6</w:t>
      </w:r>
      <w:r>
        <w:rPr>
          <w:rFonts w:hint="eastAsia" w:ascii="宋体" w:hAnsi="宋体"/>
          <w:bCs/>
          <w:sz w:val="36"/>
          <w:szCs w:val="36"/>
        </w:rPr>
        <w:t xml:space="preserve">年常州市公安局武进分局案件用国产DNA试剂耗材采购项目</w:t>
      </w:r>
      <w:r>
        <w:rPr>
          <w:rFonts w:ascii="宋体" w:hAnsi="宋体"/>
          <w:bCs/>
          <w:sz w:val="36"/>
          <w:szCs w:val="36"/>
        </w:rPr>
      </w:r>
      <w:r/>
    </w:p>
    <w:p>
      <w:pPr>
        <w:pStyle w:val="99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JSZC-320412-CTZB-T2026-0095</w:t>
      </w:r>
      <w:r>
        <w:rPr>
          <w:rFonts w:ascii="宋体" w:hAnsi="宋体"/>
          <w:bCs/>
          <w:sz w:val="36"/>
          <w:szCs w:val="36"/>
        </w:rPr>
      </w:r>
      <w:r/>
    </w:p>
    <w:p>
      <w:pPr>
        <w:pStyle w:val="99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常州市公安局武进分局</w:t>
      </w:r>
      <w:r>
        <w:rPr>
          <w:rFonts w:ascii="宋体" w:hAnsi="宋体"/>
          <w:bCs/>
          <w:sz w:val="36"/>
          <w:szCs w:val="36"/>
        </w:rPr>
      </w:r>
      <w:r/>
    </w:p>
    <w:p>
      <w:pPr>
        <w:pStyle w:val="998"/>
        <w:ind w:left="2833" w:hanging="1901"/>
        <w:jc w:val="left"/>
        <w:spacing w:line="360" w:lineRule="auto"/>
        <w:tabs>
          <w:tab w:val="left" w:pos="3240" w:leader="none"/>
          <w:tab w:val="left" w:pos="3420" w:leader="none"/>
        </w:tabs>
        <w:rPr>
          <w:rFonts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Cs/>
          <w:sz w:val="36"/>
          <w:szCs w:val="36"/>
        </w:rPr>
        <w:t xml:space="preserve"> </w:t>
      </w:r>
      <w:r/>
    </w:p>
    <w:p>
      <w:pPr>
        <w:pStyle w:val="998"/>
        <w:jc w:val="left"/>
        <w:widowControl/>
        <w:rPr>
          <w:rFonts w:ascii="宋体" w:hAnsi="宋体"/>
          <w:b/>
          <w:bCs/>
          <w:sz w:val="44"/>
        </w:rPr>
      </w:pPr>
      <w:r>
        <w:rPr>
          <w:rFonts w:ascii="宋体" w:hAnsi="宋体"/>
          <w:b/>
          <w:bCs/>
          <w:sz w:val="44"/>
        </w:rPr>
        <w:br w:type="page" w:clear="all"/>
      </w:r>
      <w:r/>
    </w:p>
    <w:p>
      <w:pPr>
        <w:pStyle w:val="998"/>
        <w:jc w:val="center"/>
        <w:spacing w:line="360" w:lineRule="auto"/>
        <w:rPr>
          <w:rFonts w:ascii="宋体" w:hAnsi="宋体"/>
          <w:b/>
          <w:sz w:val="36"/>
          <w:szCs w:val="36"/>
        </w:rPr>
        <w:outlineLvl w:val="0"/>
      </w:pPr>
      <w:r/>
      <w:bookmarkStart w:id="0" w:name="_Toc99301372"/>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Pr>
          <w:rFonts w:ascii="宋体" w:hAnsi="宋体"/>
          <w:b/>
          <w:sz w:val="36"/>
          <w:szCs w:val="36"/>
        </w:rPr>
      </w:r>
      <w:r/>
    </w:p>
    <w:p>
      <w:pPr>
        <w:pStyle w:val="998"/>
        <w:rPr>
          <w:rFonts w:ascii="宋体" w:hAnsi="宋体"/>
        </w:rPr>
      </w:pPr>
      <w:r>
        <w:rPr>
          <w:rFonts w:ascii="宋体" w:hAnsi="宋体"/>
        </w:rPr>
      </w:r>
      <w:r/>
    </w:p>
    <w:p>
      <w:pPr>
        <w:pStyle w:val="998"/>
        <w:rPr>
          <w:rFonts w:ascii="宋体" w:hAnsi="宋体"/>
        </w:rPr>
      </w:pPr>
      <w:r>
        <w:rPr>
          <w:rFonts w:ascii="宋体" w:hAnsi="宋体"/>
        </w:rPr>
      </w:r>
      <w:r/>
    </w:p>
    <w:p>
      <w:pPr>
        <w:pStyle w:val="998"/>
        <w:rPr>
          <w:rFonts w:ascii="宋体" w:hAnsi="宋体"/>
        </w:rPr>
      </w:pPr>
      <w:r>
        <w:rPr>
          <w:rFonts w:ascii="宋体" w:hAnsi="宋体"/>
        </w:rPr>
      </w:r>
      <w:r/>
    </w:p>
    <w:p>
      <w:pPr>
        <w:pStyle w:val="105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"_Toc99301373" </w:instrText>
      </w:r>
      <w:r>
        <w:rPr>
          <w:sz w:val="32"/>
          <w:szCs w:val="32"/>
        </w:rPr>
        <w:fldChar w:fldCharType="separate"/>
      </w:r>
      <w:r>
        <w:rPr>
          <w:rStyle w:val="1074"/>
          <w:color w:val="000000"/>
          <w:sz w:val="32"/>
          <w:szCs w:val="32"/>
        </w:rPr>
        <w:t xml:space="preserve">第一章   采购邀请</w:t>
      </w:r>
      <w:r>
        <w:rPr>
          <w:sz w:val="32"/>
          <w:szCs w:val="32"/>
        </w:rPr>
        <w:tab/>
      </w:r>
      <w:r>
        <w:rPr>
          <w:sz w:val="32"/>
          <w:szCs w:val="32"/>
        </w:rPr>
        <w:fldChar w:fldCharType="begin"/>
      </w:r>
      <w:r>
        <w:rPr>
          <w:sz w:val="32"/>
          <w:szCs w:val="32"/>
        </w:rPr>
        <w:instrText xml:space="preserve"> PAGEREF _Toc99301373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"_Toc99301374" </w:instrText>
      </w:r>
      <w:r>
        <w:rPr>
          <w:sz w:val="32"/>
          <w:szCs w:val="32"/>
        </w:rPr>
        <w:fldChar w:fldCharType="separate"/>
      </w:r>
      <w:r>
        <w:rPr>
          <w:rStyle w:val="1074"/>
          <w:color w:val="000000"/>
          <w:sz w:val="32"/>
          <w:szCs w:val="32"/>
        </w:rPr>
        <w:t xml:space="preserve">第二章   供应商须知</w:t>
      </w:r>
      <w:r>
        <w:rPr>
          <w:sz w:val="32"/>
          <w:szCs w:val="32"/>
        </w:rPr>
        <w:tab/>
      </w:r>
      <w:r>
        <w:rPr>
          <w:sz w:val="32"/>
          <w:szCs w:val="32"/>
        </w:rPr>
        <w:fldChar w:fldCharType="begin"/>
      </w:r>
      <w:r>
        <w:rPr>
          <w:sz w:val="32"/>
          <w:szCs w:val="32"/>
        </w:rPr>
        <w:instrText xml:space="preserve"> PAGEREF _Toc99301374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"_Toc99301375" </w:instrText>
      </w:r>
      <w:r>
        <w:rPr>
          <w:sz w:val="32"/>
          <w:szCs w:val="32"/>
        </w:rPr>
        <w:fldChar w:fldCharType="separate"/>
      </w:r>
      <w:r>
        <w:rPr>
          <w:rStyle w:val="1074"/>
          <w:color w:val="000000"/>
          <w:sz w:val="32"/>
          <w:szCs w:val="32"/>
        </w:rPr>
        <w:t xml:space="preserve">第三章   评审程序和评定成交的标准</w:t>
      </w:r>
      <w:r>
        <w:rPr>
          <w:sz w:val="32"/>
          <w:szCs w:val="32"/>
        </w:rPr>
        <w:tab/>
      </w:r>
      <w:r>
        <w:rPr>
          <w:sz w:val="32"/>
          <w:szCs w:val="32"/>
        </w:rPr>
        <w:fldChar w:fldCharType="begin"/>
      </w:r>
      <w:r>
        <w:rPr>
          <w:sz w:val="32"/>
          <w:szCs w:val="32"/>
        </w:rPr>
        <w:instrText xml:space="preserve"> PAGEREF _Toc99301375 \h </w:instrText>
      </w:r>
      <w:r>
        <w:rPr>
          <w:sz w:val="32"/>
          <w:szCs w:val="32"/>
        </w:rPr>
        <w:fldChar w:fldCharType="separate"/>
      </w:r>
      <w:r>
        <w:rPr>
          <w:sz w:val="32"/>
          <w:szCs w:val="32"/>
        </w:rPr>
        <w:t xml:space="preserve">17</w:t>
      </w:r>
      <w:r>
        <w:rPr>
          <w:sz w:val="32"/>
          <w:szCs w:val="32"/>
        </w:rPr>
        <w:fldChar w:fldCharType="end"/>
        <w:fldChar w:fldCharType="end"/>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"_Toc99301376" </w:instrText>
      </w:r>
      <w:r>
        <w:rPr>
          <w:sz w:val="32"/>
          <w:szCs w:val="32"/>
        </w:rPr>
        <w:fldChar w:fldCharType="separate"/>
      </w:r>
      <w:r>
        <w:rPr>
          <w:rStyle w:val="1074"/>
          <w:color w:val="000000"/>
          <w:sz w:val="32"/>
          <w:szCs w:val="32"/>
        </w:rPr>
        <w:t xml:space="preserve">第四章   采购需求</w:t>
      </w:r>
      <w:r>
        <w:rPr>
          <w:sz w:val="32"/>
          <w:szCs w:val="32"/>
        </w:rPr>
        <w:tab/>
      </w:r>
      <w:r>
        <w:rPr>
          <w:sz w:val="32"/>
          <w:szCs w:val="32"/>
        </w:rPr>
        <w:fldChar w:fldCharType="begin"/>
      </w:r>
      <w:r>
        <w:rPr>
          <w:sz w:val="32"/>
          <w:szCs w:val="32"/>
        </w:rPr>
        <w:instrText xml:space="preserve"> PAGEREF _Toc99301376 \h </w:instrText>
      </w:r>
      <w:r>
        <w:rPr>
          <w:sz w:val="32"/>
          <w:szCs w:val="32"/>
        </w:rPr>
        <w:fldChar w:fldCharType="separate"/>
      </w:r>
      <w:r>
        <w:rPr>
          <w:sz w:val="32"/>
          <w:szCs w:val="32"/>
        </w:rPr>
        <w:t xml:space="preserve">26</w:t>
      </w:r>
      <w:r>
        <w:rPr>
          <w:sz w:val="32"/>
          <w:szCs w:val="32"/>
        </w:rPr>
        <w:fldChar w:fldCharType="end"/>
        <w:fldChar w:fldCharType="end"/>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"_Toc99301377" </w:instrText>
      </w:r>
      <w:r>
        <w:rPr>
          <w:sz w:val="32"/>
          <w:szCs w:val="32"/>
        </w:rPr>
        <w:fldChar w:fldCharType="separate"/>
      </w:r>
      <w:r>
        <w:rPr>
          <w:rStyle w:val="1074"/>
          <w:color w:val="000000"/>
          <w:sz w:val="32"/>
          <w:szCs w:val="32"/>
        </w:rPr>
        <w:t xml:space="preserve">第五章   合同草案条款</w:t>
      </w:r>
      <w:r>
        <w:rPr>
          <w:sz w:val="32"/>
          <w:szCs w:val="32"/>
        </w:rPr>
        <w:tab/>
      </w:r>
      <w:r>
        <w:rPr>
          <w:sz w:val="32"/>
          <w:szCs w:val="32"/>
        </w:rPr>
        <w:fldChar w:fldCharType="begin"/>
      </w:r>
      <w:r>
        <w:rPr>
          <w:sz w:val="32"/>
          <w:szCs w:val="32"/>
        </w:rPr>
        <w:instrText xml:space="preserve"> PAGEREF _Toc99301377 \h </w:instrText>
      </w:r>
      <w:r>
        <w:rPr>
          <w:sz w:val="32"/>
          <w:szCs w:val="32"/>
        </w:rPr>
        <w:fldChar w:fldCharType="separate"/>
      </w:r>
      <w:r>
        <w:rPr>
          <w:sz w:val="32"/>
          <w:szCs w:val="32"/>
        </w:rPr>
        <w:t xml:space="preserve">28</w:t>
      </w:r>
      <w:r>
        <w:rPr>
          <w:sz w:val="32"/>
          <w:szCs w:val="32"/>
        </w:rPr>
        <w:fldChar w:fldCharType="end"/>
        <w:fldChar w:fldCharType="end"/>
      </w:r>
      <w:r>
        <w:rPr>
          <w:b w:val="0"/>
          <w:sz w:val="32"/>
          <w:szCs w:val="32"/>
        </w:rPr>
      </w:r>
      <w:r/>
    </w:p>
    <w:p>
      <w:pPr>
        <w:pStyle w:val="1051"/>
        <w:spacing w:line="720" w:lineRule="auto"/>
        <w:rPr>
          <w:b w:val="0"/>
          <w:sz w:val="32"/>
          <w:szCs w:val="32"/>
        </w:rPr>
      </w:pPr>
      <w:r>
        <w:rPr>
          <w:sz w:val="32"/>
          <w:szCs w:val="32"/>
        </w:rPr>
        <w:fldChar w:fldCharType="begin"/>
      </w:r>
      <w:r>
        <w:rPr>
          <w:sz w:val="32"/>
          <w:szCs w:val="32"/>
        </w:rPr>
        <w:instrText xml:space="preserve"> HYPERLINK \l "_Toc99301378" </w:instrText>
      </w:r>
      <w:r>
        <w:rPr>
          <w:sz w:val="32"/>
          <w:szCs w:val="32"/>
        </w:rPr>
        <w:fldChar w:fldCharType="separate"/>
      </w:r>
      <w:r>
        <w:rPr>
          <w:rStyle w:val="1074"/>
          <w:color w:val="000000"/>
          <w:sz w:val="32"/>
          <w:szCs w:val="32"/>
        </w:rPr>
        <w:t xml:space="preserve">第六章   响应文件格式</w:t>
      </w:r>
      <w:r>
        <w:rPr>
          <w:sz w:val="32"/>
          <w:szCs w:val="32"/>
        </w:rPr>
        <w:tab/>
      </w:r>
      <w:bookmarkStart w:id="1" w:name="_Hlt101186893"/>
      <w:r/>
      <w:bookmarkStart w:id="2" w:name="_Hlt101186894"/>
      <w:r>
        <w:rPr>
          <w:sz w:val="32"/>
          <w:szCs w:val="32"/>
        </w:rPr>
        <w:fldChar w:fldCharType="begin"/>
      </w:r>
      <w:r>
        <w:rPr>
          <w:sz w:val="32"/>
          <w:szCs w:val="32"/>
        </w:rPr>
        <w:instrText xml:space="preserve"> PAGEREF _Toc99301378 \h </w:instrText>
      </w:r>
      <w:r>
        <w:rPr>
          <w:sz w:val="32"/>
          <w:szCs w:val="32"/>
        </w:rPr>
        <w:fldChar w:fldCharType="separate"/>
      </w:r>
      <w:r>
        <w:rPr>
          <w:sz w:val="32"/>
          <w:szCs w:val="32"/>
        </w:rPr>
        <w:t xml:space="preserve">29</w:t>
      </w:r>
      <w:r>
        <w:rPr>
          <w:sz w:val="32"/>
          <w:szCs w:val="32"/>
        </w:rPr>
        <w:fldChar w:fldCharType="end"/>
      </w:r>
      <w:bookmarkEnd w:id="1"/>
      <w:r/>
      <w:bookmarkEnd w:id="2"/>
      <w:r>
        <w:rPr>
          <w:sz w:val="32"/>
          <w:szCs w:val="32"/>
        </w:rPr>
        <w:fldChar w:fldCharType="end"/>
      </w:r>
      <w:r>
        <w:rPr>
          <w:b w:val="0"/>
          <w:sz w:val="32"/>
          <w:szCs w:val="32"/>
        </w:rPr>
      </w:r>
      <w:r/>
    </w:p>
    <w:p>
      <w:pPr>
        <w:pStyle w:val="998"/>
        <w:spacing w:line="720" w:lineRule="auto"/>
        <w:rPr>
          <w:rFonts w:ascii="宋体" w:hAnsi="宋体"/>
          <w:b/>
          <w:sz w:val="36"/>
          <w:szCs w:val="36"/>
        </w:rPr>
      </w:pPr>
      <w:r>
        <w:rPr>
          <w:rFonts w:ascii="宋体" w:hAnsi="宋体"/>
          <w:b/>
          <w:sz w:val="32"/>
          <w:szCs w:val="32"/>
        </w:rPr>
        <w:fldChar w:fldCharType="end"/>
      </w:r>
      <w:r>
        <w:rPr>
          <w:rFonts w:ascii="宋体" w:hAnsi="宋体"/>
          <w:b/>
          <w:sz w:val="36"/>
          <w:szCs w:val="36"/>
        </w:rPr>
      </w:r>
      <w:r/>
    </w:p>
    <w:p>
      <w:pPr>
        <w:pStyle w:val="998"/>
        <w:jc w:val="left"/>
        <w:widowControl/>
        <w:rPr>
          <w:rFonts w:ascii="宋体" w:hAnsi="宋体"/>
          <w:b/>
          <w:sz w:val="36"/>
          <w:szCs w:val="36"/>
        </w:rPr>
      </w:pPr>
      <w:r/>
      <w:bookmarkStart w:id="3" w:name="_Toc99301373"/>
      <w:r>
        <w:rPr>
          <w:rFonts w:ascii="宋体" w:hAnsi="宋体"/>
          <w:b/>
          <w:sz w:val="36"/>
          <w:szCs w:val="36"/>
        </w:rPr>
        <w:br w:type="page" w:clear="all"/>
      </w:r>
      <w:r/>
    </w:p>
    <w:p>
      <w:pPr>
        <w:pStyle w:val="998"/>
        <w:jc w:val="center"/>
        <w:spacing w:line="360" w:lineRule="auto"/>
        <w:rPr>
          <w:rFonts w:ascii="仿宋" w:hAnsi="仿宋" w:eastAsia="仿宋"/>
          <w:b/>
          <w:sz w:val="36"/>
          <w:szCs w:val="36"/>
        </w:rPr>
        <w:outlineLvl w:val="0"/>
      </w:pPr>
      <w:r>
        <w:rPr>
          <w:rFonts w:ascii="仿宋" w:hAnsi="仿宋" w:eastAsia="仿宋"/>
          <w:b/>
          <w:sz w:val="36"/>
          <w:szCs w:val="36"/>
        </w:rPr>
        <w:t xml:space="preserve">第一章   采购邀请</w:t>
      </w:r>
      <w:bookmarkEnd w:id="3"/>
      <w:r>
        <w:rPr>
          <w:rFonts w:ascii="仿宋" w:hAnsi="仿宋" w:eastAsia="仿宋"/>
          <w:b/>
          <w:sz w:val="36"/>
          <w:szCs w:val="36"/>
        </w:rPr>
      </w:r>
      <w:r/>
    </w:p>
    <w:p>
      <w:pPr>
        <w:pStyle w:val="998"/>
        <w:ind w:firstLine="640"/>
        <w:spacing w:line="360" w:lineRule="auto"/>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998"/>
        <w:ind w:firstLine="640"/>
        <w:spacing w:line="360" w:lineRule="auto"/>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2026年常州市公安局武进分局案件用国产DNA试剂耗材采购项目的潜在供应商应在“苏采云”政府采购一体化平台自行免费下载获取采购文件，并于</w:t>
      </w:r>
      <w:r>
        <w:rPr>
          <w:rFonts w:hint="eastAsia" w:ascii="仿宋" w:hAnsi="仿宋" w:eastAsia="仿宋" w:cs="宋体"/>
          <w:b/>
          <w:sz w:val="32"/>
          <w:szCs w:val="32"/>
          <w:highlight w:val="yellow"/>
        </w:rPr>
        <w:t xml:space="preserve">2</w:t>
      </w:r>
      <w:r>
        <w:rPr>
          <w:rFonts w:ascii="仿宋" w:hAnsi="仿宋" w:eastAsia="仿宋" w:cs="宋体"/>
          <w:b/>
          <w:sz w:val="32"/>
          <w:szCs w:val="32"/>
          <w:highlight w:val="yellow"/>
        </w:rPr>
        <w:t xml:space="preserve">026</w:t>
      </w:r>
      <w:r>
        <w:rPr>
          <w:rFonts w:hint="eastAsia" w:ascii="仿宋" w:hAnsi="仿宋" w:eastAsia="仿宋" w:cs="宋体"/>
          <w:b/>
          <w:bCs/>
          <w:sz w:val="32"/>
          <w:szCs w:val="32"/>
          <w:highlight w:val="yellow"/>
        </w:rPr>
        <w:t xml:space="preserve">年</w:t>
      </w:r>
      <w:r>
        <w:rPr>
          <w:rFonts w:hint="eastAsia" w:ascii="仿宋" w:hAnsi="仿宋" w:eastAsia="仿宋" w:cs="宋体"/>
          <w:b/>
          <w:bCs/>
          <w:sz w:val="32"/>
          <w:szCs w:val="32"/>
          <w:highlight w:val="yellow"/>
        </w:rPr>
        <w:t xml:space="preserve">0</w:t>
      </w:r>
      <w:r>
        <w:rPr>
          <w:rFonts w:ascii="仿宋" w:hAnsi="仿宋" w:eastAsia="仿宋" w:cs="宋体"/>
          <w:b/>
          <w:bCs/>
          <w:sz w:val="32"/>
          <w:szCs w:val="32"/>
          <w:highlight w:val="yellow"/>
        </w:rPr>
        <w:t xml:space="preserve">7</w:t>
      </w:r>
      <w:r>
        <w:rPr>
          <w:rFonts w:hint="eastAsia" w:ascii="仿宋" w:hAnsi="仿宋" w:eastAsia="仿宋" w:cs="宋体"/>
          <w:b/>
          <w:bCs/>
          <w:sz w:val="32"/>
          <w:szCs w:val="32"/>
          <w:highlight w:val="yellow"/>
        </w:rPr>
        <w:t xml:space="preserve">月</w:t>
      </w:r>
      <w:r>
        <w:rPr>
          <w:rFonts w:ascii="仿宋" w:hAnsi="仿宋" w:eastAsia="仿宋" w:cs="宋体"/>
          <w:b/>
          <w:bCs/>
          <w:sz w:val="32"/>
          <w:szCs w:val="32"/>
          <w:highlight w:val="yellow"/>
        </w:rPr>
        <w:t xml:space="preserve">24</w:t>
      </w:r>
      <w:r>
        <w:rPr>
          <w:rFonts w:hint="eastAsia" w:ascii="仿宋" w:hAnsi="仿宋" w:eastAsia="仿宋" w:cs="宋体"/>
          <w:b/>
          <w:bCs/>
          <w:sz w:val="32"/>
          <w:szCs w:val="32"/>
          <w:highlight w:val="yellow"/>
        </w:rPr>
        <w:t xml:space="preserve">日</w:t>
      </w:r>
      <w:r>
        <w:rPr>
          <w:rFonts w:ascii="仿宋" w:hAnsi="仿宋" w:eastAsia="仿宋" w:cs="宋体"/>
          <w:b/>
          <w:bCs/>
          <w:sz w:val="32"/>
          <w:szCs w:val="32"/>
          <w:highlight w:val="yellow"/>
        </w:rPr>
        <w:t xml:space="preserve">09</w:t>
      </w:r>
      <w:r>
        <w:rPr>
          <w:rFonts w:hint="eastAsia" w:ascii="仿宋" w:hAnsi="仿宋" w:eastAsia="仿宋" w:cs="宋体"/>
          <w:b/>
          <w:bCs/>
          <w:sz w:val="32"/>
          <w:szCs w:val="32"/>
          <w:highlight w:val="yellow"/>
        </w:rPr>
        <w:t xml:space="preserve">点</w:t>
      </w:r>
      <w:r>
        <w:rPr>
          <w:rFonts w:ascii="仿宋" w:hAnsi="仿宋" w:eastAsia="仿宋" w:cs="宋体"/>
          <w:b/>
          <w:bCs/>
          <w:sz w:val="32"/>
          <w:szCs w:val="32"/>
          <w:highlight w:val="yellow"/>
        </w:rPr>
        <w:t xml:space="preserve">0</w:t>
      </w:r>
      <w:r>
        <w:rPr>
          <w:rFonts w:ascii="仿宋" w:hAnsi="仿宋" w:eastAsia="仿宋" w:cs="宋体"/>
          <w:b/>
          <w:bCs/>
          <w:sz w:val="32"/>
          <w:szCs w:val="32"/>
          <w:highlight w:val="yellow"/>
        </w:rPr>
        <w:t xml:space="preserve">0</w:t>
      </w:r>
      <w:r>
        <w:rPr>
          <w:rFonts w:hint="eastAsia" w:ascii="仿宋" w:hAnsi="仿宋" w:eastAsia="仿宋" w:cs="宋体"/>
          <w:b/>
          <w:bCs/>
          <w:sz w:val="32"/>
          <w:szCs w:val="32"/>
          <w:highlight w:val="yellow"/>
        </w:rPr>
        <w:t xml:space="preserve">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1000"/>
        <w:contextualSpacing/>
        <w:ind w:firstLine="643"/>
        <w:jc w:val="left"/>
        <w:spacing w:before="0" w:line="360" w:lineRule="auto"/>
        <w:rPr>
          <w:rFonts w:ascii="仿宋" w:hAnsi="仿宋" w:eastAsia="仿宋"/>
          <w:sz w:val="32"/>
          <w:szCs w:val="32"/>
        </w:rPr>
      </w:pPr>
      <w:r/>
      <w:bookmarkStart w:id="4" w:name="_Toc28359002"/>
      <w:r/>
      <w:bookmarkStart w:id="5" w:name="_Toc35393790"/>
      <w:r/>
      <w:bookmarkStart w:id="6" w:name="_Toc35393621"/>
      <w:r/>
      <w:bookmarkStart w:id="7" w:name="_Toc28359079"/>
      <w:r/>
      <w:bookmarkStart w:id="8" w:name="_Hlk24379207"/>
      <w:r>
        <w:rPr>
          <w:rFonts w:ascii="仿宋" w:hAnsi="仿宋" w:eastAsia="仿宋"/>
          <w:sz w:val="32"/>
          <w:szCs w:val="32"/>
        </w:rPr>
        <w:t xml:space="preserve">一、项目基本情况</w:t>
      </w:r>
      <w:bookmarkEnd w:id="4"/>
      <w:r/>
      <w:bookmarkEnd w:id="5"/>
      <w:r/>
      <w:bookmarkEnd w:id="6"/>
      <w:r/>
      <w:bookmarkEnd w:id="7"/>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JSZC-320412-CTZB-T2026-0095</w:t>
      </w:r>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2026年常州市公安局武进分局案件用国产DNA试剂耗材采购项目</w:t>
      </w:r>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3.采购方式：竞争性谈判</w:t>
      </w:r>
      <w:r/>
    </w:p>
    <w:p>
      <w:pPr>
        <w:pStyle w:val="998"/>
        <w:ind w:firstLine="640"/>
        <w:spacing w:line="360" w:lineRule="auto"/>
        <w:rPr>
          <w:rFonts w:hint="eastAsia" w:ascii="仿宋" w:hAnsi="仿宋" w:eastAsia="仿宋"/>
          <w:sz w:val="32"/>
          <w:szCs w:val="32"/>
        </w:rPr>
      </w:pPr>
      <w:r/>
      <w:bookmarkEnd w:id="8"/>
      <w:r>
        <w:rPr>
          <w:rFonts w:ascii="仿宋" w:hAnsi="仿宋" w:eastAsia="仿宋"/>
          <w:sz w:val="32"/>
          <w:szCs w:val="32"/>
        </w:rPr>
        <w:t xml:space="preserve">4.项目预算金额：158.97万元</w:t>
      </w:r>
      <w:r>
        <w:rPr>
          <w:rFonts w:hint="eastAsia" w:ascii="仿宋" w:hAnsi="仿宋" w:eastAsia="仿宋"/>
          <w:sz w:val="32"/>
          <w:szCs w:val="32"/>
        </w:rPr>
      </w:r>
      <w:r/>
    </w:p>
    <w:p>
      <w:pPr>
        <w:pStyle w:val="998"/>
        <w:ind w:firstLine="640"/>
        <w:spacing w:line="360" w:lineRule="auto"/>
        <w:rPr>
          <w:rFonts w:ascii="仿宋" w:hAnsi="仿宋" w:eastAsia="仿宋"/>
          <w:sz w:val="32"/>
          <w:szCs w:val="32"/>
        </w:rPr>
      </w:pPr>
      <w:r>
        <w:rPr>
          <w:rFonts w:hint="eastAsia" w:ascii="仿宋" w:hAnsi="仿宋" w:eastAsia="仿宋"/>
          <w:sz w:val="32"/>
          <w:szCs w:val="32"/>
          <w:highlight w:val="yellow"/>
        </w:rPr>
        <w:t xml:space="preserve">5.</w:t>
      </w:r>
      <w:r>
        <w:rPr>
          <w:rFonts w:ascii="仿宋" w:hAnsi="仿宋" w:eastAsia="仿宋"/>
          <w:sz w:val="32"/>
          <w:szCs w:val="32"/>
          <w:highlight w:val="yellow"/>
        </w:rPr>
        <w:t xml:space="preserve">项目最高限价（如有）：</w:t>
      </w:r>
      <w:r>
        <w:rPr>
          <w:rFonts w:ascii="仿宋" w:hAnsi="仿宋" w:eastAsia="仿宋"/>
          <w:sz w:val="32"/>
          <w:szCs w:val="32"/>
          <w:highlight w:val="yellow"/>
        </w:rPr>
        <w:t xml:space="preserve">158</w:t>
      </w:r>
      <w:r>
        <w:rPr>
          <w:rFonts w:hint="eastAsia" w:ascii="仿宋" w:hAnsi="仿宋" w:eastAsia="仿宋"/>
          <w:sz w:val="32"/>
          <w:szCs w:val="32"/>
          <w:highlight w:val="yellow"/>
        </w:rPr>
        <w:t xml:space="preserve">.</w:t>
      </w:r>
      <w:r>
        <w:rPr>
          <w:rFonts w:ascii="仿宋" w:hAnsi="仿宋" w:eastAsia="仿宋"/>
          <w:sz w:val="32"/>
          <w:szCs w:val="32"/>
          <w:highlight w:val="yellow"/>
        </w:rPr>
        <w:t xml:space="preserve">968</w:t>
      </w:r>
      <w:r>
        <w:rPr>
          <w:rFonts w:hint="eastAsia" w:ascii="仿宋" w:hAnsi="仿宋" w:eastAsia="仿宋"/>
          <w:sz w:val="32"/>
          <w:szCs w:val="32"/>
          <w:highlight w:val="yellow"/>
        </w:rPr>
        <w:t xml:space="preserve">万元</w:t>
      </w:r>
      <w:r>
        <w:rPr>
          <w:rFonts w:ascii="仿宋" w:hAnsi="仿宋" w:eastAsia="仿宋"/>
          <w:sz w:val="32"/>
          <w:szCs w:val="32"/>
        </w:rPr>
      </w:r>
      <w:r/>
    </w:p>
    <w:p>
      <w:pPr>
        <w:pStyle w:val="998"/>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bookmarkStart w:id="9" w:name="_Toc35393791"/>
      <w:r/>
      <w:bookmarkStart w:id="10" w:name="_Toc35393622"/>
      <w:r/>
      <w:bookmarkStart w:id="11" w:name="_Toc28359080"/>
      <w:r/>
      <w:bookmarkStart w:id="12" w:name="_Toc28359003"/>
      <w:r>
        <w:rPr>
          <w:rFonts w:hint="eastAsia" w:ascii="仿宋" w:hAnsi="仿宋" w:eastAsia="仿宋"/>
          <w:sz w:val="32"/>
          <w:szCs w:val="32"/>
        </w:rPr>
        <w:t xml:space="preserve">为确保常州市公安局武进分局DNA实验室对案事件现场生物物证的正常提取检验以及血样采集的正常进行，需对实验室所用试剂与耗材进行采购。</w:t>
      </w:r>
      <w:r>
        <w:rPr>
          <w:rFonts w:hint="eastAsia" w:ascii="仿宋" w:hAnsi="仿宋" w:eastAsia="仿宋" w:cs="宋体"/>
          <w:b/>
          <w:spacing w:val="2"/>
          <w:sz w:val="32"/>
          <w:szCs w:val="32"/>
        </w:rPr>
      </w:r>
      <w:r/>
    </w:p>
    <w:p>
      <w:pPr>
        <w:pStyle w:val="998"/>
        <w:ind w:firstLine="640"/>
        <w:spacing w:line="360" w:lineRule="auto"/>
        <w:rPr>
          <w:rFonts w:ascii="仿宋" w:hAnsi="仿宋" w:eastAsia="仿宋"/>
          <w:sz w:val="32"/>
          <w:szCs w:val="32"/>
          <w:u w:val="single"/>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自合同签订之日起一年</w:t>
      </w:r>
      <w:r>
        <w:rPr>
          <w:rFonts w:hint="eastAsia" w:ascii="仿宋" w:hAnsi="仿宋" w:eastAsia="仿宋"/>
          <w:sz w:val="32"/>
          <w:szCs w:val="32"/>
        </w:rPr>
        <w:t xml:space="preserve">。</w:t>
      </w:r>
      <w:r>
        <w:rPr>
          <w:rFonts w:ascii="仿宋" w:hAnsi="仿宋" w:eastAsia="仿宋"/>
          <w:sz w:val="32"/>
          <w:szCs w:val="32"/>
          <w:u w:val="single"/>
        </w:rPr>
      </w:r>
      <w:r/>
    </w:p>
    <w:p>
      <w:pPr>
        <w:pStyle w:val="99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998"/>
        <w:ind w:firstLine="640"/>
        <w:spacing w:line="360" w:lineRule="auto"/>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00"/>
        <w:contextualSpacing/>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9"/>
      <w:r/>
      <w:bookmarkEnd w:id="10"/>
      <w:r/>
      <w:bookmarkEnd w:id="11"/>
      <w:r/>
      <w:bookmarkEnd w:id="12"/>
      <w:r>
        <w:rPr>
          <w:rFonts w:ascii="仿宋" w:hAnsi="仿宋" w:eastAsia="仿宋"/>
          <w:sz w:val="32"/>
          <w:szCs w:val="32"/>
        </w:rPr>
      </w:r>
      <w:r/>
    </w:p>
    <w:p>
      <w:pPr>
        <w:pStyle w:val="998"/>
        <w:contextualSpacing/>
        <w:ind w:firstLine="640"/>
        <w:spacing w:line="360" w:lineRule="auto"/>
        <w:rPr>
          <w:rFonts w:hint="eastAsia" w:ascii="仿宋" w:hAnsi="仿宋" w:eastAsia="仿宋"/>
          <w:sz w:val="32"/>
          <w:szCs w:val="32"/>
        </w:rPr>
      </w:pPr>
      <w:r/>
      <w:bookmarkStart w:id="13" w:name="_Toc28359004"/>
      <w:r/>
      <w:bookmarkStart w:id="14"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998"/>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99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□小微企业采购</w:t>
      </w:r>
      <w:r>
        <w:rPr>
          <w:rFonts w:hint="eastAsia" w:ascii="仿宋" w:hAnsi="仿宋" w:eastAsia="仿宋"/>
          <w:sz w:val="32"/>
          <w:szCs w:val="32"/>
        </w:rPr>
        <w:t xml:space="preserve">，</w:t>
      </w:r>
      <w:r>
        <w:rPr>
          <w:rFonts w:ascii="仿宋" w:hAnsi="仿宋" w:eastAsia="仿宋"/>
          <w:sz w:val="32"/>
          <w:szCs w:val="32"/>
        </w:rPr>
        <w:t xml:space="preserve">即：</w:t>
      </w:r>
      <w:r>
        <w:rPr>
          <w:rFonts w:hint="eastAsia" w:ascii="仿宋" w:hAnsi="仿宋" w:eastAsia="仿宋"/>
          <w:b/>
          <w:sz w:val="32"/>
          <w:szCs w:val="32"/>
        </w:rPr>
        <w:t xml:space="preserve">提供的货物全部由符合政策要求的中小/小微企业制造。</w:t>
      </w:r>
      <w:r>
        <w:rPr>
          <w:rFonts w:ascii="仿宋" w:hAnsi="仿宋" w:eastAsia="仿宋"/>
          <w:b/>
          <w:sz w:val="32"/>
          <w:szCs w:val="32"/>
        </w:rPr>
      </w:r>
      <w:r/>
    </w:p>
    <w:p>
      <w:pPr>
        <w:pStyle w:val="99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对于预留份额，提供的货物由符合政策要求的中小企业制造、服务由符合政策要求的中小企业承接、提供的工程全部由符合政策要求的中小/小微企业承建</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获得采购合同的供应商应承诺将采购项目中不低于40%的金额分包给一家或多家中小企业。</w:t>
      </w:r>
      <w:r>
        <w:rPr>
          <w:rFonts w:ascii="仿宋" w:hAnsi="仿宋" w:eastAsia="仿宋"/>
          <w:sz w:val="32"/>
          <w:szCs w:val="32"/>
        </w:rPr>
      </w:r>
      <w:r/>
    </w:p>
    <w:p>
      <w:pPr>
        <w:pStyle w:val="99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99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998"/>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998"/>
        <w:ind w:firstLine="640"/>
        <w:spacing w:line="360" w:lineRule="auto"/>
        <w:tabs>
          <w:tab w:val="left" w:pos="142" w:leader="none"/>
          <w:tab w:val="left" w:pos="28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99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 其他特定资格要求：</w:t>
      </w:r>
      <w:r>
        <w:rPr>
          <w:rFonts w:hint="eastAsia" w:ascii="仿宋" w:hAnsi="仿宋" w:eastAsia="仿宋"/>
          <w:sz w:val="32"/>
          <w:szCs w:val="32"/>
          <w:u w:val="single"/>
        </w:rPr>
        <w:t xml:space="preserve">/</w:t>
      </w:r>
      <w:r>
        <w:rPr>
          <w:rFonts w:ascii="仿宋" w:hAnsi="仿宋" w:eastAsia="仿宋"/>
          <w:sz w:val="32"/>
          <w:szCs w:val="32"/>
        </w:rPr>
        <w:t xml:space="preserve">。</w:t>
      </w:r>
      <w:r/>
    </w:p>
    <w:p>
      <w:pPr>
        <w:pStyle w:val="1000"/>
        <w:contextualSpacing/>
        <w:ind w:firstLine="643"/>
        <w:jc w:val="left"/>
        <w:spacing w:before="0" w:line="360" w:lineRule="auto"/>
        <w:widowControl/>
        <w:rPr>
          <w:rFonts w:ascii="仿宋" w:hAnsi="仿宋" w:eastAsia="仿宋"/>
          <w:sz w:val="32"/>
          <w:szCs w:val="32"/>
        </w:rPr>
      </w:pPr>
      <w:r/>
      <w:bookmarkEnd w:id="13"/>
      <w:r/>
      <w:bookmarkEnd w:id="14"/>
      <w:r/>
      <w:bookmarkStart w:id="15" w:name="_Toc35393623"/>
      <w:r/>
      <w:bookmarkStart w:id="16" w:name="_Toc35393792"/>
      <w:r>
        <w:rPr>
          <w:rFonts w:ascii="仿宋" w:hAnsi="仿宋" w:eastAsia="仿宋"/>
          <w:sz w:val="32"/>
          <w:szCs w:val="32"/>
        </w:rPr>
        <w:t xml:space="preserve">三、获取</w:t>
      </w:r>
      <w:bookmarkEnd w:id="15"/>
      <w:r/>
      <w:bookmarkEnd w:id="16"/>
      <w:r>
        <w:rPr>
          <w:rFonts w:ascii="仿宋" w:hAnsi="仿宋" w:eastAsia="仿宋"/>
          <w:sz w:val="32"/>
          <w:szCs w:val="32"/>
        </w:rPr>
        <w:t xml:space="preserve">采购文件</w:t>
      </w:r>
      <w:r/>
    </w:p>
    <w:p>
      <w:pPr>
        <w:pStyle w:val="998"/>
        <w:contextualSpacing/>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17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月</w:t>
      </w:r>
      <w:r>
        <w:rPr>
          <w:rFonts w:ascii="仿宋" w:hAnsi="仿宋" w:eastAsia="仿宋" w:cs="宋体"/>
          <w:sz w:val="32"/>
          <w:szCs w:val="32"/>
        </w:rPr>
        <w:t xml:space="preserve">22</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998"/>
        <w:contextualSpacing/>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998"/>
        <w:contextualSpacing/>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仿宋" w:hAnsi="仿宋" w:eastAsia="仿宋"/>
          <w:sz w:val="32"/>
          <w:szCs w:val="32"/>
          <w:lang w:bidi="ar"/>
        </w:rPr>
      </w:r>
      <w:r/>
    </w:p>
    <w:p>
      <w:pPr>
        <w:pStyle w:val="998"/>
        <w:contextualSpacing/>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00"/>
        <w:contextualSpacing/>
        <w:ind w:firstLine="643"/>
        <w:jc w:val="left"/>
        <w:spacing w:before="0" w:line="360" w:lineRule="auto"/>
        <w:widowControl/>
        <w:rPr>
          <w:rFonts w:ascii="仿宋" w:hAnsi="仿宋" w:eastAsia="仿宋"/>
          <w:sz w:val="32"/>
          <w:szCs w:val="32"/>
        </w:rPr>
      </w:pPr>
      <w:r/>
      <w:bookmarkStart w:id="17" w:name="_Toc35393624"/>
      <w:r/>
      <w:bookmarkStart w:id="18" w:name="_Toc28359082"/>
      <w:r/>
      <w:bookmarkStart w:id="19" w:name="_Toc35393793"/>
      <w:r/>
      <w:bookmarkStart w:id="20" w:name="_Toc28359005"/>
      <w:r>
        <w:rPr>
          <w:rFonts w:ascii="仿宋" w:hAnsi="仿宋" w:eastAsia="仿宋"/>
          <w:sz w:val="32"/>
          <w:szCs w:val="32"/>
        </w:rPr>
        <w:t xml:space="preserve">四、</w:t>
      </w:r>
      <w:bookmarkEnd w:id="17"/>
      <w:r/>
      <w:bookmarkEnd w:id="18"/>
      <w:r/>
      <w:bookmarkEnd w:id="19"/>
      <w:r/>
      <w:bookmarkEnd w:id="20"/>
      <w:r>
        <w:rPr>
          <w:rFonts w:ascii="仿宋" w:hAnsi="仿宋" w:eastAsia="仿宋"/>
          <w:sz w:val="32"/>
          <w:szCs w:val="32"/>
        </w:rPr>
        <w:t xml:space="preserve">响应文件提交</w:t>
      </w:r>
      <w:r/>
    </w:p>
    <w:p>
      <w:pPr>
        <w:pStyle w:val="998"/>
        <w:contextualSpacing/>
        <w:ind w:firstLine="640"/>
        <w:spacing w:line="360" w:lineRule="auto"/>
        <w:rPr>
          <w:rFonts w:ascii="仿宋" w:hAnsi="仿宋" w:eastAsia="仿宋"/>
          <w:bCs/>
          <w:sz w:val="32"/>
          <w:szCs w:val="32"/>
          <w:u w:val="single"/>
        </w:rPr>
      </w:pPr>
      <w:r>
        <w:rPr>
          <w:rFonts w:ascii="仿宋" w:hAnsi="仿宋" w:eastAsia="仿宋"/>
          <w:sz w:val="32"/>
          <w:szCs w:val="32"/>
        </w:rPr>
        <w:t xml:space="preserve">截止时间</w:t>
      </w:r>
      <w:r>
        <w:rPr>
          <w:rFonts w:ascii="仿宋" w:hAnsi="仿宋" w:eastAsia="仿宋"/>
          <w:sz w:val="32"/>
          <w:szCs w:val="32"/>
          <w:lang w:bidi="ar"/>
        </w:rPr>
        <w:t xml:space="preserve">：</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07月24日09点00分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998"/>
        <w:contextualSpacing/>
        <w:ind w:firstLine="640"/>
        <w:spacing w:line="360" w:lineRule="auto"/>
        <w:rPr>
          <w:rFonts w:ascii="仿宋" w:hAnsi="仿宋" w:eastAsia="仿宋"/>
          <w:sz w:val="32"/>
          <w:szCs w:val="32"/>
          <w:lang w:val="zh-TW" w:bidi="ar"/>
        </w:rPr>
      </w:pPr>
      <w:r>
        <w:rPr>
          <w:rFonts w:ascii="仿宋" w:hAnsi="仿宋" w:eastAsia="仿宋"/>
          <w:sz w:val="32"/>
          <w:szCs w:val="32"/>
        </w:rPr>
        <w:t xml:space="preserve">地点</w:t>
      </w:r>
      <w:r>
        <w:rPr>
          <w:rFonts w:ascii="仿宋" w:hAnsi="仿宋" w:eastAsia="仿宋"/>
          <w:sz w:val="32"/>
          <w:szCs w:val="32"/>
          <w:lang w:bidi="ar"/>
        </w:rPr>
        <w:t xml:space="preserve">：</w:t>
      </w:r>
      <w:r>
        <w:rPr>
          <w:rFonts w:hint="eastAsia" w:ascii="仿宋" w:hAnsi="仿宋" w:eastAsia="仿宋"/>
          <w:sz w:val="32"/>
          <w:szCs w:val="32"/>
          <w:lang w:bidi="ar"/>
        </w:rPr>
        <w:t xml:space="preserve">苏采云”政府采购一体化平台。</w:t>
      </w:r>
      <w:r>
        <w:rPr>
          <w:rFonts w:ascii="仿宋" w:hAnsi="仿宋" w:eastAsia="仿宋"/>
          <w:sz w:val="32"/>
          <w:szCs w:val="32"/>
          <w:lang w:val="zh-TW" w:bidi="ar"/>
        </w:rPr>
      </w:r>
      <w:r/>
    </w:p>
    <w:p>
      <w:pPr>
        <w:pStyle w:val="1000"/>
        <w:contextualSpacing/>
        <w:ind w:firstLine="643"/>
        <w:jc w:val="left"/>
        <w:spacing w:before="0" w:line="360" w:lineRule="auto"/>
        <w:rPr>
          <w:rFonts w:ascii="仿宋" w:hAnsi="仿宋" w:eastAsia="仿宋"/>
          <w:sz w:val="32"/>
          <w:szCs w:val="32"/>
        </w:rPr>
      </w:pPr>
      <w:r/>
      <w:bookmarkStart w:id="21" w:name="_Toc35393625"/>
      <w:r/>
      <w:bookmarkStart w:id="22" w:name="_Toc28359007"/>
      <w:r/>
      <w:bookmarkStart w:id="23" w:name="_Toc28359084"/>
      <w:r/>
      <w:bookmarkStart w:id="24" w:name="_Toc35393794"/>
      <w:r>
        <w:rPr>
          <w:rFonts w:ascii="仿宋" w:hAnsi="仿宋" w:eastAsia="仿宋"/>
          <w:sz w:val="32"/>
          <w:szCs w:val="32"/>
        </w:rPr>
        <w:t xml:space="preserve">五、</w:t>
      </w:r>
      <w:bookmarkEnd w:id="21"/>
      <w:r/>
      <w:bookmarkEnd w:id="22"/>
      <w:r/>
      <w:bookmarkEnd w:id="23"/>
      <w:r/>
      <w:bookmarkEnd w:id="24"/>
      <w:r>
        <w:rPr>
          <w:rFonts w:ascii="仿宋" w:hAnsi="仿宋" w:eastAsia="仿宋"/>
          <w:sz w:val="32"/>
          <w:szCs w:val="32"/>
        </w:rPr>
        <w:t xml:space="preserve">公告期限</w:t>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00"/>
        <w:contextualSpacing/>
        <w:ind w:firstLine="643"/>
        <w:jc w:val="left"/>
        <w:spacing w:before="0" w:line="360" w:lineRule="auto"/>
        <w:rPr>
          <w:rFonts w:ascii="仿宋" w:hAnsi="仿宋" w:eastAsia="仿宋"/>
          <w:sz w:val="32"/>
          <w:szCs w:val="32"/>
        </w:rPr>
      </w:pPr>
      <w:r/>
      <w:bookmarkStart w:id="25" w:name="_Toc35393795"/>
      <w:r/>
      <w:bookmarkStart w:id="26" w:name="_Toc35393626"/>
      <w:r>
        <w:rPr>
          <w:rFonts w:ascii="仿宋" w:hAnsi="仿宋" w:eastAsia="仿宋"/>
          <w:sz w:val="32"/>
          <w:szCs w:val="32"/>
        </w:rPr>
        <w:t xml:space="preserve">六、其他补充事宜</w:t>
      </w:r>
      <w:bookmarkEnd w:id="25"/>
      <w:r/>
      <w:bookmarkEnd w:id="26"/>
      <w:r>
        <w:rPr>
          <w:rFonts w:ascii="仿宋" w:hAnsi="仿宋" w:eastAsia="仿宋"/>
          <w:sz w:val="32"/>
          <w:szCs w:val="32"/>
        </w:rPr>
      </w:r>
      <w:r/>
    </w:p>
    <w:p>
      <w:pPr>
        <w:pStyle w:val="998"/>
        <w:contextualSpacing/>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998"/>
        <w:contextualSpacing/>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99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谈判响应文件。</w:t>
      </w:r>
      <w:r/>
    </w:p>
    <w:p>
      <w:pPr>
        <w:pStyle w:val="998"/>
        <w:contextualSpacing/>
        <w:ind w:firstLine="640"/>
        <w:spacing w:line="360" w:lineRule="auto"/>
        <w:rPr>
          <w:rFonts w:ascii="仿宋" w:hAnsi="仿宋" w:eastAsia="仿宋"/>
          <w:sz w:val="32"/>
          <w:szCs w:val="32"/>
          <w:lang w:val="zh-TW" w:bidi="ar"/>
        </w:rPr>
      </w:pPr>
      <w:r>
        <w:rPr>
          <w:rFonts w:ascii="仿宋" w:hAnsi="仿宋" w:eastAsia="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998"/>
        <w:contextualSpacing/>
        <w:ind w:firstLine="640"/>
        <w:jc w:val="left"/>
        <w:spacing w:line="360" w:lineRule="auto"/>
        <w:widowControl/>
        <w:rPr>
          <w:rFonts w:ascii="仿宋" w:hAnsi="仿宋" w:eastAsia="仿宋"/>
          <w:sz w:val="32"/>
          <w:szCs w:val="32"/>
          <w:lang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lang w:bidi="ar"/>
        </w:rPr>
      </w:r>
      <w:r/>
    </w:p>
    <w:p>
      <w:pPr>
        <w:pStyle w:val="1000"/>
        <w:contextualSpacing/>
        <w:ind w:firstLine="643"/>
        <w:jc w:val="left"/>
        <w:spacing w:before="0" w:line="360" w:lineRule="auto"/>
        <w:rPr>
          <w:rFonts w:ascii="仿宋" w:hAnsi="仿宋" w:eastAsia="仿宋"/>
          <w:sz w:val="32"/>
          <w:szCs w:val="32"/>
        </w:rPr>
      </w:pPr>
      <w:r/>
      <w:bookmarkStart w:id="27" w:name="_Toc28359008"/>
      <w:r/>
      <w:bookmarkStart w:id="28" w:name="_Toc28359085"/>
      <w:r/>
      <w:bookmarkStart w:id="29" w:name="_Toc35393627"/>
      <w:r/>
      <w:bookmarkStart w:id="30" w:name="_Toc35393796"/>
      <w:r>
        <w:rPr>
          <w:rFonts w:ascii="仿宋" w:hAnsi="仿宋" w:eastAsia="仿宋"/>
          <w:sz w:val="32"/>
          <w:szCs w:val="32"/>
        </w:rPr>
        <w:t xml:space="preserve">七、对本次采购提出询问，请按以下方式联系。</w:t>
      </w:r>
      <w:bookmarkEnd w:id="27"/>
      <w:r/>
      <w:bookmarkEnd w:id="28"/>
      <w:r/>
      <w:bookmarkEnd w:id="29"/>
      <w:r/>
      <w:bookmarkEnd w:id="30"/>
      <w:r>
        <w:rPr>
          <w:rFonts w:ascii="仿宋" w:hAnsi="仿宋" w:eastAsia="仿宋"/>
          <w:sz w:val="32"/>
          <w:szCs w:val="32"/>
        </w:rPr>
      </w:r>
      <w:r/>
    </w:p>
    <w:p>
      <w:pPr>
        <w:pStyle w:val="99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998"/>
        <w:ind w:firstLine="640"/>
        <w:jc w:val="left"/>
        <w:spacing w:line="360" w:lineRule="auto"/>
        <w:rPr>
          <w:rFonts w:hint="eastAsia" w:ascii="仿宋" w:hAnsi="仿宋" w:eastAsia="仿宋"/>
          <w:sz w:val="32"/>
          <w:szCs w:val="32"/>
        </w:rPr>
      </w:pPr>
      <w:r/>
      <w:bookmarkStart w:id="31" w:name="_Toc28359086"/>
      <w:r/>
      <w:bookmarkStart w:id="32" w:name="_Toc28359009"/>
      <w:r>
        <w:rPr>
          <w:rFonts w:hint="eastAsia" w:ascii="仿宋" w:hAnsi="仿宋" w:eastAsia="仿宋"/>
          <w:sz w:val="32"/>
          <w:szCs w:val="32"/>
        </w:rPr>
        <w:t xml:space="preserve">名    称：常州市公安局武进分局</w:t>
      </w:r>
      <w:r/>
    </w:p>
    <w:p>
      <w:pPr>
        <w:pStyle w:val="99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址：常州市武进区湖塘镇长安路18号</w:t>
      </w:r>
      <w:r/>
    </w:p>
    <w:p>
      <w:pPr>
        <w:pStyle w:val="998"/>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联系方式：贺先生  0519-88310260</w:t>
      </w:r>
      <w:r>
        <w:rPr>
          <w:rFonts w:ascii="仿宋" w:hAnsi="仿宋" w:eastAsia="仿宋"/>
          <w:sz w:val="32"/>
          <w:szCs w:val="32"/>
        </w:rPr>
      </w:r>
      <w:r/>
    </w:p>
    <w:p>
      <w:pPr>
        <w:pStyle w:val="998"/>
        <w:ind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31"/>
      <w:r/>
      <w:bookmarkEnd w:id="32"/>
      <w:r>
        <w:rPr>
          <w:rFonts w:hint="eastAsia" w:ascii="仿宋" w:hAnsi="仿宋" w:eastAsia="仿宋"/>
          <w:b/>
          <w:sz w:val="32"/>
          <w:szCs w:val="32"/>
        </w:rPr>
      </w:r>
      <w:r/>
    </w:p>
    <w:p>
      <w:pPr>
        <w:pStyle w:val="998"/>
        <w:ind w:firstLine="640"/>
        <w:jc w:val="left"/>
        <w:spacing w:line="360" w:lineRule="auto"/>
        <w:rPr>
          <w:rFonts w:hint="eastAsia" w:ascii="仿宋" w:hAnsi="仿宋" w:eastAsia="仿宋"/>
          <w:sz w:val="32"/>
          <w:szCs w:val="32"/>
        </w:rPr>
      </w:pPr>
      <w:r/>
      <w:bookmarkStart w:id="33" w:name="_Toc28359010"/>
      <w:r/>
      <w:bookmarkStart w:id="34" w:name="_Toc28359087"/>
      <w:r>
        <w:rPr>
          <w:rFonts w:hint="eastAsia" w:ascii="仿宋" w:hAnsi="仿宋" w:eastAsia="仿宋"/>
          <w:sz w:val="32"/>
          <w:szCs w:val="32"/>
        </w:rPr>
        <w:t xml:space="preserve">名    称：常州市城投建设工程招标有限公司</w:t>
      </w:r>
      <w:r/>
    </w:p>
    <w:p>
      <w:pPr>
        <w:pStyle w:val="99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998"/>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998"/>
        <w:ind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3"/>
      <w:r/>
      <w:bookmarkEnd w:id="34"/>
      <w:r>
        <w:rPr>
          <w:rFonts w:hint="eastAsia" w:ascii="仿宋" w:hAnsi="仿宋" w:eastAsia="仿宋"/>
          <w:b/>
          <w:sz w:val="32"/>
          <w:szCs w:val="32"/>
          <w:u w:val="single"/>
        </w:rPr>
      </w:r>
      <w:r/>
    </w:p>
    <w:p>
      <w:pPr>
        <w:pStyle w:val="1038"/>
        <w:ind w:firstLine="640"/>
        <w:spacing w:line="360" w:lineRule="auto"/>
        <w:rPr>
          <w:rFonts w:ascii="仿宋" w:hAnsi="仿宋" w:eastAsia="仿宋"/>
          <w:sz w:val="32"/>
          <w:szCs w:val="32"/>
        </w:rPr>
      </w:pPr>
      <w:r>
        <w:rPr>
          <w:rFonts w:ascii="仿宋" w:hAnsi="仿宋" w:eastAsia="仿宋"/>
          <w:sz w:val="32"/>
          <w:szCs w:val="32"/>
        </w:rPr>
        <w:t xml:space="preserve">项目联系人：王逸菲</w:t>
      </w:r>
      <w:r/>
    </w:p>
    <w:p>
      <w:pPr>
        <w:pStyle w:val="1038"/>
        <w:ind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w:t>
      </w:r>
      <w:r>
        <w:rPr>
          <w:rFonts w:ascii="仿宋" w:hAnsi="仿宋" w:eastAsia="仿宋"/>
          <w:sz w:val="32"/>
          <w:szCs w:val="32"/>
        </w:rPr>
        <w:t xml:space="preserve">012</w:t>
      </w:r>
      <w:r>
        <w:rPr>
          <w:rFonts w:ascii="仿宋" w:hAnsi="仿宋" w:eastAsia="仿宋"/>
          <w:sz w:val="32"/>
          <w:szCs w:val="32"/>
        </w:rPr>
        <w:t xml:space="preserve">） </w:t>
      </w:r>
      <w:r/>
    </w:p>
    <w:p>
      <w:pPr>
        <w:pStyle w:val="998"/>
        <w:contextualSpacing/>
        <w:ind w:firstLine="640"/>
        <w:jc w:val="center"/>
        <w:spacing w:line="360" w:lineRule="auto"/>
        <w:rPr>
          <w:rFonts w:ascii="宋体" w:hAnsi="宋体"/>
          <w:b/>
          <w:sz w:val="32"/>
          <w:szCs w:val="32"/>
        </w:rPr>
        <w:outlineLvl w:val="0"/>
      </w:pPr>
      <w:r>
        <w:rPr>
          <w:rFonts w:ascii="宋体" w:hAnsi="宋体"/>
          <w:sz w:val="32"/>
          <w:szCs w:val="32"/>
        </w:rPr>
        <w:br w:type="page" w:clear="all"/>
      </w:r>
      <w:bookmarkStart w:id="35" w:name="_Toc305158854"/>
      <w:r/>
      <w:bookmarkStart w:id="36" w:name="_Toc150774783"/>
      <w:r/>
      <w:bookmarkStart w:id="37" w:name="_Toc127151777"/>
      <w:r/>
      <w:bookmarkStart w:id="38" w:name="_Toc305158928"/>
      <w:r/>
      <w:bookmarkStart w:id="39" w:name="_Toc226965856"/>
      <w:r/>
      <w:bookmarkStart w:id="40" w:name="_Toc264969275"/>
      <w:r/>
      <w:bookmarkStart w:id="41" w:name="_Toc353825548"/>
      <w:r/>
      <w:bookmarkStart w:id="42" w:name="_Toc99301374"/>
      <w:r/>
      <w:bookmarkStart w:id="43" w:name="_Toc265228423"/>
      <w:r/>
      <w:bookmarkStart w:id="44" w:name="_Toc512937850"/>
      <w:r/>
      <w:bookmarkStart w:id="45" w:name="_Toc127161488"/>
      <w:r/>
      <w:bookmarkStart w:id="46" w:name="_Toc353873938"/>
      <w:r/>
      <w:bookmarkStart w:id="47" w:name="_Toc195842950"/>
      <w:r>
        <w:rPr>
          <w:rFonts w:ascii="宋体" w:hAnsi="宋体"/>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sz w:val="32"/>
          <w:szCs w:val="32"/>
        </w:rPr>
      </w:r>
      <w:r/>
    </w:p>
    <w:p>
      <w:pPr>
        <w:pStyle w:val="998"/>
        <w:jc w:val="center"/>
        <w:rPr>
          <w:rFonts w:ascii="宋体" w:hAnsi="宋体"/>
          <w:b/>
          <w:sz w:val="28"/>
          <w:szCs w:val="28"/>
        </w:rPr>
      </w:pPr>
      <w:r/>
      <w:bookmarkStart w:id="48" w:name="_Hlk97750450"/>
      <w:r/>
      <w:bookmarkStart w:id="49" w:name="_Toc150774724"/>
      <w:r/>
      <w:bookmarkStart w:id="50" w:name="_Toc150480757"/>
      <w:r/>
      <w:bookmarkStart w:id="51" w:name="_Toc226337215"/>
      <w:r/>
      <w:bookmarkStart w:id="52" w:name="_Toc164229214"/>
      <w:r/>
      <w:bookmarkStart w:id="53" w:name="_Toc127161433"/>
      <w:r/>
      <w:bookmarkStart w:id="54" w:name="_Toc164351613"/>
      <w:r/>
      <w:bookmarkStart w:id="55" w:name="_Toc151190146"/>
      <w:r/>
      <w:bookmarkStart w:id="56" w:name="_Toc150774619"/>
      <w:r/>
      <w:bookmarkStart w:id="57" w:name="_Toc151193689"/>
      <w:r/>
      <w:bookmarkStart w:id="58" w:name="_Toc195842884"/>
      <w:r/>
      <w:bookmarkStart w:id="59" w:name="_Toc520356144"/>
      <w:r/>
      <w:bookmarkStart w:id="60" w:name="_Toc151193761"/>
      <w:r/>
      <w:bookmarkStart w:id="61" w:name="_Toc149720812"/>
      <w:r/>
      <w:bookmarkStart w:id="62" w:name="_Toc226965709"/>
      <w:r/>
      <w:bookmarkStart w:id="63" w:name="_Toc142311021"/>
      <w:r/>
      <w:bookmarkStart w:id="64" w:name="_Toc127151720"/>
      <w:r/>
      <w:bookmarkStart w:id="65" w:name="_Toc151193617"/>
      <w:r/>
      <w:bookmarkStart w:id="66" w:name="_Toc150509270"/>
      <w:r/>
      <w:bookmarkStart w:id="67" w:name="_Toc127151519"/>
      <w:r/>
      <w:bookmarkStart w:id="68" w:name="_Toc226965792"/>
      <w:r/>
      <w:bookmarkStart w:id="69" w:name="_Toc164608788"/>
      <w:r/>
      <w:bookmarkStart w:id="70" w:name="_Toc164229360"/>
      <w:r/>
      <w:bookmarkStart w:id="71" w:name="_Toc151193833"/>
      <w:r/>
      <w:bookmarkStart w:id="72" w:name="_Toc164608633"/>
      <w:r/>
      <w:bookmarkStart w:id="73" w:name="_Toc151193907"/>
      <w:r/>
      <w:bookmarkStart w:id="74" w:name="_Toc226309763"/>
      <w:r>
        <w:rPr>
          <w:rFonts w:ascii="宋体" w:hAnsi="宋体"/>
          <w:b/>
          <w:sz w:val="28"/>
          <w:szCs w:val="28"/>
        </w:rPr>
        <w:t xml:space="preserve">供应商须知资料表</w:t>
      </w:r>
      <w:bookmarkEnd w:id="48"/>
      <w:r>
        <w:rPr>
          <w:rFonts w:ascii="宋体" w:hAnsi="宋体"/>
          <w:b/>
          <w:sz w:val="28"/>
          <w:szCs w:val="28"/>
        </w:rPr>
      </w:r>
      <w:r/>
    </w:p>
    <w:p>
      <w:pPr>
        <w:pStyle w:val="998"/>
        <w:jc w:val="center"/>
        <w:rPr>
          <w:rFonts w:ascii="宋体" w:hAnsi="宋体"/>
          <w:b/>
          <w:sz w:val="28"/>
          <w:szCs w:val="28"/>
        </w:rPr>
      </w:pPr>
      <w:r>
        <w:rPr>
          <w:rFonts w:ascii="宋体" w:hAnsi="宋体"/>
          <w:b/>
          <w:sz w:val="28"/>
          <w:szCs w:val="28"/>
        </w:rPr>
      </w:r>
      <w:r/>
    </w:p>
    <w:p>
      <w:pPr>
        <w:pStyle w:val="998"/>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998"/>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998"/>
              <w:jc w:val="center"/>
              <w:rPr>
                <w:rFonts w:ascii="宋体" w:hAnsi="宋体"/>
                <w:b/>
                <w:bCs/>
                <w:sz w:val="24"/>
              </w:rPr>
            </w:pPr>
            <w:r>
              <w:rPr>
                <w:rFonts w:ascii="宋体" w:hAnsi="宋体"/>
                <w:b/>
                <w:bCs/>
                <w:sz w:val="24"/>
              </w:rPr>
              <w:t xml:space="preserve">条目</w:t>
            </w:r>
            <w:r/>
          </w:p>
        </w:tc>
        <w:tc>
          <w:tcPr>
            <w:tcW w:w="7253" w:type="dxa"/>
            <w:vAlign w:val="center"/>
            <w:textDirection w:val="lrTb"/>
            <w:noWrap w:val="false"/>
          </w:tcPr>
          <w:p>
            <w:pPr>
              <w:pStyle w:val="998"/>
              <w:jc w:val="center"/>
              <w:rPr>
                <w:rFonts w:ascii="宋体" w:hAnsi="宋体"/>
                <w:b/>
                <w:bCs/>
                <w:sz w:val="24"/>
              </w:rPr>
            </w:pPr>
            <w:r>
              <w:rPr>
                <w:rFonts w:ascii="宋体" w:hAnsi="宋体"/>
                <w:b/>
                <w:bCs/>
                <w:sz w:val="24"/>
              </w:rPr>
              <w:t xml:space="preserve">内容</w:t>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2.2</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科研仪器设备</w:t>
            </w:r>
            <w:r/>
          </w:p>
        </w:tc>
        <w:tc>
          <w:tcPr>
            <w:tcW w:w="7253" w:type="dxa"/>
            <w:vAlign w:val="center"/>
            <w:textDirection w:val="lrTb"/>
            <w:noWrap w:val="false"/>
          </w:tcPr>
          <w:p>
            <w:pPr>
              <w:pStyle w:val="998"/>
              <w:jc w:val="left"/>
              <w:rPr>
                <w:rFonts w:ascii="宋体" w:hAnsi="宋体"/>
                <w:sz w:val="24"/>
              </w:rPr>
            </w:pPr>
            <w:r>
              <w:rPr>
                <w:rFonts w:ascii="宋体" w:hAnsi="宋体"/>
                <w:sz w:val="24"/>
              </w:rPr>
              <w:t xml:space="preserve">是否属于科研仪器设备采购项目：</w:t>
            </w:r>
            <w:r/>
          </w:p>
          <w:p>
            <w:pPr>
              <w:pStyle w:val="998"/>
              <w:jc w:val="left"/>
              <w:rPr>
                <w:rFonts w:ascii="宋体" w:hAnsi="宋体"/>
                <w:sz w:val="24"/>
              </w:rPr>
            </w:pPr>
            <w:r>
              <w:rPr>
                <w:rFonts w:ascii="宋体" w:hAnsi="宋体"/>
                <w:sz w:val="24"/>
              </w:rPr>
              <w:t xml:space="preserve">□是</w:t>
            </w:r>
            <w:r/>
          </w:p>
          <w:p>
            <w:pPr>
              <w:pStyle w:val="998"/>
              <w:jc w:val="left"/>
              <w:rPr>
                <w:rFonts w:ascii="宋体" w:hAnsi="宋体"/>
                <w:sz w:val="24"/>
              </w:rPr>
            </w:pPr>
            <w:r>
              <w:rPr>
                <w:rFonts w:ascii="宋体" w:hAnsi="宋体"/>
                <w:sz w:val="24"/>
              </w:rPr>
              <w:t xml:space="preserve">□否</w:t>
            </w:r>
            <w:r/>
          </w:p>
        </w:tc>
      </w:tr>
      <w:tr>
        <w:trPr>
          <w:trHeight w:val="1449"/>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3.2.5</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标的所属行业</w:t>
            </w:r>
            <w:r/>
          </w:p>
        </w:tc>
        <w:tc>
          <w:tcPr>
            <w:tcW w:w="7253" w:type="dxa"/>
            <w:vAlign w:val="center"/>
            <w:textDirection w:val="lrTb"/>
            <w:noWrap w:val="false"/>
          </w:tcPr>
          <w:p>
            <w:pPr>
              <w:pStyle w:val="998"/>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b/>
                <w:sz w:val="24"/>
              </w:rPr>
              <w:t xml:space="preserve">工业。</w:t>
            </w:r>
            <w:r>
              <w:rPr>
                <w:rFonts w:ascii="宋体" w:hAnsi="宋体"/>
                <w:sz w:val="24"/>
              </w:rPr>
            </w:r>
            <w:r/>
          </w:p>
        </w:tc>
      </w:tr>
      <w:tr>
        <w:trPr>
          <w:trHeight w:val="1449"/>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3.9</w:t>
            </w:r>
            <w:r>
              <w:rPr>
                <w:rFonts w:hAnsi="宋体"/>
                <w:sz w:val="24"/>
                <w:szCs w:val="24"/>
              </w:rPr>
            </w:r>
            <w:r/>
          </w:p>
        </w:tc>
        <w:tc>
          <w:tcPr>
            <w:tcW w:w="1701" w:type="dxa"/>
            <w:vAlign w:val="center"/>
            <w:textDirection w:val="lrTb"/>
            <w:noWrap w:val="false"/>
          </w:tcPr>
          <w:p>
            <w:pPr>
              <w:pStyle w:val="998"/>
              <w:jc w:val="center"/>
              <w:spacing w:line="360" w:lineRule="exact"/>
              <w:rPr>
                <w:rFonts w:ascii="宋体" w:hAnsi="宋体"/>
                <w:sz w:val="24"/>
              </w:rPr>
            </w:pPr>
            <w:r>
              <w:rPr>
                <w:rFonts w:hint="eastAsia"/>
                <w:sz w:val="24"/>
              </w:rPr>
              <w:t xml:space="preserve">本国产品政策支持</w:t>
            </w:r>
            <w:r>
              <w:rPr>
                <w:rFonts w:ascii="宋体" w:hAnsi="宋体"/>
                <w:sz w:val="24"/>
              </w:rPr>
            </w:r>
            <w:r/>
          </w:p>
        </w:tc>
        <w:tc>
          <w:tcPr>
            <w:tcW w:w="7253" w:type="dxa"/>
            <w:vAlign w:val="center"/>
            <w:textDirection w:val="lrTb"/>
            <w:noWrap w:val="false"/>
          </w:tcPr>
          <w:p>
            <w:pPr>
              <w:pStyle w:val="998"/>
              <w:jc w:val="left"/>
              <w:spacing w:line="360" w:lineRule="exact"/>
              <w:rPr>
                <w:rFonts w:hint="eastAsia"/>
                <w:sz w:val="24"/>
              </w:rPr>
            </w:pPr>
            <w:r>
              <w:rPr>
                <w:sz w:val="24"/>
              </w:rPr>
              <w:t xml:space="preserve">关于</w:t>
            </w:r>
            <w:r>
              <w:rPr>
                <w:rFonts w:hint="eastAsia"/>
                <w:sz w:val="24"/>
              </w:rPr>
              <w:t xml:space="preserve">对采购本国产品给予政策支持，本项目：适用。</w:t>
            </w:r>
            <w:r/>
          </w:p>
          <w:p>
            <w:pPr>
              <w:pStyle w:val="998"/>
              <w:jc w:val="left"/>
              <w:spacing w:line="360" w:lineRule="exact"/>
              <w:rPr>
                <w:rFonts w:ascii="宋体" w:hAnsi="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sz w:val="24"/>
              </w:rPr>
            </w:r>
            <w:r/>
          </w:p>
        </w:tc>
      </w:tr>
      <w:tr>
        <w:trPr>
          <w:trHeight w:val="816"/>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9</w:t>
            </w:r>
            <w:r>
              <w:rPr>
                <w:rFonts w:hAnsi="宋体"/>
                <w:sz w:val="24"/>
                <w:szCs w:val="24"/>
              </w:rPr>
              <w:t xml:space="preserve">.2</w:t>
            </w:r>
            <w:r/>
          </w:p>
        </w:tc>
        <w:tc>
          <w:tcPr>
            <w:tcW w:w="1701" w:type="dxa"/>
            <w:vAlign w:val="center"/>
            <w:textDirection w:val="lrTb"/>
            <w:noWrap w:val="false"/>
          </w:tcPr>
          <w:p>
            <w:pPr>
              <w:pStyle w:val="998"/>
              <w:jc w:val="center"/>
              <w:rPr>
                <w:rFonts w:ascii="宋体" w:hAnsi="宋体"/>
                <w:sz w:val="24"/>
              </w:rPr>
            </w:pPr>
            <w:r>
              <w:rPr>
                <w:rFonts w:hint="eastAsia" w:ascii="宋体" w:hAnsi="宋体"/>
                <w:sz w:val="24"/>
              </w:rPr>
              <w:t xml:space="preserve">报价</w:t>
            </w:r>
            <w:r>
              <w:rPr>
                <w:rFonts w:ascii="宋体" w:hAnsi="宋体"/>
                <w:sz w:val="24"/>
              </w:rPr>
            </w:r>
            <w:r/>
          </w:p>
        </w:tc>
        <w:tc>
          <w:tcPr>
            <w:tcW w:w="7253" w:type="dxa"/>
            <w:vAlign w:val="center"/>
            <w:textDirection w:val="lrTb"/>
            <w:noWrap w:val="false"/>
          </w:tcPr>
          <w:p>
            <w:pPr>
              <w:pStyle w:val="998"/>
              <w:jc w:val="left"/>
              <w:rPr>
                <w:rFonts w:ascii="宋体" w:hAnsi="宋体"/>
                <w:sz w:val="24"/>
              </w:rPr>
            </w:pPr>
            <w:r>
              <w:rPr>
                <w:rFonts w:hint="eastAsia" w:ascii="宋体" w:hAnsi="宋体"/>
                <w:sz w:val="24"/>
              </w:rPr>
              <w:t xml:space="preserve">报价的特殊规定</w:t>
            </w:r>
            <w:r>
              <w:rPr>
                <w:rFonts w:ascii="宋体" w:hAnsi="宋体"/>
                <w:sz w:val="24"/>
              </w:rPr>
              <w:t xml:space="preserve">：__________。</w:t>
            </w:r>
            <w:r/>
          </w:p>
          <w:p>
            <w:pPr>
              <w:pStyle w:val="998"/>
              <w:jc w:val="left"/>
              <w:rPr>
                <w:rFonts w:ascii="宋体" w:hAnsi="宋体"/>
                <w:sz w:val="24"/>
              </w:rPr>
            </w:pPr>
            <w:r>
              <w:rPr>
                <w:rFonts w:ascii="宋体" w:hAnsi="宋体"/>
                <w:sz w:val="24"/>
              </w:rPr>
              <w:t xml:space="preserve">□无</w:t>
            </w:r>
            <w:r/>
          </w:p>
          <w:p>
            <w:pPr>
              <w:pStyle w:val="998"/>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有，具体情形：</w:t>
            </w:r>
            <w:r>
              <w:rPr>
                <w:rFonts w:hint="eastAsia" w:ascii="宋体" w:hAnsi="宋体"/>
                <w:b/>
                <w:sz w:val="24"/>
              </w:rPr>
              <w:t xml:space="preserve">本项目采用至少二次报价，</w:t>
            </w:r>
            <w:r>
              <w:rPr>
                <w:rFonts w:hint="eastAsia" w:ascii="宋体" w:hAnsi="宋体"/>
                <w:sz w:val="24"/>
              </w:rPr>
              <w:t xml:space="preserve">谈判响应文件报价一览表的报价作为首次报价，在谈判结束后，谈判小组应当要求所有实质性响应的供应商在规定时间内提交最后报价，最后报价作为评分依据。</w:t>
            </w:r>
            <w:r>
              <w:rPr>
                <w:rFonts w:hint="eastAsia" w:ascii="宋体" w:hAnsi="宋体" w:cs="宋体"/>
                <w:sz w:val="24"/>
              </w:rPr>
              <w:t xml:space="preserve">除有特殊要求的项目外，分项报价表中的最后报价以谈判响应文件中的首次报价为依据，按下浮率同比例下浮。</w:t>
            </w:r>
            <w:r>
              <w:rPr>
                <w:rFonts w:hint="eastAsia" w:ascii="宋体" w:hAnsi="宋体"/>
                <w:sz w:val="24"/>
              </w:rPr>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10.1</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保证金</w:t>
            </w:r>
            <w:r/>
          </w:p>
        </w:tc>
        <w:tc>
          <w:tcPr>
            <w:tcW w:w="7253" w:type="dxa"/>
            <w:vAlign w:val="center"/>
            <w:textDirection w:val="lrTb"/>
            <w:noWrap w:val="false"/>
          </w:tcPr>
          <w:p>
            <w:pPr>
              <w:pStyle w:val="998"/>
              <w:jc w:val="left"/>
              <w:rPr>
                <w:rFonts w:ascii="宋体" w:hAnsi="宋体"/>
                <w:sz w:val="24"/>
              </w:rPr>
            </w:pPr>
            <w:r>
              <w:rPr>
                <w:rFonts w:hint="eastAsia" w:ascii="宋体" w:hAnsi="宋体"/>
                <w:sz w:val="24"/>
              </w:rPr>
              <w:t xml:space="preserve">免收</w:t>
            </w:r>
            <w:r>
              <w:rPr>
                <w:rFonts w:ascii="宋体" w:hAnsi="宋体"/>
                <w:sz w:val="24"/>
              </w:rPr>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11.1</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响应有效期</w:t>
            </w:r>
            <w:r/>
          </w:p>
        </w:tc>
        <w:tc>
          <w:tcPr>
            <w:tcW w:w="7253" w:type="dxa"/>
            <w:vAlign w:val="center"/>
            <w:textDirection w:val="lrTb"/>
            <w:noWrap w:val="false"/>
          </w:tcPr>
          <w:p>
            <w:pPr>
              <w:pStyle w:val="998"/>
              <w:jc w:val="left"/>
              <w:rPr>
                <w:rFonts w:ascii="宋体" w:hAnsi="宋体"/>
                <w:sz w:val="24"/>
              </w:rPr>
            </w:pPr>
            <w:r>
              <w:rPr>
                <w:rFonts w:ascii="宋体" w:hAnsi="宋体"/>
                <w:sz w:val="24"/>
              </w:rPr>
              <w:t xml:space="preserve">自提交响应文件的截止之日起算</w:t>
            </w:r>
            <w:r>
              <w:rPr>
                <w:rFonts w:hint="eastAsia" w:ascii="宋体" w:hAnsi="宋体"/>
                <w:sz w:val="24"/>
              </w:rPr>
              <w:t xml:space="preserve">60</w:t>
            </w:r>
            <w:r>
              <w:rPr>
                <w:rFonts w:ascii="宋体" w:hAnsi="宋体"/>
                <w:sz w:val="24"/>
              </w:rPr>
              <w:t xml:space="preserve">日历天。</w:t>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22.5</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分包</w:t>
            </w:r>
            <w:r/>
          </w:p>
        </w:tc>
        <w:tc>
          <w:tcPr>
            <w:tcW w:w="7253" w:type="dxa"/>
            <w:vAlign w:val="center"/>
            <w:textDirection w:val="lrTb"/>
            <w:noWrap w:val="false"/>
          </w:tcPr>
          <w:p>
            <w:pPr>
              <w:pStyle w:val="998"/>
              <w:jc w:val="left"/>
              <w:rPr>
                <w:rFonts w:ascii="宋体" w:hAnsi="宋体"/>
                <w:sz w:val="24"/>
              </w:rPr>
            </w:pPr>
            <w:r>
              <w:rPr>
                <w:rFonts w:ascii="宋体" w:hAnsi="宋体"/>
                <w:sz w:val="24"/>
              </w:rPr>
              <w:t xml:space="preserve">本项目是否允许分包： </w:t>
            </w:r>
            <w:r/>
          </w:p>
          <w:p>
            <w:pPr>
              <w:pStyle w:val="998"/>
              <w:jc w:val="left"/>
              <w:rPr>
                <w:rFonts w:ascii="宋体" w:hAnsi="宋体"/>
                <w:sz w:val="24"/>
              </w:rPr>
            </w:pPr>
            <w:r>
              <w:rPr>
                <w:rFonts w:hint="eastAsia" w:ascii="宋体" w:hAnsi="宋体"/>
                <w:sz w:val="24"/>
              </w:rPr>
              <w:t xml:space="preserve">■</w:t>
            </w:r>
            <w:r>
              <w:rPr>
                <w:rFonts w:ascii="宋体" w:hAnsi="宋体"/>
                <w:sz w:val="24"/>
              </w:rPr>
              <w:t xml:space="preserve">不允许</w:t>
            </w:r>
            <w:r/>
          </w:p>
          <w:p>
            <w:pPr>
              <w:pStyle w:val="998"/>
              <w:jc w:val="left"/>
              <w:rPr>
                <w:rFonts w:ascii="宋体" w:hAnsi="宋体"/>
                <w:sz w:val="24"/>
              </w:rPr>
            </w:pPr>
            <w:r>
              <w:rPr>
                <w:rFonts w:ascii="宋体" w:hAnsi="宋体"/>
                <w:sz w:val="24"/>
              </w:rPr>
              <w:t xml:space="preserve">□允许，具体要求：</w:t>
            </w:r>
            <w:r/>
          </w:p>
          <w:p>
            <w:pPr>
              <w:pStyle w:val="998"/>
              <w:jc w:val="left"/>
              <w:rPr>
                <w:rFonts w:ascii="宋体" w:hAnsi="宋体"/>
                <w:sz w:val="24"/>
              </w:rPr>
            </w:pPr>
            <w:r>
              <w:rPr>
                <w:rFonts w:ascii="宋体" w:hAnsi="宋体"/>
                <w:sz w:val="24"/>
              </w:rPr>
              <w:t xml:space="preserve">（1）可以分包履行的具体内容：</w:t>
            </w:r>
            <w:r>
              <w:rPr>
                <w:rFonts w:hint="eastAsia" w:ascii="宋体" w:hAnsi="宋体"/>
                <w:sz w:val="24"/>
                <w:u w:val="single"/>
                <w:lang w:bidi="ar"/>
              </w:rPr>
              <w:t xml:space="preserve">/</w:t>
            </w:r>
            <w:r>
              <w:rPr>
                <w:rFonts w:ascii="宋体" w:hAnsi="宋体"/>
                <w:sz w:val="24"/>
              </w:rPr>
              <w:t xml:space="preserve">；</w:t>
            </w:r>
            <w:r/>
          </w:p>
          <w:p>
            <w:pPr>
              <w:pStyle w:val="998"/>
              <w:jc w:val="left"/>
              <w:rPr>
                <w:rFonts w:ascii="宋体" w:hAnsi="宋体"/>
                <w:sz w:val="24"/>
              </w:rPr>
            </w:pPr>
            <w:r>
              <w:rPr>
                <w:rFonts w:ascii="宋体" w:hAnsi="宋体"/>
                <w:sz w:val="24"/>
              </w:rPr>
              <w:t xml:space="preserve">（2）允许分包的金额或者比例：</w:t>
            </w:r>
            <w:r>
              <w:rPr>
                <w:rFonts w:hint="eastAsia" w:ascii="宋体" w:hAnsi="宋体"/>
                <w:sz w:val="24"/>
                <w:u w:val="single"/>
                <w:lang w:bidi="ar"/>
              </w:rPr>
              <w:t xml:space="preserve">/</w:t>
            </w:r>
            <w:r>
              <w:rPr>
                <w:rFonts w:ascii="宋体" w:hAnsi="宋体"/>
                <w:sz w:val="24"/>
              </w:rPr>
              <w:t xml:space="preserve">；</w:t>
            </w:r>
            <w:r/>
          </w:p>
          <w:p>
            <w:pPr>
              <w:pStyle w:val="998"/>
              <w:jc w:val="left"/>
              <w:rPr>
                <w:rFonts w:ascii="宋体" w:hAnsi="宋体"/>
                <w:sz w:val="24"/>
              </w:rPr>
            </w:pPr>
            <w:r>
              <w:rPr>
                <w:rFonts w:ascii="宋体" w:hAnsi="宋体"/>
                <w:sz w:val="24"/>
              </w:rPr>
              <w:t xml:space="preserve">（3）其他要求：</w:t>
            </w:r>
            <w:r>
              <w:rPr>
                <w:rFonts w:hint="eastAsia" w:ascii="宋体" w:hAnsi="宋体"/>
                <w:sz w:val="24"/>
                <w:u w:val="single"/>
                <w:lang w:bidi="ar"/>
              </w:rPr>
              <w:t xml:space="preserve">/</w:t>
            </w:r>
            <w:r>
              <w:rPr>
                <w:rFonts w:ascii="宋体" w:hAnsi="宋体"/>
                <w:sz w:val="24"/>
              </w:rPr>
              <w:t xml:space="preserve">。</w:t>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23.1.1</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询问</w:t>
            </w:r>
            <w:r/>
          </w:p>
        </w:tc>
        <w:tc>
          <w:tcPr>
            <w:tcW w:w="7253" w:type="dxa"/>
            <w:vAlign w:val="center"/>
            <w:textDirection w:val="lrTb"/>
            <w:noWrap w:val="false"/>
          </w:tcPr>
          <w:p>
            <w:pPr>
              <w:pStyle w:val="1038"/>
              <w:jc w:val="left"/>
              <w:rPr>
                <w:rFonts w:hAnsi="宋体"/>
                <w:sz w:val="24"/>
                <w:szCs w:val="24"/>
                <w:u w:val="single"/>
              </w:rPr>
            </w:pPr>
            <w:r>
              <w:rPr>
                <w:rFonts w:hAnsi="宋体"/>
                <w:sz w:val="24"/>
                <w:szCs w:val="24"/>
              </w:rPr>
              <w:t xml:space="preserve">询问送达形式：</w:t>
            </w:r>
            <w:r>
              <w:rPr>
                <w:rFonts w:hAnsi="宋体"/>
                <w:sz w:val="24"/>
              </w:rPr>
              <w:t xml:space="preserve">供应商对竞争性谈判文件如有疑问，请将疑问于</w:t>
            </w:r>
            <w:r>
              <w:rPr>
                <w:rFonts w:hAnsi="宋体"/>
                <w:b/>
                <w:sz w:val="24"/>
              </w:rPr>
              <w:t xml:space="preserve">202</w:t>
            </w:r>
            <w:r>
              <w:rPr>
                <w:rFonts w:hAnsi="宋体"/>
                <w:b/>
                <w:sz w:val="24"/>
              </w:rPr>
              <w:t xml:space="preserve">6</w:t>
            </w:r>
            <w:r>
              <w:rPr>
                <w:rFonts w:hAnsi="宋体"/>
                <w:b/>
                <w:sz w:val="24"/>
              </w:rPr>
              <w:t xml:space="preserve">年</w:t>
            </w:r>
            <w:r>
              <w:rPr>
                <w:rFonts w:hAnsi="宋体"/>
                <w:b/>
                <w:sz w:val="24"/>
              </w:rPr>
              <w:t xml:space="preserve">0</w:t>
            </w:r>
            <w:r>
              <w:rPr>
                <w:rFonts w:hAnsi="宋体"/>
                <w:b/>
                <w:sz w:val="24"/>
              </w:rPr>
              <w:t xml:space="preserve">7</w:t>
            </w:r>
            <w:r>
              <w:rPr>
                <w:rFonts w:hAnsi="宋体"/>
                <w:b/>
                <w:sz w:val="24"/>
              </w:rPr>
              <w:t xml:space="preserve">月</w:t>
            </w:r>
            <w:r>
              <w:rPr>
                <w:rFonts w:hAnsi="宋体"/>
                <w:b/>
                <w:sz w:val="24"/>
              </w:rPr>
              <w:t xml:space="preserve">2</w:t>
            </w:r>
            <w:r>
              <w:rPr>
                <w:rFonts w:hAnsi="宋体"/>
                <w:b/>
                <w:sz w:val="24"/>
              </w:rPr>
              <w:t xml:space="preserve">3</w:t>
            </w:r>
            <w:r>
              <w:rPr>
                <w:rFonts w:hAnsi="宋体"/>
                <w:b/>
                <w:sz w:val="24"/>
              </w:rPr>
              <w:t xml:space="preserve">日11点00分</w:t>
            </w:r>
            <w:r>
              <w:rPr>
                <w:rFonts w:hAnsi="宋体"/>
                <w:sz w:val="24"/>
              </w:rPr>
              <w:t xml:space="preserve">（北京时间）前以书面形式提交或传真至常州市城投建设工程招标有限公司。传真：0519-81580105，邮箱：czctzb@163.com。</w:t>
            </w:r>
            <w:r>
              <w:rPr>
                <w:rFonts w:hAnsi="宋体"/>
                <w:sz w:val="24"/>
                <w:szCs w:val="24"/>
              </w:rPr>
              <w:t xml:space="preserve">。</w:t>
            </w:r>
            <w:r>
              <w:rPr>
                <w:rFonts w:hAnsi="宋体"/>
                <w:sz w:val="24"/>
                <w:szCs w:val="24"/>
                <w:u w:val="single"/>
              </w:rPr>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23.3</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联系方式</w:t>
            </w:r>
            <w:r/>
          </w:p>
        </w:tc>
        <w:tc>
          <w:tcPr>
            <w:tcW w:w="7253" w:type="dxa"/>
            <w:vAlign w:val="center"/>
            <w:textDirection w:val="lrTb"/>
            <w:noWrap w:val="false"/>
          </w:tcPr>
          <w:p>
            <w:pPr>
              <w:pStyle w:val="998"/>
              <w:jc w:val="left"/>
              <w:rPr>
                <w:rFonts w:ascii="宋体" w:hAnsi="宋体"/>
                <w:sz w:val="24"/>
              </w:rPr>
            </w:pPr>
            <w:r>
              <w:rPr>
                <w:rFonts w:ascii="宋体" w:hAnsi="宋体"/>
                <w:sz w:val="24"/>
              </w:rPr>
              <w:t xml:space="preserve">接收询问和质疑的联系方式：</w:t>
            </w:r>
            <w:r/>
          </w:p>
          <w:p>
            <w:pPr>
              <w:pStyle w:val="998"/>
              <w:jc w:val="left"/>
              <w:rPr>
                <w:rFonts w:ascii="宋体" w:hAnsi="宋体"/>
                <w:sz w:val="24"/>
              </w:rPr>
            </w:pPr>
            <w:r>
              <w:rPr>
                <w:rFonts w:hint="eastAsia" w:ascii="宋体" w:hAnsi="宋体"/>
                <w:sz w:val="24"/>
              </w:rPr>
              <w:t xml:space="preserve">联系部门：技术部；</w:t>
            </w:r>
            <w:r>
              <w:rPr>
                <w:rFonts w:ascii="宋体" w:hAnsi="宋体"/>
                <w:sz w:val="24"/>
              </w:rPr>
            </w:r>
            <w:r/>
          </w:p>
          <w:p>
            <w:pPr>
              <w:pStyle w:val="998"/>
              <w:jc w:val="left"/>
              <w:rPr>
                <w:rFonts w:hint="eastAsia" w:ascii="宋体" w:hAnsi="宋体"/>
                <w:sz w:val="24"/>
              </w:rPr>
            </w:pPr>
            <w:r>
              <w:rPr>
                <w:rFonts w:hint="eastAsia" w:ascii="宋体" w:hAnsi="宋体"/>
                <w:sz w:val="24"/>
              </w:rPr>
              <w:t xml:space="preserve">联系电话：0519-81580152  81580191  81580192（转分机号6</w:t>
            </w:r>
            <w:r>
              <w:rPr>
                <w:rFonts w:ascii="宋体" w:hAnsi="宋体"/>
                <w:sz w:val="24"/>
              </w:rPr>
              <w:t xml:space="preserve">012</w:t>
            </w:r>
            <w:r>
              <w:rPr>
                <w:rFonts w:hint="eastAsia" w:ascii="宋体" w:hAnsi="宋体"/>
                <w:sz w:val="24"/>
              </w:rPr>
              <w:t xml:space="preserve">）；</w:t>
            </w:r>
            <w:r/>
          </w:p>
          <w:p>
            <w:pPr>
              <w:pStyle w:val="998"/>
              <w:jc w:val="left"/>
              <w:rPr>
                <w:rFonts w:ascii="宋体" w:hAnsi="宋体"/>
                <w:sz w:val="24"/>
              </w:rPr>
            </w:pPr>
            <w:r>
              <w:rPr>
                <w:rFonts w:hint="eastAsia" w:ascii="宋体" w:hAnsi="宋体"/>
                <w:sz w:val="24"/>
              </w:rPr>
              <w:t xml:space="preserve">通讯地址：常州市城投建设工程招标有限公司（常州市新北区通江中路396号中创大厦4楼）。</w:t>
            </w:r>
            <w:r>
              <w:rPr>
                <w:rFonts w:ascii="宋体" w:hAnsi="宋体"/>
                <w:sz w:val="24"/>
              </w:rPr>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24.1</w:t>
            </w:r>
            <w:r/>
          </w:p>
        </w:tc>
        <w:tc>
          <w:tcPr>
            <w:tcW w:w="1701" w:type="dxa"/>
            <w:vAlign w:val="center"/>
            <w:textDirection w:val="lrTb"/>
            <w:noWrap w:val="false"/>
          </w:tcPr>
          <w:p>
            <w:pPr>
              <w:pStyle w:val="998"/>
              <w:jc w:val="center"/>
              <w:rPr>
                <w:rFonts w:ascii="宋体" w:hAnsi="宋体"/>
                <w:sz w:val="24"/>
              </w:rPr>
            </w:pPr>
            <w:r>
              <w:rPr>
                <w:rFonts w:ascii="宋体" w:hAnsi="宋体"/>
                <w:sz w:val="24"/>
              </w:rPr>
              <w:t xml:space="preserve">代理费</w:t>
            </w:r>
            <w:r/>
          </w:p>
        </w:tc>
        <w:tc>
          <w:tcPr>
            <w:tcW w:w="7253" w:type="dxa"/>
            <w:vAlign w:val="center"/>
            <w:textDirection w:val="lrTb"/>
            <w:noWrap w:val="false"/>
          </w:tcPr>
          <w:p>
            <w:pPr>
              <w:pStyle w:val="998"/>
              <w:jc w:val="left"/>
              <w:rPr>
                <w:rFonts w:ascii="宋体" w:hAnsi="宋体"/>
                <w:b/>
                <w:sz w:val="24"/>
              </w:rPr>
            </w:pPr>
            <w:r>
              <w:rPr>
                <w:rFonts w:hint="eastAsia" w:ascii="宋体" w:hAnsi="宋体"/>
                <w:b/>
                <w:sz w:val="24"/>
              </w:rPr>
              <w:t xml:space="preserve">（1）收费对象：</w:t>
            </w:r>
            <w:r>
              <w:rPr>
                <w:rFonts w:ascii="宋体" w:hAnsi="宋体"/>
                <w:b/>
                <w:sz w:val="24"/>
              </w:rPr>
            </w:r>
            <w:r/>
          </w:p>
          <w:p>
            <w:pPr>
              <w:pStyle w:val="998"/>
              <w:jc w:val="left"/>
              <w:rPr>
                <w:rFonts w:hint="eastAsia" w:ascii="宋体" w:hAnsi="宋体"/>
                <w:sz w:val="24"/>
              </w:rPr>
            </w:pPr>
            <w:r>
              <w:rPr>
                <w:rFonts w:hint="eastAsia" w:ascii="宋体" w:hAnsi="宋体"/>
                <w:sz w:val="24"/>
              </w:rPr>
              <w:t xml:space="preserve">□采购人</w:t>
            </w:r>
            <w:r/>
          </w:p>
          <w:p>
            <w:pPr>
              <w:pStyle w:val="998"/>
              <w:jc w:val="left"/>
              <w:rPr>
                <w:rFonts w:hint="eastAsia" w:ascii="宋体" w:hAnsi="宋体"/>
                <w:sz w:val="24"/>
              </w:rPr>
            </w:pPr>
            <w:r>
              <w:rPr>
                <w:rFonts w:hint="eastAsia" w:ascii="宋体" w:hAnsi="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rPr>
                <w:rFonts w:hint="eastAsia" w:ascii="宋体" w:hAnsi="宋体"/>
                <w:sz w:val="24"/>
              </w:rPr>
            </w:r>
            <w:r/>
          </w:p>
          <w:p>
            <w:pPr>
              <w:pStyle w:val="998"/>
              <w:jc w:val="left"/>
              <w:rPr>
                <w:rFonts w:hint="eastAsia" w:ascii="宋体" w:hAnsi="宋体"/>
                <w:b/>
                <w:sz w:val="24"/>
              </w:rPr>
            </w:pPr>
            <w:r>
              <w:rPr>
                <w:rFonts w:hint="eastAsia" w:ascii="宋体" w:hAnsi="宋体"/>
                <w:b/>
                <w:sz w:val="24"/>
              </w:rPr>
              <w:t xml:space="preserve">（2）收费标准：</w:t>
            </w:r>
            <w:r/>
          </w:p>
          <w:tbl>
            <w:tblPr>
              <w:tblW w:w="5430" w:type="dxa"/>
              <w:tblInd w:w="7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998"/>
                    <w:ind w:firstLine="945"/>
                    <w:spacing w:line="440" w:lineRule="exact"/>
                    <w:rPr>
                      <w:rFonts w:ascii="宋体" w:hAnsi="宋体" w:cs="宋体"/>
                      <w:bCs/>
                      <w:szCs w:val="21"/>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rPr>
                      <w:rFonts w:ascii="宋体" w:hAnsi="宋体" w:cs="宋体"/>
                      <w:bCs/>
                      <w:szCs w:val="21"/>
                    </w:rPr>
                  </w:r>
                  <w:r/>
                </w:p>
                <w:p>
                  <w:pPr>
                    <w:pStyle w:val="998"/>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998"/>
                    <w:ind w:firstLine="1260"/>
                    <w:spacing w:line="440" w:lineRule="exact"/>
                    <w:rPr>
                      <w:rFonts w:hint="eastAsia" w:ascii="宋体" w:hAnsi="宋体" w:cs="宋体"/>
                      <w:bCs/>
                      <w:szCs w:val="21"/>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998"/>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998"/>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998"/>
                    <w:spacing w:line="440" w:lineRule="exact"/>
                    <w:rPr>
                      <w:rFonts w:ascii="宋体" w:hAnsi="宋体" w:cs="宋体"/>
                      <w:bCs/>
                      <w:szCs w:val="21"/>
                    </w:rPr>
                  </w:pPr>
                  <w:r>
                    <w:rPr>
                      <w:rFonts w:hint="eastAsia" w:ascii="宋体" w:hAnsi="宋体" w:cs="宋体"/>
                      <w:bCs/>
                      <w:szCs w:val="21"/>
                    </w:rPr>
                    <w:t xml:space="preserve">成交金额（万元）</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98"/>
                    <w:jc w:val="center"/>
                    <w:rPr>
                      <w:rFonts w:ascii="宋体" w:hAnsi="宋体"/>
                      <w:bCs/>
                      <w:szCs w:val="21"/>
                    </w:rPr>
                  </w:pPr>
                  <w:r>
                    <w:rPr>
                      <w:rFonts w:hint="eastAsia" w:ascii="宋体" w:hAnsi="宋体"/>
                      <w:bCs/>
                      <w:szCs w:val="21"/>
                    </w:rPr>
                    <w:t xml:space="preserve">货物类</w:t>
                  </w:r>
                  <w:r>
                    <w:rPr>
                      <w:rFonts w:ascii="宋体" w:hAnsi="宋体"/>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98"/>
                    <w:jc w:val="center"/>
                    <w:spacing w:line="280" w:lineRule="exact"/>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98"/>
                    <w:jc w:val="center"/>
                    <w:rPr>
                      <w:rFonts w:ascii="宋体" w:hAnsi="宋体"/>
                      <w:szCs w:val="21"/>
                    </w:rPr>
                  </w:pPr>
                  <w:r>
                    <w:rPr>
                      <w:rFonts w:hint="eastAsia" w:ascii="宋体" w:hAnsi="宋体"/>
                      <w:szCs w:val="21"/>
                    </w:rPr>
                    <w:t xml:space="preserve">1.5%</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98"/>
                    <w:jc w:val="center"/>
                    <w:spacing w:line="280" w:lineRule="exact"/>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98"/>
                    <w:jc w:val="center"/>
                    <w:rPr>
                      <w:rFonts w:ascii="宋体" w:hAnsi="宋体"/>
                      <w:szCs w:val="21"/>
                    </w:rPr>
                  </w:pPr>
                  <w:r>
                    <w:rPr>
                      <w:rFonts w:hint="eastAsia" w:ascii="宋体" w:hAnsi="宋体"/>
                      <w:szCs w:val="21"/>
                    </w:rPr>
                    <w:t xml:space="preserve">1.1%</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98"/>
                    <w:jc w:val="center"/>
                    <w:spacing w:line="280" w:lineRule="exact"/>
                    <w:rPr>
                      <w:rFonts w:ascii="宋体" w:hAnsi="宋体" w:cs="宋体"/>
                      <w:szCs w:val="21"/>
                    </w:rPr>
                  </w:pPr>
                  <w:r>
                    <w:rPr>
                      <w:rFonts w:hint="eastAsia" w:ascii="宋体" w:hAnsi="宋体" w:cs="宋体"/>
                      <w:szCs w:val="21"/>
                    </w:rPr>
                    <w:t xml:space="preserve">500—1000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98"/>
                    <w:jc w:val="center"/>
                    <w:rPr>
                      <w:rFonts w:ascii="宋体" w:hAnsi="宋体"/>
                      <w:szCs w:val="21"/>
                    </w:rPr>
                  </w:pPr>
                  <w:r>
                    <w:rPr>
                      <w:rFonts w:hint="eastAsia" w:ascii="宋体" w:hAnsi="宋体"/>
                      <w:szCs w:val="21"/>
                    </w:rPr>
                    <w:t xml:space="preserve">0.8%</w:t>
                  </w:r>
                  <w:r>
                    <w:rPr>
                      <w:rFonts w:ascii="宋体" w:hAnsi="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998"/>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998"/>
                    <w:jc w:val="center"/>
                    <w:rPr>
                      <w:rFonts w:ascii="宋体" w:hAnsi="宋体"/>
                      <w:szCs w:val="21"/>
                    </w:rPr>
                  </w:pPr>
                  <w:r>
                    <w:rPr>
                      <w:rFonts w:hint="eastAsia" w:ascii="宋体" w:hAnsi="宋体"/>
                      <w:szCs w:val="21"/>
                    </w:rPr>
                    <w:t xml:space="preserve">…</w:t>
                  </w:r>
                  <w:r>
                    <w:rPr>
                      <w:rFonts w:ascii="宋体" w:hAnsi="宋体"/>
                      <w:szCs w:val="21"/>
                    </w:rPr>
                  </w:r>
                  <w:r/>
                </w:p>
              </w:tc>
            </w:tr>
          </w:tbl>
          <w:p>
            <w:pPr>
              <w:pStyle w:val="998"/>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按差额定率累进法计算。 </w:t>
            </w:r>
            <w:r/>
          </w:p>
          <w:p>
            <w:pPr>
              <w:pStyle w:val="998"/>
              <w:ind w:firstLine="480"/>
              <w:jc w:val="left"/>
              <w:rPr>
                <w:rFonts w:hint="eastAsia" w:ascii="宋体" w:hAnsi="宋体" w:cs="宋体"/>
                <w:b/>
                <w:sz w:val="24"/>
              </w:rPr>
            </w:pPr>
            <w:r>
              <w:rPr>
                <w:rFonts w:hint="eastAsia" w:ascii="宋体" w:hAnsi="宋体"/>
                <w:sz w:val="24"/>
              </w:rPr>
              <w:t xml:space="preserve">代理费</w:t>
            </w:r>
            <w:r>
              <w:rPr>
                <w:rFonts w:hint="eastAsia" w:ascii="宋体" w:hAnsi="宋体" w:cs="宋体"/>
                <w:b/>
                <w:sz w:val="24"/>
              </w:rPr>
              <w:t xml:space="preserve">按照上述标准的</w:t>
            </w:r>
            <w:r>
              <w:rPr>
                <w:rFonts w:ascii="宋体" w:hAnsi="宋体" w:cs="宋体"/>
                <w:b/>
                <w:sz w:val="24"/>
              </w:rPr>
              <w:t xml:space="preserve">30</w:t>
            </w:r>
            <w:r>
              <w:rPr>
                <w:rFonts w:hint="eastAsia" w:ascii="宋体" w:hAnsi="宋体" w:cs="宋体"/>
                <w:b/>
                <w:sz w:val="24"/>
              </w:rPr>
              <w:t xml:space="preserve">%收取。</w:t>
            </w:r>
            <w:r/>
          </w:p>
          <w:p>
            <w:pPr>
              <w:pStyle w:val="998"/>
              <w:ind w:firstLine="480"/>
              <w:jc w:val="left"/>
              <w:rPr>
                <w:rFonts w:hint="eastAsia" w:ascii="宋体" w:hAnsi="宋体" w:cs="宋体"/>
                <w:sz w:val="24"/>
              </w:rPr>
            </w:pPr>
            <w:r>
              <w:rPr>
                <w:rFonts w:hint="eastAsia" w:ascii="宋体" w:hAnsi="宋体"/>
                <w:sz w:val="24"/>
              </w:rPr>
              <w:t xml:space="preserve">代理费</w:t>
            </w:r>
            <w:r>
              <w:rPr>
                <w:rFonts w:hint="eastAsia" w:ascii="宋体" w:hAnsi="宋体" w:cs="宋体"/>
                <w:sz w:val="24"/>
              </w:rPr>
              <w:t xml:space="preserve">按上述计算方法不足人民币3000元的，按人民币3000元收取。</w: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998"/>
              <w:jc w:val="left"/>
              <w:rPr>
                <w:rFonts w:hint="eastAsia" w:ascii="宋体" w:hAnsi="宋体"/>
                <w:sz w:val="24"/>
              </w:rPr>
            </w:pPr>
            <w:r>
              <w:rPr>
                <w:rFonts w:hint="eastAsia" w:ascii="宋体" w:hAnsi="宋体"/>
                <w:b/>
                <w:sz w:val="24"/>
              </w:rPr>
              <w:t xml:space="preserve">（3）缴纳时间：</w:t>
            </w:r>
            <w:r>
              <w:rPr>
                <w:rFonts w:hint="eastAsia" w:ascii="宋体" w:hAnsi="宋体"/>
                <w:sz w:val="24"/>
              </w:rPr>
              <w:t xml:space="preserve">成交供应商应在领取成交通知书时将代理费支付至常州市城投建设工程招标有限公司账户。</w:t>
            </w:r>
            <w:r/>
          </w:p>
          <w:p>
            <w:pPr>
              <w:pStyle w:val="998"/>
              <w:ind w:firstLine="473"/>
              <w:jc w:val="left"/>
              <w:rPr>
                <w:rFonts w:ascii="宋体" w:hAnsi="宋体"/>
                <w:sz w:val="24"/>
              </w:rPr>
            </w:pPr>
            <w:r>
              <w:rPr>
                <w:rFonts w:hint="eastAsia" w:ascii="宋体" w:hAnsi="宋体"/>
                <w:sz w:val="24"/>
              </w:rPr>
              <w:t xml:space="preserve">收款单位：常州市城投建设工程招标有限公司</w:t>
            </w:r>
            <w:r>
              <w:rPr>
                <w:rFonts w:ascii="宋体" w:hAnsi="宋体"/>
                <w:sz w:val="24"/>
              </w:rPr>
            </w:r>
            <w:r/>
          </w:p>
          <w:p>
            <w:pPr>
              <w:pStyle w:val="998"/>
              <w:ind w:firstLine="473"/>
              <w:jc w:val="left"/>
              <w:rPr>
                <w:rFonts w:ascii="宋体" w:hAnsi="宋体"/>
                <w:sz w:val="24"/>
              </w:rPr>
            </w:pPr>
            <w:r>
              <w:rPr>
                <w:rFonts w:hint="eastAsia" w:ascii="宋体" w:hAnsi="宋体"/>
                <w:sz w:val="24"/>
              </w:rPr>
              <w:t xml:space="preserve">开户银行：中国建设银行常州大成苑支行</w:t>
            </w:r>
            <w:r>
              <w:rPr>
                <w:rFonts w:ascii="宋体" w:hAnsi="宋体"/>
                <w:sz w:val="24"/>
              </w:rPr>
            </w:r>
            <w:r/>
          </w:p>
          <w:p>
            <w:pPr>
              <w:pStyle w:val="998"/>
              <w:ind w:firstLine="473"/>
              <w:jc w:val="left"/>
              <w:rPr>
                <w:rFonts w:ascii="宋体" w:hAnsi="宋体"/>
                <w:sz w:val="24"/>
              </w:rPr>
            </w:pPr>
            <w:r>
              <w:rPr>
                <w:rFonts w:hint="eastAsia" w:ascii="宋体" w:hAnsi="宋体"/>
                <w:sz w:val="24"/>
              </w:rPr>
              <w:t xml:space="preserve">银行账号：32001624236052500905</w:t>
            </w:r>
            <w:r>
              <w:rPr>
                <w:rFonts w:ascii="宋体" w:hAnsi="宋体"/>
                <w:sz w:val="24"/>
              </w:rPr>
            </w:r>
            <w:r/>
          </w:p>
        </w:tc>
      </w:tr>
      <w:tr>
        <w:trPr>
          <w:trHeight w:val="20"/>
        </w:trPr>
        <w:tc>
          <w:tcPr>
            <w:tcW w:w="988" w:type="dxa"/>
            <w:vAlign w:val="center"/>
            <w:textDirection w:val="lrTb"/>
            <w:noWrap w:val="false"/>
          </w:tcPr>
          <w:p>
            <w:pPr>
              <w:pStyle w:val="1038"/>
              <w:jc w:val="center"/>
              <w:rPr>
                <w:rFonts w:hAnsi="宋体"/>
                <w:sz w:val="24"/>
                <w:szCs w:val="24"/>
              </w:rPr>
            </w:pPr>
            <w:r>
              <w:rPr>
                <w:rFonts w:hAnsi="宋体"/>
                <w:sz w:val="24"/>
                <w:szCs w:val="24"/>
              </w:rPr>
              <w:t xml:space="preserve">2</w:t>
            </w:r>
            <w:r>
              <w:rPr>
                <w:rFonts w:hAnsi="宋体"/>
                <w:sz w:val="24"/>
                <w:szCs w:val="24"/>
              </w:rPr>
              <w:t xml:space="preserve">6</w:t>
            </w:r>
            <w:r/>
          </w:p>
        </w:tc>
        <w:tc>
          <w:tcPr>
            <w:tcW w:w="1701" w:type="dxa"/>
            <w:vAlign w:val="center"/>
            <w:textDirection w:val="lrTb"/>
            <w:noWrap w:val="false"/>
          </w:tcPr>
          <w:p>
            <w:pPr>
              <w:pStyle w:val="998"/>
              <w:jc w:val="center"/>
              <w:rPr>
                <w:rFonts w:ascii="宋体" w:hAnsi="宋体"/>
                <w:sz w:val="24"/>
              </w:rPr>
            </w:pPr>
            <w:r>
              <w:rPr>
                <w:rFonts w:hint="eastAsia" w:ascii="宋体" w:hAnsi="宋体"/>
                <w:b/>
                <w:sz w:val="24"/>
              </w:rPr>
              <w:t xml:space="preserve">专家评审费</w:t>
            </w:r>
            <w:r>
              <w:rPr>
                <w:rFonts w:ascii="宋体" w:hAnsi="宋体"/>
                <w:sz w:val="24"/>
              </w:rPr>
            </w:r>
            <w:r/>
          </w:p>
        </w:tc>
        <w:tc>
          <w:tcPr>
            <w:tcW w:w="7253" w:type="dxa"/>
            <w:vAlign w:val="center"/>
            <w:textDirection w:val="lrTb"/>
            <w:noWrap w:val="false"/>
          </w:tcPr>
          <w:p>
            <w:pPr>
              <w:pStyle w:val="998"/>
              <w:numPr>
                <w:ilvl w:val="0"/>
                <w:numId w:val="8"/>
              </w:numPr>
              <w:jc w:val="left"/>
              <w:rPr>
                <w:rFonts w:ascii="宋体" w:hAnsi="宋体"/>
                <w:b/>
                <w:sz w:val="24"/>
              </w:rPr>
            </w:pPr>
            <w:r>
              <w:rPr>
                <w:rFonts w:hint="eastAsia" w:ascii="宋体" w:hAnsi="宋体"/>
                <w:b/>
                <w:sz w:val="24"/>
              </w:rPr>
              <w:t xml:space="preserve">支付标准</w:t>
            </w:r>
            <w:r>
              <w:rPr>
                <w:rFonts w:ascii="宋体" w:hAnsi="宋体"/>
                <w:b/>
                <w:sz w:val="24"/>
              </w:rPr>
            </w:r>
            <w:r/>
          </w:p>
          <w:tbl>
            <w:tblPr>
              <w:tblW w:w="5000" w:type="pct"/>
              <w:tblInd w:w="0" w:type="dxa"/>
              <w:tblLayout w:type="fixed"/>
              <w:tblCellMar>
                <w:left w:w="15" w:type="dxa"/>
                <w:top w:w="0" w:type="dxa"/>
                <w:right w:w="15" w:type="dxa"/>
                <w:bottom w:w="0" w:type="dxa"/>
              </w:tblCellMar>
              <w:tblLook w:val="04A0" w:firstRow="1" w:lastRow="0" w:firstColumn="1" w:lastColumn="0" w:noHBand="0" w:noVBand="1"/>
            </w:tblPr>
            <w:tblGrid>
              <w:gridCol w:w="3079"/>
              <w:gridCol w:w="3948"/>
            </w:tblGrid>
            <w:tr>
              <w:trPr>
                <w:trHeight w:val="152"/>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center"/>
                    <w:rPr>
                      <w:rFonts w:ascii="宋体" w:hAnsi="宋体"/>
                      <w:b/>
                      <w:szCs w:val="21"/>
                    </w:rPr>
                  </w:pPr>
                  <w:r>
                    <w:rPr>
                      <w:rFonts w:ascii="宋体" w:hAnsi="宋体"/>
                      <w:b/>
                      <w:szCs w:val="21"/>
                    </w:rPr>
                    <w:t xml:space="preserve">分类内容</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center"/>
                    <w:rPr>
                      <w:rFonts w:ascii="宋体" w:hAnsi="宋体"/>
                      <w:b/>
                      <w:szCs w:val="21"/>
                    </w:rPr>
                  </w:pPr>
                  <w:r>
                    <w:rPr>
                      <w:rFonts w:ascii="宋体" w:hAnsi="宋体"/>
                      <w:b/>
                      <w:szCs w:val="21"/>
                    </w:rPr>
                    <w:t xml:space="preserve">支付标准</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1</w:t>
                  </w:r>
                  <w:r>
                    <w:rPr>
                      <w:rFonts w:ascii="宋体" w:hAnsi="宋体"/>
                      <w:szCs w:val="21"/>
                    </w:rPr>
                    <w:t xml:space="preserve">、公开招标、邀请招标、竞争性谈判/磋商、框架协议</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每天最高</w:t>
                  </w:r>
                  <w:r>
                    <w:rPr>
                      <w:szCs w:val="21"/>
                    </w:rPr>
                    <w:t xml:space="preserve">1000</w:t>
                  </w:r>
                  <w:r>
                    <w:rPr>
                      <w:rFonts w:ascii="宋体" w:hAnsi="宋体"/>
                      <w:szCs w:val="21"/>
                    </w:rPr>
                    <w:t xml:space="preserve">元/人( ①半天</w:t>
                  </w:r>
                  <w:r>
                    <w:rPr>
                      <w:szCs w:val="21"/>
                    </w:rPr>
                    <w:t xml:space="preserve">500</w:t>
                  </w:r>
                  <w:r>
                    <w:rPr>
                      <w:rFonts w:ascii="宋体" w:hAnsi="宋体"/>
                      <w:szCs w:val="21"/>
                    </w:rPr>
                    <w:t xml:space="preserve">元/人；②＞半天，每小时增付</w:t>
                  </w:r>
                  <w:r>
                    <w:rPr>
                      <w:szCs w:val="21"/>
                    </w:rPr>
                    <w:t xml:space="preserve">100</w:t>
                  </w:r>
                  <w:r>
                    <w:rPr>
                      <w:rFonts w:ascii="宋体" w:hAnsi="宋体"/>
                      <w:szCs w:val="21"/>
                    </w:rPr>
                    <w:t xml:space="preserve">元/人)</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2</w:t>
                  </w:r>
                  <w:r>
                    <w:rPr>
                      <w:rFonts w:ascii="宋体" w:hAnsi="宋体"/>
                      <w:szCs w:val="21"/>
                    </w:rPr>
                    <w:t xml:space="preserve">、单一来源、询价、论证、复审、需求调查、履约验收</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①≤</w:t>
                  </w:r>
                  <w:r>
                    <w:rPr>
                      <w:szCs w:val="21"/>
                    </w:rPr>
                    <w:t xml:space="preserve">2</w:t>
                  </w:r>
                  <w:r>
                    <w:rPr>
                      <w:rFonts w:ascii="宋体" w:hAnsi="宋体"/>
                      <w:szCs w:val="21"/>
                    </w:rPr>
                    <w:t xml:space="preserve">小时，</w:t>
                  </w:r>
                  <w:r>
                    <w:rPr>
                      <w:szCs w:val="21"/>
                    </w:rPr>
                    <w:t xml:space="preserve">300</w:t>
                  </w:r>
                  <w:r>
                    <w:rPr>
                      <w:rFonts w:ascii="宋体" w:hAnsi="宋体"/>
                      <w:szCs w:val="21"/>
                    </w:rPr>
                    <w:t xml:space="preserve">元/人；②＞</w:t>
                  </w:r>
                  <w:r>
                    <w:rPr>
                      <w:szCs w:val="21"/>
                    </w:rPr>
                    <w:t xml:space="preserve">2</w:t>
                  </w:r>
                  <w:r>
                    <w:rPr>
                      <w:rFonts w:ascii="宋体" w:hAnsi="宋体"/>
                      <w:szCs w:val="21"/>
                    </w:rPr>
                    <w:t xml:space="preserve">小时，每小时增</w:t>
                  </w:r>
                  <w:r>
                    <w:rPr>
                      <w:szCs w:val="21"/>
                    </w:rPr>
                    <w:t xml:space="preserve">100</w:t>
                  </w:r>
                  <w:r>
                    <w:rPr>
                      <w:rFonts w:ascii="宋体" w:hAnsi="宋体"/>
                      <w:szCs w:val="21"/>
                    </w:rPr>
                    <w:t xml:space="preserve">元/人</w:t>
                  </w:r>
                  <w:r/>
                </w:p>
              </w:tc>
            </w:tr>
            <w:tr>
              <w:trPr>
                <w:trHeight w:val="477"/>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3</w:t>
                  </w:r>
                  <w:r>
                    <w:rPr>
                      <w:rFonts w:ascii="宋体" w:hAnsi="宋体"/>
                      <w:szCs w:val="21"/>
                    </w:rPr>
                    <w:t xml:space="preserve">、评审后中止</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按实际时间，参照以上标准执行</w:t>
                  </w:r>
                  <w:r/>
                </w:p>
              </w:tc>
            </w:tr>
            <w:tr>
              <w:trPr>
                <w:trHeight w:val="462"/>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4</w:t>
                  </w:r>
                  <w:r>
                    <w:rPr>
                      <w:rFonts w:ascii="宋体" w:hAnsi="宋体"/>
                      <w:szCs w:val="21"/>
                    </w:rPr>
                    <w:t xml:space="preserve">、开标后未评审</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szCs w:val="21"/>
                    </w:rPr>
                    <w:t xml:space="preserve">200</w:t>
                  </w:r>
                  <w:r>
                    <w:rPr>
                      <w:rFonts w:ascii="宋体" w:hAnsi="宋体"/>
                      <w:szCs w:val="21"/>
                    </w:rPr>
                    <w:t xml:space="preserve">元/人</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5</w:t>
                  </w:r>
                  <w:r>
                    <w:rPr>
                      <w:rFonts w:ascii="宋体" w:hAnsi="宋体"/>
                      <w:szCs w:val="21"/>
                    </w:rPr>
                    <w:t xml:space="preserve">、无故迟到</w:t>
                  </w:r>
                  <w:r/>
                </w:p>
              </w:tc>
              <w:tc>
                <w:tcPr>
                  <w:tcBorders>
                    <w:top w:val="single" w:color="000000" w:sz="4" w:space="0"/>
                    <w:left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①≥</w:t>
                  </w:r>
                  <w:r>
                    <w:rPr>
                      <w:szCs w:val="21"/>
                    </w:rPr>
                    <w:t xml:space="preserve">15</w:t>
                  </w:r>
                  <w:r>
                    <w:rPr>
                      <w:rFonts w:ascii="宋体" w:hAnsi="宋体"/>
                      <w:szCs w:val="21"/>
                    </w:rPr>
                    <w:t xml:space="preserve">分钟，＜</w:t>
                  </w:r>
                  <w:r>
                    <w:rPr>
                      <w:szCs w:val="21"/>
                    </w:rPr>
                    <w:t xml:space="preserve">30</w:t>
                  </w:r>
                  <w:r>
                    <w:rPr>
                      <w:rFonts w:ascii="宋体" w:hAnsi="宋体"/>
                      <w:szCs w:val="21"/>
                    </w:rPr>
                    <w:t xml:space="preserve">分钟，扣</w:t>
                  </w:r>
                  <w:r>
                    <w:rPr>
                      <w:szCs w:val="21"/>
                    </w:rPr>
                    <w:t xml:space="preserve">100</w:t>
                  </w:r>
                  <w:r>
                    <w:rPr>
                      <w:rFonts w:ascii="宋体" w:hAnsi="宋体"/>
                      <w:szCs w:val="21"/>
                    </w:rPr>
                    <w:t xml:space="preserve">元；②≥</w:t>
                  </w:r>
                  <w:r>
                    <w:rPr>
                      <w:szCs w:val="21"/>
                    </w:rPr>
                    <w:t xml:space="preserve">30</w:t>
                  </w:r>
                  <w:r>
                    <w:rPr>
                      <w:rFonts w:ascii="宋体" w:hAnsi="宋体"/>
                      <w:szCs w:val="21"/>
                    </w:rPr>
                    <w:t xml:space="preserve">分钟，视为放弃评审，不付费</w:t>
                  </w:r>
                  <w:r/>
                </w:p>
              </w:tc>
            </w:tr>
            <w:tr>
              <w:trPr>
                <w:trHeight w:val="75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6</w:t>
                  </w:r>
                  <w:r>
                    <w:rPr>
                      <w:rFonts w:ascii="宋体" w:hAnsi="宋体"/>
                      <w:szCs w:val="21"/>
                    </w:rPr>
                    <w:t xml:space="preserve">、未完成评审，擅离现场/评审违法违规</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不付/收回报酬</w:t>
                  </w:r>
                  <w:r/>
                </w:p>
              </w:tc>
            </w:tr>
            <w:tr>
              <w:trPr>
                <w:trHeight w:val="720"/>
              </w:trPr>
              <w:tc>
                <w:tcPr>
                  <w:tcBorders>
                    <w:top w:val="single" w:color="000000" w:sz="4" w:space="0"/>
                    <w:left w:val="single" w:color="000000" w:sz="4" w:space="0"/>
                    <w:bottom w:val="single" w:color="000000" w:sz="4" w:space="0"/>
                    <w:right w:val="single" w:color="000000" w:sz="4" w:space="0"/>
                  </w:tcBorders>
                  <w:tcW w:w="2191" w:type="pct"/>
                  <w:vAlign w:val="center"/>
                  <w:textDirection w:val="lrTb"/>
                  <w:noWrap w:val="false"/>
                </w:tcPr>
                <w:p>
                  <w:pPr>
                    <w:pStyle w:val="998"/>
                    <w:jc w:val="left"/>
                    <w:rPr>
                      <w:rFonts w:ascii="宋体" w:hAnsi="宋体"/>
                      <w:szCs w:val="21"/>
                    </w:rPr>
                  </w:pPr>
                  <w:r>
                    <w:rPr>
                      <w:szCs w:val="21"/>
                    </w:rPr>
                    <w:t xml:space="preserve">7</w:t>
                  </w:r>
                  <w:r>
                    <w:rPr>
                      <w:rFonts w:ascii="宋体" w:hAnsi="宋体"/>
                      <w:szCs w:val="21"/>
                    </w:rPr>
                    <w:t xml:space="preserve">、重新评审、配合质疑、投诉答复（原评审无瑕疵）</w:t>
                  </w:r>
                  <w:r/>
                </w:p>
              </w:tc>
              <w:tc>
                <w:tcPr>
                  <w:tcBorders>
                    <w:top w:val="single" w:color="000000" w:sz="4" w:space="0"/>
                    <w:left w:val="single" w:color="000000" w:sz="4" w:space="0"/>
                    <w:bottom w:val="single" w:color="000000" w:sz="4" w:space="0"/>
                    <w:right w:val="single" w:color="000000" w:sz="4" w:space="0"/>
                  </w:tcBorders>
                  <w:tcW w:w="2809" w:type="pct"/>
                  <w:vAlign w:val="center"/>
                  <w:textDirection w:val="lrTb"/>
                  <w:noWrap w:val="false"/>
                </w:tcPr>
                <w:p>
                  <w:pPr>
                    <w:pStyle w:val="998"/>
                    <w:jc w:val="left"/>
                    <w:rPr>
                      <w:rFonts w:ascii="宋体" w:hAnsi="宋体"/>
                      <w:szCs w:val="21"/>
                    </w:rPr>
                  </w:pPr>
                  <w:r>
                    <w:rPr>
                      <w:rFonts w:ascii="宋体" w:hAnsi="宋体"/>
                      <w:szCs w:val="21"/>
                    </w:rPr>
                    <w:t xml:space="preserve">按标准支付</w:t>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98"/>
                    <w:jc w:val="left"/>
                    <w:rPr>
                      <w:rFonts w:ascii="宋体" w:hAnsi="宋体"/>
                      <w:szCs w:val="21"/>
                    </w:rPr>
                  </w:pPr>
                  <w:r>
                    <w:rPr>
                      <w:rFonts w:hint="eastAsia" w:ascii="宋体" w:hAnsi="宋体"/>
                      <w:szCs w:val="21"/>
                    </w:rPr>
                    <w:t xml:space="preserve">A</w:t>
                  </w:r>
                  <w:r>
                    <w:rPr>
                      <w:rFonts w:ascii="宋体" w:hAnsi="宋体"/>
                      <w:szCs w:val="21"/>
                    </w:rPr>
                    <w:t xml:space="preserve">、专家范围不包括</w:t>
                  </w:r>
                  <w:r>
                    <w:rPr>
                      <w:rFonts w:hint="eastAsia" w:ascii="宋体" w:hAnsi="宋体"/>
                      <w:szCs w:val="21"/>
                    </w:rPr>
                    <w:t xml:space="preserve">甲方</w:t>
                  </w:r>
                  <w:r>
                    <w:rPr>
                      <w:rFonts w:ascii="宋体" w:hAnsi="宋体"/>
                      <w:szCs w:val="21"/>
                    </w:rPr>
                    <w:t xml:space="preserve">代表人；</w:t>
                  </w:r>
                  <w:r/>
                </w:p>
                <w:p>
                  <w:pPr>
                    <w:pStyle w:val="998"/>
                    <w:jc w:val="left"/>
                    <w:rPr>
                      <w:rFonts w:ascii="宋体" w:hAnsi="宋体"/>
                      <w:szCs w:val="21"/>
                    </w:rPr>
                  </w:pPr>
                  <w:r>
                    <w:rPr>
                      <w:szCs w:val="21"/>
                    </w:rPr>
                    <w:t xml:space="preserve">B</w:t>
                  </w:r>
                  <w:r>
                    <w:rPr>
                      <w:rFonts w:ascii="宋体" w:hAnsi="宋体"/>
                      <w:szCs w:val="21"/>
                    </w:rPr>
                    <w:t xml:space="preserve">、评审时间：以“专家签到--签署评审报告”为准；</w:t>
                  </w:r>
                  <w:r/>
                </w:p>
                <w:p>
                  <w:pPr>
                    <w:pStyle w:val="998"/>
                    <w:jc w:val="left"/>
                    <w:rPr>
                      <w:rFonts w:ascii="宋体" w:hAnsi="宋体"/>
                      <w:szCs w:val="21"/>
                    </w:rPr>
                  </w:pPr>
                  <w:r>
                    <w:rPr>
                      <w:szCs w:val="21"/>
                    </w:rPr>
                    <w:t xml:space="preserve">C</w:t>
                  </w:r>
                  <w:r>
                    <w:rPr>
                      <w:rFonts w:ascii="宋体" w:hAnsi="宋体"/>
                      <w:szCs w:val="21"/>
                    </w:rPr>
                    <w:t xml:space="preserve">、专家需提供个税完税票据，</w:t>
                  </w:r>
                  <w:r>
                    <w:rPr>
                      <w:rFonts w:hint="eastAsia" w:ascii="宋体" w:hAnsi="宋体"/>
                      <w:szCs w:val="21"/>
                    </w:rPr>
                    <w:t xml:space="preserve">采购人</w:t>
                  </w:r>
                  <w:r>
                    <w:rPr>
                      <w:rFonts w:ascii="宋体" w:hAnsi="宋体"/>
                      <w:szCs w:val="21"/>
                    </w:rPr>
                    <w:t xml:space="preserve">转账支付至专家个人银行卡（评审完成</w:t>
                  </w:r>
                  <w:r>
                    <w:rPr>
                      <w:szCs w:val="21"/>
                    </w:rPr>
                    <w:t xml:space="preserve">30</w:t>
                  </w:r>
                  <w:r>
                    <w:rPr>
                      <w:rFonts w:ascii="宋体" w:hAnsi="宋体"/>
                      <w:szCs w:val="21"/>
                    </w:rPr>
                    <w:t xml:space="preserve">个工作日）；</w:t>
                  </w:r>
                  <w:r/>
                </w:p>
                <w:p>
                  <w:pPr>
                    <w:pStyle w:val="998"/>
                    <w:jc w:val="left"/>
                    <w:rPr>
                      <w:rFonts w:ascii="宋体" w:hAnsi="宋体"/>
                      <w:szCs w:val="21"/>
                    </w:rPr>
                  </w:pPr>
                  <w:r>
                    <w:rPr>
                      <w:szCs w:val="21"/>
                    </w:rPr>
                    <w:t xml:space="preserve">D</w:t>
                  </w:r>
                  <w:r>
                    <w:rPr>
                      <w:rFonts w:ascii="宋体" w:hAnsi="宋体"/>
                      <w:szCs w:val="21"/>
                    </w:rPr>
                    <w:t xml:space="preserve">、专家用餐费、异地交通费/住宿费，均由</w:t>
                  </w:r>
                  <w:r>
                    <w:rPr>
                      <w:rFonts w:hint="eastAsia" w:ascii="宋体" w:hAnsi="宋体"/>
                      <w:szCs w:val="21"/>
                    </w:rPr>
                    <w:t xml:space="preserve">代理机构</w:t>
                  </w:r>
                  <w:r>
                    <w:rPr>
                      <w:rFonts w:ascii="宋体" w:hAnsi="宋体"/>
                      <w:szCs w:val="21"/>
                    </w:rPr>
                    <w:t xml:space="preserve">承担和支付。</w:t>
                  </w:r>
                  <w:r/>
                </w:p>
              </w:tc>
            </w:tr>
          </w:tbl>
          <w:p>
            <w:pPr>
              <w:pStyle w:val="998"/>
              <w:jc w:val="left"/>
              <w:rPr>
                <w:rFonts w:ascii="宋体" w:hAnsi="宋体"/>
                <w:b/>
                <w:sz w:val="24"/>
              </w:rPr>
            </w:pPr>
            <w:r>
              <w:rPr>
                <w:rFonts w:ascii="宋体" w:hAnsi="宋体"/>
                <w:b/>
                <w:sz w:val="24"/>
              </w:rPr>
            </w:r>
            <w:r/>
          </w:p>
          <w:p>
            <w:pPr>
              <w:pStyle w:val="998"/>
              <w:jc w:val="left"/>
              <w:rPr>
                <w:rFonts w:hint="eastAsia" w:ascii="宋体" w:hAnsi="宋体"/>
                <w:b/>
                <w:sz w:val="24"/>
              </w:rPr>
            </w:pPr>
            <w:r>
              <w:rPr>
                <w:rFonts w:hint="eastAsia" w:ascii="宋体" w:hAnsi="宋体"/>
                <w:b/>
                <w:sz w:val="24"/>
              </w:rPr>
              <w:t xml:space="preserve">（2）专家费的支付：由甲方承担并支付。</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38"/>
              <w:jc w:val="center"/>
              <w:rPr>
                <w:rFonts w:hAnsi="宋体"/>
                <w:sz w:val="24"/>
                <w:szCs w:val="24"/>
              </w:rPr>
            </w:pPr>
            <w:r>
              <w:rPr>
                <w:rFonts w:hAnsi="宋体"/>
                <w:sz w:val="24"/>
                <w:szCs w:val="24"/>
              </w:rPr>
              <w:t xml:space="preserve">2</w:t>
            </w:r>
            <w:r>
              <w:rPr>
                <w:rFonts w:hAnsi="宋体"/>
                <w:sz w:val="24"/>
                <w:szCs w:val="24"/>
              </w:rPr>
              <w:t xml:space="preserve">7</w:t>
            </w: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8"/>
              <w:jc w:val="center"/>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998"/>
              <w:jc w:val="left"/>
              <w:rPr>
                <w:rFonts w:hint="eastAsia" w:ascii="宋体" w:hAnsi="宋体"/>
                <w:b/>
                <w:sz w:val="24"/>
              </w:rPr>
            </w:pPr>
            <w:r>
              <w:rPr>
                <w:rFonts w:hint="eastAsia" w:ascii="宋体" w:hAnsi="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b/>
                <w:sz w:val="24"/>
              </w:rPr>
              <w:t xml:space="preserve">建设工程招标有限公司</w:t>
            </w:r>
            <w:r>
              <w:rPr>
                <w:rFonts w:hint="eastAsia" w:ascii="宋体" w:hAnsi="宋体"/>
                <w:b/>
                <w:sz w:val="24"/>
              </w:rPr>
              <w:t xml:space="preserve">，联系方式见《第一章 投标邀请》）</w:t>
            </w:r>
            <w:r/>
          </w:p>
        </w:tc>
      </w:tr>
    </w:tbl>
    <w:p>
      <w:pPr>
        <w:pStyle w:val="998"/>
        <w:jc w:val="both"/>
        <w:spacing w:line="360" w:lineRule="auto"/>
        <w:tabs>
          <w:tab w:val="left" w:pos="5580" w:leader="none"/>
        </w:tabs>
        <w:rPr>
          <w:rFonts w:ascii="宋体" w:hAnsi="宋体"/>
          <w:sz w:val="24"/>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720" w:equalWidth="1"/>
          <w:docGrid w:linePitch="360"/>
          <w:titlePg/>
        </w:sectPr>
      </w:pPr>
      <w:r>
        <w:rPr>
          <w:rFonts w:ascii="宋体" w:hAnsi="宋体"/>
          <w:sz w:val="24"/>
        </w:rPr>
        <w:br w:type="page" w:clear="all"/>
      </w:r>
      <w:r/>
    </w:p>
    <w:p>
      <w:pPr>
        <w:pStyle w:val="998"/>
        <w:jc w:val="center"/>
        <w:spacing w:before="240" w:after="240"/>
        <w:rPr>
          <w:rFonts w:ascii="宋体" w:hAnsi="宋体"/>
          <w:b/>
          <w:sz w:val="28"/>
          <w:szCs w:val="28"/>
        </w:rPr>
      </w:pPr>
      <w:r/>
      <w:bookmarkStart w:id="75" w:name="_Toc195842882"/>
      <w:r/>
      <w:bookmarkStart w:id="76" w:name="_Toc150480755"/>
      <w:r/>
      <w:bookmarkStart w:id="77" w:name="_Toc150774722"/>
      <w:r/>
      <w:bookmarkStart w:id="78" w:name="_Toc127151517"/>
      <w:r/>
      <w:bookmarkStart w:id="79" w:name="_Toc265228355"/>
      <w:r/>
      <w:bookmarkStart w:id="80" w:name="_Toc353873932"/>
      <w:r/>
      <w:bookmarkStart w:id="81" w:name="_Toc305158785"/>
      <w:r/>
      <w:bookmarkStart w:id="82" w:name="_Toc353825542"/>
      <w:r/>
      <w:bookmarkStart w:id="83" w:name="_Toc226337213"/>
      <w:r/>
      <w:bookmarkStart w:id="84" w:name="_Toc226965790"/>
      <w:r/>
      <w:bookmarkStart w:id="85" w:name="_Toc353873662"/>
      <w:r/>
      <w:bookmarkStart w:id="86" w:name="_Toc142311019"/>
      <w:r/>
      <w:bookmarkStart w:id="87" w:name="_Toc264969207"/>
      <w:r/>
      <w:bookmarkStart w:id="88" w:name="_Toc305158859"/>
      <w:r>
        <w:rPr>
          <w:rFonts w:ascii="宋体" w:hAnsi="宋体"/>
          <w:b/>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宋体" w:hAnsi="宋体"/>
          <w:b/>
          <w:sz w:val="28"/>
          <w:szCs w:val="28"/>
        </w:rPr>
      </w:r>
      <w:r/>
    </w:p>
    <w:p>
      <w:pPr>
        <w:pStyle w:val="1000"/>
        <w:jc w:val="left"/>
        <w:spacing w:before="0" w:line="360" w:lineRule="auto"/>
        <w:tabs>
          <w:tab w:val="center" w:pos="4592" w:leader="none"/>
          <w:tab w:val="left" w:pos="7860" w:leader="none"/>
        </w:tabs>
        <w:rPr>
          <w:rFonts w:ascii="宋体" w:hAnsi="宋体" w:eastAsia="宋体"/>
          <w:sz w:val="28"/>
        </w:rPr>
      </w:pPr>
      <w:r/>
      <w:bookmarkStart w:id="89" w:name="_Toc520356143"/>
      <w:r/>
      <w:bookmarkStart w:id="90" w:name="_Toc127151518"/>
      <w:r>
        <w:rPr>
          <w:rFonts w:ascii="宋体" w:hAnsi="宋体" w:eastAsia="宋体"/>
          <w:sz w:val="28"/>
        </w:rPr>
        <w:tab/>
      </w:r>
      <w:bookmarkStart w:id="91" w:name="_Toc150509269"/>
      <w:r/>
      <w:bookmarkStart w:id="92" w:name="_Toc305158860"/>
      <w:r/>
      <w:bookmarkStart w:id="93" w:name="_Toc151193616"/>
      <w:r/>
      <w:bookmarkStart w:id="94" w:name="_Toc226337214"/>
      <w:r/>
      <w:bookmarkStart w:id="95" w:name="_Toc265228356"/>
      <w:r/>
      <w:bookmarkStart w:id="96" w:name="_Toc151193760"/>
      <w:r/>
      <w:bookmarkStart w:id="97" w:name="_Toc150480756"/>
      <w:r/>
      <w:bookmarkStart w:id="98" w:name="_Toc151190145"/>
      <w:r/>
      <w:bookmarkStart w:id="99" w:name="_Toc151193688"/>
      <w:r/>
      <w:bookmarkStart w:id="100" w:name="_Toc226309762"/>
      <w:r/>
      <w:bookmarkStart w:id="101" w:name="_Toc195842883"/>
      <w:r/>
      <w:bookmarkStart w:id="102" w:name="_Toc142311020"/>
      <w:r/>
      <w:bookmarkStart w:id="103" w:name="_Toc151193832"/>
      <w:r/>
      <w:bookmarkStart w:id="104" w:name="_Toc226965791"/>
      <w:r/>
      <w:bookmarkStart w:id="105" w:name="_Toc264969208"/>
      <w:r/>
      <w:bookmarkStart w:id="106" w:name="_Toc305158786"/>
      <w:r/>
      <w:bookmarkStart w:id="107" w:name="_Toc150774723"/>
      <w:r/>
      <w:bookmarkStart w:id="108" w:name="_Toc226965708"/>
      <w:r/>
      <w:bookmarkStart w:id="109" w:name="_Toc150774618"/>
      <w:r/>
      <w:bookmarkStart w:id="110" w:name="_Toc151193906"/>
      <w:r>
        <w:rPr>
          <w:rFonts w:ascii="宋体" w:hAnsi="宋体"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28"/>
        </w:rPr>
        <w:tab/>
      </w:r>
      <w:r/>
    </w:p>
    <w:p>
      <w:pPr>
        <w:pStyle w:val="998"/>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1" w:name="_Toc264969209"/>
      <w:r/>
      <w:bookmarkStart w:id="112" w:name="_Toc305158787"/>
      <w:r/>
      <w:bookmarkStart w:id="113" w:name="_Toc265228357"/>
      <w:r/>
      <w:bookmarkStart w:id="114" w:name="_Toc305158861"/>
      <w:r>
        <w:rPr>
          <w:rFonts w:ascii="宋体" w:hAnsi="宋体"/>
          <w:b/>
          <w:sz w:val="24"/>
        </w:rPr>
        <w:t xml:space="preserve">采购人、采购代理机构、供应商</w:t>
      </w:r>
      <w:bookmarkEnd w:id="111"/>
      <w:r/>
      <w:bookmarkEnd w:id="112"/>
      <w:r/>
      <w:bookmarkEnd w:id="113"/>
      <w:r/>
      <w:bookmarkEnd w:id="114"/>
      <w:r>
        <w:rPr>
          <w:rFonts w:hint="eastAsia" w:ascii="宋体" w:hAnsi="宋体"/>
          <w:b/>
          <w:sz w:val="24"/>
        </w:rPr>
        <w:t xml:space="preserve">、联合体</w:t>
      </w:r>
      <w:r>
        <w:rPr>
          <w:rFonts w:ascii="宋体" w:hAnsi="宋体"/>
          <w:b/>
          <w:sz w:val="24"/>
        </w:rPr>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供应商（也称“申请人”）：指向采购人提供货物、工程或者服务的法人、其他组织或者自然人。</w:t>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998"/>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15" w:name="_Toc164229361"/>
      <w:r/>
      <w:bookmarkStart w:id="116" w:name="_Toc151193690"/>
      <w:r/>
      <w:bookmarkStart w:id="117" w:name="_Toc151190147"/>
      <w:r/>
      <w:bookmarkStart w:id="118" w:name="_Toc226337216"/>
      <w:r/>
      <w:bookmarkStart w:id="119" w:name="_Toc151193618"/>
      <w:r/>
      <w:bookmarkStart w:id="120" w:name="_Toc305158788"/>
      <w:r/>
      <w:bookmarkStart w:id="121" w:name="_Toc164608634"/>
      <w:r/>
      <w:bookmarkStart w:id="122" w:name="_Toc264969210"/>
      <w:r/>
      <w:bookmarkStart w:id="123" w:name="_Toc226965710"/>
      <w:r/>
      <w:bookmarkStart w:id="124" w:name="_Toc265228358"/>
      <w:r/>
      <w:bookmarkStart w:id="125" w:name="_Toc305158862"/>
      <w:r/>
      <w:bookmarkStart w:id="126" w:name="_Toc127151520"/>
      <w:r/>
      <w:bookmarkStart w:id="127" w:name="_Toc151193908"/>
      <w:r/>
      <w:bookmarkStart w:id="128" w:name="_Toc150774620"/>
      <w:r/>
      <w:bookmarkStart w:id="129" w:name="_Toc226309764"/>
      <w:r/>
      <w:bookmarkStart w:id="130" w:name="_Toc164608789"/>
      <w:r/>
      <w:bookmarkStart w:id="131" w:name="_Toc195842885"/>
      <w:r/>
      <w:bookmarkStart w:id="132" w:name="_Toc226965793"/>
      <w:r/>
      <w:bookmarkStart w:id="133" w:name="_Toc142311022"/>
      <w:r/>
      <w:bookmarkStart w:id="134" w:name="_Toc127151721"/>
      <w:r/>
      <w:bookmarkStart w:id="135" w:name="_Toc151193762"/>
      <w:r/>
      <w:bookmarkStart w:id="136" w:name="_Toc127161434"/>
      <w:r/>
      <w:bookmarkStart w:id="137" w:name="_Toc164351614"/>
      <w:r/>
      <w:bookmarkStart w:id="138" w:name="_Toc164229215"/>
      <w:r/>
      <w:bookmarkStart w:id="139" w:name="_Toc150509271"/>
      <w:r/>
      <w:bookmarkStart w:id="140" w:name="_Toc150774725"/>
      <w:r/>
      <w:bookmarkStart w:id="141" w:name="_Toc151193834"/>
      <w:r/>
      <w:bookmarkStart w:id="142" w:name="_Toc149720813"/>
      <w:r/>
      <w:bookmarkStart w:id="143" w:name="_Toc150480758"/>
      <w:r>
        <w:rPr>
          <w:rFonts w:ascii="宋体" w:hAnsi="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宋体" w:hAnsi="宋体"/>
          <w:b/>
          <w:sz w:val="24"/>
        </w:rPr>
        <w:t xml:space="preserve">、科研仪器设备采购</w:t>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是否属于科研仪器设备采购见《供应商须知资料表》。</w:t>
      </w:r>
      <w:r/>
    </w:p>
    <w:p>
      <w:pPr>
        <w:pStyle w:val="998"/>
        <w:numPr>
          <w:ilvl w:val="0"/>
          <w:numId w:val="9"/>
        </w:numPr>
        <w:ind w:left="0" w:firstLine="482"/>
        <w:spacing w:line="360" w:lineRule="auto"/>
        <w:tabs>
          <w:tab w:val="left" w:pos="0" w:leader="none"/>
          <w:tab w:val="left" w:pos="284" w:leader="none"/>
          <w:tab w:val="clear" w:pos="900" w:leader="none"/>
        </w:tabs>
        <w:rPr>
          <w:rFonts w:ascii="宋体" w:hAnsi="宋体"/>
          <w:b/>
          <w:sz w:val="24"/>
        </w:rPr>
        <w:outlineLvl w:val="1"/>
      </w:pPr>
      <w:r/>
      <w:bookmarkStart w:id="144" w:name="_Toc195842887"/>
      <w:r/>
      <w:bookmarkStart w:id="145" w:name="_Toc151193620"/>
      <w:r/>
      <w:bookmarkStart w:id="146" w:name="_Toc264969212"/>
      <w:r/>
      <w:bookmarkStart w:id="147" w:name="_Toc151190149"/>
      <w:r/>
      <w:bookmarkStart w:id="148" w:name="_Toc226965712"/>
      <w:r/>
      <w:bookmarkStart w:id="149" w:name="_Toc151193836"/>
      <w:r/>
      <w:bookmarkStart w:id="150" w:name="_Toc226965795"/>
      <w:r/>
      <w:bookmarkStart w:id="151" w:name="_Toc265228360"/>
      <w:r/>
      <w:bookmarkStart w:id="152" w:name="_Toc151193692"/>
      <w:r/>
      <w:bookmarkStart w:id="153" w:name="_Toc520356146"/>
      <w:r/>
      <w:bookmarkStart w:id="154" w:name="_Toc151193910"/>
      <w:r/>
      <w:bookmarkStart w:id="155" w:name="_Toc226309766"/>
      <w:r/>
      <w:bookmarkStart w:id="156" w:name="_Toc150480760"/>
      <w:r/>
      <w:bookmarkStart w:id="157" w:name="_Toc150774727"/>
      <w:r/>
      <w:bookmarkStart w:id="158" w:name="_Toc305158790"/>
      <w:r/>
      <w:bookmarkStart w:id="159" w:name="_Toc151193764"/>
      <w:r/>
      <w:bookmarkStart w:id="160" w:name="_Toc150509273"/>
      <w:r/>
      <w:bookmarkStart w:id="161" w:name="_Toc142311024"/>
      <w:r/>
      <w:bookmarkStart w:id="162" w:name="_Toc127151522"/>
      <w:r/>
      <w:bookmarkStart w:id="163" w:name="_Toc226337218"/>
      <w:r/>
      <w:bookmarkStart w:id="164" w:name="_Toc305158864"/>
      <w:r/>
      <w:bookmarkStart w:id="165" w:name="_Toc150774622"/>
      <w:r>
        <w:rPr>
          <w:rFonts w:ascii="宋体" w:hAnsi="宋体"/>
          <w:b/>
          <w:sz w:val="24"/>
        </w:rPr>
        <w:t xml:space="preserve">政府采购政策（包括但不限于下列具体政策要求）</w:t>
      </w:r>
      <w:r/>
    </w:p>
    <w:p>
      <w:pPr>
        <w:pStyle w:val="998"/>
        <w:numPr>
          <w:ilvl w:val="1"/>
          <w:numId w:val="9"/>
        </w:numPr>
        <w:ind w:left="0" w:firstLine="480"/>
        <w:spacing w:line="360" w:lineRule="auto"/>
        <w:tabs>
          <w:tab w:val="left" w:pos="0" w:leader="none"/>
          <w:tab w:val="left" w:pos="426" w:leader="none"/>
          <w:tab w:val="left" w:pos="1080" w:leader="none"/>
          <w:tab w:val="left" w:pos="1589" w:leader="none"/>
          <w:tab w:val="left" w:pos="2014" w:leader="none"/>
        </w:tabs>
        <w:rPr>
          <w:rFonts w:ascii="宋体" w:hAnsi="宋体"/>
          <w:sz w:val="24"/>
        </w:rPr>
      </w:pPr>
      <w:r>
        <w:rPr>
          <w:rFonts w:ascii="宋体" w:hAnsi="宋体"/>
          <w:sz w:val="24"/>
        </w:rPr>
        <w:t xml:space="preserve">进口产品</w:t>
      </w:r>
      <w:r/>
    </w:p>
    <w:p>
      <w:pPr>
        <w:pStyle w:val="998"/>
        <w:numPr>
          <w:ilvl w:val="2"/>
          <w:numId w:val="9"/>
        </w:numPr>
        <w:ind w:left="0" w:firstLine="480"/>
        <w:spacing w:line="360" w:lineRule="auto"/>
        <w:tabs>
          <w:tab w:val="left" w:pos="0" w:leader="none"/>
          <w:tab w:val="left" w:pos="709" w:leader="none"/>
          <w:tab w:val="left" w:pos="1276" w:leader="none"/>
          <w:tab w:val="clear" w:pos="1980" w:leader="none"/>
          <w:tab w:val="left" w:pos="2014"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98"/>
        <w:numPr>
          <w:ilvl w:val="1"/>
          <w:numId w:val="9"/>
        </w:numPr>
        <w:ind w:left="0" w:firstLine="480"/>
        <w:spacing w:line="360" w:lineRule="auto"/>
        <w:tabs>
          <w:tab w:val="left" w:pos="0" w:leader="none"/>
          <w:tab w:val="left" w:pos="426"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中小企业、监狱企业及残疾人福利性单位</w:t>
      </w:r>
      <w:r/>
    </w:p>
    <w:p>
      <w:pPr>
        <w:pStyle w:val="998"/>
        <w:numPr>
          <w:ilvl w:val="2"/>
          <w:numId w:val="9"/>
        </w:numPr>
        <w:ind w:left="0" w:firstLine="480"/>
        <w:spacing w:line="360" w:lineRule="auto"/>
        <w:tabs>
          <w:tab w:val="left" w:pos="0" w:leader="none"/>
          <w:tab w:val="left" w:pos="709" w:leader="none"/>
          <w:tab w:val="left" w:pos="1276" w:leader="none"/>
          <w:tab w:val="clear" w:pos="1980" w:leader="none"/>
        </w:tabs>
        <w:rPr>
          <w:rFonts w:ascii="宋体" w:hAnsi="宋体"/>
          <w:sz w:val="24"/>
        </w:rPr>
      </w:pPr>
      <w:r>
        <w:rPr>
          <w:rFonts w:ascii="宋体" w:hAnsi="宋体"/>
          <w:sz w:val="24"/>
        </w:rPr>
        <w:t xml:space="preserve">中小企业定义：</w:t>
      </w:r>
      <w:r/>
    </w:p>
    <w:p>
      <w:pPr>
        <w:pStyle w:val="1093"/>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0"/>
          <w:numId w:val="10"/>
        </w:numPr>
        <w:ind w:left="0" w:firstLine="480"/>
        <w:spacing w:line="360" w:lineRule="auto"/>
        <w:tabs>
          <w:tab w:val="left" w:pos="0" w:leader="none"/>
          <w:tab w:val="left" w:pos="851" w:leader="none"/>
          <w:tab w:val="left" w:pos="900"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1"/>
          <w:numId w:val="10"/>
        </w:numPr>
        <w:ind w:left="0" w:firstLine="480"/>
        <w:spacing w:line="360" w:lineRule="auto"/>
        <w:tabs>
          <w:tab w:val="left" w:pos="0" w:leader="none"/>
          <w:tab w:val="left" w:pos="851" w:leader="none"/>
          <w:tab w:val="left" w:pos="1589"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998"/>
        <w:numPr>
          <w:ilvl w:val="3"/>
          <w:numId w:val="10"/>
        </w:numPr>
        <w:ind w:left="0" w:firstLine="480"/>
        <w:spacing w:line="360" w:lineRule="auto"/>
        <w:tabs>
          <w:tab w:val="left" w:pos="0" w:leader="none"/>
          <w:tab w:val="clear" w:pos="900" w:leader="none"/>
          <w:tab w:val="left" w:pos="993"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p>
    <w:p>
      <w:pPr>
        <w:pStyle w:val="998"/>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pStyle w:val="998"/>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pStyle w:val="998"/>
        <w:ind w:firstLine="480"/>
        <w:spacing w:line="360" w:lineRule="auto"/>
        <w:tabs>
          <w:tab w:val="left" w:pos="0" w:leader="none"/>
          <w:tab w:val="left" w:pos="851" w:leader="none"/>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残疾人福利单位定义：享受政府采购支持政策的残疾人福利性单位应当同时满足以下条件：</w:t>
      </w:r>
      <w:r/>
    </w:p>
    <w:p>
      <w:pPr>
        <w:pStyle w:val="1093"/>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1093"/>
        <w:numPr>
          <w:ilvl w:val="2"/>
          <w:numId w:val="10"/>
        </w:numPr>
        <w:ind w:left="0" w:firstLine="480"/>
        <w:spacing w:line="360" w:lineRule="auto"/>
        <w:tabs>
          <w:tab w:val="left" w:pos="0" w:leader="none"/>
          <w:tab w:val="left" w:pos="851" w:leader="none"/>
          <w:tab w:val="left" w:pos="1980" w:leader="none"/>
          <w:tab w:val="left" w:pos="2035" w:leader="none"/>
          <w:tab w:val="left" w:pos="2977" w:leader="none"/>
        </w:tabs>
        <w:rPr>
          <w:rFonts w:ascii="宋体" w:hAnsi="宋体"/>
          <w:vanish/>
          <w:sz w:val="24"/>
          <w:szCs w:val="24"/>
        </w:rPr>
      </w:pPr>
      <w:r>
        <w:rPr>
          <w:rFonts w:ascii="宋体" w:hAnsi="宋体"/>
          <w:vanish/>
          <w:sz w:val="24"/>
          <w:szCs w:val="24"/>
        </w:rPr>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安置的残疾人占本单位在职职工人数的比例不低于25%（含25%），并且安置的残疾人人数不少于10 人（含10 人）；</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依法与安置的每位残疾人签订了一年以上（含一年）的劳动合同或服务协议；</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为安置的每位残疾人按月足额缴纳了基本养老保险、基本医疗保险、失业保险、工伤保险和生育保险等社会保险费；</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通过银行等金融机构向安置的每位残疾人，按月支付了不低于单位所在区县适用的经省级人民政府批准的月最低工资标准的工资；</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pStyle w:val="998"/>
        <w:numPr>
          <w:ilvl w:val="3"/>
          <w:numId w:val="10"/>
        </w:numPr>
        <w:ind w:left="0" w:firstLine="480"/>
        <w:spacing w:line="360" w:lineRule="auto"/>
        <w:tabs>
          <w:tab w:val="left" w:pos="0" w:leader="none"/>
          <w:tab w:val="left" w:pos="851" w:leader="none"/>
          <w:tab w:val="clear" w:pos="900" w:leader="none"/>
          <w:tab w:val="left" w:pos="1560" w:leader="none"/>
          <w:tab w:val="left" w:pos="2035" w:leader="none"/>
          <w:tab w:val="left" w:pos="2885" w:leader="none"/>
          <w:tab w:val="left" w:pos="2977" w:leader="none"/>
        </w:tabs>
        <w:rPr>
          <w:rFonts w:ascii="宋体" w:hAnsi="宋体"/>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本项目是否专门面向中小企业预留采购份额见第一章《采购邀请》。</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采购标的对应的中小企业划分标准所属行业见《供应商须知资料表》。</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小微企业价格评审优惠的政策调整：见第三章《评审程序和评定成交的标准》</w:t>
      </w:r>
      <w:r>
        <w:rPr>
          <w:rFonts w:hint="eastAsia" w:ascii="宋体" w:hAnsi="宋体"/>
          <w:sz w:val="24"/>
        </w:rPr>
        <w:t xml:space="preserve">。</w:t>
      </w:r>
      <w:r>
        <w:rPr>
          <w:rFonts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政府采购节能产品、环境标志产品</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rFonts w:ascii="宋体" w:hAnsi="宋体"/>
          <w:sz w:val="24"/>
        </w:rPr>
        <w:t xml:space="preserve">，否则</w:t>
      </w:r>
      <w:r>
        <w:rPr>
          <w:rFonts w:ascii="宋体" w:hAnsi="宋体"/>
          <w:b/>
          <w:bCs/>
          <w:sz w:val="24"/>
        </w:rPr>
        <w:t xml:space="preserve">响应无效</w:t>
      </w:r>
      <w:bookmarkEnd w:id="166"/>
      <w:r>
        <w:rPr>
          <w:rFonts w:ascii="宋体" w:hAnsi="宋体"/>
          <w:sz w:val="24"/>
        </w:rPr>
        <w:t xml:space="preserve">；</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sz w:val="24"/>
        </w:rPr>
      </w:r>
      <w:r/>
    </w:p>
    <w:p>
      <w:pPr>
        <w:pStyle w:val="998"/>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支持乡村产业振兴管理</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998"/>
        <w:numPr>
          <w:ilvl w:val="1"/>
          <w:numId w:val="9"/>
        </w:numPr>
        <w:ind w:left="0" w:firstLine="480"/>
        <w:spacing w:line="360" w:lineRule="auto"/>
        <w:tabs>
          <w:tab w:val="left" w:pos="0" w:leader="none"/>
          <w:tab w:val="left" w:pos="851" w:leader="none"/>
          <w:tab w:val="left" w:pos="1080" w:leader="none"/>
          <w:tab w:val="left" w:pos="1276" w:leader="none"/>
          <w:tab w:val="left" w:pos="1589" w:leader="none"/>
          <w:tab w:val="left" w:pos="2014" w:leader="none"/>
        </w:tabs>
        <w:rPr>
          <w:rFonts w:ascii="宋体" w:hAnsi="宋体"/>
          <w:sz w:val="24"/>
        </w:rPr>
      </w:pPr>
      <w:r>
        <w:rPr>
          <w:rFonts w:ascii="宋体" w:hAnsi="宋体"/>
          <w:sz w:val="24"/>
        </w:rPr>
        <w:t xml:space="preserve">正版软件</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bCs/>
          <w:sz w:val="24"/>
        </w:rPr>
        <w:t xml:space="preserve">响应无效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98"/>
        <w:numPr>
          <w:ilvl w:val="1"/>
          <w:numId w:val="9"/>
        </w:numPr>
        <w:ind w:left="0" w:firstLine="480"/>
        <w:spacing w:line="360" w:lineRule="auto"/>
        <w:tabs>
          <w:tab w:val="left" w:pos="0" w:leader="none"/>
          <w:tab w:val="left" w:pos="993" w:leader="none"/>
          <w:tab w:val="left" w:pos="1276" w:leader="none"/>
          <w:tab w:val="left" w:pos="1589" w:leader="none"/>
          <w:tab w:val="left" w:pos="2014" w:leader="none"/>
        </w:tabs>
        <w:rPr>
          <w:rFonts w:ascii="宋体" w:hAnsi="宋体"/>
          <w:sz w:val="24"/>
        </w:rPr>
      </w:pPr>
      <w:r>
        <w:rPr>
          <w:rFonts w:ascii="宋体" w:hAnsi="宋体"/>
          <w:sz w:val="24"/>
        </w:rPr>
        <w:t xml:space="preserve">信息安全产品</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ascii="宋体" w:hAnsi="宋体"/>
          <w:sz w:val="24"/>
        </w:rPr>
        <w:t xml:space="preserve">所投产品属于《关于调整信息安全产品强制性认证实施要求的公告》（2009 年第33 号）范围的，采购经国家认证的信息安全产品，否则</w:t>
      </w:r>
      <w:r>
        <w:rPr>
          <w:rFonts w:ascii="宋体" w:hAnsi="宋体"/>
          <w:b/>
          <w:bCs/>
          <w:sz w:val="24"/>
        </w:rPr>
        <w:t xml:space="preserve">响应无效</w:t>
      </w:r>
      <w:r>
        <w:rPr>
          <w:rFonts w:ascii="宋体" w:hAnsi="宋体"/>
          <w:sz w:val="24"/>
        </w:rPr>
        <w:t xml:space="preserve">。关于信息安全相关规定依据《关于信息安全产品实施政府采购的通知》（财库〔2010〕48 号）。</w:t>
      </w:r>
      <w:r>
        <w:rPr>
          <w:rFonts w:hint="eastAsia"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p>
    <w:p>
      <w:pPr>
        <w:pStyle w:val="998"/>
        <w:numPr>
          <w:ilvl w:val="2"/>
          <w:numId w:val="9"/>
        </w:numPr>
        <w:ind w:left="0" w:firstLine="480"/>
        <w:spacing w:line="360" w:lineRule="auto"/>
        <w:tabs>
          <w:tab w:val="left" w:pos="0" w:leader="none"/>
          <w:tab w:val="left" w:pos="851" w:leader="none"/>
          <w:tab w:val="left" w:pos="1276" w:leader="none"/>
          <w:tab w:val="clear" w:pos="1980" w:leader="none"/>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9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998"/>
        <w:numPr>
          <w:ilvl w:val="2"/>
          <w:numId w:val="9"/>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99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998"/>
        <w:numPr>
          <w:ilvl w:val="2"/>
          <w:numId w:val="9"/>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99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998"/>
        <w:numPr>
          <w:ilvl w:val="2"/>
          <w:numId w:val="9"/>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99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98"/>
        <w:ind w:firstLine="482"/>
        <w:spacing w:line="360" w:lineRule="auto"/>
        <w:rPr>
          <w:rFonts w:hint="eastAsia" w:ascii="宋体" w:hAnsi="宋体"/>
          <w:b/>
          <w:bCs/>
          <w:sz w:val="24"/>
        </w:rPr>
      </w:pPr>
      <w:r>
        <w:rPr>
          <w:rFonts w:hint="eastAsia" w:ascii="宋体" w:hAnsi="宋体"/>
          <w:b/>
          <w:bCs/>
          <w:sz w:val="24"/>
        </w:rPr>
        <w:t xml:space="preserve">3.9采购本国产品的支持政策</w:t>
      </w:r>
      <w:r/>
    </w:p>
    <w:p>
      <w:pPr>
        <w:pStyle w:val="99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响应费用</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供应商应自行承担所有与准备和参加竞争性谈判响应有关的费用，无论响应的结果如何，采购人或采购代理机构在任何情况下均无承担这些费用的义务和责任。</w:t>
      </w:r>
      <w:r/>
    </w:p>
    <w:p>
      <w:pPr>
        <w:pStyle w:val="998"/>
        <w:ind w:firstLine="480"/>
        <w:spacing w:line="360" w:lineRule="auto"/>
        <w:tabs>
          <w:tab w:val="left" w:pos="0" w:leader="none"/>
          <w:tab w:val="left" w:pos="851" w:leader="none"/>
          <w:tab w:val="left" w:pos="1080" w:leader="none"/>
        </w:tabs>
        <w:rPr>
          <w:rFonts w:ascii="宋体" w:hAnsi="宋体"/>
          <w:sz w:val="24"/>
        </w:rPr>
      </w:pPr>
      <w:r/>
      <w:bookmarkStart w:id="167" w:name="_1.8_计量单位"/>
      <w:r/>
      <w:bookmarkEnd w:id="167"/>
      <w:r>
        <w:rPr>
          <w:rFonts w:ascii="宋体" w:hAnsi="宋体"/>
          <w:sz w:val="24"/>
        </w:rPr>
      </w:r>
      <w:r/>
    </w:p>
    <w:p>
      <w:pPr>
        <w:pStyle w:val="1000"/>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宋体" w:hAnsi="宋体" w:eastAsia="宋体"/>
          <w:sz w:val="24"/>
          <w:szCs w:val="24"/>
        </w:rPr>
        <w:t xml:space="preserve">谈判文件</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168" w:name="_Toc264969213"/>
      <w:r/>
      <w:bookmarkStart w:id="169" w:name="_Toc151193911"/>
      <w:r/>
      <w:bookmarkStart w:id="170" w:name="_Toc127161437"/>
      <w:r/>
      <w:bookmarkStart w:id="171" w:name="_Toc151193837"/>
      <w:r/>
      <w:bookmarkStart w:id="172" w:name="_Toc142311025"/>
      <w:r/>
      <w:bookmarkStart w:id="173" w:name="_Toc520356147"/>
      <w:r/>
      <w:bookmarkStart w:id="174" w:name="_Toc164229218"/>
      <w:r/>
      <w:bookmarkStart w:id="175" w:name="_Toc127151724"/>
      <w:r/>
      <w:bookmarkStart w:id="176" w:name="_Toc151190150"/>
      <w:r/>
      <w:bookmarkStart w:id="177" w:name="_Toc226965713"/>
      <w:r/>
      <w:bookmarkStart w:id="178" w:name="_Toc305158865"/>
      <w:r/>
      <w:bookmarkStart w:id="179" w:name="_Toc195842888"/>
      <w:r/>
      <w:bookmarkStart w:id="180" w:name="_Toc151193765"/>
      <w:r/>
      <w:bookmarkStart w:id="181" w:name="_Toc226965796"/>
      <w:r/>
      <w:bookmarkStart w:id="182" w:name="_Toc151193621"/>
      <w:r/>
      <w:bookmarkStart w:id="183" w:name="_Toc150509274"/>
      <w:r/>
      <w:bookmarkStart w:id="184" w:name="_Toc164608637"/>
      <w:r/>
      <w:bookmarkStart w:id="185" w:name="_Toc305158791"/>
      <w:r/>
      <w:bookmarkStart w:id="186" w:name="_Toc164351617"/>
      <w:r/>
      <w:bookmarkStart w:id="187" w:name="_Toc150774728"/>
      <w:r/>
      <w:bookmarkStart w:id="188" w:name="_Toc151193693"/>
      <w:r/>
      <w:bookmarkStart w:id="189" w:name="_Toc265228361"/>
      <w:r/>
      <w:bookmarkStart w:id="190" w:name="_Toc150480761"/>
      <w:r/>
      <w:bookmarkStart w:id="191" w:name="_Toc226309767"/>
      <w:r/>
      <w:bookmarkStart w:id="192" w:name="_Toc149720816"/>
      <w:r/>
      <w:bookmarkStart w:id="193" w:name="_Toc127151523"/>
      <w:r/>
      <w:bookmarkStart w:id="194" w:name="_Toc164608792"/>
      <w:r/>
      <w:bookmarkStart w:id="195" w:name="_Toc164229364"/>
      <w:r/>
      <w:bookmarkStart w:id="196" w:name="_Toc226337219"/>
      <w:r/>
      <w:bookmarkStart w:id="197" w:name="_Toc150774623"/>
      <w:r>
        <w:rPr>
          <w:rFonts w:ascii="宋体" w:hAnsi="宋体"/>
          <w:b/>
          <w:sz w:val="24"/>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ascii="宋体" w:hAnsi="宋体"/>
          <w:b/>
          <w:sz w:val="24"/>
        </w:rPr>
        <w:t xml:space="preserve">成</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谈判文件包括以下部分：</w:t>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谈判邀请</w:t>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供应商须知</w:t>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评审程序和评定成交的标准</w:t>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采购需求</w:t>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合同草案</w:t>
      </w:r>
      <w:r>
        <w:rPr>
          <w:rFonts w:hint="eastAsia" w:ascii="宋体" w:hAnsi="宋体"/>
          <w:sz w:val="24"/>
        </w:rPr>
        <w:t xml:space="preserve">条款</w:t>
      </w:r>
      <w:r>
        <w:rPr>
          <w:rFonts w:ascii="宋体" w:hAnsi="宋体"/>
          <w:sz w:val="24"/>
        </w:rPr>
      </w:r>
      <w:r/>
    </w:p>
    <w:p>
      <w:pPr>
        <w:pStyle w:val="998"/>
        <w:numPr>
          <w:ilvl w:val="0"/>
          <w:numId w:val="11"/>
        </w:numPr>
        <w:ind w:left="0" w:firstLine="480"/>
        <w:spacing w:line="360" w:lineRule="auto"/>
        <w:tabs>
          <w:tab w:val="left" w:pos="0" w:leader="none"/>
          <w:tab w:val="left" w:pos="851" w:leader="none"/>
          <w:tab w:val="left" w:pos="1560" w:leader="none"/>
          <w:tab w:val="left" w:pos="2520" w:leader="none"/>
          <w:tab w:val="left" w:pos="4941" w:leader="none"/>
        </w:tabs>
        <w:rPr>
          <w:rFonts w:ascii="宋体" w:hAnsi="宋体"/>
          <w:sz w:val="24"/>
        </w:rPr>
      </w:pPr>
      <w:r>
        <w:rPr>
          <w:rFonts w:ascii="宋体" w:hAnsi="宋体"/>
          <w:sz w:val="24"/>
        </w:rPr>
        <w:t xml:space="preserve">响应文件格式</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供应商应认真阅读谈判文件的全部内容。供应商应按照谈判文件要求提交响应文件并保证所提供的全部资料的真实性，并对谈判文件做出实质性响应，否则</w:t>
      </w:r>
      <w:r>
        <w:rPr>
          <w:rFonts w:ascii="宋体" w:hAnsi="宋体"/>
          <w:b/>
          <w:bCs/>
          <w:sz w:val="24"/>
        </w:rPr>
        <w:t xml:space="preserve">响应无效</w:t>
      </w:r>
      <w:r>
        <w:rPr>
          <w:rFonts w:ascii="宋体" w:hAnsi="宋体"/>
          <w:sz w:val="24"/>
        </w:rPr>
        <w:t xml:space="preserve">。</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对谈判文件的澄清或修改</w:t>
      </w:r>
      <w:r/>
    </w:p>
    <w:p>
      <w:pPr>
        <w:pStyle w:val="998"/>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采购人或采购代理机构对已发出的谈判文件进行必要澄清或者修改的，将在原公告发布媒体上以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谈判文件</w:t>
      </w:r>
      <w:r>
        <w:rPr>
          <w:rFonts w:ascii="宋体" w:hAnsi="宋体"/>
          <w:sz w:val="24"/>
        </w:rPr>
        <w:t xml:space="preserve">的</w:t>
      </w:r>
      <w:r>
        <w:rPr>
          <w:rFonts w:hint="eastAsia" w:ascii="宋体" w:hAnsi="宋体"/>
          <w:sz w:val="24"/>
        </w:rPr>
        <w:t xml:space="preserve">供应商。</w:t>
      </w:r>
      <w:r>
        <w:rPr>
          <w:rFonts w:ascii="宋体" w:hAnsi="宋体"/>
          <w:sz w:val="24"/>
        </w:rPr>
      </w:r>
      <w:r/>
    </w:p>
    <w:p>
      <w:pPr>
        <w:pStyle w:val="998"/>
        <w:numPr>
          <w:ilvl w:val="1"/>
          <w:numId w:val="9"/>
        </w:numPr>
        <w:ind w:left="0" w:firstLine="480"/>
        <w:spacing w:line="360" w:lineRule="auto"/>
        <w:tabs>
          <w:tab w:val="left" w:pos="0" w:leader="none"/>
          <w:tab w:val="left" w:pos="993"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谈判文件的组成部分，并对所有获取谈判文件的潜在供应商具有约束力。澄清或者修改的内容可能影响响应文件编制的，将在提交首次响应文件截止之日3个工作日前，以更正公告形式通知所有获取谈判文件的潜在供应商；不足3个工作日的，将顺延提交首次响应文件截止之日。</w:t>
      </w:r>
      <w:r/>
    </w:p>
    <w:p>
      <w:pPr>
        <w:pStyle w:val="998"/>
        <w:ind w:firstLine="480"/>
        <w:spacing w:line="360" w:lineRule="auto"/>
        <w:tabs>
          <w:tab w:val="left" w:pos="0" w:leader="none"/>
          <w:tab w:val="left" w:pos="851" w:leader="none"/>
          <w:tab w:val="left" w:pos="900" w:leader="none"/>
          <w:tab w:val="left" w:pos="1080" w:leader="none"/>
          <w:tab w:val="left" w:pos="1561" w:leader="none"/>
          <w:tab w:val="left" w:pos="1589" w:leader="none"/>
        </w:tabs>
        <w:rPr>
          <w:rFonts w:ascii="宋体" w:hAnsi="宋体"/>
          <w:sz w:val="24"/>
        </w:rPr>
      </w:pPr>
      <w:r>
        <w:rPr>
          <w:rFonts w:ascii="宋体" w:hAnsi="宋体"/>
          <w:sz w:val="24"/>
        </w:rPr>
      </w:r>
      <w:r/>
    </w:p>
    <w:p>
      <w:pPr>
        <w:pStyle w:val="1000"/>
        <w:ind w:firstLine="482"/>
        <w:spacing w:before="0" w:line="360" w:lineRule="auto"/>
        <w:tabs>
          <w:tab w:val="left" w:pos="0" w:leader="none"/>
          <w:tab w:val="left" w:pos="851" w:leader="none"/>
        </w:tabs>
        <w:rPr>
          <w:rFonts w:ascii="宋体" w:hAnsi="宋体" w:eastAsia="宋体"/>
          <w:sz w:val="24"/>
          <w:szCs w:val="24"/>
        </w:rPr>
      </w:pPr>
      <w:r/>
      <w:bookmarkStart w:id="198" w:name="_Toc150480764"/>
      <w:r/>
      <w:bookmarkStart w:id="199" w:name="_Toc150774626"/>
      <w:r/>
      <w:bookmarkStart w:id="200" w:name="_Toc195842891"/>
      <w:r/>
      <w:bookmarkStart w:id="201" w:name="_Toc151193914"/>
      <w:r/>
      <w:bookmarkStart w:id="202" w:name="_Toc151193768"/>
      <w:r/>
      <w:bookmarkStart w:id="203" w:name="_Toc226309770"/>
      <w:r/>
      <w:bookmarkStart w:id="204" w:name="_Toc516367020"/>
      <w:r/>
      <w:bookmarkStart w:id="205" w:name="_Toc151193696"/>
      <w:r/>
      <w:bookmarkStart w:id="206" w:name="_Toc226337222"/>
      <w:r/>
      <w:bookmarkStart w:id="207" w:name="_Toc305158868"/>
      <w:r/>
      <w:bookmarkStart w:id="208" w:name="_Toc150509277"/>
      <w:r/>
      <w:bookmarkStart w:id="209" w:name="_Toc226965716"/>
      <w:r/>
      <w:bookmarkStart w:id="210" w:name="_Toc264969216"/>
      <w:r/>
      <w:bookmarkStart w:id="211" w:name="_Toc265228364"/>
      <w:r/>
      <w:bookmarkStart w:id="212" w:name="_Toc520356150"/>
      <w:r/>
      <w:bookmarkStart w:id="213" w:name="_Toc150774731"/>
      <w:r/>
      <w:bookmarkStart w:id="214" w:name="_Toc127151526"/>
      <w:r/>
      <w:bookmarkStart w:id="215" w:name="_Toc151190153"/>
      <w:r/>
      <w:bookmarkStart w:id="216" w:name="_Toc142311028"/>
      <w:r/>
      <w:bookmarkStart w:id="217" w:name="_Toc305158794"/>
      <w:r/>
      <w:bookmarkStart w:id="218" w:name="_Toc151193840"/>
      <w:r/>
      <w:bookmarkStart w:id="219" w:name="_Toc151193624"/>
      <w:r/>
      <w:bookmarkStart w:id="220" w:name="_Toc226965799"/>
      <w:r>
        <w:rPr>
          <w:rFonts w:ascii="宋体" w:hAnsi="宋体" w:eastAsia="宋体"/>
          <w:sz w:val="24"/>
          <w:szCs w:val="24"/>
        </w:rPr>
        <w:t xml:space="preserve">三   响应文件</w:t>
      </w:r>
      <w:bookmarkEnd w:id="204"/>
      <w:r>
        <w:rPr>
          <w:rFonts w:ascii="宋体" w:hAnsi="宋体" w:eastAsia="宋体"/>
          <w:sz w:val="24"/>
          <w:szCs w:val="24"/>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宋体" w:hAnsi="宋体" w:eastAsia="宋体"/>
          <w:sz w:val="24"/>
          <w:szCs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21" w:name="_Toc164229368"/>
      <w:r/>
      <w:bookmarkStart w:id="222" w:name="_Toc226965800"/>
      <w:r/>
      <w:bookmarkStart w:id="223" w:name="_Toc305158869"/>
      <w:r/>
      <w:bookmarkStart w:id="224" w:name="_Toc151193769"/>
      <w:r/>
      <w:bookmarkStart w:id="225" w:name="_Toc164229222"/>
      <w:r/>
      <w:bookmarkStart w:id="226" w:name="_Toc164608796"/>
      <w:r/>
      <w:bookmarkStart w:id="227" w:name="_Toc164351621"/>
      <w:r/>
      <w:bookmarkStart w:id="228" w:name="_Toc195842892"/>
      <w:r/>
      <w:bookmarkStart w:id="229" w:name="_Toc150774627"/>
      <w:r/>
      <w:bookmarkStart w:id="230" w:name="_Toc150480765"/>
      <w:r/>
      <w:bookmarkStart w:id="231" w:name="_Toc520356151"/>
      <w:r/>
      <w:bookmarkStart w:id="232" w:name="_Toc150774732"/>
      <w:r/>
      <w:bookmarkStart w:id="233" w:name="_Toc226309771"/>
      <w:r/>
      <w:bookmarkStart w:id="234" w:name="_Toc150509278"/>
      <w:r/>
      <w:bookmarkStart w:id="235" w:name="_Toc142311029"/>
      <w:r/>
      <w:bookmarkStart w:id="236" w:name="_Toc264969217"/>
      <w:r/>
      <w:bookmarkStart w:id="237" w:name="_Toc149720820"/>
      <w:r/>
      <w:bookmarkStart w:id="238" w:name="_Toc226965717"/>
      <w:r/>
      <w:bookmarkStart w:id="239" w:name="_Toc226337223"/>
      <w:r/>
      <w:bookmarkStart w:id="240" w:name="_Toc305158795"/>
      <w:r/>
      <w:bookmarkStart w:id="241" w:name="_Toc151190154"/>
      <w:r/>
      <w:bookmarkStart w:id="242" w:name="_Toc151193697"/>
      <w:r/>
      <w:bookmarkStart w:id="243" w:name="_Toc151193841"/>
      <w:r/>
      <w:bookmarkStart w:id="244" w:name="_Toc151193625"/>
      <w:r/>
      <w:bookmarkStart w:id="245" w:name="_Toc516367021"/>
      <w:r/>
      <w:bookmarkStart w:id="246" w:name="_Toc151193915"/>
      <w:r/>
      <w:bookmarkStart w:id="247" w:name="_Toc127151728"/>
      <w:r/>
      <w:bookmarkStart w:id="248" w:name="_Toc127151527"/>
      <w:r/>
      <w:bookmarkStart w:id="249" w:name="_Toc164608641"/>
      <w:r/>
      <w:bookmarkStart w:id="250" w:name="_Toc265228365"/>
      <w:r/>
      <w:bookmarkStart w:id="251" w:name="_Toc127161441"/>
      <w:r>
        <w:rPr>
          <w:rFonts w:ascii="宋体" w:hAnsi="宋体"/>
          <w:b/>
          <w:sz w:val="24"/>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b/>
          <w:sz w:val="24"/>
        </w:rPr>
        <w:t xml:space="preserve">及响应语言</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ascii="宋体" w:hAnsi="宋体"/>
          <w:b/>
          <w:bCs/>
          <w:sz w:val="24"/>
        </w:rPr>
        <w:t xml:space="preserve">无效响应</w:t>
      </w:r>
      <w:r>
        <w:rPr>
          <w:rFonts w:ascii="宋体" w:hAnsi="宋体"/>
          <w:sz w:val="24"/>
        </w:rPr>
        <w:t xml:space="preserve">。</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除谈判文件有特殊要求外，本项目响应所使用的计量单位，应采用中华人民共和国法定计量单位。</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52" w:name="_Toc151193842"/>
      <w:r/>
      <w:bookmarkStart w:id="253" w:name="_Toc151193916"/>
      <w:r/>
      <w:bookmarkStart w:id="254" w:name="_Toc305158870"/>
      <w:r/>
      <w:bookmarkStart w:id="255" w:name="_Toc164229223"/>
      <w:r/>
      <w:bookmarkStart w:id="256" w:name="_Toc226309772"/>
      <w:r/>
      <w:bookmarkStart w:id="257" w:name="_Toc164351622"/>
      <w:r/>
      <w:bookmarkStart w:id="258" w:name="_Toc164229369"/>
      <w:r/>
      <w:bookmarkStart w:id="259" w:name="_Toc151193698"/>
      <w:r/>
      <w:bookmarkStart w:id="260" w:name="_Toc264969218"/>
      <w:r/>
      <w:bookmarkStart w:id="261" w:name="_Toc150509279"/>
      <w:r/>
      <w:bookmarkStart w:id="262" w:name="_Toc151190155"/>
      <w:r/>
      <w:bookmarkStart w:id="263" w:name="_Toc127151528"/>
      <w:r/>
      <w:bookmarkStart w:id="264" w:name="_Toc150774628"/>
      <w:r/>
      <w:bookmarkStart w:id="265" w:name="_Toc226337224"/>
      <w:r/>
      <w:bookmarkStart w:id="266" w:name="_Toc195842893"/>
      <w:r/>
      <w:bookmarkStart w:id="267" w:name="_Toc265228366"/>
      <w:r/>
      <w:bookmarkStart w:id="268" w:name="_Toc149720821"/>
      <w:r/>
      <w:bookmarkStart w:id="269" w:name="_Toc127161442"/>
      <w:r/>
      <w:bookmarkStart w:id="270" w:name="_Toc226965801"/>
      <w:r/>
      <w:bookmarkStart w:id="271" w:name="_Toc151193770"/>
      <w:r/>
      <w:bookmarkStart w:id="272" w:name="_Toc127151729"/>
      <w:r/>
      <w:bookmarkStart w:id="273" w:name="_Toc164608797"/>
      <w:r/>
      <w:bookmarkStart w:id="274" w:name="_Toc151193626"/>
      <w:r/>
      <w:bookmarkStart w:id="275" w:name="_Toc164608642"/>
      <w:r/>
      <w:bookmarkStart w:id="276" w:name="_Toc226965718"/>
      <w:r/>
      <w:bookmarkStart w:id="277" w:name="_Toc305158796"/>
      <w:r/>
      <w:bookmarkStart w:id="278" w:name="_Toc150480766"/>
      <w:r/>
      <w:bookmarkStart w:id="279" w:name="_Toc142311030"/>
      <w:r/>
      <w:bookmarkStart w:id="280" w:name="_Toc520356152"/>
      <w:r/>
      <w:bookmarkStart w:id="281" w:name="_Toc150774733"/>
      <w:r>
        <w:rPr>
          <w:rFonts w:ascii="宋体" w:hAnsi="宋体"/>
          <w:b/>
          <w:sz w:val="24"/>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b/>
          <w:sz w:val="24"/>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bookmarkStart w:id="282" w:name="_Ref467052588"/>
      <w:r>
        <w:rPr>
          <w:rFonts w:ascii="宋体" w:hAnsi="宋体"/>
          <w:sz w:val="24"/>
        </w:rPr>
        <w:t xml:space="preserve">供应商应当按照谈判文件的要求编制响应文件。响应文件的部分格式要求，见第六章《响应文件格式》。</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Cs/>
          <w:sz w:val="24"/>
        </w:rPr>
        <w:t xml:space="preserve">否则</w:t>
      </w:r>
      <w:r>
        <w:rPr>
          <w:rFonts w:ascii="宋体" w:hAnsi="宋体"/>
          <w:b/>
          <w:sz w:val="24"/>
        </w:rPr>
        <w:t xml:space="preserve">响应无效</w:t>
      </w:r>
      <w:r>
        <w:rPr>
          <w:rFonts w:ascii="宋体" w:hAnsi="宋体"/>
          <w:sz w:val="24"/>
        </w:rPr>
        <w:t xml:space="preserve">。未标记“实质性格式”的文件和谈判文件未提供格式的内容，可由供应商自行编写。</w:t>
      </w:r>
      <w:r>
        <w:rPr>
          <w:rFonts w:ascii="宋体" w:hAnsi="宋体"/>
          <w:sz w:val="24"/>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第三章《评审程序和评定成交的标准》中涉及的证明文件。</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供应商认为应附的其他材料。</w:t>
      </w:r>
      <w:bookmarkEnd w:id="282"/>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报价</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所有响应均以人民币报价。</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998"/>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pStyle w:val="998"/>
        <w:numPr>
          <w:ilvl w:val="2"/>
          <w:numId w:val="9"/>
        </w:numPr>
        <w:ind w:left="0" w:firstLine="480"/>
        <w:spacing w:line="360" w:lineRule="auto"/>
        <w:tabs>
          <w:tab w:val="left" w:pos="0" w:leader="none"/>
          <w:tab w:val="left" w:pos="851" w:leader="none"/>
          <w:tab w:val="left" w:pos="1276" w:leader="none"/>
          <w:tab w:val="left" w:pos="1980" w:leader="none"/>
        </w:tabs>
        <w:rPr>
          <w:rFonts w:ascii="宋体" w:hAnsi="宋体"/>
          <w:sz w:val="24"/>
        </w:rPr>
      </w:pPr>
      <w:r>
        <w:rPr>
          <w:rFonts w:ascii="宋体" w:hAnsi="宋体"/>
          <w:sz w:val="24"/>
        </w:rPr>
        <w:t xml:space="preserve">按照谈判文件要求完成本项目的全部相关</w:t>
      </w:r>
      <w:r>
        <w:rPr>
          <w:rFonts w:hint="eastAsia" w:ascii="宋体" w:hAnsi="宋体"/>
          <w:sz w:val="24"/>
        </w:rPr>
        <w:t xml:space="preserve">工程或</w:t>
      </w:r>
      <w:r>
        <w:rPr>
          <w:rFonts w:ascii="宋体" w:hAnsi="宋体"/>
          <w:sz w:val="24"/>
        </w:rPr>
        <w:t xml:space="preserve">服务费用。 </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采购人不得向供应商索要或者接受其给予的赠品、回扣或者与采购无关的其他商品、服务。</w:t>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供应商不能提供任何有选择性或可调整的最终报价（谈判文件另有规定的除外），否则其</w:t>
      </w:r>
      <w:r>
        <w:rPr>
          <w:rFonts w:ascii="宋体" w:hAnsi="宋体"/>
          <w:b/>
          <w:bCs/>
          <w:sz w:val="24"/>
        </w:rPr>
        <w:t xml:space="preserve">响应无效</w:t>
      </w:r>
      <w:r>
        <w:rPr>
          <w:rFonts w:ascii="宋体" w:hAnsi="宋体"/>
          <w:sz w:val="24"/>
        </w:rPr>
        <w:t xml:space="preserve">。</w:t>
      </w:r>
      <w:r/>
    </w:p>
    <w:p>
      <w:pPr>
        <w:pStyle w:val="998"/>
        <w:numPr>
          <w:ilvl w:val="0"/>
          <w:numId w:val="9"/>
        </w:numPr>
        <w:ind w:left="0" w:firstLine="482"/>
        <w:spacing w:line="360" w:lineRule="auto"/>
        <w:tabs>
          <w:tab w:val="left" w:pos="0" w:leader="none"/>
          <w:tab w:val="left" w:pos="851" w:leader="none"/>
          <w:tab w:val="left" w:pos="900" w:leader="none"/>
        </w:tabs>
        <w:rPr>
          <w:rFonts w:hint="eastAsia" w:ascii="宋体" w:hAnsi="宋体"/>
          <w:b/>
          <w:sz w:val="24"/>
        </w:rPr>
        <w:outlineLvl w:val="1"/>
      </w:pPr>
      <w:r>
        <w:rPr>
          <w:rFonts w:ascii="宋体" w:hAnsi="宋体"/>
          <w:b/>
          <w:sz w:val="24"/>
        </w:rPr>
        <w:t xml:space="preserve">保证金</w:t>
      </w:r>
      <w:r>
        <w:rPr>
          <w:rFonts w:hint="eastAsia" w:ascii="宋体" w:hAnsi="宋体"/>
          <w:b/>
          <w:sz w:val="24"/>
        </w:rPr>
      </w:r>
      <w:r/>
    </w:p>
    <w:p>
      <w:pPr>
        <w:pStyle w:val="998"/>
        <w:numPr>
          <w:ilvl w:val="1"/>
          <w:numId w:val="9"/>
        </w:numPr>
        <w:ind w:left="0" w:firstLine="480"/>
        <w:spacing w:line="360" w:lineRule="auto"/>
        <w:tabs>
          <w:tab w:val="left" w:pos="0"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根据江苏省和常州市的相关文件规定，免收保证金。</w:t>
      </w:r>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响应有效期</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响应</w:t>
      </w:r>
      <w:r>
        <w:rPr>
          <w:rFonts w:hint="eastAsia" w:ascii="宋体" w:hAnsi="宋体"/>
          <w:sz w:val="24"/>
        </w:rPr>
        <w:t xml:space="preserve">文件</w:t>
      </w:r>
      <w:r>
        <w:rPr>
          <w:rFonts w:ascii="宋体" w:hAnsi="宋体"/>
          <w:sz w:val="24"/>
        </w:rPr>
        <w:t xml:space="preserve">应在本谈判文件《供应商须知资料表》中规定的响应有效期内保持有效，响应有效期少于谈判文件规定期限的，其</w:t>
      </w:r>
      <w:r>
        <w:rPr>
          <w:rFonts w:ascii="宋体" w:hAnsi="宋体"/>
          <w:b/>
          <w:sz w:val="24"/>
        </w:rPr>
        <w:t xml:space="preserve">响应无效</w:t>
      </w:r>
      <w:r>
        <w:rPr>
          <w:rFonts w:ascii="宋体" w:hAnsi="宋体"/>
          <w:sz w:val="24"/>
        </w:rPr>
        <w:t xml:space="preserve">。</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283" w:name="_Toc149720826"/>
      <w:r/>
      <w:bookmarkStart w:id="284" w:name="_Toc164229228"/>
      <w:r/>
      <w:bookmarkStart w:id="285" w:name="_Toc305158801"/>
      <w:r/>
      <w:bookmarkStart w:id="286" w:name="_Toc127151734"/>
      <w:r/>
      <w:bookmarkStart w:id="287" w:name="_Toc164608647"/>
      <w:r/>
      <w:bookmarkStart w:id="288" w:name="_Toc195842898"/>
      <w:r/>
      <w:bookmarkStart w:id="289" w:name="_Toc265228371"/>
      <w:r/>
      <w:bookmarkStart w:id="290" w:name="_Toc150509284"/>
      <w:r/>
      <w:bookmarkStart w:id="291" w:name="_Toc151193775"/>
      <w:r/>
      <w:bookmarkStart w:id="292" w:name="_Toc520356158"/>
      <w:r/>
      <w:bookmarkStart w:id="293" w:name="_Toc305158875"/>
      <w:r/>
      <w:bookmarkStart w:id="294" w:name="_Toc142311035"/>
      <w:r/>
      <w:bookmarkStart w:id="295" w:name="_Toc150774738"/>
      <w:r/>
      <w:bookmarkStart w:id="296" w:name="_Toc151193921"/>
      <w:r/>
      <w:bookmarkStart w:id="297" w:name="_Toc151193703"/>
      <w:r/>
      <w:bookmarkStart w:id="298" w:name="_Toc127151533"/>
      <w:r/>
      <w:bookmarkStart w:id="299" w:name="_Toc150774633"/>
      <w:r/>
      <w:bookmarkStart w:id="300" w:name="_Toc226965723"/>
      <w:r/>
      <w:bookmarkStart w:id="301" w:name="_Toc127161447"/>
      <w:r/>
      <w:bookmarkStart w:id="302" w:name="_Toc151190160"/>
      <w:r/>
      <w:bookmarkStart w:id="303" w:name="_Toc150480771"/>
      <w:r/>
      <w:bookmarkStart w:id="304" w:name="_Toc151193631"/>
      <w:r/>
      <w:bookmarkStart w:id="305" w:name="_Toc226309777"/>
      <w:r/>
      <w:bookmarkStart w:id="306" w:name="_Toc264969223"/>
      <w:r/>
      <w:bookmarkStart w:id="307" w:name="_Toc151193847"/>
      <w:r/>
      <w:bookmarkStart w:id="308" w:name="_Toc164351627"/>
      <w:r/>
      <w:bookmarkStart w:id="309" w:name="_Toc226965806"/>
      <w:r/>
      <w:bookmarkStart w:id="310" w:name="_Toc164608802"/>
      <w:r/>
      <w:bookmarkStart w:id="311" w:name="_Toc164229374"/>
      <w:r/>
      <w:bookmarkStart w:id="312" w:name="_Toc226337229"/>
      <w:r>
        <w:rPr>
          <w:rFonts w:ascii="宋体" w:hAnsi="宋体"/>
          <w:b/>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宋体" w:hAnsi="宋体"/>
          <w:b/>
          <w:sz w:val="24"/>
        </w:rPr>
        <w:t xml:space="preserve">、盖章</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313" w:name="_Toc151193704"/>
      <w:r/>
      <w:bookmarkStart w:id="314" w:name="_Toc265228372"/>
      <w:r/>
      <w:bookmarkStart w:id="315" w:name="_Toc151190161"/>
      <w:r/>
      <w:bookmarkStart w:id="316" w:name="_Toc305158802"/>
      <w:r/>
      <w:bookmarkStart w:id="317" w:name="_Toc150774634"/>
      <w:r/>
      <w:bookmarkStart w:id="318" w:name="_Toc195842899"/>
      <w:r/>
      <w:bookmarkStart w:id="319" w:name="_Toc151193632"/>
      <w:r/>
      <w:bookmarkStart w:id="320" w:name="_Toc226337230"/>
      <w:r/>
      <w:bookmarkStart w:id="321" w:name="_Toc226309778"/>
      <w:r/>
      <w:bookmarkStart w:id="322" w:name="_Toc151193922"/>
      <w:r/>
      <w:bookmarkStart w:id="323" w:name="_Toc142311036"/>
      <w:r/>
      <w:bookmarkStart w:id="324" w:name="_Toc151193776"/>
      <w:r/>
      <w:bookmarkStart w:id="325" w:name="_Toc226965807"/>
      <w:r/>
      <w:bookmarkStart w:id="326" w:name="_Toc226965724"/>
      <w:r/>
      <w:bookmarkStart w:id="327" w:name="_Toc305158876"/>
      <w:r/>
      <w:bookmarkStart w:id="328" w:name="_Toc150774739"/>
      <w:r/>
      <w:bookmarkStart w:id="329" w:name="_Toc151193848"/>
      <w:r/>
      <w:bookmarkStart w:id="330" w:name="_Toc520356159"/>
      <w:r/>
      <w:bookmarkStart w:id="331" w:name="_Toc127151534"/>
      <w:r/>
      <w:bookmarkStart w:id="332" w:name="_Toc150480772"/>
      <w:r/>
      <w:bookmarkStart w:id="333" w:name="_Toc150509285"/>
      <w:r/>
      <w:bookmarkStart w:id="334" w:name="_Toc264969224"/>
      <w:r>
        <w:rPr>
          <w:rFonts w:ascii="宋体" w:hAnsi="宋体"/>
          <w:sz w:val="24"/>
        </w:rPr>
        <w:t xml:space="preserve">谈判文件要求签字的内容（如授权委托书等），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第三方出具的盖章件原件（如联合协议、分包意向协议、制造商授权书等），响应文件中应使用原件的电子件。</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谈判文件要求盖章的内容，</w:t>
      </w:r>
      <w:r>
        <w:rPr>
          <w:rFonts w:hint="eastAsia" w:ascii="宋体" w:hAnsi="宋体"/>
          <w:sz w:val="24"/>
        </w:rPr>
        <w:t xml:space="preserve">一般</w:t>
      </w:r>
      <w:r>
        <w:rPr>
          <w:rFonts w:ascii="宋体" w:hAnsi="宋体"/>
          <w:sz w:val="24"/>
        </w:rPr>
        <w:t xml:space="preserve">通过响应文件编制工具加盖电子签章。</w:t>
      </w:r>
      <w:r/>
    </w:p>
    <w:p>
      <w:pPr>
        <w:pStyle w:val="998"/>
        <w:ind w:firstLine="480"/>
        <w:spacing w:line="360" w:lineRule="auto"/>
        <w:tabs>
          <w:tab w:val="left" w:pos="0" w:leader="none"/>
          <w:tab w:val="left" w:pos="851" w:leader="none"/>
          <w:tab w:val="left" w:pos="900" w:leader="none"/>
          <w:tab w:val="left" w:pos="1080" w:leader="none"/>
        </w:tabs>
        <w:rPr>
          <w:rFonts w:ascii="宋体" w:hAnsi="宋体"/>
          <w:sz w:val="24"/>
        </w:rPr>
      </w:pPr>
      <w:r>
        <w:rPr>
          <w:rFonts w:ascii="宋体" w:hAnsi="宋体"/>
          <w:sz w:val="24"/>
        </w:rPr>
      </w:r>
      <w:r/>
    </w:p>
    <w:p>
      <w:pPr>
        <w:pStyle w:val="1000"/>
        <w:ind w:firstLine="482"/>
        <w:spacing w:before="0" w:line="360" w:lineRule="auto"/>
        <w:tabs>
          <w:tab w:val="left" w:pos="0" w:leader="none"/>
          <w:tab w:val="left" w:pos="851" w:leader="none"/>
        </w:tabs>
        <w:rPr>
          <w:rFonts w:ascii="宋体" w:hAnsi="宋体" w:eastAsia="宋体"/>
          <w:sz w:val="24"/>
          <w:szCs w:val="24"/>
        </w:rPr>
      </w:pPr>
      <w:r>
        <w:rPr>
          <w:rFonts w:ascii="宋体" w:hAnsi="宋体" w:eastAsia="宋体"/>
          <w:sz w:val="24"/>
          <w:szCs w:val="24"/>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eastAsia="宋体"/>
          <w:sz w:val="24"/>
          <w:szCs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35" w:name="_Toc226965808"/>
      <w:r/>
      <w:bookmarkStart w:id="336" w:name="_Toc164608804"/>
      <w:r/>
      <w:bookmarkStart w:id="337" w:name="_Toc127151535"/>
      <w:r/>
      <w:bookmarkStart w:id="338" w:name="_Toc164229230"/>
      <w:r/>
      <w:bookmarkStart w:id="339" w:name="_Toc150774635"/>
      <w:r/>
      <w:bookmarkStart w:id="340" w:name="_Toc226965725"/>
      <w:r/>
      <w:bookmarkStart w:id="341" w:name="_Toc520356160"/>
      <w:r/>
      <w:bookmarkStart w:id="342" w:name="_Toc305158877"/>
      <w:r/>
      <w:bookmarkStart w:id="343" w:name="_Toc151193923"/>
      <w:r/>
      <w:bookmarkStart w:id="344" w:name="_Toc226309779"/>
      <w:r/>
      <w:bookmarkStart w:id="345" w:name="_Toc149720828"/>
      <w:r/>
      <w:bookmarkStart w:id="346" w:name="_Toc151190162"/>
      <w:r/>
      <w:bookmarkStart w:id="347" w:name="_Toc150480773"/>
      <w:r/>
      <w:bookmarkStart w:id="348" w:name="_Toc265228373"/>
      <w:r/>
      <w:bookmarkStart w:id="349" w:name="_Toc150774740"/>
      <w:r/>
      <w:bookmarkStart w:id="350" w:name="_Toc151193777"/>
      <w:r/>
      <w:bookmarkStart w:id="351" w:name="_Toc150509286"/>
      <w:r/>
      <w:bookmarkStart w:id="352" w:name="_Toc264969225"/>
      <w:r/>
      <w:bookmarkStart w:id="353" w:name="_Toc164229376"/>
      <w:r/>
      <w:bookmarkStart w:id="354" w:name="_Toc151193705"/>
      <w:r/>
      <w:bookmarkStart w:id="355" w:name="_Toc127151736"/>
      <w:r/>
      <w:bookmarkStart w:id="356" w:name="_Toc195842900"/>
      <w:r/>
      <w:bookmarkStart w:id="357" w:name="_Toc226337231"/>
      <w:r/>
      <w:bookmarkStart w:id="358" w:name="_Toc151193633"/>
      <w:r/>
      <w:bookmarkStart w:id="359" w:name="_Toc305158803"/>
      <w:r/>
      <w:bookmarkStart w:id="360" w:name="_Toc164608649"/>
      <w:r/>
      <w:bookmarkStart w:id="361" w:name="_Toc127161449"/>
      <w:r/>
      <w:bookmarkStart w:id="362" w:name="_Toc164351629"/>
      <w:r/>
      <w:bookmarkStart w:id="363" w:name="_Toc142311037"/>
      <w:r/>
      <w:bookmarkStart w:id="364" w:name="_Toc151193849"/>
      <w:r>
        <w:rPr>
          <w:rFonts w:ascii="宋体" w:hAnsi="宋体"/>
          <w:b/>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宋体" w:hAnsi="宋体"/>
          <w:b/>
          <w:sz w:val="24"/>
        </w:rPr>
        <w:t xml:space="preserve">提交</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本项目使用政府采购一体化平台“苏采云”。供应商根据谈判文件及政府采购一体化平台“苏采云”供应商操作手册要求编制、生成并提交电子响应文件。</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采购人及采购代理机构拒绝接受通过电子交易平台以外任何形式提交的响应文件，保证金除外。</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65" w:name="_Toc127151536"/>
      <w:r/>
      <w:bookmarkStart w:id="366" w:name="_Toc164608805"/>
      <w:r/>
      <w:bookmarkStart w:id="367" w:name="_Toc265228374"/>
      <w:r/>
      <w:bookmarkStart w:id="368" w:name="_Toc226965726"/>
      <w:r/>
      <w:bookmarkStart w:id="369" w:name="_Toc164229231"/>
      <w:r/>
      <w:bookmarkStart w:id="370" w:name="_Toc264969226"/>
      <w:r/>
      <w:bookmarkStart w:id="371" w:name="_Toc305158878"/>
      <w:r/>
      <w:bookmarkStart w:id="372" w:name="_Toc151193634"/>
      <w:r/>
      <w:bookmarkStart w:id="373" w:name="_Toc151193850"/>
      <w:r/>
      <w:bookmarkStart w:id="374" w:name="_Toc164229377"/>
      <w:r/>
      <w:bookmarkStart w:id="375" w:name="_Toc151193924"/>
      <w:r/>
      <w:bookmarkStart w:id="376" w:name="_Toc150774741"/>
      <w:r/>
      <w:bookmarkStart w:id="377" w:name="_Toc127161450"/>
      <w:r/>
      <w:bookmarkStart w:id="378" w:name="_Toc151193706"/>
      <w:r/>
      <w:bookmarkStart w:id="379" w:name="_Toc226337232"/>
      <w:r/>
      <w:bookmarkStart w:id="380" w:name="_Toc151190163"/>
      <w:r/>
      <w:bookmarkStart w:id="381" w:name="_Toc142311038"/>
      <w:r/>
      <w:bookmarkStart w:id="382" w:name="_Toc150480774"/>
      <w:r/>
      <w:bookmarkStart w:id="383" w:name="_Toc305158804"/>
      <w:r/>
      <w:bookmarkStart w:id="384" w:name="_Toc226309780"/>
      <w:r/>
      <w:bookmarkStart w:id="385" w:name="_Toc195842901"/>
      <w:r/>
      <w:bookmarkStart w:id="386" w:name="_Toc520356161"/>
      <w:r/>
      <w:bookmarkStart w:id="387" w:name="_Toc151193778"/>
      <w:r/>
      <w:bookmarkStart w:id="388" w:name="_Toc150774636"/>
      <w:r/>
      <w:bookmarkStart w:id="389" w:name="_Toc127151737"/>
      <w:r/>
      <w:bookmarkStart w:id="390" w:name="_Toc150509287"/>
      <w:r/>
      <w:bookmarkStart w:id="391" w:name="_Toc164351630"/>
      <w:r/>
      <w:bookmarkStart w:id="392" w:name="_Toc149720829"/>
      <w:r/>
      <w:bookmarkStart w:id="393" w:name="_Toc164608650"/>
      <w:r/>
      <w:bookmarkStart w:id="394" w:name="_Toc226965809"/>
      <w:r>
        <w:rPr>
          <w:rFonts w:ascii="宋体" w:hAnsi="宋体"/>
          <w:b/>
          <w:sz w:val="24"/>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b/>
          <w:sz w:val="24"/>
        </w:rPr>
        <w:t xml:space="preserve">时间</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供应商应在谈判文件要求提交响应文件截止时间前，将电子响应文件提交至政府采购一体化平台“苏采云”。</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395" w:name="_Toc226309781"/>
      <w:r/>
      <w:bookmarkStart w:id="396" w:name="_Toc151193635"/>
      <w:r/>
      <w:bookmarkStart w:id="397" w:name="_Toc151193851"/>
      <w:r/>
      <w:bookmarkStart w:id="398" w:name="_Toc150774742"/>
      <w:r/>
      <w:bookmarkStart w:id="399" w:name="_Toc142311039"/>
      <w:r/>
      <w:bookmarkStart w:id="400" w:name="_Toc150509288"/>
      <w:r/>
      <w:bookmarkStart w:id="401" w:name="_Toc164229378"/>
      <w:r/>
      <w:bookmarkStart w:id="402" w:name="_Toc164351631"/>
      <w:r/>
      <w:bookmarkStart w:id="403" w:name="_Toc151193779"/>
      <w:r/>
      <w:bookmarkStart w:id="404" w:name="_Toc164608651"/>
      <w:r/>
      <w:bookmarkStart w:id="405" w:name="_Toc305158879"/>
      <w:r/>
      <w:bookmarkStart w:id="406" w:name="_Toc226965727"/>
      <w:r/>
      <w:bookmarkStart w:id="407" w:name="_Toc164229232"/>
      <w:r/>
      <w:bookmarkStart w:id="408" w:name="_Toc127151537"/>
      <w:r/>
      <w:bookmarkStart w:id="409" w:name="_Toc151193925"/>
      <w:r/>
      <w:bookmarkStart w:id="410" w:name="_Toc127151738"/>
      <w:r/>
      <w:bookmarkStart w:id="411" w:name="_Toc150774637"/>
      <w:r/>
      <w:bookmarkStart w:id="412" w:name="_Toc520356162"/>
      <w:r/>
      <w:bookmarkStart w:id="413" w:name="_Toc265228375"/>
      <w:r/>
      <w:bookmarkStart w:id="414" w:name="_Toc264969227"/>
      <w:r/>
      <w:bookmarkStart w:id="415" w:name="_Toc127161451"/>
      <w:r/>
      <w:bookmarkStart w:id="416" w:name="_Toc195842902"/>
      <w:r/>
      <w:bookmarkStart w:id="417" w:name="_Toc151193707"/>
      <w:r/>
      <w:bookmarkStart w:id="418" w:name="_Toc164608806"/>
      <w:r/>
      <w:bookmarkStart w:id="419" w:name="_Toc226965810"/>
      <w:r/>
      <w:bookmarkStart w:id="420" w:name="_Toc151190164"/>
      <w:r/>
      <w:bookmarkStart w:id="421" w:name="_Toc305158805"/>
      <w:r/>
      <w:bookmarkStart w:id="422" w:name="_Toc149720830"/>
      <w:r/>
      <w:bookmarkStart w:id="423" w:name="_Toc150480775"/>
      <w:r/>
      <w:bookmarkStart w:id="424" w:name="_Toc226337233"/>
      <w:r>
        <w:rPr>
          <w:rFonts w:ascii="宋体" w:hAnsi="宋体"/>
          <w:b/>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提交响应文件截止时间前，供应商可以通过电子交易平台对所提交的响应文件进行补充、修改或者撤回。保证金</w:t>
      </w:r>
      <w:r>
        <w:rPr>
          <w:rFonts w:hint="eastAsia" w:ascii="宋体" w:hAnsi="宋体"/>
          <w:sz w:val="24"/>
        </w:rPr>
        <w:t xml:space="preserve">的</w:t>
      </w:r>
      <w:r>
        <w:rPr>
          <w:rFonts w:ascii="宋体" w:hAnsi="宋体"/>
          <w:sz w:val="24"/>
        </w:rPr>
        <w:t xml:space="preserve">补充、修改或者撤回</w:t>
      </w:r>
      <w:r>
        <w:rPr>
          <w:rFonts w:hint="eastAsia" w:ascii="宋体" w:hAnsi="宋体"/>
          <w:sz w:val="24"/>
        </w:rPr>
        <w:t xml:space="preserve">无需</w:t>
      </w:r>
      <w:r>
        <w:rPr>
          <w:rFonts w:ascii="宋体" w:hAnsi="宋体"/>
          <w:sz w:val="24"/>
        </w:rPr>
        <w:t xml:space="preserve">通过电子交易平台</w:t>
      </w:r>
      <w:r>
        <w:rPr>
          <w:rFonts w:hint="eastAsia" w:ascii="宋体" w:hAnsi="宋体"/>
          <w:sz w:val="24"/>
        </w:rPr>
        <w:t xml:space="preserve">，</w:t>
      </w:r>
      <w:r>
        <w:rPr>
          <w:rFonts w:ascii="宋体" w:hAnsi="宋体"/>
          <w:sz w:val="24"/>
        </w:rPr>
        <w:t xml:space="preserve">但应</w:t>
      </w:r>
      <w:r>
        <w:rPr>
          <w:rFonts w:hint="eastAsia" w:ascii="宋体" w:hAnsi="宋体"/>
          <w:sz w:val="24"/>
        </w:rPr>
        <w:t xml:space="preserve">就其</w:t>
      </w:r>
      <w:r>
        <w:rPr>
          <w:rFonts w:ascii="宋体" w:hAnsi="宋体"/>
          <w:sz w:val="24"/>
        </w:rPr>
        <w:t xml:space="preserve">补充、修改或者撤回</w:t>
      </w:r>
      <w:r>
        <w:rPr>
          <w:rFonts w:hint="eastAsia" w:ascii="宋体" w:hAnsi="宋体"/>
          <w:sz w:val="24"/>
        </w:rPr>
        <w:t xml:space="preserve">通知</w:t>
      </w:r>
      <w:r>
        <w:rPr>
          <w:rFonts w:ascii="宋体" w:hAnsi="宋体"/>
          <w:sz w:val="24"/>
        </w:rPr>
        <w:t xml:space="preserve">采购人或采购代理机构。</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供应商对响应文件的补充、修改的内容应当按照谈判文件要求签署、盖章，作为响应文件的组成部分。补充、修改的内容与响应文件不一致的，以补充、修改的内容为准。</w:t>
      </w:r>
      <w:r/>
    </w:p>
    <w:p>
      <w:pPr>
        <w:pStyle w:val="998"/>
        <w:ind w:firstLine="480"/>
        <w:spacing w:line="360" w:lineRule="auto"/>
        <w:tabs>
          <w:tab w:val="left" w:pos="0" w:leader="none"/>
          <w:tab w:val="left" w:pos="851" w:leader="none"/>
        </w:tabs>
        <w:rPr>
          <w:rFonts w:ascii="宋体" w:hAnsi="宋体"/>
          <w:sz w:val="24"/>
        </w:rPr>
      </w:pPr>
      <w:r>
        <w:rPr>
          <w:rFonts w:ascii="宋体" w:hAnsi="宋体"/>
          <w:sz w:val="24"/>
        </w:rPr>
      </w:r>
      <w:r/>
    </w:p>
    <w:p>
      <w:pPr>
        <w:pStyle w:val="1000"/>
        <w:ind w:firstLine="482"/>
        <w:spacing w:before="0" w:line="360" w:lineRule="auto"/>
        <w:tabs>
          <w:tab w:val="left" w:pos="0" w:leader="none"/>
          <w:tab w:val="left" w:pos="851" w:leader="none"/>
        </w:tabs>
        <w:rPr>
          <w:rFonts w:ascii="宋体" w:hAnsi="宋体" w:eastAsia="宋体"/>
          <w:sz w:val="24"/>
          <w:szCs w:val="24"/>
        </w:rPr>
      </w:pPr>
      <w:r/>
      <w:bookmarkStart w:id="425" w:name="_Toc264969228"/>
      <w:r/>
      <w:bookmarkStart w:id="426" w:name="_Toc226965811"/>
      <w:r/>
      <w:bookmarkStart w:id="427" w:name="_Toc151193926"/>
      <w:r/>
      <w:bookmarkStart w:id="428" w:name="_Toc226965728"/>
      <w:r/>
      <w:bookmarkStart w:id="429" w:name="_Toc150509289"/>
      <w:r/>
      <w:bookmarkStart w:id="430" w:name="_Toc226337234"/>
      <w:r/>
      <w:bookmarkStart w:id="431" w:name="_Toc142311040"/>
      <w:r/>
      <w:bookmarkStart w:id="432" w:name="_Toc195842903"/>
      <w:r/>
      <w:bookmarkStart w:id="433" w:name="_Toc520356163"/>
      <w:r/>
      <w:bookmarkStart w:id="434" w:name="_Toc151193852"/>
      <w:r/>
      <w:bookmarkStart w:id="435" w:name="_Toc305158806"/>
      <w:r/>
      <w:bookmarkStart w:id="436" w:name="_Toc305158880"/>
      <w:r/>
      <w:bookmarkStart w:id="437" w:name="_Toc150480776"/>
      <w:r/>
      <w:bookmarkStart w:id="438" w:name="_Toc151193780"/>
      <w:r/>
      <w:bookmarkStart w:id="439" w:name="_Toc127151538"/>
      <w:r/>
      <w:bookmarkStart w:id="440" w:name="_Toc226309782"/>
      <w:r/>
      <w:bookmarkStart w:id="441" w:name="_Toc150774638"/>
      <w:r/>
      <w:bookmarkStart w:id="442" w:name="_Toc151193636"/>
      <w:r/>
      <w:bookmarkStart w:id="443" w:name="_Toc265228376"/>
      <w:r/>
      <w:bookmarkStart w:id="444" w:name="_Toc150774743"/>
      <w:r/>
      <w:bookmarkStart w:id="445" w:name="_Toc151193708"/>
      <w:r/>
      <w:bookmarkStart w:id="446" w:name="_Toc151190165"/>
      <w:r>
        <w:rPr>
          <w:rFonts w:ascii="宋体" w:hAnsi="宋体" w:eastAsia="宋体"/>
          <w:sz w:val="24"/>
          <w:szCs w:val="24"/>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宋体" w:hAnsi="宋体" w:eastAsia="宋体"/>
          <w:sz w:val="24"/>
          <w:szCs w:val="24"/>
        </w:rPr>
        <w:t xml:space="preserve">评审</w:t>
      </w:r>
      <w:bookmarkEnd w:id="447"/>
      <w:r>
        <w:rPr>
          <w:rFonts w:ascii="宋体" w:hAnsi="宋体" w:eastAsia="宋体"/>
          <w:sz w:val="24"/>
          <w:szCs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48" w:name="_Toc249515416"/>
      <w:r/>
      <w:bookmarkStart w:id="449" w:name="_Toc493711048"/>
      <w:r/>
      <w:bookmarkStart w:id="450" w:name="_Toc501504681"/>
      <w:r/>
      <w:bookmarkStart w:id="451" w:name="_Toc388010432"/>
      <w:r/>
      <w:bookmarkStart w:id="452" w:name="_Toc493590991"/>
      <w:r/>
      <w:bookmarkStart w:id="453" w:name="_Toc501547521"/>
      <w:r/>
      <w:bookmarkStart w:id="454" w:name="_Toc249515304"/>
      <w:r/>
      <w:bookmarkStart w:id="455" w:name="_Toc461642305"/>
      <w:r/>
      <w:bookmarkStart w:id="456" w:name="_Toc493661679"/>
      <w:r/>
      <w:bookmarkStart w:id="457" w:name="_Toc249525185"/>
      <w:r/>
      <w:bookmarkStart w:id="458" w:name="_Toc501505903"/>
      <w:r>
        <w:rPr>
          <w:rFonts w:ascii="宋体" w:hAnsi="宋体"/>
          <w:b/>
          <w:sz w:val="24"/>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采购人或采购代理机构将按谈判文件的规定，在提交响应文件截止时间的同一时间和《供应商须知资料表》约定的地点组织解密。 </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本项目采用不见面招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rFonts w:ascii="宋体" w:hAnsi="宋体"/>
          <w:sz w:val="24"/>
        </w:rPr>
        <w:t xml:space="preserve">使用政府采购一体化平台“苏采云”</w:t>
      </w:r>
      <w:r>
        <w:rPr>
          <w:rFonts w:hint="eastAsia" w:ascii="宋体" w:hAnsi="宋体"/>
          <w:sz w:val="24"/>
        </w:rPr>
        <w:t xml:space="preserve">在线进行</w:t>
      </w:r>
      <w:r>
        <w:rPr>
          <w:rFonts w:ascii="宋体" w:hAnsi="宋体"/>
          <w:sz w:val="24"/>
        </w:rPr>
        <w:t xml:space="preserve">解密。供应商应在规定的时间内对</w:t>
      </w:r>
      <w:r>
        <w:rPr>
          <w:rFonts w:hint="eastAsia" w:ascii="宋体" w:hAnsi="宋体"/>
          <w:sz w:val="24"/>
        </w:rPr>
        <w:t xml:space="preserve">响应</w:t>
      </w:r>
      <w:r>
        <w:rPr>
          <w:rFonts w:ascii="宋体" w:hAnsi="宋体"/>
          <w:sz w:val="24"/>
        </w:rPr>
        <w:t xml:space="preserve">文件进行解密，因非系统原因导致的解密失败，视为</w:t>
      </w:r>
      <w:r>
        <w:rPr>
          <w:rFonts w:ascii="宋体" w:hAnsi="宋体"/>
          <w:b/>
          <w:sz w:val="24"/>
        </w:rPr>
        <w:t xml:space="preserve">响应无效</w:t>
      </w:r>
      <w:r>
        <w:rPr>
          <w:rFonts w:ascii="宋体" w:hAnsi="宋体"/>
          <w:sz w:val="24"/>
        </w:rPr>
        <w:t xml:space="preserve">。</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供应商不足3家的，不予解密（法律法规或谈判文件另有规定的除外）。</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ascii="宋体" w:hAnsi="宋体"/>
          <w:sz w:val="24"/>
        </w:rPr>
        <w:t xml:space="preserve">本项目不公开报价。</w:t>
      </w:r>
      <w:r>
        <w:rPr>
          <w:rFonts w:hint="eastAsia"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rPr>
          <w:rFonts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rFonts w:ascii="宋体" w:hAnsi="宋体"/>
          <w:sz w:val="24"/>
        </w:rPr>
        <w:t xml:space="preserve">。</w:t>
      </w:r>
      <w:r>
        <w:rPr>
          <w:rFonts w:hint="eastAsia"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w:t>
      </w:r>
      <w:r>
        <w:rPr>
          <w:rFonts w:ascii="宋体" w:hAnsi="宋体"/>
          <w:sz w:val="24"/>
          <w:lang w:bidi="ar"/>
        </w:rPr>
        <w:t xml:space="preserve">政府采购一体化平台“苏采云”</w:t>
      </w:r>
      <w:r>
        <w:rPr>
          <w:rFonts w:hint="eastAsia" w:ascii="宋体" w:hAnsi="宋体"/>
          <w:sz w:val="24"/>
        </w:rPr>
        <w:t xml:space="preserve">”系统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p>
    <w:p>
      <w:pPr>
        <w:pStyle w:val="998"/>
        <w:ind w:left="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pStyle w:val="998"/>
        <w:ind w:firstLine="480"/>
        <w:spacing w:line="360" w:lineRule="auto"/>
        <w:tabs>
          <w:tab w:val="left" w:pos="0" w:leader="none"/>
          <w:tab w:val="left" w:pos="851" w:leader="none"/>
          <w:tab w:val="left" w:pos="993" w:leader="none"/>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rPr>
          <w:rFonts w:hint="eastAsia" w:ascii="宋体" w:hAnsi="宋体"/>
          <w:sz w:val="24"/>
        </w:rPr>
      </w:r>
      <w:r/>
    </w:p>
    <w:p>
      <w:pPr>
        <w:pStyle w:val="998"/>
        <w:ind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59" w:name="_Toc150480778"/>
      <w:r/>
      <w:bookmarkStart w:id="460" w:name="_Toc150509291"/>
      <w:r/>
      <w:bookmarkStart w:id="461" w:name="_Toc226337236"/>
      <w:r/>
      <w:bookmarkStart w:id="462" w:name="_Toc151193854"/>
      <w:r/>
      <w:bookmarkStart w:id="463" w:name="_Toc264969230"/>
      <w:r/>
      <w:bookmarkStart w:id="464" w:name="_Toc150774640"/>
      <w:r/>
      <w:bookmarkStart w:id="465" w:name="_Toc151193928"/>
      <w:r/>
      <w:bookmarkStart w:id="466" w:name="_Toc127161454"/>
      <w:r/>
      <w:bookmarkStart w:id="467" w:name="_Toc151193710"/>
      <w:r/>
      <w:bookmarkStart w:id="468" w:name="_Toc164351634"/>
      <w:r/>
      <w:bookmarkStart w:id="469" w:name="_Toc150774745"/>
      <w:r/>
      <w:bookmarkStart w:id="470" w:name="_Toc151190167"/>
      <w:r/>
      <w:bookmarkStart w:id="471" w:name="_Toc151193638"/>
      <w:r/>
      <w:bookmarkStart w:id="472" w:name="_Toc226965730"/>
      <w:r/>
      <w:bookmarkStart w:id="473" w:name="_Toc149720833"/>
      <w:r/>
      <w:bookmarkStart w:id="474" w:name="_Toc164608809"/>
      <w:r/>
      <w:bookmarkStart w:id="475" w:name="_Toc142311042"/>
      <w:r/>
      <w:bookmarkStart w:id="476" w:name="_Toc164608654"/>
      <w:r/>
      <w:bookmarkStart w:id="477" w:name="_Toc265228378"/>
      <w:r/>
      <w:bookmarkStart w:id="478" w:name="_Toc226309784"/>
      <w:r/>
      <w:bookmarkStart w:id="479" w:name="_Toc195842905"/>
      <w:r/>
      <w:bookmarkStart w:id="480" w:name="_Toc305158882"/>
      <w:r/>
      <w:bookmarkStart w:id="481" w:name="_Toc127151741"/>
      <w:r/>
      <w:bookmarkStart w:id="482" w:name="_Toc164229381"/>
      <w:r/>
      <w:bookmarkStart w:id="483" w:name="_Toc151193782"/>
      <w:r/>
      <w:bookmarkStart w:id="484" w:name="_Toc226965813"/>
      <w:r/>
      <w:bookmarkStart w:id="485" w:name="_Toc305158808"/>
      <w:r/>
      <w:bookmarkStart w:id="486" w:name="_Toc164229235"/>
      <w:r/>
      <w:bookmarkStart w:id="487" w:name="_Toc127151540"/>
      <w:r>
        <w:rPr>
          <w:rFonts w:ascii="宋体" w:hAnsi="宋体"/>
          <w:b/>
          <w:sz w:val="24"/>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谈判小组根据政府采购有关规定和本次竞争</w:t>
      </w:r>
      <w:r>
        <w:rPr>
          <w:rFonts w:hint="eastAsia" w:ascii="宋体" w:hAnsi="宋体"/>
          <w:sz w:val="24"/>
        </w:rPr>
        <w:t xml:space="preserve">性</w:t>
      </w:r>
      <w:r>
        <w:rPr>
          <w:rFonts w:ascii="宋体" w:hAnsi="宋体"/>
          <w:sz w:val="24"/>
        </w:rPr>
        <w:t xml:space="preserve">谈判采购项目的特点进行组建，并负责具体评审与谈判事务，独立履行职责。</w:t>
      </w:r>
      <w:bookmarkStart w:id="488" w:name="_Toc520356166"/>
      <w:r>
        <w:rPr>
          <w:rFonts w:ascii="宋体" w:hAnsi="宋体"/>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490" w:name="_Hlk97413435"/>
      <w:r>
        <w:rPr>
          <w:rFonts w:ascii="宋体" w:hAnsi="宋体"/>
          <w:b/>
          <w:sz w:val="24"/>
        </w:rPr>
        <w:t xml:space="preserve">评审程序和评定成交的标准</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bookmarkStart w:id="491" w:name="_Toc83547671"/>
      <w:r>
        <w:rPr>
          <w:rFonts w:ascii="宋体" w:hAnsi="宋体"/>
          <w:sz w:val="24"/>
        </w:rPr>
        <w:t xml:space="preserve">见第三章《评审程序和评定成交的标准》。</w:t>
      </w:r>
      <w:r/>
    </w:p>
    <w:p>
      <w:pPr>
        <w:pStyle w:val="998"/>
        <w:ind w:firstLine="480"/>
        <w:spacing w:line="360" w:lineRule="auto"/>
        <w:tabs>
          <w:tab w:val="left" w:pos="0" w:leader="none"/>
          <w:tab w:val="left" w:pos="851" w:leader="none"/>
          <w:tab w:val="left" w:pos="1080" w:leader="none"/>
        </w:tabs>
        <w:rPr>
          <w:rFonts w:ascii="宋体" w:hAnsi="宋体"/>
          <w:sz w:val="24"/>
        </w:rPr>
      </w:pPr>
      <w:r/>
      <w:bookmarkEnd w:id="490"/>
      <w:r/>
      <w:bookmarkEnd w:id="491"/>
      <w:r>
        <w:rPr>
          <w:rFonts w:ascii="宋体" w:hAnsi="宋体"/>
          <w:sz w:val="24"/>
        </w:rPr>
      </w:r>
      <w:r/>
    </w:p>
    <w:p>
      <w:pPr>
        <w:pStyle w:val="1000"/>
        <w:ind w:firstLine="482"/>
        <w:spacing w:before="0" w:line="360" w:lineRule="auto"/>
        <w:tabs>
          <w:tab w:val="left" w:pos="0" w:leader="none"/>
          <w:tab w:val="left" w:pos="851" w:leader="none"/>
        </w:tabs>
        <w:rPr>
          <w:rFonts w:ascii="宋体" w:hAnsi="宋体" w:eastAsia="宋体"/>
          <w:sz w:val="24"/>
          <w:szCs w:val="24"/>
        </w:rPr>
      </w:pPr>
      <w:r/>
      <w:bookmarkStart w:id="492" w:name="_Toc142311047"/>
      <w:r/>
      <w:bookmarkStart w:id="493" w:name="_Toc151193787"/>
      <w:r/>
      <w:bookmarkStart w:id="494" w:name="_Toc264969235"/>
      <w:r/>
      <w:bookmarkStart w:id="495" w:name="_Toc151193715"/>
      <w:r/>
      <w:bookmarkStart w:id="496" w:name="_Toc151193859"/>
      <w:r/>
      <w:bookmarkStart w:id="497" w:name="_Toc151193643"/>
      <w:r/>
      <w:bookmarkStart w:id="498" w:name="_Toc150774645"/>
      <w:r/>
      <w:bookmarkStart w:id="499" w:name="_Toc226965735"/>
      <w:r/>
      <w:bookmarkStart w:id="500" w:name="_Toc195842910"/>
      <w:r/>
      <w:bookmarkStart w:id="501" w:name="_Toc226965818"/>
      <w:r/>
      <w:bookmarkStart w:id="502" w:name="_Toc150509296"/>
      <w:r/>
      <w:bookmarkStart w:id="503" w:name="_Toc151193933"/>
      <w:r/>
      <w:bookmarkStart w:id="504" w:name="_Toc226337241"/>
      <w:r/>
      <w:bookmarkStart w:id="505" w:name="_Toc265228383"/>
      <w:r/>
      <w:bookmarkStart w:id="506" w:name="_Toc127151545"/>
      <w:r/>
      <w:bookmarkStart w:id="507" w:name="_Toc151190172"/>
      <w:r/>
      <w:bookmarkStart w:id="508" w:name="_Toc305158813"/>
      <w:r/>
      <w:bookmarkStart w:id="509" w:name="_Toc305158887"/>
      <w:r/>
      <w:bookmarkStart w:id="510" w:name="_Toc226309789"/>
      <w:r/>
      <w:bookmarkStart w:id="511" w:name="_Toc150480783"/>
      <w:r/>
      <w:bookmarkStart w:id="512" w:name="_Toc150774750"/>
      <w:r>
        <w:rPr>
          <w:rFonts w:ascii="宋体" w:hAnsi="宋体" w:eastAsia="宋体"/>
          <w:sz w:val="24"/>
          <w:szCs w:val="24"/>
        </w:rPr>
        <w:t xml:space="preserve">六   </w:t>
      </w:r>
      <w:bookmarkEnd w:id="489"/>
      <w:r>
        <w:rPr>
          <w:rFonts w:ascii="宋体" w:hAnsi="宋体" w:eastAsia="宋体"/>
          <w:sz w:val="24"/>
          <w:szCs w:val="24"/>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eastAsia="宋体"/>
          <w:sz w:val="24"/>
          <w:szCs w:val="24"/>
        </w:rPr>
        <w:t xml:space="preserve">成交</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13" w:name="_Toc164229242"/>
      <w:r/>
      <w:bookmarkStart w:id="514" w:name="_Toc151193861"/>
      <w:r/>
      <w:bookmarkStart w:id="515" w:name="_Toc226965737"/>
      <w:r/>
      <w:bookmarkStart w:id="516" w:name="_Toc305158889"/>
      <w:r/>
      <w:bookmarkStart w:id="517" w:name="_Toc127161461"/>
      <w:r/>
      <w:bookmarkStart w:id="518" w:name="_Toc151193789"/>
      <w:r/>
      <w:bookmarkStart w:id="519" w:name="_Toc164351641"/>
      <w:r/>
      <w:bookmarkStart w:id="520" w:name="_Toc226309791"/>
      <w:r/>
      <w:bookmarkStart w:id="521" w:name="_Toc149720840"/>
      <w:r/>
      <w:bookmarkStart w:id="522" w:name="_Toc150774647"/>
      <w:r/>
      <w:bookmarkStart w:id="523" w:name="_Toc151193935"/>
      <w:r/>
      <w:bookmarkStart w:id="524" w:name="_Toc150774752"/>
      <w:r/>
      <w:bookmarkStart w:id="525" w:name="_Toc151193645"/>
      <w:r/>
      <w:bookmarkStart w:id="526" w:name="_Toc264969237"/>
      <w:r/>
      <w:bookmarkStart w:id="527" w:name="_Toc127151547"/>
      <w:r/>
      <w:bookmarkStart w:id="528" w:name="_Toc127151748"/>
      <w:r/>
      <w:bookmarkStart w:id="529" w:name="_Toc164608816"/>
      <w:r/>
      <w:bookmarkStart w:id="530" w:name="_Toc195842912"/>
      <w:r/>
      <w:bookmarkStart w:id="531" w:name="_Toc150509298"/>
      <w:r/>
      <w:bookmarkStart w:id="532" w:name="_Toc305158815"/>
      <w:r/>
      <w:bookmarkStart w:id="533" w:name="_Toc151193717"/>
      <w:r/>
      <w:bookmarkStart w:id="534" w:name="_Toc142311049"/>
      <w:r/>
      <w:bookmarkStart w:id="535" w:name="_Toc226337243"/>
      <w:r/>
      <w:bookmarkStart w:id="536" w:name="_Toc164608661"/>
      <w:r/>
      <w:bookmarkStart w:id="537" w:name="_Toc226965820"/>
      <w:r/>
      <w:bookmarkStart w:id="538" w:name="_Toc150480785"/>
      <w:r/>
      <w:bookmarkStart w:id="539" w:name="_Toc151190174"/>
      <w:r/>
      <w:bookmarkStart w:id="540" w:name="_Toc164229388"/>
      <w:r/>
      <w:bookmarkStart w:id="541" w:name="_Toc265228385"/>
      <w:r>
        <w:rPr>
          <w:rFonts w:ascii="宋体" w:hAnsi="宋体"/>
          <w:b/>
          <w:sz w:val="24"/>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采购人将从评审报告提出的成交候选人中，根据质量和服务均能满足采购文件实质性响应要求且最终报价最低的原则确定成交供应商</w:t>
      </w:r>
      <w:r>
        <w:rPr>
          <w:rFonts w:hint="eastAsia" w:ascii="宋体" w:hAnsi="宋体"/>
          <w:sz w:val="24"/>
        </w:rPr>
        <w:t xml:space="preserve">。成交候选人并列的</w:t>
      </w:r>
      <w:r>
        <w:rPr>
          <w:rFonts w:ascii="宋体" w:hAnsi="宋体"/>
          <w:sz w:val="24"/>
        </w:rPr>
        <w:t xml:space="preserve">，由采购人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Start w:id="542" w:name="_Toc264969239"/>
      <w:r/>
      <w:bookmarkStart w:id="543" w:name="_Toc151190176"/>
      <w:r/>
      <w:bookmarkStart w:id="544" w:name="_Toc150774754"/>
      <w:r/>
      <w:bookmarkStart w:id="545" w:name="_Toc164351643"/>
      <w:r/>
      <w:bookmarkStart w:id="546" w:name="_Toc151193647"/>
      <w:r/>
      <w:bookmarkStart w:id="547" w:name="_Toc164229390"/>
      <w:r/>
      <w:bookmarkStart w:id="548" w:name="_Toc195842914"/>
      <w:r/>
      <w:bookmarkStart w:id="549" w:name="_Toc127161463"/>
      <w:r/>
      <w:bookmarkStart w:id="550" w:name="_Toc305158817"/>
      <w:r/>
      <w:bookmarkStart w:id="551" w:name="_Ref467307090"/>
      <w:r/>
      <w:bookmarkStart w:id="552" w:name="_Toc520356176"/>
      <w:r/>
      <w:bookmarkStart w:id="553" w:name="_Toc305158891"/>
      <w:r/>
      <w:bookmarkStart w:id="554" w:name="_Toc150774649"/>
      <w:r/>
      <w:bookmarkStart w:id="555" w:name="_Toc226965739"/>
      <w:r/>
      <w:bookmarkStart w:id="556" w:name="_Toc142311051"/>
      <w:r/>
      <w:bookmarkStart w:id="557" w:name="_Toc150509300"/>
      <w:r/>
      <w:bookmarkStart w:id="558" w:name="_Toc151193719"/>
      <w:r/>
      <w:bookmarkStart w:id="559" w:name="_Ref467306425"/>
      <w:r/>
      <w:bookmarkStart w:id="560" w:name="_Toc265228387"/>
      <w:r/>
      <w:bookmarkStart w:id="561" w:name="_Toc226309793"/>
      <w:r/>
      <w:bookmarkStart w:id="562" w:name="_Toc127151750"/>
      <w:r/>
      <w:bookmarkStart w:id="563" w:name="_Toc127151549"/>
      <w:r/>
      <w:bookmarkStart w:id="564" w:name="_Toc164229244"/>
      <w:r/>
      <w:bookmarkStart w:id="565" w:name="_Toc151193791"/>
      <w:r/>
      <w:bookmarkStart w:id="566" w:name="_Toc164608663"/>
      <w:r/>
      <w:bookmarkStart w:id="567" w:name="_Toc226965822"/>
      <w:r/>
      <w:bookmarkStart w:id="568" w:name="_Toc226337245"/>
      <w:r/>
      <w:bookmarkStart w:id="569" w:name="_Toc151193863"/>
      <w:r/>
      <w:bookmarkStart w:id="570" w:name="_Toc151193937"/>
      <w:r/>
      <w:bookmarkStart w:id="571" w:name="_Toc150480787"/>
      <w:r/>
      <w:bookmarkStart w:id="572" w:name="_Toc149720842"/>
      <w:r/>
      <w:bookmarkStart w:id="573" w:name="_Toc164608818"/>
      <w:r>
        <w:rPr>
          <w:rFonts w:ascii="宋体" w:hAnsi="宋体"/>
          <w:b/>
          <w:sz w:val="24"/>
        </w:rPr>
        <w:t xml:space="preserve">成交公告与成交通知书</w:t>
      </w:r>
      <w:bookmarkEnd w:id="550"/>
      <w:r/>
      <w:bookmarkEnd w:id="553"/>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采购人或采购代理机构自成交供应商确定后2个工作日内，在</w:t>
      </w:r>
      <w:r>
        <w:rPr>
          <w:rFonts w:hint="eastAsia" w:ascii="宋体" w:hAnsi="宋体"/>
          <w:sz w:val="24"/>
        </w:rPr>
        <w:t xml:space="preserve">常州市政府采购网</w:t>
      </w:r>
      <w:r>
        <w:rPr>
          <w:rFonts w:ascii="宋体" w:hAnsi="宋体"/>
          <w:sz w:val="24"/>
        </w:rPr>
        <w:t xml:space="preserve">公告成交结果，同时向成交供应商发出成交通知书，成交公告期限为1个工作日。</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成交通知书对采购人和成交供应商具有同等法律效力。成交通知书发出后，采购人改变成交结果的，或者成交供应商放弃成交项目的，应当依法承担法律责任。</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Toc164229391"/>
      <w:r/>
      <w:bookmarkStart w:id="575" w:name="_Toc164608664"/>
      <w:r/>
      <w:bookmarkStart w:id="576" w:name="_Toc164351644"/>
      <w:r/>
      <w:bookmarkStart w:id="577" w:name="_Toc149720843"/>
      <w:r/>
      <w:bookmarkStart w:id="578" w:name="_Toc226309794"/>
      <w:r/>
      <w:bookmarkStart w:id="579" w:name="_Toc151193792"/>
      <w:r/>
      <w:bookmarkStart w:id="580" w:name="_Toc127161464"/>
      <w:r/>
      <w:bookmarkStart w:id="581" w:name="_Toc520356175"/>
      <w:r/>
      <w:bookmarkStart w:id="582" w:name="_Toc265228388"/>
      <w:r/>
      <w:bookmarkStart w:id="583" w:name="_Toc150509301"/>
      <w:r/>
      <w:bookmarkStart w:id="584" w:name="_Toc305158892"/>
      <w:r/>
      <w:bookmarkStart w:id="585" w:name="_Toc195842915"/>
      <w:r/>
      <w:bookmarkStart w:id="586" w:name="_Toc127151550"/>
      <w:r/>
      <w:bookmarkStart w:id="587" w:name="_Toc164608819"/>
      <w:r/>
      <w:bookmarkStart w:id="588" w:name="_Toc151193864"/>
      <w:r/>
      <w:bookmarkStart w:id="589" w:name="_Toc150480788"/>
      <w:r/>
      <w:bookmarkStart w:id="590" w:name="_Toc151190177"/>
      <w:r/>
      <w:bookmarkStart w:id="591" w:name="_Toc264969240"/>
      <w:r/>
      <w:bookmarkStart w:id="592" w:name="_Ref467307204"/>
      <w:r/>
      <w:bookmarkStart w:id="593" w:name="_Toc150774650"/>
      <w:r/>
      <w:bookmarkStart w:id="594" w:name="_Toc226965740"/>
      <w:r/>
      <w:bookmarkStart w:id="595" w:name="_Toc127151751"/>
      <w:r/>
      <w:bookmarkStart w:id="596" w:name="_Toc151193648"/>
      <w:r/>
      <w:bookmarkStart w:id="597" w:name="_Toc151193720"/>
      <w:r/>
      <w:bookmarkStart w:id="598" w:name="_Toc226337246"/>
      <w:r/>
      <w:bookmarkStart w:id="599" w:name="_Ref467306377"/>
      <w:r/>
      <w:bookmarkStart w:id="600" w:name="_Toc164229245"/>
      <w:r/>
      <w:bookmarkStart w:id="601" w:name="_Toc305158818"/>
      <w:r/>
      <w:bookmarkStart w:id="602" w:name="_Toc150774755"/>
      <w:r/>
      <w:bookmarkStart w:id="603" w:name="_Toc142311052"/>
      <w:r/>
      <w:bookmarkStart w:id="604" w:name="_Ref467306978"/>
      <w:r/>
      <w:bookmarkStart w:id="605" w:name="_Ref467307062"/>
      <w:r/>
      <w:bookmarkStart w:id="606" w:name="_Toc226965823"/>
      <w:r/>
      <w:bookmarkStart w:id="607" w:name="_Toc151193938"/>
      <w:r>
        <w:rPr>
          <w:rFonts w:ascii="宋体" w:hAnsi="宋体"/>
          <w:b/>
          <w:sz w:val="24"/>
        </w:rPr>
        <w:t xml:space="preserve">终止</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出现下列情形之一的，采购人或采购代理机构应当终止竞争性谈判采购活动，发布项目终止公告并说明原因，重新开展采购活动：</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因情况变化，不再符合规定的竞争性谈判采购方式适用情形的；</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出现影响采购公正的违法、违规行为的；</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sz w:val="24"/>
        </w:rPr>
      </w:r>
      <w:r/>
    </w:p>
    <w:p>
      <w:pPr>
        <w:pStyle w:val="998"/>
        <w:numPr>
          <w:ilvl w:val="2"/>
          <w:numId w:val="9"/>
        </w:numPr>
        <w:ind w:left="0" w:firstLine="488"/>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ascii="宋体" w:hAnsi="宋体"/>
          <w:b/>
          <w:sz w:val="24"/>
        </w:rPr>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采购人与成交供应商将在成交通知书发出之日起30日内，按照谈判文件确定的合同文本以及采购标的、规格型号、采购金额、采购数量、技术和服务要求等事项签订政府采购合同。</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联合体成交的，联合体各方应当共同与采购人签订合同，就成交项目向采购人承担连带责任。</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政府采购合同不能转包。</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宋体" w:hAnsi="宋体"/>
          <w:b/>
          <w:bCs/>
          <w:sz w:val="24"/>
        </w:rPr>
        <w:t xml:space="preserve">响应无效</w:t>
      </w:r>
      <w:r>
        <w:rPr>
          <w:rFonts w:ascii="宋体" w:hAnsi="宋体"/>
          <w:sz w:val="24"/>
        </w:rPr>
        <w:t xml:space="preserve">。成交供应商就采购项目和分包项目向采购人负责，分包供应商就分包项目承担责任。</w:t>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bookmarkEnd w:id="551"/>
      <w:r/>
      <w:bookmarkEnd w:id="552"/>
      <w:r/>
      <w:bookmarkEnd w:id="559"/>
      <w:r>
        <w:rPr>
          <w:rFonts w:ascii="宋体" w:hAnsi="宋体"/>
          <w:b/>
          <w:sz w:val="24"/>
        </w:rPr>
        <w:t xml:space="preserve">询问与质疑</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询问</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p>
    <w:p>
      <w:pPr>
        <w:pStyle w:val="998"/>
        <w:numPr>
          <w:ilvl w:val="1"/>
          <w:numId w:val="9"/>
        </w:numPr>
        <w:ind w:left="0" w:firstLine="480"/>
        <w:spacing w:line="360" w:lineRule="auto"/>
        <w:tabs>
          <w:tab w:val="left" w:pos="0" w:leader="none"/>
          <w:tab w:val="left" w:pos="851" w:leader="none"/>
          <w:tab w:val="left" w:pos="1080" w:leader="none"/>
          <w:tab w:val="left" w:pos="1418" w:leader="none"/>
          <w:tab w:val="left" w:pos="1589" w:leader="none"/>
          <w:tab w:val="left" w:pos="2014" w:leader="none"/>
        </w:tabs>
        <w:rPr>
          <w:rFonts w:ascii="宋体" w:hAnsi="宋体"/>
          <w:sz w:val="24"/>
        </w:rPr>
      </w:pPr>
      <w:r>
        <w:rPr>
          <w:rFonts w:ascii="宋体" w:hAnsi="宋体"/>
          <w:sz w:val="24"/>
        </w:rPr>
        <w:t xml:space="preserve">质疑</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hint="eastAsia" w:ascii="宋体" w:hAnsi="宋体"/>
          <w:sz w:val="24"/>
        </w:rPr>
      </w:pPr>
      <w:r>
        <w:rPr>
          <w:rFonts w:ascii="宋体" w:hAnsi="宋体"/>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sz w:val="24"/>
        </w:rPr>
      </w:r>
      <w:r/>
    </w:p>
    <w:p>
      <w:pPr>
        <w:pStyle w:val="998"/>
        <w:numPr>
          <w:ilvl w:val="2"/>
          <w:numId w:val="9"/>
        </w:numPr>
        <w:ind w:left="0" w:firstLine="482"/>
        <w:spacing w:line="360" w:lineRule="auto"/>
        <w:tabs>
          <w:tab w:val="left" w:pos="0" w:leader="none"/>
          <w:tab w:val="left" w:pos="851" w:leader="none"/>
          <w:tab w:val="left" w:pos="1418" w:leader="none"/>
          <w:tab w:val="left" w:pos="1980" w:leader="none"/>
        </w:tabs>
        <w:rPr>
          <w:rFonts w:ascii="宋体" w:hAnsi="宋体"/>
          <w:sz w:val="24"/>
        </w:rPr>
      </w:pPr>
      <w:r>
        <w:rPr>
          <w:rFonts w:hint="eastAsia" w:ascii="宋体" w:hAnsi="宋体"/>
          <w:b/>
          <w:sz w:val="24"/>
        </w:rPr>
        <w:t xml:space="preserve">谈判文件中采购需求以及相关部分（第四章、第五章以及供应商资格要求）由采购人负责制定和管理，对该部分内容有询问或者质疑的，供应商应当向采购人书面提出，由采购人负责接收和回复。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sz w:val="24"/>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sz w:val="24"/>
        </w:rPr>
        <w:fldChar w:fldCharType="begin"/>
      </w:r>
      <w:r>
        <w:rPr>
          <w:rFonts w:ascii="宋体" w:hAnsi="宋体"/>
          <w:sz w:val="24"/>
        </w:rPr>
        <w:instrText xml:space="preserve"> HYPERLINK "http://gks.mof.gov.cn/ztztz/zhengfucaigouguanli/201802/t20180201_2804589.htm" </w:instrText>
      </w:r>
      <w:r>
        <w:rPr>
          <w:rFonts w:ascii="宋体" w:hAnsi="宋体"/>
          <w:sz w:val="24"/>
        </w:rPr>
        <w:fldChar w:fldCharType="separate"/>
      </w:r>
      <w:r>
        <w:rPr>
          <w:rStyle w:val="1074"/>
          <w:rFonts w:ascii="宋体" w:hAnsi="宋体"/>
          <w:color w:val="000000"/>
          <w:sz w:val="24"/>
        </w:rPr>
        <w:t xml:space="preserve">http://gk</w:t>
      </w:r>
      <w:bookmarkStart w:id="608" w:name="_Hlt100654014"/>
      <w:r>
        <w:rPr>
          <w:rStyle w:val="1074"/>
          <w:rFonts w:ascii="宋体" w:hAnsi="宋体"/>
          <w:color w:val="000000"/>
          <w:sz w:val="24"/>
        </w:rPr>
        <w:t xml:space="preserve">s</w:t>
      </w:r>
      <w:bookmarkEnd w:id="608"/>
      <w:r>
        <w:rPr>
          <w:rStyle w:val="1074"/>
          <w:rFonts w:ascii="宋体" w:hAnsi="宋体"/>
          <w:color w:val="000000"/>
          <w:sz w:val="24"/>
        </w:rPr>
        <w:t xml:space="preserve">.m</w:t>
      </w:r>
      <w:bookmarkStart w:id="609" w:name="_Hlt100653993"/>
      <w:r/>
      <w:bookmarkStart w:id="610" w:name="_Hlt100653994"/>
      <w:r>
        <w:rPr>
          <w:rStyle w:val="1074"/>
          <w:rFonts w:ascii="宋体" w:hAnsi="宋体"/>
          <w:color w:val="000000"/>
          <w:sz w:val="24"/>
        </w:rPr>
        <w:t xml:space="preserve">o</w:t>
      </w:r>
      <w:bookmarkEnd w:id="609"/>
      <w:r/>
      <w:bookmarkEnd w:id="610"/>
      <w:r/>
      <w:bookmarkStart w:id="611" w:name="_Hlt101169156"/>
      <w:r>
        <w:rPr>
          <w:rStyle w:val="1074"/>
          <w:rFonts w:ascii="宋体" w:hAnsi="宋体"/>
          <w:color w:val="000000"/>
          <w:sz w:val="24"/>
        </w:rPr>
        <w:t xml:space="preserve">f</w:t>
      </w:r>
      <w:bookmarkEnd w:id="611"/>
      <w:r>
        <w:rPr>
          <w:rStyle w:val="1074"/>
          <w:rFonts w:ascii="宋体" w:hAnsi="宋体"/>
          <w:color w:val="000000"/>
          <w:sz w:val="24"/>
        </w:rPr>
        <w:t xml:space="preserve">.gov.cn/ztztz/zhengfucaigouguanli/201802/t20180201_2804589.htm</w:t>
      </w:r>
      <w:r>
        <w:rPr>
          <w:rFonts w:ascii="宋体" w:hAnsi="宋体"/>
          <w:sz w:val="24"/>
        </w:rPr>
        <w:fldChar w:fldCharType="end"/>
      </w:r>
      <w:r>
        <w:rPr>
          <w:rFonts w:hint="eastAsia" w:ascii="宋体" w:hAnsi="宋体"/>
          <w:sz w:val="24"/>
        </w:rPr>
        <w:t xml:space="preserve">）</w:t>
      </w:r>
      <w:r>
        <w:rPr>
          <w:rFonts w:ascii="宋体" w:hAnsi="宋体"/>
          <w:sz w:val="24"/>
        </w:rPr>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p>
    <w:p>
      <w:pPr>
        <w:pStyle w:val="998"/>
        <w:numPr>
          <w:ilvl w:val="2"/>
          <w:numId w:val="9"/>
        </w:numPr>
        <w:ind w:left="0" w:firstLine="480"/>
        <w:spacing w:line="360" w:lineRule="auto"/>
        <w:tabs>
          <w:tab w:val="left" w:pos="0" w:leader="none"/>
          <w:tab w:val="left" w:pos="851" w:leader="none"/>
          <w:tab w:val="left" w:pos="1418" w:leader="none"/>
          <w:tab w:val="left" w:pos="1980" w:leader="none"/>
        </w:tabs>
        <w:rPr>
          <w:rFonts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rPr>
          <w:rFonts w:ascii="宋体" w:hAnsi="宋体"/>
          <w:sz w:val="24"/>
        </w:rPr>
      </w:r>
      <w:r/>
    </w:p>
    <w:p>
      <w:pPr>
        <w:pStyle w:val="998"/>
        <w:numPr>
          <w:ilvl w:val="0"/>
          <w:numId w:val="9"/>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代理费</w:t>
      </w:r>
      <w:r/>
    </w:p>
    <w:p>
      <w:pPr>
        <w:pStyle w:val="998"/>
        <w:numPr>
          <w:ilvl w:val="1"/>
          <w:numId w:val="9"/>
        </w:numPr>
        <w:ind w:left="0" w:firstLine="480"/>
        <w:spacing w:line="360" w:lineRule="auto"/>
        <w:tabs>
          <w:tab w:val="left" w:pos="0" w:leader="none"/>
          <w:tab w:val="left" w:pos="851" w:leader="none"/>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收费对象、收费标准及缴纳时间见《供应商须知资料表》。由成交供应商支付的，成交供应商须一次性向采购代理机构缴纳代理费，报价应包含代理费用。</w:t>
      </w:r>
      <w:r/>
    </w:p>
    <w:p>
      <w:pPr>
        <w:pStyle w:val="998"/>
        <w:numPr>
          <w:ilvl w:val="1"/>
          <w:numId w:val="9"/>
        </w:numPr>
        <w:ind w:left="1077" w:hanging="720"/>
        <w:spacing w:line="360" w:lineRule="auto"/>
        <w:tabs>
          <w:tab w:val="left" w:pos="1080" w:leader="none"/>
          <w:tab w:val="left" w:pos="1589" w:leader="none"/>
          <w:tab w:val="left" w:pos="2014" w:leader="none"/>
        </w:tabs>
        <w:rPr>
          <w:rFonts w:ascii="宋体" w:hAnsi="宋体"/>
          <w:sz w:val="24"/>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612" w:name="_Toc127151554"/>
      <w:r/>
      <w:bookmarkStart w:id="613" w:name="_Toc353873934"/>
      <w:r/>
      <w:bookmarkStart w:id="614" w:name="_Toc305158822"/>
      <w:r/>
      <w:bookmarkStart w:id="615" w:name="_Toc150774759"/>
      <w:r/>
      <w:bookmarkStart w:id="616" w:name="_Toc226337250"/>
      <w:r/>
      <w:bookmarkStart w:id="617" w:name="_Toc353825544"/>
      <w:r/>
      <w:bookmarkStart w:id="618" w:name="_Toc305158896"/>
      <w:r/>
      <w:bookmarkStart w:id="619" w:name="_Toc226965827"/>
      <w:r/>
      <w:bookmarkStart w:id="620" w:name="_Toc264969244"/>
      <w:r/>
      <w:bookmarkStart w:id="621" w:name="_Toc150480792"/>
      <w:r/>
      <w:bookmarkStart w:id="622" w:name="_Toc353873664"/>
      <w:r/>
      <w:bookmarkStart w:id="623" w:name="_Toc142311056"/>
      <w:r/>
      <w:bookmarkStart w:id="624" w:name="_Toc265228392"/>
      <w:r>
        <w:rPr>
          <w:rFonts w:ascii="宋体" w:hAnsi="宋体"/>
          <w:sz w:val="24"/>
        </w:rPr>
      </w:r>
      <w:r/>
    </w:p>
    <w:p>
      <w:pPr>
        <w:pStyle w:val="998"/>
        <w:jc w:val="center"/>
        <w:spacing w:line="360" w:lineRule="auto"/>
        <w:rPr>
          <w:rFonts w:ascii="宋体" w:hAnsi="宋体"/>
          <w:b/>
          <w:sz w:val="36"/>
          <w:szCs w:val="36"/>
        </w:rPr>
        <w:outlineLvl w:val="0"/>
      </w:pPr>
      <w:r/>
      <w:bookmarkStart w:id="625" w:name="_Toc99301375"/>
      <w:r>
        <w:rPr>
          <w:rFonts w:ascii="宋体" w:hAnsi="宋体"/>
          <w:b/>
          <w:sz w:val="36"/>
          <w:szCs w:val="36"/>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Toc487900382"/>
      <w:r/>
      <w:bookmarkStart w:id="627" w:name="_Hlk97413531"/>
      <w:r>
        <w:rPr>
          <w:rFonts w:ascii="宋体" w:hAnsi="宋体"/>
          <w:b/>
          <w:sz w:val="36"/>
          <w:szCs w:val="36"/>
        </w:rPr>
        <w:t xml:space="preserve">评审程序和</w:t>
      </w:r>
      <w:bookmarkEnd w:id="627"/>
      <w:r>
        <w:rPr>
          <w:rFonts w:ascii="宋体" w:hAnsi="宋体"/>
          <w:b/>
          <w:sz w:val="36"/>
          <w:szCs w:val="36"/>
        </w:rPr>
        <w:t xml:space="preserve">评定成交的标准</w:t>
      </w:r>
      <w:bookmarkEnd w:id="625"/>
      <w:r>
        <w:rPr>
          <w:rFonts w:ascii="宋体" w:hAnsi="宋体"/>
          <w:b/>
          <w:sz w:val="36"/>
          <w:szCs w:val="36"/>
        </w:rPr>
      </w:r>
      <w:r/>
    </w:p>
    <w:p>
      <w:pPr>
        <w:pStyle w:val="998"/>
        <w:numPr>
          <w:ilvl w:val="0"/>
          <w:numId w:val="12"/>
        </w:numPr>
        <w:ind w:left="0" w:firstLine="482"/>
        <w:spacing w:line="360" w:lineRule="auto"/>
        <w:tabs>
          <w:tab w:val="left" w:pos="0" w:leader="none"/>
          <w:tab w:val="left" w:pos="851" w:leader="none"/>
          <w:tab w:val="left" w:pos="900" w:leader="none"/>
        </w:tabs>
        <w:rPr>
          <w:rFonts w:ascii="宋体" w:hAnsi="宋体"/>
          <w:b/>
          <w:sz w:val="24"/>
        </w:rPr>
        <w:outlineLvl w:val="1"/>
      </w:pPr>
      <w:r>
        <w:rPr>
          <w:rFonts w:ascii="宋体" w:hAnsi="宋体"/>
          <w:b/>
          <w:sz w:val="24"/>
        </w:rPr>
        <w:t xml:space="preserve">响应文件的资格审查和符合性</w:t>
      </w:r>
      <w:r>
        <w:rPr>
          <w:rFonts w:hint="eastAsia" w:ascii="宋体" w:hAnsi="宋体"/>
          <w:b/>
          <w:sz w:val="24"/>
        </w:rPr>
        <w:t xml:space="preserve">审查</w:t>
      </w:r>
      <w:r>
        <w:rPr>
          <w:rFonts w:ascii="宋体" w:hAnsi="宋体"/>
          <w:b/>
          <w:sz w:val="24"/>
        </w:rPr>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谈判小组将根据《</w:t>
      </w:r>
      <w:r>
        <w:rPr>
          <w:rFonts w:ascii="宋体" w:hAnsi="宋体"/>
          <w:sz w:val="24"/>
        </w:rPr>
        <w:t xml:space="preserve">资格审查要求》和《符合性</w:t>
      </w:r>
      <w:r>
        <w:rPr>
          <w:rFonts w:hint="eastAsia" w:ascii="宋体" w:hAnsi="宋体"/>
          <w:sz w:val="24"/>
        </w:rPr>
        <w:t xml:space="preserve">审查</w:t>
      </w:r>
      <w:r>
        <w:rPr>
          <w:rFonts w:ascii="宋体" w:hAnsi="宋体"/>
          <w:sz w:val="24"/>
        </w:rPr>
        <w:t xml:space="preserve">要求</w:t>
      </w:r>
      <w:r>
        <w:rPr>
          <w:rFonts w:ascii="宋体" w:hAnsi="宋体"/>
          <w:sz w:val="24"/>
        </w:rPr>
        <w:t xml:space="preserve">》中规定的内容，对供应商进行审查，并形成审查结果。供应商《响应文件》有任何一项不符合《资格审查要求》的，</w:t>
      </w:r>
      <w:r>
        <w:rPr>
          <w:rFonts w:hint="eastAsia" w:ascii="宋体" w:hAnsi="宋体"/>
          <w:sz w:val="24"/>
        </w:rPr>
        <w:t xml:space="preserve">视为未实质性响应谈判文件</w:t>
      </w:r>
      <w:r>
        <w:rPr>
          <w:rFonts w:ascii="宋体" w:hAnsi="宋体"/>
          <w:sz w:val="24"/>
        </w:rPr>
        <w:t xml:space="preserve">。</w:t>
      </w:r>
      <w:r>
        <w:rPr>
          <w:rFonts w:hint="eastAsia" w:ascii="宋体" w:hAnsi="宋体"/>
          <w:sz w:val="24"/>
        </w:rPr>
        <w:t xml:space="preserve">未实质性响应谈判文件的响应文件</w:t>
      </w:r>
      <w:r>
        <w:rPr>
          <w:rFonts w:hint="eastAsia" w:ascii="宋体" w:hAnsi="宋体"/>
          <w:b/>
          <w:bCs/>
          <w:sz w:val="24"/>
        </w:rPr>
        <w:t xml:space="preserve">按无效处理</w:t>
      </w:r>
      <w:r>
        <w:rPr>
          <w:rFonts w:hint="eastAsia" w:ascii="宋体" w:hAnsi="宋体"/>
          <w:sz w:val="24"/>
        </w:rPr>
        <w:t xml:space="preserve">，谈判小组应当告知有关供应商。</w:t>
      </w:r>
      <w:r>
        <w:rPr>
          <w:rFonts w:ascii="宋体" w:hAnsi="宋体"/>
          <w:sz w:val="24"/>
        </w:rPr>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《资格审查要求》中对格式有要求的，除谈判文件另有规定外，均为“实质性格式”文件。</w:t>
      </w:r>
      <w:r/>
    </w:p>
    <w:p>
      <w:pPr>
        <w:pStyle w:val="998"/>
        <w:numPr>
          <w:ilvl w:val="1"/>
          <w:numId w:val="13"/>
        </w:numPr>
        <w:ind w:left="1" w:firstLine="480"/>
        <w:spacing w:line="360" w:lineRule="auto"/>
        <w:tabs>
          <w:tab w:val="left" w:pos="0" w:leader="none"/>
          <w:tab w:val="left" w:pos="567" w:leader="none"/>
          <w:tab w:val="left" w:pos="993" w:leader="none"/>
          <w:tab w:val="left" w:pos="1589" w:leader="none"/>
        </w:tabs>
        <w:rPr>
          <w:rFonts w:ascii="宋体" w:hAnsi="宋体"/>
          <w:sz w:val="24"/>
        </w:rPr>
        <w:outlineLvl w:val="1"/>
      </w:pPr>
      <w:r>
        <w:rPr>
          <w:rFonts w:ascii="宋体" w:hAnsi="宋体"/>
          <w:sz w:val="24"/>
        </w:rPr>
        <w:t xml:space="preserve">《资格审查要求》见下表：</w:t>
      </w:r>
      <w:r/>
    </w:p>
    <w:p>
      <w:pPr>
        <w:pStyle w:val="998"/>
        <w:jc w:val="center"/>
        <w:spacing w:line="360" w:lineRule="auto"/>
        <w:tabs>
          <w:tab w:val="left" w:pos="1080" w:leader="none"/>
        </w:tabs>
        <w:rPr>
          <w:rFonts w:ascii="宋体" w:hAnsi="宋体"/>
          <w:b/>
          <w:sz w:val="24"/>
        </w:rPr>
      </w:pPr>
      <w:r>
        <w:rPr>
          <w:rFonts w:ascii="宋体" w:hAnsi="宋体"/>
          <w:b/>
          <w:sz w:val="24"/>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28"/>
        <w:gridCol w:w="4495"/>
        <w:gridCol w:w="1660"/>
      </w:tblGrid>
      <w:tr>
        <w:trPr>
          <w:cantSplit/>
          <w:trHeight w:val="20"/>
          <w:tblHeader/>
        </w:trPr>
        <w:tc>
          <w:tcPr>
            <w:tcW w:w="375" w:type="pct"/>
            <w:vAlign w:val="center"/>
            <w:textDirection w:val="lrTb"/>
            <w:noWrap w:val="false"/>
          </w:tcPr>
          <w:p>
            <w:pPr>
              <w:pStyle w:val="998"/>
              <w:jc w:val="center"/>
              <w:tabs>
                <w:tab w:val="left" w:pos="1080" w:leader="none"/>
              </w:tabs>
              <w:rPr>
                <w:rFonts w:ascii="宋体" w:hAnsi="宋体"/>
                <w:b/>
                <w:sz w:val="24"/>
              </w:rPr>
            </w:pPr>
            <w:r>
              <w:rPr>
                <w:rFonts w:ascii="宋体" w:hAnsi="宋体"/>
                <w:b/>
                <w:sz w:val="24"/>
              </w:rPr>
              <w:t xml:space="preserve">序号</w:t>
            </w:r>
            <w:r/>
          </w:p>
        </w:tc>
        <w:tc>
          <w:tcPr>
            <w:tcW w:w="1014" w:type="pct"/>
            <w:vAlign w:val="center"/>
            <w:textDirection w:val="lrTb"/>
            <w:noWrap w:val="false"/>
          </w:tcPr>
          <w:p>
            <w:pPr>
              <w:pStyle w:val="998"/>
              <w:jc w:val="center"/>
              <w:tabs>
                <w:tab w:val="left" w:pos="1080" w:leader="none"/>
              </w:tabs>
              <w:rPr>
                <w:rFonts w:ascii="宋体" w:hAnsi="宋体"/>
                <w:b/>
                <w:sz w:val="24"/>
              </w:rPr>
            </w:pPr>
            <w:r>
              <w:rPr>
                <w:rFonts w:ascii="宋体" w:hAnsi="宋体"/>
                <w:b/>
                <w:sz w:val="24"/>
              </w:rPr>
              <w:t xml:space="preserve">审查因素</w:t>
            </w:r>
            <w:r/>
          </w:p>
        </w:tc>
        <w:tc>
          <w:tcPr>
            <w:tcW w:w="2637" w:type="pct"/>
            <w:vAlign w:val="center"/>
            <w:textDirection w:val="lrTb"/>
            <w:noWrap w:val="false"/>
          </w:tcPr>
          <w:p>
            <w:pPr>
              <w:pStyle w:val="998"/>
              <w:jc w:val="center"/>
              <w:tabs>
                <w:tab w:val="left" w:pos="1080" w:leader="none"/>
              </w:tabs>
              <w:rPr>
                <w:rFonts w:ascii="宋体" w:hAnsi="宋体"/>
                <w:b/>
                <w:sz w:val="24"/>
              </w:rPr>
            </w:pPr>
            <w:r>
              <w:rPr>
                <w:rFonts w:ascii="宋体" w:hAnsi="宋体"/>
                <w:b/>
                <w:sz w:val="24"/>
              </w:rPr>
              <w:t xml:space="preserve">审查内容</w:t>
            </w:r>
            <w:r/>
          </w:p>
        </w:tc>
        <w:tc>
          <w:tcPr>
            <w:tcW w:w="974" w:type="pct"/>
            <w:vAlign w:val="center"/>
            <w:textDirection w:val="lrTb"/>
            <w:noWrap w:val="false"/>
          </w:tcPr>
          <w:p>
            <w:pPr>
              <w:pStyle w:val="998"/>
              <w:jc w:val="center"/>
              <w:tabs>
                <w:tab w:val="left" w:pos="1080" w:leader="none"/>
              </w:tabs>
              <w:rPr>
                <w:rFonts w:ascii="宋体" w:hAnsi="宋体"/>
                <w:b/>
                <w:sz w:val="24"/>
              </w:rPr>
            </w:pPr>
            <w:r>
              <w:rPr>
                <w:rFonts w:ascii="宋体" w:hAnsi="宋体"/>
                <w:b/>
                <w:sz w:val="24"/>
              </w:rPr>
              <w:t xml:space="preserve">格式要求</w:t>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1</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具体规定见第一章《采购邀请》</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r>
            <w:r/>
          </w:p>
        </w:tc>
      </w:tr>
      <w:tr>
        <w:trPr>
          <w:cantSplit/>
          <w:trHeight w:val="468"/>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1-1</w:t>
            </w:r>
            <w:r/>
          </w:p>
        </w:tc>
        <w:tc>
          <w:tcPr>
            <w:tcW w:w="1014" w:type="pct"/>
            <w:vAlign w:val="center"/>
            <w:textDirection w:val="lrTb"/>
            <w:noWrap w:val="false"/>
          </w:tcPr>
          <w:p>
            <w:pPr>
              <w:pStyle w:val="998"/>
              <w:tabs>
                <w:tab w:val="left" w:pos="1080" w:leader="none"/>
              </w:tabs>
              <w:rPr>
                <w:rFonts w:ascii="宋体" w:hAnsi="宋体"/>
                <w:sz w:val="24"/>
              </w:rPr>
            </w:pPr>
            <w:r>
              <w:rPr>
                <w:rFonts w:hint="eastAsia" w:ascii="宋体" w:hAnsi="宋体"/>
                <w:sz w:val="24"/>
              </w:rPr>
              <w:t xml:space="preserve">供应商资格声明函</w:t>
            </w:r>
            <w:r>
              <w:rPr>
                <w:rFonts w:ascii="宋体" w:hAnsi="宋体"/>
                <w:sz w:val="24"/>
              </w:rPr>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ascii="宋体" w:hAnsi="宋体"/>
                <w:sz w:val="24"/>
              </w:rPr>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供应商信用记录</w:t>
            </w:r>
            <w:r/>
          </w:p>
        </w:tc>
        <w:tc>
          <w:tcPr>
            <w:tcW w:w="2637" w:type="pct"/>
            <w:vAlign w:val="center"/>
            <w:textDirection w:val="lrTb"/>
            <w:noWrap w:val="false"/>
          </w:tcPr>
          <w:p>
            <w:pPr>
              <w:pStyle w:val="998"/>
              <w:tabs>
                <w:tab w:val="left" w:pos="900" w:leader="none"/>
                <w:tab w:val="left" w:pos="1980" w:leader="none"/>
              </w:tabs>
              <w:rPr>
                <w:rFonts w:ascii="宋体" w:hAnsi="宋体"/>
                <w:sz w:val="24"/>
              </w:rPr>
            </w:pPr>
            <w:r>
              <w:rPr>
                <w:rFonts w:ascii="宋体" w:hAnsi="宋体"/>
                <w:sz w:val="24"/>
              </w:rPr>
              <w:t xml:space="preserve">查询渠道：信用中国网站和中国政府采购网（www.creditchina.gov.cn、www.ccgp.gov.cn）；</w:t>
            </w:r>
            <w:r/>
          </w:p>
          <w:p>
            <w:pPr>
              <w:pStyle w:val="998"/>
              <w:tabs>
                <w:tab w:val="left" w:pos="900" w:leader="none"/>
                <w:tab w:val="left" w:pos="1980" w:leader="none"/>
              </w:tabs>
              <w:rPr>
                <w:rFonts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w:t>
            </w:r>
            <w:r/>
          </w:p>
          <w:p>
            <w:pPr>
              <w:pStyle w:val="998"/>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pStyle w:val="998"/>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无须供应商提供，由采购人查询。</w:t>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2</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落实政府采购政策需满足的资格要求</w:t>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具体要求见第一章《采购邀请》</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2-1</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中小企业声明函</w:t>
            </w:r>
            <w:r/>
          </w:p>
        </w:tc>
        <w:tc>
          <w:tcPr>
            <w:tcW w:w="2637" w:type="pct"/>
            <w:vAlign w:val="center"/>
            <w:textDirection w:val="lrTb"/>
            <w:noWrap w:val="false"/>
          </w:tcPr>
          <w:p>
            <w:pPr>
              <w:pStyle w:val="998"/>
              <w:tabs>
                <w:tab w:val="left" w:pos="1080" w:leader="none"/>
              </w:tabs>
              <w:rPr>
                <w:rFonts w:ascii="宋体" w:hAnsi="宋体"/>
                <w:bCs/>
                <w:sz w:val="24"/>
              </w:rPr>
            </w:pPr>
            <w:r>
              <w:rPr>
                <w:rFonts w:hint="eastAsia" w:ascii="宋体" w:hAnsi="宋体"/>
                <w:bCs/>
                <w:sz w:val="24"/>
              </w:rPr>
              <w:t xml:space="preserve">1、供应商单独参与谈判的，应提供中小企业声明函；如为监狱企业或残疾人福利性单位，不必提供中小企业声明函，但须按注1或注2要求提供证明材料。</w:t>
            </w:r>
            <w:r>
              <w:rPr>
                <w:rFonts w:ascii="宋体" w:hAnsi="宋体"/>
                <w:bCs/>
                <w:sz w:val="24"/>
              </w:rPr>
            </w:r>
            <w:r/>
          </w:p>
          <w:p>
            <w:pPr>
              <w:pStyle w:val="998"/>
              <w:tabs>
                <w:tab w:val="left" w:pos="1080" w:leader="none"/>
              </w:tabs>
              <w:rPr>
                <w:rFonts w:ascii="宋体" w:hAnsi="宋体"/>
                <w:bCs/>
                <w:sz w:val="24"/>
              </w:rPr>
            </w:pPr>
            <w:r>
              <w:rPr>
                <w:rFonts w:hint="eastAsia" w:ascii="宋体" w:hAnsi="宋体"/>
                <w:bCs/>
                <w:sz w:val="24"/>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宋体" w:hAnsi="宋体"/>
                <w:bCs/>
                <w:sz w:val="24"/>
              </w:rPr>
            </w:r>
            <w:r/>
          </w:p>
          <w:p>
            <w:pPr>
              <w:pStyle w:val="998"/>
              <w:tabs>
                <w:tab w:val="left" w:pos="1080" w:leader="none"/>
              </w:tabs>
              <w:rPr>
                <w:rFonts w:ascii="宋体" w:hAnsi="宋体"/>
                <w:bCs/>
                <w:sz w:val="24"/>
              </w:rPr>
            </w:pPr>
            <w:r>
              <w:rPr>
                <w:rFonts w:hint="eastAsia" w:ascii="宋体" w:hAnsi="宋体"/>
                <w:bCs/>
                <w:sz w:val="24"/>
              </w:rPr>
              <w:t xml:space="preserve">注1：监狱企业须提供由省级以上监狱管理局（常州市含教育矫治局）、戒毒管理局（含新疆生产建设兵团）出具的属于监狱企业的证明文件。</w:t>
            </w:r>
            <w:r>
              <w:rPr>
                <w:rFonts w:ascii="宋体" w:hAnsi="宋体"/>
                <w:bCs/>
                <w:sz w:val="24"/>
              </w:rPr>
            </w:r>
            <w:r/>
          </w:p>
          <w:p>
            <w:pPr>
              <w:pStyle w:val="998"/>
              <w:tabs>
                <w:tab w:val="left" w:pos="1080" w:leader="none"/>
              </w:tabs>
              <w:rPr>
                <w:rFonts w:ascii="宋体" w:hAnsi="宋体"/>
                <w:b/>
                <w:sz w:val="24"/>
              </w:rPr>
            </w:pPr>
            <w:r>
              <w:rPr>
                <w:rFonts w:hint="eastAsia" w:ascii="宋体" w:hAnsi="宋体"/>
                <w:bCs/>
                <w:sz w:val="24"/>
              </w:rPr>
              <w:t xml:space="preserve">注2：残疾人福利性单位须按谈判文件要求提供《残疾人福利性单位声明函》。</w:t>
            </w:r>
            <w:r>
              <w:rPr>
                <w:rFonts w:ascii="宋体" w:hAnsi="宋体"/>
                <w:b/>
                <w:sz w:val="24"/>
              </w:rPr>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格式见《响应文件格式》</w:t>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2-2</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其它落实政府采购政策的资格要求</w:t>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提供证明文件的电子件或电子证照</w:t>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3</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本项目的特定资格要求</w:t>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r>
            <w:r/>
          </w:p>
        </w:tc>
      </w:tr>
      <w:tr>
        <w:trPr>
          <w:cantSplit/>
          <w:trHeight w:val="20"/>
        </w:trPr>
        <w:tc>
          <w:tcPr>
            <w:tcW w:w="375" w:type="pct"/>
            <w:vAlign w:val="center"/>
            <w:textDirection w:val="lrTb"/>
            <w:noWrap w:val="false"/>
          </w:tcPr>
          <w:p>
            <w:pPr>
              <w:pStyle w:val="998"/>
              <w:jc w:val="center"/>
              <w:tabs>
                <w:tab w:val="left" w:pos="1080" w:leader="none"/>
              </w:tabs>
              <w:rPr>
                <w:rFonts w:ascii="宋体" w:hAnsi="宋体"/>
                <w:sz w:val="24"/>
              </w:rPr>
            </w:pPr>
            <w:r>
              <w:rPr>
                <w:rFonts w:ascii="宋体" w:hAnsi="宋体"/>
                <w:sz w:val="24"/>
              </w:rPr>
              <w:t xml:space="preserve">3-1</w:t>
            </w:r>
            <w:r/>
          </w:p>
        </w:tc>
        <w:tc>
          <w:tcPr>
            <w:tcW w:w="101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其他特定资格要求</w:t>
            </w:r>
            <w:r/>
          </w:p>
        </w:tc>
        <w:tc>
          <w:tcPr>
            <w:tcW w:w="2637"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如有，见第一章《采购邀请》</w:t>
            </w:r>
            <w:r/>
          </w:p>
        </w:tc>
        <w:tc>
          <w:tcPr>
            <w:tcW w:w="974" w:type="pct"/>
            <w:vAlign w:val="center"/>
            <w:textDirection w:val="lrTb"/>
            <w:noWrap w:val="false"/>
          </w:tcPr>
          <w:p>
            <w:pPr>
              <w:pStyle w:val="998"/>
              <w:tabs>
                <w:tab w:val="left" w:pos="1080" w:leader="none"/>
              </w:tabs>
              <w:rPr>
                <w:rFonts w:ascii="宋体" w:hAnsi="宋体"/>
                <w:sz w:val="24"/>
              </w:rPr>
            </w:pPr>
            <w:r>
              <w:rPr>
                <w:rFonts w:ascii="宋体" w:hAnsi="宋体"/>
                <w:sz w:val="24"/>
              </w:rPr>
              <w:t xml:space="preserve">提供证明文件的电子件或电子证照</w:t>
            </w:r>
            <w:r/>
          </w:p>
        </w:tc>
      </w:tr>
    </w:tbl>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numPr>
          <w:ilvl w:val="1"/>
          <w:numId w:val="13"/>
        </w:numPr>
        <w:ind w:left="900" w:hanging="480"/>
        <w:spacing w:line="360" w:lineRule="auto"/>
        <w:tabs>
          <w:tab w:val="left" w:pos="360" w:leader="none"/>
          <w:tab w:val="left" w:pos="426" w:leader="none"/>
          <w:tab w:val="left" w:pos="900" w:leader="none"/>
          <w:tab w:val="left" w:pos="1589" w:leader="none"/>
        </w:tabs>
        <w:rPr>
          <w:rFonts w:ascii="宋体" w:hAnsi="宋体"/>
          <w:sz w:val="24"/>
        </w:rPr>
        <w:outlineLvl w:val="1"/>
      </w:pPr>
      <w:r/>
      <w:bookmarkStart w:id="628" w:name="_Toc226965858"/>
      <w:r/>
      <w:bookmarkStart w:id="629" w:name="_Toc127151779"/>
      <w:r/>
      <w:bookmarkStart w:id="630" w:name="_Toc127161490"/>
      <w:r/>
      <w:bookmarkStart w:id="631" w:name="_Toc353873940"/>
      <w:r/>
      <w:bookmarkStart w:id="632" w:name="_Toc353825550"/>
      <w:r>
        <w:rPr>
          <w:rFonts w:ascii="宋体" w:hAnsi="宋体"/>
          <w:sz w:val="24"/>
        </w:rPr>
        <w:br w:type="page" w:clear="all"/>
        <w:t xml:space="preserve">《符合性审查要求》见下表：</w:t>
      </w:r>
      <w:bookmarkEnd w:id="628"/>
      <w:r/>
      <w:bookmarkEnd w:id="629"/>
      <w:r/>
      <w:bookmarkEnd w:id="630"/>
      <w:r/>
      <w:bookmarkEnd w:id="631"/>
      <w:r/>
      <w:bookmarkEnd w:id="632"/>
      <w:r>
        <w:rPr>
          <w:rFonts w:ascii="宋体" w:hAnsi="宋体"/>
          <w:sz w:val="24"/>
        </w:rPr>
      </w:r>
      <w:r/>
    </w:p>
    <w:p>
      <w:pPr>
        <w:pStyle w:val="998"/>
        <w:jc w:val="center"/>
        <w:rPr>
          <w:rFonts w:ascii="宋体" w:hAnsi="宋体"/>
          <w:b/>
          <w:sz w:val="24"/>
        </w:rPr>
      </w:pPr>
      <w:r>
        <w:rPr>
          <w:rFonts w:ascii="宋体" w:hAnsi="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3"/>
        <w:gridCol w:w="6170"/>
      </w:tblGrid>
      <w:tr>
        <w:trPr>
          <w:trHeight w:val="300"/>
        </w:trPr>
        <w:tc>
          <w:tcPr>
            <w:tcW w:w="404" w:type="pct"/>
            <w:vAlign w:val="center"/>
            <w:textDirection w:val="lrTb"/>
            <w:noWrap w:val="false"/>
          </w:tcPr>
          <w:p>
            <w:pPr>
              <w:pStyle w:val="998"/>
              <w:jc w:val="center"/>
              <w:widowControl/>
              <w:rPr>
                <w:rFonts w:ascii="宋体" w:hAnsi="宋体"/>
                <w:b/>
                <w:sz w:val="24"/>
              </w:rPr>
            </w:pPr>
            <w:r>
              <w:rPr>
                <w:rFonts w:ascii="宋体" w:hAnsi="宋体"/>
                <w:b/>
                <w:sz w:val="24"/>
              </w:rPr>
              <w:t xml:space="preserve">序号</w:t>
            </w:r>
            <w:r/>
          </w:p>
        </w:tc>
        <w:tc>
          <w:tcPr>
            <w:tcW w:w="976" w:type="pct"/>
            <w:vAlign w:val="center"/>
            <w:textDirection w:val="lrTb"/>
            <w:noWrap w:val="false"/>
          </w:tcPr>
          <w:p>
            <w:pPr>
              <w:pStyle w:val="998"/>
              <w:jc w:val="center"/>
              <w:widowControl/>
              <w:rPr>
                <w:rFonts w:ascii="宋体" w:hAnsi="宋体"/>
                <w:b/>
                <w:sz w:val="24"/>
              </w:rPr>
            </w:pPr>
            <w:r>
              <w:rPr>
                <w:rFonts w:ascii="宋体" w:hAnsi="宋体"/>
                <w:b/>
                <w:sz w:val="24"/>
              </w:rPr>
              <w:t xml:space="preserve">审查因素</w:t>
            </w:r>
            <w:r/>
          </w:p>
        </w:tc>
        <w:tc>
          <w:tcPr>
            <w:tcW w:w="3620" w:type="pct"/>
            <w:vAlign w:val="center"/>
            <w:textDirection w:val="lrTb"/>
            <w:noWrap w:val="false"/>
          </w:tcPr>
          <w:p>
            <w:pPr>
              <w:pStyle w:val="998"/>
              <w:jc w:val="center"/>
              <w:widowControl/>
              <w:rPr>
                <w:rFonts w:ascii="宋体" w:hAnsi="宋体"/>
                <w:b/>
                <w:sz w:val="24"/>
              </w:rPr>
            </w:pPr>
            <w:r>
              <w:rPr>
                <w:rFonts w:ascii="宋体" w:hAnsi="宋体"/>
                <w:b/>
                <w:sz w:val="24"/>
              </w:rPr>
              <w:t xml:space="preserve">审查内容</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w:t>
            </w:r>
            <w:r/>
          </w:p>
        </w:tc>
        <w:tc>
          <w:tcPr>
            <w:tcW w:w="976" w:type="pct"/>
            <w:vAlign w:val="center"/>
            <w:textDirection w:val="lrTb"/>
            <w:noWrap w:val="false"/>
          </w:tcPr>
          <w:p>
            <w:pPr>
              <w:pStyle w:val="998"/>
              <w:jc w:val="left"/>
              <w:widowControl/>
              <w:rPr>
                <w:rFonts w:ascii="宋体" w:hAnsi="宋体"/>
                <w:sz w:val="24"/>
              </w:rPr>
            </w:pP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按谈判文件要求提供</w:t>
            </w:r>
            <w:r>
              <w:rPr>
                <w:rFonts w:hint="eastAsia" w:ascii="宋体" w:hAnsi="宋体"/>
                <w:sz w:val="24"/>
              </w:rPr>
              <w:t xml:space="preserve">响应函、授权委托书、</w:t>
            </w:r>
            <w:r>
              <w:rPr>
                <w:rFonts w:hint="eastAsia" w:ascii="宋体" w:hAnsi="宋体"/>
                <w:sz w:val="24"/>
              </w:rPr>
              <w:t xml:space="preserve">法定代表人资格证明书和政府采购供应商信用承诺书</w:t>
            </w:r>
            <w:r>
              <w:rPr>
                <w:rFonts w:ascii="宋体" w:hAnsi="宋体"/>
                <w:sz w:val="24"/>
              </w:rPr>
              <w:t xml:space="preserve">；</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2</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响应完整性</w:t>
            </w:r>
            <w:r/>
          </w:p>
        </w:tc>
        <w:tc>
          <w:tcPr>
            <w:tcW w:w="3620" w:type="pct"/>
            <w:vAlign w:val="center"/>
            <w:textDirection w:val="lrTb"/>
            <w:noWrap w:val="false"/>
          </w:tcPr>
          <w:p>
            <w:pPr>
              <w:pStyle w:val="998"/>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将一个采购包中的内容拆开响应；</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3</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响应报价</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超过谈判文件中规定的项目/采购包预算金额或者项目/采购包最高限价</w:t>
            </w:r>
            <w:r>
              <w:rPr>
                <w:rFonts w:ascii="宋体" w:hAnsi="宋体"/>
                <w:sz w:val="24"/>
              </w:rPr>
              <w:t xml:space="preserve">；</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4</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报价唯一性</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hint="eastAsia" w:ascii="宋体" w:hAnsi="宋体"/>
                <w:sz w:val="24"/>
              </w:rPr>
              <w:t xml:space="preserve">出现可选择性或可调整的报价（谈判文件另有规定的除外）</w:t>
            </w:r>
            <w:r>
              <w:rPr>
                <w:rFonts w:ascii="宋体" w:hAnsi="宋体"/>
                <w:sz w:val="24"/>
              </w:rPr>
              <w:t xml:space="preserve">；</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5</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响应有效期</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谈判文件中载明的响应有效期的；</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6</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签署、加盖公章</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按照谈判文件要求签署、加盖公章的；</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hint="eastAsia" w:ascii="宋体" w:hAnsi="宋体"/>
                <w:sz w:val="24"/>
              </w:rPr>
              <w:t xml:space="preserve">7</w:t>
            </w:r>
            <w:r>
              <w:rPr>
                <w:rFonts w:ascii="宋体" w:hAnsi="宋体"/>
                <w:sz w:val="24"/>
              </w:rPr>
            </w:r>
            <w:r/>
          </w:p>
        </w:tc>
        <w:tc>
          <w:tcPr>
            <w:tcW w:w="976" w:type="pct"/>
            <w:vAlign w:val="center"/>
            <w:textDirection w:val="lrTb"/>
            <w:noWrap w:val="false"/>
          </w:tcPr>
          <w:p>
            <w:pPr>
              <w:pStyle w:val="998"/>
              <w:jc w:val="left"/>
              <w:widowControl/>
              <w:rPr>
                <w:rFonts w:ascii="宋体" w:hAnsi="宋体"/>
                <w:sz w:val="24"/>
              </w:rPr>
            </w:pPr>
            <w:r>
              <w:rPr>
                <w:rFonts w:hint="eastAsia" w:ascii="宋体" w:hAnsi="宋体"/>
                <w:sz w:val="24"/>
              </w:rPr>
              <w:t xml:space="preserve">实质性格式</w:t>
            </w:r>
            <w:r>
              <w:rPr>
                <w:rFonts w:ascii="宋体" w:hAnsi="宋体"/>
                <w:sz w:val="24"/>
              </w:rPr>
            </w:r>
            <w:r/>
          </w:p>
        </w:tc>
        <w:tc>
          <w:tcPr>
            <w:tcW w:w="3620" w:type="pct"/>
            <w:vAlign w:val="center"/>
            <w:textDirection w:val="lrTb"/>
            <w:noWrap w:val="false"/>
          </w:tcPr>
          <w:p>
            <w:pPr>
              <w:pStyle w:val="998"/>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谈判文件</w:t>
            </w:r>
            <w:r>
              <w:rPr>
                <w:rFonts w:hint="eastAsia" w:ascii="宋体" w:hAnsi="宋体"/>
                <w:sz w:val="24"/>
              </w:rPr>
              <w:t xml:space="preserve">要求提供；</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8</w:t>
            </w:r>
            <w:r/>
          </w:p>
        </w:tc>
        <w:tc>
          <w:tcPr>
            <w:tcW w:w="976" w:type="pct"/>
            <w:vAlign w:val="center"/>
            <w:textDirection w:val="lrTb"/>
            <w:noWrap w:val="false"/>
          </w:tcPr>
          <w:p>
            <w:pPr>
              <w:pStyle w:val="998"/>
              <w:jc w:val="left"/>
              <w:widowControl/>
              <w:rPr>
                <w:rFonts w:ascii="宋体" w:hAnsi="宋体"/>
                <w:sz w:val="24"/>
              </w:rPr>
            </w:pPr>
            <w:r>
              <w:rPr>
                <w:rFonts w:ascii="宋体" w:hAnsi="宋体" w:cs="Segoe UI Symbol"/>
                <w:sz w:val="24"/>
              </w:rPr>
              <w:t xml:space="preserve">★</w:t>
            </w:r>
            <w:r>
              <w:rPr>
                <w:rFonts w:ascii="宋体" w:hAnsi="宋体"/>
                <w:sz w:val="24"/>
              </w:rPr>
              <w:t xml:space="preserve">号条款响应</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响应文件满足谈判文件</w:t>
            </w:r>
            <w:r>
              <w:rPr>
                <w:rFonts w:ascii="宋体" w:hAnsi="宋体"/>
                <w:sz w:val="24"/>
              </w:rPr>
              <w:t xml:space="preserve">第</w:t>
            </w:r>
            <w:r>
              <w:rPr>
                <w:rFonts w:hint="eastAsia" w:ascii="宋体" w:hAnsi="宋体"/>
                <w:sz w:val="24"/>
              </w:rPr>
              <w:t xml:space="preserve">四</w:t>
            </w:r>
            <w:r>
              <w:rPr>
                <w:rFonts w:ascii="宋体" w:hAnsi="宋体"/>
                <w:sz w:val="24"/>
              </w:rPr>
              <w:t xml:space="preserve">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9</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分包承担主体资质（如有）</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10</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分包意向协议</w:t>
            </w:r>
            <w:r/>
          </w:p>
          <w:p>
            <w:pPr>
              <w:pStyle w:val="998"/>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按谈判文件规定签订并提供分包意向协议原件的电子件的；</w:t>
            </w:r>
            <w:r>
              <w:rPr>
                <w:rFonts w:hint="eastAsia" w:ascii="宋体" w:hAnsi="宋体"/>
                <w:sz w:val="24"/>
              </w:rPr>
              <w:t xml:space="preserve">（如有）</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11</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报价的修正（如有）</w:t>
            </w:r>
            <w:r/>
          </w:p>
        </w:tc>
        <w:tc>
          <w:tcPr>
            <w:tcW w:w="3620" w:type="pct"/>
            <w:vAlign w:val="center"/>
            <w:textDirection w:val="lrTb"/>
            <w:noWrap w:val="false"/>
          </w:tcPr>
          <w:p>
            <w:pPr>
              <w:pStyle w:val="998"/>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进口产品</w:t>
            </w:r>
            <w:r/>
          </w:p>
          <w:p>
            <w:pPr>
              <w:pStyle w:val="998"/>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pStyle w:val="998"/>
              <w:jc w:val="left"/>
              <w:widowControl/>
              <w:rPr>
                <w:rFonts w:ascii="宋体" w:hAnsi="宋体"/>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国家有关部门对供应商的响应产品有强制性规定或要求的</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r>
            <w:r/>
          </w:p>
          <w:p>
            <w:pPr>
              <w:pStyle w:val="998"/>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pStyle w:val="998"/>
              <w:jc w:val="left"/>
              <w:widowControl/>
              <w:rPr>
                <w:rFonts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pStyle w:val="998"/>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pStyle w:val="998"/>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15</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公平竞争</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16</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串通响应</w:t>
            </w:r>
            <w:r/>
          </w:p>
        </w:tc>
        <w:tc>
          <w:tcPr>
            <w:tcW w:w="3620" w:type="pct"/>
            <w:vAlign w:val="center"/>
            <w:textDirection w:val="lrTb"/>
            <w:noWrap w:val="false"/>
          </w:tcPr>
          <w:p>
            <w:pPr>
              <w:pStyle w:val="998"/>
              <w:jc w:val="left"/>
              <w:widowControl/>
              <w:rPr>
                <w:rFonts w:ascii="宋体" w:hAnsi="宋体"/>
                <w:sz w:val="24"/>
              </w:rPr>
            </w:pPr>
            <w:r>
              <w:rPr>
                <w:rFonts w:hint="eastAsia" w:ascii="宋体" w:hAnsi="宋体"/>
                <w:sz w:val="24"/>
              </w:rPr>
              <w:t xml:space="preserve">不存在《政府采购货物和服务招标响应管理办法》视为供应商串通响应的情形：</w:t>
            </w:r>
            <w:r>
              <w:rPr>
                <w:rFonts w:ascii="宋体" w:hAnsi="宋体"/>
                <w:sz w:val="24"/>
              </w:rPr>
            </w:r>
            <w:r/>
          </w:p>
          <w:p>
            <w:pPr>
              <w:pStyle w:val="998"/>
              <w:jc w:val="left"/>
              <w:widowControl/>
              <w:rPr>
                <w:rFonts w:ascii="宋体" w:hAnsi="宋体"/>
                <w:sz w:val="24"/>
              </w:rPr>
            </w:pPr>
            <w:r>
              <w:rPr>
                <w:rFonts w:hint="eastAsia" w:ascii="宋体" w:hAnsi="宋体"/>
                <w:sz w:val="24"/>
              </w:rPr>
              <w:t xml:space="preserve">（一）不同供应商的响应文件由同一单位或者个人编制（包含使用同一MAC地址的计算机制作电子响应文件的情形）；</w:t>
            </w:r>
            <w:r>
              <w:rPr>
                <w:rFonts w:ascii="宋体" w:hAnsi="宋体"/>
                <w:sz w:val="24"/>
              </w:rPr>
            </w:r>
            <w:r/>
          </w:p>
          <w:p>
            <w:pPr>
              <w:pStyle w:val="998"/>
              <w:jc w:val="left"/>
              <w:widowControl/>
              <w:rPr>
                <w:rFonts w:ascii="宋体" w:hAnsi="宋体"/>
                <w:sz w:val="24"/>
              </w:rPr>
            </w:pPr>
            <w:r>
              <w:rPr>
                <w:rFonts w:hint="eastAsia" w:ascii="宋体" w:hAnsi="宋体"/>
                <w:sz w:val="24"/>
              </w:rPr>
              <w:t xml:space="preserve">（二）不同供应商委托同一单位或者个人办理响应事宜（包含使用同一MAC地址的计算机提交或者解密电子响应文件的情形）；</w:t>
            </w:r>
            <w:r>
              <w:rPr>
                <w:rFonts w:ascii="宋体" w:hAnsi="宋体"/>
                <w:sz w:val="24"/>
              </w:rPr>
            </w:r>
            <w:r/>
          </w:p>
          <w:p>
            <w:pPr>
              <w:pStyle w:val="998"/>
              <w:jc w:val="left"/>
              <w:widowControl/>
              <w:rPr>
                <w:rFonts w:ascii="宋体" w:hAnsi="宋体"/>
                <w:sz w:val="24"/>
              </w:rPr>
            </w:pPr>
            <w:r>
              <w:rPr>
                <w:rFonts w:hint="eastAsia" w:ascii="宋体" w:hAnsi="宋体"/>
                <w:sz w:val="24"/>
              </w:rPr>
              <w:t xml:space="preserve">（三）不同供应商的响应文件载明的项目管理成员或者联系人员为同一人；</w:t>
            </w:r>
            <w:r>
              <w:rPr>
                <w:rFonts w:ascii="宋体" w:hAnsi="宋体"/>
                <w:sz w:val="24"/>
              </w:rPr>
            </w:r>
            <w:r/>
          </w:p>
          <w:p>
            <w:pPr>
              <w:pStyle w:val="998"/>
              <w:jc w:val="left"/>
              <w:widowControl/>
              <w:rPr>
                <w:rFonts w:ascii="宋体" w:hAnsi="宋体"/>
                <w:sz w:val="24"/>
              </w:rPr>
            </w:pPr>
            <w:r>
              <w:rPr>
                <w:rFonts w:hint="eastAsia" w:ascii="宋体" w:hAnsi="宋体"/>
                <w:sz w:val="24"/>
              </w:rPr>
              <w:t xml:space="preserve">（四）不同供应商的响应文件异常一致或者响应报价呈规律 性差异；</w:t>
            </w:r>
            <w:r>
              <w:rPr>
                <w:rFonts w:ascii="宋体" w:hAnsi="宋体"/>
                <w:sz w:val="24"/>
              </w:rPr>
            </w:r>
            <w:r/>
          </w:p>
          <w:p>
            <w:pPr>
              <w:pStyle w:val="998"/>
              <w:jc w:val="left"/>
              <w:widowControl/>
              <w:rPr>
                <w:rFonts w:ascii="宋体" w:hAnsi="宋体"/>
                <w:sz w:val="24"/>
              </w:rPr>
            </w:pPr>
            <w:r>
              <w:rPr>
                <w:rFonts w:hint="eastAsia" w:ascii="宋体" w:hAnsi="宋体"/>
                <w:sz w:val="24"/>
              </w:rPr>
              <w:t xml:space="preserve">（五）不同供应商的响应文件相互混装；</w:t>
            </w:r>
            <w:r>
              <w:rPr>
                <w:rFonts w:ascii="宋体" w:hAnsi="宋体"/>
                <w:sz w:val="24"/>
              </w:rPr>
            </w:r>
            <w:r/>
          </w:p>
          <w:p>
            <w:pPr>
              <w:pStyle w:val="998"/>
              <w:jc w:val="left"/>
              <w:widowControl/>
              <w:rPr>
                <w:rFonts w:ascii="宋体" w:hAnsi="宋体"/>
                <w:sz w:val="24"/>
              </w:rPr>
            </w:pPr>
            <w:r>
              <w:rPr>
                <w:rFonts w:hint="eastAsia" w:ascii="宋体" w:hAnsi="宋体"/>
                <w:sz w:val="24"/>
              </w:rPr>
              <w:t xml:space="preserve">（六）不同供应商的响应保证金从同一单位或者个人的账户转出</w:t>
            </w:r>
            <w:r>
              <w:rPr>
                <w:rFonts w:ascii="宋体" w:hAnsi="宋体"/>
                <w:sz w:val="24"/>
              </w:rPr>
              <w:t xml:space="preserve">；</w:t>
            </w:r>
            <w:r>
              <w:rPr>
                <w:rFonts w:ascii="宋体" w:hAnsi="宋体"/>
                <w:sz w:val="24"/>
              </w:rPr>
            </w:r>
            <w:r/>
          </w:p>
        </w:tc>
      </w:tr>
      <w:tr>
        <w:trPr>
          <w:trHeight w:val="685"/>
        </w:trPr>
        <w:tc>
          <w:tcPr>
            <w:tcW w:w="404" w:type="pct"/>
            <w:vAlign w:val="center"/>
            <w:textDirection w:val="lrTb"/>
            <w:noWrap w:val="false"/>
          </w:tcPr>
          <w:p>
            <w:pPr>
              <w:pStyle w:val="998"/>
              <w:jc w:val="center"/>
              <w:widowControl/>
              <w:rPr>
                <w:rFonts w:ascii="宋体" w:hAnsi="宋体"/>
                <w:sz w:val="24"/>
              </w:rPr>
            </w:pPr>
            <w:r>
              <w:rPr>
                <w:rFonts w:ascii="宋体" w:hAnsi="宋体"/>
                <w:sz w:val="24"/>
              </w:rPr>
              <w:t xml:space="preserve">17</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附加条件</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tc>
      </w:tr>
      <w:tr>
        <w:trPr>
          <w:trHeight w:val="685"/>
        </w:trPr>
        <w:tc>
          <w:tcPr>
            <w:tcW w:w="404" w:type="pct"/>
            <w:vAlign w:val="center"/>
            <w:textDirection w:val="lrTb"/>
            <w:noWrap w:val="false"/>
          </w:tcPr>
          <w:p>
            <w:pPr>
              <w:pStyle w:val="998"/>
              <w:jc w:val="center"/>
              <w:widowControl/>
              <w:rPr>
                <w:rFonts w:ascii="宋体" w:hAnsi="宋体"/>
                <w:sz w:val="24"/>
              </w:rPr>
            </w:pPr>
            <w:r>
              <w:rPr>
                <w:rFonts w:hint="eastAsia" w:ascii="宋体" w:hAnsi="宋体"/>
                <w:sz w:val="24"/>
              </w:rPr>
              <w:t xml:space="preserve">1</w:t>
            </w:r>
            <w:r>
              <w:rPr>
                <w:rFonts w:ascii="宋体" w:hAnsi="宋体"/>
                <w:sz w:val="24"/>
              </w:rPr>
              <w:t xml:space="preserve">8</w:t>
            </w:r>
            <w:r/>
          </w:p>
        </w:tc>
        <w:tc>
          <w:tcPr>
            <w:tcW w:w="976" w:type="pct"/>
            <w:vAlign w:val="center"/>
            <w:textDirection w:val="lrTb"/>
            <w:noWrap w:val="false"/>
          </w:tcPr>
          <w:p>
            <w:pPr>
              <w:pStyle w:val="998"/>
              <w:jc w:val="left"/>
              <w:widowControl/>
              <w:rPr>
                <w:rFonts w:ascii="宋体" w:hAnsi="宋体"/>
                <w:sz w:val="24"/>
              </w:rPr>
            </w:pPr>
            <w:r>
              <w:rPr>
                <w:rFonts w:ascii="宋体" w:hAnsi="宋体"/>
                <w:sz w:val="24"/>
              </w:rPr>
              <w:t xml:space="preserve">其他无效情形</w:t>
            </w:r>
            <w:r/>
          </w:p>
        </w:tc>
        <w:tc>
          <w:tcPr>
            <w:tcW w:w="3620" w:type="pct"/>
            <w:vAlign w:val="center"/>
            <w:textDirection w:val="lrTb"/>
            <w:noWrap w:val="false"/>
          </w:tcPr>
          <w:p>
            <w:pPr>
              <w:pStyle w:val="998"/>
              <w:jc w:val="left"/>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不符合法律、法规和谈判文件规定的其他无效情形。</w:t>
            </w:r>
            <w:r>
              <w:rPr>
                <w:rFonts w:ascii="宋体" w:hAnsi="宋体"/>
                <w:sz w:val="24"/>
              </w:rPr>
            </w:r>
            <w:r/>
          </w:p>
        </w:tc>
      </w:tr>
    </w:tbl>
    <w:p>
      <w:pPr>
        <w:pStyle w:val="998"/>
        <w:jc w:val="left"/>
        <w:widowControl/>
        <w:rPr>
          <w:rFonts w:ascii="宋体" w:hAnsi="宋体"/>
          <w:sz w:val="24"/>
        </w:rPr>
      </w:pPr>
      <w:r>
        <w:rPr>
          <w:rFonts w:ascii="宋体" w:hAnsi="宋体"/>
          <w:sz w:val="24"/>
        </w:rPr>
      </w:r>
      <w:r/>
    </w:p>
    <w:p>
      <w:pPr>
        <w:pStyle w:val="998"/>
        <w:jc w:val="left"/>
        <w:widowControl/>
        <w:rPr>
          <w:rFonts w:ascii="宋体" w:hAnsi="宋体"/>
          <w:b/>
          <w:sz w:val="24"/>
        </w:rPr>
      </w:pPr>
      <w:r>
        <w:rPr>
          <w:rFonts w:ascii="宋体" w:hAnsi="宋体"/>
          <w:sz w:val="24"/>
        </w:rPr>
        <w:br w:type="page" w:clear="all"/>
      </w:r>
      <w:r>
        <w:rPr>
          <w:rFonts w:ascii="宋体" w:hAnsi="宋体"/>
          <w:b/>
          <w:sz w:val="24"/>
        </w:rPr>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谈判、响应文件有关事项的澄清、说明或者更正和最终报价</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对谈判文件作出的实质性变动是谈判文件的有效组成部分，谈判小组将及时</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以书面形式同时通知所有参加谈判的供应商。</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供应商应当按照谈判文件的变动情况和谈判小组的要求重新提交响应文件，并由其法定代表人或授权代表签字或者加盖公章。</w:t>
      </w:r>
      <w:r>
        <w:rPr>
          <w:rFonts w:ascii="宋体" w:hAnsi="宋体"/>
          <w:sz w:val="24"/>
        </w:rPr>
        <w:t xml:space="preserve">由授权代表签字的，应当附授权委托书。</w:t>
      </w:r>
      <w:r>
        <w:rPr>
          <w:rFonts w:ascii="宋体" w:hAnsi="宋体"/>
          <w:sz w:val="24"/>
        </w:rPr>
        <w:t xml:space="preserve">供应商为自然人的，应当由本人签字并附身份证明。</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响应文件的澄清</w:t>
      </w:r>
      <w:r>
        <w:rPr>
          <w:rFonts w:hint="eastAsia" w:ascii="宋体" w:hAnsi="宋体"/>
          <w:sz w:val="24"/>
        </w:rPr>
        <w:t xml:space="preserve">、说明或者更正</w:t>
      </w:r>
      <w:r>
        <w:rPr>
          <w:rFonts w:ascii="宋体" w:hAnsi="宋体"/>
          <w:sz w:val="24"/>
        </w:rPr>
        <w:t xml:space="preserve">：</w:t>
      </w:r>
      <w:r/>
    </w:p>
    <w:p>
      <w:pPr>
        <w:pStyle w:val="998"/>
        <w:ind w:firstLine="480"/>
        <w:spacing w:line="360" w:lineRule="auto"/>
        <w:tabs>
          <w:tab w:val="left" w:pos="0" w:leader="none"/>
          <w:tab w:val="left" w:pos="567" w:leader="none"/>
          <w:tab w:val="left" w:pos="1980" w:leader="none"/>
        </w:tabs>
        <w:rPr>
          <w:rFonts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谈判小组</w:t>
      </w:r>
      <w:r>
        <w:rPr>
          <w:rFonts w:ascii="宋体" w:hAnsi="宋体"/>
          <w:sz w:val="24"/>
        </w:rPr>
        <w:t xml:space="preserve">会将</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pStyle w:val="998"/>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b/>
          <w:sz w:val="24"/>
        </w:rPr>
      </w:pPr>
      <w:r>
        <w:rPr>
          <w:rFonts w:ascii="宋体" w:hAnsi="宋体"/>
          <w:b/>
          <w:sz w:val="24"/>
        </w:rPr>
        <w:t xml:space="preserve">谈判结束后，谈判小组将要求所有实质性响应的供应商在规定时间内</w:t>
      </w:r>
      <w:r>
        <w:rPr>
          <w:rFonts w:hint="eastAsia" w:ascii="宋体" w:hAnsi="宋体"/>
          <w:b/>
          <w:sz w:val="24"/>
        </w:rPr>
        <w:t xml:space="preserve">通过</w:t>
      </w:r>
      <w:r>
        <w:rPr>
          <w:rFonts w:ascii="宋体" w:hAnsi="宋体"/>
          <w:b/>
          <w:sz w:val="24"/>
        </w:rPr>
        <w:t xml:space="preserve">政府采购一体化平台“苏采云”</w:t>
      </w:r>
      <w:r>
        <w:rPr>
          <w:rFonts w:hint="eastAsia" w:ascii="宋体" w:hAnsi="宋体"/>
          <w:b/>
          <w:sz w:val="24"/>
        </w:rPr>
        <w:t xml:space="preserve">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谈判文件能够详细列明采购标的的技术、服务要求的，谈判结束后，谈判小组将要求所有继续参加谈判的供应商在规定时间内提交最</w:t>
      </w:r>
      <w:r>
        <w:rPr>
          <w:rFonts w:hint="eastAsia" w:ascii="宋体" w:hAnsi="宋体"/>
          <w:sz w:val="24"/>
        </w:rPr>
        <w:t xml:space="preserve">终</w:t>
      </w:r>
      <w:r>
        <w:rPr>
          <w:rFonts w:ascii="宋体" w:hAnsi="宋体"/>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ascii="宋体" w:hAnsi="宋体"/>
          <w:sz w:val="24"/>
        </w:rPr>
        <w:t xml:space="preserve">终</w:t>
      </w:r>
      <w:r>
        <w:rPr>
          <w:rFonts w:ascii="宋体" w:hAnsi="宋体"/>
          <w:sz w:val="24"/>
        </w:rPr>
        <w:t xml:space="preserve">报价。</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w:t>
      </w:r>
      <w:r>
        <w:rPr>
          <w:rFonts w:hint="eastAsia" w:ascii="宋体" w:hAnsi="宋体"/>
          <w:sz w:val="24"/>
        </w:rPr>
        <w:t xml:space="preserve">终</w:t>
      </w:r>
      <w:r>
        <w:rPr>
          <w:rFonts w:ascii="宋体" w:hAnsi="宋体"/>
          <w:sz w:val="24"/>
        </w:rPr>
        <w:t xml:space="preserve">报价是供应商响应文件的有效组成部分。</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已提交响应文件的供应商，在提交最</w:t>
      </w:r>
      <w:r>
        <w:rPr>
          <w:rFonts w:hint="eastAsia" w:ascii="宋体" w:hAnsi="宋体"/>
          <w:sz w:val="24"/>
        </w:rPr>
        <w:t xml:space="preserve">终</w:t>
      </w:r>
      <w:r>
        <w:rPr>
          <w:rFonts w:ascii="宋体" w:hAnsi="宋体"/>
          <w:sz w:val="24"/>
        </w:rPr>
        <w:t xml:space="preserve">报价之前，可以根据谈判情况退出谈判。</w:t>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评审过程中出现下列情形之一的，谈判小组应当启动异常低价响应审查程序：</w:t>
      </w:r>
      <w:r/>
    </w:p>
    <w:p>
      <w:pPr>
        <w:pStyle w:val="998"/>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pStyle w:val="998"/>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pStyle w:val="998"/>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998"/>
        <w:numPr>
          <w:ilvl w:val="2"/>
          <w:numId w:val="12"/>
        </w:numPr>
        <w:ind w:left="0" w:firstLine="480"/>
        <w:spacing w:line="360" w:lineRule="auto"/>
        <w:tabs>
          <w:tab w:val="left" w:pos="0" w:leader="none"/>
          <w:tab w:val="left" w:pos="567" w:leader="none"/>
          <w:tab w:val="left" w:pos="1480" w:leader="none"/>
          <w:tab w:val="clear" w:pos="1980" w:leader="none"/>
        </w:tabs>
        <w:rPr>
          <w:rFonts w:hint="eastAsia" w:ascii="宋体" w:hAnsi="宋体" w:cs="宋体"/>
          <w:sz w:val="24"/>
        </w:rPr>
      </w:pPr>
      <w:r>
        <w:rPr>
          <w:rFonts w:hint="eastAsia" w:ascii="宋体" w:hAnsi="宋体" w:cs="宋体"/>
          <w:sz w:val="24"/>
        </w:rPr>
        <w:t xml:space="preserve">谈判小组基于专业判断，认为供应商报价过低，有可能影响产品质量或者不能诚信履约的其他情形。</w:t>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pStyle w:val="998"/>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异常低价响应审查的启动原因、审查意见和审查结果应当在评审报告中记录，并随供应商提供的相关书面说明及证明材料，以及谈判小组有关互联网浏览、查询历史一并归档。</w:t>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最终报价的算术修正及政策调整</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s>
        <w:rPr>
          <w:rFonts w:ascii="宋体" w:hAnsi="宋体"/>
          <w:sz w:val="24"/>
        </w:rPr>
      </w:pPr>
      <w:r>
        <w:rPr>
          <w:rFonts w:ascii="宋体" w:hAnsi="宋体"/>
          <w:sz w:val="24"/>
        </w:rPr>
        <w:t xml:space="preserve">最终报价须包含谈判文件全部内容，</w:t>
      </w:r>
      <w:r>
        <w:rPr>
          <w:rFonts w:hint="eastAsia" w:ascii="宋体" w:hAnsi="宋体"/>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b/>
          <w:bCs/>
          <w:sz w:val="24"/>
        </w:rPr>
        <w:t xml:space="preserve">响应无效</w:t>
      </w:r>
      <w:r>
        <w:rPr>
          <w:rFonts w:hint="eastAsia" w:ascii="宋体" w:hAnsi="宋体"/>
          <w:sz w:val="24"/>
        </w:rPr>
        <w:t xml:space="preserve">。</w:t>
      </w:r>
      <w:r>
        <w:rPr>
          <w:rFonts w:ascii="宋体" w:hAnsi="宋体"/>
          <w:sz w:val="24"/>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最终报价出现前后不一致的，按照下列规定修正：</w:t>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谈判文件对于报价修正是否另有规定：</w:t>
      </w:r>
      <w:r/>
    </w:p>
    <w:p>
      <w:pPr>
        <w:pStyle w:val="998"/>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u w:val="single"/>
        </w:rPr>
      </w:pPr>
      <w:r>
        <w:rPr>
          <w:rFonts w:ascii="宋体" w:hAnsi="宋体"/>
          <w:sz w:val="24"/>
        </w:rPr>
        <w:t xml:space="preserve">□有，具体规定为：</w:t>
      </w:r>
      <w:r>
        <w:rPr>
          <w:rFonts w:hint="eastAsia" w:ascii="宋体" w:hAnsi="宋体"/>
          <w:sz w:val="24"/>
          <w:u w:val="single"/>
        </w:rPr>
        <w:t xml:space="preserve">/</w:t>
      </w:r>
      <w:r>
        <w:rPr>
          <w:rFonts w:ascii="宋体" w:hAnsi="宋体"/>
          <w:sz w:val="24"/>
          <w:u w:val="single"/>
        </w:rPr>
      </w:r>
      <w:r/>
    </w:p>
    <w:p>
      <w:pPr>
        <w:pStyle w:val="998"/>
        <w:ind w:firstLine="480"/>
        <w:spacing w:line="360" w:lineRule="auto"/>
        <w:tabs>
          <w:tab w:val="left" w:pos="0" w:leader="none"/>
          <w:tab w:val="left" w:pos="567" w:leader="none"/>
          <w:tab w:val="left" w:pos="1080" w:leader="none"/>
          <w:tab w:val="left" w:pos="1134" w:leader="none"/>
          <w:tab w:val="left" w:pos="1589" w:leader="none"/>
          <w:tab w:val="left" w:pos="2035" w:leader="none"/>
          <w:tab w:val="left" w:pos="2114" w:leader="none"/>
        </w:tabs>
        <w:rPr>
          <w:rFonts w:ascii="宋体" w:hAnsi="宋体"/>
          <w:sz w:val="24"/>
        </w:rPr>
      </w:pPr>
      <w:r>
        <w:rPr>
          <w:rFonts w:hint="eastAsia" w:ascii="宋体" w:hAnsi="宋体"/>
          <w:sz w:val="24"/>
        </w:rPr>
        <w:t xml:space="preserve">■</w:t>
      </w:r>
      <w:r>
        <w:rPr>
          <w:rFonts w:ascii="宋体" w:hAnsi="宋体"/>
          <w:sz w:val="24"/>
        </w:rPr>
        <w:t xml:space="preserve">无，按下述3.2.2-3.2.5项规定修正。</w:t>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大写金额和小写金额不一致的，以大写金额为准；</w:t>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单价金额小数点或者百分比有明显错位的，以总价为准，并修改单价；</w:t>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总价金额与按单价汇总金额不一致的，以单价金额计算结果为准。</w:t>
      </w:r>
      <w:r/>
    </w:p>
    <w:p>
      <w:pPr>
        <w:pStyle w:val="998"/>
        <w:numPr>
          <w:ilvl w:val="2"/>
          <w:numId w:val="12"/>
        </w:numPr>
        <w:ind w:left="0" w:firstLine="480"/>
        <w:spacing w:line="360" w:lineRule="auto"/>
        <w:tabs>
          <w:tab w:val="left" w:pos="0" w:leader="none"/>
          <w:tab w:val="left" w:pos="567" w:leader="none"/>
          <w:tab w:val="left" w:pos="1134" w:leader="none"/>
          <w:tab w:val="left" w:pos="1980" w:leader="none"/>
        </w:tabs>
        <w:rPr>
          <w:rFonts w:ascii="宋体" w:hAnsi="宋体"/>
          <w:sz w:val="24"/>
        </w:rPr>
      </w:pPr>
      <w:r>
        <w:rPr>
          <w:rFonts w:ascii="宋体" w:hAnsi="宋体"/>
          <w:sz w:val="24"/>
        </w:rPr>
        <w:t xml:space="preserve">同时出现两种以上不一致的，按照前款规定的顺序修正。修正后的报价经供应商书面确认后产生约束力，供应商不确认的，其</w:t>
      </w:r>
      <w:r>
        <w:rPr>
          <w:rFonts w:ascii="宋体" w:hAnsi="宋体"/>
          <w:b/>
          <w:bCs/>
          <w:sz w:val="24"/>
        </w:rPr>
        <w:t xml:space="preserve">响应无效</w:t>
      </w:r>
      <w:r>
        <w:rPr>
          <w:rFonts w:ascii="宋体" w:hAnsi="宋体"/>
          <w:sz w:val="24"/>
        </w:rPr>
        <w:t xml:space="preserve">。</w:t>
      </w:r>
      <w:r/>
    </w:p>
    <w:p>
      <w:pPr>
        <w:pStyle w:val="998"/>
        <w:numPr>
          <w:ilvl w:val="1"/>
          <w:numId w:val="12"/>
        </w:numPr>
        <w:ind w:left="0" w:firstLine="482"/>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b/>
          <w:bCs/>
          <w:sz w:val="24"/>
        </w:rPr>
        <w:t xml:space="preserve">落实政府采购政策的价格调整</w:t>
      </w:r>
      <w:r>
        <w:rPr>
          <w:rFonts w:ascii="宋体" w:hAnsi="宋体"/>
          <w:sz w:val="24"/>
        </w:rPr>
        <w:t xml:space="preserve">：只有符合第二章《供应商须知》3.2</w:t>
      </w:r>
      <w:r>
        <w:rPr>
          <w:rFonts w:hint="eastAsia" w:ascii="宋体" w:hAnsi="宋体"/>
          <w:sz w:val="24"/>
        </w:rPr>
        <w:t xml:space="preserve">、3.9</w:t>
      </w:r>
      <w:r>
        <w:rPr>
          <w:rFonts w:ascii="宋体" w:hAnsi="宋体"/>
          <w:sz w:val="24"/>
        </w:rPr>
        <w:t xml:space="preserve">条规定情形的，可以享受</w:t>
      </w:r>
      <w:r>
        <w:rPr>
          <w:rFonts w:hint="eastAsia" w:ascii="宋体" w:hAnsi="宋体" w:cs="宋体"/>
          <w:sz w:val="24"/>
        </w:rPr>
        <w:t xml:space="preserve">政府采购价格扶持政策</w:t>
      </w:r>
      <w:r>
        <w:rPr>
          <w:rFonts w:ascii="宋体" w:hAnsi="宋体"/>
          <w:sz w:val="24"/>
        </w:rPr>
        <w:t xml:space="preserve">，用扣除后的价格参加评审；否则，评审时价格不予扣除。</w:t>
      </w:r>
      <w:r/>
    </w:p>
    <w:p>
      <w:pPr>
        <w:pStyle w:val="998"/>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bCs/>
          <w:sz w:val="24"/>
        </w:rPr>
        <w:t xml:space="preserve"> </w:t>
      </w:r>
      <w:r>
        <w:rPr>
          <w:rFonts w:ascii="宋体" w:hAnsi="宋体"/>
          <w:b/>
          <w:sz w:val="24"/>
        </w:rPr>
        <w:t xml:space="preserve">小微企业</w:t>
      </w:r>
      <w:r>
        <w:rPr>
          <w:rFonts w:hint="eastAsia" w:ascii="宋体" w:hAnsi="宋体" w:cs="宋体"/>
          <w:b/>
          <w:bCs/>
          <w:sz w:val="24"/>
        </w:rPr>
        <w:t xml:space="preserve">价格扣除</w:t>
      </w:r>
      <w:r/>
    </w:p>
    <w:p>
      <w:pPr>
        <w:pStyle w:val="998"/>
        <w:numPr>
          <w:ilvl w:val="3"/>
          <w:numId w:val="12"/>
        </w:numPr>
        <w:ind w:left="0" w:firstLine="480"/>
        <w:spacing w:line="360" w:lineRule="auto"/>
        <w:tabs>
          <w:tab w:val="left" w:pos="0" w:leader="none"/>
          <w:tab w:val="left" w:pos="567" w:leader="none"/>
          <w:tab w:val="left" w:pos="1134" w:leader="none"/>
        </w:tabs>
        <w:rPr>
          <w:rFonts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价格扣除比例对小型企业和微型企业同等对待，不作区分。</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中小企业参加政府采购活动，应当按照谈判文件给定的格式出具《中小企业声明函》，否则不得享受相关中小企业扶持政策。</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残疾人福利性单位按谈判文件要求提供了《残疾人福利性单位声明函》（见附件）的，视同小微企业。</w:t>
      </w:r>
      <w:r/>
    </w:p>
    <w:p>
      <w:pPr>
        <w:pStyle w:val="998"/>
        <w:numPr>
          <w:ilvl w:val="3"/>
          <w:numId w:val="12"/>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pStyle w:val="998"/>
        <w:numPr>
          <w:ilvl w:val="2"/>
          <w:numId w:val="12"/>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采购本国产品的支持政策</w:t>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8"/>
        <w:numPr>
          <w:ilvl w:val="3"/>
          <w:numId w:val="12"/>
        </w:numPr>
        <w:ind w:left="0" w:firstLine="480"/>
        <w:spacing w:line="360" w:lineRule="auto"/>
        <w:tabs>
          <w:tab w:val="left" w:pos="0" w:leader="none"/>
          <w:tab w:val="left" w:pos="567"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8"/>
        <w:numPr>
          <w:ilvl w:val="2"/>
          <w:numId w:val="12"/>
        </w:numPr>
        <w:ind w:left="0" w:firstLine="480"/>
        <w:spacing w:line="360" w:lineRule="auto"/>
        <w:tabs>
          <w:tab w:val="left" w:pos="0" w:leader="none"/>
          <w:tab w:val="left" w:pos="567" w:leader="none"/>
          <w:tab w:val="left" w:pos="1276" w:leader="none"/>
          <w:tab w:val="left" w:pos="1980" w:leader="none"/>
        </w:tabs>
        <w:rPr>
          <w:rFonts w:ascii="宋体" w:hAnsi="宋体"/>
          <w:sz w:val="24"/>
        </w:rPr>
      </w:pPr>
      <w:r>
        <w:rPr>
          <w:rFonts w:hint="eastAsia" w:ascii="宋体" w:hAnsi="宋体"/>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998"/>
        <w:numPr>
          <w:ilvl w:val="2"/>
          <w:numId w:val="12"/>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hint="eastAsia" w:ascii="宋体" w:hAnsi="宋体"/>
          <w:sz w:val="24"/>
        </w:rPr>
        <w:t xml:space="preserve">关于无线局域网认证产品政府采购清单中的产品，优先采购的具体规定（如涉及）：</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998"/>
        <w:numPr>
          <w:ilvl w:val="2"/>
          <w:numId w:val="12"/>
        </w:numPr>
        <w:ind w:left="0" w:firstLine="480"/>
        <w:spacing w:line="360" w:lineRule="auto"/>
        <w:tabs>
          <w:tab w:val="left" w:pos="0" w:leader="none"/>
          <w:tab w:val="left" w:pos="567" w:leader="none"/>
          <w:tab w:val="left" w:pos="851" w:leader="none"/>
          <w:tab w:val="left" w:pos="1260" w:leader="none"/>
          <w:tab w:val="clear" w:pos="1980" w:leader="none"/>
        </w:tabs>
        <w:rPr>
          <w:rFonts w:ascii="宋体" w:hAnsi="宋体"/>
          <w:sz w:val="24"/>
        </w:rPr>
      </w:pPr>
      <w:r>
        <w:rPr>
          <w:rFonts w:ascii="宋体" w:hAnsi="宋体"/>
          <w:sz w:val="24"/>
        </w:rPr>
        <w:t xml:space="preserve">其他为落实政府采购政策实施的优先采购</w:t>
      </w:r>
      <w:r>
        <w:rPr>
          <w:rFonts w:hint="eastAsia" w:ascii="宋体" w:hAnsi="宋体"/>
          <w:sz w:val="24"/>
        </w:rPr>
        <w:t xml:space="preserve">（如涉及）</w:t>
      </w:r>
      <w:r>
        <w:rPr>
          <w:rFonts w:ascii="宋体" w:hAnsi="宋体"/>
          <w:sz w:val="24"/>
        </w:rPr>
        <w:t xml:space="preserve">：</w:t>
      </w:r>
      <w:r>
        <w:rPr>
          <w:rFonts w:hint="eastAsia" w:ascii="宋体" w:hAnsi="宋体"/>
          <w:sz w:val="24"/>
          <w:u w:val="single"/>
        </w:rPr>
        <w:t xml:space="preserve">/</w:t>
      </w:r>
      <w:r>
        <w:rPr>
          <w:rFonts w:ascii="宋体" w:hAnsi="宋体"/>
          <w:sz w:val="24"/>
        </w:rPr>
        <w:t xml:space="preserve">。</w:t>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谈判环节及提交最终报价后如出现以下情况的，供应商的</w:t>
      </w:r>
      <w:r>
        <w:rPr>
          <w:rFonts w:hint="eastAsia" w:ascii="宋体" w:hAnsi="宋体"/>
          <w:b/>
          <w:bCs/>
          <w:sz w:val="24"/>
        </w:rPr>
        <w:t xml:space="preserve">响应文件无效</w:t>
      </w:r>
      <w:r>
        <w:rPr>
          <w:rFonts w:ascii="宋体" w:hAnsi="宋体"/>
          <w:b/>
          <w:sz w:val="24"/>
        </w:rPr>
        <w:t xml:space="preserve">：</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供应商对实质性变动不予确认的；</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不满足谈判文件</w:t>
      </w:r>
      <w:r>
        <w:rPr>
          <w:rFonts w:ascii="宋体" w:hAnsi="宋体" w:cs="Segoe UI Symbol"/>
          <w:sz w:val="24"/>
        </w:rPr>
        <w:t xml:space="preserve">★</w:t>
      </w:r>
      <w:r>
        <w:rPr>
          <w:rFonts w:ascii="宋体" w:hAnsi="宋体"/>
          <w:sz w:val="24"/>
        </w:rPr>
        <w:t xml:space="preserve">号条款或谈判文件技术指标超出谈判文件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未按照谈判小组规定的时间、逾期提交最终报价的；</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如供应商的最终报价超过谈判文件中规定的项目/采购包预算金额或者项目/采购包最高限价的；</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响应文件中出现可选择性或可调整的报价的（谈判文件另有规定的除外）；</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最终报价出现前后不一致，供应商对修正后的报价不予确认的；</w:t>
      </w:r>
      <w:r/>
    </w:p>
    <w:p>
      <w:pPr>
        <w:pStyle w:val="998"/>
        <w:numPr>
          <w:ilvl w:val="1"/>
          <w:numId w:val="12"/>
        </w:numPr>
        <w:ind w:left="0" w:firstLine="482"/>
        <w:spacing w:line="360" w:lineRule="auto"/>
        <w:tabs>
          <w:tab w:val="left" w:pos="0" w:leader="none"/>
          <w:tab w:val="left" w:pos="426" w:leader="none"/>
          <w:tab w:val="left" w:pos="993" w:leader="none"/>
          <w:tab w:val="left" w:pos="1589" w:leader="none"/>
        </w:tabs>
        <w:rPr>
          <w:rFonts w:hint="eastAsia" w:ascii="宋体" w:hAnsi="宋体"/>
          <w:b/>
          <w:sz w:val="24"/>
        </w:rPr>
      </w:pPr>
      <w:r>
        <w:rPr>
          <w:rFonts w:hint="eastAsia" w:ascii="宋体" w:hAnsi="宋体"/>
          <w:b/>
          <w:sz w:val="24"/>
        </w:rPr>
        <w:t xml:space="preserve">谈判响应文件中的清单单价高于清单单价限价的；</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其他：</w:t>
      </w:r>
      <w:r>
        <w:rPr>
          <w:rFonts w:hint="eastAsia" w:ascii="宋体" w:hAnsi="宋体"/>
          <w:sz w:val="24"/>
          <w:u w:val="single"/>
        </w:rPr>
        <w:t xml:space="preserve">/</w:t>
      </w:r>
      <w:r>
        <w:rPr>
          <w:rFonts w:ascii="宋体" w:hAnsi="宋体"/>
          <w:sz w:val="24"/>
        </w:rPr>
        <w:t xml:space="preserve">。</w:t>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rPr>
          <w:rFonts w:ascii="宋体" w:hAnsi="宋体"/>
          <w:b/>
          <w:sz w:val="24"/>
        </w:rPr>
        <w:t xml:space="preserve">评定成交的标准与确定</w:t>
      </w:r>
      <w:bookmarkStart w:id="633" w:name="_Toc164229241"/>
      <w:r/>
      <w:bookmarkStart w:id="634" w:name="_Toc264969236"/>
      <w:r/>
      <w:bookmarkStart w:id="635" w:name="_Toc226965736"/>
      <w:r/>
      <w:bookmarkStart w:id="636" w:name="_Toc195842911"/>
      <w:r/>
      <w:bookmarkStart w:id="637" w:name="_Toc520356170"/>
      <w:r/>
      <w:bookmarkStart w:id="638" w:name="_Toc164608815"/>
      <w:r/>
      <w:bookmarkStart w:id="639" w:name="_Toc151190173"/>
      <w:r/>
      <w:bookmarkStart w:id="640" w:name="_Toc164351640"/>
      <w:r/>
      <w:bookmarkStart w:id="641" w:name="_Toc305158814"/>
      <w:r/>
      <w:bookmarkStart w:id="642" w:name="_Toc151193716"/>
      <w:r/>
      <w:bookmarkStart w:id="643" w:name="_Toc150774646"/>
      <w:r/>
      <w:bookmarkStart w:id="644" w:name="_Ref467307010"/>
      <w:r/>
      <w:bookmarkStart w:id="645" w:name="_Toc265228384"/>
      <w:r/>
      <w:bookmarkStart w:id="646" w:name="_Toc149720839"/>
      <w:r/>
      <w:bookmarkStart w:id="647" w:name="_Toc226309790"/>
      <w:r/>
      <w:bookmarkStart w:id="648" w:name="_Toc164229387"/>
      <w:r/>
      <w:bookmarkStart w:id="649" w:name="_Toc151193934"/>
      <w:r/>
      <w:bookmarkStart w:id="650" w:name="_Toc142311048"/>
      <w:r/>
      <w:bookmarkStart w:id="651" w:name="_Toc226337242"/>
      <w:r/>
      <w:bookmarkStart w:id="652" w:name="_Toc151193644"/>
      <w:r/>
      <w:bookmarkStart w:id="653" w:name="_Toc150509297"/>
      <w:r/>
      <w:bookmarkStart w:id="654" w:name="_Toc164608660"/>
      <w:r/>
      <w:bookmarkStart w:id="655" w:name="_Toc150774751"/>
      <w:r/>
      <w:bookmarkStart w:id="656" w:name="_Toc150480784"/>
      <w:r/>
      <w:bookmarkStart w:id="657" w:name="_Toc151193860"/>
      <w:r/>
      <w:bookmarkStart w:id="658" w:name="_Toc127161460"/>
      <w:r/>
      <w:bookmarkStart w:id="659" w:name="_Toc127151546"/>
      <w:r/>
      <w:bookmarkStart w:id="660" w:name="_Toc151193788"/>
      <w:r/>
      <w:bookmarkStart w:id="661" w:name="_Toc305158888"/>
      <w:r/>
      <w:bookmarkStart w:id="662" w:name="_Toc226965819"/>
      <w:r/>
      <w:bookmarkStart w:id="663" w:name="_Toc127151747"/>
      <w:r>
        <w:rPr>
          <w:rFonts w:ascii="宋体" w:hAnsi="宋体"/>
          <w:b/>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rFonts w:ascii="宋体" w:hAnsi="宋体"/>
          <w:b/>
          <w:sz w:val="24"/>
        </w:rPr>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ascii="宋体" w:hAnsi="宋体"/>
          <w:sz w:val="24"/>
        </w:rPr>
        <w:t xml:space="preserve">不少于3</w:t>
      </w:r>
      <w:r>
        <w:rPr>
          <w:rFonts w:ascii="宋体" w:hAnsi="宋体"/>
          <w:sz w:val="24"/>
        </w:rPr>
        <w:t xml:space="preserve">名成交候选人，并编写评审报告。</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1872" w:leader="none"/>
        </w:tabs>
        <w:rPr>
          <w:rFonts w:ascii="宋体" w:hAnsi="宋体"/>
          <w:sz w:val="24"/>
        </w:rPr>
      </w:pPr>
      <w:r>
        <w:rPr>
          <w:rFonts w:ascii="宋体" w:hAnsi="宋体"/>
          <w:sz w:val="24"/>
        </w:rPr>
        <w:t xml:space="preserve">谈判小组要对评审结果进行复核，特别是对排名第一的、响应文件被认定为无效的情形进行重点复核。</w:t>
      </w:r>
      <w:r/>
    </w:p>
    <w:p>
      <w:pPr>
        <w:pStyle w:val="998"/>
        <w:numPr>
          <w:ilvl w:val="0"/>
          <w:numId w:val="12"/>
        </w:numPr>
        <w:ind w:left="0" w:firstLine="482"/>
        <w:spacing w:line="360" w:lineRule="auto"/>
        <w:tabs>
          <w:tab w:val="left" w:pos="0" w:leader="none"/>
          <w:tab w:val="left" w:pos="360" w:leader="none"/>
          <w:tab w:val="left" w:pos="567" w:leader="none"/>
          <w:tab w:val="left" w:pos="900" w:leader="none"/>
        </w:tabs>
        <w:rPr>
          <w:rFonts w:ascii="宋体" w:hAnsi="宋体"/>
          <w:b/>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6"/>
      <w:r/>
      <w:bookmarkStart w:id="664" w:name="_Toc150480793"/>
      <w:r/>
      <w:bookmarkStart w:id="665" w:name="_Toc353873935"/>
      <w:r/>
      <w:bookmarkStart w:id="666" w:name="_Toc305158897"/>
      <w:r/>
      <w:bookmarkStart w:id="667" w:name="_Toc226337251"/>
      <w:r/>
      <w:bookmarkStart w:id="668" w:name="_Toc305158823"/>
      <w:r/>
      <w:bookmarkStart w:id="669" w:name="_Toc226965828"/>
      <w:r/>
      <w:bookmarkStart w:id="670" w:name="_Toc353825545"/>
      <w:r/>
      <w:bookmarkStart w:id="671" w:name="_Toc150774760"/>
      <w:r/>
      <w:bookmarkStart w:id="672" w:name="_Toc127151555"/>
      <w:r/>
      <w:bookmarkStart w:id="673" w:name="_Toc195842920"/>
      <w:r/>
      <w:bookmarkStart w:id="674" w:name="_Toc353873665"/>
      <w:r/>
      <w:bookmarkStart w:id="675" w:name="_Toc142311057"/>
      <w:r/>
      <w:bookmarkStart w:id="676" w:name="_Toc265228393"/>
      <w:r/>
      <w:bookmarkStart w:id="677" w:name="_Toc264969245"/>
      <w:r>
        <w:rPr>
          <w:rFonts w:ascii="宋体" w:hAnsi="宋体"/>
          <w:b/>
          <w:sz w:val="24"/>
        </w:rPr>
        <w:t xml:space="preserve">报告违法行为</w:t>
      </w:r>
      <w:r/>
    </w:p>
    <w:p>
      <w:pPr>
        <w:pStyle w:val="998"/>
        <w:numPr>
          <w:ilvl w:val="1"/>
          <w:numId w:val="12"/>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谈判小组在评审过程中发现供应商有行贿、提供虚假材料或者串通等违法行为时，有向采购人、采购代理机构或者有关部门报告的职责。</w:t>
      </w:r>
      <w:r/>
    </w:p>
    <w:p>
      <w:pPr>
        <w:pStyle w:val="998"/>
        <w:rPr>
          <w:rFonts w:ascii="宋体" w:hAnsi="宋体"/>
          <w:sz w:val="24"/>
        </w:rPr>
      </w:pPr>
      <w:r>
        <w:rPr>
          <w:rFonts w:ascii="宋体" w:hAnsi="宋体"/>
          <w:sz w:val="24"/>
        </w:rPr>
      </w:r>
      <w:r/>
    </w:p>
    <w:p>
      <w:pPr>
        <w:pStyle w:val="998"/>
        <w:jc w:val="center"/>
        <w:spacing w:line="360" w:lineRule="auto"/>
        <w:rPr>
          <w:rFonts w:ascii="宋体" w:hAnsi="宋体"/>
          <w:b/>
          <w:sz w:val="36"/>
          <w:szCs w:val="36"/>
        </w:rPr>
        <w:outlineLvl w:val="0"/>
      </w:pPr>
      <w:r>
        <w:rPr>
          <w:rFonts w:ascii="宋体" w:hAnsi="宋体"/>
          <w:b/>
          <w:sz w:val="36"/>
          <w:szCs w:val="36"/>
        </w:rPr>
        <w:br w:type="page" w:clear="all"/>
      </w:r>
      <w:bookmarkStart w:id="678" w:name="_Toc99301376"/>
      <w:r>
        <w:rPr>
          <w:rFonts w:ascii="宋体" w:hAnsi="宋体"/>
          <w:b/>
          <w:sz w:val="36"/>
          <w:szCs w:val="36"/>
        </w:rPr>
        <w:t xml:space="preserve">第四章   采购需求</w:t>
      </w:r>
      <w:bookmarkEnd w:id="678"/>
      <w:r>
        <w:rPr>
          <w:rFonts w:ascii="宋体" w:hAnsi="宋体"/>
          <w:b/>
          <w:sz w:val="36"/>
          <w:szCs w:val="36"/>
        </w:rPr>
      </w:r>
      <w:r/>
    </w:p>
    <w:p>
      <w:pPr>
        <w:pStyle w:val="999"/>
        <w:rPr>
          <w:rFonts w:hint="eastAsia" w:hAnsi="宋体" w:cs="宋体"/>
          <w:i/>
          <w:iCs/>
          <w:sz w:val="28"/>
          <w:szCs w:val="22"/>
        </w:rPr>
      </w:pPr>
      <w:r>
        <w:rPr>
          <w:rFonts w:hint="eastAsia" w:hAnsi="宋体" w:cs="宋体"/>
          <w:i/>
          <w:iCs/>
          <w:sz w:val="28"/>
          <w:szCs w:val="22"/>
        </w:rPr>
        <w:t xml:space="preserve">（标注“★”项内容为实质性要求，必须响应并满足，否则投标无效）</w:t>
      </w:r>
      <w:r/>
    </w:p>
    <w:p>
      <w:pPr>
        <w:pStyle w:val="998"/>
        <w:ind w:firstLine="482"/>
        <w:jc w:val="left"/>
        <w:spacing w:line="360" w:lineRule="auto"/>
        <w:rPr>
          <w:rFonts w:hint="eastAsia" w:ascii="宋体" w:hAnsi="宋体" w:cs="微软雅黑"/>
          <w:b/>
          <w:sz w:val="24"/>
        </w:rPr>
      </w:pPr>
      <w:r>
        <w:rPr>
          <w:rFonts w:hint="eastAsia" w:ascii="宋体" w:hAnsi="宋体" w:cs="微软雅黑"/>
          <w:b/>
          <w:sz w:val="24"/>
          <w:lang w:bidi="ar"/>
        </w:rPr>
        <w:t xml:space="preserve">一、项目概况</w:t>
      </w:r>
      <w:r>
        <w:rPr>
          <w:rFonts w:hint="eastAsia" w:ascii="宋体" w:hAnsi="宋体" w:cs="微软雅黑"/>
          <w:b/>
          <w:sz w:val="24"/>
        </w:rPr>
      </w:r>
      <w:r/>
    </w:p>
    <w:p>
      <w:pPr>
        <w:pStyle w:val="998"/>
        <w:ind w:firstLine="480"/>
        <w:jc w:val="left"/>
        <w:spacing w:line="360" w:lineRule="auto"/>
        <w:rPr>
          <w:rFonts w:ascii="宋体" w:hAnsi="宋体" w:cs="微软雅黑"/>
          <w:sz w:val="24"/>
          <w:lang w:bidi="ar"/>
        </w:rPr>
      </w:pPr>
      <w:r>
        <w:rPr>
          <w:rFonts w:hint="eastAsia" w:ascii="宋体" w:hAnsi="宋体" w:cs="微软雅黑"/>
          <w:sz w:val="24"/>
          <w:lang w:bidi="ar"/>
        </w:rPr>
        <w:t xml:space="preserve">本项目为202</w:t>
      </w:r>
      <w:r>
        <w:rPr>
          <w:rFonts w:ascii="宋体" w:hAnsi="宋体" w:cs="微软雅黑"/>
          <w:sz w:val="24"/>
          <w:lang w:bidi="ar"/>
        </w:rPr>
        <w:t xml:space="preserve">6</w:t>
      </w:r>
      <w:r>
        <w:rPr>
          <w:rFonts w:hint="eastAsia" w:ascii="宋体" w:hAnsi="宋体" w:cs="微软雅黑"/>
          <w:sz w:val="24"/>
          <w:lang w:bidi="ar"/>
        </w:rPr>
        <w:t xml:space="preserve">年常州市公安局武进分局案件用国产DNA试剂耗材采购项目，为确保常州市公安局武进分局DNA实验室对案事件现场生物物证的正常提取检验以及血样采集的正常进行，需对实验室所用试剂与耗材进行采购。</w:t>
      </w:r>
      <w:r>
        <w:rPr>
          <w:rFonts w:ascii="宋体" w:hAnsi="宋体" w:cs="微软雅黑"/>
          <w:sz w:val="24"/>
          <w:lang w:bidi="ar"/>
        </w:rPr>
      </w:r>
      <w:r/>
    </w:p>
    <w:p>
      <w:pPr>
        <w:pStyle w:val="998"/>
        <w:ind w:firstLine="480"/>
        <w:jc w:val="left"/>
        <w:spacing w:line="360" w:lineRule="auto"/>
        <w:rPr>
          <w:rFonts w:hint="eastAsia" w:ascii="宋体" w:hAnsi="宋体" w:cs="微软雅黑"/>
          <w:sz w:val="24"/>
        </w:rPr>
      </w:pPr>
      <w:r>
        <w:rPr>
          <w:rFonts w:hint="eastAsia" w:ascii="宋体" w:hAnsi="宋体" w:cs="微软雅黑"/>
          <w:sz w:val="24"/>
          <w:lang w:bidi="ar"/>
        </w:rPr>
        <w:t xml:space="preserve">具体内容包括但不限于：设备的制造（采购）、运输、装卸、安装、调试、测试、售后服务、技术培训等，直至通过采购单位及其他相关部门的验收以及质量保修、免费维保等全部工作。</w:t>
      </w:r>
      <w:r>
        <w:rPr>
          <w:rFonts w:hint="eastAsia" w:ascii="宋体" w:hAnsi="宋体" w:cs="微软雅黑"/>
          <w:sz w:val="24"/>
        </w:rPr>
      </w:r>
      <w:r/>
    </w:p>
    <w:p>
      <w:pPr>
        <w:pStyle w:val="998"/>
        <w:ind w:firstLine="482"/>
        <w:jc w:val="left"/>
        <w:spacing w:line="360" w:lineRule="auto"/>
        <w:rPr>
          <w:rFonts w:hint="eastAsia" w:ascii="宋体" w:hAnsi="宋体" w:cs="微软雅黑"/>
          <w:b/>
          <w:sz w:val="24"/>
        </w:rPr>
      </w:pPr>
      <w:r>
        <w:rPr>
          <w:rFonts w:hint="eastAsia" w:ascii="宋体" w:hAnsi="宋体" w:cs="微软雅黑"/>
          <w:b/>
          <w:sz w:val="24"/>
          <w:lang w:bidi="ar"/>
        </w:rPr>
        <w:t xml:space="preserve">二、基本要求</w:t>
      </w:r>
      <w:r>
        <w:rPr>
          <w:rFonts w:hint="eastAsia" w:ascii="宋体" w:hAnsi="宋体" w:cs="微软雅黑"/>
          <w:b/>
          <w:sz w:val="24"/>
        </w:rPr>
      </w:r>
      <w:r/>
    </w:p>
    <w:p>
      <w:pPr>
        <w:pStyle w:val="998"/>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属于国家强制认证的产品，必须通过认证。同时还须满足采购人使用要求，保证能通过采购人的质量验收等各类验收。供应商在响应文件中须注明产品的具体配置及有关说明。严禁伪劣产品，不合格产品。</w:t>
      </w:r>
      <w:r/>
    </w:p>
    <w:p>
      <w:pPr>
        <w:pStyle w:val="998"/>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pStyle w:val="998"/>
        <w:ind w:firstLine="482"/>
        <w:jc w:val="left"/>
        <w:spacing w:line="360" w:lineRule="auto"/>
        <w:rPr>
          <w:rFonts w:ascii="宋体" w:hAnsi="宋体" w:cs="微软雅黑"/>
          <w:b/>
          <w:sz w:val="24"/>
          <w:lang w:bidi="ar"/>
        </w:rPr>
      </w:pPr>
      <w:r>
        <w:rPr>
          <w:rFonts w:hint="eastAsia" w:ascii="宋体" w:hAnsi="宋体" w:cs="微软雅黑"/>
          <w:b/>
          <w:sz w:val="24"/>
          <w:highlight w:val="yellow"/>
          <w:lang w:bidi="ar"/>
        </w:rPr>
        <w:t xml:space="preserve">三、采购清单</w:t>
      </w:r>
      <w:r>
        <w:rPr>
          <w:rFonts w:ascii="宋体" w:hAnsi="宋体" w:cs="微软雅黑"/>
          <w:b/>
          <w:sz w:val="24"/>
          <w:lang w:bidi="ar"/>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07"/>
        <w:gridCol w:w="3342"/>
        <w:gridCol w:w="2487"/>
        <w:gridCol w:w="1256"/>
        <w:gridCol w:w="830"/>
      </w:tblGrid>
      <w:tr>
        <w:trPr>
          <w:trHeight w:val="170"/>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spacing w:line="360" w:lineRule="exact"/>
              <w:widowControl/>
              <w:rPr>
                <w:rFonts w:ascii="宋体" w:hAnsi="宋体"/>
                <w:color w:val="000000"/>
                <w:szCs w:val="21"/>
              </w:rPr>
            </w:pPr>
            <w:r/>
            <w:bookmarkStart w:id="679" w:name="_Hlk198126581"/>
            <w:r>
              <w:rPr>
                <w:rFonts w:ascii="宋体" w:hAnsi="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试剂耗材名称</w:t>
            </w:r>
            <w:r/>
          </w:p>
        </w:tc>
        <w:tc>
          <w:tcPr>
            <w:tcBorders>
              <w:top w:val="singl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规格</w:t>
            </w:r>
            <w:r/>
          </w:p>
        </w:tc>
        <w:tc>
          <w:tcPr>
            <w:tcBorders>
              <w:top w:val="singl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预算（元）</w:t>
            </w:r>
            <w:r/>
          </w:p>
        </w:tc>
        <w:tc>
          <w:tcPr>
            <w:tcBorders>
              <w:top w:val="singl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数量</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新型STR案件版扩增试剂盒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25位点, 200人份/盒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30500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28</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Y案件版扩增试剂盒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41位点，100人份/盒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30500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蛋白酶K</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10ml/瓶，可常温存储</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血样采集卡套装</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390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电泳分离胶</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规格:384</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磁珠提取试剂盒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盒装灭菌10微升吸头（带滤芯）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605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盒装灭菌200微升吸头（不带滤芯）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275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盒装灭菌200微升吸头（带滤芯）</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96*10个/盒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315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八联管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125套/盒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585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八联管盖</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125套/盒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265</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1.5毫升离心管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1000个/盒 </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640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FOB试剂条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PSA试剂条</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无粉橡胶手套</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脱落细胞粘取器</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10个/盒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80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TECAN平台用枪头（1ml）</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24*96个/箱</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TECAN平台用枪头（200ul）</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24*96个/箱</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3100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SDS(10% W/V)</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500毫升/瓶</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830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推杆式生物物证棉签</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100个/包</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320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Chelex-100DNA提取纯化试剂盒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200人份/盒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96人份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4500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tcPr>
          <w:p>
            <w:pPr>
              <w:pStyle w:val="998"/>
              <w:jc w:val="center"/>
              <w:spacing w:line="360" w:lineRule="exact"/>
              <w:rPr>
                <w:rFonts w:ascii="宋体" w:hAnsi="宋体"/>
                <w:color w:val="000000"/>
                <w:szCs w:val="21"/>
              </w:rPr>
            </w:pPr>
            <w:r>
              <w:rPr>
                <w:rFonts w:ascii="宋体" w:hAnsi="宋体"/>
                <w:color w:val="000000"/>
                <w:szCs w:val="21"/>
              </w:rPr>
              <w:t xml:space="preserve">50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48人份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2700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8人份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640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4人份</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480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40</w:t>
            </w:r>
            <w:r/>
          </w:p>
        </w:tc>
      </w:tr>
      <w:tr>
        <w:trPr>
          <w:trHeight w:val="170"/>
        </w:trPr>
        <w:tc>
          <w:tcPr>
            <w:tcBorders>
              <w:top w:val="none" w:color="000000" w:sz="4" w:space="0"/>
              <w:left w:val="single" w:color="000000" w:sz="4" w:space="0"/>
              <w:bottom w:val="single" w:color="000000" w:sz="4" w:space="0"/>
              <w:right w:val="single" w:color="000000" w:sz="4" w:space="0"/>
            </w:tcBorders>
            <w:tcW w:w="35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1961"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蓝影血液追踪试剂</w:t>
            </w:r>
            <w:r/>
          </w:p>
        </w:tc>
        <w:tc>
          <w:tcPr>
            <w:tcBorders>
              <w:top w:val="none" w:color="000000" w:sz="4" w:space="0"/>
              <w:left w:val="none" w:color="000000" w:sz="4" w:space="0"/>
              <w:bottom w:val="single" w:color="000000" w:sz="4" w:space="0"/>
              <w:right w:val="single" w:color="000000" w:sz="4" w:space="0"/>
            </w:tcBorders>
            <w:tcW w:w="145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3套/盒</w:t>
            </w:r>
            <w:r/>
          </w:p>
        </w:tc>
        <w:tc>
          <w:tcPr>
            <w:tcBorders>
              <w:top w:val="none" w:color="000000" w:sz="4" w:space="0"/>
              <w:left w:val="none" w:color="000000" w:sz="4" w:space="0"/>
              <w:bottom w:val="single" w:color="000000" w:sz="4" w:space="0"/>
              <w:right w:val="single" w:color="000000" w:sz="4" w:space="0"/>
            </w:tcBorders>
            <w:tcW w:w="737"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4200</w:t>
            </w:r>
            <w:r/>
          </w:p>
        </w:tc>
        <w:tc>
          <w:tcPr>
            <w:tcBorders>
              <w:top w:val="none" w:color="000000" w:sz="4" w:space="0"/>
              <w:left w:val="none" w:color="000000" w:sz="4" w:space="0"/>
              <w:bottom w:val="single" w:color="000000" w:sz="4" w:space="0"/>
              <w:right w:val="single" w:color="000000" w:sz="4" w:space="0"/>
            </w:tcBorders>
            <w:tcW w:w="488"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r>
      <w:tr>
        <w:trPr>
          <w:trHeight w:val="170"/>
        </w:trPr>
        <w:tc>
          <w:tcPr>
            <w:gridSpan w:val="3"/>
            <w:tcBorders>
              <w:top w:val="single" w:color="000000" w:sz="4" w:space="0"/>
              <w:left w:val="single" w:color="000000" w:sz="4" w:space="0"/>
              <w:bottom w:val="single" w:color="000000" w:sz="4" w:space="0"/>
              <w:right w:val="single" w:color="000000" w:sz="4" w:space="0"/>
            </w:tcBorders>
            <w:tcW w:w="3775" w:type="pct"/>
            <w:vAlign w:val="center"/>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总计（元）</w:t>
            </w:r>
            <w:r/>
          </w:p>
        </w:tc>
        <w:tc>
          <w:tcPr>
            <w:gridSpan w:val="2"/>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1589680</w:t>
            </w:r>
            <w:r/>
          </w:p>
        </w:tc>
      </w:tr>
    </w:tbl>
    <w:p>
      <w:pPr>
        <w:pStyle w:val="998"/>
        <w:ind w:firstLine="480"/>
        <w:spacing w:line="360" w:lineRule="auto"/>
        <w:rPr>
          <w:rFonts w:hint="eastAsia" w:ascii="宋体" w:hAnsi="宋体"/>
          <w:b/>
          <w:bCs/>
          <w:sz w:val="24"/>
        </w:rPr>
      </w:pPr>
      <w:r>
        <w:rPr>
          <w:rFonts w:hint="eastAsia" w:ascii="宋体" w:hAnsi="宋体"/>
          <w:b/>
          <w:bCs/>
          <w:sz w:val="24"/>
        </w:rPr>
        <w:t xml:space="preserve">四、技术要求</w:t>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7228"/>
      </w:tblGrid>
      <w:tr>
        <w:trPr>
          <w:trHeight w:val="170"/>
        </w:trPr>
        <w:tc>
          <w:tcPr>
            <w:tcW w:w="758" w:type="pct"/>
            <w:vAlign w:val="top"/>
            <w:textDirection w:val="lrTb"/>
            <w:noWrap w:val="false"/>
          </w:tcPr>
          <w:p>
            <w:pPr>
              <w:pStyle w:val="998"/>
              <w:jc w:val="center"/>
              <w:spacing w:line="360" w:lineRule="exact"/>
              <w:rPr>
                <w:rFonts w:hint="eastAsia" w:ascii="宋体" w:hAnsi="宋体" w:cs="微软雅黑"/>
                <w:sz w:val="22"/>
                <w:szCs w:val="22"/>
              </w:rPr>
            </w:pPr>
            <w:r/>
            <w:bookmarkStart w:id="680" w:name="_Hlk137727487"/>
            <w:r>
              <w:rPr>
                <w:rFonts w:hint="eastAsia" w:ascii="宋体" w:hAnsi="宋体" w:cs="微软雅黑"/>
                <w:sz w:val="22"/>
                <w:szCs w:val="22"/>
              </w:rPr>
              <w:t xml:space="preserve">产品名称</w:t>
            </w:r>
            <w:r/>
          </w:p>
        </w:tc>
        <w:tc>
          <w:tcPr>
            <w:tcW w:w="4242" w:type="pct"/>
            <w:vAlign w:val="top"/>
            <w:textDirection w:val="lrTb"/>
            <w:noWrap w:val="false"/>
          </w:tcPr>
          <w:p>
            <w:pPr>
              <w:pStyle w:val="998"/>
              <w:jc w:val="center"/>
              <w:spacing w:line="360" w:lineRule="exact"/>
              <w:rPr>
                <w:rFonts w:hint="eastAsia" w:ascii="宋体" w:hAnsi="宋体" w:cs="微软雅黑"/>
                <w:sz w:val="22"/>
                <w:szCs w:val="22"/>
              </w:rPr>
            </w:pPr>
            <w:r>
              <w:rPr>
                <w:rFonts w:hint="eastAsia" w:ascii="宋体" w:hAnsi="宋体" w:cs="微软雅黑"/>
                <w:sz w:val="22"/>
                <w:szCs w:val="22"/>
              </w:rPr>
              <w:t xml:space="preserve">技术参数</w:t>
            </w:r>
            <w:r/>
          </w:p>
        </w:tc>
      </w:tr>
      <w:tr>
        <w:trPr>
          <w:trHeight w:val="170"/>
        </w:trPr>
        <w:tc>
          <w:tcPr>
            <w:tcW w:w="758" w:type="pct"/>
            <w:vAlign w:val="center"/>
            <w:textDirection w:val="lrTb"/>
            <w:noWrap w:val="false"/>
          </w:tcPr>
          <w:p>
            <w:pPr>
              <w:pStyle w:val="998"/>
              <w:jc w:val="center"/>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新型STR案件版扩增试剂盒</w:t>
            </w:r>
            <w:r/>
          </w:p>
        </w:tc>
        <w:tc>
          <w:tcPr>
            <w:tcW w:w="4242" w:type="pct"/>
            <w:vAlign w:val="center"/>
            <w:textDirection w:val="lrTb"/>
            <w:noWrap w:val="false"/>
          </w:tcPr>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1、标准反应体系25微升，200人份/盒。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2、采用六色荧光技术，便于更清晰的分辨基因座标记。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3、单管同时扩增25个位点：D18S51、 FGA、D21S11、D8S1179、 vWA、D13S317、D16S539、D7S820、TH01、D3S1358、D5S818、CSF1PO、D2S1338、D19S433、D1S1656、D12S391、D2S441、D10S1248、TPOX、D22S1045、D6S1043、Penta E、Penta D、Amelogenin及Y-indel。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4、试剂盒名称及其基因座参数信息已经收录国家DNA数据库下拉菜单中，扩增产物的STR分型结果可直接批量导入国家数据库。</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★5、试剂盒所有扩增片段长度小于440 bp，包含11个扩增长度小于250bp的Mini位点，便于降解DNA和疑难样品更容易得到完整DNA分型信息。（提供panels文件证明）</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★6、试剂盒真实bin和虚拟bin的个数合计大于610个，有效降低OL的产生。（提供panels文件证明）</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7、扩增产物中须包含内控质量参考（IQC）,可用于样品质量（如抑制物、降解）的快速评估。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8、在25μl扩增体系中，模板加样量最大可加样17.5 μl。</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9、采用快速扩增酶和高效缓冲体系，能够缩短PCR扩增时间至90分钟以内。</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10、试剂盒生产制造商符合 ISO18385 法医 DNA 级生产要求。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11、具有中国安全技术防范认证中心颁发的《中国公共安全产品认证证书》。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12、在25ul扩增体系中，试剂盒的检测灵敏度为125 pg DNA模板量。</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13、试剂抗抑制能力强，在250 ng/µl腐殖酸或500 µM血红素存在情况下仍能得到完整分型。</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14、试剂盒通过SWGDAM科学方法测试验证过。</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★15、提供原厂正品承诺函并加盖生产厂商及供应商公章。（承诺函格式自拟）</w:t>
            </w:r>
            <w:r/>
          </w:p>
        </w:tc>
      </w:tr>
      <w:tr>
        <w:trPr>
          <w:trHeight w:val="170"/>
        </w:trPr>
        <w:tc>
          <w:tcPr>
            <w:tcW w:w="758" w:type="pct"/>
            <w:vAlign w:val="center"/>
            <w:textDirection w:val="lrTb"/>
            <w:noWrap w:val="false"/>
          </w:tcPr>
          <w:p>
            <w:pPr>
              <w:pStyle w:val="998"/>
              <w:spacing w:line="360" w:lineRule="exact"/>
              <w:rPr>
                <w:rFonts w:hint="eastAsia" w:ascii="宋体" w:hAnsi="宋体" w:cs="微软雅黑"/>
                <w:sz w:val="22"/>
                <w:szCs w:val="22"/>
              </w:rPr>
            </w:pPr>
            <w:r>
              <w:rPr>
                <w:rFonts w:hint="eastAsia" w:ascii="宋体" w:hAnsi="宋体" w:cs="微软雅黑"/>
                <w:sz w:val="22"/>
                <w:szCs w:val="22"/>
              </w:rPr>
              <w:t xml:space="preserve">Y案件版扩增试剂盒</w:t>
            </w:r>
            <w:r/>
          </w:p>
        </w:tc>
        <w:tc>
          <w:tcPr>
            <w:tcW w:w="4242" w:type="pct"/>
            <w:vAlign w:val="center"/>
            <w:textDirection w:val="lrTb"/>
            <w:noWrap w:val="false"/>
          </w:tcPr>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1、单管同时扩增不少于 35 个 Y 染色体基因座，其中必须包含公安部要求的 20 个核心基因座：DYS19、DYS385a、D</w:t>
            </w:r>
            <w:r>
              <w:rPr>
                <w:rFonts w:hint="eastAsia" w:ascii="宋体" w:hAnsi="宋体" w:cs="微软雅黑"/>
                <w:bCs/>
                <w:sz w:val="22"/>
                <w:szCs w:val="22"/>
              </w:rPr>
              <w:t xml:space="preserve">YS385b、DYS389Ⅰ、DYS389Ⅱ、 DYS390、DYS391、DYS392、DYS393、DYS437、DYS438、DYS439、DYS456、DYS458、DYS448、DYS635、GATA-H4、DYS481、DYS533、DYS576 和 15 个优选基因座：DYS460、DYS570、DYS627、DYF387S1a、DYF387S1b、DYS518、DYS449、DYS527a、DYS527b、DYS444、DYS447、DYS549、DYS643、DYS557、DYS596。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2、试剂盒录入国家公安机关 DNA 鉴定关键试剂耗材质检合格产品名录。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3、试剂盒至少包含公安部要求的 3 个备选基因座 DYS522，DYS593 和 DYS645。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4、试剂盒须包含至少 3 个 Y-Indel 基因座。</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5、试剂盒至少 1 个内部质量控制位点，可用于样品质量（如抑制物、降解）的快速评估。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6、试剂盒针对不同基因座均设置真实客观的Stutter峰阈值，保证样品的分型更可靠。</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7、试剂盒包含公安部要求的 20 个核心基因座的最大扩增产物不超过 420bp。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8、所投试剂盒真实 Bin 和虚拟 Bin 合计不少于 650 个，其中真实 Bin 超过 450 个。 </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★9、Y染色体特异性高，在高达1:4000的高女性DNA背景条件仍能够完全检出男性DNA的分型。（投标人须提供产品彩页或说明书证明材料复印件）。</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10、所投试剂盒通过SWGDAM测试认证。须提供相关证明材料。 </w:t>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11、试剂盒生产制造商符合 ISO18385 法医 DNA 级生产要求。</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★12、提供原厂正品承诺函并加盖生产厂商及供应商公章。（承诺函格式自拟）</w:t>
            </w:r>
            <w:r/>
          </w:p>
        </w:tc>
      </w:tr>
      <w:tr>
        <w:trPr>
          <w:trHeight w:val="170"/>
        </w:trPr>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pStyle w:val="998"/>
              <w:spacing w:line="360" w:lineRule="exact"/>
              <w:rPr>
                <w:rFonts w:hint="eastAsia" w:ascii="宋体" w:hAnsi="宋体" w:cs="微软雅黑"/>
                <w:sz w:val="22"/>
                <w:szCs w:val="22"/>
              </w:rPr>
            </w:pPr>
            <w:r>
              <w:rPr>
                <w:rFonts w:hint="eastAsia" w:ascii="宋体" w:hAnsi="宋体" w:cs="微软雅黑"/>
                <w:sz w:val="22"/>
                <w:szCs w:val="22"/>
              </w:rPr>
              <w:t xml:space="preserve">超微量磁珠法DNA提取试剂盒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1.试剂盒包装含有封装试剂的反应板，并配有试剂相应数量的盒装吸头，封装好的消化液。</w:t>
            </w:r>
            <w:r/>
          </w:p>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2.可按要求提供产品规格： 48人份/盒；96人份/盒。</w:t>
            </w:r>
            <w:r/>
          </w:p>
          <w:p>
            <w:pPr>
              <w:pStyle w:val="998"/>
              <w:jc w:val="left"/>
              <w:spacing w:line="360" w:lineRule="exact"/>
              <w:rPr>
                <w:rFonts w:hint="eastAsia" w:ascii="宋体" w:hAnsi="宋体" w:cs="微软雅黑"/>
                <w:b/>
                <w:bCs/>
                <w:sz w:val="22"/>
                <w:szCs w:val="22"/>
              </w:rPr>
            </w:pPr>
            <w:r>
              <w:rPr>
                <w:rFonts w:hint="eastAsia" w:ascii="宋体" w:hAnsi="宋体" w:cs="微软雅黑"/>
                <w:bCs/>
                <w:sz w:val="22"/>
                <w:szCs w:val="22"/>
              </w:rPr>
              <w:t xml:space="preserve">3.样本适用性：可用于血液(斑)、唾液(斑)、精液(斑)、毛发、组织等常规检材及陈旧、污染、降解和微量检材等疑难检材的DNA提取纯化。</w:t>
            </w:r>
            <w:r>
              <w:rPr>
                <w:rFonts w:hint="eastAsia" w:ascii="宋体" w:hAnsi="宋体" w:cs="微软雅黑"/>
                <w:b/>
                <w:bCs/>
                <w:sz w:val="22"/>
                <w:szCs w:val="22"/>
              </w:rPr>
            </w:r>
            <w:r/>
          </w:p>
          <w:p>
            <w:pPr>
              <w:pStyle w:val="998"/>
              <w:jc w:val="left"/>
              <w:spacing w:line="360" w:lineRule="exact"/>
              <w:rPr>
                <w:rFonts w:hint="eastAsia" w:ascii="宋体" w:hAnsi="宋体" w:cs="微软雅黑"/>
                <w:bCs/>
                <w:sz w:val="22"/>
                <w:szCs w:val="22"/>
              </w:rPr>
            </w:pPr>
            <w:r>
              <w:rPr>
                <w:rFonts w:hint="eastAsia" w:ascii="宋体" w:hAnsi="宋体" w:cs="微软雅黑"/>
                <w:bCs/>
                <w:sz w:val="22"/>
                <w:szCs w:val="22"/>
              </w:rPr>
              <w:t xml:space="preserve">4．可实现机内裂解、固液分离、DNA纯化和洗脱等全自动操作，处理24份微量检材的全程运行时间不高于70分钟。</w:t>
            </w:r>
            <w:r/>
          </w:p>
          <w:p>
            <w:pPr>
              <w:pStyle w:val="998"/>
              <w:jc w:val="left"/>
              <w:spacing w:line="360" w:lineRule="exact"/>
              <w:rPr>
                <w:rFonts w:hint="eastAsia" w:ascii="宋体" w:hAnsi="宋体" w:cs="微软雅黑"/>
                <w:b/>
                <w:bCs/>
                <w:i/>
                <w:sz w:val="22"/>
                <w:szCs w:val="22"/>
              </w:rPr>
            </w:pPr>
            <w:r>
              <w:rPr>
                <w:rFonts w:hint="eastAsia" w:ascii="宋体" w:hAnsi="宋体" w:cs="微软雅黑"/>
                <w:b/>
                <w:bCs/>
                <w:i/>
                <w:sz w:val="22"/>
                <w:szCs w:val="22"/>
              </w:rPr>
              <w:t xml:space="preserve">★5.试剂盒配套本实验室博坤全自动24微量DNA提取工作站使用。（提供承诺书。）</w:t>
            </w:r>
            <w:r/>
          </w:p>
          <w:p>
            <w:pPr>
              <w:pStyle w:val="998"/>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★6.提供原厂正品承诺函并加盖生产厂商及供应商公章。（承诺函格式自拟）</w:t>
            </w:r>
            <w:r>
              <w:rPr>
                <w:rFonts w:hint="eastAsia" w:ascii="宋体" w:hAnsi="宋体" w:cs="微软雅黑"/>
                <w:bCs/>
                <w:sz w:val="22"/>
                <w:szCs w:val="22"/>
              </w:rPr>
            </w:r>
            <w:r/>
          </w:p>
        </w:tc>
      </w:tr>
      <w:tr>
        <w:trPr>
          <w:trHeight w:val="170"/>
        </w:trPr>
        <w:tc>
          <w:tcPr>
            <w:tcW w:w="758" w:type="pct"/>
            <w:vAlign w:val="center"/>
            <w:textDirection w:val="lrTb"/>
            <w:noWrap w:val="false"/>
          </w:tcPr>
          <w:p>
            <w:pPr>
              <w:pStyle w:val="998"/>
              <w:spacing w:line="360" w:lineRule="exact"/>
              <w:rPr>
                <w:rFonts w:hint="eastAsia" w:ascii="宋体" w:hAnsi="宋体" w:cs="微软雅黑"/>
                <w:sz w:val="22"/>
                <w:szCs w:val="22"/>
              </w:rPr>
            </w:pPr>
            <w:r>
              <w:rPr>
                <w:rFonts w:hint="eastAsia" w:ascii="宋体" w:hAnsi="宋体" w:cs="微软雅黑"/>
                <w:sz w:val="22"/>
                <w:szCs w:val="22"/>
              </w:rPr>
              <w:t xml:space="preserve">全自动混合斑DNA提取试剂盒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1．全程自动化操作，无需人工干预，3小时以内即能完成8份混合斑检材男女成分的分离和纯化，分离纯化效果能够达到手工精细化操作水平。</w:t>
            </w:r>
            <w:r/>
          </w:p>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2.可按规格提供产品规格：8人份/盒（可分离纯化4男4女或8男）。</w:t>
            </w:r>
            <w:r/>
          </w:p>
          <w:p>
            <w:pPr>
              <w:pStyle w:val="998"/>
              <w:jc w:val="left"/>
              <w:spacing w:line="360" w:lineRule="exact"/>
              <w:widowControl/>
              <w:rPr>
                <w:rFonts w:hint="eastAsia" w:ascii="宋体" w:hAnsi="宋体" w:cs="微软雅黑"/>
                <w:b/>
                <w:bCs/>
                <w:i/>
                <w:sz w:val="22"/>
                <w:szCs w:val="22"/>
              </w:rPr>
            </w:pPr>
            <w:r>
              <w:rPr>
                <w:rFonts w:hint="eastAsia" w:ascii="宋体" w:hAnsi="宋体" w:cs="微软雅黑"/>
                <w:b/>
                <w:bCs/>
                <w:i/>
                <w:sz w:val="22"/>
                <w:szCs w:val="22"/>
              </w:rPr>
              <w:t xml:space="preserve">★3.试剂盒能与本实验室博坤全自动24道微量DNA提取工作站配合使用。（提供承诺书。）</w:t>
            </w:r>
            <w:r/>
          </w:p>
          <w:p>
            <w:pPr>
              <w:pStyle w:val="998"/>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★4.提供原厂正品承诺函并加盖生产厂商及供应商公章。（承诺函格式自拟）</w:t>
            </w:r>
            <w:r>
              <w:rPr>
                <w:rFonts w:hint="eastAsia" w:ascii="宋体" w:hAnsi="宋体" w:cs="微软雅黑"/>
                <w:bCs/>
                <w:sz w:val="22"/>
                <w:szCs w:val="22"/>
              </w:rPr>
            </w:r>
            <w:r/>
          </w:p>
        </w:tc>
      </w:tr>
      <w:tr>
        <w:trPr>
          <w:trHeight w:val="170"/>
        </w:trPr>
        <w:tc>
          <w:tcPr>
            <w:tcW w:w="758" w:type="pct"/>
            <w:vAlign w:val="center"/>
            <w:textDirection w:val="lrTb"/>
            <w:noWrap w:val="false"/>
          </w:tcPr>
          <w:p>
            <w:pPr>
              <w:pStyle w:val="998"/>
              <w:spacing w:line="360" w:lineRule="exact"/>
              <w:rPr>
                <w:rFonts w:hint="eastAsia" w:ascii="宋体" w:hAnsi="宋体" w:cs="微软雅黑"/>
                <w:sz w:val="22"/>
                <w:szCs w:val="22"/>
              </w:rPr>
            </w:pPr>
            <w:r>
              <w:rPr>
                <w:rFonts w:hint="eastAsia" w:ascii="宋体" w:hAnsi="宋体" w:cs="微软雅黑"/>
                <w:sz w:val="22"/>
                <w:szCs w:val="22"/>
              </w:rPr>
              <w:t xml:space="preserve">全自动混合斑DNA提取试剂盒</w:t>
            </w:r>
            <w:r/>
          </w:p>
        </w:tc>
        <w:tc>
          <w:tcPr>
            <w:tcBorders>
              <w:top w:val="single" w:color="000000" w:sz="4" w:space="0"/>
              <w:left w:val="single" w:color="000000" w:sz="4" w:space="0"/>
              <w:bottom w:val="single" w:color="000000" w:sz="4" w:space="0"/>
              <w:right w:val="single" w:color="000000" w:sz="4" w:space="0"/>
            </w:tcBorders>
            <w:tcW w:w="4242" w:type="pct"/>
            <w:vAlign w:val="center"/>
            <w:textDirection w:val="lrTb"/>
            <w:noWrap w:val="false"/>
          </w:tcPr>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1．全程自动化操作，无需人工干预，3小时以内即能完成8份混合斑检材男女成分的分离和纯化，分离纯化效果能够达到手工精细化操作水平。</w:t>
            </w:r>
            <w:r/>
          </w:p>
          <w:p>
            <w:pPr>
              <w:pStyle w:val="998"/>
              <w:jc w:val="left"/>
              <w:spacing w:line="360" w:lineRule="exact"/>
              <w:widowControl/>
              <w:rPr>
                <w:rFonts w:hint="eastAsia" w:ascii="宋体" w:hAnsi="宋体" w:cs="微软雅黑"/>
                <w:bCs/>
                <w:sz w:val="22"/>
                <w:szCs w:val="22"/>
              </w:rPr>
            </w:pPr>
            <w:r>
              <w:rPr>
                <w:rFonts w:hint="eastAsia" w:ascii="宋体" w:hAnsi="宋体" w:cs="微软雅黑"/>
                <w:bCs/>
                <w:sz w:val="22"/>
                <w:szCs w:val="22"/>
              </w:rPr>
              <w:t xml:space="preserve">2.可按规格提供产品规格：4人份/盒（可分离纯化2男2女或4男）。</w:t>
            </w:r>
            <w:r/>
          </w:p>
          <w:p>
            <w:pPr>
              <w:pStyle w:val="998"/>
              <w:jc w:val="left"/>
              <w:spacing w:line="360" w:lineRule="exact"/>
              <w:widowControl/>
              <w:rPr>
                <w:rFonts w:hint="eastAsia" w:ascii="宋体" w:hAnsi="宋体" w:cs="微软雅黑"/>
                <w:b/>
                <w:bCs/>
                <w:i/>
                <w:sz w:val="22"/>
                <w:szCs w:val="22"/>
              </w:rPr>
            </w:pPr>
            <w:r>
              <w:rPr>
                <w:rFonts w:hint="eastAsia" w:ascii="宋体" w:hAnsi="宋体" w:cs="微软雅黑"/>
                <w:b/>
                <w:bCs/>
                <w:i/>
                <w:sz w:val="22"/>
                <w:szCs w:val="22"/>
              </w:rPr>
              <w:t xml:space="preserve">★3.试剂盒能与本实验室博坤全自动24道微量DNA提取工作站配合使用。（提供承诺书。）</w:t>
            </w:r>
            <w:r/>
          </w:p>
          <w:p>
            <w:pPr>
              <w:pStyle w:val="998"/>
              <w:jc w:val="left"/>
              <w:spacing w:line="360" w:lineRule="exact"/>
              <w:rPr>
                <w:rFonts w:hint="eastAsia" w:ascii="宋体" w:hAnsi="宋体" w:cs="微软雅黑"/>
                <w:bCs/>
                <w:sz w:val="22"/>
                <w:szCs w:val="22"/>
              </w:rPr>
            </w:pPr>
            <w:r>
              <w:rPr>
                <w:rFonts w:hint="eastAsia" w:ascii="宋体" w:hAnsi="宋体" w:cs="微软雅黑"/>
                <w:b/>
                <w:bCs/>
                <w:i/>
                <w:sz w:val="22"/>
                <w:szCs w:val="22"/>
              </w:rPr>
              <w:t xml:space="preserve">★4.提供原厂正品承诺函并加盖生产厂商及供应商公章。（承诺函格式自拟）</w:t>
            </w:r>
            <w:r>
              <w:rPr>
                <w:rFonts w:hint="eastAsia" w:ascii="宋体" w:hAnsi="宋体" w:cs="微软雅黑"/>
                <w:bCs/>
                <w:sz w:val="22"/>
                <w:szCs w:val="22"/>
              </w:rPr>
            </w:r>
            <w:r/>
          </w:p>
        </w:tc>
      </w:tr>
    </w:tbl>
    <w:p>
      <w:pPr>
        <w:pStyle w:val="998"/>
        <w:ind w:firstLine="562"/>
        <w:jc w:val="left"/>
        <w:spacing w:line="360" w:lineRule="auto"/>
        <w:rPr>
          <w:rFonts w:hint="eastAsia" w:ascii="宋体" w:hAnsi="宋体"/>
          <w:b/>
          <w:i/>
          <w:sz w:val="28"/>
        </w:rPr>
      </w:pPr>
      <w:r/>
      <w:bookmarkEnd w:id="680"/>
      <w:r>
        <w:rPr>
          <w:rFonts w:hint="eastAsia" w:ascii="宋体" w:hAnsi="宋体"/>
          <w:b/>
          <w:i/>
          <w:sz w:val="28"/>
        </w:rPr>
        <w:t xml:space="preserve">★注：以上所有耗材必须为原厂正品。带★参数为重要技术参数，</w:t>
      </w:r>
      <w:r>
        <w:rPr>
          <w:rFonts w:ascii="宋体" w:hAnsi="宋体"/>
          <w:b/>
          <w:i/>
          <w:sz w:val="28"/>
        </w:rPr>
        <w:t xml:space="preserve">需按以上要求</w:t>
      </w:r>
      <w:r>
        <w:rPr>
          <w:rFonts w:hint="eastAsia" w:ascii="宋体" w:hAnsi="宋体"/>
          <w:b/>
          <w:i/>
          <w:sz w:val="28"/>
        </w:rPr>
        <w:t xml:space="preserve">在响应文件中</w:t>
      </w:r>
      <w:r>
        <w:rPr>
          <w:rFonts w:ascii="宋体" w:hAnsi="宋体"/>
          <w:b/>
          <w:i/>
          <w:sz w:val="28"/>
        </w:rPr>
        <w:t xml:space="preserve">提供证明材料</w:t>
      </w:r>
      <w:r>
        <w:rPr>
          <w:rFonts w:hint="eastAsia" w:ascii="宋体" w:hAnsi="宋体"/>
          <w:b/>
          <w:i/>
          <w:sz w:val="28"/>
        </w:rPr>
        <w:t xml:space="preserve">（如白皮书、彩页、手册、样本、检测报告等），未提供技术支持资料的，评审时可以不予认可。技术参数如与提供技术支持资料有矛盾之处，以提供技术支持资料为准；</w:t>
      </w:r>
      <w:r>
        <w:rPr>
          <w:rFonts w:ascii="宋体" w:hAnsi="宋体"/>
          <w:b/>
          <w:i/>
          <w:sz w:val="28"/>
        </w:rPr>
        <w:t xml:space="preserve">相应参数需在证明材料中用明显记号标注</w:t>
      </w:r>
      <w:r>
        <w:rPr>
          <w:rFonts w:hint="eastAsia" w:ascii="宋体" w:hAnsi="宋体"/>
          <w:b/>
          <w:i/>
          <w:sz w:val="28"/>
        </w:rPr>
        <w:t xml:space="preserve">，否则视为未实质性响应采购文件。</w:t>
      </w:r>
      <w:r/>
    </w:p>
    <w:p>
      <w:pPr>
        <w:pStyle w:val="998"/>
        <w:ind w:firstLine="562"/>
        <w:jc w:val="left"/>
        <w:spacing w:line="360" w:lineRule="auto"/>
        <w:rPr>
          <w:rFonts w:ascii="宋体" w:hAnsi="宋体"/>
          <w:b/>
          <w:i/>
          <w:sz w:val="28"/>
        </w:rPr>
      </w:pPr>
      <w:r/>
      <w:bookmarkEnd w:id="679"/>
      <w:r>
        <w:rPr>
          <w:rFonts w:hint="eastAsia" w:ascii="宋体" w:hAnsi="宋体"/>
          <w:b/>
          <w:i/>
          <w:sz w:val="28"/>
        </w:rPr>
        <w:t xml:space="preserve">五、商务需求（商务条款应全部响应，如出现负偏离，将视为无效响应）</w:t>
      </w:r>
      <w:r>
        <w:rPr>
          <w:rFonts w:ascii="宋体" w:hAnsi="宋体"/>
          <w:b/>
          <w:i/>
          <w:sz w:val="28"/>
        </w:rPr>
      </w:r>
      <w:r/>
    </w:p>
    <w:p>
      <w:pPr>
        <w:pStyle w:val="998"/>
        <w:ind w:firstLine="482"/>
        <w:jc w:val="left"/>
        <w:spacing w:line="360" w:lineRule="auto"/>
        <w:rPr>
          <w:rFonts w:hint="eastAsia" w:ascii="宋体" w:hAnsi="宋体" w:cs="微软雅黑"/>
          <w:b/>
          <w:sz w:val="24"/>
          <w:lang w:bidi="ar"/>
        </w:rPr>
      </w:pPr>
      <w:r>
        <w:rPr>
          <w:rFonts w:hint="eastAsia" w:ascii="宋体" w:hAnsi="宋体" w:cs="微软雅黑"/>
          <w:b/>
          <w:sz w:val="24"/>
          <w:lang w:bidi="ar"/>
        </w:rPr>
        <w:t xml:space="preserve">（一）交货期及交货地点</w:t>
      </w:r>
      <w:r/>
    </w:p>
    <w:p>
      <w:pPr>
        <w:pStyle w:val="998"/>
        <w:ind w:firstLine="480"/>
        <w:jc w:val="left"/>
        <w:spacing w:line="360" w:lineRule="auto"/>
        <w:rPr>
          <w:rFonts w:hint="eastAsia" w:ascii="宋体" w:hAnsi="宋体" w:cs="微软雅黑"/>
          <w:sz w:val="24"/>
          <w:lang w:bidi="ar"/>
        </w:rPr>
      </w:pPr>
      <w:r>
        <w:rPr>
          <w:rFonts w:hint="eastAsia" w:ascii="宋体" w:hAnsi="宋体" w:cs="微软雅黑"/>
          <w:sz w:val="24"/>
          <w:lang w:bidi="ar"/>
        </w:rPr>
        <w:t xml:space="preserve">1.交货日期：按采购人实际需求进行供货；</w:t>
      </w:r>
      <w:r/>
    </w:p>
    <w:p>
      <w:pPr>
        <w:pStyle w:val="998"/>
        <w:ind w:firstLine="480"/>
        <w:jc w:val="left"/>
        <w:spacing w:line="360" w:lineRule="auto"/>
        <w:rPr>
          <w:rFonts w:ascii="宋体" w:hAnsi="宋体" w:cs="微软雅黑"/>
          <w:sz w:val="24"/>
          <w:lang w:bidi="ar"/>
        </w:rPr>
      </w:pPr>
      <w:r>
        <w:rPr>
          <w:rFonts w:hint="eastAsia" w:ascii="宋体" w:hAnsi="宋体" w:cs="微软雅黑"/>
          <w:sz w:val="24"/>
          <w:lang w:bidi="ar"/>
        </w:rPr>
        <w:t xml:space="preserve">2.交货地点：常州市武进区湖塘镇广电西路503号技术大楼五楼。</w:t>
      </w:r>
      <w:r>
        <w:rPr>
          <w:rFonts w:ascii="宋体" w:hAnsi="宋体" w:cs="微软雅黑"/>
          <w:sz w:val="24"/>
          <w:lang w:bidi="ar"/>
        </w:rPr>
      </w:r>
      <w:r/>
    </w:p>
    <w:p>
      <w:pPr>
        <w:pStyle w:val="998"/>
        <w:ind w:firstLine="482"/>
        <w:jc w:val="left"/>
        <w:spacing w:line="360" w:lineRule="auto"/>
        <w:rPr>
          <w:rFonts w:hint="eastAsia" w:ascii="宋体" w:hAnsi="宋体" w:cs="微软雅黑"/>
          <w:b/>
          <w:sz w:val="24"/>
          <w:lang w:bidi="ar"/>
        </w:rPr>
      </w:pPr>
      <w:r>
        <w:rPr>
          <w:rFonts w:hint="eastAsia" w:ascii="宋体" w:hAnsi="宋体" w:cs="微软雅黑"/>
          <w:b/>
          <w:sz w:val="24"/>
          <w:lang w:bidi="ar"/>
        </w:rPr>
        <w:t xml:space="preserve">（二）谈判报价</w:t>
      </w:r>
      <w:r/>
    </w:p>
    <w:p>
      <w:pPr>
        <w:pStyle w:val="998"/>
        <w:ind w:firstLine="480"/>
        <w:jc w:val="left"/>
        <w:spacing w:line="360" w:lineRule="auto"/>
        <w:rPr>
          <w:rFonts w:hint="eastAsia" w:ascii="宋体" w:hAnsi="宋体" w:cs="微软雅黑"/>
          <w:sz w:val="24"/>
          <w:lang w:bidi="ar"/>
        </w:rPr>
      </w:pPr>
      <w:r>
        <w:rPr>
          <w:rFonts w:hint="eastAsia" w:ascii="宋体" w:hAnsi="宋体"/>
          <w:sz w:val="24"/>
        </w:rPr>
        <w:t xml:space="preserve">本项目报价为</w:t>
      </w:r>
      <w:r>
        <w:rPr>
          <w:rFonts w:hint="eastAsia" w:ascii="宋体" w:hAnsi="宋体"/>
          <w:b/>
          <w:bCs/>
          <w:sz w:val="24"/>
          <w:u w:val="single"/>
        </w:rPr>
        <w:t xml:space="preserve">固定单价</w:t>
      </w:r>
      <w:r>
        <w:rPr>
          <w:rFonts w:hint="eastAsia" w:ascii="宋体" w:hAnsi="宋体"/>
          <w:sz w:val="24"/>
        </w:rPr>
        <w:t xml:space="preserve">，投</w:t>
      </w:r>
      <w:r>
        <w:rPr>
          <w:rFonts w:hint="eastAsia" w:ascii="宋体" w:hAnsi="宋体"/>
          <w:sz w:val="24"/>
        </w:rPr>
        <w:t xml:space="preserve">标报价应包括采购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hint="eastAsia" w:ascii="宋体" w:hAnsi="宋体" w:cs="微软雅黑"/>
          <w:sz w:val="24"/>
          <w:lang w:bidi="ar"/>
        </w:rPr>
      </w:r>
      <w:r/>
    </w:p>
    <w:p>
      <w:pPr>
        <w:pStyle w:val="998"/>
        <w:ind w:firstLine="482"/>
        <w:jc w:val="left"/>
        <w:spacing w:line="360" w:lineRule="auto"/>
        <w:rPr>
          <w:rFonts w:ascii="宋体" w:hAnsi="宋体" w:cs="微软雅黑"/>
          <w:b/>
          <w:sz w:val="24"/>
          <w:lang w:bidi="ar"/>
        </w:rPr>
      </w:pPr>
      <w:r>
        <w:rPr>
          <w:rFonts w:hint="eastAsia" w:ascii="宋体" w:hAnsi="宋体" w:cs="微软雅黑"/>
          <w:b/>
          <w:sz w:val="24"/>
          <w:lang w:bidi="ar"/>
        </w:rPr>
        <w:t xml:space="preserve">（三）付款方式：合同签订后预付合同价的30%，成交供应商提供合同总价全额发票，后续付款按照单次供货的数量及金额按实结算。</w:t>
      </w:r>
      <w:r>
        <w:rPr>
          <w:rFonts w:ascii="宋体" w:hAnsi="宋体" w:cs="微软雅黑"/>
          <w:b/>
          <w:sz w:val="24"/>
          <w:lang w:bidi="ar"/>
        </w:rPr>
      </w:r>
      <w:r/>
    </w:p>
    <w:p>
      <w:pPr>
        <w:pStyle w:val="998"/>
        <w:ind w:firstLine="482"/>
        <w:jc w:val="left"/>
        <w:spacing w:line="360" w:lineRule="auto"/>
        <w:rPr>
          <w:rFonts w:hint="eastAsia" w:ascii="宋体" w:hAnsi="宋体"/>
          <w:b/>
          <w:sz w:val="24"/>
        </w:rPr>
      </w:pPr>
      <w:r>
        <w:rPr>
          <w:rFonts w:hint="eastAsia" w:ascii="宋体" w:hAnsi="宋体"/>
          <w:b/>
          <w:sz w:val="24"/>
        </w:rPr>
        <w:t xml:space="preserve">（四）产品包装要求</w:t>
      </w:r>
      <w:r/>
    </w:p>
    <w:p>
      <w:pPr>
        <w:pStyle w:val="998"/>
        <w:ind w:firstLine="480"/>
        <w:jc w:val="left"/>
        <w:spacing w:line="360" w:lineRule="auto"/>
        <w:rPr>
          <w:rFonts w:hint="eastAsia" w:ascii="宋体" w:hAnsi="宋体"/>
          <w:sz w:val="24"/>
        </w:rPr>
      </w:pPr>
      <w:r>
        <w:rPr>
          <w:rFonts w:hint="eastAsia" w:ascii="宋体" w:hAnsi="宋体"/>
          <w:sz w:val="24"/>
        </w:rPr>
        <w:t xml:space="preserve">1.产品外包装符合国家和行业的有关试剂的标准规定。</w:t>
      </w:r>
      <w:r/>
    </w:p>
    <w:p>
      <w:pPr>
        <w:pStyle w:val="998"/>
        <w:ind w:firstLine="480"/>
        <w:jc w:val="left"/>
        <w:spacing w:line="360" w:lineRule="auto"/>
        <w:rPr>
          <w:rFonts w:hint="eastAsia" w:ascii="宋体" w:hAnsi="宋体"/>
          <w:sz w:val="24"/>
        </w:rPr>
      </w:pPr>
      <w:r>
        <w:rPr>
          <w:rFonts w:hint="eastAsia" w:ascii="宋体" w:hAnsi="宋体"/>
          <w:sz w:val="24"/>
        </w:rPr>
        <w:t xml:space="preserve">2.每个包装箱内应附一份详细装箱清单和质量检验报告书、产品合格证，包装、标记和包装箱内外的单据应符合相关的标准要求。</w:t>
      </w:r>
      <w:r/>
    </w:p>
    <w:p>
      <w:pPr>
        <w:pStyle w:val="998"/>
        <w:ind w:firstLine="480"/>
        <w:jc w:val="left"/>
        <w:spacing w:line="360" w:lineRule="auto"/>
        <w:rPr>
          <w:rFonts w:hint="eastAsia" w:ascii="宋体" w:hAnsi="宋体"/>
          <w:sz w:val="24"/>
        </w:rPr>
      </w:pPr>
      <w:r>
        <w:rPr>
          <w:rFonts w:hint="eastAsia" w:ascii="宋体" w:hAnsi="宋体"/>
          <w:sz w:val="24"/>
        </w:rPr>
        <w:t xml:space="preserve">3.产品包装上(包括大包装、小包装等）必须附有产品名称、批号、产地、规格、型号、消毒日期、质保期等国家规定的中文标识。</w:t>
      </w:r>
      <w:r/>
    </w:p>
    <w:p>
      <w:pPr>
        <w:pStyle w:val="998"/>
        <w:ind w:firstLine="482"/>
        <w:jc w:val="left"/>
        <w:spacing w:line="360" w:lineRule="auto"/>
        <w:rPr>
          <w:rFonts w:hint="eastAsia" w:ascii="宋体" w:hAnsi="宋体"/>
          <w:b/>
          <w:sz w:val="24"/>
        </w:rPr>
      </w:pPr>
      <w:r>
        <w:rPr>
          <w:rFonts w:hint="eastAsia" w:ascii="宋体" w:hAnsi="宋体"/>
          <w:b/>
          <w:sz w:val="24"/>
        </w:rPr>
        <w:t xml:space="preserve">（五）产品运输与交付</w:t>
      </w:r>
      <w:r/>
    </w:p>
    <w:p>
      <w:pPr>
        <w:pStyle w:val="998"/>
        <w:ind w:firstLine="480"/>
        <w:jc w:val="left"/>
        <w:spacing w:line="360" w:lineRule="auto"/>
        <w:rPr>
          <w:rFonts w:hint="eastAsia" w:ascii="宋体" w:hAnsi="宋体"/>
          <w:sz w:val="24"/>
        </w:rPr>
      </w:pPr>
      <w:r>
        <w:rPr>
          <w:rFonts w:hint="eastAsia" w:ascii="宋体" w:hAnsi="宋体"/>
          <w:sz w:val="24"/>
        </w:rPr>
        <w:t xml:space="preserve">1.成交供应商应在货物发运前对其进行满足运输距离、防潮和防破损装卸等要求包装，以保证货物安全运达采购人指定地点。</w:t>
      </w:r>
      <w:r/>
    </w:p>
    <w:p>
      <w:pPr>
        <w:pStyle w:val="998"/>
        <w:ind w:firstLine="480"/>
        <w:jc w:val="left"/>
        <w:spacing w:line="360" w:lineRule="auto"/>
        <w:rPr>
          <w:rFonts w:hint="eastAsia" w:ascii="宋体" w:hAnsi="宋体"/>
          <w:sz w:val="24"/>
        </w:rPr>
      </w:pPr>
      <w:r>
        <w:rPr>
          <w:rFonts w:hint="eastAsia" w:ascii="宋体" w:hAnsi="宋体"/>
          <w:sz w:val="24"/>
        </w:rPr>
        <w:t xml:space="preserve">2.成交供应商需承诺产品在未到达采购人时其储存和运输条件必须满足产品的储存范围。</w:t>
      </w:r>
      <w:r/>
    </w:p>
    <w:p>
      <w:pPr>
        <w:pStyle w:val="998"/>
        <w:ind w:firstLine="480"/>
        <w:jc w:val="left"/>
        <w:spacing w:line="360" w:lineRule="auto"/>
        <w:rPr>
          <w:rFonts w:ascii="宋体" w:hAnsi="宋体"/>
          <w:sz w:val="24"/>
        </w:rPr>
      </w:pPr>
      <w:r>
        <w:rPr>
          <w:rFonts w:hint="eastAsia" w:ascii="宋体" w:hAnsi="宋体"/>
          <w:sz w:val="24"/>
        </w:rPr>
        <w:t xml:space="preserve">3.货物在交付采购人前发生的风险均由成交供应商负责。</w:t>
      </w:r>
      <w:r>
        <w:rPr>
          <w:rFonts w:ascii="宋体" w:hAnsi="宋体"/>
          <w:sz w:val="24"/>
        </w:rPr>
      </w:r>
      <w:r/>
    </w:p>
    <w:p>
      <w:pPr>
        <w:pStyle w:val="998"/>
        <w:ind w:firstLine="482"/>
        <w:jc w:val="left"/>
        <w:spacing w:line="360" w:lineRule="auto"/>
        <w:rPr>
          <w:rFonts w:ascii="宋体" w:hAnsi="宋体"/>
          <w:b/>
          <w:sz w:val="24"/>
        </w:rPr>
      </w:pPr>
      <w:r>
        <w:rPr>
          <w:rFonts w:hint="eastAsia" w:ascii="宋体" w:hAnsi="宋体"/>
          <w:b/>
          <w:sz w:val="24"/>
        </w:rPr>
        <w:t xml:space="preserve">（六）质量保证及售后服务</w:t>
      </w:r>
      <w:r>
        <w:rPr>
          <w:rFonts w:ascii="宋体" w:hAnsi="宋体"/>
          <w:b/>
          <w:sz w:val="24"/>
        </w:rPr>
      </w:r>
      <w:r/>
    </w:p>
    <w:p>
      <w:pPr>
        <w:pStyle w:val="998"/>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质保期：1年，自验收合格之日起计。供应商应保证所供应产品的质保期。。</w:t>
      </w:r>
      <w:r/>
    </w:p>
    <w:p>
      <w:pPr>
        <w:pStyle w:val="998"/>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供应商所提供的产品应确保能在临床工作中正常使用，如有产品质量缺陷而发生的任何问题由供应商承担由此发生的所有责任和费用。</w:t>
      </w:r>
      <w:r/>
    </w:p>
    <w:p>
      <w:pPr>
        <w:pStyle w:val="998"/>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成交供应商应免费对使用单位的有关人员进行必要的操作培训，并提供免费一周的现场操作培训，确保操作人员能正确使用。</w:t>
      </w:r>
      <w:r/>
    </w:p>
    <w:p>
      <w:pPr>
        <w:pStyle w:val="998"/>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配送时应提供同批号的产品检验报告书。急需产品一般不得超过48小时到货，一般产品不得超过20日到货。</w:t>
      </w:r>
      <w:r/>
    </w:p>
    <w:p>
      <w:pPr>
        <w:pStyle w:val="998"/>
        <w:ind w:firstLine="482"/>
        <w:jc w:val="left"/>
        <w:spacing w:line="360" w:lineRule="auto"/>
        <w:rPr>
          <w:rFonts w:ascii="宋体" w:hAnsi="宋体"/>
          <w:b/>
          <w:sz w:val="24"/>
        </w:rPr>
      </w:pPr>
      <w:r>
        <w:rPr>
          <w:rFonts w:hint="eastAsia" w:ascii="宋体" w:hAnsi="宋体"/>
          <w:b/>
          <w:sz w:val="24"/>
        </w:rPr>
        <w:t xml:space="preserve">（七）</w:t>
      </w:r>
      <w:r>
        <w:rPr>
          <w:rFonts w:ascii="宋体" w:hAnsi="宋体"/>
          <w:b/>
          <w:sz w:val="24"/>
        </w:rPr>
        <w:t xml:space="preserve">验收标准</w:t>
      </w:r>
      <w:r/>
    </w:p>
    <w:p>
      <w:pPr>
        <w:pStyle w:val="998"/>
        <w:ind w:firstLine="480"/>
        <w:jc w:val="left"/>
        <w:spacing w:line="360" w:lineRule="auto"/>
        <w:rPr>
          <w:rFonts w:ascii="宋体" w:hAnsi="宋体"/>
          <w:sz w:val="24"/>
        </w:rPr>
      </w:pPr>
      <w:r>
        <w:rPr>
          <w:rFonts w:hint="eastAsia" w:ascii="宋体" w:hAnsi="宋体"/>
          <w:sz w:val="24"/>
        </w:rPr>
        <w:t xml:space="preserve">试剂及耗材到货后，用户单位对所收到的试剂及耗材进行检查验收，出现外观损坏、数量不全、产品货号或品牌不对以及产品有效期达不到要求等问题时，由供货单位负责解决。如验收中或使用过程中出现不符合标书和合同要求的严重质量问题时，常州市公安局武进分局保留索赔权利。</w:t>
      </w:r>
      <w:r>
        <w:rPr>
          <w:rFonts w:ascii="宋体" w:hAnsi="宋体"/>
          <w:sz w:val="24"/>
        </w:rPr>
      </w:r>
      <w:r/>
    </w:p>
    <w:p>
      <w:pPr>
        <w:pStyle w:val="998"/>
        <w:jc w:val="left"/>
        <w:widowControl/>
        <w:rPr>
          <w:rFonts w:ascii="宋体" w:hAnsi="宋体"/>
          <w:b/>
          <w:sz w:val="36"/>
          <w:szCs w:val="36"/>
        </w:rPr>
      </w:pPr>
      <w:r>
        <w:rPr>
          <w:rFonts w:ascii="宋体" w:hAnsi="宋体"/>
          <w:b/>
          <w:sz w:val="36"/>
          <w:szCs w:val="36"/>
        </w:rPr>
        <w:br w:type="page" w:clear="all"/>
        <w:t xml:space="preserve"> </w:t>
      </w:r>
      <w:r/>
    </w:p>
    <w:p>
      <w:pPr>
        <w:pStyle w:val="998"/>
        <w:jc w:val="center"/>
        <w:spacing w:line="360" w:lineRule="auto"/>
        <w:rPr>
          <w:rFonts w:ascii="宋体" w:hAnsi="宋体"/>
          <w:b/>
          <w:sz w:val="36"/>
          <w:szCs w:val="36"/>
        </w:rPr>
        <w:outlineLvl w:val="0"/>
      </w:pPr>
      <w:r/>
      <w:bookmarkStart w:id="681" w:name="_Toc99301377"/>
      <w:r>
        <w:rPr>
          <w:rFonts w:ascii="宋体" w:hAnsi="宋体"/>
          <w:b/>
          <w:sz w:val="36"/>
          <w:szCs w:val="36"/>
        </w:rPr>
        <w:t xml:space="preserve">第五章   合同草案</w:t>
      </w:r>
      <w:r>
        <w:rPr>
          <w:rFonts w:hint="eastAsia" w:ascii="宋体" w:hAnsi="宋体"/>
          <w:b/>
          <w:sz w:val="36"/>
          <w:szCs w:val="36"/>
        </w:rPr>
        <w:t xml:space="preserve">条款</w:t>
      </w:r>
      <w:bookmarkEnd w:id="681"/>
      <w:r>
        <w:rPr>
          <w:rFonts w:ascii="宋体" w:hAnsi="宋体"/>
          <w:b/>
          <w:sz w:val="36"/>
          <w:szCs w:val="36"/>
        </w:rPr>
      </w:r>
      <w:r/>
    </w:p>
    <w:p>
      <w:pPr>
        <w:pStyle w:val="998"/>
        <w:spacing w:line="360" w:lineRule="auto"/>
        <w:tabs>
          <w:tab w:val="left" w:pos="900" w:leader="none"/>
          <w:tab w:val="left" w:pos="1080" w:leader="none"/>
        </w:tabs>
        <w:rPr>
          <w:rFonts w:ascii="宋体" w:hAnsi="宋体"/>
          <w:sz w:val="18"/>
          <w:szCs w:val="18"/>
        </w:rPr>
      </w:pPr>
      <w:r>
        <w:rPr>
          <w:rFonts w:ascii="宋体" w:hAnsi="宋体"/>
          <w:sz w:val="18"/>
          <w:szCs w:val="18"/>
        </w:rPr>
      </w:r>
      <w:r/>
    </w:p>
    <w:p>
      <w:pPr>
        <w:pStyle w:val="1030"/>
        <w:jc w:val="center"/>
        <w:rPr>
          <w:rFonts w:hint="eastAsia" w:cs="宋体"/>
          <w:b/>
          <w:bCs/>
          <w:spacing w:val="-20"/>
          <w:sz w:val="48"/>
          <w:szCs w:val="48"/>
        </w:rPr>
      </w:pPr>
      <w:r/>
      <w:bookmarkStart w:id="682" w:name="_Toc3995"/>
      <w:r>
        <w:rPr>
          <w:rFonts w:hint="eastAsia" w:cs="宋体"/>
          <w:b/>
          <w:bCs/>
          <w:spacing w:val="-20"/>
          <w:sz w:val="48"/>
          <w:szCs w:val="48"/>
        </w:rPr>
      </w:r>
      <w:r/>
    </w:p>
    <w:p>
      <w:pPr>
        <w:pStyle w:val="1030"/>
        <w:jc w:val="center"/>
        <w:rPr>
          <w:rFonts w:hint="eastAsia" w:cs="宋体"/>
          <w:b/>
          <w:bCs/>
          <w:spacing w:val="-20"/>
          <w:sz w:val="48"/>
          <w:szCs w:val="48"/>
        </w:rPr>
      </w:pPr>
      <w:r/>
      <w:bookmarkEnd w:id="682"/>
      <w:r>
        <w:rPr>
          <w:rFonts w:hint="eastAsia" w:cs="宋体"/>
          <w:b/>
          <w:bCs/>
          <w:spacing w:val="-20"/>
          <w:sz w:val="48"/>
          <w:szCs w:val="48"/>
        </w:rPr>
        <w:t xml:space="preserve">政府采购货物买卖合同</w:t>
      </w:r>
      <w:r/>
    </w:p>
    <w:p>
      <w:pPr>
        <w:pStyle w:val="1030"/>
        <w:jc w:val="center"/>
        <w:rPr>
          <w:rFonts w:hint="eastAsia" w:cs="宋体"/>
          <w:b/>
          <w:bCs/>
          <w:spacing w:val="-20"/>
          <w:sz w:val="48"/>
          <w:szCs w:val="48"/>
        </w:rPr>
      </w:pPr>
      <w:r>
        <w:rPr>
          <w:rFonts w:hint="eastAsia" w:cs="宋体"/>
          <w:b/>
          <w:bCs/>
          <w:spacing w:val="-20"/>
          <w:sz w:val="48"/>
          <w:szCs w:val="48"/>
        </w:rPr>
      </w:r>
      <w:r/>
    </w:p>
    <w:p>
      <w:pPr>
        <w:pStyle w:val="998"/>
        <w:rPr>
          <w:rFonts w:hint="eastAsia" w:ascii="宋体" w:hAnsi="宋体" w:cs="宋体"/>
          <w:b/>
          <w:bCs/>
          <w:spacing w:val="-20"/>
          <w:sz w:val="40"/>
          <w:szCs w:val="40"/>
        </w:rPr>
      </w:pPr>
      <w:r>
        <w:rPr>
          <w:rFonts w:hint="eastAsia" w:ascii="宋体" w:hAnsi="宋体" w:cs="宋体"/>
          <w:b/>
          <w:bCs/>
          <w:spacing w:val="-20"/>
          <w:sz w:val="40"/>
          <w:szCs w:val="40"/>
        </w:rPr>
      </w:r>
      <w:r/>
    </w:p>
    <w:p>
      <w:pPr>
        <w:pStyle w:val="998"/>
        <w:rPr>
          <w:rFonts w:hint="eastAsia" w:ascii="宋体" w:hAnsi="宋体" w:cs="宋体"/>
          <w:b/>
          <w:bCs/>
          <w:spacing w:val="-20"/>
          <w:sz w:val="40"/>
          <w:szCs w:val="40"/>
        </w:rPr>
      </w:pPr>
      <w:r>
        <w:rPr>
          <w:rFonts w:hint="eastAsia" w:ascii="宋体" w:hAnsi="宋体" w:cs="宋体"/>
          <w:b/>
          <w:bCs/>
          <w:spacing w:val="-20"/>
          <w:sz w:val="40"/>
          <w:szCs w:val="40"/>
        </w:rPr>
      </w:r>
      <w:r/>
    </w:p>
    <w:p>
      <w:pPr>
        <w:pStyle w:val="998"/>
        <w:rPr>
          <w:rFonts w:hint="eastAsia" w:ascii="宋体" w:hAnsi="宋体" w:cs="宋体"/>
          <w:b/>
          <w:bCs/>
          <w:spacing w:val="-20"/>
          <w:sz w:val="40"/>
          <w:szCs w:val="40"/>
        </w:rPr>
      </w:pPr>
      <w:r>
        <w:rPr>
          <w:rFonts w:hint="eastAsia" w:ascii="宋体" w:hAnsi="宋体" w:cs="宋体"/>
          <w:b/>
          <w:bCs/>
          <w:spacing w:val="-20"/>
          <w:sz w:val="40"/>
          <w:szCs w:val="40"/>
        </w:rPr>
      </w:r>
      <w:r/>
    </w:p>
    <w:p>
      <w:pPr>
        <w:pStyle w:val="998"/>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998"/>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998"/>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998"/>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998"/>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998"/>
      </w:pPr>
      <w:r/>
      <w:r/>
    </w:p>
    <w:p>
      <w:pPr>
        <w:pStyle w:val="998"/>
        <w:rPr>
          <w:rFonts w:eastAsia="黑体"/>
          <w:sz w:val="44"/>
          <w:szCs w:val="44"/>
        </w:rPr>
      </w:pPr>
      <w:r>
        <w:rPr>
          <w:rFonts w:eastAsia="黑体"/>
          <w:sz w:val="44"/>
          <w:szCs w:val="44"/>
        </w:rPr>
        <w:br w:type="page" w:clear="all"/>
      </w:r>
      <w:r/>
    </w:p>
    <w:p>
      <w:pPr>
        <w:pStyle w:val="998"/>
        <w:rPr>
          <w:rFonts w:eastAsia="黑体"/>
          <w:sz w:val="44"/>
          <w:szCs w:val="44"/>
        </w:rPr>
      </w:pPr>
      <w:r>
        <w:rPr>
          <w:rFonts w:eastAsia="黑体"/>
          <w:sz w:val="44"/>
          <w:szCs w:val="44"/>
        </w:rPr>
      </w:r>
      <w:r/>
    </w:p>
    <w:p>
      <w:pPr>
        <w:pStyle w:val="998"/>
        <w:rPr>
          <w:rFonts w:eastAsia="黑体"/>
          <w:sz w:val="44"/>
          <w:szCs w:val="44"/>
        </w:rPr>
      </w:pPr>
      <w:r>
        <w:rPr>
          <w:rFonts w:eastAsia="黑体"/>
          <w:sz w:val="44"/>
          <w:szCs w:val="44"/>
        </w:rPr>
      </w:r>
      <w:r/>
    </w:p>
    <w:p>
      <w:pPr>
        <w:pStyle w:val="998"/>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99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98"/>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998"/>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998"/>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98"/>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98"/>
        <w:rPr>
          <w:rFonts w:hint="eastAsia"/>
        </w:rPr>
      </w:pPr>
      <w:r/>
      <w:bookmarkStart w:id="683" w:name="_Toc22209"/>
      <w:r>
        <w:rPr>
          <w:rFonts w:hint="eastAsia"/>
        </w:rPr>
      </w:r>
      <w:r/>
    </w:p>
    <w:p>
      <w:pPr>
        <w:pStyle w:val="1000"/>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683"/>
      <w:r>
        <w:rPr>
          <w:rFonts w:hint="eastAsia" w:ascii="黑体" w:hAnsi="华文中宋"/>
          <w:b w:val="0"/>
          <w:sz w:val="28"/>
          <w:szCs w:val="28"/>
        </w:rPr>
      </w:r>
      <w:r/>
    </w:p>
    <w:p>
      <w:pPr>
        <w:pStyle w:val="998"/>
        <w:rPr>
          <w:rFonts w:hint="eastAsia"/>
        </w:rPr>
      </w:pPr>
      <w:r>
        <w:rPr>
          <w:rFonts w:hint="eastAsia"/>
        </w:rPr>
      </w:r>
      <w:r/>
    </w:p>
    <w:p>
      <w:pPr>
        <w:pStyle w:val="998"/>
        <w:spacing w:line="400" w:lineRule="exact"/>
        <w:rPr>
          <w:rFonts w:hint="eastAsia" w:ascii="宋体" w:hAnsi="宋体"/>
          <w:szCs w:val="21"/>
        </w:rPr>
      </w:pPr>
      <w:r>
        <w:rPr>
          <w:rFonts w:hint="eastAsia" w:ascii="宋体" w:hAnsi="宋体"/>
          <w:szCs w:val="21"/>
        </w:rPr>
      </w:r>
      <w:r/>
    </w:p>
    <w:p>
      <w:pPr>
        <w:pStyle w:val="998"/>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998"/>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998"/>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998"/>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998"/>
        <w:spacing w:line="400" w:lineRule="exact"/>
        <w:rPr>
          <w:rFonts w:hint="eastAsia" w:ascii="宋体" w:hAnsi="宋体"/>
          <w:szCs w:val="21"/>
        </w:rPr>
      </w:pPr>
      <w:r>
        <w:rPr>
          <w:rFonts w:hint="eastAsia" w:ascii="宋体" w:hAnsi="宋体"/>
          <w:szCs w:val="21"/>
        </w:rPr>
      </w:r>
      <w:r/>
    </w:p>
    <w:p>
      <w:pPr>
        <w:pStyle w:val="1032"/>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竞争性谈判文件等采购文件、乙方的《谈判响应文件》及《中标（成交）通知书》，甲乙双方同意签订本合同。具体情况及要求如下：</w:t>
      </w:r>
      <w:r>
        <w:rPr>
          <w:rFonts w:ascii="宋体" w:hAnsi="宋体"/>
          <w:sz w:val="21"/>
          <w:szCs w:val="21"/>
        </w:rPr>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项目信息</w:t>
      </w:r>
      <w:r/>
    </w:p>
    <w:p>
      <w:pPr>
        <w:pStyle w:val="1032"/>
        <w:numPr>
          <w:ilvl w:val="0"/>
          <w:numId w:val="15"/>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1032"/>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1032"/>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998"/>
        <w:ind w:firstLine="420"/>
        <w:spacing w:line="400" w:lineRule="exact"/>
        <w:rPr>
          <w:rFonts w:hint="eastAsia" w:ascii="宋体" w:hAnsi="宋体"/>
          <w:szCs w:val="21"/>
        </w:rPr>
      </w:pPr>
      <w:r>
        <w:rPr>
          <w:rFonts w:hint="eastAsia" w:ascii="宋体" w:hAnsi="宋体"/>
          <w:szCs w:val="21"/>
        </w:rPr>
        <w:t xml:space="preserve">（3）项目内容：</w:t>
      </w:r>
      <w:r/>
    </w:p>
    <w:p>
      <w:pPr>
        <w:pStyle w:val="998"/>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998"/>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998"/>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998"/>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998"/>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998"/>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25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5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251"/>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51"/>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25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5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251"/>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251"/>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51"/>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251"/>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51"/>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98"/>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98"/>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98"/>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98"/>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998"/>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98"/>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998"/>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998"/>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998"/>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998"/>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998"/>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998"/>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25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998"/>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998"/>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998"/>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998"/>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8"/>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998"/>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998"/>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8"/>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8"/>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998"/>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998"/>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8"/>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51"/>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251"/>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998"/>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51"/>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998"/>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998"/>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合同金额</w:t>
      </w:r>
      <w:r/>
    </w:p>
    <w:p>
      <w:pPr>
        <w:pStyle w:val="998"/>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998"/>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998"/>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998"/>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998"/>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998"/>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998"/>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178"/>
        <w:spacing w:line="400" w:lineRule="exact"/>
        <w:rPr>
          <w:rFonts w:hint="eastAsia" w:ascii="宋体" w:hAnsi="宋体"/>
          <w:szCs w:val="21"/>
        </w:rPr>
      </w:pPr>
      <w:r>
        <w:rPr>
          <w:rFonts w:hint="eastAsia" w:ascii="宋体" w:hAnsi="宋体"/>
          <w:szCs w:val="21"/>
        </w:rPr>
        <w:t xml:space="preserve">（3）付款方式（按项目实际勾选填写）：</w:t>
      </w:r>
      <w:r/>
    </w:p>
    <w:p>
      <w:pPr>
        <w:pStyle w:val="99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98"/>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99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98"/>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998"/>
        <w:numPr>
          <w:ilvl w:val="0"/>
          <w:numId w:val="14"/>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998"/>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98"/>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998"/>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251"/>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25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998"/>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998"/>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998"/>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合同验收</w:t>
      </w:r>
      <w:r/>
    </w:p>
    <w:p>
      <w:pPr>
        <w:pStyle w:val="998"/>
        <w:numPr>
          <w:ilvl w:val="0"/>
          <w:numId w:val="1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998"/>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998"/>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998"/>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998"/>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998"/>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998"/>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998"/>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998"/>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998"/>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998"/>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25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998"/>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998"/>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998"/>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998"/>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998"/>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998"/>
        <w:ind w:firstLine="420"/>
        <w:spacing w:line="400" w:lineRule="exact"/>
        <w:rPr>
          <w:rFonts w:hint="eastAsia" w:ascii="宋体" w:hAnsi="宋体"/>
          <w:szCs w:val="21"/>
        </w:rPr>
      </w:pPr>
      <w:r>
        <w:rPr>
          <w:rFonts w:hint="eastAsia" w:ascii="宋体" w:hAnsi="宋体"/>
          <w:szCs w:val="21"/>
        </w:rPr>
        <w:t xml:space="preserve">（4）中标（成交）通知书</w:t>
      </w:r>
      <w:r/>
    </w:p>
    <w:p>
      <w:pPr>
        <w:pStyle w:val="998"/>
        <w:ind w:firstLine="420"/>
        <w:spacing w:line="400" w:lineRule="exact"/>
        <w:rPr>
          <w:rFonts w:hint="eastAsia" w:ascii="宋体" w:hAnsi="宋体"/>
          <w:szCs w:val="21"/>
        </w:rPr>
      </w:pPr>
      <w:r>
        <w:rPr>
          <w:rFonts w:hint="eastAsia" w:ascii="宋体" w:hAnsi="宋体"/>
          <w:szCs w:val="21"/>
        </w:rPr>
        <w:t xml:space="preserve">（5）投标（响应）文件</w:t>
      </w:r>
      <w:r/>
    </w:p>
    <w:p>
      <w:pPr>
        <w:pStyle w:val="998"/>
        <w:ind w:firstLine="420"/>
        <w:spacing w:line="400" w:lineRule="exact"/>
        <w:rPr>
          <w:rFonts w:hint="eastAsia" w:ascii="宋体" w:hAnsi="宋体"/>
          <w:szCs w:val="21"/>
        </w:rPr>
      </w:pPr>
      <w:r>
        <w:rPr>
          <w:rFonts w:hint="eastAsia" w:ascii="宋体" w:hAnsi="宋体"/>
          <w:szCs w:val="21"/>
        </w:rPr>
        <w:t xml:space="preserve">（6）采购文件</w:t>
      </w:r>
      <w:r/>
    </w:p>
    <w:p>
      <w:pPr>
        <w:pStyle w:val="998"/>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51"/>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合同生效</w:t>
      </w:r>
      <w:r/>
    </w:p>
    <w:p>
      <w:pPr>
        <w:pStyle w:val="998"/>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998"/>
        <w:numPr>
          <w:ilvl w:val="0"/>
          <w:numId w:val="14"/>
        </w:numPr>
        <w:ind w:firstLine="422"/>
        <w:spacing w:line="400" w:lineRule="exact"/>
        <w:rPr>
          <w:rFonts w:hint="eastAsia" w:ascii="宋体" w:hAnsi="宋体"/>
          <w:b/>
          <w:szCs w:val="21"/>
        </w:rPr>
      </w:pPr>
      <w:r>
        <w:rPr>
          <w:rFonts w:hint="eastAsia" w:ascii="宋体" w:hAnsi="宋体"/>
          <w:b/>
          <w:szCs w:val="21"/>
        </w:rPr>
        <w:t xml:space="preserve">合同份数</w:t>
      </w:r>
      <w:r/>
    </w:p>
    <w:p>
      <w:pPr>
        <w:pStyle w:val="998"/>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998"/>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98"/>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998"/>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178"/>
        <w:spacing w:line="400" w:lineRule="exact"/>
        <w:rPr>
          <w:rFonts w:ascii="宋体" w:hAnsi="宋体"/>
          <w:szCs w:val="21"/>
        </w:rPr>
      </w:pPr>
      <w:r>
        <w:rPr>
          <w:rFonts w:ascii="宋体" w:hAnsi="宋体"/>
          <w:szCs w:val="21"/>
        </w:rPr>
      </w:r>
      <w:r/>
    </w:p>
    <w:p>
      <w:pPr>
        <w:pStyle w:val="998"/>
        <w:rPr>
          <w:rFonts w:ascii="宋体" w:hAnsi="宋体"/>
          <w:b/>
          <w:szCs w:val="21"/>
        </w:rPr>
      </w:pPr>
      <w:r>
        <w:rPr>
          <w:rFonts w:ascii="宋体" w:hAnsi="宋体"/>
          <w:szCs w:val="21"/>
          <w:lang w:val="en"/>
        </w:rPr>
        <w:t xml:space="preserve">   </w:t>
      </w:r>
      <w:r>
        <w:rPr>
          <w:rFonts w:ascii="宋体" w:hAnsi="宋体"/>
          <w:b/>
          <w:szCs w:val="21"/>
        </w:rPr>
      </w:r>
      <w:r/>
    </w:p>
    <w:p>
      <w:pPr>
        <w:pStyle w:val="998"/>
        <w:rPr>
          <w:rFonts w:hint="eastAsia"/>
        </w:rPr>
      </w:pPr>
      <w:r>
        <w:br w:type="page" w:clear="all"/>
      </w:r>
      <w:r>
        <w:rPr>
          <w:rFonts w:hint="eastAsia"/>
        </w:rPr>
      </w:r>
      <w:r/>
    </w:p>
    <w:p>
      <w:pPr>
        <w:pStyle w:val="1178"/>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998"/>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998"/>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998"/>
              <w:jc w:val="center"/>
              <w:spacing w:line="300" w:lineRule="exact"/>
              <w:rPr>
                <w:szCs w:val="21"/>
              </w:rPr>
            </w:pPr>
            <w:r>
              <w:rPr>
                <w:rFonts w:hint="eastAsia"/>
                <w:szCs w:val="21"/>
              </w:rPr>
              <w:t xml:space="preserve">法定代表人</w:t>
            </w:r>
            <w:r>
              <w:rPr>
                <w:szCs w:val="21"/>
              </w:rPr>
            </w:r>
            <w:r/>
          </w:p>
          <w:p>
            <w:pPr>
              <w:pStyle w:val="998"/>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法定代表人</w:t>
            </w:r>
            <w:r>
              <w:rPr>
                <w:szCs w:val="21"/>
              </w:rPr>
            </w:r>
            <w:r/>
          </w:p>
          <w:p>
            <w:pPr>
              <w:pStyle w:val="998"/>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998"/>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998"/>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98"/>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98"/>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998"/>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1032"/>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000"/>
        <w:rPr>
          <w:rFonts w:ascii="黑体" w:hAnsi="黑体"/>
          <w:sz w:val="28"/>
          <w:szCs w:val="28"/>
        </w:rPr>
      </w:pPr>
      <w:r>
        <w:rPr>
          <w:rFonts w:hint="eastAsia" w:ascii="宋体" w:hAnsi="宋体"/>
          <w:b w:val="0"/>
          <w:bCs/>
          <w:szCs w:val="21"/>
          <w:u w:val="single"/>
        </w:rPr>
        <w:br w:type="page" w:clear="all"/>
      </w:r>
      <w:bookmarkStart w:id="684" w:name="_Toc27624"/>
      <w:r>
        <w:rPr>
          <w:rFonts w:hint="eastAsia" w:ascii="黑体" w:hAnsi="黑体"/>
          <w:b w:val="0"/>
          <w:bCs/>
          <w:sz w:val="28"/>
          <w:szCs w:val="28"/>
        </w:rPr>
        <w:t xml:space="preserve">第二节 政府采购合同通用条款</w:t>
      </w:r>
      <w:bookmarkEnd w:id="684"/>
      <w:r>
        <w:rPr>
          <w:rFonts w:ascii="黑体" w:hAnsi="黑体"/>
          <w:sz w:val="28"/>
          <w:szCs w:val="28"/>
        </w:rPr>
      </w:r>
      <w:r/>
    </w:p>
    <w:p>
      <w:pPr>
        <w:pStyle w:val="998"/>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998"/>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998"/>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998"/>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998"/>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99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998"/>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99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99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998"/>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998"/>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99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99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998"/>
        <w:numPr>
          <w:ilvl w:val="0"/>
          <w:numId w:val="17"/>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998"/>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998"/>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998"/>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998"/>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998"/>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998"/>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998"/>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998"/>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998"/>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998"/>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998"/>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998"/>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998"/>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8"/>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998"/>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998"/>
        <w:numPr>
          <w:ilvl w:val="0"/>
          <w:numId w:val="18"/>
        </w:numPr>
        <w:jc w:val="left"/>
        <w:spacing w:line="400" w:lineRule="exact"/>
        <w:rPr>
          <w:rFonts w:hint="eastAsia" w:ascii="宋体" w:hAnsi="宋体"/>
          <w:b/>
          <w:bCs/>
          <w:sz w:val="24"/>
        </w:rPr>
      </w:pPr>
      <w:r>
        <w:rPr>
          <w:rFonts w:hint="eastAsia" w:ascii="宋体" w:hAnsi="宋体"/>
          <w:b/>
          <w:bCs/>
          <w:sz w:val="24"/>
        </w:rPr>
        <w:t xml:space="preserve">合同履行</w:t>
      </w:r>
      <w:r/>
    </w:p>
    <w:p>
      <w:pPr>
        <w:pStyle w:val="998"/>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998"/>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998"/>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98"/>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998"/>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998"/>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998"/>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998"/>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251"/>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998"/>
        <w:jc w:val="left"/>
        <w:spacing w:line="400" w:lineRule="exact"/>
        <w:rPr>
          <w:rFonts w:hint="eastAsia" w:ascii="宋体" w:hAnsi="宋体"/>
          <w:b/>
          <w:sz w:val="24"/>
        </w:rPr>
      </w:pPr>
      <w:r>
        <w:rPr>
          <w:rFonts w:hint="eastAsia" w:ascii="宋体" w:hAnsi="宋体"/>
          <w:b/>
          <w:sz w:val="24"/>
        </w:rPr>
        <w:t xml:space="preserve">8. 质量标准和保证</w:t>
      </w:r>
      <w:r/>
    </w:p>
    <w:p>
      <w:pPr>
        <w:pStyle w:val="1038"/>
        <w:ind w:firstLine="420"/>
        <w:jc w:val="left"/>
        <w:spacing w:line="400" w:lineRule="exact"/>
        <w:rPr>
          <w:rFonts w:hAnsi="宋体"/>
          <w:b/>
        </w:rPr>
      </w:pPr>
      <w:r>
        <w:rPr>
          <w:rFonts w:hAnsi="宋体"/>
        </w:rPr>
        <w:t xml:space="preserve">8.1 质量标准</w:t>
      </w:r>
      <w:r>
        <w:rPr>
          <w:rFonts w:hAnsi="宋体"/>
          <w:b/>
        </w:rPr>
      </w:r>
      <w:r/>
    </w:p>
    <w:p>
      <w:pPr>
        <w:pStyle w:val="998"/>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8"/>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998"/>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998"/>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998"/>
        <w:ind w:firstLine="420"/>
        <w:jc w:val="left"/>
        <w:spacing w:line="400" w:lineRule="exact"/>
        <w:rPr>
          <w:rFonts w:hint="eastAsia" w:ascii="宋体" w:hAnsi="宋体"/>
          <w:szCs w:val="21"/>
        </w:rPr>
      </w:pPr>
      <w:r>
        <w:rPr>
          <w:rFonts w:hint="eastAsia" w:ascii="宋体" w:hAnsi="宋体"/>
          <w:szCs w:val="21"/>
        </w:rPr>
        <w:t xml:space="preserve">8.2 保证</w:t>
      </w:r>
      <w:r/>
    </w:p>
    <w:p>
      <w:pPr>
        <w:pStyle w:val="998"/>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998"/>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998"/>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998"/>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998"/>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998"/>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998"/>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998"/>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998"/>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998"/>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998"/>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68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85"/>
      <w:r>
        <w:rPr>
          <w:rFonts w:hint="eastAsia" w:ascii="宋体" w:hAnsi="宋体"/>
          <w:szCs w:val="21"/>
        </w:rPr>
        <w:t xml:space="preserve">。</w:t>
      </w:r>
      <w:r/>
    </w:p>
    <w:p>
      <w:pPr>
        <w:pStyle w:val="998"/>
        <w:jc w:val="left"/>
        <w:spacing w:line="360" w:lineRule="auto"/>
        <w:rPr>
          <w:rFonts w:hint="eastAsia" w:ascii="宋体" w:hAnsi="宋体"/>
          <w:b/>
          <w:bCs/>
          <w:sz w:val="24"/>
        </w:rPr>
      </w:pPr>
      <w:r>
        <w:rPr>
          <w:rFonts w:hint="eastAsia" w:ascii="宋体" w:hAnsi="宋体"/>
          <w:b/>
          <w:bCs/>
          <w:sz w:val="24"/>
        </w:rPr>
        <w:t xml:space="preserve">11. 保密义务</w:t>
      </w:r>
      <w:r/>
    </w:p>
    <w:p>
      <w:pPr>
        <w:pStyle w:val="998"/>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998"/>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998"/>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998"/>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1030"/>
        <w:spacing w:line="360" w:lineRule="auto"/>
        <w:rPr>
          <w:b/>
          <w:bCs/>
        </w:rPr>
      </w:pPr>
      <w:r>
        <w:rPr>
          <w:rFonts w:hint="eastAsia"/>
          <w:b/>
          <w:bCs/>
        </w:rPr>
        <w:t xml:space="preserve">13. 履约保证金</w:t>
      </w:r>
      <w:r>
        <w:rPr>
          <w:b/>
          <w:bCs/>
        </w:rPr>
      </w:r>
      <w:r/>
    </w:p>
    <w:p>
      <w:pPr>
        <w:pStyle w:val="998"/>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998"/>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998"/>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99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98"/>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998"/>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998"/>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998"/>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998"/>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25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998"/>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998"/>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998"/>
        <w:jc w:val="left"/>
        <w:spacing w:line="400" w:lineRule="exact"/>
        <w:rPr>
          <w:rFonts w:hint="eastAsia" w:ascii="宋体" w:hAnsi="宋体"/>
          <w:b/>
          <w:bCs/>
          <w:sz w:val="24"/>
        </w:rPr>
      </w:pPr>
      <w:r>
        <w:rPr>
          <w:rFonts w:hint="eastAsia" w:ascii="宋体" w:hAnsi="宋体"/>
          <w:b/>
          <w:bCs/>
          <w:sz w:val="24"/>
        </w:rPr>
        <w:t xml:space="preserve">15. 违约责任</w:t>
      </w:r>
      <w:r/>
    </w:p>
    <w:p>
      <w:pPr>
        <w:pStyle w:val="998"/>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998"/>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998"/>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998"/>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998"/>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998"/>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998"/>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998"/>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998"/>
        <w:numPr>
          <w:ilvl w:val="0"/>
          <w:numId w:val="19"/>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998"/>
        <w:jc w:val="left"/>
        <w:spacing w:line="400" w:lineRule="exact"/>
        <w:rPr>
          <w:rFonts w:hint="eastAsia" w:ascii="宋体" w:hAnsi="宋体"/>
          <w:szCs w:val="21"/>
        </w:rPr>
      </w:pPr>
      <w:r>
        <w:rPr>
          <w:rFonts w:hint="eastAsia" w:ascii="宋体" w:hAnsi="宋体"/>
          <w:szCs w:val="21"/>
        </w:rPr>
        <w:t xml:space="preserve">    16.1合同的变更</w:t>
      </w:r>
      <w:r/>
    </w:p>
    <w:p>
      <w:pPr>
        <w:pStyle w:val="998"/>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998"/>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998"/>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998"/>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998"/>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99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98"/>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998"/>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25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25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998"/>
        <w:jc w:val="left"/>
        <w:spacing w:line="400" w:lineRule="exact"/>
        <w:rPr>
          <w:rFonts w:hint="eastAsia" w:ascii="宋体" w:hAnsi="宋体"/>
          <w:b/>
          <w:bCs/>
          <w:sz w:val="24"/>
        </w:rPr>
      </w:pPr>
      <w:r>
        <w:rPr>
          <w:rFonts w:hint="eastAsia" w:ascii="宋体" w:hAnsi="宋体"/>
          <w:b/>
          <w:bCs/>
          <w:sz w:val="24"/>
        </w:rPr>
        <w:t xml:space="preserve">17. 合同分包</w:t>
      </w:r>
      <w:r/>
    </w:p>
    <w:p>
      <w:pPr>
        <w:pStyle w:val="998"/>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998"/>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998"/>
        <w:jc w:val="left"/>
        <w:spacing w:line="400" w:lineRule="exact"/>
        <w:rPr>
          <w:rFonts w:hint="eastAsia" w:ascii="宋体" w:hAnsi="宋体"/>
          <w:b/>
          <w:bCs/>
          <w:sz w:val="24"/>
        </w:rPr>
      </w:pPr>
      <w:r>
        <w:rPr>
          <w:rFonts w:hint="eastAsia" w:ascii="宋体" w:hAnsi="宋体"/>
          <w:b/>
          <w:bCs/>
          <w:sz w:val="24"/>
        </w:rPr>
        <w:t xml:space="preserve">18. 不可抗力</w:t>
      </w:r>
      <w:r/>
    </w:p>
    <w:p>
      <w:pPr>
        <w:pStyle w:val="998"/>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998"/>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998"/>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98"/>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998"/>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998"/>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998"/>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998"/>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9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998"/>
        <w:jc w:val="left"/>
        <w:spacing w:line="400" w:lineRule="exact"/>
        <w:rPr>
          <w:rFonts w:hint="eastAsia" w:ascii="宋体" w:hAnsi="宋体"/>
          <w:b/>
          <w:sz w:val="24"/>
        </w:rPr>
      </w:pPr>
      <w:r>
        <w:rPr>
          <w:rFonts w:hint="eastAsia" w:ascii="宋体" w:hAnsi="宋体"/>
          <w:b/>
          <w:sz w:val="24"/>
        </w:rPr>
        <w:t xml:space="preserve">22. 通知</w:t>
      </w:r>
      <w:r/>
    </w:p>
    <w:p>
      <w:pPr>
        <w:pStyle w:val="125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5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998"/>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998"/>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998"/>
        <w:numPr>
          <w:ilvl w:val="0"/>
          <w:numId w:val="20"/>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998"/>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998"/>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86" w:name="_Toc20313"/>
      <w:r>
        <w:rPr>
          <w:rFonts w:hint="eastAsia" w:ascii="黑体" w:hAnsi="华文中宋" w:eastAsia="黑体"/>
          <w:sz w:val="28"/>
          <w:szCs w:val="28"/>
        </w:rPr>
      </w:r>
      <w:r/>
    </w:p>
    <w:p>
      <w:pPr>
        <w:pStyle w:val="998"/>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1000"/>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686"/>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998"/>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天内将货物安装调试完毕交付甲方正常使用，地点由甲方指定。采购文件有约定的，从其约定。</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998"/>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1038"/>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998"/>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98"/>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1038"/>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251"/>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ind w:firstLine="420"/>
              <w:jc w:val="left"/>
              <w:spacing w:line="360" w:lineRule="auto"/>
              <w:rPr>
                <w:rFonts w:hint="eastAsia" w:ascii="宋体" w:hAnsi="宋体"/>
              </w:rPr>
            </w:pPr>
            <w:r>
              <w:rPr>
                <w:rFonts w:hint="eastAsia" w:ascii="宋体" w:hAnsi="宋体"/>
              </w:rPr>
              <w:t xml:space="preserve">若采购文件中不包含有关伴随服务或售后服务的承诺，双方作如下约定：</w:t>
            </w:r>
            <w:r/>
          </w:p>
          <w:p>
            <w:pPr>
              <w:pStyle w:val="998"/>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998"/>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998"/>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998"/>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998"/>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998"/>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998"/>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998"/>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998"/>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98"/>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998"/>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998"/>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998"/>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998"/>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998"/>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998"/>
              <w:ind w:firstLine="420"/>
              <w:spacing w:line="360" w:lineRule="auto"/>
              <w:rPr>
                <w:rFonts w:ascii="宋体" w:hAnsi="宋体"/>
              </w:rPr>
            </w:pPr>
            <w:r>
              <w:rPr>
                <w:rFonts w:hint="eastAsia" w:ascii="宋体" w:hAnsi="宋体"/>
              </w:rPr>
              <w:t xml:space="preserve">6.乙方投标属虚假承诺，或经权威部门监测提供的货物不能满足采购文件要求，或是由于乙方的过错造成合同无法继续履行的，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998"/>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99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998"/>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998"/>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998"/>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998"/>
              <w:jc w:val="center"/>
              <w:rPr>
                <w:rFonts w:ascii="宋体" w:hAnsi="宋体"/>
                <w:szCs w:val="21"/>
              </w:rPr>
            </w:pPr>
            <w:r>
              <w:rPr>
                <w:rFonts w:hint="eastAsia" w:ascii="宋体" w:hAnsi="宋体"/>
                <w:szCs w:val="21"/>
              </w:rPr>
              <w:t xml:space="preserve">第二节</w:t>
            </w:r>
            <w:r>
              <w:rPr>
                <w:rFonts w:ascii="宋体" w:hAnsi="宋体"/>
                <w:szCs w:val="21"/>
              </w:rPr>
            </w:r>
            <w:r/>
          </w:p>
          <w:p>
            <w:pPr>
              <w:pStyle w:val="998"/>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99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998"/>
              <w:jc w:val="left"/>
              <w:rPr>
                <w:rFonts w:ascii="宋体" w:hAnsi="宋体"/>
                <w:szCs w:val="21"/>
              </w:rPr>
            </w:pPr>
            <w:r>
              <w:rPr>
                <w:rFonts w:ascii="宋体" w:hAnsi="宋体"/>
                <w:szCs w:val="21"/>
              </w:rPr>
            </w:r>
            <w:r/>
          </w:p>
        </w:tc>
      </w:tr>
    </w:tbl>
    <w:p>
      <w:pPr>
        <w:pStyle w:val="1013"/>
      </w:pPr>
      <w:r/>
      <w:r/>
    </w:p>
    <w:p>
      <w:pPr>
        <w:pStyle w:val="998"/>
        <w:jc w:val="center"/>
        <w:rPr>
          <w:rFonts w:ascii="宋体" w:hAnsi="宋体" w:cs="宋体"/>
          <w:b/>
          <w:sz w:val="24"/>
        </w:rPr>
      </w:pPr>
      <w:r>
        <w:rPr>
          <w:rFonts w:ascii="宋体" w:hAnsi="宋体" w:cs="宋体"/>
          <w:b/>
          <w:sz w:val="24"/>
        </w:rPr>
      </w:r>
      <w:r/>
    </w:p>
    <w:p>
      <w:pPr>
        <w:pStyle w:val="998"/>
        <w:jc w:val="center"/>
        <w:rPr>
          <w:rFonts w:ascii="宋体" w:hAnsi="宋体" w:cs="宋体"/>
          <w:b/>
          <w:sz w:val="30"/>
          <w:szCs w:val="30"/>
        </w:rPr>
      </w:pPr>
      <w:r>
        <w:rPr>
          <w:rFonts w:ascii="宋体" w:hAnsi="宋体" w:cs="宋体"/>
          <w:b/>
          <w:sz w:val="30"/>
          <w:szCs w:val="30"/>
        </w:rPr>
      </w:r>
      <w:r/>
    </w:p>
    <w:p>
      <w:pPr>
        <w:pStyle w:val="998"/>
        <w:jc w:val="center"/>
        <w:rPr>
          <w:rFonts w:ascii="宋体" w:hAnsi="宋体"/>
          <w:b/>
          <w:sz w:val="36"/>
          <w:szCs w:val="36"/>
        </w:rPr>
      </w:pPr>
      <w:r>
        <w:rPr>
          <w:rFonts w:ascii="宋体" w:hAnsi="宋体"/>
          <w:b/>
          <w:sz w:val="36"/>
          <w:szCs w:val="36"/>
        </w:rPr>
        <w:br w:type="page" w:clear="all"/>
      </w:r>
      <w:bookmarkStart w:id="687" w:name="_Toc99301378"/>
      <w:r>
        <w:rPr>
          <w:rFonts w:ascii="宋体" w:hAnsi="宋体"/>
          <w:b/>
          <w:sz w:val="36"/>
          <w:szCs w:val="36"/>
        </w:rPr>
      </w:r>
      <w:r/>
    </w:p>
    <w:p>
      <w:pPr>
        <w:pStyle w:val="998"/>
        <w:jc w:val="center"/>
        <w:spacing w:line="360" w:lineRule="auto"/>
        <w:rPr>
          <w:rFonts w:ascii="宋体" w:hAnsi="宋体"/>
          <w:b/>
          <w:sz w:val="36"/>
          <w:szCs w:val="36"/>
        </w:rPr>
        <w:outlineLvl w:val="0"/>
      </w:pPr>
      <w:r>
        <w:rPr>
          <w:rFonts w:ascii="宋体" w:hAnsi="宋体"/>
          <w:b/>
          <w:sz w:val="36"/>
          <w:szCs w:val="36"/>
        </w:rPr>
        <w:t xml:space="preserve">第六章   响应文件格式</w:t>
      </w:r>
      <w:bookmarkEnd w:id="687"/>
      <w:r>
        <w:rPr>
          <w:rFonts w:ascii="宋体" w:hAnsi="宋体"/>
          <w:b/>
          <w:sz w:val="36"/>
          <w:szCs w:val="36"/>
        </w:rPr>
      </w:r>
      <w:r/>
    </w:p>
    <w:p>
      <w:pPr>
        <w:pStyle w:val="998"/>
        <w:jc w:val="left"/>
        <w:spacing w:line="360" w:lineRule="auto"/>
        <w:widowControl/>
        <w:rPr>
          <w:rFonts w:ascii="宋体" w:hAnsi="宋体"/>
          <w:b/>
          <w:sz w:val="24"/>
        </w:rPr>
      </w:pPr>
      <w:r>
        <w:rPr>
          <w:rFonts w:ascii="宋体" w:hAnsi="宋体"/>
          <w:b/>
          <w:sz w:val="24"/>
        </w:rPr>
      </w:r>
      <w:r/>
    </w:p>
    <w:p>
      <w:pPr>
        <w:pStyle w:val="998"/>
        <w:jc w:val="left"/>
        <w:spacing w:line="360" w:lineRule="auto"/>
        <w:widowControl/>
        <w:rPr>
          <w:rFonts w:ascii="宋体" w:hAnsi="宋体"/>
          <w:b/>
          <w:sz w:val="24"/>
        </w:rPr>
      </w:pPr>
      <w:r>
        <w:rPr>
          <w:rFonts w:ascii="宋体" w:hAnsi="宋体"/>
          <w:b/>
          <w:sz w:val="24"/>
        </w:rPr>
      </w:r>
      <w:r/>
    </w:p>
    <w:p>
      <w:pPr>
        <w:pStyle w:val="998"/>
        <w:ind w:left="142" w:firstLine="482"/>
        <w:spacing w:line="360" w:lineRule="auto"/>
        <w:tabs>
          <w:tab w:val="left" w:pos="900" w:leader="none"/>
          <w:tab w:val="left" w:pos="1980" w:leader="none"/>
        </w:tabs>
        <w:rPr>
          <w:rFonts w:ascii="宋体" w:hAnsi="宋体"/>
          <w:b/>
          <w:sz w:val="24"/>
        </w:rPr>
      </w:pPr>
      <w:r>
        <w:rPr>
          <w:rFonts w:ascii="宋体" w:hAnsi="宋体"/>
          <w:b/>
          <w:sz w:val="24"/>
        </w:rPr>
        <w:t xml:space="preserve">供应商编制文件须知</w:t>
      </w:r>
      <w:r/>
    </w:p>
    <w:p>
      <w:pPr>
        <w:pStyle w:val="99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供应商按照本部分的顺序编制响应文件，编制中涉及格式资料的，应按照本部分提供的内容和格式（所有表格的格式可扩展）填写提交。</w:t>
      </w:r>
      <w:r/>
    </w:p>
    <w:p>
      <w:pPr>
        <w:pStyle w:val="99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对于谈判文件中标记了“实质性格式”文件的，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。未标记“实质性格式”的文件和谈判文件未提供格式的内容，可由供应商自行编写。</w:t>
      </w:r>
      <w:r/>
    </w:p>
    <w:p>
      <w:pPr>
        <w:pStyle w:val="99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pStyle w:val="99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98"/>
        <w:ind w:left="142"/>
        <w:spacing w:line="360" w:lineRule="auto"/>
        <w:tabs>
          <w:tab w:val="left" w:pos="900" w:leader="none"/>
          <w:tab w:val="left" w:pos="1980" w:leader="none"/>
        </w:tabs>
        <w:rPr>
          <w:rFonts w:ascii="宋体" w:hAnsi="宋体"/>
          <w:sz w:val="24"/>
        </w:rPr>
      </w:pPr>
      <w:r>
        <w:rPr>
          <w:rFonts w:ascii="宋体" w:hAnsi="宋体"/>
          <w:sz w:val="24"/>
        </w:rPr>
      </w:r>
      <w:r/>
    </w:p>
    <w:p>
      <w:pPr>
        <w:pStyle w:val="998"/>
        <w:jc w:val="left"/>
        <w:widowControl/>
        <w:rPr>
          <w:rFonts w:ascii="宋体" w:hAnsi="宋体"/>
          <w:sz w:val="24"/>
        </w:rPr>
      </w:pPr>
      <w:r>
        <w:rPr>
          <w:rFonts w:ascii="宋体" w:hAnsi="宋体"/>
          <w:sz w:val="24"/>
        </w:rPr>
        <w:br w:type="page" w:clear="all"/>
      </w:r>
      <w:r/>
    </w:p>
    <w:p>
      <w:pPr>
        <w:pStyle w:val="998"/>
        <w:rPr>
          <w:rFonts w:ascii="宋体" w:hAnsi="宋体"/>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ascii="宋体" w:hAnsi="宋体"/>
          <w:b/>
          <w:spacing w:val="20"/>
          <w:szCs w:val="21"/>
        </w:rPr>
      </w:r>
      <w:r/>
    </w:p>
    <w:p>
      <w:pPr>
        <w:pStyle w:val="998"/>
        <w:rPr>
          <w:rFonts w:ascii="宋体" w:hAnsi="宋体"/>
          <w:b/>
          <w:sz w:val="24"/>
        </w:rPr>
      </w:pPr>
      <w:r>
        <w:rPr>
          <w:rFonts w:ascii="宋体" w:hAnsi="宋体"/>
          <w:b/>
          <w:spacing w:val="20"/>
          <w:sz w:val="24"/>
        </w:rPr>
        <w:t xml:space="preserve">响应文件</w:t>
      </w:r>
      <w:r>
        <w:rPr>
          <w:rFonts w:ascii="宋体" w:hAnsi="宋体"/>
          <w:b/>
          <w:sz w:val="24"/>
        </w:rPr>
        <w:t xml:space="preserve">封面（非实质性格式）</w:t>
      </w:r>
      <w:r/>
    </w:p>
    <w:p>
      <w:pPr>
        <w:pStyle w:val="998"/>
        <w:jc w:val="center"/>
        <w:rPr>
          <w:rFonts w:ascii="宋体" w:hAnsi="宋体"/>
          <w:szCs w:val="21"/>
        </w:rPr>
      </w:pPr>
      <w:r>
        <w:rPr>
          <w:rFonts w:ascii="宋体" w:hAnsi="宋体"/>
          <w:szCs w:val="21"/>
        </w:rPr>
      </w:r>
      <w:r/>
    </w:p>
    <w:p>
      <w:pPr>
        <w:pStyle w:val="998"/>
        <w:jc w:val="center"/>
        <w:rPr>
          <w:rFonts w:ascii="宋体" w:hAnsi="宋体"/>
          <w:b/>
          <w:spacing w:val="60"/>
          <w:sz w:val="84"/>
          <w:szCs w:val="84"/>
        </w:rPr>
      </w:pPr>
      <w:r>
        <w:rPr>
          <w:rFonts w:ascii="宋体" w:hAnsi="宋体"/>
          <w:b/>
          <w:spacing w:val="60"/>
          <w:sz w:val="84"/>
          <w:szCs w:val="84"/>
        </w:rPr>
        <w:t xml:space="preserve">响 应 文 件</w:t>
      </w:r>
      <w:r/>
    </w:p>
    <w:p>
      <w:pPr>
        <w:pStyle w:val="998"/>
        <w:ind w:firstLine="963"/>
        <w:rPr>
          <w:rFonts w:ascii="宋体" w:hAnsi="宋体"/>
          <w:b/>
          <w:spacing w:val="60"/>
          <w:sz w:val="52"/>
          <w:szCs w:val="52"/>
        </w:rPr>
      </w:pPr>
      <w:r>
        <w:rPr>
          <w:rFonts w:ascii="宋体" w:hAnsi="宋体"/>
          <w:b/>
          <w:spacing w:val="60"/>
          <w:sz w:val="52"/>
          <w:szCs w:val="52"/>
        </w:rPr>
      </w:r>
      <w:r/>
    </w:p>
    <w:p>
      <w:pPr>
        <w:pStyle w:val="998"/>
        <w:ind w:firstLine="542"/>
        <w:rPr>
          <w:rFonts w:ascii="宋体" w:hAnsi="宋体"/>
          <w:b/>
          <w:spacing w:val="20"/>
          <w:sz w:val="32"/>
          <w:szCs w:val="32"/>
        </w:rPr>
      </w:pPr>
      <w:r>
        <w:rPr>
          <w:rFonts w:ascii="宋体" w:hAnsi="宋体"/>
          <w:b/>
          <w:spacing w:val="20"/>
          <w:sz w:val="32"/>
          <w:szCs w:val="32"/>
        </w:rPr>
      </w:r>
      <w:r/>
    </w:p>
    <w:p>
      <w:pPr>
        <w:pStyle w:val="998"/>
        <w:ind w:firstLine="542"/>
        <w:rPr>
          <w:rFonts w:ascii="宋体" w:hAnsi="宋体"/>
          <w:b/>
          <w:spacing w:val="20"/>
          <w:sz w:val="32"/>
          <w:szCs w:val="32"/>
        </w:rPr>
      </w:pPr>
      <w:r>
        <w:rPr>
          <w:rFonts w:ascii="宋体" w:hAnsi="宋体"/>
          <w:b/>
          <w:spacing w:val="20"/>
          <w:sz w:val="32"/>
          <w:szCs w:val="32"/>
        </w:rPr>
      </w:r>
      <w:r/>
    </w:p>
    <w:p>
      <w:pPr>
        <w:pStyle w:val="99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9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8"/>
        <w:jc w:val="center"/>
        <w:rPr>
          <w:rFonts w:ascii="宋体" w:hAnsi="宋体"/>
          <w:b/>
          <w:sz w:val="32"/>
          <w:szCs w:val="32"/>
        </w:rPr>
      </w:pPr>
      <w:r>
        <w:rPr>
          <w:rFonts w:ascii="宋体" w:hAnsi="宋体"/>
          <w:b/>
          <w:sz w:val="32"/>
          <w:szCs w:val="32"/>
        </w:rPr>
      </w:r>
      <w:r/>
    </w:p>
    <w:p>
      <w:pPr>
        <w:pStyle w:val="998"/>
        <w:rPr>
          <w:rFonts w:ascii="宋体" w:hAnsi="宋体"/>
          <w:b/>
        </w:rPr>
      </w:pPr>
      <w:r>
        <w:rPr>
          <w:rFonts w:ascii="宋体" w:hAnsi="宋体"/>
          <w:b/>
          <w:spacing w:val="20"/>
          <w:sz w:val="32"/>
          <w:szCs w:val="32"/>
        </w:rPr>
        <w:br w:type="page" w:clear="all"/>
      </w:r>
      <w:r>
        <w:rPr>
          <w:rFonts w:ascii="宋体" w:hAnsi="宋体"/>
          <w:b/>
        </w:rPr>
      </w:r>
      <w:r/>
    </w:p>
    <w:p>
      <w:pPr>
        <w:pStyle w:val="998"/>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01"/>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99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13"/>
        <w:ind w:firstLine="480"/>
        <w:spacing w:line="460" w:lineRule="exact"/>
        <w:rPr>
          <w:rFonts w:hAnsi="宋体"/>
        </w:rPr>
      </w:pPr>
      <w:r>
        <w:rPr>
          <w:rFonts w:hAnsi="宋体"/>
        </w:rPr>
      </w:r>
      <w:r/>
    </w:p>
    <w:p>
      <w:pPr>
        <w:pStyle w:val="1013"/>
        <w:ind w:firstLine="480"/>
        <w:spacing w:line="460" w:lineRule="exact"/>
        <w:rPr>
          <w:rFonts w:hAnsi="宋体"/>
        </w:rPr>
      </w:pPr>
      <w:r>
        <w:rPr>
          <w:rFonts w:hint="eastAsia" w:hAnsi="宋体"/>
        </w:rPr>
        <w:t xml:space="preserve">致：常州市城投建设工程招标有限公司</w:t>
      </w:r>
      <w:r>
        <w:rPr>
          <w:rFonts w:hAnsi="宋体"/>
        </w:rPr>
      </w:r>
      <w:r/>
    </w:p>
    <w:p>
      <w:pPr>
        <w:pStyle w:val="101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13"/>
        <w:ind w:firstLine="480"/>
        <w:spacing w:line="460" w:lineRule="exact"/>
        <w:rPr>
          <w:rFonts w:hAnsi="宋体"/>
        </w:rPr>
      </w:pPr>
      <w:r>
        <w:rPr>
          <w:rFonts w:hAnsi="宋体"/>
        </w:rPr>
      </w:r>
      <w:r/>
    </w:p>
    <w:p>
      <w:pPr>
        <w:pStyle w:val="1013"/>
        <w:ind w:firstLine="480"/>
        <w:spacing w:line="460" w:lineRule="exact"/>
        <w:rPr>
          <w:rFonts w:hAnsi="宋体"/>
        </w:rPr>
      </w:pPr>
      <w:r>
        <w:rPr>
          <w:rFonts w:hint="eastAsia" w:hAnsi="宋体"/>
        </w:rPr>
        <w:t xml:space="preserve">按照《中华人民共和国政府采购法》第二十二条和谈判文件的规定，我单位郑重声明如下：</w:t>
      </w:r>
      <w:r>
        <w:rPr>
          <w:rFonts w:hAnsi="宋体"/>
        </w:rPr>
      </w:r>
      <w:r/>
    </w:p>
    <w:p>
      <w:pPr>
        <w:pStyle w:val="101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13"/>
        <w:ind w:firstLine="480"/>
        <w:spacing w:line="460" w:lineRule="exact"/>
        <w:rPr>
          <w:rFonts w:hAnsi="宋体"/>
        </w:rPr>
      </w:pPr>
      <w:r>
        <w:rPr>
          <w:rFonts w:hint="eastAsia" w:hAnsi="宋体"/>
        </w:rPr>
        <w:t xml:space="preserve">二、我单位未被“国家企业信用信息系统”列入经营异常名录或者严重违法企业名单。</w:t>
      </w:r>
      <w:r>
        <w:rPr>
          <w:rFonts w:hAnsi="宋体"/>
        </w:rPr>
      </w:r>
      <w:r/>
    </w:p>
    <w:p>
      <w:pPr>
        <w:pStyle w:val="1013"/>
        <w:ind w:firstLine="480"/>
        <w:spacing w:line="460" w:lineRule="exact"/>
        <w:rPr>
          <w:rFonts w:hAnsi="宋体"/>
        </w:rPr>
      </w:pPr>
      <w:r>
        <w:rPr>
          <w:rFonts w:hint="eastAsia" w:hAnsi="宋体"/>
        </w:rPr>
        <w:t xml:space="preserve">三、我单位具有良好的商业信誉（指供应商经营状况良好，无本资格声明第十条情形）和健全的财务会计制度。</w:t>
      </w:r>
      <w:r>
        <w:rPr>
          <w:rFonts w:hAnsi="宋体"/>
        </w:rPr>
      </w:r>
      <w:r/>
    </w:p>
    <w:p>
      <w:pPr>
        <w:pStyle w:val="1013"/>
        <w:ind w:firstLine="480"/>
        <w:spacing w:line="460" w:lineRule="exact"/>
        <w:rPr>
          <w:rFonts w:hAnsi="宋体"/>
        </w:rPr>
      </w:pPr>
      <w:r>
        <w:rPr>
          <w:rFonts w:hint="eastAsia" w:hAnsi="宋体"/>
        </w:rPr>
        <w:t xml:space="preserve">四、我单位依法进行纳税和社会保险申报并实际履行了义务。</w:t>
      </w:r>
      <w:r>
        <w:rPr>
          <w:rFonts w:hAnsi="宋体"/>
        </w:rPr>
      </w:r>
      <w:r/>
    </w:p>
    <w:p>
      <w:pPr>
        <w:pStyle w:val="1013"/>
        <w:ind w:firstLine="480"/>
        <w:spacing w:line="460" w:lineRule="exact"/>
        <w:rPr>
          <w:rFonts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1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1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13"/>
        <w:ind w:firstLine="480"/>
        <w:spacing w:line="460" w:lineRule="exact"/>
        <w:rPr>
          <w:rFonts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13"/>
        <w:ind w:firstLine="480"/>
        <w:spacing w:line="460" w:lineRule="exact"/>
        <w:rPr>
          <w:rFonts w:hAnsi="宋体"/>
        </w:rPr>
      </w:pPr>
      <w:r>
        <w:rPr>
          <w:rFonts w:hint="eastAsia" w:hAnsi="宋体"/>
        </w:rPr>
        <w:t xml:space="preserve">七、我单位具备法律、行政法规规定的其他条件。</w:t>
      </w:r>
      <w:r>
        <w:rPr>
          <w:rFonts w:hAnsi="宋体"/>
        </w:rPr>
      </w:r>
      <w:r/>
    </w:p>
    <w:p>
      <w:pPr>
        <w:pStyle w:val="1013"/>
        <w:ind w:firstLine="480"/>
        <w:spacing w:line="460" w:lineRule="exact"/>
        <w:rPr>
          <w:rFonts w:hAnsi="宋体"/>
        </w:rPr>
      </w:pPr>
      <w:r>
        <w:rPr>
          <w:rFonts w:hint="eastAsia" w:hAnsi="宋体"/>
        </w:rPr>
        <w:t xml:space="preserve">八、与我单位存在“单位负责人为同一人或者存在直接控股、管理关系”的其他单位信息如下（如无此情形的，填写“无”）：</w:t>
      </w:r>
      <w:r>
        <w:rPr>
          <w:rFonts w:hAnsi="宋体"/>
        </w:rPr>
      </w:r>
      <w:r/>
    </w:p>
    <w:p>
      <w:pPr>
        <w:pStyle w:val="101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1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1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13"/>
        <w:ind w:firstLine="480"/>
        <w:spacing w:line="460" w:lineRule="exact"/>
        <w:rPr>
          <w:rFonts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1013"/>
        <w:ind w:firstLine="480"/>
        <w:spacing w:line="460" w:lineRule="exact"/>
        <w:rPr>
          <w:rFonts w:hAnsi="宋体"/>
        </w:rPr>
      </w:pPr>
      <w:r>
        <w:rPr>
          <w:rFonts w:hint="eastAsia" w:hAnsi="宋体"/>
        </w:rPr>
        <w:t xml:space="preserve">十、</w:t>
      </w:r>
      <w:r>
        <w:rPr>
          <w:rFonts w:hAnsi="宋体"/>
        </w:rPr>
        <w:t xml:space="preserve">我单位无以下不良信用记录情形：</w:t>
      </w:r>
      <w:r/>
    </w:p>
    <w:p>
      <w:pPr>
        <w:pStyle w:val="101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1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1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13"/>
        <w:ind w:firstLine="480"/>
        <w:spacing w:line="460" w:lineRule="exact"/>
        <w:rPr>
          <w:rFonts w:hAnsi="宋体"/>
        </w:rPr>
      </w:pPr>
      <w:r>
        <w:rPr>
          <w:rFonts w:hAnsi="宋体"/>
        </w:rPr>
      </w:r>
      <w:r/>
    </w:p>
    <w:p>
      <w:pPr>
        <w:pStyle w:val="101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13"/>
        <w:ind w:firstLine="480"/>
        <w:spacing w:line="460" w:lineRule="exact"/>
        <w:rPr>
          <w:rFonts w:hAnsi="宋体"/>
        </w:rPr>
      </w:pPr>
      <w:r>
        <w:rPr>
          <w:rFonts w:hAnsi="宋体"/>
        </w:rPr>
      </w:r>
      <w:r/>
    </w:p>
    <w:p>
      <w:pPr>
        <w:pStyle w:val="1013"/>
        <w:ind w:firstLine="480"/>
        <w:spacing w:line="460" w:lineRule="exact"/>
        <w:rPr>
          <w:rFonts w:hAnsi="宋体"/>
        </w:rPr>
      </w:pPr>
      <w:r>
        <w:rPr>
          <w:rFonts w:hAnsi="宋体"/>
        </w:rPr>
      </w:r>
      <w:r/>
    </w:p>
    <w:p>
      <w:pPr>
        <w:pStyle w:val="1013"/>
        <w:ind w:firstLine="480"/>
        <w:spacing w:line="460" w:lineRule="exact"/>
        <w:rPr>
          <w:rFonts w:hAnsi="宋体"/>
        </w:rPr>
      </w:pPr>
      <w:r>
        <w:rPr>
          <w:rFonts w:hint="eastAsia" w:hAnsi="宋体"/>
        </w:rPr>
        <w:t xml:space="preserve">供应商：（加盖公章）</w:t>
      </w:r>
      <w:r>
        <w:rPr>
          <w:rFonts w:hAnsi="宋体"/>
        </w:rPr>
      </w:r>
      <w:r/>
    </w:p>
    <w:p>
      <w:pPr>
        <w:pStyle w:val="1013"/>
        <w:ind w:firstLine="480"/>
        <w:spacing w:line="460" w:lineRule="exact"/>
        <w:rPr>
          <w:rFonts w:hAnsi="宋体"/>
        </w:rPr>
      </w:pPr>
      <w:r>
        <w:rPr>
          <w:rFonts w:hint="eastAsia" w:hAnsi="宋体"/>
        </w:rPr>
        <w:t xml:space="preserve">法定代表人（或单位负责人）签字或盖章：</w:t>
      </w:r>
      <w:r>
        <w:rPr>
          <w:rFonts w:hAnsi="宋体"/>
        </w:rPr>
      </w:r>
      <w:r/>
    </w:p>
    <w:p>
      <w:pPr>
        <w:pStyle w:val="1013"/>
        <w:ind w:firstLine="480"/>
        <w:spacing w:line="460" w:lineRule="exact"/>
        <w:rPr>
          <w:rFonts w:hint="eastAsia" w:hAnsi="宋体"/>
        </w:rPr>
      </w:pPr>
      <w:r>
        <w:rPr>
          <w:rFonts w:hint="eastAsia" w:hAnsi="宋体"/>
        </w:rPr>
        <w:t xml:space="preserve">日期：    年    月    日</w:t>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hint="eastAsia" w:ascii="宋体" w:hAnsi="宋体"/>
          <w:sz w:val="24"/>
        </w:rPr>
      </w:pPr>
      <w:r>
        <w:rPr>
          <w:rFonts w:hint="eastAsia" w:ascii="宋体" w:hAnsi="宋体"/>
          <w:sz w:val="24"/>
        </w:rPr>
      </w:r>
      <w:r/>
    </w:p>
    <w:p>
      <w:pPr>
        <w:pStyle w:val="99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99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998"/>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998"/>
        <w:spacing w:line="360" w:lineRule="auto"/>
        <w:rPr>
          <w:rFonts w:ascii="宋体" w:hAnsi="宋体"/>
          <w:sz w:val="24"/>
          <w:szCs w:val="20"/>
        </w:rPr>
        <w:outlineLvl w:val="2"/>
      </w:pPr>
      <w:r>
        <w:rPr>
          <w:rFonts w:ascii="宋体" w:hAnsi="宋体"/>
          <w:b/>
          <w:sz w:val="24"/>
          <w:szCs w:val="20"/>
        </w:rPr>
        <w:t xml:space="preserve">2-1 中小企业声明函</w:t>
      </w:r>
      <w:r>
        <w:rPr>
          <w:rFonts w:ascii="宋体" w:hAnsi="宋体"/>
          <w:sz w:val="24"/>
          <w:szCs w:val="20"/>
        </w:rPr>
      </w:r>
      <w:r/>
    </w:p>
    <w:p>
      <w:pPr>
        <w:pStyle w:val="998"/>
        <w:spacing w:line="360" w:lineRule="auto"/>
        <w:tabs>
          <w:tab w:val="left" w:pos="5580" w:leader="none"/>
        </w:tabs>
        <w:rPr>
          <w:rFonts w:ascii="宋体" w:hAnsi="宋体"/>
          <w:sz w:val="24"/>
        </w:rPr>
      </w:pPr>
      <w:r>
        <w:rPr>
          <w:rFonts w:ascii="宋体" w:hAnsi="宋体"/>
          <w:sz w:val="24"/>
        </w:rPr>
      </w:r>
      <w:r/>
    </w:p>
    <w:p>
      <w:pPr>
        <w:pStyle w:val="998"/>
        <w:spacing w:line="360" w:lineRule="auto"/>
        <w:tabs>
          <w:tab w:val="left" w:pos="5580" w:leader="none"/>
        </w:tabs>
        <w:rPr>
          <w:rFonts w:ascii="宋体" w:hAnsi="宋体"/>
          <w:sz w:val="24"/>
        </w:rPr>
      </w:pPr>
      <w:r>
        <w:rPr>
          <w:rFonts w:ascii="宋体" w:hAnsi="宋体"/>
          <w:sz w:val="24"/>
        </w:rPr>
        <w:t xml:space="preserve">说明：</w:t>
      </w:r>
      <w:r/>
    </w:p>
    <w:p>
      <w:pPr>
        <w:pStyle w:val="99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pStyle w:val="99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99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998"/>
        <w:spacing w:line="360" w:lineRule="auto"/>
        <w:tabs>
          <w:tab w:val="left" w:pos="5580" w:leader="none"/>
        </w:tabs>
        <w:rPr>
          <w:rFonts w:ascii="宋体" w:hAnsi="宋体"/>
          <w:sz w:val="24"/>
        </w:rPr>
      </w:pPr>
      <w:r>
        <w:rPr>
          <w:rFonts w:ascii="宋体" w:hAnsi="宋体"/>
          <w:sz w:val="24"/>
        </w:rPr>
        <w:t xml:space="preserve">（4）其它</w:t>
      </w:r>
      <w:r/>
    </w:p>
    <w:p>
      <w:pPr>
        <w:pStyle w:val="998"/>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pStyle w:val="998"/>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998"/>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pStyle w:val="998"/>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998"/>
        <w:spacing w:line="360" w:lineRule="auto"/>
        <w:tabs>
          <w:tab w:val="left" w:pos="5580" w:leader="none"/>
        </w:tabs>
        <w:rPr>
          <w:rFonts w:ascii="宋体" w:hAnsi="宋体"/>
          <w:sz w:val="24"/>
        </w:rPr>
      </w:pPr>
      <w:r>
        <w:rPr>
          <w:rFonts w:ascii="宋体" w:hAnsi="宋体"/>
          <w:sz w:val="24"/>
        </w:rPr>
      </w:r>
      <w:r/>
    </w:p>
    <w:p>
      <w:pPr>
        <w:pStyle w:val="998"/>
        <w:jc w:val="left"/>
        <w:widowControl/>
        <w:rPr>
          <w:rFonts w:ascii="宋体" w:hAnsi="宋体"/>
          <w:sz w:val="24"/>
        </w:rPr>
      </w:pPr>
      <w:r>
        <w:rPr>
          <w:rFonts w:ascii="宋体" w:hAnsi="宋体"/>
          <w:sz w:val="24"/>
        </w:rPr>
        <w:br w:type="page" w:clear="all"/>
      </w:r>
      <w:r/>
    </w:p>
    <w:p>
      <w:pPr>
        <w:pStyle w:val="998"/>
        <w:jc w:val="center"/>
        <w:rPr>
          <w:rFonts w:ascii="宋体" w:hAnsi="宋体"/>
          <w:b/>
          <w:sz w:val="36"/>
          <w:szCs w:val="36"/>
        </w:rPr>
      </w:pPr>
      <w:r>
        <w:rPr>
          <w:rFonts w:ascii="宋体" w:hAnsi="宋体"/>
          <w:b/>
          <w:sz w:val="36"/>
          <w:szCs w:val="36"/>
        </w:rPr>
      </w:r>
      <w:r/>
    </w:p>
    <w:p>
      <w:pPr>
        <w:pStyle w:val="998"/>
        <w:jc w:val="center"/>
        <w:rPr>
          <w:rFonts w:ascii="宋体" w:hAnsi="宋体"/>
          <w:b/>
          <w:sz w:val="36"/>
          <w:szCs w:val="36"/>
        </w:rPr>
      </w:pPr>
      <w:r>
        <w:rPr>
          <w:rFonts w:hint="eastAsia" w:ascii="宋体" w:hAnsi="宋体"/>
          <w:b/>
          <w:sz w:val="36"/>
          <w:szCs w:val="36"/>
        </w:rPr>
        <w:t xml:space="preserve">中小企业声明函（货物）格式</w:t>
      </w:r>
      <w:r>
        <w:rPr>
          <w:rFonts w:ascii="宋体" w:hAnsi="宋体"/>
          <w:b/>
          <w:sz w:val="36"/>
          <w:szCs w:val="36"/>
        </w:rPr>
      </w:r>
      <w:r/>
    </w:p>
    <w:p>
      <w:pPr>
        <w:pStyle w:val="998"/>
        <w:jc w:val="center"/>
        <w:rPr>
          <w:rFonts w:ascii="宋体" w:hAnsi="宋体"/>
          <w:sz w:val="36"/>
          <w:szCs w:val="36"/>
        </w:rPr>
      </w:pPr>
      <w:r>
        <w:rPr>
          <w:rFonts w:ascii="宋体" w:hAnsi="宋体"/>
          <w:sz w:val="36"/>
          <w:szCs w:val="36"/>
        </w:rPr>
      </w:r>
      <w:r/>
    </w:p>
    <w:p>
      <w:pPr>
        <w:pStyle w:val="998"/>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98"/>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998"/>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998"/>
        <w:ind w:firstLine="504"/>
        <w:spacing w:line="360" w:lineRule="auto"/>
        <w:rPr>
          <w:rFonts w:ascii="宋体" w:hAnsi="宋体"/>
          <w:spacing w:val="6"/>
          <w:sz w:val="24"/>
        </w:rPr>
      </w:pPr>
      <w:r>
        <w:rPr>
          <w:rFonts w:ascii="宋体" w:hAnsi="宋体"/>
          <w:spacing w:val="6"/>
          <w:sz w:val="24"/>
        </w:rPr>
        <w:t xml:space="preserve">……</w:t>
      </w:r>
      <w:r/>
    </w:p>
    <w:p>
      <w:pPr>
        <w:pStyle w:val="998"/>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998"/>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998"/>
        <w:ind w:firstLine="504"/>
        <w:spacing w:line="360" w:lineRule="auto"/>
        <w:rPr>
          <w:rFonts w:ascii="宋体" w:hAnsi="宋体"/>
          <w:spacing w:val="6"/>
          <w:sz w:val="24"/>
        </w:rPr>
      </w:pPr>
      <w:r>
        <w:rPr>
          <w:rFonts w:ascii="宋体" w:hAnsi="宋体"/>
          <w:spacing w:val="6"/>
          <w:sz w:val="24"/>
        </w:rPr>
      </w:r>
      <w:r/>
    </w:p>
    <w:p>
      <w:pPr>
        <w:pStyle w:val="998"/>
        <w:ind w:right="360" w:firstLine="480"/>
        <w:jc w:val="right"/>
        <w:spacing w:line="360" w:lineRule="auto"/>
        <w:rPr>
          <w:rFonts w:ascii="宋体" w:hAnsi="宋体"/>
          <w:sz w:val="24"/>
        </w:rPr>
      </w:pPr>
      <w:r>
        <w:rPr>
          <w:rFonts w:ascii="宋体" w:hAnsi="宋体"/>
          <w:sz w:val="24"/>
        </w:rPr>
        <w:t xml:space="preserve">企业名称（盖章）：________</w:t>
      </w:r>
      <w:r/>
    </w:p>
    <w:p>
      <w:pPr>
        <w:pStyle w:val="998"/>
        <w:ind w:right="360" w:firstLine="480"/>
        <w:jc w:val="right"/>
        <w:spacing w:line="360" w:lineRule="auto"/>
        <w:rPr>
          <w:rFonts w:ascii="宋体" w:hAnsi="宋体"/>
          <w:sz w:val="24"/>
        </w:rPr>
      </w:pPr>
      <w:r>
        <w:rPr>
          <w:rFonts w:ascii="宋体" w:hAnsi="宋体"/>
          <w:sz w:val="24"/>
        </w:rPr>
        <w:t xml:space="preserve">日 期：________</w:t>
      </w:r>
      <w:r/>
    </w:p>
    <w:p>
      <w:pPr>
        <w:pStyle w:val="998"/>
        <w:ind w:right="360" w:firstLine="480"/>
        <w:jc w:val="right"/>
        <w:spacing w:line="360" w:lineRule="auto"/>
        <w:rPr>
          <w:rFonts w:ascii="宋体" w:hAnsi="宋体"/>
          <w:sz w:val="24"/>
        </w:rPr>
      </w:pPr>
      <w:r>
        <w:rPr>
          <w:rFonts w:ascii="宋体" w:hAnsi="宋体"/>
          <w:sz w:val="24"/>
        </w:rPr>
      </w:r>
      <w:r/>
    </w:p>
    <w:p>
      <w:pPr>
        <w:pStyle w:val="998"/>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998"/>
        <w:ind w:firstLine="420"/>
        <w:jc w:val="left"/>
        <w:rPr>
          <w:rFonts w:ascii="宋体" w:hAnsi="宋体"/>
          <w:sz w:val="24"/>
        </w:rPr>
      </w:pPr>
      <w:r>
        <w:rPr>
          <w:rFonts w:ascii="宋体" w:hAnsi="宋体"/>
          <w:sz w:val="24"/>
        </w:rPr>
      </w:r>
      <w:r/>
    </w:p>
    <w:p>
      <w:pPr>
        <w:pStyle w:val="998"/>
        <w:spacing w:line="360" w:lineRule="auto"/>
        <w:rPr>
          <w:rFonts w:ascii="宋体" w:hAnsi="宋体"/>
          <w:sz w:val="24"/>
        </w:rPr>
      </w:pPr>
      <w:r>
        <w:rPr>
          <w:rFonts w:ascii="宋体" w:hAnsi="宋体"/>
          <w:sz w:val="24"/>
        </w:rPr>
      </w:r>
      <w:r/>
    </w:p>
    <w:p>
      <w:pPr>
        <w:pStyle w:val="998"/>
        <w:jc w:val="left"/>
        <w:spacing w:before="240" w:after="240" w:line="360" w:lineRule="auto"/>
        <w:rPr>
          <w:rFonts w:ascii="宋体" w:hAnsi="宋体"/>
          <w:b/>
          <w:sz w:val="24"/>
        </w:rPr>
      </w:pPr>
      <w:r>
        <w:rPr>
          <w:rFonts w:ascii="宋体" w:hAnsi="宋体"/>
          <w:sz w:val="24"/>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998"/>
        <w:jc w:val="left"/>
        <w:widowControl/>
        <w:rPr>
          <w:rFonts w:ascii="宋体" w:hAnsi="宋体"/>
          <w:sz w:val="24"/>
        </w:rPr>
      </w:pPr>
      <w:r>
        <w:rPr>
          <w:rFonts w:ascii="宋体" w:hAnsi="宋体"/>
          <w:sz w:val="24"/>
        </w:rPr>
      </w:r>
      <w:r/>
    </w:p>
    <w:p>
      <w:pPr>
        <w:pStyle w:val="998"/>
        <w:jc w:val="left"/>
        <w:widowControl/>
        <w:rPr>
          <w:rFonts w:ascii="宋体" w:hAnsi="宋体"/>
          <w:b/>
          <w:sz w:val="24"/>
        </w:rPr>
      </w:pPr>
      <w:r>
        <w:rPr>
          <w:rFonts w:ascii="宋体" w:hAnsi="宋体"/>
          <w:sz w:val="24"/>
        </w:rPr>
        <w:br w:type="page" w:clear="all"/>
      </w:r>
      <w:r>
        <w:rPr>
          <w:rFonts w:ascii="宋体" w:hAnsi="宋体"/>
          <w:b/>
          <w:sz w:val="24"/>
        </w:rPr>
      </w:r>
      <w:r/>
    </w:p>
    <w:p>
      <w:pPr>
        <w:pStyle w:val="998"/>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998"/>
        <w:spacing w:line="360" w:lineRule="auto"/>
        <w:rPr>
          <w:rFonts w:ascii="宋体" w:hAnsi="宋体"/>
          <w:b/>
          <w:sz w:val="24"/>
          <w:szCs w:val="20"/>
        </w:rPr>
        <w:outlineLvl w:val="2"/>
      </w:pPr>
      <w:r>
        <w:rPr>
          <w:rFonts w:ascii="宋体" w:hAnsi="宋体"/>
          <w:b/>
          <w:sz w:val="24"/>
          <w:szCs w:val="20"/>
        </w:rPr>
        <w:t xml:space="preserve">3-1其他特定资格要求</w:t>
      </w:r>
      <w:r/>
    </w:p>
    <w:p>
      <w:pPr>
        <w:pStyle w:val="998"/>
        <w:spacing w:line="360" w:lineRule="auto"/>
        <w:tabs>
          <w:tab w:val="left" w:pos="5580" w:leader="none"/>
        </w:tabs>
        <w:rPr>
          <w:rFonts w:ascii="宋体" w:hAnsi="宋体"/>
          <w:sz w:val="24"/>
          <w:szCs w:val="20"/>
        </w:rPr>
      </w:pPr>
      <w:r>
        <w:rPr>
          <w:rFonts w:ascii="宋体" w:hAnsi="宋体"/>
          <w:sz w:val="24"/>
          <w:szCs w:val="20"/>
        </w:rPr>
      </w:r>
      <w:r/>
    </w:p>
    <w:p>
      <w:pPr>
        <w:pStyle w:val="998"/>
        <w:spacing w:line="360" w:lineRule="auto"/>
        <w:rPr>
          <w:rFonts w:ascii="宋体" w:hAnsi="宋体"/>
          <w:b/>
          <w:sz w:val="24"/>
          <w:szCs w:val="20"/>
        </w:rPr>
        <w:outlineLvl w:val="2"/>
      </w:pPr>
      <w:r>
        <w:rPr>
          <w:rFonts w:ascii="宋体" w:hAnsi="宋体"/>
          <w:b/>
          <w:sz w:val="24"/>
        </w:rPr>
        <w:br w:type="page" w:clear="all"/>
      </w:r>
      <w:bookmarkStart w:id="688" w:name="_Toc226965747"/>
      <w:r/>
      <w:bookmarkStart w:id="689" w:name="_Toc127151557"/>
      <w:r/>
      <w:bookmarkStart w:id="690" w:name="_Toc520356218"/>
      <w:r/>
      <w:bookmarkStart w:id="691" w:name="_Toc142311059"/>
      <w:r/>
      <w:bookmarkStart w:id="692" w:name="_Toc226309801"/>
      <w:r/>
      <w:bookmarkStart w:id="693" w:name="_Toc195842922"/>
      <w:r/>
      <w:bookmarkStart w:id="694" w:name="_Toc150480795"/>
      <w:r/>
      <w:bookmarkStart w:id="695" w:name="_Toc305158825"/>
      <w:r/>
      <w:bookmarkStart w:id="696" w:name="_Toc265228395"/>
      <w:r/>
      <w:bookmarkStart w:id="697" w:name="_Toc226965830"/>
      <w:r/>
      <w:bookmarkStart w:id="698" w:name="_Ref467988705"/>
      <w:r/>
      <w:bookmarkStart w:id="699" w:name="_Toc264969247"/>
      <w:r/>
      <w:bookmarkStart w:id="700" w:name="_Toc226337253"/>
      <w:r/>
      <w:bookmarkStart w:id="701" w:name="_Toc305158899"/>
      <w:r/>
      <w:bookmarkStart w:id="702" w:name="_Toc480942350"/>
      <w:r/>
      <w:bookmarkStart w:id="703" w:name="_Toc150774762"/>
      <w:r>
        <w:rPr>
          <w:rFonts w:hint="eastAsia" w:ascii="宋体" w:hAnsi="宋体"/>
          <w:b/>
          <w:sz w:val="24"/>
        </w:rPr>
        <w:t xml:space="preserve">4</w:t>
      </w:r>
      <w:r>
        <w:rPr>
          <w:rFonts w:ascii="宋体" w:hAnsi="宋体"/>
          <w:b/>
          <w:sz w:val="24"/>
          <w:szCs w:val="20"/>
        </w:rPr>
        <w:t xml:space="preserve">  </w:t>
      </w:r>
      <w:r>
        <w:rPr>
          <w:rFonts w:ascii="宋体" w:hAnsi="宋体"/>
          <w:b/>
          <w:sz w:val="24"/>
        </w:rPr>
        <w:t xml:space="preserve">响应</w:t>
      </w:r>
      <w:r>
        <w:rPr>
          <w:rFonts w:hint="eastAsia" w:ascii="宋体" w:hAnsi="宋体"/>
          <w:b/>
          <w:sz w:val="24"/>
        </w:rPr>
        <w:t xml:space="preserve">函</w:t>
      </w:r>
      <w:r>
        <w:rPr>
          <w:rFonts w:ascii="宋体" w:hAnsi="宋体"/>
          <w:b/>
          <w:sz w:val="24"/>
          <w:szCs w:val="20"/>
        </w:rPr>
        <w:t xml:space="preserve">（实质性格式）</w:t>
      </w:r>
      <w:r/>
    </w:p>
    <w:p>
      <w:pPr>
        <w:pStyle w:val="998"/>
        <w:spacing w:line="360" w:lineRule="auto"/>
        <w:tabs>
          <w:tab w:val="left" w:pos="5580" w:leader="none"/>
        </w:tabs>
        <w:rPr>
          <w:rFonts w:ascii="宋体" w:hAnsi="宋体"/>
          <w:sz w:val="24"/>
        </w:rPr>
      </w:pPr>
      <w:r>
        <w:rPr>
          <w:rFonts w:ascii="宋体" w:hAnsi="宋体"/>
          <w:sz w:val="24"/>
        </w:rPr>
      </w:r>
      <w:r/>
    </w:p>
    <w:p>
      <w:pPr>
        <w:pStyle w:val="998"/>
        <w:jc w:val="center"/>
        <w:spacing w:line="360" w:lineRule="auto"/>
        <w:rPr>
          <w:rFonts w:ascii="宋体" w:hAnsi="宋体"/>
          <w:b/>
          <w:sz w:val="36"/>
          <w:szCs w:val="36"/>
        </w:rPr>
      </w:pPr>
      <w:r>
        <w:rPr>
          <w:rFonts w:hint="eastAsia" w:ascii="宋体" w:hAnsi="宋体"/>
          <w:b/>
          <w:sz w:val="36"/>
          <w:szCs w:val="36"/>
        </w:rPr>
        <w:t xml:space="preserve">响应函</w:t>
      </w:r>
      <w:r>
        <w:rPr>
          <w:rFonts w:ascii="宋体" w:hAnsi="宋体"/>
          <w:b/>
          <w:sz w:val="36"/>
          <w:szCs w:val="36"/>
        </w:rPr>
      </w:r>
      <w:r/>
    </w:p>
    <w:p>
      <w:pPr>
        <w:pStyle w:val="99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998"/>
        <w:spacing w:line="360" w:lineRule="auto"/>
        <w:tabs>
          <w:tab w:val="left" w:pos="5580" w:leader="none"/>
        </w:tabs>
        <w:rPr>
          <w:rFonts w:ascii="宋体" w:hAnsi="宋体"/>
          <w:sz w:val="24"/>
          <w:szCs w:val="20"/>
        </w:rPr>
      </w:pPr>
      <w:r>
        <w:rPr>
          <w:rFonts w:ascii="宋体" w:hAnsi="宋体"/>
          <w:sz w:val="24"/>
          <w:szCs w:val="20"/>
        </w:rPr>
      </w:r>
      <w:r/>
    </w:p>
    <w:p>
      <w:pPr>
        <w:pStyle w:val="998"/>
        <w:ind w:firstLine="480"/>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w:t>
      </w:r>
      <w:r>
        <w:rPr>
          <w:rFonts w:hint="eastAsia" w:ascii="宋体" w:hAnsi="宋体"/>
          <w:sz w:val="24"/>
          <w:szCs w:val="20"/>
        </w:rPr>
        <w:t xml:space="preserve">政府采购</w:t>
      </w:r>
      <w:r>
        <w:rPr>
          <w:rFonts w:ascii="宋体" w:hAnsi="宋体"/>
          <w:sz w:val="24"/>
          <w:szCs w:val="20"/>
        </w:rPr>
        <w:t xml:space="preserve">活动，并对此项目进行响应。</w:t>
      </w:r>
      <w:r/>
    </w:p>
    <w:p>
      <w:pPr>
        <w:pStyle w:val="998"/>
        <w:ind w:firstLine="480"/>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已详细审查全部谈判文件</w:t>
      </w:r>
      <w:r>
        <w:rPr>
          <w:rFonts w:ascii="宋体" w:hAnsi="宋体"/>
          <w:sz w:val="24"/>
          <w:szCs w:val="20"/>
        </w:rPr>
        <w:t xml:space="preserve">，自愿参与响应并承诺如下：</w:t>
      </w:r>
      <w:r/>
    </w:p>
    <w:p>
      <w:pPr>
        <w:pStyle w:val="998"/>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p>
    <w:p>
      <w:pPr>
        <w:pStyle w:val="998"/>
        <w:ind w:firstLine="480"/>
        <w:spacing w:line="360" w:lineRule="auto"/>
        <w:tabs>
          <w:tab w:val="left" w:pos="426"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（2）除合同条款及采购需求偏离表列出的偏离外，我方响应谈判文件的全部要求。</w:t>
      </w:r>
      <w:r/>
    </w:p>
    <w:p>
      <w:pPr>
        <w:pStyle w:val="998"/>
        <w:ind w:firstLine="480"/>
        <w:spacing w:line="360" w:lineRule="auto"/>
        <w:tabs>
          <w:tab w:val="left" w:pos="426" w:leader="none"/>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998"/>
        <w:ind w:firstLine="480"/>
        <w:spacing w:line="360" w:lineRule="auto"/>
        <w:tabs>
          <w:tab w:val="left" w:pos="426" w:leader="none"/>
          <w:tab w:val="left" w:pos="5580" w:leader="none"/>
        </w:tabs>
        <w:rPr>
          <w:rFonts w:ascii="宋体" w:hAnsi="宋体"/>
          <w:sz w:val="24"/>
        </w:rPr>
      </w:pPr>
      <w:r>
        <w:rPr>
          <w:rFonts w:ascii="宋体" w:hAnsi="宋体"/>
          <w:sz w:val="24"/>
          <w:szCs w:val="20"/>
        </w:rPr>
        <w:t xml:space="preserve">（4）如我方中标，我方将在法律规定的期限内与你方签订合同，按照谈判文件要求提交履约保证金，并在合同约定的期限内完成合同规定的全部义务。</w:t>
      </w:r>
      <w:r>
        <w:rPr>
          <w:rFonts w:ascii="宋体" w:hAnsi="宋体"/>
          <w:sz w:val="24"/>
        </w:rPr>
      </w:r>
      <w:r/>
    </w:p>
    <w:p>
      <w:pPr>
        <w:pStyle w:val="998"/>
        <w:ind w:firstLine="48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998"/>
        <w:ind w:firstLine="480"/>
        <w:spacing w:line="360" w:lineRule="auto"/>
        <w:rPr>
          <w:rFonts w:ascii="宋体" w:hAnsi="宋体"/>
          <w:sz w:val="24"/>
        </w:rPr>
      </w:pPr>
      <w:r>
        <w:rPr>
          <w:rFonts w:ascii="宋体" w:hAnsi="宋体"/>
          <w:sz w:val="24"/>
        </w:rPr>
        <w:t xml:space="preserve">与本响应有关的一切正式往来信函请寄：</w:t>
      </w:r>
      <w:r/>
    </w:p>
    <w:p>
      <w:pPr>
        <w:pStyle w:val="998"/>
        <w:ind w:left="420"/>
        <w:spacing w:line="360" w:lineRule="auto"/>
        <w:tabs>
          <w:tab w:val="left" w:pos="5580" w:leader="none"/>
        </w:tabs>
        <w:rPr>
          <w:rFonts w:ascii="宋体" w:hAnsi="宋体"/>
          <w:sz w:val="24"/>
          <w:szCs w:val="20"/>
        </w:rPr>
      </w:pPr>
      <w:r>
        <w:rPr>
          <w:rFonts w:ascii="宋体" w:hAnsi="宋体"/>
          <w:sz w:val="24"/>
          <w:szCs w:val="20"/>
        </w:rPr>
      </w:r>
      <w:r/>
    </w:p>
    <w:p>
      <w:pPr>
        <w:pStyle w:val="99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99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998"/>
        <w:ind w:left="420"/>
        <w:spacing w:line="360" w:lineRule="auto"/>
        <w:tabs>
          <w:tab w:val="left" w:pos="5580" w:leader="none"/>
        </w:tabs>
        <w:rPr>
          <w:rFonts w:ascii="宋体" w:hAnsi="宋体"/>
          <w:sz w:val="24"/>
          <w:szCs w:val="20"/>
        </w:rPr>
      </w:pPr>
      <w:r>
        <w:rPr>
          <w:rFonts w:ascii="宋体" w:hAnsi="宋体"/>
          <w:sz w:val="24"/>
          <w:szCs w:val="20"/>
        </w:rPr>
      </w:r>
      <w:r/>
    </w:p>
    <w:p>
      <w:pPr>
        <w:pStyle w:val="998"/>
        <w:ind w:left="420"/>
        <w:spacing w:line="360" w:lineRule="auto"/>
        <w:tabs>
          <w:tab w:val="left" w:pos="5580" w:leader="none"/>
        </w:tabs>
        <w:rPr>
          <w:rFonts w:ascii="宋体" w:hAnsi="宋体"/>
          <w:sz w:val="24"/>
          <w:szCs w:val="20"/>
        </w:rPr>
      </w:pPr>
      <w:r>
        <w:rPr>
          <w:rFonts w:ascii="宋体" w:hAnsi="宋体"/>
          <w:sz w:val="24"/>
          <w:szCs w:val="20"/>
        </w:rPr>
        <w:t xml:space="preserve">供应商名称（加盖公章） ___________</w:t>
      </w:r>
      <w:r/>
    </w:p>
    <w:p>
      <w:pPr>
        <w:pStyle w:val="99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99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998"/>
        <w:jc w:val="left"/>
        <w:widowControl/>
        <w:rPr>
          <w:rFonts w:hint="eastAsia" w:ascii="宋体" w:hAnsi="宋体"/>
          <w:b/>
          <w:sz w:val="24"/>
        </w:rPr>
      </w:pPr>
      <w:r/>
      <w:bookmarkStart w:id="704" w:name="_Hlt520356243"/>
      <w:r/>
      <w:bookmarkEnd w:id="704"/>
      <w:r/>
      <w:bookmarkStart w:id="705" w:name="_Hlt520355938"/>
      <w:r/>
      <w:bookmarkEnd w:id="705"/>
      <w:r>
        <w:rPr>
          <w:rFonts w:ascii="宋体" w:hAnsi="宋体"/>
          <w:sz w:val="24"/>
        </w:rPr>
        <w:br w:type="page" w:clear="all"/>
      </w:r>
      <w:r>
        <w:rPr>
          <w:rFonts w:hint="eastAsia" w:ascii="宋体" w:hAnsi="宋体"/>
          <w:b/>
          <w:sz w:val="24"/>
        </w:rPr>
      </w:r>
      <w:r/>
    </w:p>
    <w:p>
      <w:pPr>
        <w:pStyle w:val="998"/>
        <w:spacing w:line="360" w:lineRule="auto"/>
        <w:rPr>
          <w:rFonts w:hint="eastAsia" w:ascii="宋体" w:hAnsi="宋体"/>
          <w:b/>
          <w:sz w:val="24"/>
        </w:rPr>
        <w:outlineLvl w:val="2"/>
      </w:pPr>
      <w:r>
        <w:rPr>
          <w:rFonts w:hint="eastAsia" w:ascii="宋体" w:hAnsi="宋体"/>
          <w:b/>
          <w:sz w:val="24"/>
        </w:rPr>
        <w:t xml:space="preserve">5</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998"/>
        <w:jc w:val="center"/>
        <w:spacing w:line="360" w:lineRule="auto"/>
        <w:rPr>
          <w:rFonts w:hint="eastAsia" w:ascii="宋体" w:hAnsi="宋体"/>
          <w:b/>
          <w:sz w:val="32"/>
          <w:szCs w:val="32"/>
        </w:rPr>
      </w:pPr>
      <w:r>
        <w:rPr>
          <w:rFonts w:hint="eastAsia" w:ascii="宋体" w:hAnsi="宋体"/>
          <w:b/>
          <w:sz w:val="32"/>
          <w:szCs w:val="32"/>
        </w:rPr>
      </w:r>
      <w:r/>
    </w:p>
    <w:p>
      <w:pPr>
        <w:pStyle w:val="99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9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9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9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9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99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98"/>
        <w:spacing w:line="560" w:lineRule="exact"/>
        <w:rPr>
          <w:rFonts w:ascii="宋体" w:hAnsi="宋体"/>
          <w:sz w:val="24"/>
        </w:rPr>
      </w:pPr>
      <w:r>
        <w:rPr>
          <w:rFonts w:ascii="宋体" w:hAnsi="宋体"/>
          <w:sz w:val="24"/>
        </w:rPr>
      </w:r>
      <w:r/>
    </w:p>
    <w:p>
      <w:pPr>
        <w:pStyle w:val="103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rFonts w:ascii="宋体" w:hAnsi="宋体"/>
                <w:sz w:val="24"/>
                <w:szCs w:val="20"/>
              </w:rPr>
            </w:pPr>
            <w:r>
              <w:rPr>
                <w:rFonts w:ascii="宋体" w:hAnsi="宋体"/>
                <w:sz w:val="24"/>
                <w:szCs w:val="20"/>
              </w:rPr>
            </w:r>
            <w:r/>
          </w:p>
          <w:p>
            <w:pPr>
              <w:pStyle w:val="998"/>
              <w:jc w:val="left"/>
              <w:spacing w:line="360" w:lineRule="auto"/>
              <w:tabs>
                <w:tab w:val="left" w:pos="5580" w:leader="none"/>
              </w:tabs>
              <w:rPr>
                <w:rFonts w:ascii="宋体" w:hAnsi="宋体"/>
                <w:sz w:val="24"/>
                <w:szCs w:val="20"/>
              </w:rPr>
            </w:pPr>
            <w:r>
              <w:rPr>
                <w:rFonts w:ascii="宋体" w:hAnsi="宋体"/>
                <w:sz w:val="24"/>
                <w:szCs w:val="20"/>
              </w:rPr>
            </w:r>
            <w:r/>
          </w:p>
          <w:p>
            <w:pPr>
              <w:pStyle w:val="99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98"/>
              <w:jc w:val="left"/>
              <w:spacing w:line="360" w:lineRule="auto"/>
              <w:tabs>
                <w:tab w:val="left" w:pos="5580" w:leader="none"/>
              </w:tabs>
              <w:rPr>
                <w:rFonts w:ascii="宋体" w:hAnsi="宋体"/>
                <w:sz w:val="24"/>
                <w:szCs w:val="20"/>
              </w:rPr>
            </w:pPr>
            <w:r>
              <w:rPr>
                <w:rFonts w:ascii="宋体" w:hAnsi="宋体"/>
                <w:sz w:val="24"/>
                <w:szCs w:val="20"/>
              </w:rPr>
            </w:r>
            <w:r/>
          </w:p>
          <w:p>
            <w:pPr>
              <w:pStyle w:val="998"/>
              <w:jc w:val="left"/>
              <w:spacing w:line="360" w:lineRule="auto"/>
              <w:tabs>
                <w:tab w:val="left" w:pos="5580" w:leader="none"/>
              </w:tabs>
              <w:rPr>
                <w:rFonts w:ascii="宋体" w:hAnsi="宋体"/>
                <w:sz w:val="24"/>
                <w:szCs w:val="20"/>
              </w:rPr>
            </w:pPr>
            <w:r>
              <w:rPr>
                <w:rFonts w:ascii="宋体" w:hAnsi="宋体"/>
                <w:sz w:val="24"/>
                <w:szCs w:val="20"/>
              </w:rPr>
            </w:r>
            <w:r/>
          </w:p>
          <w:p>
            <w:pPr>
              <w:pStyle w:val="99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98"/>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9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9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98"/>
        <w:jc w:val="left"/>
        <w:widowControl/>
        <w:rPr>
          <w:rFonts w:hint="eastAsia" w:ascii="宋体" w:hAnsi="宋体"/>
          <w:sz w:val="24"/>
        </w:rPr>
      </w:pPr>
      <w:r>
        <w:rPr>
          <w:rFonts w:hint="eastAsia" w:ascii="宋体" w:hAnsi="宋体"/>
          <w:sz w:val="24"/>
        </w:rPr>
      </w:r>
      <w:r/>
    </w:p>
    <w:p>
      <w:pPr>
        <w:pStyle w:val="998"/>
        <w:jc w:val="left"/>
        <w:widowControl/>
        <w:rPr>
          <w:rFonts w:hint="eastAsia" w:ascii="宋体" w:hAnsi="宋体"/>
          <w:sz w:val="24"/>
        </w:rPr>
      </w:pPr>
      <w:r>
        <w:rPr>
          <w:rFonts w:hint="eastAsia" w:ascii="宋体" w:hAnsi="宋体"/>
          <w:sz w:val="24"/>
        </w:rPr>
      </w:r>
      <w:r/>
    </w:p>
    <w:p>
      <w:pPr>
        <w:pStyle w:val="998"/>
        <w:jc w:val="left"/>
        <w:widowControl/>
        <w:rPr>
          <w:rFonts w:hint="eastAsia" w:ascii="宋体" w:hAnsi="宋体"/>
          <w:sz w:val="24"/>
        </w:rPr>
      </w:pPr>
      <w:r>
        <w:rPr>
          <w:rFonts w:hint="eastAsia" w:ascii="宋体" w:hAnsi="宋体"/>
          <w:sz w:val="24"/>
        </w:rPr>
      </w:r>
      <w:r/>
    </w:p>
    <w:p>
      <w:pPr>
        <w:pStyle w:val="99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9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谈判文件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98"/>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98"/>
        <w:jc w:val="left"/>
        <w:widowControl/>
        <w:rPr>
          <w:rFonts w:hint="eastAsia" w:ascii="宋体" w:hAnsi="宋体"/>
          <w:sz w:val="24"/>
        </w:rPr>
      </w:pPr>
      <w:r>
        <w:rPr>
          <w:rFonts w:hint="eastAsia" w:ascii="宋体" w:hAnsi="宋体"/>
          <w:sz w:val="24"/>
        </w:rPr>
      </w:r>
      <w:r/>
    </w:p>
    <w:p>
      <w:pPr>
        <w:pStyle w:val="998"/>
        <w:jc w:val="left"/>
        <w:widowControl/>
        <w:rPr>
          <w:rFonts w:hint="eastAsia" w:ascii="宋体" w:hAnsi="宋体"/>
          <w:sz w:val="24"/>
        </w:rPr>
      </w:pPr>
      <w:r>
        <w:rPr>
          <w:rFonts w:hint="eastAsia" w:ascii="宋体" w:hAnsi="宋体"/>
          <w:sz w:val="24"/>
        </w:rPr>
      </w:r>
      <w:r/>
    </w:p>
    <w:p>
      <w:pPr>
        <w:pStyle w:val="998"/>
        <w:spacing w:line="360" w:lineRule="auto"/>
        <w:rPr>
          <w:rFonts w:ascii="宋体" w:hAnsi="宋体"/>
          <w:b/>
          <w:sz w:val="24"/>
        </w:rPr>
        <w:outlineLvl w:val="2"/>
      </w:pPr>
      <w:r>
        <w:rPr>
          <w:rFonts w:hint="eastAsia" w:ascii="宋体" w:hAnsi="宋体"/>
          <w:b/>
          <w:sz w:val="24"/>
        </w:rPr>
        <w:t xml:space="preserve">6  授权委托书（实质性格式）</w:t>
      </w:r>
      <w:r>
        <w:rPr>
          <w:rFonts w:ascii="宋体" w:hAnsi="宋体"/>
          <w:b/>
          <w:sz w:val="24"/>
        </w:rPr>
      </w:r>
      <w:r/>
    </w:p>
    <w:p>
      <w:pPr>
        <w:pStyle w:val="998"/>
        <w:jc w:val="center"/>
        <w:rPr>
          <w:rFonts w:hint="eastAsia" w:ascii="宋体" w:hAnsi="宋体"/>
          <w:b/>
          <w:sz w:val="32"/>
          <w:szCs w:val="32"/>
        </w:rPr>
      </w:pPr>
      <w:r>
        <w:rPr>
          <w:rFonts w:hint="eastAsia" w:ascii="宋体" w:hAnsi="宋体"/>
          <w:b/>
          <w:sz w:val="32"/>
          <w:szCs w:val="32"/>
        </w:rPr>
      </w:r>
      <w:r/>
    </w:p>
    <w:p>
      <w:pPr>
        <w:pStyle w:val="1250"/>
        <w:jc w:val="center"/>
        <w:spacing w:line="480" w:lineRule="auto"/>
        <w:rPr>
          <w:rFonts w:cs="宋体"/>
          <w:sz w:val="24"/>
        </w:rPr>
      </w:pPr>
      <w:r>
        <w:rPr>
          <w:rFonts w:hint="eastAsia"/>
          <w:b/>
          <w:sz w:val="36"/>
          <w:szCs w:val="36"/>
        </w:rPr>
        <w:t xml:space="preserve">授权委托书</w:t>
      </w:r>
      <w:r>
        <w:rPr>
          <w:rFonts w:cs="宋体"/>
          <w:sz w:val="24"/>
        </w:rPr>
      </w:r>
      <w:r/>
    </w:p>
    <w:p>
      <w:pPr>
        <w:pStyle w:val="99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谈判中我单位的合法代理人，全权负责参加本次项目的谈判、签订合同以及与之相关的各项工作。本供应商对被授权人的签名负全部责任。</w:t>
      </w:r>
      <w:r>
        <w:rPr>
          <w:rFonts w:ascii="宋体" w:hAnsi="宋体" w:cs="宋体"/>
          <w:sz w:val="24"/>
        </w:rPr>
      </w:r>
      <w:r/>
    </w:p>
    <w:p>
      <w:pPr>
        <w:pStyle w:val="99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998"/>
        <w:spacing w:line="400" w:lineRule="exact"/>
        <w:rPr>
          <w:rFonts w:hint="eastAsia" w:ascii="宋体" w:hAnsi="宋体" w:cs="宋体"/>
          <w:szCs w:val="21"/>
        </w:rPr>
      </w:pPr>
      <w:r>
        <w:rPr>
          <w:rFonts w:hint="eastAsia" w:ascii="宋体" w:hAnsi="宋体" w:cs="宋体"/>
          <w:szCs w:val="21"/>
        </w:rPr>
      </w:r>
      <w:r/>
    </w:p>
    <w:p>
      <w:pPr>
        <w:pStyle w:val="998"/>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99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7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98"/>
        <w:spacing w:line="400" w:lineRule="exact"/>
        <w:rPr>
          <w:rFonts w:ascii="宋体" w:hAnsi="宋体" w:cs="宋体"/>
          <w:sz w:val="24"/>
        </w:rPr>
      </w:pPr>
      <w:r>
        <w:rPr>
          <w:rFonts w:ascii="宋体" w:hAnsi="宋体" w:cs="宋体"/>
          <w:sz w:val="24"/>
        </w:rPr>
      </w:r>
      <w:r/>
    </w:p>
    <w:p>
      <w:pPr>
        <w:pStyle w:val="103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8"/>
              <w:jc w:val="left"/>
              <w:spacing w:line="360" w:lineRule="auto"/>
              <w:tabs>
                <w:tab w:val="left" w:pos="5580" w:leader="none"/>
              </w:tabs>
              <w:rPr>
                <w:rFonts w:ascii="宋体" w:hAnsi="宋体"/>
                <w:szCs w:val="21"/>
              </w:rPr>
            </w:pPr>
            <w:r>
              <w:rPr>
                <w:rFonts w:ascii="宋体" w:hAnsi="宋体"/>
                <w:szCs w:val="21"/>
              </w:rPr>
            </w:r>
            <w:r/>
          </w:p>
          <w:p>
            <w:pPr>
              <w:pStyle w:val="998"/>
              <w:jc w:val="left"/>
              <w:spacing w:line="360" w:lineRule="auto"/>
              <w:tabs>
                <w:tab w:val="left" w:pos="5580" w:leader="none"/>
              </w:tabs>
              <w:rPr>
                <w:rFonts w:ascii="宋体" w:hAnsi="宋体"/>
                <w:szCs w:val="21"/>
              </w:rPr>
            </w:pPr>
            <w:r>
              <w:rPr>
                <w:rFonts w:ascii="宋体" w:hAnsi="宋体"/>
                <w:szCs w:val="21"/>
              </w:rPr>
            </w:r>
            <w:r/>
          </w:p>
          <w:p>
            <w:pPr>
              <w:pStyle w:val="99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98"/>
              <w:jc w:val="left"/>
              <w:spacing w:line="360" w:lineRule="auto"/>
              <w:tabs>
                <w:tab w:val="left" w:pos="5580" w:leader="none"/>
              </w:tabs>
              <w:rPr>
                <w:rFonts w:ascii="宋体" w:hAnsi="宋体"/>
                <w:szCs w:val="21"/>
              </w:rPr>
            </w:pPr>
            <w:r>
              <w:rPr>
                <w:rFonts w:ascii="宋体" w:hAnsi="宋体"/>
                <w:szCs w:val="21"/>
              </w:rPr>
            </w:r>
            <w:r/>
          </w:p>
          <w:p>
            <w:pPr>
              <w:pStyle w:val="998"/>
              <w:jc w:val="left"/>
              <w:spacing w:line="360" w:lineRule="auto"/>
              <w:tabs>
                <w:tab w:val="left" w:pos="5580" w:leader="none"/>
              </w:tabs>
              <w:rPr>
                <w:rFonts w:ascii="宋体" w:hAnsi="宋体"/>
                <w:szCs w:val="21"/>
              </w:rPr>
            </w:pPr>
            <w:r>
              <w:rPr>
                <w:rFonts w:ascii="宋体" w:hAnsi="宋体"/>
                <w:szCs w:val="21"/>
              </w:rPr>
            </w:r>
            <w:r/>
          </w:p>
          <w:p>
            <w:pPr>
              <w:pStyle w:val="998"/>
              <w:jc w:val="left"/>
              <w:spacing w:line="360" w:lineRule="auto"/>
              <w:tabs>
                <w:tab w:val="left" w:pos="5580" w:leader="none"/>
              </w:tabs>
              <w:rPr>
                <w:rFonts w:ascii="宋体" w:hAnsi="宋体"/>
                <w:szCs w:val="21"/>
              </w:rPr>
            </w:pPr>
            <w:r>
              <w:rPr>
                <w:rFonts w:ascii="宋体" w:hAnsi="宋体"/>
                <w:szCs w:val="21"/>
              </w:rPr>
            </w:r>
            <w:r/>
          </w:p>
        </w:tc>
      </w:tr>
    </w:tbl>
    <w:p>
      <w:pPr>
        <w:pStyle w:val="1030"/>
        <w:ind w:right="-46"/>
        <w:spacing w:line="583" w:lineRule="auto"/>
        <w:rPr>
          <w:rFonts w:hint="eastAsia"/>
          <w:b/>
          <w:bCs/>
        </w:rPr>
      </w:pPr>
      <w:r>
        <w:rPr>
          <w:rFonts w:hint="eastAsia"/>
          <w:b/>
          <w:bCs/>
        </w:rPr>
        <w:t xml:space="preserve">供应商近三个月内任意一个月（自谈判之日往前推）为其缴纳社保的记录</w:t>
      </w:r>
      <w:r/>
    </w:p>
    <w:p>
      <w:pPr>
        <w:pStyle w:val="998"/>
        <w:spacing w:line="360" w:lineRule="auto"/>
        <w:rPr>
          <w:rFonts w:hint="eastAsia" w:ascii="宋体" w:hAnsi="宋体" w:cs="宋体"/>
          <w:szCs w:val="21"/>
        </w:rPr>
      </w:pPr>
      <w:r>
        <w:rPr>
          <w:rFonts w:hint="eastAsia" w:ascii="宋体" w:hAnsi="宋体" w:cs="宋体"/>
          <w:szCs w:val="21"/>
        </w:rPr>
      </w:r>
      <w:r/>
    </w:p>
    <w:p>
      <w:pPr>
        <w:pStyle w:val="99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998"/>
        <w:spacing w:line="360" w:lineRule="auto"/>
        <w:rPr>
          <w:rFonts w:ascii="宋体" w:hAnsi="宋体" w:cs="宋体"/>
          <w:szCs w:val="21"/>
        </w:rPr>
      </w:pPr>
      <w:r>
        <w:rPr>
          <w:rFonts w:hint="eastAsia" w:ascii="宋体" w:hAnsi="宋体" w:cs="宋体"/>
          <w:szCs w:val="21"/>
        </w:rPr>
        <w:t xml:space="preserve">1.法定代表人参加谈判时，不需要提供本授权委托书。</w:t>
      </w:r>
      <w:r>
        <w:rPr>
          <w:rFonts w:ascii="宋体" w:hAnsi="宋体" w:cs="宋体"/>
          <w:szCs w:val="21"/>
        </w:rPr>
      </w:r>
      <w:r/>
    </w:p>
    <w:p>
      <w:pPr>
        <w:pStyle w:val="1250"/>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998"/>
        <w:jc w:val="left"/>
        <w:widowControl/>
        <w:rPr>
          <w:rFonts w:hint="eastAsia" w:ascii="宋体" w:hAnsi="宋体"/>
          <w:sz w:val="24"/>
        </w:rPr>
      </w:pPr>
      <w:r>
        <w:rPr>
          <w:rFonts w:hint="eastAsia" w:ascii="宋体" w:hAnsi="宋体"/>
          <w:sz w:val="24"/>
        </w:rPr>
      </w:r>
      <w:r/>
    </w:p>
    <w:p>
      <w:pPr>
        <w:pStyle w:val="99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7  政府采购供应商信用承诺书</w:t>
      </w:r>
      <w:r>
        <w:rPr>
          <w:rFonts w:ascii="宋体" w:hAnsi="宋体"/>
          <w:b/>
          <w:sz w:val="24"/>
        </w:rPr>
        <w:t xml:space="preserve">（实质性格式）</w:t>
      </w:r>
      <w:r>
        <w:rPr>
          <w:rFonts w:hint="eastAsia" w:ascii="宋体" w:hAnsi="宋体"/>
          <w:b/>
          <w:sz w:val="24"/>
        </w:rPr>
      </w:r>
      <w:r/>
    </w:p>
    <w:p>
      <w:pPr>
        <w:pStyle w:val="998"/>
        <w:ind w:firstLine="321"/>
        <w:jc w:val="center"/>
        <w:spacing w:line="560" w:lineRule="exact"/>
        <w:rPr>
          <w:rFonts w:hint="eastAsia" w:ascii="宋体" w:hAnsi="宋体"/>
          <w:b/>
          <w:sz w:val="32"/>
          <w:szCs w:val="32"/>
        </w:rPr>
      </w:pPr>
      <w:r>
        <w:rPr>
          <w:rFonts w:hint="eastAsia" w:ascii="宋体" w:hAnsi="宋体"/>
          <w:b/>
          <w:sz w:val="32"/>
          <w:szCs w:val="32"/>
        </w:rPr>
      </w:r>
      <w:r/>
    </w:p>
    <w:p>
      <w:pPr>
        <w:pStyle w:val="99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998"/>
        <w:ind w:firstLine="640"/>
        <w:rPr>
          <w:rFonts w:ascii="宋体" w:hAnsi="宋体"/>
        </w:rPr>
      </w:pPr>
      <w:r>
        <w:rPr>
          <w:rFonts w:ascii="宋体" w:hAnsi="宋体"/>
        </w:rPr>
      </w:r>
      <w:r/>
    </w:p>
    <w:p>
      <w:pPr>
        <w:pStyle w:val="99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9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4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8</w:t>
      </w:r>
      <w:r>
        <w:rPr>
          <w:rFonts w:ascii="宋体" w:hAnsi="宋体"/>
          <w:b/>
          <w:sz w:val="24"/>
        </w:rPr>
        <w:t xml:space="preserve">  报价一览表</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ascii="宋体" w:hAnsi="宋体"/>
          <w:b/>
          <w:sz w:val="24"/>
        </w:rPr>
        <w:t xml:space="preserve">（实质性格式）</w:t>
      </w:r>
      <w:r>
        <w:rPr>
          <w:rFonts w:ascii="宋体" w:hAnsi="宋体"/>
          <w:b/>
          <w:sz w:val="24"/>
          <w:szCs w:val="20"/>
        </w:rPr>
      </w:r>
      <w:r/>
    </w:p>
    <w:p>
      <w:pPr>
        <w:pStyle w:val="998"/>
        <w:jc w:val="center"/>
        <w:rPr>
          <w:rFonts w:ascii="宋体" w:hAnsi="宋体"/>
          <w:b/>
          <w:sz w:val="36"/>
          <w:szCs w:val="36"/>
        </w:rPr>
      </w:pPr>
      <w:r/>
      <w:bookmarkStart w:id="706" w:name="_Toc226965831"/>
      <w:r/>
      <w:bookmarkStart w:id="707" w:name="_Toc305158900"/>
      <w:r/>
      <w:bookmarkStart w:id="708" w:name="_Toc164608672"/>
      <w:r/>
      <w:bookmarkStart w:id="709" w:name="_Toc264969248"/>
      <w:r/>
      <w:bookmarkStart w:id="710" w:name="_Toc164608827"/>
      <w:r/>
      <w:bookmarkStart w:id="711" w:name="_Toc226965748"/>
      <w:r/>
      <w:bookmarkStart w:id="712" w:name="_Toc305158826"/>
      <w:r/>
      <w:bookmarkStart w:id="713" w:name="_Toc226309802"/>
      <w:r/>
      <w:bookmarkStart w:id="714" w:name="_Toc226337254"/>
      <w:r/>
      <w:bookmarkStart w:id="715" w:name="_Toc265228396"/>
      <w:r/>
      <w:bookmarkStart w:id="716" w:name="_Toc195842923"/>
      <w:r>
        <w:rPr>
          <w:rFonts w:hint="eastAsia" w:ascii="宋体" w:hAnsi="宋体"/>
          <w:b/>
          <w:sz w:val="36"/>
          <w:szCs w:val="36"/>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Pr>
          <w:rFonts w:ascii="宋体" w:hAnsi="宋体"/>
          <w:b/>
          <w:sz w:val="36"/>
          <w:szCs w:val="36"/>
        </w:rPr>
      </w:r>
      <w:r/>
    </w:p>
    <w:p>
      <w:pPr>
        <w:pStyle w:val="998"/>
        <w:jc w:val="left"/>
        <w:spacing w:line="360" w:lineRule="auto"/>
        <w:tabs>
          <w:tab w:val="left" w:pos="1800" w:leader="none"/>
          <w:tab w:val="left" w:pos="5580" w:leader="none"/>
        </w:tabs>
        <w:rPr>
          <w:rFonts w:ascii="宋体" w:hAnsi="宋体"/>
          <w:sz w:val="24"/>
        </w:rPr>
      </w:pPr>
      <w:r>
        <w:rPr>
          <w:rFonts w:ascii="宋体" w:hAnsi="宋体"/>
          <w:sz w:val="24"/>
        </w:rPr>
      </w:r>
      <w:r/>
    </w:p>
    <w:p>
      <w:pPr>
        <w:pStyle w:val="99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998"/>
              <w:jc w:val="center"/>
              <w:tabs>
                <w:tab w:val="left" w:pos="5580" w:leader="none"/>
              </w:tabs>
              <w:rPr>
                <w:rFonts w:ascii="宋体" w:hAnsi="宋体"/>
                <w:b/>
                <w:sz w:val="24"/>
              </w:rPr>
            </w:pPr>
            <w:r>
              <w:rPr>
                <w:rFonts w:hint="eastAsia" w:ascii="宋体" w:hAnsi="宋体"/>
                <w:b/>
                <w:sz w:val="24"/>
              </w:rPr>
              <w:t xml:space="preserve">序号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998"/>
              <w:jc w:val="center"/>
              <w:tabs>
                <w:tab w:val="left" w:pos="5580" w:leader="none"/>
              </w:tabs>
              <w:rPr>
                <w:rFonts w:ascii="宋体" w:hAnsi="宋体"/>
                <w:b/>
                <w:sz w:val="24"/>
              </w:rPr>
            </w:pPr>
            <w:r>
              <w:rPr>
                <w:rFonts w:hint="eastAsia" w:ascii="宋体" w:hAnsi="宋体"/>
                <w:b/>
                <w:sz w:val="24"/>
              </w:rPr>
              <w:t xml:space="preserve">供应商名称</w:t>
            </w:r>
            <w:r>
              <w:rPr>
                <w:rFonts w:ascii="宋体" w:hAnsi="宋体"/>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998"/>
              <w:jc w:val="center"/>
              <w:tabs>
                <w:tab w:val="left" w:pos="5580" w:leader="none"/>
              </w:tabs>
              <w:rPr>
                <w:rFonts w:ascii="宋体" w:hAnsi="宋体"/>
                <w:b/>
                <w:sz w:val="24"/>
              </w:rPr>
            </w:pPr>
            <w:r>
              <w:rPr>
                <w:rFonts w:hint="eastAsia" w:ascii="宋体" w:hAnsi="宋体"/>
                <w:b/>
                <w:sz w:val="24"/>
              </w:rPr>
              <w:t xml:space="preserve">报价</w:t>
            </w:r>
            <w:r>
              <w:rPr>
                <w:rFonts w:ascii="宋体" w:hAnsi="宋体"/>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998"/>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998"/>
              <w:jc w:val="left"/>
              <w:widowControl/>
              <w:rPr>
                <w:rFonts w:ascii="宋体" w:hAnsi="宋体"/>
                <w:b/>
                <w:sz w:val="24"/>
              </w:rPr>
            </w:pP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98"/>
              <w:jc w:val="center"/>
              <w:tabs>
                <w:tab w:val="left" w:pos="5580" w:leader="none"/>
              </w:tabs>
              <w:rPr>
                <w:rFonts w:ascii="宋体" w:hAnsi="宋体"/>
                <w:b/>
                <w:sz w:val="24"/>
              </w:rPr>
            </w:pPr>
            <w:r>
              <w:rPr>
                <w:rFonts w:hint="eastAsia" w:ascii="宋体" w:hAnsi="宋体"/>
                <w:b/>
                <w:sz w:val="24"/>
              </w:rPr>
              <w:t xml:space="preserve">大写</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98"/>
              <w:jc w:val="center"/>
              <w:tabs>
                <w:tab w:val="left" w:pos="5580" w:leader="none"/>
              </w:tabs>
              <w:rPr>
                <w:rFonts w:ascii="宋体" w:hAnsi="宋体"/>
                <w:b/>
                <w:sz w:val="24"/>
              </w:rPr>
            </w:pPr>
            <w:r>
              <w:rPr>
                <w:rFonts w:hint="eastAsia" w:ascii="宋体" w:hAnsi="宋体"/>
                <w:b/>
                <w:sz w:val="24"/>
              </w:rPr>
              <w:t xml:space="preserve">小写</w:t>
            </w:r>
            <w:r>
              <w:rPr>
                <w:rFonts w:ascii="宋体" w:hAnsi="宋体"/>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998"/>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998"/>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998"/>
              <w:jc w:val="center"/>
              <w:tabs>
                <w:tab w:val="left" w:pos="5580" w:leader="none"/>
              </w:tabs>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998"/>
              <w:jc w:val="center"/>
              <w:tabs>
                <w:tab w:val="left" w:pos="5580" w:leader="none"/>
              </w:tabs>
              <w:rPr>
                <w:rFonts w:ascii="宋体" w:hAnsi="宋体"/>
                <w:sz w:val="24"/>
              </w:rPr>
            </w:pPr>
            <w:r>
              <w:rPr>
                <w:rFonts w:ascii="宋体" w:hAnsi="宋体"/>
                <w:sz w:val="24"/>
              </w:rPr>
            </w:r>
            <w:r/>
          </w:p>
        </w:tc>
      </w:tr>
    </w:tbl>
    <w:p>
      <w:pPr>
        <w:pStyle w:val="998"/>
        <w:jc w:val="left"/>
        <w:rPr>
          <w:rFonts w:ascii="宋体" w:hAnsi="宋体"/>
          <w:sz w:val="24"/>
        </w:rPr>
      </w:pPr>
      <w:r>
        <w:rPr>
          <w:rFonts w:ascii="宋体" w:hAnsi="宋体"/>
          <w:sz w:val="24"/>
        </w:rPr>
      </w:r>
      <w:r/>
    </w:p>
    <w:p>
      <w:pPr>
        <w:pStyle w:val="998"/>
        <w:jc w:val="left"/>
        <w:rPr>
          <w:rFonts w:ascii="宋体" w:hAnsi="宋体"/>
          <w:sz w:val="24"/>
          <w:szCs w:val="20"/>
        </w:rPr>
      </w:pPr>
      <w:r>
        <w:rPr>
          <w:rFonts w:ascii="宋体" w:hAnsi="宋体"/>
          <w:sz w:val="24"/>
        </w:rPr>
        <w:t xml:space="preserve">注：</w:t>
      </w:r>
      <w:r>
        <w:rPr>
          <w:rFonts w:ascii="宋体" w:hAnsi="宋体"/>
          <w:sz w:val="24"/>
          <w:szCs w:val="20"/>
        </w:rPr>
        <w:t xml:space="preserve">此表中的报价应和《分项报价表》中的总价相一致。</w:t>
      </w:r>
      <w:r/>
    </w:p>
    <w:p>
      <w:pPr>
        <w:pStyle w:val="998"/>
        <w:spacing w:before="25" w:after="25" w:line="360" w:lineRule="auto"/>
        <w:rPr>
          <w:rFonts w:ascii="宋体" w:hAnsi="宋体"/>
          <w:sz w:val="24"/>
          <w:lang w:val="zh-CN"/>
        </w:rPr>
      </w:pPr>
      <w:r>
        <w:rPr>
          <w:rFonts w:ascii="宋体" w:hAnsi="宋体"/>
          <w:sz w:val="24"/>
          <w:lang w:val="zh-CN"/>
        </w:rPr>
      </w:r>
      <w:r/>
    </w:p>
    <w:p>
      <w:pPr>
        <w:pStyle w:val="998"/>
        <w:spacing w:before="25" w:after="25" w:line="360" w:lineRule="auto"/>
        <w:rPr>
          <w:rFonts w:ascii="宋体" w:hAnsi="宋体"/>
          <w:sz w:val="24"/>
          <w:lang w:val="zh-CN"/>
        </w:rPr>
      </w:pPr>
      <w:r>
        <w:rPr>
          <w:rFonts w:ascii="宋体" w:hAnsi="宋体"/>
          <w:sz w:val="24"/>
          <w:lang w:val="zh-CN"/>
        </w:rPr>
        <w:t xml:space="preserve">                         </w:t>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spacing w:line="360" w:lineRule="auto"/>
        <w:rPr>
          <w:rFonts w:ascii="宋体" w:hAnsi="宋体"/>
          <w:b/>
          <w:sz w:val="24"/>
          <w:szCs w:val="20"/>
        </w:rPr>
        <w:outlineLvl w:val="2"/>
      </w:pPr>
      <w:r/>
      <w:bookmarkStart w:id="717" w:name="_Toc305158901"/>
      <w:r/>
      <w:bookmarkStart w:id="718" w:name="_Toc142311060"/>
      <w:r/>
      <w:bookmarkStart w:id="719" w:name="_Toc226965832"/>
      <w:r/>
      <w:bookmarkStart w:id="720" w:name="_Toc150774763"/>
      <w:r/>
      <w:bookmarkStart w:id="721" w:name="_Toc127151558"/>
      <w:r/>
      <w:bookmarkStart w:id="722" w:name="_Toc226309803"/>
      <w:r/>
      <w:bookmarkStart w:id="723" w:name="_Toc226965749"/>
      <w:r/>
      <w:bookmarkStart w:id="724" w:name="_Toc150480796"/>
      <w:r/>
      <w:bookmarkStart w:id="725" w:name="_Toc265228397"/>
      <w:r/>
      <w:bookmarkStart w:id="726" w:name="_Toc264969249"/>
      <w:r/>
      <w:bookmarkStart w:id="727" w:name="_Toc305158827"/>
      <w:r/>
      <w:bookmarkStart w:id="728" w:name="_Toc226337255"/>
      <w:r/>
      <w:bookmarkStart w:id="729" w:name="_Toc195842924"/>
      <w:r>
        <w:rPr>
          <w:rFonts w:ascii="宋体" w:hAnsi="宋体"/>
          <w:sz w:val="24"/>
          <w:szCs w:val="20"/>
        </w:rPr>
        <w:br w:type="page" w:clear="all"/>
      </w:r>
      <w:r>
        <w:rPr>
          <w:rFonts w:hint="eastAsia" w:ascii="宋体" w:hAnsi="宋体"/>
          <w:b/>
          <w:sz w:val="24"/>
          <w:highlight w:val="yellow"/>
        </w:rPr>
        <w:t xml:space="preserve">9</w:t>
      </w:r>
      <w:r>
        <w:rPr>
          <w:rFonts w:ascii="宋体" w:hAnsi="宋体"/>
          <w:b/>
          <w:sz w:val="24"/>
          <w:highlight w:val="yellow"/>
        </w:rPr>
        <w:t xml:space="preserve">  分项报价表</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ascii="宋体" w:hAnsi="宋体"/>
          <w:b/>
          <w:sz w:val="24"/>
          <w:highlight w:val="yellow"/>
        </w:rPr>
        <w:t xml:space="preserve">（实质性格式）</w:t>
      </w:r>
      <w:r>
        <w:rPr>
          <w:rFonts w:ascii="宋体" w:hAnsi="宋体"/>
          <w:b/>
          <w:sz w:val="24"/>
          <w:szCs w:val="20"/>
        </w:rPr>
      </w:r>
      <w:r/>
    </w:p>
    <w:p>
      <w:pPr>
        <w:pStyle w:val="998"/>
        <w:jc w:val="center"/>
        <w:rPr>
          <w:rFonts w:ascii="宋体" w:hAnsi="宋体"/>
          <w:b/>
          <w:sz w:val="36"/>
          <w:szCs w:val="36"/>
        </w:rPr>
      </w:pPr>
      <w:r>
        <w:rPr>
          <w:rFonts w:hint="eastAsia" w:ascii="宋体" w:hAnsi="宋体"/>
          <w:b/>
          <w:sz w:val="36"/>
          <w:szCs w:val="36"/>
        </w:rPr>
        <w:t xml:space="preserve">分项报价表</w:t>
      </w:r>
      <w:r>
        <w:rPr>
          <w:rFonts w:ascii="宋体" w:hAnsi="宋体"/>
          <w:b/>
          <w:sz w:val="36"/>
          <w:szCs w:val="36"/>
        </w:rPr>
      </w:r>
      <w:r/>
    </w:p>
    <w:p>
      <w:pPr>
        <w:pStyle w:val="998"/>
        <w:tabs>
          <w:tab w:val="left" w:pos="1800" w:leader="none"/>
          <w:tab w:val="left" w:pos="5580" w:leader="none"/>
        </w:tabs>
        <w:rPr>
          <w:rFonts w:ascii="宋体" w:hAnsi="宋体"/>
          <w:sz w:val="24"/>
        </w:rPr>
      </w:pPr>
      <w:r/>
      <w:bookmarkStart w:id="730" w:name="_Toc265228400"/>
      <w:r/>
      <w:bookmarkStart w:id="731" w:name="_Toc150480798"/>
      <w:r/>
      <w:bookmarkStart w:id="732" w:name="_Toc150774765"/>
      <w:r/>
      <w:bookmarkStart w:id="733" w:name="_Toc142311062"/>
      <w:r/>
      <w:bookmarkStart w:id="734" w:name="_Toc226309806"/>
      <w:r/>
      <w:bookmarkStart w:id="735" w:name="_Toc195842927"/>
      <w:r/>
      <w:bookmarkStart w:id="736" w:name="_Toc226965752"/>
      <w:r/>
      <w:bookmarkStart w:id="737" w:name="_Toc305158904"/>
      <w:r/>
      <w:bookmarkStart w:id="738" w:name="_Toc226965835"/>
      <w:r/>
      <w:bookmarkStart w:id="739" w:name="_Toc305158830"/>
      <w:r/>
      <w:bookmarkStart w:id="740" w:name="_Toc264969252"/>
      <w:r/>
      <w:bookmarkStart w:id="741" w:name="_Toc226337258"/>
      <w:r/>
      <w:bookmarkStart w:id="742" w:name="_Toc127151562"/>
      <w:r/>
      <w:bookmarkStart w:id="743" w:name="_Toc127151561"/>
      <w:r/>
      <w:bookmarkStart w:id="744" w:name="_Toc305158903"/>
      <w:r/>
      <w:bookmarkStart w:id="745" w:name="_Toc150480797"/>
      <w:r/>
      <w:bookmarkStart w:id="746" w:name="_Toc150774764"/>
      <w:r/>
      <w:bookmarkStart w:id="747" w:name="_Toc265228399"/>
      <w:r/>
      <w:bookmarkStart w:id="748" w:name="_Toc264969251"/>
      <w:r/>
      <w:bookmarkStart w:id="749" w:name="_Toc226965834"/>
      <w:r/>
      <w:bookmarkStart w:id="750" w:name="_Toc142311061"/>
      <w:r/>
      <w:bookmarkStart w:id="751" w:name="_Toc305158829"/>
      <w:r/>
      <w:bookmarkStart w:id="752" w:name="_Toc226309805"/>
      <w:r/>
      <w:bookmarkStart w:id="753" w:name="_Toc226337257"/>
      <w:r/>
      <w:bookmarkStart w:id="754" w:name="_Toc226965751"/>
      <w:r/>
      <w:bookmarkStart w:id="755" w:name="_Toc195842926"/>
      <w:r>
        <w:rPr>
          <w:rFonts w:ascii="宋体" w:hAnsi="宋体"/>
          <w:sz w:val="24"/>
        </w:rPr>
        <w:t xml:space="preserve">项目编号/包号：___________ 项目名称：__________报价单位：人民币元</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74"/>
        <w:gridCol w:w="3150"/>
        <w:gridCol w:w="1144"/>
        <w:gridCol w:w="1579"/>
        <w:gridCol w:w="749"/>
        <w:gridCol w:w="992"/>
        <w:gridCol w:w="1100"/>
      </w:tblGrid>
      <w:tr>
        <w:trPr>
          <w:cantSplit/>
          <w:trHeight w:val="510"/>
        </w:trPr>
        <w:tc>
          <w:tcPr>
            <w:tcBorders>
              <w:top w:val="single" w:color="000000" w:sz="4" w:space="0"/>
              <w:left w:val="single" w:color="000000" w:sz="4" w:space="0"/>
              <w:right w:val="single" w:color="000000" w:sz="4" w:space="0"/>
            </w:tcBorders>
            <w:tcW w:w="309" w:type="pct"/>
            <w:vAlign w:val="center"/>
            <w:vMerge w:val="restart"/>
            <w:textDirection w:val="lrTb"/>
            <w:noWrap w:val="false"/>
          </w:tcPr>
          <w:p>
            <w:pPr>
              <w:pStyle w:val="998"/>
              <w:spacing w:line="360" w:lineRule="exact"/>
              <w:widowControl/>
              <w:rPr>
                <w:rFonts w:ascii="宋体" w:hAnsi="宋体"/>
                <w:color w:val="000000"/>
                <w:szCs w:val="21"/>
              </w:rPr>
            </w:pPr>
            <w:r>
              <w:rPr>
                <w:rFonts w:ascii="宋体" w:hAnsi="宋体"/>
                <w:color w:val="000000"/>
                <w:szCs w:val="21"/>
              </w:rPr>
              <w:t xml:space="preserve">序号</w:t>
            </w:r>
            <w:r/>
          </w:p>
        </w:tc>
        <w:tc>
          <w:tcPr>
            <w:tcBorders>
              <w:top w:val="single" w:color="000000" w:sz="4" w:space="0"/>
              <w:left w:val="none" w:color="000000" w:sz="4" w:space="0"/>
              <w:right w:val="single" w:color="000000" w:sz="4" w:space="0"/>
            </w:tcBorders>
            <w:tcW w:w="1696" w:type="pct"/>
            <w:vAlign w:val="center"/>
            <w:vMerge w:val="restart"/>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试剂耗材名称</w:t>
            </w:r>
            <w:r/>
          </w:p>
        </w:tc>
        <w:tc>
          <w:tcPr>
            <w:tcBorders>
              <w:top w:val="single" w:color="000000" w:sz="4" w:space="0"/>
              <w:left w:val="none" w:color="000000" w:sz="4" w:space="0"/>
              <w:right w:val="single" w:color="000000" w:sz="4" w:space="0"/>
            </w:tcBorders>
            <w:tcW w:w="616" w:type="pct"/>
            <w:vAlign w:val="top"/>
            <w:vMerge w:val="restart"/>
            <w:textDirection w:val="lrTb"/>
            <w:noWrap w:val="false"/>
          </w:tcPr>
          <w:p>
            <w:pPr>
              <w:pStyle w:val="998"/>
              <w:jc w:val="center"/>
              <w:spacing w:line="360" w:lineRule="exact"/>
              <w:widowControl/>
              <w:rPr>
                <w:rFonts w:ascii="宋体" w:hAnsi="宋体" w:cs="微软雅黑"/>
                <w:sz w:val="22"/>
                <w:szCs w:val="22"/>
              </w:rPr>
            </w:pPr>
            <w:r>
              <w:rPr>
                <w:rFonts w:hint="eastAsia" w:ascii="宋体" w:hAnsi="宋体" w:cs="微软雅黑"/>
                <w:sz w:val="22"/>
                <w:szCs w:val="22"/>
              </w:rPr>
              <w:t xml:space="preserve">品牌 </w:t>
            </w:r>
            <w:r>
              <w:rPr>
                <w:rFonts w:ascii="宋体" w:hAnsi="宋体" w:cs="微软雅黑"/>
                <w:sz w:val="22"/>
                <w:szCs w:val="22"/>
              </w:rPr>
            </w:r>
            <w:r/>
          </w:p>
          <w:p>
            <w:pPr>
              <w:pStyle w:val="998"/>
              <w:jc w:val="center"/>
              <w:spacing w:line="360" w:lineRule="exact"/>
              <w:widowControl/>
              <w:rPr>
                <w:rFonts w:ascii="宋体" w:hAnsi="宋体"/>
                <w:color w:val="000000"/>
                <w:szCs w:val="21"/>
              </w:rPr>
            </w:pPr>
            <w:r>
              <w:rPr>
                <w:rFonts w:hint="eastAsia" w:ascii="宋体" w:hAnsi="宋体" w:cs="微软雅黑"/>
                <w:sz w:val="22"/>
                <w:szCs w:val="22"/>
              </w:rPr>
              <w:t xml:space="preserve">商标/制造商</w:t>
            </w:r>
            <w:r>
              <w:rPr>
                <w:rFonts w:ascii="宋体" w:hAnsi="宋体"/>
                <w:color w:val="000000"/>
                <w:szCs w:val="21"/>
              </w:rPr>
            </w:r>
            <w:r/>
          </w:p>
        </w:tc>
        <w:tc>
          <w:tcPr>
            <w:tcBorders>
              <w:top w:val="single" w:color="000000" w:sz="4" w:space="0"/>
              <w:left w:val="single" w:color="000000" w:sz="4" w:space="0"/>
              <w:right w:val="single" w:color="000000" w:sz="4" w:space="0"/>
            </w:tcBorders>
            <w:tcW w:w="850" w:type="pct"/>
            <w:vAlign w:val="center"/>
            <w:vMerge w:val="restart"/>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规格</w:t>
            </w:r>
            <w:r/>
          </w:p>
        </w:tc>
        <w:tc>
          <w:tcPr>
            <w:tcBorders>
              <w:top w:val="single" w:color="000000" w:sz="4" w:space="0"/>
              <w:left w:val="none" w:color="000000" w:sz="4" w:space="0"/>
              <w:right w:val="single" w:color="000000" w:sz="4" w:space="0"/>
            </w:tcBorders>
            <w:tcW w:w="403" w:type="pct"/>
            <w:vAlign w:val="center"/>
            <w:vMerge w:val="restart"/>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t xml:space="preserve">数量</w:t>
            </w:r>
            <w:r/>
          </w:p>
        </w:tc>
        <w:tc>
          <w:tcPr>
            <w:gridSpan w:val="2"/>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998"/>
              <w:jc w:val="center"/>
              <w:spacing w:line="360" w:lineRule="exact"/>
              <w:widowControl/>
              <w:rPr>
                <w:rFonts w:ascii="宋体" w:hAnsi="宋体"/>
                <w:color w:val="000000"/>
                <w:szCs w:val="21"/>
              </w:rPr>
            </w:pPr>
            <w:r>
              <w:rPr>
                <w:rFonts w:hint="eastAsia" w:ascii="宋体" w:hAnsi="宋体"/>
                <w:color w:val="000000"/>
                <w:szCs w:val="21"/>
              </w:rPr>
              <w:t xml:space="preserve">响应价格</w:t>
            </w:r>
            <w:r>
              <w:rPr>
                <w:rFonts w:ascii="宋体" w:hAnsi="宋体"/>
                <w:color w:val="000000"/>
                <w:szCs w:val="21"/>
              </w:rPr>
            </w:r>
            <w:r/>
          </w:p>
        </w:tc>
      </w:tr>
      <w:tr>
        <w:trPr>
          <w:cantSplit/>
          <w:trHeight w:val="555"/>
        </w:trPr>
        <w:tc>
          <w:tcPr>
            <w:tcBorders>
              <w:left w:val="single" w:color="000000" w:sz="4" w:space="0"/>
              <w:bottom w:val="single" w:color="000000" w:sz="4" w:space="0"/>
              <w:right w:val="single" w:color="000000" w:sz="4" w:space="0"/>
            </w:tcBorders>
            <w:tcW w:w="309" w:type="pct"/>
            <w:vAlign w:val="center"/>
            <w:vMerge w:val="continue"/>
            <w:textDirection w:val="lrTb"/>
            <w:noWrap w:val="false"/>
          </w:tcPr>
          <w:p>
            <w:pPr>
              <w:pStyle w:val="998"/>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1696" w:type="pct"/>
            <w:vAlign w:val="center"/>
            <w:vMerge w:val="continue"/>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616" w:type="pct"/>
            <w:vAlign w:val="top"/>
            <w:vMerge w:val="continue"/>
            <w:textDirection w:val="lrTb"/>
            <w:noWrap w:val="false"/>
          </w:tcPr>
          <w:p>
            <w:pPr>
              <w:pStyle w:val="998"/>
              <w:jc w:val="center"/>
              <w:spacing w:line="360" w:lineRule="exact"/>
              <w:widowControl/>
              <w:rPr>
                <w:rFonts w:hint="eastAsia" w:ascii="宋体" w:hAnsi="宋体" w:cs="微软雅黑"/>
                <w:sz w:val="22"/>
                <w:szCs w:val="22"/>
              </w:rPr>
            </w:pPr>
            <w:r>
              <w:rPr>
                <w:rFonts w:hint="eastAsia" w:ascii="宋体" w:hAnsi="宋体" w:cs="微软雅黑"/>
                <w:sz w:val="22"/>
                <w:szCs w:val="22"/>
              </w:rPr>
            </w:r>
            <w:r/>
          </w:p>
        </w:tc>
        <w:tc>
          <w:tcPr>
            <w:tcBorders>
              <w:left w:val="single" w:color="000000" w:sz="4" w:space="0"/>
              <w:bottom w:val="single" w:color="000000" w:sz="4" w:space="0"/>
              <w:right w:val="single" w:color="000000" w:sz="4" w:space="0"/>
            </w:tcBorders>
            <w:tcW w:w="850" w:type="pct"/>
            <w:vAlign w:val="center"/>
            <w:vMerge w:val="continue"/>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r>
            <w:r/>
          </w:p>
        </w:tc>
        <w:tc>
          <w:tcPr>
            <w:tcBorders>
              <w:left w:val="none" w:color="000000" w:sz="4" w:space="0"/>
              <w:bottom w:val="single" w:color="000000" w:sz="4" w:space="0"/>
              <w:right w:val="single" w:color="000000" w:sz="4" w:space="0"/>
            </w:tcBorders>
            <w:tcW w:w="403" w:type="pct"/>
            <w:vAlign w:val="center"/>
            <w:vMerge w:val="continue"/>
            <w:textDirection w:val="lrTb"/>
            <w:noWrap w:val="false"/>
          </w:tcPr>
          <w:p>
            <w:pPr>
              <w:pStyle w:val="998"/>
              <w:jc w:val="center"/>
              <w:spacing w:line="360" w:lineRule="exac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widowControl/>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widowControl/>
              <w:rPr>
                <w:rFonts w:hint="eastAsia" w:ascii="宋体" w:hAnsi="宋体"/>
                <w:color w:val="000000"/>
                <w:szCs w:val="21"/>
              </w:rPr>
            </w:pPr>
            <w:r>
              <w:rPr>
                <w:rFonts w:hint="eastAsia" w:ascii="宋体" w:hAnsi="宋体"/>
                <w:color w:val="000000"/>
                <w:szCs w:val="21"/>
              </w:rPr>
              <w:t xml:space="preserve">合价</w:t>
            </w:r>
            <w:r>
              <w:rPr>
                <w:rFonts w:hint="eastAsia"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新型STR案件版扩增试剂盒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Y案件版扩增试剂盒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蛋白酶K</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血样采集卡套装</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szCs w:val="21"/>
              </w:rPr>
            </w:pPr>
            <w:r>
              <w:rPr>
                <w:rFonts w:ascii="宋体" w:hAnsi="宋体"/>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电泳分离胶</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磁珠提取试剂盒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盒装灭菌10微升吸头（带滤芯）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盒装灭菌200微升吸头（不带滤芯）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盒装灭菌200微升吸头（带滤芯）</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八联管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八联管盖</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1.5毫升离心管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szCs w:val="21"/>
              </w:rPr>
            </w:pPr>
            <w:r>
              <w:rPr>
                <w:rFonts w:ascii="宋体" w:hAnsi="宋体"/>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FOB试剂条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PSA试剂条</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无粉橡胶手套</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脱落细胞粘取器</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TECAN平台用枪头（1ml）</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TECAN平台用枪头（200ul）</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SDS(10% W/V)</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推杆式生物物证棉签</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Chelex-100DNA提取纯化试剂盒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超微量磁珠法DNA提取试剂盒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全自动混合斑DNA提取试剂盒</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26</w:t>
            </w:r>
            <w:r/>
          </w:p>
        </w:tc>
        <w:tc>
          <w:tcPr>
            <w:tcBorders>
              <w:top w:val="single" w:color="000000" w:sz="4" w:space="0"/>
              <w:left w:val="none" w:color="000000" w:sz="4" w:space="0"/>
              <w:bottom w:val="single" w:color="000000" w:sz="4" w:space="0"/>
              <w:right w:val="single" w:color="000000" w:sz="4" w:space="0"/>
            </w:tcBorders>
            <w:tcW w:w="1696"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蓝影血液追踪试剂</w:t>
            </w:r>
            <w:r/>
          </w:p>
        </w:tc>
        <w:tc>
          <w:tcPr>
            <w:tcBorders>
              <w:top w:val="single" w:color="000000" w:sz="4" w:space="0"/>
              <w:left w:val="none" w:color="000000" w:sz="4" w:space="0"/>
              <w:bottom w:val="single" w:color="000000" w:sz="4" w:space="0"/>
              <w:right w:val="single" w:color="000000" w:sz="4" w:space="0"/>
            </w:tcBorders>
            <w:tcW w:w="616" w:type="pct"/>
            <w:vAlign w:val="top"/>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50"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403"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170"/>
        </w:trPr>
        <w:tc>
          <w:tcPr>
            <w:gridSpan w:val="6"/>
            <w:tcBorders>
              <w:top w:val="single" w:color="000000" w:sz="4" w:space="0"/>
              <w:left w:val="single" w:color="000000" w:sz="4" w:space="0"/>
              <w:bottom w:val="single" w:color="000000" w:sz="4" w:space="0"/>
              <w:right w:val="single" w:color="000000" w:sz="4" w:space="0"/>
            </w:tcBorders>
            <w:tcW w:w="4408" w:type="pct"/>
            <w:vAlign w:val="center"/>
            <w:textDirection w:val="lrTb"/>
            <w:noWrap w:val="false"/>
          </w:tcPr>
          <w:p>
            <w:pPr>
              <w:pStyle w:val="998"/>
              <w:jc w:val="center"/>
              <w:spacing w:line="360" w:lineRule="exact"/>
              <w:rPr>
                <w:rFonts w:ascii="宋体" w:hAnsi="宋体"/>
                <w:color w:val="000000"/>
                <w:szCs w:val="21"/>
              </w:rPr>
            </w:pPr>
            <w:r>
              <w:rPr>
                <w:rFonts w:hint="eastAsia" w:ascii="宋体" w:hAnsi="宋体" w:cs="微软雅黑"/>
                <w:sz w:val="22"/>
                <w:szCs w:val="22"/>
              </w:rPr>
              <w:t xml:space="preserve">总价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pStyle w:val="998"/>
              <w:jc w:val="center"/>
              <w:spacing w:line="360" w:lineRule="exact"/>
              <w:rPr>
                <w:rFonts w:ascii="宋体" w:hAnsi="宋体"/>
                <w:color w:val="000000"/>
                <w:szCs w:val="21"/>
              </w:rPr>
            </w:pPr>
            <w:r>
              <w:rPr>
                <w:rFonts w:ascii="宋体" w:hAnsi="宋体"/>
                <w:color w:val="000000"/>
                <w:szCs w:val="21"/>
              </w:rPr>
            </w:r>
            <w:r/>
          </w:p>
        </w:tc>
      </w:tr>
      <w:tr>
        <w:trPr>
          <w:trHeight w:val="901"/>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98"/>
              <w:jc w:val="left"/>
              <w:spacing w:line="360" w:lineRule="exact"/>
              <w:rPr>
                <w:rFonts w:ascii="宋体" w:hAnsi="宋体"/>
                <w:color w:val="000000"/>
                <w:szCs w:val="21"/>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olor w:val="000000"/>
                <w:szCs w:val="21"/>
              </w:rPr>
            </w:r>
            <w:r/>
          </w:p>
        </w:tc>
      </w:tr>
    </w:tbl>
    <w:p>
      <w:pPr>
        <w:pStyle w:val="998"/>
        <w:tabs>
          <w:tab w:val="left" w:pos="1800" w:leader="none"/>
          <w:tab w:val="left" w:pos="5580" w:leader="none"/>
        </w:tabs>
        <w:rPr>
          <w:rFonts w:ascii="宋体" w:hAnsi="宋体"/>
          <w:sz w:val="24"/>
        </w:rPr>
      </w:pPr>
      <w:r>
        <w:rPr>
          <w:rFonts w:ascii="宋体" w:hAnsi="宋体"/>
          <w:sz w:val="24"/>
        </w:rPr>
      </w:r>
      <w:r/>
    </w:p>
    <w:p>
      <w:pPr>
        <w:pStyle w:val="998"/>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99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2.如果不提供分项报价将视为没有实质性响应谈判文件。</w:t>
      </w:r>
      <w:r/>
    </w:p>
    <w:p>
      <w:pPr>
        <w:pStyle w:val="99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99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998"/>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rPr>
          <w:rFonts w:ascii="宋体" w:hAnsi="宋体"/>
          <w:sz w:val="24"/>
        </w:rPr>
      </w:r>
      <w:r/>
    </w:p>
    <w:p>
      <w:pPr>
        <w:pStyle w:val="998"/>
        <w:ind w:firstLine="480"/>
        <w:jc w:val="left"/>
        <w:tabs>
          <w:tab w:val="left" w:pos="1800" w:leader="none"/>
          <w:tab w:val="left" w:pos="5580" w:leader="none"/>
        </w:tabs>
        <w:rPr>
          <w:rFonts w:ascii="宋体" w:hAnsi="宋体"/>
          <w:sz w:val="24"/>
        </w:rPr>
      </w:pPr>
      <w:r>
        <w:rPr>
          <w:rFonts w:ascii="宋体" w:hAnsi="宋体"/>
          <w:sz w:val="24"/>
        </w:rPr>
      </w:r>
      <w:r/>
    </w:p>
    <w:p>
      <w:pPr>
        <w:pStyle w:val="998"/>
        <w:spacing w:before="25" w:after="25" w:line="360" w:lineRule="auto"/>
        <w:rPr>
          <w:rFonts w:ascii="宋体" w:hAnsi="宋体"/>
          <w:sz w:val="24"/>
          <w:lang w:val="zh-CN"/>
        </w:rPr>
      </w:pPr>
      <w:r>
        <w:rPr>
          <w:rFonts w:ascii="宋体" w:hAnsi="宋体"/>
          <w:sz w:val="24"/>
          <w:lang w:val="zh-CN"/>
        </w:rPr>
        <w:t xml:space="preserve">                  </w:t>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ascii="宋体" w:hAnsi="宋体"/>
          <w:b/>
          <w:sz w:val="24"/>
        </w:rPr>
        <w:t xml:space="preserve">（实质性格式）</w:t>
      </w:r>
      <w:r>
        <w:rPr>
          <w:rFonts w:ascii="宋体" w:hAnsi="宋体"/>
          <w:b/>
          <w:sz w:val="24"/>
          <w:szCs w:val="20"/>
        </w:rPr>
      </w:r>
      <w:r/>
    </w:p>
    <w:p>
      <w:pPr>
        <w:pStyle w:val="998"/>
        <w:spacing w:line="360" w:lineRule="auto"/>
        <w:rPr>
          <w:rFonts w:ascii="宋体" w:hAnsi="宋体"/>
          <w:sz w:val="24"/>
          <w:szCs w:val="20"/>
        </w:rPr>
      </w:pPr>
      <w:r>
        <w:rPr>
          <w:rFonts w:ascii="宋体" w:hAnsi="宋体"/>
          <w:sz w:val="24"/>
          <w:szCs w:val="20"/>
        </w:rPr>
      </w:r>
      <w:r/>
    </w:p>
    <w:p>
      <w:pPr>
        <w:pStyle w:val="998"/>
        <w:jc w:val="center"/>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998"/>
        <w:jc w:val="center"/>
        <w:rPr>
          <w:rFonts w:ascii="宋体" w:hAnsi="宋体"/>
          <w:sz w:val="36"/>
          <w:szCs w:val="36"/>
        </w:rPr>
      </w:pPr>
      <w:r>
        <w:rPr>
          <w:rFonts w:ascii="宋体" w:hAnsi="宋体"/>
          <w:sz w:val="36"/>
          <w:szCs w:val="36"/>
        </w:rPr>
      </w:r>
      <w:r/>
    </w:p>
    <w:p>
      <w:pPr>
        <w:pStyle w:val="998"/>
        <w:spacing w:line="360" w:lineRule="auto"/>
        <w:rPr>
          <w:rFonts w:ascii="宋体" w:hAnsi="宋体"/>
          <w:sz w:val="24"/>
          <w:szCs w:val="20"/>
        </w:rPr>
      </w:pPr>
      <w:r>
        <w:rPr>
          <w:rFonts w:ascii="宋体" w:hAnsi="宋体"/>
          <w:sz w:val="24"/>
          <w:szCs w:val="20"/>
        </w:rPr>
      </w:r>
      <w:r/>
    </w:p>
    <w:p>
      <w:pPr>
        <w:pStyle w:val="99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998"/>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99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99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99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998"/>
              <w:jc w:val="center"/>
              <w:rPr>
                <w:rFonts w:ascii="宋体" w:hAnsi="宋体"/>
                <w:sz w:val="24"/>
              </w:rPr>
            </w:pPr>
            <w:r>
              <w:rPr>
                <w:rFonts w:ascii="宋体" w:hAnsi="宋体"/>
                <w:sz w:val="24"/>
                <w:szCs w:val="21"/>
              </w:rPr>
              <w:t xml:space="preserve">谈判文件</w:t>
            </w:r>
            <w:r>
              <w:rPr>
                <w:rFonts w:ascii="宋体" w:hAnsi="宋体"/>
                <w:sz w:val="24"/>
              </w:rPr>
              <w:t xml:space="preserve">条目号（页码）</w:t>
            </w:r>
            <w:r/>
          </w:p>
        </w:tc>
        <w:tc>
          <w:tcPr>
            <w:tcW w:w="2007" w:type="dxa"/>
            <w:vAlign w:val="center"/>
            <w:textDirection w:val="lrTb"/>
            <w:noWrap w:val="false"/>
          </w:tcPr>
          <w:p>
            <w:pPr>
              <w:pStyle w:val="998"/>
              <w:jc w:val="center"/>
              <w:rPr>
                <w:rFonts w:ascii="宋体" w:hAnsi="宋体"/>
                <w:sz w:val="24"/>
              </w:rPr>
            </w:pPr>
            <w:r>
              <w:rPr>
                <w:rFonts w:ascii="宋体" w:hAnsi="宋体"/>
                <w:sz w:val="24"/>
                <w:szCs w:val="21"/>
              </w:rPr>
              <w:t xml:space="preserve">谈判文件</w:t>
            </w:r>
            <w:r>
              <w:rPr>
                <w:rFonts w:ascii="宋体" w:hAnsi="宋体"/>
                <w:sz w:val="24"/>
              </w:rPr>
              <w:t xml:space="preserve">要求</w:t>
            </w:r>
            <w:r/>
          </w:p>
        </w:tc>
        <w:tc>
          <w:tcPr>
            <w:tcW w:w="2008" w:type="dxa"/>
            <w:vAlign w:val="center"/>
            <w:textDirection w:val="lrTb"/>
            <w:noWrap w:val="false"/>
          </w:tcPr>
          <w:p>
            <w:pPr>
              <w:pStyle w:val="998"/>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998"/>
              <w:jc w:val="center"/>
              <w:rPr>
                <w:rFonts w:ascii="宋体" w:hAnsi="宋体"/>
                <w:sz w:val="24"/>
              </w:rPr>
            </w:pPr>
            <w:r>
              <w:rPr>
                <w:rFonts w:ascii="宋体" w:hAnsi="宋体"/>
                <w:sz w:val="24"/>
              </w:rPr>
              <w:t xml:space="preserve">偏离情况</w:t>
            </w:r>
            <w:r/>
          </w:p>
          <w:p>
            <w:pPr>
              <w:pStyle w:val="998"/>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99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998"/>
              <w:jc w:val="center"/>
              <w:rPr>
                <w:rFonts w:ascii="宋体" w:hAnsi="宋体"/>
                <w:sz w:val="24"/>
              </w:rPr>
            </w:pPr>
            <w:r>
              <w:rPr>
                <w:rFonts w:ascii="宋体" w:hAnsi="宋体"/>
                <w:sz w:val="24"/>
              </w:rPr>
            </w:r>
            <w:r/>
          </w:p>
        </w:tc>
        <w:tc>
          <w:tcPr>
            <w:tcW w:w="1301" w:type="dxa"/>
            <w:vAlign w:val="center"/>
            <w:textDirection w:val="lrTb"/>
            <w:noWrap w:val="false"/>
          </w:tcPr>
          <w:p>
            <w:pPr>
              <w:pStyle w:val="998"/>
              <w:jc w:val="center"/>
              <w:rPr>
                <w:rFonts w:ascii="宋体" w:hAnsi="宋体"/>
                <w:sz w:val="24"/>
              </w:rPr>
            </w:pPr>
            <w:r>
              <w:rPr>
                <w:rFonts w:ascii="宋体" w:hAnsi="宋体"/>
                <w:sz w:val="24"/>
              </w:rPr>
            </w:r>
            <w:r/>
          </w:p>
        </w:tc>
        <w:tc>
          <w:tcPr>
            <w:tcW w:w="2007" w:type="dxa"/>
            <w:vAlign w:val="center"/>
            <w:textDirection w:val="lrTb"/>
            <w:noWrap w:val="false"/>
          </w:tcPr>
          <w:p>
            <w:pPr>
              <w:pStyle w:val="998"/>
              <w:jc w:val="center"/>
              <w:rPr>
                <w:rFonts w:ascii="宋体" w:hAnsi="宋体"/>
                <w:sz w:val="24"/>
              </w:rPr>
            </w:pPr>
            <w:r>
              <w:rPr>
                <w:rFonts w:ascii="宋体" w:hAnsi="宋体"/>
                <w:sz w:val="24"/>
              </w:rPr>
            </w:r>
            <w:r/>
          </w:p>
        </w:tc>
        <w:tc>
          <w:tcPr>
            <w:tcW w:w="2008" w:type="dxa"/>
            <w:vAlign w:val="center"/>
            <w:textDirection w:val="lrTb"/>
            <w:noWrap w:val="false"/>
          </w:tcPr>
          <w:p>
            <w:pPr>
              <w:pStyle w:val="998"/>
              <w:jc w:val="center"/>
              <w:rPr>
                <w:rFonts w:ascii="宋体" w:hAnsi="宋体"/>
                <w:sz w:val="24"/>
              </w:rPr>
            </w:pPr>
            <w:r>
              <w:rPr>
                <w:rFonts w:ascii="宋体" w:hAnsi="宋体"/>
                <w:sz w:val="24"/>
              </w:rPr>
            </w:r>
            <w:r/>
          </w:p>
        </w:tc>
        <w:tc>
          <w:tcPr>
            <w:tcW w:w="2458" w:type="dxa"/>
            <w:vAlign w:val="center"/>
            <w:textDirection w:val="lrTb"/>
            <w:noWrap w:val="false"/>
          </w:tcPr>
          <w:p>
            <w:pPr>
              <w:pStyle w:val="998"/>
              <w:jc w:val="center"/>
              <w:rPr>
                <w:rFonts w:ascii="宋体" w:hAnsi="宋体"/>
                <w:sz w:val="24"/>
              </w:rPr>
            </w:pPr>
            <w:r>
              <w:rPr>
                <w:rFonts w:ascii="宋体" w:hAnsi="宋体"/>
                <w:sz w:val="24"/>
              </w:rPr>
            </w:r>
            <w:r/>
          </w:p>
        </w:tc>
        <w:tc>
          <w:tcPr>
            <w:tcW w:w="788"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98"/>
              <w:jc w:val="center"/>
              <w:rPr>
                <w:rFonts w:ascii="宋体" w:hAnsi="宋体"/>
                <w:sz w:val="24"/>
              </w:rPr>
            </w:pPr>
            <w:r>
              <w:rPr>
                <w:rFonts w:ascii="宋体" w:hAnsi="宋体"/>
                <w:sz w:val="24"/>
              </w:rPr>
            </w:r>
            <w:r/>
          </w:p>
        </w:tc>
        <w:tc>
          <w:tcPr>
            <w:tcW w:w="1301" w:type="dxa"/>
            <w:vAlign w:val="center"/>
            <w:textDirection w:val="lrTb"/>
            <w:noWrap w:val="false"/>
          </w:tcPr>
          <w:p>
            <w:pPr>
              <w:pStyle w:val="998"/>
              <w:jc w:val="center"/>
              <w:rPr>
                <w:rFonts w:ascii="宋体" w:hAnsi="宋体"/>
                <w:sz w:val="24"/>
              </w:rPr>
            </w:pPr>
            <w:r>
              <w:rPr>
                <w:rFonts w:ascii="宋体" w:hAnsi="宋体"/>
                <w:sz w:val="24"/>
              </w:rPr>
            </w:r>
            <w:r/>
          </w:p>
        </w:tc>
        <w:tc>
          <w:tcPr>
            <w:tcW w:w="2007" w:type="dxa"/>
            <w:vAlign w:val="center"/>
            <w:textDirection w:val="lrTb"/>
            <w:noWrap w:val="false"/>
          </w:tcPr>
          <w:p>
            <w:pPr>
              <w:pStyle w:val="998"/>
              <w:jc w:val="center"/>
              <w:rPr>
                <w:rFonts w:ascii="宋体" w:hAnsi="宋体"/>
                <w:sz w:val="24"/>
              </w:rPr>
            </w:pPr>
            <w:r>
              <w:rPr>
                <w:rFonts w:ascii="宋体" w:hAnsi="宋体"/>
                <w:sz w:val="24"/>
              </w:rPr>
            </w:r>
            <w:r/>
          </w:p>
        </w:tc>
        <w:tc>
          <w:tcPr>
            <w:tcW w:w="2008" w:type="dxa"/>
            <w:vAlign w:val="center"/>
            <w:textDirection w:val="lrTb"/>
            <w:noWrap w:val="false"/>
          </w:tcPr>
          <w:p>
            <w:pPr>
              <w:pStyle w:val="998"/>
              <w:jc w:val="center"/>
              <w:rPr>
                <w:rFonts w:ascii="宋体" w:hAnsi="宋体"/>
                <w:sz w:val="24"/>
              </w:rPr>
            </w:pPr>
            <w:r>
              <w:rPr>
                <w:rFonts w:ascii="宋体" w:hAnsi="宋体"/>
                <w:sz w:val="24"/>
              </w:rPr>
            </w:r>
            <w:r/>
          </w:p>
        </w:tc>
        <w:tc>
          <w:tcPr>
            <w:tcW w:w="2458" w:type="dxa"/>
            <w:vAlign w:val="center"/>
            <w:textDirection w:val="lrTb"/>
            <w:noWrap w:val="false"/>
          </w:tcPr>
          <w:p>
            <w:pPr>
              <w:pStyle w:val="998"/>
              <w:jc w:val="center"/>
              <w:rPr>
                <w:rFonts w:ascii="宋体" w:hAnsi="宋体"/>
                <w:sz w:val="24"/>
              </w:rPr>
            </w:pPr>
            <w:r>
              <w:rPr>
                <w:rFonts w:ascii="宋体" w:hAnsi="宋体"/>
                <w:sz w:val="24"/>
              </w:rPr>
            </w:r>
            <w:r/>
          </w:p>
        </w:tc>
        <w:tc>
          <w:tcPr>
            <w:tcW w:w="788"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98"/>
              <w:jc w:val="center"/>
              <w:rPr>
                <w:rFonts w:ascii="宋体" w:hAnsi="宋体"/>
                <w:sz w:val="24"/>
              </w:rPr>
            </w:pPr>
            <w:r>
              <w:rPr>
                <w:rFonts w:ascii="宋体" w:hAnsi="宋体"/>
                <w:sz w:val="24"/>
              </w:rPr>
            </w:r>
            <w:r/>
          </w:p>
        </w:tc>
        <w:tc>
          <w:tcPr>
            <w:tcW w:w="1301" w:type="dxa"/>
            <w:vAlign w:val="center"/>
            <w:textDirection w:val="lrTb"/>
            <w:noWrap w:val="false"/>
          </w:tcPr>
          <w:p>
            <w:pPr>
              <w:pStyle w:val="998"/>
              <w:jc w:val="center"/>
              <w:rPr>
                <w:rFonts w:ascii="宋体" w:hAnsi="宋体"/>
                <w:sz w:val="24"/>
              </w:rPr>
            </w:pPr>
            <w:r>
              <w:rPr>
                <w:rFonts w:ascii="宋体" w:hAnsi="宋体"/>
                <w:sz w:val="24"/>
              </w:rPr>
            </w:r>
            <w:r/>
          </w:p>
        </w:tc>
        <w:tc>
          <w:tcPr>
            <w:tcW w:w="2007" w:type="dxa"/>
            <w:vAlign w:val="center"/>
            <w:textDirection w:val="lrTb"/>
            <w:noWrap w:val="false"/>
          </w:tcPr>
          <w:p>
            <w:pPr>
              <w:pStyle w:val="998"/>
              <w:jc w:val="center"/>
              <w:rPr>
                <w:rFonts w:ascii="宋体" w:hAnsi="宋体"/>
                <w:sz w:val="24"/>
              </w:rPr>
            </w:pPr>
            <w:r>
              <w:rPr>
                <w:rFonts w:ascii="宋体" w:hAnsi="宋体"/>
                <w:sz w:val="24"/>
              </w:rPr>
            </w:r>
            <w:r/>
          </w:p>
        </w:tc>
        <w:tc>
          <w:tcPr>
            <w:tcW w:w="2008" w:type="dxa"/>
            <w:vAlign w:val="center"/>
            <w:textDirection w:val="lrTb"/>
            <w:noWrap w:val="false"/>
          </w:tcPr>
          <w:p>
            <w:pPr>
              <w:pStyle w:val="998"/>
              <w:jc w:val="center"/>
              <w:rPr>
                <w:rFonts w:ascii="宋体" w:hAnsi="宋体"/>
                <w:sz w:val="24"/>
              </w:rPr>
            </w:pPr>
            <w:r>
              <w:rPr>
                <w:rFonts w:ascii="宋体" w:hAnsi="宋体"/>
                <w:sz w:val="24"/>
              </w:rPr>
            </w:r>
            <w:r/>
          </w:p>
        </w:tc>
        <w:tc>
          <w:tcPr>
            <w:tcW w:w="2458" w:type="dxa"/>
            <w:vAlign w:val="center"/>
            <w:textDirection w:val="lrTb"/>
            <w:noWrap w:val="false"/>
          </w:tcPr>
          <w:p>
            <w:pPr>
              <w:pStyle w:val="998"/>
              <w:jc w:val="center"/>
              <w:rPr>
                <w:rFonts w:ascii="宋体" w:hAnsi="宋体"/>
                <w:sz w:val="24"/>
              </w:rPr>
            </w:pPr>
            <w:r>
              <w:rPr>
                <w:rFonts w:ascii="宋体" w:hAnsi="宋体"/>
                <w:sz w:val="24"/>
              </w:rPr>
            </w:r>
            <w:r/>
          </w:p>
        </w:tc>
        <w:tc>
          <w:tcPr>
            <w:tcW w:w="788"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998"/>
              <w:jc w:val="center"/>
              <w:rPr>
                <w:rFonts w:ascii="宋体" w:hAnsi="宋体"/>
                <w:sz w:val="24"/>
              </w:rPr>
            </w:pPr>
            <w:r>
              <w:rPr>
                <w:rFonts w:ascii="宋体" w:hAnsi="宋体"/>
                <w:sz w:val="24"/>
              </w:rPr>
            </w:r>
            <w:r/>
          </w:p>
        </w:tc>
        <w:tc>
          <w:tcPr>
            <w:tcW w:w="1301" w:type="dxa"/>
            <w:vAlign w:val="center"/>
            <w:textDirection w:val="lrTb"/>
            <w:noWrap w:val="false"/>
          </w:tcPr>
          <w:p>
            <w:pPr>
              <w:pStyle w:val="998"/>
              <w:jc w:val="center"/>
              <w:rPr>
                <w:rFonts w:ascii="宋体" w:hAnsi="宋体"/>
                <w:sz w:val="24"/>
              </w:rPr>
            </w:pPr>
            <w:r>
              <w:rPr>
                <w:rFonts w:ascii="宋体" w:hAnsi="宋体"/>
                <w:sz w:val="24"/>
              </w:rPr>
            </w:r>
            <w:r/>
          </w:p>
        </w:tc>
        <w:tc>
          <w:tcPr>
            <w:tcW w:w="2007" w:type="dxa"/>
            <w:vAlign w:val="center"/>
            <w:textDirection w:val="lrTb"/>
            <w:noWrap w:val="false"/>
          </w:tcPr>
          <w:p>
            <w:pPr>
              <w:pStyle w:val="998"/>
              <w:jc w:val="center"/>
              <w:rPr>
                <w:rFonts w:ascii="宋体" w:hAnsi="宋体"/>
                <w:sz w:val="24"/>
              </w:rPr>
            </w:pPr>
            <w:r>
              <w:rPr>
                <w:rFonts w:ascii="宋体" w:hAnsi="宋体"/>
                <w:sz w:val="24"/>
              </w:rPr>
            </w:r>
            <w:r/>
          </w:p>
        </w:tc>
        <w:tc>
          <w:tcPr>
            <w:tcW w:w="2008" w:type="dxa"/>
            <w:vAlign w:val="center"/>
            <w:textDirection w:val="lrTb"/>
            <w:noWrap w:val="false"/>
          </w:tcPr>
          <w:p>
            <w:pPr>
              <w:pStyle w:val="998"/>
              <w:jc w:val="center"/>
              <w:rPr>
                <w:rFonts w:ascii="宋体" w:hAnsi="宋体"/>
                <w:sz w:val="24"/>
              </w:rPr>
            </w:pPr>
            <w:r>
              <w:rPr>
                <w:rFonts w:ascii="宋体" w:hAnsi="宋体"/>
                <w:sz w:val="24"/>
              </w:rPr>
            </w:r>
            <w:r/>
          </w:p>
        </w:tc>
        <w:tc>
          <w:tcPr>
            <w:tcW w:w="2458" w:type="dxa"/>
            <w:vAlign w:val="center"/>
            <w:textDirection w:val="lrTb"/>
            <w:noWrap w:val="false"/>
          </w:tcPr>
          <w:p>
            <w:pPr>
              <w:pStyle w:val="998"/>
              <w:jc w:val="center"/>
              <w:rPr>
                <w:rFonts w:ascii="宋体" w:hAnsi="宋体"/>
                <w:sz w:val="24"/>
              </w:rPr>
            </w:pPr>
            <w:r>
              <w:rPr>
                <w:rFonts w:ascii="宋体" w:hAnsi="宋体"/>
                <w:sz w:val="24"/>
              </w:rPr>
            </w:r>
            <w:r/>
          </w:p>
        </w:tc>
        <w:tc>
          <w:tcPr>
            <w:tcW w:w="788" w:type="dxa"/>
            <w:vAlign w:val="center"/>
            <w:textDirection w:val="lrTb"/>
            <w:noWrap w:val="false"/>
          </w:tcPr>
          <w:p>
            <w:pPr>
              <w:pStyle w:val="998"/>
              <w:jc w:val="center"/>
              <w:rPr>
                <w:rFonts w:ascii="宋体" w:hAnsi="宋体"/>
                <w:sz w:val="24"/>
              </w:rPr>
            </w:pPr>
            <w:r>
              <w:rPr>
                <w:rFonts w:ascii="宋体" w:hAnsi="宋体"/>
                <w:sz w:val="24"/>
              </w:rPr>
            </w:r>
            <w:r/>
          </w:p>
        </w:tc>
      </w:tr>
    </w:tbl>
    <w:p>
      <w:pPr>
        <w:pStyle w:val="998"/>
        <w:jc w:val="left"/>
        <w:tabs>
          <w:tab w:val="left" w:pos="1800" w:leader="none"/>
          <w:tab w:val="left" w:pos="5580" w:leader="none"/>
        </w:tabs>
        <w:rPr>
          <w:rFonts w:ascii="宋体" w:hAnsi="宋体"/>
          <w:sz w:val="24"/>
        </w:rPr>
      </w:pPr>
      <w:r>
        <w:rPr>
          <w:rFonts w:ascii="宋体" w:hAnsi="宋体"/>
          <w:sz w:val="24"/>
        </w:rPr>
      </w:r>
      <w:r/>
    </w:p>
    <w:p>
      <w:pPr>
        <w:pStyle w:val="998"/>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998"/>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998"/>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998"/>
        <w:spacing w:line="360" w:lineRule="auto"/>
        <w:rPr>
          <w:rFonts w:ascii="宋体" w:hAnsi="宋体"/>
          <w:sz w:val="24"/>
          <w:szCs w:val="20"/>
        </w:rPr>
      </w:pPr>
      <w:r>
        <w:rPr>
          <w:rFonts w:ascii="宋体" w:hAnsi="宋体"/>
          <w:sz w:val="24"/>
          <w:szCs w:val="20"/>
        </w:rPr>
      </w:r>
      <w:r/>
    </w:p>
    <w:p>
      <w:pPr>
        <w:pStyle w:val="998"/>
        <w:spacing w:before="25" w:after="25" w:line="360" w:lineRule="auto"/>
        <w:rPr>
          <w:rFonts w:ascii="宋体" w:hAnsi="宋体"/>
          <w:sz w:val="24"/>
          <w:lang w:val="zh-CN"/>
        </w:rPr>
      </w:pPr>
      <w:r>
        <w:rPr>
          <w:rFonts w:ascii="宋体" w:hAnsi="宋体"/>
          <w:sz w:val="24"/>
          <w:lang w:val="zh-CN"/>
        </w:rPr>
        <w:t xml:space="preserve">                      </w:t>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11</w:t>
      </w:r>
      <w:r>
        <w:rPr>
          <w:rFonts w:ascii="宋体" w:hAnsi="宋体"/>
          <w:b/>
          <w:sz w:val="24"/>
        </w:rPr>
        <w:t xml:space="preserve">  </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b/>
          <w:sz w:val="24"/>
        </w:rPr>
        <w:t xml:space="preserve">采购需求偏离表（实质性格式）</w:t>
      </w:r>
      <w:r>
        <w:rPr>
          <w:rFonts w:ascii="宋体" w:hAnsi="宋体"/>
          <w:b/>
          <w:sz w:val="24"/>
          <w:szCs w:val="20"/>
        </w:rPr>
      </w:r>
      <w:r/>
    </w:p>
    <w:p>
      <w:pPr>
        <w:pStyle w:val="998"/>
        <w:jc w:val="center"/>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998"/>
        <w:jc w:val="center"/>
        <w:rPr>
          <w:rFonts w:ascii="宋体" w:hAnsi="宋体"/>
          <w:sz w:val="36"/>
          <w:szCs w:val="36"/>
        </w:rPr>
      </w:pPr>
      <w:r>
        <w:rPr>
          <w:rFonts w:ascii="宋体" w:hAnsi="宋体"/>
          <w:sz w:val="36"/>
          <w:szCs w:val="36"/>
        </w:rPr>
      </w:r>
      <w:r/>
    </w:p>
    <w:p>
      <w:pPr>
        <w:pStyle w:val="99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998"/>
              <w:jc w:val="center"/>
              <w:rPr>
                <w:rFonts w:ascii="宋体" w:hAnsi="宋体"/>
                <w:sz w:val="24"/>
              </w:rPr>
            </w:pPr>
            <w:r>
              <w:rPr>
                <w:rFonts w:ascii="宋体" w:hAnsi="宋体"/>
                <w:sz w:val="24"/>
              </w:rPr>
              <w:t xml:space="preserve">谈判文件条目号(页码)</w:t>
            </w:r>
            <w:r/>
          </w:p>
        </w:tc>
        <w:tc>
          <w:tcPr>
            <w:tcW w:w="2384" w:type="dxa"/>
            <w:vAlign w:val="center"/>
            <w:textDirection w:val="lrTb"/>
            <w:noWrap w:val="false"/>
          </w:tcPr>
          <w:p>
            <w:pPr>
              <w:pStyle w:val="998"/>
              <w:jc w:val="center"/>
              <w:rPr>
                <w:rFonts w:ascii="宋体" w:hAnsi="宋体"/>
                <w:sz w:val="24"/>
              </w:rPr>
            </w:pPr>
            <w:r>
              <w:rPr>
                <w:rFonts w:ascii="宋体" w:hAnsi="宋体"/>
                <w:sz w:val="24"/>
              </w:rPr>
              <w:t xml:space="preserve">谈判文件要求</w:t>
            </w:r>
            <w:r/>
          </w:p>
        </w:tc>
        <w:tc>
          <w:tcPr>
            <w:tcW w:w="2126" w:type="dxa"/>
            <w:vAlign w:val="center"/>
            <w:textDirection w:val="lrTb"/>
            <w:noWrap w:val="false"/>
          </w:tcPr>
          <w:p>
            <w:pPr>
              <w:pStyle w:val="998"/>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998"/>
              <w:jc w:val="center"/>
              <w:rPr>
                <w:rFonts w:ascii="宋体" w:hAnsi="宋体"/>
                <w:sz w:val="24"/>
              </w:rPr>
            </w:pPr>
            <w:r>
              <w:rPr>
                <w:rFonts w:ascii="宋体" w:hAnsi="宋体"/>
                <w:sz w:val="24"/>
              </w:rPr>
              <w:t xml:space="preserve">偏离情况</w:t>
            </w:r>
            <w:r/>
          </w:p>
          <w:p>
            <w:pPr>
              <w:pStyle w:val="998"/>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998"/>
              <w:jc w:val="center"/>
              <w:rPr>
                <w:rFonts w:ascii="宋体" w:hAnsi="宋体"/>
                <w:sz w:val="24"/>
              </w:rPr>
            </w:pPr>
            <w:r>
              <w:rPr>
                <w:rFonts w:ascii="宋体" w:hAnsi="宋体"/>
                <w:sz w:val="24"/>
              </w:rPr>
            </w:r>
            <w:r/>
          </w:p>
        </w:tc>
        <w:tc>
          <w:tcPr>
            <w:tcW w:w="1482" w:type="dxa"/>
            <w:vAlign w:val="center"/>
            <w:textDirection w:val="lrTb"/>
            <w:noWrap w:val="false"/>
          </w:tcPr>
          <w:p>
            <w:pPr>
              <w:pStyle w:val="998"/>
              <w:jc w:val="center"/>
              <w:rPr>
                <w:rFonts w:ascii="宋体" w:hAnsi="宋体"/>
                <w:sz w:val="24"/>
              </w:rPr>
            </w:pPr>
            <w:r>
              <w:rPr>
                <w:rFonts w:ascii="宋体" w:hAnsi="宋体"/>
                <w:sz w:val="24"/>
              </w:rPr>
            </w:r>
            <w:r/>
          </w:p>
        </w:tc>
        <w:tc>
          <w:tcPr>
            <w:tcW w:w="2384" w:type="dxa"/>
            <w:vAlign w:val="center"/>
            <w:textDirection w:val="lrTb"/>
            <w:noWrap w:val="false"/>
          </w:tcPr>
          <w:p>
            <w:pPr>
              <w:pStyle w:val="998"/>
              <w:jc w:val="center"/>
              <w:rPr>
                <w:rFonts w:ascii="宋体" w:hAnsi="宋体"/>
                <w:sz w:val="24"/>
              </w:rPr>
            </w:pPr>
            <w:r>
              <w:rPr>
                <w:rFonts w:ascii="宋体" w:hAnsi="宋体"/>
                <w:sz w:val="24"/>
              </w:rPr>
            </w:r>
            <w:r/>
          </w:p>
        </w:tc>
        <w:tc>
          <w:tcPr>
            <w:tcW w:w="2126" w:type="dxa"/>
            <w:vAlign w:val="center"/>
            <w:textDirection w:val="lrTb"/>
            <w:noWrap w:val="false"/>
          </w:tcPr>
          <w:p>
            <w:pPr>
              <w:pStyle w:val="998"/>
              <w:jc w:val="center"/>
              <w:rPr>
                <w:rFonts w:ascii="宋体" w:hAnsi="宋体"/>
                <w:sz w:val="24"/>
              </w:rPr>
            </w:pPr>
            <w:r>
              <w:rPr>
                <w:rFonts w:ascii="宋体" w:hAnsi="宋体"/>
                <w:sz w:val="24"/>
              </w:rPr>
            </w:r>
            <w:r/>
          </w:p>
        </w:tc>
        <w:tc>
          <w:tcPr>
            <w:tcW w:w="1875" w:type="dxa"/>
            <w:vAlign w:val="center"/>
            <w:textDirection w:val="lrTb"/>
            <w:noWrap w:val="false"/>
          </w:tcPr>
          <w:p>
            <w:pPr>
              <w:pStyle w:val="998"/>
              <w:jc w:val="center"/>
              <w:rPr>
                <w:rFonts w:ascii="宋体" w:hAnsi="宋体"/>
                <w:sz w:val="24"/>
              </w:rPr>
            </w:pPr>
            <w:r>
              <w:rPr>
                <w:rFonts w:ascii="宋体" w:hAnsi="宋体"/>
                <w:sz w:val="24"/>
              </w:rPr>
            </w:r>
            <w:r/>
          </w:p>
        </w:tc>
        <w:tc>
          <w:tcPr>
            <w:tcW w:w="1009" w:type="dxa"/>
            <w:vAlign w:val="center"/>
            <w:textDirection w:val="lrTb"/>
            <w:noWrap w:val="false"/>
          </w:tcPr>
          <w:p>
            <w:pPr>
              <w:pStyle w:val="998"/>
              <w:jc w:val="center"/>
              <w:rPr>
                <w:rFonts w:ascii="宋体" w:hAnsi="宋体"/>
                <w:sz w:val="24"/>
              </w:rPr>
            </w:pPr>
            <w:r>
              <w:rPr>
                <w:rFonts w:ascii="宋体" w:hAnsi="宋体"/>
                <w:sz w:val="24"/>
              </w:rPr>
            </w:r>
            <w:r/>
          </w:p>
        </w:tc>
      </w:tr>
    </w:tbl>
    <w:p>
      <w:pPr>
        <w:pStyle w:val="99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9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998"/>
        <w:jc w:val="left"/>
        <w:tabs>
          <w:tab w:val="left" w:pos="1800" w:leader="none"/>
          <w:tab w:val="left" w:pos="5580" w:leader="none"/>
        </w:tabs>
        <w:rPr>
          <w:rFonts w:ascii="宋体" w:hAnsi="宋体"/>
          <w:sz w:val="24"/>
        </w:rPr>
      </w:pPr>
      <w:r>
        <w:rPr>
          <w:rFonts w:ascii="宋体" w:hAnsi="宋体"/>
          <w:sz w:val="24"/>
        </w:rPr>
        <w:t xml:space="preserve">注：</w:t>
      </w:r>
      <w:r/>
    </w:p>
    <w:p>
      <w:pPr>
        <w:pStyle w:val="99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对谈判文件中的所有商务、技术要求，除本表所列明的所有偏离外，均视作供应商已对之理解和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pStyle w:val="99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998"/>
        <w:jc w:val="left"/>
        <w:tabs>
          <w:tab w:val="left" w:pos="1800" w:leader="none"/>
          <w:tab w:val="left" w:pos="5580" w:leader="none"/>
        </w:tabs>
        <w:rPr>
          <w:rFonts w:ascii="宋体" w:hAnsi="宋体"/>
          <w:sz w:val="24"/>
        </w:rPr>
      </w:pPr>
      <w:r>
        <w:rPr>
          <w:rFonts w:ascii="宋体" w:hAnsi="宋体"/>
          <w:sz w:val="24"/>
        </w:rPr>
      </w:r>
      <w:r/>
    </w:p>
    <w:p>
      <w:pPr>
        <w:pStyle w:val="998"/>
        <w:rPr>
          <w:rFonts w:ascii="宋体" w:hAnsi="宋体"/>
          <w:sz w:val="24"/>
          <w:szCs w:val="20"/>
        </w:rPr>
      </w:pPr>
      <w:r>
        <w:rPr>
          <w:rFonts w:ascii="宋体" w:hAnsi="宋体"/>
          <w:sz w:val="24"/>
          <w:szCs w:val="20"/>
        </w:rPr>
      </w:r>
      <w:r/>
    </w:p>
    <w:p>
      <w:pPr>
        <w:pStyle w:val="998"/>
        <w:spacing w:before="25" w:after="25" w:line="360" w:lineRule="auto"/>
        <w:rPr>
          <w:rFonts w:ascii="宋体" w:hAnsi="宋体"/>
          <w:sz w:val="24"/>
          <w:lang w:val="zh-CN"/>
        </w:rPr>
      </w:pPr>
      <w:r>
        <w:rPr>
          <w:rFonts w:ascii="宋体" w:hAnsi="宋体"/>
          <w:sz w:val="24"/>
          <w:lang w:val="zh-CN"/>
        </w:rPr>
        <w:t xml:space="preserve">                  </w:t>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spacing w:line="360" w:lineRule="auto"/>
        <w:rPr>
          <w:rFonts w:hint="eastAsia" w:ascii="宋体" w:hAnsi="宋体" w:cs="方正魏碑_GBK"/>
          <w:sz w:val="24"/>
        </w:rPr>
        <w:outlineLvl w:val="2"/>
      </w:pPr>
      <w:r>
        <w:rPr>
          <w:rFonts w:ascii="宋体" w:hAnsi="宋体"/>
          <w:sz w:val="24"/>
          <w:szCs w:val="20"/>
        </w:rPr>
        <w:br w:type="page" w:clear="all"/>
      </w: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关于符合本国产品标准的声明函（</w:t>
      </w:r>
      <w:r>
        <w:rPr>
          <w:rFonts w:hint="eastAsia" w:ascii="宋体" w:hAnsi="宋体" w:cs="方正魏碑_GBK"/>
          <w:b/>
          <w:sz w:val="24"/>
        </w:rPr>
        <w:t xml:space="preserve">采购包号：**）</w:t>
      </w:r>
      <w:r>
        <w:rPr>
          <w:rFonts w:hint="eastAsia" w:ascii="宋体" w:hAnsi="宋体" w:cs="方正魏碑_GBK"/>
          <w:sz w:val="24"/>
        </w:rPr>
      </w:r>
      <w:r/>
    </w:p>
    <w:p>
      <w:pPr>
        <w:pStyle w:val="1060"/>
        <w:ind w:firstLine="420"/>
        <w:spacing w:before="0" w:beforeAutospacing="0" w:after="0" w:afterAutospacing="0" w:line="0" w:lineRule="atLeast"/>
        <w:rPr>
          <w:rFonts w:cs="方正魏碑_GBK"/>
        </w:rPr>
      </w:pPr>
      <w:r>
        <w:rPr>
          <w:rFonts w:cs="方正魏碑_GBK"/>
        </w:rPr>
      </w:r>
      <w:r/>
    </w:p>
    <w:p>
      <w:pPr>
        <w:pStyle w:val="1060"/>
        <w:ind w:firstLine="420"/>
        <w:spacing w:before="0" w:beforeAutospacing="0" w:after="0" w:afterAutospacing="0" w:line="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0"/>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1073"/>
          <w:rFonts w:hint="eastAsia" w:cs="方正魏碑_GBK"/>
          <w:color w:val="000000"/>
          <w:u w:val="single"/>
          <w:shd w:val="clear" w:color="auto" w:fill="ffffff"/>
        </w:rPr>
        <w:t xml:space="preserve">（产品名称1）</w:t>
      </w:r>
      <w:r>
        <w:rPr>
          <w:rStyle w:val="1073"/>
          <w:rFonts w:hint="eastAsia" w:cs="方正魏碑_GBK"/>
          <w:color w:val="000000"/>
          <w:shd w:val="clear" w:color="auto" w:fill="ffffff"/>
          <w:vertAlign w:val="superscript"/>
        </w:rPr>
        <w:t xml:space="preserve">1</w:t>
      </w:r>
      <w:r>
        <w:rPr>
          <w:rFonts w:hint="eastAsia" w:cs="方正魏碑_GBK"/>
          <w:shd w:val="clear" w:color="auto" w:fill="ffffff"/>
        </w:rPr>
        <w:t xml:space="preserve">，生产厂为</w:t>
      </w:r>
      <w:r>
        <w:rPr>
          <w:rStyle w:val="1073"/>
          <w:rFonts w:hint="eastAsia" w:cs="方正魏碑_GBK"/>
          <w:color w:val="000000"/>
          <w:u w:val="single"/>
          <w:shd w:val="clear" w:color="auto" w:fill="ffffff"/>
        </w:rPr>
        <w:t xml:space="preserve">（厂名）</w:t>
      </w:r>
      <w:r>
        <w:rPr>
          <w:rStyle w:val="1073"/>
          <w:rFonts w:hint="eastAsia" w:cs="方正魏碑_GBK"/>
          <w:color w:val="000000"/>
          <w:shd w:val="clear" w:color="auto" w:fill="ffffff"/>
          <w:vertAlign w:val="superscript"/>
        </w:rPr>
        <w:t xml:space="preserve">2</w:t>
      </w:r>
      <w:r>
        <w:rPr>
          <w:rFonts w:hint="eastAsia" w:cs="方正魏碑_GBK"/>
          <w:shd w:val="clear" w:color="auto" w:fill="ffffff"/>
        </w:rPr>
        <w:t xml:space="preserve">，厂址为</w:t>
      </w:r>
      <w:r>
        <w:rPr>
          <w:rStyle w:val="1073"/>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73"/>
          <w:rFonts w:hint="eastAsia" w:cs="方正魏碑_GBK"/>
          <w:color w:val="000000"/>
          <w:u w:val="single"/>
          <w:shd w:val="clear" w:color="auto" w:fill="ffffff"/>
        </w:rPr>
        <w:t xml:space="preserve">（产品名称1） </w:t>
      </w:r>
      <w:r>
        <w:rPr>
          <w:rFonts w:hint="eastAsia" w:cs="方正魏碑_GBK"/>
          <w:shd w:val="clear" w:color="auto" w:fill="ffffff"/>
        </w:rPr>
        <w:t xml:space="preserve">的中国境内生产的组件成本占比≥</w:t>
      </w:r>
      <w:r>
        <w:rPr>
          <w:rStyle w:val="1073"/>
          <w:rFonts w:hint="eastAsia" w:cs="方正魏碑_GBK"/>
          <w:color w:val="000000"/>
          <w:u w:val="single"/>
          <w:shd w:val="clear" w:color="auto" w:fill="ffffff"/>
        </w:rPr>
        <w:t xml:space="preserve">（规定</w:t>
      </w:r>
      <w:r>
        <w:rPr>
          <w:rStyle w:val="1073"/>
          <w:rFonts w:cs="方正魏碑_GBK"/>
          <w:color w:val="000000"/>
          <w:u w:val="single"/>
          <w:shd w:val="clear" w:color="auto" w:fill="ffffff"/>
        </w:rPr>
        <w:t xml:space="preserve">比例</w:t>
      </w:r>
      <w:r>
        <w:rPr>
          <w:rStyle w:val="1073"/>
          <w:rFonts w:hint="eastAsia" w:cs="方正魏碑_GBK"/>
          <w:color w:val="000000"/>
          <w:u w:val="single"/>
          <w:shd w:val="clear" w:color="auto" w:fill="ffffff"/>
        </w:rPr>
        <w:t xml:space="preserve">）</w:t>
      </w:r>
      <w:r>
        <w:rPr>
          <w:rStyle w:val="1073"/>
          <w:rFonts w:hint="eastAsia" w:cs="方正魏碑_GBK"/>
          <w:color w:val="000000"/>
          <w:shd w:val="clear" w:color="auto" w:fill="ffffff"/>
          <w:vertAlign w:val="superscript"/>
        </w:rPr>
        <w:t xml:space="preserve">3</w:t>
      </w:r>
      <w:r>
        <w:rPr>
          <w:rFonts w:hint="eastAsia" w:cs="方正魏碑_GBK"/>
          <w:shd w:val="clear" w:color="auto" w:fill="ffffff"/>
        </w:rPr>
        <w:t xml:space="preserve">。</w:t>
      </w:r>
      <w:r>
        <w:rPr>
          <w:rStyle w:val="1073"/>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1073"/>
          <w:rFonts w:hint="eastAsia" w:cs="方正魏碑_GBK"/>
          <w:color w:val="000000"/>
          <w:u w:val="single"/>
          <w:shd w:val="clear" w:color="auto" w:fill="ffffff"/>
        </w:rPr>
        <w:t xml:space="preserve">（关键</w:t>
      </w:r>
      <w:r>
        <w:rPr>
          <w:rStyle w:val="1073"/>
          <w:rFonts w:cs="方正魏碑_GBK"/>
          <w:color w:val="000000"/>
          <w:u w:val="single"/>
          <w:shd w:val="clear" w:color="auto" w:fill="ffffff"/>
        </w:rPr>
        <w:t xml:space="preserve">组件</w:t>
      </w:r>
      <w:r>
        <w:rPr>
          <w:rStyle w:val="1073"/>
          <w:rFonts w:hint="eastAsia" w:cs="方正魏碑_GBK"/>
          <w:color w:val="000000"/>
          <w:u w:val="single"/>
          <w:shd w:val="clear" w:color="auto" w:fill="ffffff"/>
        </w:rPr>
        <w:t xml:space="preserve">）</w:t>
      </w:r>
      <w:r>
        <w:rPr>
          <w:rStyle w:val="1073"/>
          <w:rFonts w:hint="eastAsia" w:cs="方正魏碑_GBK"/>
          <w:color w:val="000000"/>
          <w:shd w:val="clear" w:color="auto" w:fill="ffffff"/>
          <w:vertAlign w:val="superscript"/>
        </w:rPr>
        <w:t xml:space="preserve">4</w:t>
      </w:r>
      <w:r>
        <w:rPr>
          <w:rFonts w:hint="eastAsia" w:cs="方正魏碑_GBK"/>
          <w:shd w:val="clear" w:color="auto" w:fill="ffffff"/>
        </w:rPr>
        <w:t xml:space="preserve">在中国境内生产。</w:t>
      </w:r>
      <w:r>
        <w:rPr>
          <w:rStyle w:val="1073"/>
          <w:rFonts w:hint="eastAsia" w:cs="方正魏碑_GBK"/>
          <w:color w:val="000000"/>
          <w:u w:val="single"/>
          <w:shd w:val="clear" w:color="auto" w:fill="ffffff"/>
        </w:rPr>
        <w:t xml:space="preserve">（产品名称1）</w:t>
      </w:r>
      <w:r>
        <w:rPr>
          <w:rFonts w:hint="eastAsia" w:cs="方正魏碑_GBK"/>
          <w:shd w:val="clear" w:color="auto" w:fill="ffffff"/>
        </w:rPr>
        <w:t xml:space="preserve">的</w:t>
      </w:r>
      <w:r>
        <w:rPr>
          <w:rStyle w:val="1073"/>
          <w:rFonts w:hint="eastAsia" w:cs="方正魏碑_GBK"/>
          <w:color w:val="000000"/>
          <w:u w:val="single"/>
          <w:shd w:val="clear" w:color="auto" w:fill="ffffff"/>
        </w:rPr>
        <w:t xml:space="preserve">（关键工序）</w:t>
      </w:r>
      <w:r>
        <w:rPr>
          <w:rStyle w:val="1073"/>
          <w:rFonts w:hint="eastAsia" w:cs="方正魏碑_GBK"/>
          <w:color w:val="00000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1060"/>
        <w:ind w:firstLine="420"/>
        <w:spacing w:before="30" w:beforeAutospacing="0" w:after="30" w:afterAutospacing="0" w:line="0" w:lineRule="atLeast"/>
        <w:rPr>
          <w:rFonts w:hint="eastAsia"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1073"/>
          <w:rFonts w:hint="eastAsia" w:cs="方正魏碑_GBK"/>
          <w:color w:val="000000"/>
          <w:u w:val="single"/>
          <w:shd w:val="clear" w:color="auto" w:fill="ffffff"/>
        </w:rPr>
        <w:t xml:space="preserve">（产品名称2）</w:t>
      </w:r>
      <w:r>
        <w:rPr>
          <w:rFonts w:hint="eastAsia" w:cs="方正魏碑_GBK"/>
          <w:shd w:val="clear" w:color="auto" w:fill="ffffff"/>
        </w:rPr>
        <w:t xml:space="preserve">，生产厂为</w:t>
      </w:r>
      <w:r>
        <w:rPr>
          <w:rStyle w:val="1073"/>
          <w:rFonts w:hint="eastAsia" w:cs="方正魏碑_GBK"/>
          <w:color w:val="000000"/>
          <w:u w:val="single"/>
          <w:shd w:val="clear" w:color="auto" w:fill="ffffff"/>
        </w:rPr>
        <w:t xml:space="preserve">（厂名）</w:t>
      </w:r>
      <w:r>
        <w:rPr>
          <w:rFonts w:hint="eastAsia" w:cs="方正魏碑_GBK"/>
          <w:shd w:val="clear" w:color="auto" w:fill="ffffff"/>
        </w:rPr>
        <w:t xml:space="preserve">，厂址为</w:t>
      </w:r>
      <w:r>
        <w:rPr>
          <w:rStyle w:val="1073"/>
          <w:rFonts w:hint="eastAsia" w:cs="方正魏碑_GBK"/>
          <w:color w:val="000000"/>
          <w:u w:val="single"/>
          <w:shd w:val="clear" w:color="auto" w:fill="ffffff"/>
        </w:rPr>
        <w:t xml:space="preserve">（生产厂址）</w:t>
      </w:r>
      <w:r>
        <w:rPr>
          <w:rFonts w:hint="eastAsia" w:cs="方正魏碑_GBK"/>
          <w:shd w:val="clear" w:color="auto" w:fill="ffffff"/>
        </w:rPr>
        <w:t xml:space="preserve">。</w:t>
      </w:r>
      <w:r>
        <w:rPr>
          <w:rStyle w:val="1073"/>
          <w:rFonts w:hint="eastAsia" w:cs="方正魏碑_GBK"/>
          <w:color w:val="000000"/>
          <w:u w:val="single"/>
          <w:shd w:val="clear" w:color="auto" w:fill="ffffff"/>
        </w:rPr>
        <w:t xml:space="preserve">（产品名称2）</w:t>
      </w:r>
      <w:r>
        <w:rPr>
          <w:rFonts w:hint="eastAsia" w:cs="方正魏碑_GBK"/>
          <w:shd w:val="clear" w:color="auto" w:fill="ffffff"/>
        </w:rPr>
        <w:t xml:space="preserve">的中国境内生产的组件成本占比≥</w:t>
      </w:r>
      <w:r>
        <w:rPr>
          <w:rStyle w:val="1073"/>
          <w:rFonts w:hint="eastAsia" w:cs="方正魏碑_GBK"/>
          <w:color w:val="000000"/>
          <w:u w:val="single"/>
          <w:shd w:val="clear" w:color="auto" w:fill="ffffff"/>
        </w:rPr>
        <w:t xml:space="preserve">（规定</w:t>
      </w:r>
      <w:r>
        <w:rPr>
          <w:rStyle w:val="1073"/>
          <w:rFonts w:cs="方正魏碑_GBK"/>
          <w:color w:val="000000"/>
          <w:u w:val="single"/>
          <w:shd w:val="clear" w:color="auto" w:fill="ffffff"/>
        </w:rPr>
        <w:t xml:space="preserve">比例</w:t>
      </w:r>
      <w:r>
        <w:rPr>
          <w:rStyle w:val="1073"/>
          <w:rFonts w:hint="eastAsia" w:cs="方正魏碑_GBK"/>
          <w:color w:val="000000"/>
          <w:u w:val="single"/>
          <w:shd w:val="clear" w:color="auto" w:fill="ffffff"/>
        </w:rPr>
        <w:t xml:space="preserve">）</w:t>
      </w:r>
      <w:r>
        <w:rPr>
          <w:rFonts w:hint="eastAsia" w:cs="方正魏碑_GBK"/>
          <w:shd w:val="clear" w:color="auto" w:fill="ffffff"/>
        </w:rPr>
        <w:t xml:space="preserve">。</w:t>
      </w:r>
      <w:r>
        <w:rPr>
          <w:rStyle w:val="1073"/>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1073"/>
          <w:rFonts w:hint="eastAsia" w:cs="方正魏碑_GBK"/>
          <w:color w:val="000000"/>
          <w:u w:val="single"/>
          <w:shd w:val="clear" w:color="auto" w:fill="ffffff"/>
        </w:rPr>
        <w:t xml:space="preserve">（关键</w:t>
      </w:r>
      <w:r>
        <w:rPr>
          <w:rStyle w:val="1073"/>
          <w:rFonts w:cs="方正魏碑_GBK"/>
          <w:color w:val="000000"/>
          <w:u w:val="single"/>
          <w:shd w:val="clear" w:color="auto" w:fill="ffffff"/>
        </w:rPr>
        <w:t xml:space="preserve">组件</w:t>
      </w:r>
      <w:r>
        <w:rPr>
          <w:rStyle w:val="1073"/>
          <w:rFonts w:hint="eastAsia" w:cs="方正魏碑_GBK"/>
          <w:color w:val="000000"/>
          <w:u w:val="single"/>
          <w:shd w:val="clear" w:color="auto" w:fill="ffffff"/>
        </w:rPr>
        <w:t xml:space="preserve">）</w:t>
      </w:r>
      <w:r>
        <w:rPr>
          <w:rFonts w:hint="eastAsia" w:cs="方正魏碑_GBK"/>
          <w:shd w:val="clear" w:color="auto" w:fill="ffffff"/>
        </w:rPr>
        <w:t xml:space="preserve">在中国境内生产。</w:t>
      </w:r>
      <w:r>
        <w:rPr>
          <w:rStyle w:val="1073"/>
          <w:rFonts w:hint="eastAsia" w:cs="方正魏碑_GBK"/>
          <w:color w:val="000000"/>
          <w:u w:val="single"/>
          <w:shd w:val="clear" w:color="auto" w:fill="ffffff"/>
        </w:rPr>
        <w:t xml:space="preserve">（产品名称2）</w:t>
      </w:r>
      <w:r>
        <w:rPr>
          <w:rFonts w:hint="eastAsia" w:cs="方正魏碑_GBK"/>
          <w:shd w:val="clear" w:color="auto" w:fill="ffffff"/>
        </w:rPr>
        <w:t xml:space="preserve">的</w:t>
      </w:r>
      <w:r>
        <w:rPr>
          <w:rStyle w:val="1073"/>
          <w:rFonts w:hint="eastAsia" w:cs="方正魏碑_GBK"/>
          <w:color w:val="000000"/>
          <w:u w:val="single"/>
          <w:shd w:val="clear" w:color="auto" w:fill="ffffff"/>
        </w:rPr>
        <w:t xml:space="preserve">（关键工序）</w:t>
      </w:r>
      <w:r>
        <w:rPr>
          <w:rFonts w:hint="eastAsia" w:cs="方正魏碑_GBK"/>
          <w:shd w:val="clear" w:color="auto" w:fill="ffffff"/>
        </w:rPr>
        <w:t xml:space="preserve">在中国境内完成。</w:t>
      </w:r>
      <w:r>
        <w:rPr>
          <w:rFonts w:hint="eastAsia" w:cs="方正魏碑_GBK"/>
        </w:rPr>
      </w:r>
      <w:r/>
    </w:p>
    <w:p>
      <w:pPr>
        <w:pStyle w:val="1060"/>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w:t>
      </w:r>
      <w:r>
        <w:rPr>
          <w:rFonts w:hint="eastAsia" w:cs="方正魏碑_GBK"/>
        </w:rPr>
      </w:r>
      <w:r/>
    </w:p>
    <w:p>
      <w:pPr>
        <w:pStyle w:val="1060"/>
        <w:ind w:firstLine="420"/>
        <w:spacing w:before="30" w:beforeAutospacing="0" w:after="30" w:afterAutospacing="0" w:line="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1060"/>
        <w:spacing w:before="30" w:beforeAutospacing="0" w:after="30" w:afterAutospacing="0" w:line="0" w:lineRule="atLeast"/>
        <w:rPr>
          <w:rFonts w:hint="eastAsia" w:cs="方正魏碑_GBK"/>
        </w:rPr>
      </w:pPr>
      <w:r>
        <w:rPr>
          <w:rFonts w:hint="eastAsia" w:cs="方正魏碑_GBK"/>
        </w:rPr>
      </w:r>
      <w:r/>
    </w:p>
    <w:p>
      <w:pPr>
        <w:pStyle w:val="1060"/>
        <w:ind w:right="480" w:firstLine="3720"/>
        <w:spacing w:before="30" w:beforeAutospacing="0" w:after="30" w:afterAutospacing="0" w:line="0" w:lineRule="atLeast"/>
        <w:rPr>
          <w:rFonts w:hint="eastAsia" w:cs="方正魏碑_GBK"/>
        </w:rPr>
      </w:pPr>
      <w:r>
        <w:rPr>
          <w:rFonts w:hint="eastAsia" w:cs="方正魏碑_GBK"/>
          <w:shd w:val="clear" w:color="auto" w:fill="ffffff"/>
        </w:rPr>
        <w:t xml:space="preserve">公司（单位）名称（盖章）：　        </w:t>
      </w:r>
      <w:r>
        <w:rPr>
          <w:rFonts w:hint="eastAsia" w:cs="方正魏碑_GBK"/>
        </w:rPr>
      </w:r>
      <w:r/>
    </w:p>
    <w:p>
      <w:pPr>
        <w:pStyle w:val="1060"/>
        <w:jc w:val="center"/>
        <w:spacing w:before="30" w:beforeAutospacing="0" w:after="30" w:afterAutospacing="0" w:line="0" w:lineRule="atLeast"/>
        <w:rPr>
          <w:rFonts w:hint="eastAsia"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cs="黑体"/>
          <w:shd w:val="clear" w:color="auto" w:fill="ffffff"/>
        </w:rPr>
        <w:t xml:space="preserve">年　</w:t>
      </w:r>
      <w:r>
        <w:rPr>
          <w:rFonts w:hint="eastAsia" w:cs="方正魏碑_GBK"/>
          <w:shd w:val="clear" w:color="auto" w:fill="ffffff"/>
        </w:rPr>
        <w:t xml:space="preserve">  </w:t>
      </w:r>
      <w:r>
        <w:rPr>
          <w:rFonts w:hint="eastAsia" w:cs="黑体"/>
          <w:shd w:val="clear" w:color="auto" w:fill="ffffff"/>
        </w:rPr>
        <w:t xml:space="preserve">月　</w:t>
      </w:r>
      <w:r>
        <w:rPr>
          <w:rFonts w:hint="eastAsia" w:cs="方正魏碑_GBK"/>
          <w:shd w:val="clear" w:color="auto" w:fill="ffffff"/>
        </w:rPr>
        <w:t xml:space="preserve">  </w:t>
      </w:r>
      <w:r>
        <w:rPr>
          <w:rFonts w:hint="eastAsia" w:cs="黑体"/>
          <w:shd w:val="clear" w:color="auto" w:fill="ffffff"/>
        </w:rPr>
        <w:t xml:space="preserve">日</w:t>
      </w:r>
      <w:r>
        <w:rPr>
          <w:rFonts w:hint="eastAsia" w:cs="方正魏碑_GBK"/>
          <w:shd w:val="clear" w:color="auto" w:fill="ffffff"/>
        </w:rPr>
        <w:t xml:space="preserve">         </w:t>
      </w:r>
      <w:r>
        <w:rPr>
          <w:rFonts w:hint="eastAsia" w:cs="方正魏碑_GBK"/>
        </w:rPr>
      </w:r>
      <w:r/>
    </w:p>
    <w:p>
      <w:pPr>
        <w:pStyle w:val="1060"/>
        <w:spacing w:before="30" w:beforeAutospacing="0" w:after="30" w:afterAutospacing="0" w:line="0" w:lineRule="atLeast"/>
        <w:rPr>
          <w:rFonts w:hint="eastAsia" w:cs="方正魏碑_GBK"/>
        </w:rPr>
      </w:pPr>
      <w:r>
        <w:rPr>
          <w:rFonts w:hint="eastAsia" w:cs="方正魏碑_GBK"/>
          <w:shd w:val="clear" w:color="auto" w:fill="ffffff"/>
        </w:rPr>
        <w:t xml:space="preserve">__________________</w:t>
      </w:r>
      <w:r>
        <w:rPr>
          <w:rFonts w:hint="eastAsia" w:cs="方正魏碑_GBK"/>
        </w:rPr>
      </w:r>
      <w:r/>
    </w:p>
    <w:p>
      <w:pPr>
        <w:pStyle w:val="1060"/>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1.产品如有型号，请在“产品名称”栏一并填写。</w:t>
      </w:r>
      <w:r>
        <w:rPr>
          <w:rFonts w:hint="eastAsia" w:cs="方正魏碑_GBK"/>
          <w:sz w:val="22"/>
        </w:rPr>
      </w:r>
      <w:r/>
    </w:p>
    <w:p>
      <w:pPr>
        <w:pStyle w:val="1060"/>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2.生产厂名与厂址应与生产厂营业执照载明的相关信息保持一致。</w:t>
      </w:r>
      <w:r>
        <w:rPr>
          <w:rFonts w:hint="eastAsia" w:cs="方正魏碑_GBK"/>
          <w:sz w:val="22"/>
        </w:rPr>
      </w:r>
      <w:r/>
    </w:p>
    <w:p>
      <w:pPr>
        <w:pStyle w:val="1060"/>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3.该产品的中国境内生产的组件成本占比相关要求实施前，“规定比例”栏可不填，下同。</w:t>
      </w:r>
      <w:r>
        <w:rPr>
          <w:rFonts w:hint="eastAsia" w:cs="方正魏碑_GBK"/>
          <w:sz w:val="22"/>
        </w:rPr>
      </w:r>
      <w:r/>
    </w:p>
    <w:p>
      <w:pPr>
        <w:pStyle w:val="1060"/>
        <w:spacing w:before="30" w:beforeAutospacing="0" w:after="30" w:afterAutospacing="0" w:line="0" w:lineRule="atLeast"/>
        <w:rPr>
          <w:rFonts w:hint="eastAsia" w:cs="方正魏碑_GBK"/>
          <w:sz w:val="22"/>
        </w:rPr>
      </w:pPr>
      <w:r>
        <w:rPr>
          <w:rFonts w:hint="eastAsia" w:cs="方正魏碑_GBK"/>
          <w:sz w:val="22"/>
          <w:shd w:val="clear" w:color="auto" w:fill="ffffff"/>
        </w:rPr>
        <w:t xml:space="preserve">4.该产品的关键组件要求实施前，“关键组件”栏可不填，下同。</w:t>
      </w:r>
      <w:r>
        <w:rPr>
          <w:rFonts w:hint="eastAsia" w:cs="方正魏碑_GBK"/>
          <w:sz w:val="22"/>
        </w:rPr>
      </w:r>
      <w:r/>
    </w:p>
    <w:p>
      <w:pPr>
        <w:pStyle w:val="1060"/>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5.该产品的关键工序要求实施前，“关键工序”栏可不填，下同。</w:t>
      </w:r>
      <w:r>
        <w:rPr>
          <w:rFonts w:cs="方正魏碑_GBK"/>
          <w:sz w:val="22"/>
          <w:shd w:val="clear" w:color="auto" w:fill="ffffff"/>
        </w:rPr>
      </w:r>
      <w:r/>
    </w:p>
    <w:p>
      <w:pPr>
        <w:pStyle w:val="1060"/>
        <w:spacing w:before="30" w:beforeAutospacing="0" w:after="30" w:afterAutospacing="0" w:line="0" w:lineRule="atLeast"/>
        <w:rPr>
          <w:rFonts w:cs="方正魏碑_GBK"/>
          <w:sz w:val="22"/>
          <w:shd w:val="clear" w:color="auto" w:fill="ffffff"/>
        </w:rPr>
      </w:pPr>
      <w:r>
        <w:rPr>
          <w:rFonts w:hint="eastAsia" w:cs="方正魏碑_GBK"/>
          <w:sz w:val="22"/>
          <w:shd w:val="clear" w:color="auto" w:fill="ffffff"/>
        </w:rPr>
        <w:t xml:space="preserve">6.用斜线划除的地方无需填写。</w:t>
      </w:r>
      <w:r>
        <w:rPr>
          <w:rFonts w:cs="方正魏碑_GBK"/>
          <w:sz w:val="22"/>
          <w:shd w:val="clear" w:color="auto" w:fill="ffffff"/>
        </w:rPr>
      </w:r>
      <w:r/>
    </w:p>
    <w:p>
      <w:pPr>
        <w:pStyle w:val="998"/>
        <w:spacing w:line="360" w:lineRule="auto"/>
        <w:rPr>
          <w:rFonts w:ascii="宋体" w:hAnsi="宋体"/>
          <w:b/>
          <w:sz w:val="24"/>
          <w:szCs w:val="20"/>
        </w:rPr>
        <w:outlineLvl w:val="2"/>
      </w:pPr>
      <w:r>
        <w:rPr>
          <w:rFonts w:hint="eastAsia" w:ascii="宋体" w:hAnsi="宋体"/>
          <w:b/>
          <w:sz w:val="24"/>
        </w:rPr>
        <w:br w:type="page" w:clear="all"/>
        <w:t xml:space="preserve">1</w:t>
      </w:r>
      <w:r>
        <w:rPr>
          <w:rFonts w:ascii="宋体" w:hAnsi="宋体"/>
          <w:b/>
          <w:sz w:val="24"/>
        </w:rPr>
        <w:t xml:space="preserve">3</w:t>
      </w:r>
      <w:r>
        <w:rPr>
          <w:rFonts w:hint="eastAsia" w:ascii="宋体" w:hAnsi="宋体"/>
          <w:b/>
          <w:sz w:val="24"/>
        </w:rPr>
        <w:t xml:space="preserve">  项目实施方案等，包括但不限于如下主题：</w:t>
      </w:r>
      <w:r>
        <w:rPr>
          <w:rFonts w:ascii="宋体" w:hAnsi="宋体"/>
          <w:b/>
          <w:sz w:val="24"/>
          <w:szCs w:val="20"/>
        </w:rPr>
      </w:r>
      <w:r/>
    </w:p>
    <w:p>
      <w:pPr>
        <w:pStyle w:val="998"/>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998"/>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998"/>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998"/>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998"/>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998"/>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998"/>
        <w:spacing w:line="360" w:lineRule="auto"/>
        <w:rPr>
          <w:rFonts w:ascii="宋体" w:hAnsi="宋体"/>
          <w:b/>
          <w:sz w:val="24"/>
          <w:szCs w:val="20"/>
        </w:rPr>
        <w:outlineLvl w:val="2"/>
      </w:pPr>
      <w:r>
        <w:rPr>
          <w:rFonts w:ascii="宋体" w:hAnsi="宋体"/>
          <w:b/>
          <w:sz w:val="24"/>
          <w:szCs w:val="20"/>
        </w:rPr>
        <w:br w:type="page" w:clear="all"/>
      </w:r>
      <w:r>
        <w:rPr>
          <w:rFonts w:hint="eastAsia" w:ascii="宋体" w:hAnsi="宋体"/>
          <w:b/>
          <w:sz w:val="24"/>
        </w:rPr>
        <w:t xml:space="preserve">1</w:t>
      </w:r>
      <w:r>
        <w:rPr>
          <w:rFonts w:ascii="宋体" w:hAnsi="宋体"/>
          <w:b/>
          <w:sz w:val="24"/>
        </w:rPr>
        <w:t xml:space="preserve">4</w:t>
      </w:r>
      <w:r>
        <w:rPr>
          <w:rFonts w:hint="eastAsia" w:ascii="宋体" w:hAnsi="宋体"/>
          <w:b/>
          <w:sz w:val="24"/>
        </w:rPr>
        <w:t xml:space="preserve">  参加本项目人员一览表</w:t>
      </w:r>
      <w:r>
        <w:rPr>
          <w:rFonts w:ascii="宋体" w:hAnsi="宋体"/>
          <w:b/>
          <w:sz w:val="24"/>
          <w:szCs w:val="20"/>
        </w:rPr>
      </w:r>
      <w:r/>
    </w:p>
    <w:p>
      <w:pPr>
        <w:pStyle w:val="998"/>
        <w:jc w:val="center"/>
        <w:spacing w:line="360" w:lineRule="auto"/>
        <w:rPr>
          <w:rFonts w:hint="eastAsia" w:ascii="宋体" w:hAnsi="宋体"/>
          <w:b/>
          <w:sz w:val="32"/>
          <w:szCs w:val="32"/>
        </w:rPr>
      </w:pPr>
      <w:r>
        <w:rPr>
          <w:rFonts w:hint="eastAsia" w:ascii="宋体" w:hAnsi="宋体"/>
          <w:b/>
          <w:sz w:val="32"/>
          <w:szCs w:val="32"/>
        </w:rPr>
      </w:r>
      <w:r/>
    </w:p>
    <w:p>
      <w:pPr>
        <w:pStyle w:val="99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8"/>
        <w:spacing w:line="360" w:lineRule="auto"/>
        <w:rPr>
          <w:rFonts w:ascii="宋体" w:hAnsi="宋体"/>
          <w:sz w:val="22"/>
        </w:rPr>
      </w:pPr>
      <w:r>
        <w:rPr>
          <w:rFonts w:ascii="宋体" w:hAnsi="宋体"/>
          <w:sz w:val="22"/>
        </w:rPr>
      </w:r>
      <w:r/>
    </w:p>
    <w:p>
      <w:pPr>
        <w:pStyle w:val="99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9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98"/>
        <w:tabs>
          <w:tab w:val="left" w:pos="9765" w:leader="none"/>
        </w:tabs>
        <w:rPr>
          <w:rFonts w:ascii="宋体" w:hAnsi="宋体" w:cs="宋体"/>
          <w:b/>
          <w:sz w:val="24"/>
          <w:lang w:val="zh-CN"/>
        </w:rPr>
      </w:pPr>
      <w:r>
        <w:rPr>
          <w:rFonts w:ascii="宋体" w:hAnsi="宋体" w:cs="宋体"/>
          <w:b/>
          <w:sz w:val="24"/>
          <w:lang w:val="zh-CN"/>
        </w:rPr>
      </w:r>
      <w:r/>
    </w:p>
    <w:p>
      <w:pPr>
        <w:pStyle w:val="99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98"/>
        <w:spacing w:line="360" w:lineRule="auto"/>
        <w:rPr>
          <w:rFonts w:ascii="宋体" w:hAnsi="宋体"/>
          <w:sz w:val="24"/>
        </w:rPr>
      </w:pPr>
      <w:r>
        <w:rPr>
          <w:rFonts w:ascii="宋体" w:hAnsi="宋体"/>
          <w:sz w:val="24"/>
        </w:rPr>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9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998"/>
        <w:rPr>
          <w:rFonts w:ascii="宋体" w:hAnsi="宋体"/>
          <w:sz w:val="22"/>
        </w:rPr>
      </w:pPr>
      <w:r>
        <w:rPr>
          <w:rFonts w:ascii="宋体" w:hAnsi="宋体"/>
          <w:sz w:val="22"/>
        </w:rPr>
        <w:br w:type="page" w:clear="all"/>
      </w:r>
      <w:bookmarkStart w:id="756" w:name="_Toc288738839"/>
      <w:r/>
      <w:bookmarkStart w:id="757" w:name="_Toc288738397"/>
      <w:r>
        <w:rPr>
          <w:rFonts w:hint="eastAsia" w:ascii="宋体" w:hAnsi="宋体"/>
          <w:b/>
          <w:sz w:val="24"/>
        </w:rPr>
        <w:t xml:space="preserve">1</w:t>
      </w:r>
      <w:r>
        <w:rPr>
          <w:rFonts w:ascii="宋体" w:hAnsi="宋体"/>
          <w:b/>
          <w:sz w:val="24"/>
        </w:rPr>
        <w:t xml:space="preserve">5 </w:t>
      </w:r>
      <w:r>
        <w:rPr>
          <w:rFonts w:hint="eastAsia" w:ascii="宋体" w:hAnsi="宋体"/>
          <w:b/>
          <w:sz w:val="24"/>
        </w:rPr>
        <w:t xml:space="preserve"> 相关业绩案例一览表</w:t>
      </w:r>
      <w:r>
        <w:rPr>
          <w:rFonts w:ascii="宋体" w:hAnsi="宋体"/>
          <w:sz w:val="22"/>
        </w:rPr>
      </w:r>
      <w:r/>
    </w:p>
    <w:p>
      <w:pPr>
        <w:pStyle w:val="998"/>
        <w:rPr>
          <w:rFonts w:ascii="宋体" w:hAnsi="宋体"/>
          <w:sz w:val="24"/>
          <w:szCs w:val="20"/>
        </w:rPr>
      </w:pPr>
      <w:r>
        <w:rPr>
          <w:rFonts w:ascii="宋体" w:hAnsi="宋体"/>
          <w:sz w:val="24"/>
          <w:szCs w:val="20"/>
        </w:rPr>
      </w:r>
      <w:r/>
    </w:p>
    <w:p>
      <w:pPr>
        <w:pStyle w:val="998"/>
        <w:jc w:val="center"/>
        <w:rPr>
          <w:rFonts w:ascii="宋体" w:hAnsi="宋体"/>
          <w:b/>
          <w:sz w:val="32"/>
          <w:szCs w:val="32"/>
        </w:rPr>
      </w:pPr>
      <w:r>
        <w:rPr>
          <w:rFonts w:hint="eastAsia" w:ascii="宋体" w:hAnsi="宋体"/>
          <w:b/>
          <w:sz w:val="32"/>
          <w:szCs w:val="32"/>
        </w:rPr>
        <w:t xml:space="preserve">相关业绩案例一览表</w:t>
      </w:r>
      <w:bookmarkEnd w:id="756"/>
      <w:r/>
      <w:bookmarkEnd w:id="757"/>
      <w:r>
        <w:rPr>
          <w:rFonts w:ascii="宋体" w:hAnsi="宋体"/>
          <w:b/>
          <w:sz w:val="32"/>
          <w:szCs w:val="32"/>
        </w:rPr>
      </w:r>
      <w:r/>
    </w:p>
    <w:p>
      <w:pPr>
        <w:pStyle w:val="998"/>
        <w:jc w:val="center"/>
        <w:spacing w:line="360" w:lineRule="auto"/>
        <w:rPr>
          <w:rFonts w:ascii="宋体" w:hAnsi="宋体"/>
          <w:b/>
          <w:sz w:val="28"/>
          <w:szCs w:val="30"/>
        </w:rPr>
      </w:pPr>
      <w:r>
        <w:rPr>
          <w:rFonts w:ascii="宋体" w:hAnsi="宋体"/>
          <w:b/>
          <w:sz w:val="28"/>
          <w:szCs w:val="30"/>
        </w:rPr>
      </w:r>
      <w:r/>
    </w:p>
    <w:p>
      <w:pPr>
        <w:pStyle w:val="99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8"/>
              <w:spacing w:line="360" w:lineRule="auto"/>
              <w:tabs>
                <w:tab w:val="left" w:pos="9765" w:leader="none"/>
              </w:tabs>
              <w:rPr>
                <w:rFonts w:ascii="宋体" w:hAnsi="宋体" w:cs="宋体"/>
                <w:sz w:val="24"/>
              </w:rPr>
            </w:pPr>
            <w:r>
              <w:rPr>
                <w:rFonts w:ascii="宋体" w:hAnsi="宋体" w:cs="宋体"/>
                <w:sz w:val="24"/>
              </w:rPr>
            </w:r>
            <w:r/>
          </w:p>
        </w:tc>
      </w:tr>
    </w:tbl>
    <w:p>
      <w:pPr>
        <w:pStyle w:val="998"/>
        <w:tabs>
          <w:tab w:val="left" w:pos="9765" w:leader="none"/>
        </w:tabs>
        <w:rPr>
          <w:rFonts w:ascii="宋体" w:hAnsi="宋体" w:cs="宋体"/>
          <w:sz w:val="24"/>
          <w:lang w:val="zh-CN"/>
        </w:rPr>
      </w:pPr>
      <w:r>
        <w:rPr>
          <w:rFonts w:ascii="宋体" w:hAnsi="宋体" w:cs="宋体"/>
          <w:sz w:val="24"/>
          <w:lang w:val="zh-CN"/>
        </w:rPr>
      </w:r>
      <w:r/>
    </w:p>
    <w:p>
      <w:pPr>
        <w:pStyle w:val="998"/>
        <w:spacing w:line="360" w:lineRule="auto"/>
        <w:rPr>
          <w:rFonts w:ascii="宋体" w:hAnsi="宋体" w:cs="宋体"/>
          <w:sz w:val="24"/>
        </w:rPr>
      </w:pPr>
      <w:r>
        <w:rPr>
          <w:rFonts w:ascii="宋体" w:hAnsi="宋体" w:cs="宋体"/>
          <w:sz w:val="24"/>
        </w:rPr>
      </w:r>
      <w:r/>
    </w:p>
    <w:p>
      <w:pPr>
        <w:pStyle w:val="998"/>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998"/>
        <w:spacing w:before="25" w:after="25" w:line="360" w:lineRule="auto"/>
        <w:rPr>
          <w:rFonts w:hint="eastAsia" w:ascii="宋体" w:hAnsi="宋体"/>
          <w:b/>
          <w:sz w:val="24"/>
        </w:rPr>
      </w:pPr>
      <w:r>
        <w:rPr>
          <w:rFonts w:ascii="宋体" w:hAnsi="宋体"/>
          <w:sz w:val="24"/>
          <w:szCs w:val="20"/>
        </w:rPr>
        <w:t xml:space="preserve">日期：_____年______月______日   </w:t>
      </w:r>
      <w:r>
        <w:rPr>
          <w:rFonts w:hint="eastAsia" w:ascii="宋体" w:hAnsi="宋体"/>
          <w:b/>
          <w:sz w:val="24"/>
        </w:rPr>
      </w:r>
      <w:r/>
    </w:p>
    <w:p>
      <w:pPr>
        <w:pStyle w:val="998"/>
        <w:spacing w:line="360" w:lineRule="auto"/>
        <w:rPr>
          <w:rFonts w:ascii="宋体" w:hAnsi="宋体"/>
          <w:b/>
          <w:sz w:val="24"/>
        </w:rPr>
        <w:outlineLvl w:val="2"/>
      </w:pPr>
      <w:r>
        <w:rPr>
          <w:rFonts w:ascii="宋体" w:hAnsi="宋体"/>
          <w:b/>
          <w:sz w:val="24"/>
        </w:rPr>
      </w:r>
      <w:r/>
    </w:p>
    <w:p>
      <w:pPr>
        <w:pStyle w:val="998"/>
        <w:spacing w:line="360" w:lineRule="auto"/>
        <w:rPr>
          <w:rFonts w:ascii="宋体" w:hAnsi="宋体"/>
          <w:b/>
          <w:sz w:val="24"/>
        </w:rPr>
        <w:outlineLvl w:val="2"/>
      </w:pPr>
      <w:r>
        <w:rPr>
          <w:rFonts w:ascii="宋体" w:hAnsi="宋体"/>
          <w:b/>
          <w:sz w:val="24"/>
        </w:rPr>
      </w:r>
      <w:r/>
    </w:p>
    <w:p>
      <w:pPr>
        <w:pStyle w:val="998"/>
        <w:spacing w:line="360" w:lineRule="auto"/>
        <w:rPr>
          <w:rFonts w:ascii="宋体" w:hAnsi="宋体"/>
          <w:b/>
          <w:sz w:val="24"/>
        </w:rPr>
        <w:outlineLvl w:val="2"/>
      </w:pPr>
      <w:r>
        <w:rPr>
          <w:rFonts w:ascii="宋体" w:hAnsi="宋体"/>
          <w:b/>
          <w:sz w:val="24"/>
        </w:rPr>
        <w:t xml:space="preserve">16  谈判文件要求提供或供应商认为应附的其他材料</w:t>
      </w:r>
      <w:r/>
    </w:p>
    <w:p>
      <w:pPr>
        <w:pStyle w:val="998"/>
        <w:rPr>
          <w:sz w:val="36"/>
          <w:szCs w:val="36"/>
        </w:rPr>
      </w:pPr>
      <w:r>
        <w:rPr>
          <w:sz w:val="36"/>
          <w:szCs w:val="36"/>
        </w:rPr>
      </w:r>
      <w:r/>
    </w:p>
    <w:p>
      <w:pPr>
        <w:pStyle w:val="998"/>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998"/>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998"/>
        <w:jc w:val="center"/>
        <w:rPr>
          <w:rFonts w:ascii="微软雅黑" w:hAnsi="微软雅黑" w:eastAsia="微软雅黑" w:cs="微软雅黑"/>
          <w:b/>
          <w:sz w:val="28"/>
          <w:szCs w:val="28"/>
        </w:rPr>
      </w:pPr>
      <w:r>
        <w:rPr>
          <w:rFonts w:ascii="微软雅黑" w:hAnsi="微软雅黑" w:eastAsia="微软雅黑" w:cs="微软雅黑"/>
          <w:b/>
          <w:sz w:val="28"/>
          <w:szCs w:val="28"/>
        </w:rPr>
      </w:r>
      <w:r/>
    </w:p>
    <w:p>
      <w:pPr>
        <w:pStyle w:val="998"/>
        <w:jc w:val="center"/>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r>
      <w:r/>
    </w:p>
    <w:p>
      <w:pPr>
        <w:pStyle w:val="998"/>
        <w:jc w:val="center"/>
        <w:rPr>
          <w:rFonts w:hint="eastAsia" w:ascii="微软雅黑" w:hAnsi="微软雅黑" w:eastAsia="微软雅黑" w:cs="微软雅黑"/>
          <w:bCs/>
          <w:sz w:val="24"/>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Cs/>
          <w:sz w:val="24"/>
        </w:rPr>
      </w:r>
      <w:r/>
    </w:p>
    <w:p>
      <w:pPr>
        <w:pStyle w:val="998"/>
        <w:jc w:val="center"/>
        <w:rPr>
          <w:rFonts w:hint="eastAsia" w:ascii="微软雅黑" w:hAnsi="微软雅黑" w:eastAsia="微软雅黑" w:cs="微软雅黑"/>
          <w:b/>
          <w:sz w:val="32"/>
        </w:rPr>
      </w:pPr>
      <w:r>
        <w:rPr>
          <w:rFonts w:hint="eastAsia" w:ascii="微软雅黑" w:hAnsi="微软雅黑" w:eastAsia="微软雅黑" w:cs="微软雅黑"/>
          <w:b/>
          <w:sz w:val="32"/>
        </w:rPr>
        <w:t xml:space="preserve">（全文完）</w:t>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MingLiU">
    <w:panose1 w:val="02020500000000000000"/>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right" w:y="1"/>
    </w:pPr>
    <w:r>
      <w:rPr>
        <w:rStyle w:val="1071"/>
      </w:rPr>
    </w:r>
    <w:r/>
  </w:p>
  <w:p>
    <w:pPr>
      <w:pStyle w:val="104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rPr>
        <w:rStyle w:val="1071"/>
      </w:rPr>
    </w:r>
    <w:r/>
  </w:p>
  <w:p>
    <w:pPr>
      <w:pStyle w:val="104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rPr>
        <w:rStyle w:val="1071"/>
      </w:rPr>
    </w:r>
    <w:r/>
  </w:p>
  <w:p>
    <w:pPr>
      <w:pStyle w:val="1047"/>
      <w:ind w:right="360"/>
    </w:pPr>
    <w:r/>
    <w:r/>
  </w:p>
  <w:p>
    <w:pPr>
      <w:pStyle w:val="99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46355</wp:posOffset>
              </wp:positionH>
              <wp:positionV relativeFrom="margin">
                <wp:posOffset>1611630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3.6pt;mso-position-horizontal:absolute;mso-position-vertical-relative:margin;margin-top:126.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常州市政府采购项目竞争性谈判文件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Bdr>
        <w:bottom w:val="none" w:color="000000" w:sz="0" w:space="0"/>
      </w:pBdr>
    </w:pPr>
    <w:r>
      <w:rPr>
        <w:rFonts w:hint="eastAsia"/>
      </w:rPr>
      <w:t xml:space="preserve">常州市政府采购项目竞争性</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198755</wp:posOffset>
              </wp:positionH>
              <wp:positionV relativeFrom="margin">
                <wp:posOffset>1764030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argin-left:15.6pt;mso-position-horizontal:absolute;mso-position-vertical-relative:margin;margin-top:138.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p>
    <w:pPr>
      <w:pStyle w:val="9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98"/>
        <w:ind w:left="4941" w:hanging="1140"/>
        <w:tabs>
          <w:tab w:val="num" w:pos="4941" w:leader="none"/>
        </w:tabs>
      </w:pPr>
      <w:rPr>
        <w:rFonts w:hint="eastAsia"/>
      </w:rPr>
    </w:lvl>
    <w:lvl w:ilvl="1">
      <w:start w:val="1"/>
      <w:numFmt w:val="lowerLetter"/>
      <w:isLgl w:val="false"/>
      <w:suff w:val="tab"/>
      <w:lvlText w:val="%2)"/>
      <w:lvlJc w:val="left"/>
      <w:pPr>
        <w:pStyle w:val="998"/>
        <w:ind w:left="4641" w:hanging="420"/>
        <w:tabs>
          <w:tab w:val="num" w:pos="4641" w:leader="none"/>
        </w:tabs>
      </w:pPr>
    </w:lvl>
    <w:lvl w:ilvl="2">
      <w:start w:val="1"/>
      <w:numFmt w:val="lowerRoman"/>
      <w:isLgl w:val="false"/>
      <w:suff w:val="tab"/>
      <w:lvlText w:val="%3."/>
      <w:lvlJc w:val="right"/>
      <w:pPr>
        <w:pStyle w:val="998"/>
        <w:ind w:left="5061" w:hanging="420"/>
        <w:tabs>
          <w:tab w:val="num" w:pos="5061" w:leader="none"/>
        </w:tabs>
      </w:pPr>
    </w:lvl>
    <w:lvl w:ilvl="3">
      <w:start w:val="1"/>
      <w:numFmt w:val="decimal"/>
      <w:isLgl w:val="false"/>
      <w:suff w:val="tab"/>
      <w:lvlText w:val="%4."/>
      <w:lvlJc w:val="left"/>
      <w:pPr>
        <w:pStyle w:val="998"/>
        <w:ind w:left="5481" w:hanging="420"/>
        <w:tabs>
          <w:tab w:val="num" w:pos="5481" w:leader="none"/>
        </w:tabs>
      </w:pPr>
    </w:lvl>
    <w:lvl w:ilvl="4">
      <w:start w:val="1"/>
      <w:numFmt w:val="lowerLetter"/>
      <w:isLgl w:val="false"/>
      <w:suff w:val="tab"/>
      <w:lvlText w:val="%5)"/>
      <w:lvlJc w:val="left"/>
      <w:pPr>
        <w:pStyle w:val="998"/>
        <w:ind w:left="5901" w:hanging="420"/>
        <w:tabs>
          <w:tab w:val="num" w:pos="5901" w:leader="none"/>
        </w:tabs>
      </w:pPr>
    </w:lvl>
    <w:lvl w:ilvl="5">
      <w:start w:val="1"/>
      <w:numFmt w:val="lowerRoman"/>
      <w:isLgl w:val="false"/>
      <w:suff w:val="tab"/>
      <w:lvlText w:val="%6."/>
      <w:lvlJc w:val="right"/>
      <w:pPr>
        <w:pStyle w:val="998"/>
        <w:ind w:left="6321" w:hanging="420"/>
        <w:tabs>
          <w:tab w:val="num" w:pos="6321" w:leader="none"/>
        </w:tabs>
      </w:pPr>
    </w:lvl>
    <w:lvl w:ilvl="6">
      <w:start w:val="1"/>
      <w:numFmt w:val="decimal"/>
      <w:isLgl w:val="false"/>
      <w:suff w:val="tab"/>
      <w:lvlText w:val="%7."/>
      <w:lvlJc w:val="left"/>
      <w:pPr>
        <w:pStyle w:val="998"/>
        <w:ind w:left="6741" w:hanging="420"/>
        <w:tabs>
          <w:tab w:val="num" w:pos="6741" w:leader="none"/>
        </w:tabs>
      </w:pPr>
    </w:lvl>
    <w:lvl w:ilvl="7">
      <w:start w:val="1"/>
      <w:numFmt w:val="lowerLetter"/>
      <w:isLgl w:val="false"/>
      <w:suff w:val="tab"/>
      <w:lvlText w:val="%8)"/>
      <w:lvlJc w:val="left"/>
      <w:pPr>
        <w:pStyle w:val="998"/>
        <w:ind w:left="7161" w:hanging="420"/>
        <w:tabs>
          <w:tab w:val="num" w:pos="7161" w:leader="none"/>
        </w:tabs>
      </w:pPr>
    </w:lvl>
    <w:lvl w:ilvl="8">
      <w:start w:val="1"/>
      <w:numFmt w:val="lowerRoman"/>
      <w:isLgl w:val="false"/>
      <w:suff w:val="tab"/>
      <w:lvlText w:val="%9."/>
      <w:lvlJc w:val="right"/>
      <w:pPr>
        <w:pStyle w:val="998"/>
        <w:ind w:left="7581" w:hanging="420"/>
        <w:tabs>
          <w:tab w:val="num" w:pos="7581" w:leader="none"/>
        </w:tabs>
      </w:pPr>
    </w:lvl>
  </w:abstractNum>
  <w:abstractNum w:abstractNumId="7">
    <w:multiLevelType w:val="hybridMultilevel"/>
    <w:lvl w:ilvl="0">
      <w:start w:val="1"/>
      <w:numFmt w:val="decimal"/>
      <w:pStyle w:val="1107"/>
      <w:isLgl w:val="false"/>
      <w:suff w:val="tab"/>
      <w:lvlText w:val="%1."/>
      <w:lvlJc w:val="left"/>
      <w:pPr>
        <w:pStyle w:val="998"/>
        <w:ind w:left="420" w:hanging="420"/>
      </w:pPr>
    </w:lvl>
    <w:lvl w:ilvl="1">
      <w:start w:val="1"/>
      <w:numFmt w:val="decimal"/>
      <w:isLgl w:val="false"/>
      <w:suff w:val="tab"/>
      <w:lvlText w:val="（%2）"/>
      <w:lvlJc w:val="left"/>
      <w:pPr>
        <w:pStyle w:val="998"/>
        <w:ind w:left="1140" w:hanging="720"/>
        <w:tabs>
          <w:tab w:val="num" w:pos="1140" w:leader="none"/>
        </w:tabs>
      </w:pPr>
      <w:rPr>
        <w:rFonts w:hint="eastAsia"/>
      </w:r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8">
    <w:multiLevelType w:val="hybridMultilevel"/>
    <w:lvl w:ilvl="0">
      <w:start w:val="1"/>
      <w:numFmt w:val="lowerLetter"/>
      <w:pStyle w:val="1182"/>
      <w:isLgl w:val="false"/>
      <w:suff w:val="tab"/>
      <w:lvlText w:val="%1)"/>
      <w:lvlJc w:val="left"/>
      <w:pPr>
        <w:pStyle w:val="998"/>
        <w:ind w:left="902" w:hanging="420"/>
      </w:pPr>
      <w:rPr>
        <w:color w:val="000000"/>
      </w:rPr>
    </w:lvl>
    <w:lvl w:ilvl="1">
      <w:start w:val="1"/>
      <w:numFmt w:val="lowerLetter"/>
      <w:isLgl w:val="false"/>
      <w:suff w:val="tab"/>
      <w:lvlText w:val="%2)"/>
      <w:lvlJc w:val="left"/>
      <w:pPr>
        <w:pStyle w:val="998"/>
        <w:ind w:left="1322" w:hanging="420"/>
      </w:pPr>
    </w:lvl>
    <w:lvl w:ilvl="2">
      <w:start w:val="1"/>
      <w:numFmt w:val="lowerRoman"/>
      <w:isLgl w:val="false"/>
      <w:suff w:val="tab"/>
      <w:lvlText w:val="%3."/>
      <w:lvlJc w:val="right"/>
      <w:pPr>
        <w:pStyle w:val="998"/>
        <w:ind w:left="1742" w:hanging="420"/>
      </w:pPr>
    </w:lvl>
    <w:lvl w:ilvl="3">
      <w:start w:val="1"/>
      <w:numFmt w:val="decimal"/>
      <w:isLgl w:val="false"/>
      <w:suff w:val="tab"/>
      <w:lvlText w:val="%4."/>
      <w:lvlJc w:val="left"/>
      <w:pPr>
        <w:pStyle w:val="998"/>
        <w:ind w:left="2162" w:hanging="420"/>
      </w:pPr>
    </w:lvl>
    <w:lvl w:ilvl="4">
      <w:start w:val="1"/>
      <w:numFmt w:val="lowerLetter"/>
      <w:isLgl w:val="false"/>
      <w:suff w:val="tab"/>
      <w:lvlText w:val="%5)"/>
      <w:lvlJc w:val="left"/>
      <w:pPr>
        <w:pStyle w:val="998"/>
        <w:ind w:left="2582" w:hanging="420"/>
      </w:pPr>
    </w:lvl>
    <w:lvl w:ilvl="5">
      <w:start w:val="1"/>
      <w:numFmt w:val="lowerRoman"/>
      <w:isLgl w:val="false"/>
      <w:suff w:val="tab"/>
      <w:lvlText w:val="%6."/>
      <w:lvlJc w:val="right"/>
      <w:pPr>
        <w:pStyle w:val="998"/>
        <w:ind w:left="3002" w:hanging="420"/>
      </w:pPr>
    </w:lvl>
    <w:lvl w:ilvl="6">
      <w:start w:val="1"/>
      <w:numFmt w:val="decimal"/>
      <w:isLgl w:val="false"/>
      <w:suff w:val="tab"/>
      <w:lvlText w:val="%7."/>
      <w:lvlJc w:val="left"/>
      <w:pPr>
        <w:pStyle w:val="998"/>
        <w:ind w:left="3422" w:hanging="420"/>
      </w:pPr>
    </w:lvl>
    <w:lvl w:ilvl="7">
      <w:start w:val="1"/>
      <w:numFmt w:val="lowerLetter"/>
      <w:isLgl w:val="false"/>
      <w:suff w:val="tab"/>
      <w:lvlText w:val="%8)"/>
      <w:lvlJc w:val="left"/>
      <w:pPr>
        <w:pStyle w:val="998"/>
        <w:ind w:left="3842" w:hanging="420"/>
      </w:pPr>
    </w:lvl>
    <w:lvl w:ilvl="8">
      <w:start w:val="1"/>
      <w:numFmt w:val="lowerRoman"/>
      <w:isLgl w:val="false"/>
      <w:suff w:val="tab"/>
      <w:lvlText w:val="%9."/>
      <w:lvlJc w:val="right"/>
      <w:pPr>
        <w:pStyle w:val="998"/>
        <w:ind w:left="4262" w:hanging="420"/>
      </w:pPr>
    </w:lvl>
  </w:abstractNum>
  <w:abstractNum w:abstractNumId="9">
    <w:multiLevelType w:val="hybridMultilevel"/>
    <w:lvl w:ilvl="0">
      <w:start w:val="1"/>
      <w:numFmt w:val="decimal"/>
      <w:pStyle w:val="1152"/>
      <w:isLgl w:val="false"/>
      <w:suff w:val="tab"/>
      <w:lvlText w:val="%1."/>
      <w:lvlJc w:val="left"/>
      <w:pPr>
        <w:pStyle w:val="9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01"/>
      <w:isLgl w:val="false"/>
      <w:suff w:val="nothing"/>
      <w:lvlText w:val="%1　"/>
      <w:lvlJc w:val="left"/>
      <w:pPr>
        <w:pStyle w:val="9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8"/>
        <w:ind w:left="-25" w:firstLine="0"/>
      </w:pPr>
      <w:rPr>
        <w:rFonts w:ascii="Times New Roman" w:hAnsi="Times New Roman" w:eastAsia="黑体"/>
        <w:b/>
        <w:i w:val="0"/>
        <w:sz w:val="28"/>
      </w:rPr>
    </w:lvl>
    <w:lvl w:ilvl="3">
      <w:start w:val="1"/>
      <w:numFmt w:val="decimal"/>
      <w:pStyle w:val="1137"/>
      <w:isLgl w:val="false"/>
      <w:suff w:val="nothing"/>
      <w:lvlText w:val="%1.%2.%3.%4　"/>
      <w:lvlJc w:val="left"/>
      <w:pPr>
        <w:pStyle w:val="9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8"/>
        <w:ind w:left="-25" w:firstLine="0"/>
      </w:pPr>
      <w:rPr>
        <w:rFonts w:ascii="Times New Roman" w:hAnsi="Times New Roman" w:eastAsia="宋体"/>
        <w:b/>
        <w:i w:val="0"/>
        <w:sz w:val="28"/>
      </w:rPr>
    </w:lvl>
    <w:lvl w:ilvl="6">
      <w:start w:val="1"/>
      <w:numFmt w:val="lowerLetter"/>
      <w:pStyle w:val="1158"/>
      <w:isLgl w:val="false"/>
      <w:suff w:val="tab"/>
      <w:lvlText w:val="%7) "/>
      <w:lvlJc w:val="left"/>
      <w:pPr>
        <w:pStyle w:val="998"/>
        <w:ind w:left="-125" w:firstLine="400"/>
        <w:tabs>
          <w:tab w:val="num" w:pos="635" w:leader="none"/>
        </w:tabs>
      </w:pPr>
      <w:rPr>
        <w:rFonts w:ascii="Times New Roman" w:hAnsi="Times New Roman" w:eastAsia="宋体"/>
        <w:b/>
        <w:i w:val="0"/>
        <w:color w:val="000000"/>
        <w:sz w:val="28"/>
        <w:u w:val="none"/>
      </w:rPr>
    </w:lvl>
    <w:lvl w:ilvl="7">
      <w:start w:val="1"/>
      <w:numFmt w:val="decimal"/>
      <w:pStyle w:val="1121"/>
      <w:isLgl w:val="false"/>
      <w:suff w:val="tab"/>
      <w:lvlText w:val="%8) "/>
      <w:lvlJc w:val="left"/>
      <w:pPr>
        <w:pStyle w:val="9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8"/>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998"/>
        <w:ind w:left="768" w:hanging="360"/>
        <w:tabs>
          <w:tab w:val="num" w:pos="768" w:leader="none"/>
        </w:tabs>
      </w:pPr>
      <w:rPr>
        <w:rFonts w:hint="eastAsia"/>
      </w:rPr>
    </w:lvl>
    <w:lvl w:ilvl="1">
      <w:start w:val="1"/>
      <w:numFmt w:val="decimal"/>
      <w:pStyle w:val="1139"/>
      <w:isLgl w:val="false"/>
      <w:suff w:val="tab"/>
      <w:lvlText w:val="%2、"/>
      <w:lvlJc w:val="left"/>
      <w:pPr>
        <w:pStyle w:val="998"/>
        <w:ind w:left="1188" w:hanging="360"/>
        <w:tabs>
          <w:tab w:val="num" w:pos="1188" w:leader="none"/>
        </w:tabs>
      </w:pPr>
      <w:rPr>
        <w:rFonts w:hint="eastAsia"/>
      </w:rPr>
    </w:lvl>
    <w:lvl w:ilvl="2">
      <w:start w:val="1"/>
      <w:numFmt w:val="decimal"/>
      <w:isLgl w:val="false"/>
      <w:suff w:val="tab"/>
      <w:lvlText w:val="（%3）"/>
      <w:lvlJc w:val="left"/>
      <w:pPr>
        <w:pStyle w:val="998"/>
        <w:ind w:left="1968" w:hanging="720"/>
        <w:tabs>
          <w:tab w:val="num" w:pos="1968" w:leader="none"/>
        </w:tabs>
      </w:pPr>
      <w:rPr>
        <w:rFonts w:hint="eastAsia"/>
        <w:u w:val="none"/>
      </w:rPr>
    </w:lvl>
    <w:lvl w:ilvl="3">
      <w:start w:val="1"/>
      <w:numFmt w:val="decimal"/>
      <w:isLgl w:val="false"/>
      <w:suff w:val="tab"/>
      <w:lvlText w:val="%4."/>
      <w:lvlJc w:val="left"/>
      <w:pPr>
        <w:pStyle w:val="998"/>
        <w:ind w:left="2088" w:hanging="420"/>
        <w:tabs>
          <w:tab w:val="num" w:pos="2088" w:leader="none"/>
        </w:tabs>
      </w:pPr>
    </w:lvl>
    <w:lvl w:ilvl="4">
      <w:start w:val="1"/>
      <w:numFmt w:val="lowerLetter"/>
      <w:isLgl w:val="false"/>
      <w:suff w:val="tab"/>
      <w:lvlText w:val="%5)"/>
      <w:lvlJc w:val="left"/>
      <w:pPr>
        <w:pStyle w:val="998"/>
        <w:ind w:left="2508" w:hanging="420"/>
        <w:tabs>
          <w:tab w:val="num" w:pos="2508" w:leader="none"/>
        </w:tabs>
      </w:pPr>
    </w:lvl>
    <w:lvl w:ilvl="5">
      <w:start w:val="1"/>
      <w:numFmt w:val="lowerRoman"/>
      <w:isLgl w:val="false"/>
      <w:suff w:val="tab"/>
      <w:lvlText w:val="%6."/>
      <w:lvlJc w:val="right"/>
      <w:pPr>
        <w:pStyle w:val="998"/>
        <w:ind w:left="2928" w:hanging="420"/>
        <w:tabs>
          <w:tab w:val="num" w:pos="2928" w:leader="none"/>
        </w:tabs>
      </w:pPr>
    </w:lvl>
    <w:lvl w:ilvl="6">
      <w:start w:val="1"/>
      <w:numFmt w:val="decimal"/>
      <w:isLgl w:val="false"/>
      <w:suff w:val="tab"/>
      <w:lvlText w:val="%7."/>
      <w:lvlJc w:val="left"/>
      <w:pPr>
        <w:pStyle w:val="998"/>
        <w:ind w:left="3348" w:hanging="420"/>
        <w:tabs>
          <w:tab w:val="num" w:pos="3348" w:leader="none"/>
        </w:tabs>
      </w:pPr>
    </w:lvl>
    <w:lvl w:ilvl="7">
      <w:start w:val="1"/>
      <w:numFmt w:val="lowerLetter"/>
      <w:isLgl w:val="false"/>
      <w:suff w:val="tab"/>
      <w:lvlText w:val="%8)"/>
      <w:lvlJc w:val="left"/>
      <w:pPr>
        <w:pStyle w:val="998"/>
        <w:ind w:left="3768" w:hanging="420"/>
        <w:tabs>
          <w:tab w:val="num" w:pos="3768" w:leader="none"/>
        </w:tabs>
      </w:pPr>
    </w:lvl>
    <w:lvl w:ilvl="8">
      <w:start w:val="1"/>
      <w:numFmt w:val="lowerRoman"/>
      <w:isLgl w:val="false"/>
      <w:suff w:val="tab"/>
      <w:lvlText w:val="%9."/>
      <w:lvlJc w:val="right"/>
      <w:pPr>
        <w:pStyle w:val="998"/>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3">
    <w:multiLevelType w:val="hybridMultilevel"/>
    <w:lvl w:ilvl="0">
      <w:start w:val="1"/>
      <w:numFmt w:val="decimal"/>
      <w:pStyle w:val="1106"/>
      <w:isLgl w:val="false"/>
      <w:suff w:val="tab"/>
      <w:lvlText w:val="%1)"/>
      <w:lvlJc w:val="left"/>
      <w:pPr>
        <w:pStyle w:val="998"/>
        <w:ind w:left="420" w:hanging="42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14">
    <w:multiLevelType w:val="hybridMultilevel"/>
    <w:lvl w:ilvl="0">
      <w:start w:val="1"/>
      <w:numFmt w:val="decimal"/>
      <w:pStyle w:val="1207"/>
      <w:isLgl w:val="false"/>
      <w:suff w:val="tab"/>
      <w:lvlText w:val="%1"/>
      <w:lvlJc w:val="left"/>
      <w:pPr>
        <w:pStyle w:val="998"/>
        <w:ind w:left="680" w:hanging="680"/>
      </w:pPr>
      <w:rPr>
        <w:rFonts w:hint="eastAsia" w:ascii="宋体" w:hAnsi="宋体" w:eastAsia="宋体"/>
      </w:rPr>
    </w:lvl>
    <w:lvl w:ilvl="1">
      <w:start w:val="1"/>
      <w:numFmt w:val="decimal"/>
      <w:pStyle w:val="1208"/>
      <w:isLgl w:val="false"/>
      <w:suff w:val="tab"/>
      <w:lvlText w:val="%1.%2"/>
      <w:lvlJc w:val="left"/>
      <w:pPr>
        <w:pStyle w:val="998"/>
        <w:ind w:left="851" w:hanging="851"/>
      </w:pPr>
      <w:rPr>
        <w:rFonts w:hint="eastAsia" w:ascii="宋体" w:hAnsi="宋体" w:eastAsia="宋体"/>
        <w:color w:val="000000"/>
      </w:rPr>
    </w:lvl>
    <w:lvl w:ilvl="2">
      <w:start w:val="1"/>
      <w:numFmt w:val="decimal"/>
      <w:pStyle w:val="1209"/>
      <w:isLgl w:val="false"/>
      <w:suff w:val="tab"/>
      <w:lvlText w:val="%1.%2.%3"/>
      <w:lvlJc w:val="left"/>
      <w:pPr>
        <w:pStyle w:val="998"/>
        <w:ind w:left="851" w:hanging="851"/>
      </w:pPr>
      <w:rPr>
        <w:rFonts w:hint="eastAsia"/>
      </w:rPr>
    </w:lvl>
    <w:lvl w:ilvl="3">
      <w:start w:val="1"/>
      <w:numFmt w:val="decimal"/>
      <w:isLgl w:val="false"/>
      <w:suff w:val="tab"/>
      <w:lvlText w:val="%1.%2.%3.%4"/>
      <w:lvlJc w:val="left"/>
      <w:pPr>
        <w:pStyle w:val="998"/>
        <w:ind w:left="680" w:hanging="680"/>
      </w:pPr>
      <w:rPr>
        <w:rFonts w:hint="eastAsia"/>
      </w:rPr>
    </w:lvl>
    <w:lvl w:ilvl="4">
      <w:start w:val="1"/>
      <w:numFmt w:val="decimal"/>
      <w:isLgl w:val="false"/>
      <w:suff w:val="tab"/>
      <w:lvlText w:val="%1.%2.%3.%4.%5"/>
      <w:lvlJc w:val="left"/>
      <w:pPr>
        <w:pStyle w:val="998"/>
        <w:ind w:left="680" w:hanging="680"/>
      </w:pPr>
      <w:rPr>
        <w:rFonts w:hint="eastAsia"/>
      </w:rPr>
    </w:lvl>
    <w:lvl w:ilvl="5">
      <w:start w:val="1"/>
      <w:numFmt w:val="decimal"/>
      <w:isLgl w:val="false"/>
      <w:suff w:val="tab"/>
      <w:lvlText w:val="%1.%2.%3.%4.%5.%6"/>
      <w:lvlJc w:val="left"/>
      <w:pPr>
        <w:pStyle w:val="998"/>
        <w:ind w:left="680" w:hanging="680"/>
      </w:pPr>
      <w:rPr>
        <w:rFonts w:hint="eastAsia"/>
      </w:rPr>
    </w:lvl>
    <w:lvl w:ilvl="6">
      <w:start w:val="1"/>
      <w:numFmt w:val="decimal"/>
      <w:isLgl w:val="false"/>
      <w:suff w:val="tab"/>
      <w:lvlText w:val="%1.%2.%3.%4.%5.%6.%7"/>
      <w:lvlJc w:val="left"/>
      <w:pPr>
        <w:pStyle w:val="998"/>
        <w:ind w:left="680" w:hanging="680"/>
      </w:pPr>
      <w:rPr>
        <w:rFonts w:hint="eastAsia"/>
      </w:rPr>
    </w:lvl>
    <w:lvl w:ilvl="7">
      <w:start w:val="1"/>
      <w:numFmt w:val="decimal"/>
      <w:isLgl w:val="false"/>
      <w:suff w:val="tab"/>
      <w:lvlText w:val="%1.%2.%3.%4.%5.%6.%7.%8"/>
      <w:lvlJc w:val="left"/>
      <w:pPr>
        <w:pStyle w:val="998"/>
        <w:ind w:left="680" w:hanging="680"/>
      </w:pPr>
      <w:rPr>
        <w:rFonts w:hint="eastAsia"/>
      </w:rPr>
    </w:lvl>
    <w:lvl w:ilvl="8">
      <w:start w:val="1"/>
      <w:numFmt w:val="decimal"/>
      <w:isLgl w:val="false"/>
      <w:suff w:val="tab"/>
      <w:lvlText w:val="%1.%2.%3.%4.%5.%6.%7.%8.%9"/>
      <w:lvlJc w:val="left"/>
      <w:pPr>
        <w:pStyle w:val="998"/>
        <w:ind w:left="680" w:hanging="680"/>
      </w:pPr>
      <w:rPr>
        <w:rFonts w:hint="eastAsia"/>
      </w:rPr>
    </w:lvl>
  </w:abstractNum>
  <w:abstractNum w:abstractNumId="15">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3.%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b/>
        <w:bCs w:val="0"/>
        <w:sz w:val="24"/>
        <w:szCs w:val="24"/>
      </w:rPr>
    </w:lvl>
    <w:lvl w:ilvl="2">
      <w:start w:val="1"/>
      <w:numFmt w:val="decimal"/>
      <w:isLgl w:val="false"/>
      <w:suff w:val="tab"/>
      <w:lvlText w:val="%1.%2.%3"/>
      <w:lvlJc w:val="left"/>
      <w:pPr>
        <w:pStyle w:val="998"/>
        <w:ind w:left="1980" w:hanging="900"/>
        <w:tabs>
          <w:tab w:val="num" w:pos="1980" w:leader="none"/>
        </w:tabs>
      </w:pPr>
      <w:rPr>
        <w:rFonts w:ascii="宋体" w:hAnsi="宋体" w:eastAsia="宋体"/>
        <w:b/>
        <w:bCs/>
      </w:rPr>
    </w:lvl>
    <w:lvl w:ilvl="3">
      <w:start w:val="1"/>
      <w:numFmt w:val="decimal"/>
      <w:isLgl w:val="false"/>
      <w:suff w:val="space"/>
      <w:lvlText w:val="%1.2.3.%4"/>
      <w:lvlJc w:val="left"/>
      <w:pPr>
        <w:pStyle w:val="998"/>
        <w:ind w:left="900" w:hanging="900"/>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98"/>
        <w:ind w:left="900" w:hanging="900"/>
        <w:tabs>
          <w:tab w:val="num" w:pos="900" w:leader="none"/>
        </w:tabs>
      </w:pPr>
      <w:rPr>
        <w:rFonts w:hint="eastAsia"/>
      </w:rPr>
    </w:lvl>
    <w:lvl w:ilvl="1">
      <w:start w:val="1"/>
      <w:numFmt w:val="decimal"/>
      <w:isLgl w:val="false"/>
      <w:suff w:val="tab"/>
      <w:lvlText w:val="%1.%2"/>
      <w:lvlJc w:val="left"/>
      <w:pPr>
        <w:pStyle w:val="99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998"/>
        <w:ind w:left="1980" w:hanging="900"/>
        <w:tabs>
          <w:tab w:val="num" w:pos="1980" w:leader="none"/>
        </w:tabs>
      </w:pPr>
      <w:rPr>
        <w:rFonts w:hint="eastAsia"/>
      </w:rPr>
    </w:lvl>
    <w:lvl w:ilvl="3">
      <w:start w:val="1"/>
      <w:numFmt w:val="decimal"/>
      <w:isLgl w:val="false"/>
      <w:suff w:val="tab"/>
      <w:lvlText w:val="%1.%2.%3.%4"/>
      <w:lvlJc w:val="left"/>
      <w:pPr>
        <w:pStyle w:val="998"/>
        <w:ind w:left="900" w:hanging="900"/>
        <w:tabs>
          <w:tab w:val="num" w:pos="900" w:leader="none"/>
        </w:tabs>
      </w:pPr>
      <w:rPr>
        <w:rFonts w:hint="eastAsia"/>
      </w:rPr>
    </w:lvl>
    <w:lvl w:ilvl="4">
      <w:start w:val="1"/>
      <w:numFmt w:val="decimal"/>
      <w:isLgl w:val="false"/>
      <w:suff w:val="tab"/>
      <w:lvlText w:val="%1.%2.%3.%4.%5"/>
      <w:lvlJc w:val="left"/>
      <w:pPr>
        <w:pStyle w:val="998"/>
        <w:ind w:left="900" w:hanging="900"/>
        <w:tabs>
          <w:tab w:val="num" w:pos="900" w:leader="none"/>
        </w:tabs>
      </w:pPr>
      <w:rPr>
        <w:rFonts w:hint="eastAsia"/>
      </w:rPr>
    </w:lvl>
    <w:lvl w:ilvl="5">
      <w:start w:val="1"/>
      <w:numFmt w:val="decimal"/>
      <w:isLgl w:val="false"/>
      <w:suff w:val="tab"/>
      <w:lvlText w:val="%1.%2.%3.%4.%5.%6"/>
      <w:lvlJc w:val="left"/>
      <w:pPr>
        <w:pStyle w:val="998"/>
        <w:ind w:left="900" w:hanging="900"/>
        <w:tabs>
          <w:tab w:val="num" w:pos="900" w:leader="none"/>
        </w:tabs>
      </w:pPr>
      <w:rPr>
        <w:rFonts w:hint="eastAsia"/>
      </w:rPr>
    </w:lvl>
    <w:lvl w:ilvl="6">
      <w:start w:val="1"/>
      <w:numFmt w:val="decimal"/>
      <w:isLgl w:val="false"/>
      <w:suff w:val="tab"/>
      <w:lvlText w:val="%1.%2.%3.%4.%5.%6.%7"/>
      <w:lvlJc w:val="left"/>
      <w:pPr>
        <w:pStyle w:val="998"/>
        <w:ind w:left="900" w:hanging="900"/>
        <w:tabs>
          <w:tab w:val="num" w:pos="900" w:leader="none"/>
        </w:tabs>
      </w:pPr>
      <w:rPr>
        <w:rFonts w:hint="eastAsia"/>
      </w:rPr>
    </w:lvl>
    <w:lvl w:ilvl="7">
      <w:start w:val="1"/>
      <w:numFmt w:val="decimal"/>
      <w:isLgl w:val="false"/>
      <w:suff w:val="tab"/>
      <w:lvlText w:val="%1.%2.%3.%4.%5.%6.%7.%8"/>
      <w:lvlJc w:val="left"/>
      <w:pPr>
        <w:pStyle w:val="998"/>
        <w:ind w:left="900" w:hanging="900"/>
        <w:tabs>
          <w:tab w:val="num" w:pos="900" w:leader="none"/>
        </w:tabs>
      </w:pPr>
      <w:rPr>
        <w:rFonts w:hint="eastAsia"/>
      </w:rPr>
    </w:lvl>
    <w:lvl w:ilvl="8">
      <w:start w:val="1"/>
      <w:numFmt w:val="decimal"/>
      <w:isLgl w:val="false"/>
      <w:suff w:val="tab"/>
      <w:lvlText w:val="%1.%2.%3.%4.%5.%6.%7.%8.%9"/>
      <w:lvlJc w:val="left"/>
      <w:pPr>
        <w:pStyle w:val="99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998"/>
        <w:ind w:left="720" w:hanging="720"/>
      </w:pPr>
    </w:lvl>
    <w:lvl w:ilvl="1">
      <w:start w:val="1"/>
      <w:numFmt w:val="lowerLetter"/>
      <w:isLgl w:val="false"/>
      <w:suff w:val="tab"/>
      <w:lvlText w:val="%2)"/>
      <w:lvlJc w:val="left"/>
      <w:pPr>
        <w:pStyle w:val="998"/>
        <w:ind w:left="840" w:hanging="420"/>
      </w:pPr>
    </w:lvl>
    <w:lvl w:ilvl="2">
      <w:start w:val="1"/>
      <w:numFmt w:val="lowerRoman"/>
      <w:isLgl w:val="false"/>
      <w:suff w:val="tab"/>
      <w:lvlText w:val="%3."/>
      <w:lvlJc w:val="right"/>
      <w:pPr>
        <w:pStyle w:val="998"/>
        <w:ind w:left="1260" w:hanging="420"/>
      </w:pPr>
    </w:lvl>
    <w:lvl w:ilvl="3">
      <w:start w:val="1"/>
      <w:numFmt w:val="decimal"/>
      <w:isLgl w:val="false"/>
      <w:suff w:val="tab"/>
      <w:lvlText w:val="%4."/>
      <w:lvlJc w:val="left"/>
      <w:pPr>
        <w:pStyle w:val="998"/>
        <w:ind w:left="1680" w:hanging="420"/>
      </w:pPr>
    </w:lvl>
    <w:lvl w:ilvl="4">
      <w:start w:val="1"/>
      <w:numFmt w:val="lowerLetter"/>
      <w:isLgl w:val="false"/>
      <w:suff w:val="tab"/>
      <w:lvlText w:val="%5)"/>
      <w:lvlJc w:val="left"/>
      <w:pPr>
        <w:pStyle w:val="998"/>
        <w:ind w:left="2100" w:hanging="420"/>
      </w:pPr>
    </w:lvl>
    <w:lvl w:ilvl="5">
      <w:start w:val="1"/>
      <w:numFmt w:val="lowerRoman"/>
      <w:isLgl w:val="false"/>
      <w:suff w:val="tab"/>
      <w:lvlText w:val="%6."/>
      <w:lvlJc w:val="right"/>
      <w:pPr>
        <w:pStyle w:val="998"/>
        <w:ind w:left="2520" w:hanging="420"/>
      </w:pPr>
    </w:lvl>
    <w:lvl w:ilvl="6">
      <w:start w:val="1"/>
      <w:numFmt w:val="decimal"/>
      <w:isLgl w:val="false"/>
      <w:suff w:val="tab"/>
      <w:lvlText w:val="%7."/>
      <w:lvlJc w:val="left"/>
      <w:pPr>
        <w:pStyle w:val="998"/>
        <w:ind w:left="2940" w:hanging="420"/>
      </w:pPr>
    </w:lvl>
    <w:lvl w:ilvl="7">
      <w:start w:val="1"/>
      <w:numFmt w:val="lowerLetter"/>
      <w:isLgl w:val="false"/>
      <w:suff w:val="tab"/>
      <w:lvlText w:val="%8)"/>
      <w:lvlJc w:val="left"/>
      <w:pPr>
        <w:pStyle w:val="998"/>
        <w:ind w:left="3360" w:hanging="420"/>
      </w:pPr>
    </w:lvl>
    <w:lvl w:ilvl="8">
      <w:start w:val="1"/>
      <w:numFmt w:val="lowerRoman"/>
      <w:isLgl w:val="false"/>
      <w:suff w:val="tab"/>
      <w:lvlText w:val="%9."/>
      <w:lvlJc w:val="right"/>
      <w:pPr>
        <w:pStyle w:val="998"/>
        <w:ind w:left="3780" w:hanging="420"/>
      </w:pPr>
    </w:lvl>
  </w:abstractNum>
  <w:abstractNum w:abstractNumId="19">
    <w:multiLevelType w:val="hybridMultilevel"/>
    <w:lvl w:ilvl="0">
      <w:start w:val="1"/>
      <w:numFmt w:val="decimal"/>
      <w:isLgl w:val="false"/>
      <w:suff w:val="space"/>
      <w:lvlText w:val="%1."/>
      <w:lvlJc w:val="left"/>
      <w:pPr>
        <w:pStyle w:val="99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8"/>
  </w:num>
  <w:num w:numId="9">
    <w:abstractNumId w:val="12"/>
  </w:num>
  <w:num w:numId="10">
    <w:abstractNumId w:val="15"/>
  </w:num>
  <w:num w:numId="11">
    <w:abstractNumId w:val="6"/>
  </w:num>
  <w:num w:numId="12">
    <w:abstractNumId w:val="16"/>
  </w:num>
  <w:num w:numId="13">
    <w:abstractNumId w:val="17"/>
  </w:num>
  <w:num w:numId="14">
    <w:abstractNumId w:val="19"/>
    <w:lvlOverride w:ilvl="0">
      <w:startOverride w:val="1"/>
    </w:lvlOverride>
  </w:num>
  <w:num w:numId="15">
    <w:abstractNumId w:val="1"/>
    <w:lvlOverride w:ilvl="0">
      <w:startOverride w:val="1"/>
    </w:lvlOverride>
  </w:num>
  <w:num w:numId="16">
    <w:abstractNumId w:val="5"/>
    <w:lvlOverride w:ilvl="0">
      <w:startOverride w:val="1"/>
    </w:lvlOverride>
  </w:num>
  <w:num w:numId="17">
    <w:abstractNumId w:val="3"/>
    <w:lvlOverride w:ilvl="0">
      <w:startOverride w:val="2"/>
    </w:lvlOverride>
  </w:num>
  <w:num w:numId="18">
    <w:abstractNumId w:val="2"/>
    <w:lvlOverride w:ilvl="0">
      <w:startOverride w:val="6"/>
    </w:lvlOverride>
  </w:num>
  <w:num w:numId="19">
    <w:abstractNumId w:val="0"/>
    <w:lvlOverride w:ilvl="0">
      <w:startOverride w:val="16"/>
    </w:lvlOverride>
  </w:num>
  <w:num w:numId="20">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998"/>
    <w:next w:val="998"/>
    <w:link w:val="821"/>
    <w:uiPriority w:val="9"/>
    <w:qFormat/>
    <w:pPr>
      <w:keepLines/>
      <w:keepNext/>
      <w:spacing w:before="480" w:after="200"/>
      <w:outlineLvl w:val="0"/>
    </w:pPr>
    <w:rPr>
      <w:rFonts w:ascii="Arial" w:hAnsi="Arial" w:eastAsia="Arial" w:cs="Arial"/>
      <w:sz w:val="40"/>
      <w:szCs w:val="40"/>
    </w:rPr>
  </w:style>
  <w:style w:type="character" w:styleId="821">
    <w:name w:val="Heading 1 Char"/>
    <w:link w:val="820"/>
    <w:uiPriority w:val="9"/>
    <w:rPr>
      <w:rFonts w:ascii="Arial" w:hAnsi="Arial" w:eastAsia="Arial" w:cs="Arial"/>
      <w:sz w:val="40"/>
      <w:szCs w:val="40"/>
    </w:rPr>
  </w:style>
  <w:style w:type="paragraph" w:styleId="822">
    <w:name w:val="Heading 2"/>
    <w:basedOn w:val="998"/>
    <w:next w:val="998"/>
    <w:link w:val="823"/>
    <w:uiPriority w:val="9"/>
    <w:unhideWhenUsed/>
    <w:qFormat/>
    <w:pPr>
      <w:keepLines/>
      <w:keepNext/>
      <w:spacing w:before="360" w:after="200"/>
      <w:outlineLvl w:val="1"/>
    </w:pPr>
    <w:rPr>
      <w:rFonts w:ascii="Arial" w:hAnsi="Arial" w:eastAsia="Arial" w:cs="Arial"/>
      <w:sz w:val="34"/>
    </w:rPr>
  </w:style>
  <w:style w:type="character" w:styleId="823">
    <w:name w:val="Heading 2 Char"/>
    <w:link w:val="822"/>
    <w:uiPriority w:val="9"/>
    <w:rPr>
      <w:rFonts w:ascii="Arial" w:hAnsi="Arial" w:eastAsia="Arial" w:cs="Arial"/>
      <w:sz w:val="34"/>
    </w:rPr>
  </w:style>
  <w:style w:type="paragraph" w:styleId="824">
    <w:name w:val="Heading 3"/>
    <w:basedOn w:val="998"/>
    <w:next w:val="998"/>
    <w:link w:val="825"/>
    <w:uiPriority w:val="9"/>
    <w:unhideWhenUsed/>
    <w:qFormat/>
    <w:pPr>
      <w:keepLines/>
      <w:keepNext/>
      <w:spacing w:before="320" w:after="200"/>
      <w:outlineLvl w:val="2"/>
    </w:pPr>
    <w:rPr>
      <w:rFonts w:ascii="Arial" w:hAnsi="Arial" w:eastAsia="Arial" w:cs="Arial"/>
      <w:sz w:val="30"/>
      <w:szCs w:val="30"/>
    </w:rPr>
  </w:style>
  <w:style w:type="character" w:styleId="825">
    <w:name w:val="Heading 3 Char"/>
    <w:link w:val="824"/>
    <w:uiPriority w:val="9"/>
    <w:rPr>
      <w:rFonts w:ascii="Arial" w:hAnsi="Arial" w:eastAsia="Arial" w:cs="Arial"/>
      <w:sz w:val="30"/>
      <w:szCs w:val="30"/>
    </w:rPr>
  </w:style>
  <w:style w:type="paragraph" w:styleId="826">
    <w:name w:val="Heading 4"/>
    <w:basedOn w:val="998"/>
    <w:next w:val="998"/>
    <w:link w:val="827"/>
    <w:uiPriority w:val="9"/>
    <w:unhideWhenUsed/>
    <w:qFormat/>
    <w:pPr>
      <w:keepLines/>
      <w:keepNext/>
      <w:spacing w:before="320" w:after="200"/>
      <w:outlineLvl w:val="3"/>
    </w:pPr>
    <w:rPr>
      <w:rFonts w:ascii="Arial" w:hAnsi="Arial" w:eastAsia="Arial" w:cs="Arial"/>
      <w:b/>
      <w:bCs/>
      <w:sz w:val="26"/>
      <w:szCs w:val="26"/>
    </w:rPr>
  </w:style>
  <w:style w:type="character" w:styleId="827">
    <w:name w:val="Heading 4 Char"/>
    <w:link w:val="826"/>
    <w:uiPriority w:val="9"/>
    <w:rPr>
      <w:rFonts w:ascii="Arial" w:hAnsi="Arial" w:eastAsia="Arial" w:cs="Arial"/>
      <w:b/>
      <w:bCs/>
      <w:sz w:val="26"/>
      <w:szCs w:val="26"/>
    </w:rPr>
  </w:style>
  <w:style w:type="paragraph" w:styleId="828">
    <w:name w:val="Heading 5"/>
    <w:basedOn w:val="998"/>
    <w:next w:val="998"/>
    <w:link w:val="829"/>
    <w:uiPriority w:val="9"/>
    <w:unhideWhenUsed/>
    <w:qFormat/>
    <w:pPr>
      <w:keepLines/>
      <w:keepNext/>
      <w:spacing w:before="320" w:after="200"/>
      <w:outlineLvl w:val="4"/>
    </w:pPr>
    <w:rPr>
      <w:rFonts w:ascii="Arial" w:hAnsi="Arial" w:eastAsia="Arial" w:cs="Arial"/>
      <w:b/>
      <w:bCs/>
      <w:sz w:val="24"/>
      <w:szCs w:val="24"/>
    </w:rPr>
  </w:style>
  <w:style w:type="character" w:styleId="829">
    <w:name w:val="Heading 5 Char"/>
    <w:link w:val="828"/>
    <w:uiPriority w:val="9"/>
    <w:rPr>
      <w:rFonts w:ascii="Arial" w:hAnsi="Arial" w:eastAsia="Arial" w:cs="Arial"/>
      <w:b/>
      <w:bCs/>
      <w:sz w:val="24"/>
      <w:szCs w:val="24"/>
    </w:rPr>
  </w:style>
  <w:style w:type="paragraph" w:styleId="830">
    <w:name w:val="Heading 6"/>
    <w:basedOn w:val="998"/>
    <w:next w:val="998"/>
    <w:link w:val="831"/>
    <w:uiPriority w:val="9"/>
    <w:unhideWhenUsed/>
    <w:qFormat/>
    <w:pPr>
      <w:keepLines/>
      <w:keepNext/>
      <w:spacing w:before="320" w:after="200"/>
      <w:outlineLvl w:val="5"/>
    </w:pPr>
    <w:rPr>
      <w:rFonts w:ascii="Arial" w:hAnsi="Arial" w:eastAsia="Arial" w:cs="Arial"/>
      <w:b/>
      <w:bCs/>
      <w:sz w:val="22"/>
      <w:szCs w:val="22"/>
    </w:rPr>
  </w:style>
  <w:style w:type="character" w:styleId="831">
    <w:name w:val="Heading 6 Char"/>
    <w:link w:val="830"/>
    <w:uiPriority w:val="9"/>
    <w:rPr>
      <w:rFonts w:ascii="Arial" w:hAnsi="Arial" w:eastAsia="Arial" w:cs="Arial"/>
      <w:b/>
      <w:bCs/>
      <w:sz w:val="22"/>
      <w:szCs w:val="22"/>
    </w:rPr>
  </w:style>
  <w:style w:type="paragraph" w:styleId="832">
    <w:name w:val="Heading 7"/>
    <w:basedOn w:val="998"/>
    <w:next w:val="998"/>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link w:val="832"/>
    <w:uiPriority w:val="9"/>
    <w:rPr>
      <w:rFonts w:ascii="Arial" w:hAnsi="Arial" w:eastAsia="Arial" w:cs="Arial"/>
      <w:b/>
      <w:bCs/>
      <w:i/>
      <w:iCs/>
      <w:sz w:val="22"/>
      <w:szCs w:val="22"/>
    </w:rPr>
  </w:style>
  <w:style w:type="paragraph" w:styleId="834">
    <w:name w:val="Heading 8"/>
    <w:basedOn w:val="998"/>
    <w:next w:val="998"/>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link w:val="834"/>
    <w:uiPriority w:val="9"/>
    <w:rPr>
      <w:rFonts w:ascii="Arial" w:hAnsi="Arial" w:eastAsia="Arial" w:cs="Arial"/>
      <w:i/>
      <w:iCs/>
      <w:sz w:val="22"/>
      <w:szCs w:val="22"/>
    </w:rPr>
  </w:style>
  <w:style w:type="paragraph" w:styleId="836">
    <w:name w:val="Heading 9"/>
    <w:basedOn w:val="998"/>
    <w:next w:val="998"/>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link w:val="836"/>
    <w:uiPriority w:val="9"/>
    <w:rPr>
      <w:rFonts w:ascii="Arial" w:hAnsi="Arial" w:eastAsia="Arial" w:cs="Arial"/>
      <w:i/>
      <w:iCs/>
      <w:sz w:val="21"/>
      <w:szCs w:val="21"/>
    </w:rPr>
  </w:style>
  <w:style w:type="paragraph" w:styleId="838">
    <w:name w:val="List Paragraph"/>
    <w:basedOn w:val="998"/>
    <w:uiPriority w:val="34"/>
    <w:qFormat/>
    <w:pPr>
      <w:contextualSpacing/>
      <w:ind w:left="720"/>
    </w:pPr>
  </w:style>
  <w:style w:type="paragraph" w:styleId="839">
    <w:name w:val="No Spacing"/>
    <w:uiPriority w:val="1"/>
    <w:qFormat/>
    <w:pPr>
      <w:spacing w:before="0" w:after="0" w:line="240" w:lineRule="auto"/>
    </w:pPr>
  </w:style>
  <w:style w:type="paragraph" w:styleId="840">
    <w:name w:val="Title"/>
    <w:basedOn w:val="998"/>
    <w:next w:val="998"/>
    <w:link w:val="841"/>
    <w:uiPriority w:val="10"/>
    <w:qFormat/>
    <w:pPr>
      <w:contextualSpacing/>
      <w:spacing w:before="300" w:after="200"/>
    </w:pPr>
    <w:rPr>
      <w:sz w:val="48"/>
      <w:szCs w:val="48"/>
    </w:rPr>
  </w:style>
  <w:style w:type="character" w:styleId="841">
    <w:name w:val="Title Char"/>
    <w:link w:val="840"/>
    <w:uiPriority w:val="10"/>
    <w:rPr>
      <w:sz w:val="48"/>
      <w:szCs w:val="48"/>
    </w:rPr>
  </w:style>
  <w:style w:type="paragraph" w:styleId="842">
    <w:name w:val="Subtitle"/>
    <w:basedOn w:val="998"/>
    <w:next w:val="998"/>
    <w:link w:val="843"/>
    <w:uiPriority w:val="11"/>
    <w:qFormat/>
    <w:pPr>
      <w:spacing w:before="200" w:after="200"/>
    </w:pPr>
    <w:rPr>
      <w:sz w:val="24"/>
      <w:szCs w:val="24"/>
    </w:rPr>
  </w:style>
  <w:style w:type="character" w:styleId="843">
    <w:name w:val="Subtitle Char"/>
    <w:link w:val="842"/>
    <w:uiPriority w:val="11"/>
    <w:rPr>
      <w:sz w:val="24"/>
      <w:szCs w:val="24"/>
    </w:rPr>
  </w:style>
  <w:style w:type="paragraph" w:styleId="844">
    <w:name w:val="Quote"/>
    <w:basedOn w:val="998"/>
    <w:next w:val="998"/>
    <w:link w:val="845"/>
    <w:uiPriority w:val="29"/>
    <w:qFormat/>
    <w:pPr>
      <w:ind w:left="720" w:right="720"/>
    </w:pPr>
    <w:rPr>
      <w:i/>
    </w:rPr>
  </w:style>
  <w:style w:type="character" w:styleId="845">
    <w:name w:val="Quote Char"/>
    <w:link w:val="844"/>
    <w:uiPriority w:val="29"/>
    <w:rPr>
      <w:i/>
    </w:rPr>
  </w:style>
  <w:style w:type="paragraph" w:styleId="846">
    <w:name w:val="Intense Quote"/>
    <w:basedOn w:val="998"/>
    <w:next w:val="998"/>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paragraph" w:styleId="848">
    <w:name w:val="Header"/>
    <w:basedOn w:val="998"/>
    <w:link w:val="849"/>
    <w:uiPriority w:val="99"/>
    <w:unhideWhenUsed/>
    <w:pPr>
      <w:spacing w:after="0" w:line="240" w:lineRule="auto"/>
      <w:tabs>
        <w:tab w:val="center" w:pos="7143" w:leader="none"/>
        <w:tab w:val="right" w:pos="14287" w:leader="none"/>
      </w:tabs>
    </w:pPr>
  </w:style>
  <w:style w:type="character" w:styleId="849">
    <w:name w:val="Header Char"/>
    <w:link w:val="848"/>
    <w:uiPriority w:val="99"/>
  </w:style>
  <w:style w:type="paragraph" w:styleId="850">
    <w:name w:val="Footer"/>
    <w:basedOn w:val="998"/>
    <w:link w:val="853"/>
    <w:uiPriority w:val="99"/>
    <w:unhideWhenUsed/>
    <w:pPr>
      <w:spacing w:after="0" w:line="240" w:lineRule="auto"/>
      <w:tabs>
        <w:tab w:val="center" w:pos="7143" w:leader="none"/>
        <w:tab w:val="right" w:pos="14287" w:leader="none"/>
      </w:tabs>
    </w:pPr>
  </w:style>
  <w:style w:type="character" w:styleId="851">
    <w:name w:val="Footer Char"/>
    <w:link w:val="850"/>
    <w:uiPriority w:val="99"/>
  </w:style>
  <w:style w:type="paragraph" w:styleId="852">
    <w:name w:val="Caption"/>
    <w:basedOn w:val="998"/>
    <w:next w:val="998"/>
    <w:uiPriority w:val="35"/>
    <w:semiHidden/>
    <w:unhideWhenUsed/>
    <w:qFormat/>
    <w:pPr>
      <w:spacing w:line="276" w:lineRule="auto"/>
    </w:pPr>
    <w:rPr>
      <w:b/>
      <w:bCs/>
      <w:color w:val="4f81bd" w:themeColor="accent1"/>
      <w:sz w:val="18"/>
      <w:szCs w:val="18"/>
    </w:rPr>
  </w:style>
  <w:style w:type="character" w:styleId="853">
    <w:name w:val="Caption Char"/>
    <w:basedOn w:val="852"/>
    <w:link w:val="850"/>
    <w:uiPriority w:val="99"/>
  </w:style>
  <w:style w:type="table" w:styleId="8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0">
    <w:name w:val="Hyperlink"/>
    <w:uiPriority w:val="99"/>
    <w:unhideWhenUsed/>
    <w:rPr>
      <w:color w:val="0000ff" w:themeColor="hyperlink"/>
      <w:u w:val="single"/>
    </w:rPr>
  </w:style>
  <w:style w:type="paragraph" w:styleId="981">
    <w:name w:val="footnote text"/>
    <w:basedOn w:val="998"/>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uiPriority w:val="99"/>
    <w:unhideWhenUsed/>
    <w:rPr>
      <w:vertAlign w:val="superscript"/>
    </w:rPr>
  </w:style>
  <w:style w:type="paragraph" w:styleId="984">
    <w:name w:val="endnote text"/>
    <w:basedOn w:val="998"/>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uiPriority w:val="99"/>
    <w:semiHidden/>
    <w:unhideWhenUsed/>
    <w:rPr>
      <w:vertAlign w:val="superscript"/>
    </w:rPr>
  </w:style>
  <w:style w:type="paragraph" w:styleId="987">
    <w:name w:val="toc 1"/>
    <w:basedOn w:val="998"/>
    <w:next w:val="998"/>
    <w:uiPriority w:val="39"/>
    <w:unhideWhenUsed/>
    <w:pPr>
      <w:ind w:left="0" w:right="0" w:firstLine="0"/>
      <w:spacing w:after="57"/>
    </w:pPr>
  </w:style>
  <w:style w:type="paragraph" w:styleId="988">
    <w:name w:val="toc 2"/>
    <w:basedOn w:val="998"/>
    <w:next w:val="998"/>
    <w:uiPriority w:val="39"/>
    <w:unhideWhenUsed/>
    <w:pPr>
      <w:ind w:left="283" w:right="0" w:firstLine="0"/>
      <w:spacing w:after="57"/>
    </w:pPr>
  </w:style>
  <w:style w:type="paragraph" w:styleId="989">
    <w:name w:val="toc 3"/>
    <w:basedOn w:val="998"/>
    <w:next w:val="998"/>
    <w:uiPriority w:val="39"/>
    <w:unhideWhenUsed/>
    <w:pPr>
      <w:ind w:left="567" w:right="0" w:firstLine="0"/>
      <w:spacing w:after="57"/>
    </w:pPr>
  </w:style>
  <w:style w:type="paragraph" w:styleId="990">
    <w:name w:val="toc 4"/>
    <w:basedOn w:val="998"/>
    <w:next w:val="998"/>
    <w:uiPriority w:val="39"/>
    <w:unhideWhenUsed/>
    <w:pPr>
      <w:ind w:left="850" w:right="0" w:firstLine="0"/>
      <w:spacing w:after="57"/>
    </w:pPr>
  </w:style>
  <w:style w:type="paragraph" w:styleId="991">
    <w:name w:val="toc 5"/>
    <w:basedOn w:val="998"/>
    <w:next w:val="998"/>
    <w:uiPriority w:val="39"/>
    <w:unhideWhenUsed/>
    <w:pPr>
      <w:ind w:left="1134" w:right="0" w:firstLine="0"/>
      <w:spacing w:after="57"/>
    </w:pPr>
  </w:style>
  <w:style w:type="paragraph" w:styleId="992">
    <w:name w:val="toc 6"/>
    <w:basedOn w:val="998"/>
    <w:next w:val="998"/>
    <w:uiPriority w:val="39"/>
    <w:unhideWhenUsed/>
    <w:pPr>
      <w:ind w:left="1417" w:right="0" w:firstLine="0"/>
      <w:spacing w:after="57"/>
    </w:pPr>
  </w:style>
  <w:style w:type="paragraph" w:styleId="993">
    <w:name w:val="toc 7"/>
    <w:basedOn w:val="998"/>
    <w:next w:val="998"/>
    <w:uiPriority w:val="39"/>
    <w:unhideWhenUsed/>
    <w:pPr>
      <w:ind w:left="1701" w:right="0" w:firstLine="0"/>
      <w:spacing w:after="57"/>
    </w:pPr>
  </w:style>
  <w:style w:type="paragraph" w:styleId="994">
    <w:name w:val="toc 8"/>
    <w:basedOn w:val="998"/>
    <w:next w:val="998"/>
    <w:uiPriority w:val="39"/>
    <w:unhideWhenUsed/>
    <w:pPr>
      <w:ind w:left="1984" w:right="0" w:firstLine="0"/>
      <w:spacing w:after="57"/>
    </w:pPr>
  </w:style>
  <w:style w:type="paragraph" w:styleId="995">
    <w:name w:val="toc 9"/>
    <w:basedOn w:val="998"/>
    <w:next w:val="998"/>
    <w:uiPriority w:val="39"/>
    <w:unhideWhenUsed/>
    <w:pPr>
      <w:ind w:left="2268" w:right="0" w:firstLine="0"/>
      <w:spacing w:after="57"/>
    </w:p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998"/>
    <w:link w:val="998"/>
    <w:qFormat/>
    <w:pPr>
      <w:jc w:val="both"/>
      <w:widowControl w:val="off"/>
    </w:pPr>
    <w:rPr>
      <w:sz w:val="21"/>
      <w:szCs w:val="24"/>
      <w:lang w:val="en-US" w:eastAsia="zh-CN" w:bidi="ar-SA"/>
    </w:rPr>
  </w:style>
  <w:style w:type="paragraph" w:styleId="999">
    <w:name w:val="标题 1"/>
    <w:basedOn w:val="998"/>
    <w:next w:val="998"/>
    <w:link w:val="1011"/>
    <w:qFormat/>
    <w:pPr>
      <w:jc w:val="center"/>
      <w:keepLines/>
      <w:keepNext/>
      <w:spacing w:before="240" w:after="120" w:line="300" w:lineRule="auto"/>
      <w:outlineLvl w:val="0"/>
    </w:pPr>
    <w:rPr>
      <w:rFonts w:ascii="宋体"/>
      <w:b/>
      <w:sz w:val="32"/>
      <w:szCs w:val="20"/>
    </w:rPr>
  </w:style>
  <w:style w:type="paragraph" w:styleId="1000">
    <w:name w:val="标题 2"/>
    <w:basedOn w:val="998"/>
    <w:next w:val="1013"/>
    <w:link w:val="1012"/>
    <w:qFormat/>
    <w:pPr>
      <w:jc w:val="center"/>
      <w:keepLines/>
      <w:keepNext/>
      <w:spacing w:before="120" w:line="300" w:lineRule="auto"/>
      <w:outlineLvl w:val="1"/>
    </w:pPr>
    <w:rPr>
      <w:rFonts w:ascii="Arial" w:hAnsi="Arial" w:eastAsia="黑体"/>
      <w:b/>
      <w:sz w:val="30"/>
      <w:szCs w:val="20"/>
    </w:rPr>
  </w:style>
  <w:style w:type="paragraph" w:styleId="1001">
    <w:name w:val="标题 3"/>
    <w:basedOn w:val="998"/>
    <w:next w:val="1013"/>
    <w:link w:val="1015"/>
    <w:qFormat/>
    <w:pPr>
      <w:jc w:val="left"/>
      <w:keepLines/>
      <w:keepNext/>
      <w:spacing w:before="360" w:after="120"/>
      <w:outlineLvl w:val="2"/>
    </w:pPr>
    <w:rPr>
      <w:rFonts w:ascii="宋体"/>
      <w:b/>
      <w:sz w:val="24"/>
      <w:szCs w:val="20"/>
      <w:u w:val="single"/>
    </w:rPr>
  </w:style>
  <w:style w:type="paragraph" w:styleId="1002">
    <w:name w:val="标题 4"/>
    <w:basedOn w:val="998"/>
    <w:next w:val="998"/>
    <w:link w:val="1016"/>
    <w:qFormat/>
    <w:pPr>
      <w:keepLines/>
      <w:keepNext/>
      <w:spacing w:before="280" w:after="290" w:line="376" w:lineRule="atLeast"/>
      <w:outlineLvl w:val="3"/>
    </w:pPr>
    <w:rPr>
      <w:rFonts w:ascii="Arial" w:hAnsi="Arial" w:eastAsia="黑体"/>
      <w:b/>
      <w:sz w:val="28"/>
      <w:szCs w:val="20"/>
    </w:rPr>
  </w:style>
  <w:style w:type="paragraph" w:styleId="1003">
    <w:name w:val="标题 5"/>
    <w:basedOn w:val="998"/>
    <w:next w:val="998"/>
    <w:link w:val="1017"/>
    <w:qFormat/>
    <w:pPr>
      <w:keepLines/>
      <w:keepNext/>
      <w:spacing w:before="280" w:after="290" w:line="376" w:lineRule="atLeast"/>
      <w:outlineLvl w:val="4"/>
    </w:pPr>
    <w:rPr>
      <w:b/>
      <w:sz w:val="28"/>
      <w:szCs w:val="20"/>
    </w:rPr>
  </w:style>
  <w:style w:type="paragraph" w:styleId="1004">
    <w:name w:val="标题 6"/>
    <w:basedOn w:val="998"/>
    <w:next w:val="998"/>
    <w:link w:val="1018"/>
    <w:qFormat/>
    <w:pPr>
      <w:keepLines/>
      <w:keepNext/>
      <w:spacing w:before="240" w:after="64" w:line="320" w:lineRule="atLeast"/>
      <w:outlineLvl w:val="5"/>
    </w:pPr>
    <w:rPr>
      <w:rFonts w:ascii="Arial" w:hAnsi="Arial" w:eastAsia="黑体"/>
      <w:b/>
      <w:sz w:val="24"/>
      <w:szCs w:val="20"/>
    </w:rPr>
  </w:style>
  <w:style w:type="paragraph" w:styleId="1005">
    <w:name w:val="标题 7"/>
    <w:basedOn w:val="998"/>
    <w:next w:val="998"/>
    <w:link w:val="1019"/>
    <w:qFormat/>
    <w:pPr>
      <w:keepLines/>
      <w:keepNext/>
      <w:spacing w:before="240" w:after="64" w:line="320" w:lineRule="atLeast"/>
      <w:outlineLvl w:val="6"/>
    </w:pPr>
    <w:rPr>
      <w:b/>
      <w:sz w:val="24"/>
      <w:szCs w:val="20"/>
    </w:rPr>
  </w:style>
  <w:style w:type="paragraph" w:styleId="1006">
    <w:name w:val="标题 8"/>
    <w:basedOn w:val="998"/>
    <w:next w:val="998"/>
    <w:link w:val="1020"/>
    <w:qFormat/>
    <w:pPr>
      <w:keepLines/>
      <w:keepNext/>
      <w:spacing w:before="240" w:after="64" w:line="320" w:lineRule="atLeast"/>
      <w:outlineLvl w:val="7"/>
    </w:pPr>
    <w:rPr>
      <w:rFonts w:ascii="Arial" w:hAnsi="Arial" w:eastAsia="黑体"/>
      <w:sz w:val="24"/>
      <w:szCs w:val="20"/>
    </w:rPr>
  </w:style>
  <w:style w:type="paragraph" w:styleId="1007">
    <w:name w:val="标题 9"/>
    <w:basedOn w:val="998"/>
    <w:next w:val="998"/>
    <w:link w:val="1021"/>
    <w:qFormat/>
    <w:pPr>
      <w:keepLines/>
      <w:keepNext/>
      <w:spacing w:before="240" w:after="64" w:line="320" w:lineRule="atLeast"/>
      <w:outlineLvl w:val="8"/>
    </w:pPr>
    <w:rPr>
      <w:rFonts w:ascii="Arial" w:hAnsi="Arial" w:eastAsia="黑体"/>
      <w:szCs w:val="20"/>
    </w:rPr>
  </w:style>
  <w:style w:type="character" w:styleId="1008">
    <w:name w:val="默认段落字体"/>
    <w:next w:val="1008"/>
    <w:link w:val="998"/>
    <w:uiPriority w:val="1"/>
    <w:unhideWhenUsed/>
    <w:qFormat/>
  </w:style>
  <w:style w:type="table" w:styleId="1009">
    <w:name w:val="普通表格"/>
    <w:next w:val="1009"/>
    <w:link w:val="998"/>
    <w:uiPriority w:val="99"/>
    <w:unhideWhenUsed/>
    <w:qFormat/>
    <w:tblPr/>
  </w:style>
  <w:style w:type="numbering" w:styleId="1010">
    <w:name w:val="无列表"/>
    <w:next w:val="1010"/>
    <w:link w:val="998"/>
    <w:uiPriority w:val="99"/>
    <w:semiHidden/>
    <w:unhideWhenUsed/>
  </w:style>
  <w:style w:type="character" w:styleId="1011">
    <w:name w:val="标题 1 字符"/>
    <w:next w:val="1011"/>
    <w:link w:val="999"/>
    <w:qFormat/>
    <w:rPr>
      <w:rFonts w:ascii="宋体"/>
      <w:b/>
      <w:sz w:val="32"/>
    </w:rPr>
  </w:style>
  <w:style w:type="character" w:styleId="1012">
    <w:name w:val="标题 2 字符"/>
    <w:next w:val="1012"/>
    <w:link w:val="1000"/>
    <w:qFormat/>
    <w:rPr>
      <w:rFonts w:ascii="Arial" w:hAnsi="Arial" w:eastAsia="黑体"/>
      <w:b/>
      <w:sz w:val="30"/>
      <w:lang w:val="en-US" w:eastAsia="zh-CN" w:bidi="ar-SA"/>
    </w:rPr>
  </w:style>
  <w:style w:type="paragraph" w:styleId="1013">
    <w:name w:val="正文缩进"/>
    <w:basedOn w:val="998"/>
    <w:next w:val="1013"/>
    <w:link w:val="1014"/>
    <w:uiPriority w:val="99"/>
    <w:qFormat/>
    <w:pPr>
      <w:ind w:firstLine="420"/>
      <w:jc w:val="left"/>
    </w:pPr>
    <w:rPr>
      <w:rFonts w:ascii="宋体"/>
      <w:sz w:val="24"/>
    </w:rPr>
  </w:style>
  <w:style w:type="character" w:styleId="1014">
    <w:name w:val="正文缩进 字符"/>
    <w:next w:val="1014"/>
    <w:link w:val="1013"/>
    <w:qFormat/>
    <w:rPr>
      <w:rFonts w:ascii="宋体" w:eastAsia="宋体"/>
      <w:sz w:val="24"/>
      <w:szCs w:val="24"/>
      <w:lang w:val="en-US" w:eastAsia="zh-CN" w:bidi="ar-SA"/>
    </w:rPr>
  </w:style>
  <w:style w:type="character" w:styleId="1015">
    <w:name w:val="标题 3 字符"/>
    <w:next w:val="1015"/>
    <w:link w:val="1001"/>
    <w:qFormat/>
    <w:rPr>
      <w:rFonts w:ascii="宋体" w:eastAsia="宋体"/>
      <w:b/>
      <w:sz w:val="24"/>
      <w:u w:val="single"/>
      <w:lang w:val="en-US" w:eastAsia="zh-CN" w:bidi="ar-SA"/>
    </w:rPr>
  </w:style>
  <w:style w:type="character" w:styleId="1016">
    <w:name w:val="标题 4 字符"/>
    <w:next w:val="1016"/>
    <w:link w:val="1002"/>
    <w:qFormat/>
    <w:rPr>
      <w:rFonts w:ascii="Arial" w:hAnsi="Arial" w:eastAsia="黑体"/>
      <w:b/>
      <w:sz w:val="28"/>
    </w:rPr>
  </w:style>
  <w:style w:type="character" w:styleId="1017">
    <w:name w:val="标题 5 字符"/>
    <w:next w:val="1017"/>
    <w:link w:val="1003"/>
    <w:qFormat/>
    <w:rPr>
      <w:b/>
      <w:sz w:val="28"/>
    </w:rPr>
  </w:style>
  <w:style w:type="character" w:styleId="1018">
    <w:name w:val="标题 6 字符"/>
    <w:next w:val="1018"/>
    <w:link w:val="1004"/>
    <w:qFormat/>
    <w:rPr>
      <w:rFonts w:ascii="Arial" w:hAnsi="Arial" w:eastAsia="黑体"/>
      <w:b/>
      <w:sz w:val="24"/>
    </w:rPr>
  </w:style>
  <w:style w:type="character" w:styleId="1019">
    <w:name w:val="标题 7 字符"/>
    <w:next w:val="1019"/>
    <w:link w:val="1005"/>
    <w:qFormat/>
    <w:rPr>
      <w:b/>
      <w:sz w:val="24"/>
    </w:rPr>
  </w:style>
  <w:style w:type="character" w:styleId="1020">
    <w:name w:val="标题 8 字符"/>
    <w:next w:val="1020"/>
    <w:link w:val="1006"/>
    <w:qFormat/>
    <w:rPr>
      <w:rFonts w:ascii="Arial" w:hAnsi="Arial" w:eastAsia="黑体"/>
      <w:sz w:val="24"/>
    </w:rPr>
  </w:style>
  <w:style w:type="character" w:styleId="1021">
    <w:name w:val="标题 9 字符"/>
    <w:next w:val="1021"/>
    <w:link w:val="1007"/>
    <w:qFormat/>
    <w:rPr>
      <w:rFonts w:ascii="Arial" w:hAnsi="Arial" w:eastAsia="黑体"/>
      <w:sz w:val="21"/>
    </w:rPr>
  </w:style>
  <w:style w:type="paragraph" w:styleId="1022">
    <w:name w:val="目录 7"/>
    <w:basedOn w:val="998"/>
    <w:next w:val="998"/>
    <w:link w:val="998"/>
    <w:qFormat/>
    <w:pPr>
      <w:ind w:left="2520"/>
    </w:pPr>
  </w:style>
  <w:style w:type="paragraph" w:styleId="1023">
    <w:name w:val="题注"/>
    <w:basedOn w:val="998"/>
    <w:next w:val="998"/>
    <w:link w:val="998"/>
    <w:qFormat/>
    <w:pPr>
      <w:spacing w:line="480" w:lineRule="auto"/>
    </w:pPr>
    <w:rPr>
      <w:rFonts w:ascii="华文中宋" w:hAnsi="华文中宋" w:eastAsia="华文中宋"/>
      <w:sz w:val="36"/>
      <w:szCs w:val="20"/>
    </w:rPr>
  </w:style>
  <w:style w:type="paragraph" w:styleId="1024">
    <w:name w:val="文档结构图"/>
    <w:basedOn w:val="998"/>
    <w:next w:val="1024"/>
    <w:link w:val="1025"/>
    <w:qFormat/>
    <w:pPr>
      <w:shd w:val="clear" w:color="auto" w:fill="000080"/>
    </w:pPr>
  </w:style>
  <w:style w:type="character" w:styleId="1025">
    <w:name w:val="文档结构图 字符"/>
    <w:next w:val="1025"/>
    <w:link w:val="1024"/>
    <w:qFormat/>
    <w:rPr>
      <w:sz w:val="21"/>
      <w:szCs w:val="24"/>
      <w:shd w:val="clear" w:color="auto" w:fill="000080"/>
    </w:rPr>
  </w:style>
  <w:style w:type="paragraph" w:styleId="1026">
    <w:name w:val="批注文字"/>
    <w:basedOn w:val="998"/>
    <w:next w:val="1026"/>
    <w:link w:val="1027"/>
    <w:uiPriority w:val="99"/>
    <w:qFormat/>
    <w:pPr>
      <w:jc w:val="left"/>
    </w:pPr>
  </w:style>
  <w:style w:type="character" w:styleId="1027">
    <w:name w:val="批注文字 字符1"/>
    <w:next w:val="1027"/>
    <w:link w:val="1026"/>
    <w:uiPriority w:val="99"/>
    <w:qFormat/>
    <w:rPr>
      <w:sz w:val="21"/>
      <w:szCs w:val="24"/>
    </w:rPr>
  </w:style>
  <w:style w:type="paragraph" w:styleId="1028">
    <w:name w:val="正文文本 3"/>
    <w:basedOn w:val="998"/>
    <w:next w:val="1028"/>
    <w:link w:val="1029"/>
    <w:qFormat/>
    <w:pPr>
      <w:spacing w:after="120"/>
    </w:pPr>
    <w:rPr>
      <w:sz w:val="16"/>
      <w:szCs w:val="16"/>
    </w:rPr>
  </w:style>
  <w:style w:type="character" w:styleId="1029">
    <w:name w:val="正文文本 3 字符"/>
    <w:next w:val="1029"/>
    <w:link w:val="1028"/>
    <w:qFormat/>
    <w:rPr>
      <w:sz w:val="16"/>
      <w:szCs w:val="16"/>
    </w:rPr>
  </w:style>
  <w:style w:type="paragraph" w:styleId="1030">
    <w:name w:val="正文文本"/>
    <w:basedOn w:val="998"/>
    <w:next w:val="1030"/>
    <w:link w:val="1031"/>
    <w:qFormat/>
    <w:pPr>
      <w:spacing w:before="120" w:line="22" w:lineRule="atLeast"/>
      <w:tabs>
        <w:tab w:val="left" w:pos="567" w:leader="none"/>
      </w:tabs>
    </w:pPr>
    <w:rPr>
      <w:rFonts w:ascii="宋体" w:hAnsi="宋体"/>
      <w:sz w:val="24"/>
    </w:rPr>
  </w:style>
  <w:style w:type="character" w:styleId="1031">
    <w:name w:val="正文文本 字符1"/>
    <w:next w:val="1031"/>
    <w:link w:val="1030"/>
    <w:qFormat/>
    <w:rPr>
      <w:rFonts w:ascii="宋体" w:hAnsi="宋体"/>
      <w:sz w:val="24"/>
      <w:szCs w:val="24"/>
    </w:rPr>
  </w:style>
  <w:style w:type="paragraph" w:styleId="1032">
    <w:name w:val="正文文本缩进"/>
    <w:basedOn w:val="998"/>
    <w:next w:val="1032"/>
    <w:link w:val="1033"/>
    <w:qFormat/>
    <w:pPr>
      <w:ind w:firstLine="570"/>
      <w:spacing w:line="360" w:lineRule="auto"/>
    </w:pPr>
    <w:rPr>
      <w:sz w:val="24"/>
    </w:rPr>
  </w:style>
  <w:style w:type="character" w:styleId="1033">
    <w:name w:val="正文文本缩进 字符"/>
    <w:next w:val="1033"/>
    <w:link w:val="1032"/>
    <w:qFormat/>
    <w:rPr>
      <w:rFonts w:eastAsia="宋体"/>
      <w:sz w:val="24"/>
      <w:szCs w:val="24"/>
      <w:lang w:val="en-US" w:eastAsia="zh-CN" w:bidi="ar-SA"/>
    </w:rPr>
  </w:style>
  <w:style w:type="paragraph" w:styleId="1034">
    <w:name w:val="列表 2"/>
    <w:basedOn w:val="998"/>
    <w:next w:val="1034"/>
    <w:link w:val="998"/>
    <w:qFormat/>
    <w:pPr>
      <w:ind w:left="100" w:hanging="200"/>
    </w:pPr>
  </w:style>
  <w:style w:type="paragraph" w:styleId="1035">
    <w:name w:val="文本块"/>
    <w:basedOn w:val="998"/>
    <w:next w:val="1035"/>
    <w:link w:val="998"/>
    <w:qFormat/>
    <w:pPr>
      <w:ind w:left="480" w:right="-341" w:firstLine="513"/>
      <w:widowControl/>
    </w:pPr>
    <w:rPr>
      <w:sz w:val="24"/>
      <w:szCs w:val="20"/>
    </w:rPr>
  </w:style>
  <w:style w:type="paragraph" w:styleId="1036">
    <w:name w:val="目录 5"/>
    <w:basedOn w:val="998"/>
    <w:next w:val="998"/>
    <w:link w:val="998"/>
    <w:qFormat/>
    <w:pPr>
      <w:ind w:left="1680"/>
    </w:pPr>
  </w:style>
  <w:style w:type="paragraph" w:styleId="1037">
    <w:name w:val="目录 3"/>
    <w:basedOn w:val="998"/>
    <w:next w:val="998"/>
    <w:link w:val="998"/>
    <w:uiPriority w:val="39"/>
    <w:qFormat/>
    <w:pPr>
      <w:ind w:left="840"/>
    </w:pPr>
  </w:style>
  <w:style w:type="paragraph" w:styleId="1038">
    <w:name w:val="纯文本"/>
    <w:basedOn w:val="998"/>
    <w:next w:val="1038"/>
    <w:link w:val="1039"/>
    <w:uiPriority w:val="99"/>
    <w:qFormat/>
    <w:rPr>
      <w:rFonts w:hint="eastAsia" w:ascii="宋体" w:hAnsi="Courier New"/>
      <w:szCs w:val="20"/>
    </w:rPr>
  </w:style>
  <w:style w:type="character" w:styleId="1039">
    <w:name w:val="纯文本 字符3"/>
    <w:next w:val="1039"/>
    <w:link w:val="1038"/>
    <w:uiPriority w:val="99"/>
    <w:qFormat/>
    <w:rPr>
      <w:rFonts w:hint="eastAsia" w:ascii="宋体" w:hAnsi="Courier New" w:eastAsia="宋体" w:cs="宋体"/>
      <w:sz w:val="21"/>
    </w:rPr>
  </w:style>
  <w:style w:type="paragraph" w:styleId="1040">
    <w:name w:val="目录 8"/>
    <w:basedOn w:val="998"/>
    <w:next w:val="998"/>
    <w:link w:val="998"/>
    <w:qFormat/>
    <w:pPr>
      <w:ind w:left="2940"/>
    </w:pPr>
  </w:style>
  <w:style w:type="paragraph" w:styleId="1041">
    <w:name w:val="日期"/>
    <w:basedOn w:val="998"/>
    <w:next w:val="998"/>
    <w:link w:val="1042"/>
    <w:qFormat/>
    <w:pPr>
      <w:ind w:left="100"/>
    </w:pPr>
    <w:rPr>
      <w:rFonts w:ascii="仿宋_GB2312" w:hAnsi="宋体" w:eastAsia="仿宋_GB2312"/>
      <w:color w:val="000000"/>
      <w:sz w:val="24"/>
    </w:rPr>
  </w:style>
  <w:style w:type="character" w:styleId="1042">
    <w:name w:val="日期 字符"/>
    <w:next w:val="1042"/>
    <w:link w:val="1041"/>
    <w:qFormat/>
    <w:rPr>
      <w:rFonts w:ascii="仿宋_GB2312" w:hAnsi="宋体" w:eastAsia="仿宋_GB2312"/>
      <w:color w:val="000000"/>
      <w:sz w:val="24"/>
      <w:szCs w:val="24"/>
    </w:rPr>
  </w:style>
  <w:style w:type="paragraph" w:styleId="1043">
    <w:name w:val="正文文本缩进 2"/>
    <w:basedOn w:val="998"/>
    <w:next w:val="1043"/>
    <w:link w:val="1044"/>
    <w:qFormat/>
    <w:pPr>
      <w:ind w:firstLine="480"/>
    </w:pPr>
    <w:rPr>
      <w:rFonts w:ascii="仿宋_GB2312" w:eastAsia="仿宋_GB2312"/>
      <w:sz w:val="24"/>
    </w:rPr>
  </w:style>
  <w:style w:type="character" w:styleId="1044">
    <w:name w:val="正文文本缩进 2 字符"/>
    <w:next w:val="1044"/>
    <w:link w:val="1043"/>
    <w:qFormat/>
    <w:rPr>
      <w:rFonts w:ascii="仿宋_GB2312" w:eastAsia="仿宋_GB2312"/>
      <w:sz w:val="24"/>
      <w:szCs w:val="24"/>
    </w:rPr>
  </w:style>
  <w:style w:type="paragraph" w:styleId="1045">
    <w:name w:val="批注框文本"/>
    <w:basedOn w:val="998"/>
    <w:next w:val="1045"/>
    <w:link w:val="1046"/>
    <w:qFormat/>
    <w:rPr>
      <w:sz w:val="18"/>
      <w:szCs w:val="18"/>
    </w:rPr>
  </w:style>
  <w:style w:type="character" w:styleId="1046">
    <w:name w:val="批注框文本 字符"/>
    <w:next w:val="1046"/>
    <w:link w:val="1045"/>
    <w:qFormat/>
    <w:rPr>
      <w:sz w:val="18"/>
      <w:szCs w:val="18"/>
    </w:rPr>
  </w:style>
  <w:style w:type="paragraph" w:styleId="1047">
    <w:name w:val="页脚"/>
    <w:basedOn w:val="998"/>
    <w:next w:val="1047"/>
    <w:link w:val="1048"/>
    <w:uiPriority w:val="99"/>
    <w:qFormat/>
    <w:pPr>
      <w:jc w:val="left"/>
      <w:tabs>
        <w:tab w:val="center" w:pos="4153" w:leader="none"/>
        <w:tab w:val="right" w:pos="8306" w:leader="none"/>
      </w:tabs>
    </w:pPr>
    <w:rPr>
      <w:rFonts w:ascii="宋体"/>
      <w:sz w:val="18"/>
      <w:szCs w:val="20"/>
    </w:rPr>
  </w:style>
  <w:style w:type="character" w:styleId="1048">
    <w:name w:val="页脚 字符"/>
    <w:next w:val="1048"/>
    <w:link w:val="1047"/>
    <w:uiPriority w:val="99"/>
    <w:qFormat/>
    <w:rPr>
      <w:rFonts w:ascii="宋体" w:eastAsia="宋体"/>
      <w:sz w:val="18"/>
      <w:lang w:val="en-US" w:eastAsia="zh-CN" w:bidi="ar-SA"/>
    </w:rPr>
  </w:style>
  <w:style w:type="paragraph" w:styleId="1049">
    <w:name w:val="页眉"/>
    <w:basedOn w:val="998"/>
    <w:next w:val="1049"/>
    <w:link w:val="1050"/>
    <w:qFormat/>
    <w:pPr>
      <w:jc w:val="center"/>
      <w:tabs>
        <w:tab w:val="center" w:pos="4153" w:leader="none"/>
        <w:tab w:val="right" w:pos="8306" w:leader="none"/>
      </w:tabs>
      <w:pBdr>
        <w:bottom w:val="single" w:color="000000" w:sz="6" w:space="1"/>
      </w:pBdr>
    </w:pPr>
    <w:rPr>
      <w:sz w:val="18"/>
      <w:szCs w:val="18"/>
    </w:rPr>
  </w:style>
  <w:style w:type="character" w:styleId="1050">
    <w:name w:val="页眉 字符"/>
    <w:next w:val="1050"/>
    <w:link w:val="1049"/>
    <w:qFormat/>
    <w:rPr>
      <w:rFonts w:eastAsia="宋体"/>
      <w:sz w:val="18"/>
      <w:szCs w:val="18"/>
      <w:lang w:val="en-US" w:eastAsia="zh-CN" w:bidi="ar-SA"/>
    </w:rPr>
  </w:style>
  <w:style w:type="paragraph" w:styleId="1051">
    <w:name w:val="目录 1"/>
    <w:basedOn w:val="998"/>
    <w:next w:val="998"/>
    <w:link w:val="998"/>
    <w:uiPriority w:val="39"/>
    <w:qFormat/>
    <w:pPr>
      <w:spacing w:line="300" w:lineRule="auto"/>
      <w:tabs>
        <w:tab w:val="left" w:pos="1050" w:leader="none"/>
        <w:tab w:val="right" w:pos="8937" w:leader="dot"/>
      </w:tabs>
    </w:pPr>
    <w:rPr>
      <w:rFonts w:ascii="宋体" w:hAnsi="宋体"/>
      <w:b/>
      <w:sz w:val="24"/>
    </w:rPr>
  </w:style>
  <w:style w:type="paragraph" w:styleId="1052">
    <w:name w:val="目录 4"/>
    <w:basedOn w:val="998"/>
    <w:next w:val="998"/>
    <w:link w:val="998"/>
    <w:qFormat/>
    <w:pPr>
      <w:ind w:left="1260"/>
    </w:pPr>
  </w:style>
  <w:style w:type="paragraph" w:styleId="1053">
    <w:name w:val="目录 6"/>
    <w:basedOn w:val="998"/>
    <w:next w:val="998"/>
    <w:link w:val="998"/>
    <w:qFormat/>
    <w:pPr>
      <w:ind w:left="2100"/>
    </w:pPr>
  </w:style>
  <w:style w:type="paragraph" w:styleId="1054">
    <w:name w:val="正文文本缩进 3"/>
    <w:basedOn w:val="998"/>
    <w:next w:val="1054"/>
    <w:link w:val="1055"/>
    <w:qFormat/>
    <w:pPr>
      <w:ind w:left="720" w:firstLine="480"/>
      <w:jc w:val="left"/>
      <w:spacing w:before="120" w:line="22" w:lineRule="atLeast"/>
    </w:pPr>
    <w:rPr>
      <w:rFonts w:ascii="宋体"/>
      <w:sz w:val="24"/>
      <w:szCs w:val="20"/>
    </w:rPr>
  </w:style>
  <w:style w:type="character" w:styleId="1055">
    <w:name w:val="正文文本缩进 3 字符"/>
    <w:next w:val="1055"/>
    <w:link w:val="1054"/>
    <w:qFormat/>
    <w:rPr>
      <w:rFonts w:ascii="宋体"/>
      <w:sz w:val="24"/>
    </w:rPr>
  </w:style>
  <w:style w:type="paragraph" w:styleId="1056">
    <w:name w:val="目录 2"/>
    <w:basedOn w:val="998"/>
    <w:next w:val="998"/>
    <w:link w:val="998"/>
    <w:uiPriority w:val="39"/>
    <w:qFormat/>
    <w:pPr>
      <w:ind w:left="420"/>
      <w:spacing w:line="312" w:lineRule="auto"/>
      <w:tabs>
        <w:tab w:val="right" w:pos="8937" w:leader="dot"/>
      </w:tabs>
    </w:pPr>
  </w:style>
  <w:style w:type="paragraph" w:styleId="1057">
    <w:name w:val="目录 9"/>
    <w:basedOn w:val="998"/>
    <w:next w:val="998"/>
    <w:link w:val="998"/>
    <w:qFormat/>
    <w:pPr>
      <w:ind w:left="3360"/>
    </w:pPr>
  </w:style>
  <w:style w:type="paragraph" w:styleId="1058">
    <w:name w:val="HTML 预设格式"/>
    <w:basedOn w:val="998"/>
    <w:next w:val="1058"/>
    <w:link w:val="10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9">
    <w:name w:val="HTML 预设格式 字符"/>
    <w:next w:val="1059"/>
    <w:link w:val="1058"/>
    <w:qFormat/>
    <w:rPr>
      <w:rFonts w:ascii="宋体" w:hAnsi="宋体" w:cs="宋体"/>
      <w:sz w:val="24"/>
      <w:szCs w:val="24"/>
    </w:rPr>
  </w:style>
  <w:style w:type="paragraph" w:styleId="1060">
    <w:name w:val="普通(网站)"/>
    <w:basedOn w:val="998"/>
    <w:next w:val="1060"/>
    <w:link w:val="998"/>
    <w:uiPriority w:val="99"/>
    <w:unhideWhenUsed/>
    <w:qFormat/>
    <w:pPr>
      <w:jc w:val="left"/>
      <w:spacing w:before="100" w:beforeAutospacing="1" w:after="100" w:afterAutospacing="1"/>
      <w:widowControl/>
    </w:pPr>
    <w:rPr>
      <w:rFonts w:ascii="宋体" w:hAnsi="宋体" w:cs="宋体"/>
      <w:sz w:val="24"/>
    </w:rPr>
  </w:style>
  <w:style w:type="paragraph" w:styleId="1061">
    <w:name w:val="索引 1"/>
    <w:basedOn w:val="998"/>
    <w:next w:val="998"/>
    <w:link w:val="998"/>
    <w:qFormat/>
    <w:rPr>
      <w:szCs w:val="20"/>
    </w:rPr>
  </w:style>
  <w:style w:type="paragraph" w:styleId="1062">
    <w:name w:val="标题"/>
    <w:basedOn w:val="998"/>
    <w:next w:val="1062"/>
    <w:link w:val="1063"/>
    <w:qFormat/>
    <w:pPr>
      <w:jc w:val="center"/>
      <w:outlineLvl w:val="0"/>
    </w:pPr>
    <w:rPr>
      <w:b/>
      <w:sz w:val="32"/>
      <w:szCs w:val="20"/>
    </w:rPr>
  </w:style>
  <w:style w:type="character" w:styleId="1063">
    <w:name w:val="标题 字符"/>
    <w:next w:val="1063"/>
    <w:link w:val="1062"/>
    <w:qFormat/>
    <w:rPr>
      <w:b/>
      <w:sz w:val="32"/>
    </w:rPr>
  </w:style>
  <w:style w:type="paragraph" w:styleId="1064">
    <w:name w:val="批注主题"/>
    <w:basedOn w:val="1026"/>
    <w:next w:val="1026"/>
    <w:link w:val="1065"/>
    <w:qFormat/>
    <w:rPr>
      <w:b/>
      <w:bCs/>
    </w:rPr>
  </w:style>
  <w:style w:type="character" w:styleId="1065">
    <w:name w:val="批注主题 字符"/>
    <w:next w:val="1065"/>
    <w:link w:val="1064"/>
    <w:qFormat/>
    <w:rPr>
      <w:rFonts w:ascii="Times New Roman" w:hAnsi="Times New Roman" w:eastAsia="宋体" w:cs="Times New Roman"/>
      <w:b/>
      <w:bCs/>
      <w:sz w:val="21"/>
      <w:szCs w:val="24"/>
      <w:lang w:val="en-US" w:eastAsia="zh-CN" w:bidi="ar-SA"/>
    </w:rPr>
  </w:style>
  <w:style w:type="paragraph" w:styleId="1066">
    <w:name w:val="正文首行缩进 2"/>
    <w:basedOn w:val="1032"/>
    <w:next w:val="1066"/>
    <w:link w:val="1067"/>
    <w:qFormat/>
    <w:pPr>
      <w:ind w:left="420" w:firstLine="420"/>
      <w:spacing w:after="120" w:line="480" w:lineRule="exact"/>
    </w:pPr>
    <w:rPr>
      <w:szCs w:val="20"/>
    </w:rPr>
  </w:style>
  <w:style w:type="character" w:styleId="1067">
    <w:name w:val="正文首行缩进 2 字符"/>
    <w:next w:val="1067"/>
    <w:link w:val="1066"/>
    <w:qFormat/>
    <w:rPr>
      <w:rFonts w:eastAsia="宋体"/>
      <w:sz w:val="24"/>
      <w:szCs w:val="24"/>
      <w:lang w:val="en-US" w:eastAsia="zh-CN" w:bidi="ar-SA"/>
    </w:rPr>
  </w:style>
  <w:style w:type="table" w:styleId="1068">
    <w:name w:val="网格型"/>
    <w:basedOn w:val="1009"/>
    <w:next w:val="1068"/>
    <w:link w:val="998"/>
    <w:uiPriority w:val="39"/>
    <w:qFormat/>
    <w:tblPr/>
  </w:style>
  <w:style w:type="table" w:styleId="1069">
    <w:name w:val="中等深浅网格 1 - 着色 2"/>
    <w:basedOn w:val="1009"/>
    <w:next w:val="1069"/>
    <w:link w:val="998"/>
    <w:qFormat/>
    <w:rPr>
      <w:sz w:val="21"/>
      <w:szCs w:val="24"/>
    </w:rPr>
    <w:tblPr/>
  </w:style>
  <w:style w:type="character" w:styleId="1070">
    <w:name w:val="要点"/>
    <w:next w:val="1070"/>
    <w:link w:val="998"/>
    <w:qFormat/>
    <w:rPr>
      <w:b/>
      <w:bCs/>
    </w:rPr>
  </w:style>
  <w:style w:type="character" w:styleId="1071">
    <w:name w:val="页码"/>
    <w:next w:val="1071"/>
    <w:link w:val="998"/>
    <w:qFormat/>
  </w:style>
  <w:style w:type="character" w:styleId="1072">
    <w:name w:val="访问过的超链接"/>
    <w:next w:val="1072"/>
    <w:link w:val="998"/>
    <w:qFormat/>
    <w:rPr>
      <w:color w:val="800080"/>
      <w:u w:val="single"/>
    </w:rPr>
  </w:style>
  <w:style w:type="character" w:styleId="1073">
    <w:name w:val="强调"/>
    <w:next w:val="1073"/>
    <w:link w:val="998"/>
    <w:qFormat/>
    <w:rPr>
      <w:color w:val="cc0033"/>
    </w:rPr>
  </w:style>
  <w:style w:type="character" w:styleId="1074">
    <w:name w:val="超链接"/>
    <w:next w:val="1074"/>
    <w:link w:val="998"/>
    <w:uiPriority w:val="99"/>
    <w:qFormat/>
    <w:rPr>
      <w:color w:val="0000ff"/>
      <w:u w:val="single"/>
    </w:rPr>
  </w:style>
  <w:style w:type="character" w:styleId="1075">
    <w:name w:val="批注引用"/>
    <w:next w:val="1075"/>
    <w:link w:val="998"/>
    <w:uiPriority w:val="99"/>
    <w:qFormat/>
    <w:rPr>
      <w:sz w:val="21"/>
      <w:szCs w:val="21"/>
    </w:rPr>
  </w:style>
  <w:style w:type="character" w:styleId="1076">
    <w:name w:val="HTML 引文"/>
    <w:next w:val="1076"/>
    <w:link w:val="998"/>
    <w:qFormat/>
    <w:rPr>
      <w:i/>
      <w:iCs/>
    </w:rPr>
  </w:style>
  <w:style w:type="character" w:styleId="1077">
    <w:name w:val="批注文字 字符"/>
    <w:next w:val="1077"/>
    <w:link w:val="998"/>
    <w:uiPriority w:val="99"/>
    <w:qFormat/>
    <w:rPr>
      <w:rFonts w:ascii="Times New Roman" w:hAnsi="Times New Roman" w:eastAsia="宋体" w:cs="Times New Roman"/>
      <w:sz w:val="24"/>
      <w:lang w:val="en-US" w:eastAsia="zh-CN" w:bidi="ar-SA"/>
    </w:rPr>
  </w:style>
  <w:style w:type="character" w:styleId="1078">
    <w:name w:val="c21"/>
    <w:next w:val="1078"/>
    <w:link w:val="998"/>
    <w:qFormat/>
    <w:rPr>
      <w:rFonts w:ascii="ˎ̥" w:hAnsi="ˎ̥"/>
      <w:color w:val="000000"/>
      <w:sz w:val="20"/>
      <w:szCs w:val="20"/>
      <w:u w:val="none"/>
    </w:rPr>
  </w:style>
  <w:style w:type="character" w:styleId="1079">
    <w:name w:val="title4"/>
    <w:next w:val="1079"/>
    <w:link w:val="998"/>
    <w:qFormat/>
    <w:rPr>
      <w:b/>
      <w:bCs/>
      <w:color w:val="1d87b3"/>
      <w:sz w:val="15"/>
      <w:szCs w:val="15"/>
    </w:rPr>
  </w:style>
  <w:style w:type="character" w:styleId="1080">
    <w:name w:val="标题 2 Char Char"/>
    <w:next w:val="1080"/>
    <w:link w:val="998"/>
    <w:qFormat/>
    <w:rPr>
      <w:rFonts w:ascii="Arial" w:hAnsi="Arial" w:eastAsia="黑体"/>
      <w:b/>
      <w:bCs/>
      <w:sz w:val="32"/>
      <w:szCs w:val="32"/>
      <w:lang w:val="en-US" w:eastAsia="zh-CN" w:bidi="ar-SA"/>
    </w:rPr>
  </w:style>
  <w:style w:type="character" w:styleId="1081">
    <w:name w:val="black1"/>
    <w:next w:val="1081"/>
    <w:link w:val="998"/>
    <w:qFormat/>
    <w:rPr>
      <w:color w:val="000000"/>
    </w:rPr>
  </w:style>
  <w:style w:type="character" w:styleId="1082">
    <w:name w:val="street-address"/>
    <w:next w:val="1082"/>
    <w:link w:val="998"/>
    <w:qFormat/>
  </w:style>
  <w:style w:type="character" w:styleId="1083">
    <w:name w:val="locality"/>
    <w:next w:val="1083"/>
    <w:link w:val="998"/>
    <w:qFormat/>
  </w:style>
  <w:style w:type="character" w:styleId="1084">
    <w:name w:val="正文文本缩进 Char1"/>
    <w:next w:val="1084"/>
    <w:link w:val="1085"/>
    <w:qFormat/>
    <w:rPr>
      <w:rFonts w:ascii="宋体" w:hAnsi="宋体" w:eastAsia="宋体"/>
      <w:sz w:val="24"/>
      <w:szCs w:val="24"/>
      <w:lang w:bidi="ar-SA"/>
    </w:rPr>
  </w:style>
  <w:style w:type="paragraph" w:styleId="1085">
    <w:name w:val="正文文本缩进1"/>
    <w:basedOn w:val="998"/>
    <w:next w:val="1085"/>
    <w:link w:val="1084"/>
    <w:qFormat/>
    <w:pPr>
      <w:ind w:firstLine="480"/>
      <w:spacing w:line="480" w:lineRule="exact"/>
    </w:pPr>
    <w:rPr>
      <w:rFonts w:ascii="宋体" w:hAnsi="宋体"/>
      <w:sz w:val="24"/>
    </w:rPr>
  </w:style>
  <w:style w:type="character" w:styleId="1086">
    <w:name w:val="Char Char11"/>
    <w:next w:val="1086"/>
    <w:link w:val="998"/>
    <w:qFormat/>
    <w:rPr>
      <w:rFonts w:ascii="宋体" w:eastAsia="宋体"/>
      <w:b/>
      <w:sz w:val="24"/>
      <w:u w:val="single"/>
      <w:lang w:val="en-US" w:eastAsia="zh-CN" w:bidi="ar-SA"/>
    </w:rPr>
  </w:style>
  <w:style w:type="character" w:styleId="1087">
    <w:name w:val="txt"/>
    <w:next w:val="1087"/>
    <w:link w:val="998"/>
    <w:qFormat/>
  </w:style>
  <w:style w:type="character" w:styleId="1088">
    <w:name w:val="正文缩进 Char Char"/>
    <w:next w:val="1088"/>
    <w:link w:val="1089"/>
    <w:qFormat/>
    <w:rPr>
      <w:rFonts w:ascii="宋体" w:eastAsia="宋体"/>
      <w:color w:val="000000"/>
      <w:sz w:val="28"/>
      <w:lang w:bidi="ar-SA"/>
    </w:rPr>
  </w:style>
  <w:style w:type="paragraph" w:styleId="1089">
    <w:name w:val="正文缩进1"/>
    <w:basedOn w:val="998"/>
    <w:next w:val="1089"/>
    <w:link w:val="1088"/>
    <w:qFormat/>
    <w:pPr>
      <w:ind w:firstLine="567"/>
      <w:spacing w:line="480" w:lineRule="exact"/>
      <w:widowControl/>
    </w:pPr>
    <w:rPr>
      <w:rFonts w:ascii="宋体"/>
      <w:color w:val="000000"/>
      <w:sz w:val="28"/>
      <w:szCs w:val="20"/>
    </w:rPr>
  </w:style>
  <w:style w:type="character" w:styleId="1090">
    <w:name w:val="普通文字1 Char1"/>
    <w:next w:val="1090"/>
    <w:link w:val="998"/>
    <w:qFormat/>
    <w:rPr>
      <w:rFonts w:ascii="宋体" w:hAnsi="Courier New" w:eastAsia="宋体"/>
      <w:sz w:val="21"/>
      <w:lang w:val="en-US" w:eastAsia="zh-CN" w:bidi="ar-SA"/>
    </w:rPr>
  </w:style>
  <w:style w:type="character" w:styleId="1091">
    <w:name w:val="chanpin1"/>
    <w:next w:val="1091"/>
    <w:link w:val="998"/>
    <w:qFormat/>
    <w:rPr>
      <w:rFonts w:ascii="ˎ̥" w:hAnsi="ˎ̥"/>
      <w:color w:val="000000"/>
      <w:sz w:val="20"/>
      <w:szCs w:val="20"/>
      <w:u w:val="none"/>
    </w:rPr>
  </w:style>
  <w:style w:type="character" w:styleId="1092">
    <w:name w:val="列出段落 字符"/>
    <w:next w:val="1092"/>
    <w:link w:val="1093"/>
    <w:uiPriority w:val="34"/>
    <w:qFormat/>
    <w:rPr>
      <w:rFonts w:ascii="Calibri" w:hAnsi="Calibri" w:eastAsia="宋体"/>
      <w:sz w:val="21"/>
      <w:szCs w:val="22"/>
      <w:lang w:val="en-US" w:eastAsia="zh-CN" w:bidi="ar-SA"/>
    </w:rPr>
  </w:style>
  <w:style w:type="paragraph" w:styleId="1093">
    <w:name w:val="列出段落"/>
    <w:basedOn w:val="998"/>
    <w:next w:val="1093"/>
    <w:link w:val="1092"/>
    <w:uiPriority w:val="34"/>
    <w:qFormat/>
    <w:pPr>
      <w:ind w:firstLine="420"/>
    </w:pPr>
    <w:rPr>
      <w:rFonts w:ascii="Calibri" w:hAnsi="Calibri"/>
      <w:szCs w:val="22"/>
    </w:rPr>
  </w:style>
  <w:style w:type="character" w:styleId="1094">
    <w:name w:val="标题 3 Char Char"/>
    <w:next w:val="1094"/>
    <w:link w:val="998"/>
    <w:qFormat/>
    <w:rPr>
      <w:rFonts w:eastAsia="宋体"/>
      <w:b/>
      <w:bCs/>
      <w:sz w:val="32"/>
      <w:szCs w:val="32"/>
      <w:lang w:val="en-US" w:eastAsia="zh-CN" w:bidi="ar-SA"/>
    </w:rPr>
  </w:style>
  <w:style w:type="character" w:styleId="1095">
    <w:name w:val="段1 Char"/>
    <w:next w:val="1095"/>
    <w:link w:val="998"/>
    <w:qFormat/>
    <w:rPr>
      <w:rFonts w:ascii="宋体" w:eastAsia="宋体"/>
      <w:sz w:val="24"/>
      <w:lang w:val="en-US" w:eastAsia="zh-CN" w:bidi="ar-SA"/>
    </w:rPr>
  </w:style>
  <w:style w:type="character" w:styleId="1096">
    <w:name w:val="chanpin拷贝"/>
    <w:next w:val="1096"/>
    <w:link w:val="998"/>
    <w:qFormat/>
  </w:style>
  <w:style w:type="character" w:styleId="1097">
    <w:name w:val="纯文本 Char1"/>
    <w:next w:val="1097"/>
    <w:link w:val="998"/>
    <w:qFormat/>
    <w:rPr>
      <w:rFonts w:ascii="宋体" w:hAnsi="Courier New" w:eastAsia="宋体"/>
      <w:sz w:val="21"/>
      <w:lang w:val="en-US" w:eastAsia="zh-CN" w:bidi="ar-SA"/>
    </w:rPr>
  </w:style>
  <w:style w:type="character" w:styleId="1098">
    <w:name w:val="apple-style-span"/>
    <w:next w:val="1098"/>
    <w:link w:val="998"/>
    <w:qFormat/>
    <w:rPr>
      <w:rFonts w:cs="Times New Roman"/>
    </w:rPr>
  </w:style>
  <w:style w:type="paragraph" w:styleId="1099">
    <w:name w:val="二级条标题"/>
    <w:basedOn w:val="1100"/>
    <w:next w:val="998"/>
    <w:link w:val="998"/>
    <w:qFormat/>
    <w:pPr>
      <w:numPr>
        <w:ilvl w:val="0"/>
        <w:numId w:val="0"/>
      </w:numPr>
      <w:ind w:hanging="840"/>
      <w:tabs>
        <w:tab w:val="left" w:pos="360" w:leader="none"/>
        <w:tab w:val="left" w:pos="840" w:leader="none"/>
      </w:tabs>
      <w:outlineLvl w:val="2"/>
    </w:pPr>
    <w:rPr>
      <w:rFonts w:ascii="宋体" w:eastAsia="宋体"/>
      <w:b w:val="0"/>
    </w:rPr>
  </w:style>
  <w:style w:type="paragraph" w:styleId="1100">
    <w:name w:val="一级条标题"/>
    <w:basedOn w:val="1101"/>
    <w:next w:val="998"/>
    <w:link w:val="998"/>
    <w:qFormat/>
    <w:pPr>
      <w:numPr>
        <w:ilvl w:val="1"/>
      </w:numPr>
      <w:ind w:left="0" w:hanging="840"/>
      <w:tabs>
        <w:tab w:val="left" w:pos="360" w:leader="none"/>
        <w:tab w:val="left" w:pos="840" w:leader="none"/>
      </w:tabs>
      <w:outlineLvl w:val="1"/>
    </w:pPr>
  </w:style>
  <w:style w:type="paragraph" w:styleId="1101">
    <w:name w:val="章标题"/>
    <w:next w:val="998"/>
    <w:link w:val="9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2">
    <w:name w:val="font7"/>
    <w:basedOn w:val="998"/>
    <w:next w:val="1102"/>
    <w:link w:val="998"/>
    <w:qFormat/>
    <w:pPr>
      <w:jc w:val="left"/>
      <w:spacing w:before="100" w:beforeAutospacing="1" w:after="100" w:afterAutospacing="1"/>
      <w:widowControl/>
    </w:pPr>
    <w:rPr>
      <w:rFonts w:eastAsia="Arial Unicode MS"/>
      <w:b/>
      <w:bCs/>
      <w:color w:val="000000"/>
      <w:sz w:val="20"/>
      <w:szCs w:val="20"/>
    </w:rPr>
  </w:style>
  <w:style w:type="paragraph" w:styleId="1103">
    <w:name w:val="字元 字元"/>
    <w:basedOn w:val="998"/>
    <w:next w:val="1103"/>
    <w:link w:val="998"/>
    <w:qFormat/>
    <w:rPr>
      <w:rFonts w:ascii="Tahoma" w:hAnsi="Tahoma"/>
      <w:sz w:val="24"/>
      <w:szCs w:val="20"/>
    </w:rPr>
  </w:style>
  <w:style w:type="paragraph" w:styleId="1104">
    <w:name w:val="Char3 Char Char Char"/>
    <w:basedOn w:val="998"/>
    <w:next w:val="1104"/>
    <w:link w:val="998"/>
    <w:qFormat/>
    <w:rPr>
      <w:rFonts w:ascii="Tahoma" w:hAnsi="Tahoma"/>
      <w:sz w:val="24"/>
      <w:szCs w:val="20"/>
    </w:rPr>
  </w:style>
  <w:style w:type="paragraph" w:styleId="1105">
    <w:name w:val="font6"/>
    <w:basedOn w:val="998"/>
    <w:next w:val="1105"/>
    <w:link w:val="998"/>
    <w:qFormat/>
    <w:pPr>
      <w:jc w:val="left"/>
      <w:spacing w:before="100" w:beforeAutospacing="1" w:after="100" w:afterAutospacing="1"/>
      <w:widowControl/>
    </w:pPr>
    <w:rPr>
      <w:rFonts w:ascii="宋体" w:hAnsi="宋体" w:cs="宋体"/>
      <w:sz w:val="20"/>
      <w:szCs w:val="20"/>
    </w:rPr>
  </w:style>
  <w:style w:type="paragraph" w:styleId="1106">
    <w:name w:val="项目编号2"/>
    <w:basedOn w:val="1107"/>
    <w:next w:val="1106"/>
    <w:link w:val="998"/>
    <w:qFormat/>
    <w:pPr>
      <w:numPr>
        <w:numId w:val="3"/>
      </w:numPr>
    </w:pPr>
  </w:style>
  <w:style w:type="paragraph" w:styleId="1107">
    <w:name w:val="项目编号1"/>
    <w:basedOn w:val="998"/>
    <w:next w:val="1107"/>
    <w:link w:val="998"/>
    <w:qFormat/>
    <w:pPr>
      <w:numPr>
        <w:ilvl w:val="0"/>
        <w:numId w:val="2"/>
      </w:numPr>
      <w:spacing w:before="100" w:beforeAutospacing="1" w:after="100" w:afterAutospacing="1" w:line="360" w:lineRule="auto"/>
    </w:pPr>
    <w:rPr>
      <w:sz w:val="24"/>
    </w:rPr>
  </w:style>
  <w:style w:type="paragraph" w:styleId="1108">
    <w:name w:val="图中文字"/>
    <w:basedOn w:val="998"/>
    <w:next w:val="1108"/>
    <w:link w:val="998"/>
    <w:qFormat/>
    <w:pPr>
      <w:jc w:val="center"/>
      <w:spacing w:line="0" w:lineRule="atLeast"/>
    </w:pPr>
    <w:rPr>
      <w:sz w:val="24"/>
      <w:szCs w:val="20"/>
    </w:rPr>
  </w:style>
  <w:style w:type="paragraph" w:styleId="1109">
    <w:name w:val="xl46"/>
    <w:basedOn w:val="998"/>
    <w:next w:val="1109"/>
    <w:link w:val="9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name w:val="xl25"/>
    <w:basedOn w:val="998"/>
    <w:next w:val="1110"/>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2"/>
    <w:basedOn w:val="998"/>
    <w:next w:val="1111"/>
    <w:link w:val="998"/>
    <w:qFormat/>
    <w:rPr>
      <w:rFonts w:ascii="Tahoma" w:hAnsi="Tahoma"/>
      <w:sz w:val="24"/>
      <w:szCs w:val="20"/>
    </w:rPr>
  </w:style>
  <w:style w:type="paragraph" w:styleId="1112">
    <w:name w:val="xl35"/>
    <w:basedOn w:val="998"/>
    <w:next w:val="1112"/>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xl40"/>
    <w:basedOn w:val="998"/>
    <w:next w:val="1113"/>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name w:val="xl52"/>
    <w:basedOn w:val="998"/>
    <w:next w:val="1114"/>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5">
    <w:name w:val="xl43"/>
    <w:basedOn w:val="998"/>
    <w:next w:val="1115"/>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name w:val="background1"/>
    <w:basedOn w:val="998"/>
    <w:next w:val="1116"/>
    <w:link w:val="998"/>
    <w:qFormat/>
    <w:pPr>
      <w:jc w:val="left"/>
      <w:spacing w:before="100" w:beforeAutospacing="1" w:after="100" w:afterAutospacing="1"/>
      <w:widowControl/>
    </w:pPr>
    <w:rPr>
      <w:rFonts w:ascii="宋体" w:hAnsi="宋体" w:cs="宋体"/>
      <w:sz w:val="24"/>
    </w:rPr>
  </w:style>
  <w:style w:type="paragraph" w:styleId="1117">
    <w:name w:val="Char Char Char Char Char Char Char"/>
    <w:basedOn w:val="998"/>
    <w:next w:val="1117"/>
    <w:link w:val="998"/>
    <w:qFormat/>
    <w:pPr>
      <w:ind w:firstLine="200"/>
      <w:spacing w:line="360" w:lineRule="auto"/>
    </w:pPr>
    <w:rPr>
      <w:rFonts w:eastAsia="仿宋_GB2312"/>
      <w:sz w:val="24"/>
    </w:rPr>
  </w:style>
  <w:style w:type="paragraph" w:styleId="1118">
    <w:name w:val="xl38"/>
    <w:basedOn w:val="998"/>
    <w:next w:val="1118"/>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9">
    <w:name w:val="xl36"/>
    <w:basedOn w:val="998"/>
    <w:next w:val="1119"/>
    <w:link w:val="9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name w:val="正文 + 宋体"/>
    <w:basedOn w:val="998"/>
    <w:next w:val="1120"/>
    <w:link w:val="998"/>
    <w:qFormat/>
    <w:pPr>
      <w:ind w:left="360" w:hanging="360"/>
      <w:jc w:val="left"/>
      <w:widowControl/>
    </w:pPr>
    <w:rPr>
      <w:rFonts w:ascii="宋体" w:hAnsi="宋体" w:cs="宋体"/>
      <w:b/>
      <w:bCs/>
      <w:color w:val="000000"/>
      <w:sz w:val="18"/>
      <w:szCs w:val="18"/>
    </w:rPr>
  </w:style>
  <w:style w:type="paragraph" w:styleId="1121">
    <w:name w:val="正文列项_数字"/>
    <w:basedOn w:val="998"/>
    <w:next w:val="1121"/>
    <w:link w:val="998"/>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name w:val="xl39"/>
    <w:basedOn w:val="998"/>
    <w:next w:val="112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37"/>
    <w:basedOn w:val="998"/>
    <w:next w:val="1123"/>
    <w:link w:val="9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xl32"/>
    <w:basedOn w:val="998"/>
    <w:next w:val="1124"/>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font8"/>
    <w:basedOn w:val="998"/>
    <w:next w:val="1125"/>
    <w:link w:val="998"/>
    <w:qFormat/>
    <w:pPr>
      <w:jc w:val="left"/>
      <w:spacing w:before="100" w:beforeAutospacing="1" w:after="100" w:afterAutospacing="1"/>
      <w:widowControl/>
    </w:pPr>
    <w:rPr>
      <w:sz w:val="36"/>
      <w:szCs w:val="36"/>
    </w:rPr>
  </w:style>
  <w:style w:type="paragraph" w:styleId="1126">
    <w:name w:val="Char"/>
    <w:basedOn w:val="998"/>
    <w:next w:val="1126"/>
    <w:link w:val="998"/>
    <w:qFormat/>
    <w:pPr>
      <w:tabs>
        <w:tab w:val="left" w:pos="360" w:leader="none"/>
      </w:tabs>
    </w:pPr>
    <w:rPr>
      <w:sz w:val="24"/>
    </w:rPr>
  </w:style>
  <w:style w:type="paragraph" w:styleId="1127">
    <w:name w:val="Char Char Char Char Char Char Char Char Char Char Char Char Char Char Char Char"/>
    <w:basedOn w:val="998"/>
    <w:next w:val="1127"/>
    <w:link w:val="998"/>
    <w:qFormat/>
    <w:pPr>
      <w:jc w:val="center"/>
      <w:spacing w:after="160" w:line="240" w:lineRule="exact"/>
      <w:widowControl/>
    </w:pPr>
    <w:rPr>
      <w:rFonts w:ascii="宋体" w:hAnsi="宋体"/>
      <w:b/>
      <w:sz w:val="30"/>
      <w:szCs w:val="30"/>
      <w:lang w:eastAsia="en-US"/>
    </w:rPr>
  </w:style>
  <w:style w:type="paragraph" w:styleId="1128">
    <w:name w:val="xl45"/>
    <w:basedOn w:val="998"/>
    <w:next w:val="1128"/>
    <w:link w:val="9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Char Char1 Char Char Char Char Char Char"/>
    <w:basedOn w:val="998"/>
    <w:next w:val="1129"/>
    <w:link w:val="998"/>
    <w:qFormat/>
    <w:pPr>
      <w:jc w:val="left"/>
      <w:spacing w:after="160" w:line="240" w:lineRule="exact"/>
      <w:widowControl/>
    </w:pPr>
    <w:rPr>
      <w:rFonts w:ascii="Verdana" w:hAnsi="Verdana" w:eastAsia="仿宋_GB2312"/>
      <w:sz w:val="24"/>
      <w:szCs w:val="20"/>
      <w:lang w:eastAsia="en-US"/>
    </w:rPr>
  </w:style>
  <w:style w:type="paragraph" w:styleId="1130">
    <w:name w:val="Char Char1"/>
    <w:basedOn w:val="1024"/>
    <w:next w:val="1130"/>
    <w:link w:val="998"/>
    <w:qFormat/>
    <w:rPr>
      <w:rFonts w:ascii="Tahoma" w:hAnsi="Tahoma"/>
      <w:sz w:val="24"/>
    </w:rPr>
  </w:style>
  <w:style w:type="paragraph" w:styleId="1131">
    <w:name w:val="xl26"/>
    <w:basedOn w:val="998"/>
    <w:next w:val="1131"/>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2">
    <w:name w:val="xl30"/>
    <w:basedOn w:val="998"/>
    <w:next w:val="1132"/>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1"/>
    <w:basedOn w:val="998"/>
    <w:next w:val="1133"/>
    <w:link w:val="9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样式 宋体 五号 行距: 单倍行距"/>
    <w:basedOn w:val="998"/>
    <w:next w:val="1134"/>
    <w:link w:val="998"/>
    <w:qFormat/>
    <w:pPr>
      <w:jc w:val="left"/>
    </w:pPr>
    <w:rPr>
      <w:rFonts w:ascii="宋体" w:hAnsi="宋体"/>
      <w:szCs w:val="20"/>
    </w:rPr>
  </w:style>
  <w:style w:type="paragraph" w:styleId="1135">
    <w:name w:val="Char1 Char Char Char1"/>
    <w:basedOn w:val="998"/>
    <w:next w:val="1135"/>
    <w:link w:val="998"/>
    <w:qFormat/>
    <w:rPr>
      <w:rFonts w:ascii="Tahoma" w:hAnsi="Tahoma" w:cs="仿宋_GB2312"/>
      <w:sz w:val="24"/>
      <w:szCs w:val="28"/>
    </w:rPr>
  </w:style>
  <w:style w:type="paragraph" w:styleId="1136">
    <w:name w:val="四级条标题"/>
    <w:basedOn w:val="1137"/>
    <w:next w:val="998"/>
    <w:link w:val="998"/>
    <w:qFormat/>
    <w:pPr>
      <w:numPr>
        <w:ilvl w:val="4"/>
      </w:numPr>
      <w:ind w:left="0" w:hanging="840"/>
      <w:tabs>
        <w:tab w:val="left" w:pos="360" w:leader="none"/>
        <w:tab w:val="left" w:pos="840" w:leader="none"/>
      </w:tabs>
      <w:outlineLvl w:val="4"/>
    </w:pPr>
  </w:style>
  <w:style w:type="paragraph" w:styleId="1137">
    <w:name w:val="三级条标题"/>
    <w:basedOn w:val="1099"/>
    <w:next w:val="998"/>
    <w:link w:val="998"/>
    <w:qFormat/>
    <w:pPr>
      <w:numPr>
        <w:ilvl w:val="3"/>
        <w:numId w:val="1"/>
      </w:numPr>
      <w:ind w:left="0" w:hanging="840"/>
      <w:tabs>
        <w:tab w:val="left" w:pos="360" w:leader="none"/>
        <w:tab w:val="left" w:pos="840" w:leader="none"/>
      </w:tabs>
      <w:outlineLvl w:val="3"/>
    </w:pPr>
  </w:style>
  <w:style w:type="paragraph" w:styleId="1138">
    <w:name w:val="??"/>
    <w:next w:val="1138"/>
    <w:link w:val="998"/>
    <w:qFormat/>
    <w:pPr>
      <w:jc w:val="both"/>
      <w:widowControl w:val="off"/>
    </w:pPr>
    <w:rPr>
      <w:sz w:val="21"/>
      <w:lang w:val="en-US" w:eastAsia="en-US" w:bidi="ar-SA"/>
    </w:rPr>
  </w:style>
  <w:style w:type="paragraph" w:styleId="1139">
    <w:name w:val="样式 标题 2 + 宋体 五号 行距: 单倍行距"/>
    <w:basedOn w:val="1000"/>
    <w:next w:val="1139"/>
    <w:link w:val="9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0">
    <w:name w:val="List Paragraph1"/>
    <w:basedOn w:val="998"/>
    <w:next w:val="1140"/>
    <w:link w:val="998"/>
    <w:qFormat/>
    <w:pPr>
      <w:ind w:firstLine="420"/>
    </w:pPr>
    <w:rPr>
      <w:rFonts w:ascii="Calibri" w:hAnsi="Calibri"/>
      <w:szCs w:val="22"/>
    </w:rPr>
  </w:style>
  <w:style w:type="paragraph" w:styleId="1141">
    <w:name w:val="项目符号1"/>
    <w:basedOn w:val="1142"/>
    <w:next w:val="1141"/>
    <w:link w:val="998"/>
    <w:qFormat/>
    <w:pPr>
      <w:ind w:left="-25" w:firstLine="0"/>
    </w:pPr>
  </w:style>
  <w:style w:type="paragraph" w:styleId="1142">
    <w:name w:val="正文文本样式"/>
    <w:basedOn w:val="998"/>
    <w:next w:val="1142"/>
    <w:link w:val="998"/>
    <w:qFormat/>
    <w:pPr>
      <w:ind w:firstLine="482"/>
      <w:spacing w:line="360" w:lineRule="auto"/>
    </w:pPr>
    <w:rPr>
      <w:rFonts w:cs="宋体"/>
      <w:sz w:val="24"/>
      <w:szCs w:val="20"/>
    </w:rPr>
  </w:style>
  <w:style w:type="paragraph" w:styleId="1143">
    <w:name w:val="xl27"/>
    <w:basedOn w:val="998"/>
    <w:next w:val="1143"/>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name w:val="font5"/>
    <w:basedOn w:val="998"/>
    <w:next w:val="1144"/>
    <w:link w:val="998"/>
    <w:qFormat/>
    <w:pPr>
      <w:jc w:val="left"/>
      <w:spacing w:before="100" w:beforeAutospacing="1" w:after="100" w:afterAutospacing="1"/>
      <w:widowControl/>
    </w:pPr>
    <w:rPr>
      <w:rFonts w:ascii="宋体" w:hAnsi="宋体" w:cs="宋体"/>
      <w:sz w:val="18"/>
      <w:szCs w:val="18"/>
    </w:rPr>
  </w:style>
  <w:style w:type="paragraph" w:styleId="1145">
    <w:name w:val="五级条标题"/>
    <w:basedOn w:val="1136"/>
    <w:next w:val="998"/>
    <w:link w:val="998"/>
    <w:qFormat/>
    <w:pPr>
      <w:numPr>
        <w:ilvl w:val="5"/>
      </w:numPr>
      <w:ind w:left="0" w:hanging="840"/>
      <w:tabs>
        <w:tab w:val="left" w:pos="360" w:leader="none"/>
        <w:tab w:val="left" w:pos="840" w:leader="none"/>
      </w:tabs>
      <w:outlineLvl w:val="5"/>
    </w:pPr>
  </w:style>
  <w:style w:type="paragraph" w:styleId="1146">
    <w:name w:val="xl49"/>
    <w:basedOn w:val="998"/>
    <w:next w:val="1146"/>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name w:val="文档正文"/>
    <w:basedOn w:val="998"/>
    <w:next w:val="1147"/>
    <w:link w:val="998"/>
    <w:qFormat/>
    <w:pPr>
      <w:spacing w:before="120" w:after="120" w:line="180" w:lineRule="auto"/>
    </w:pPr>
    <w:rPr>
      <w:rFonts w:ascii="Arial" w:hAnsi="Arial"/>
      <w:szCs w:val="20"/>
    </w:rPr>
  </w:style>
  <w:style w:type="paragraph" w:styleId="1148">
    <w:name w:val="xl33"/>
    <w:basedOn w:val="998"/>
    <w:next w:val="1148"/>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name w:val="xl42"/>
    <w:basedOn w:val="998"/>
    <w:next w:val="1149"/>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0">
    <w:name w:val="Char Char Char1 Char"/>
    <w:basedOn w:val="998"/>
    <w:next w:val="1150"/>
    <w:link w:val="998"/>
    <w:qFormat/>
    <w:rPr>
      <w:rFonts w:ascii="Tahoma" w:hAnsi="Tahoma"/>
      <w:sz w:val="24"/>
      <w:szCs w:val="20"/>
    </w:rPr>
  </w:style>
  <w:style w:type="paragraph" w:styleId="1151">
    <w:name w:val="xl44"/>
    <w:basedOn w:val="998"/>
    <w:next w:val="1151"/>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2">
    <w:name w:val="1名"/>
    <w:basedOn w:val="998"/>
    <w:next w:val="1152"/>
    <w:link w:val="998"/>
    <w:qFormat/>
    <w:pPr>
      <w:numPr>
        <w:ilvl w:val="0"/>
        <w:numId w:val="5"/>
      </w:numPr>
      <w:spacing w:before="120"/>
      <w:tabs>
        <w:tab w:val="left" w:pos="360" w:leader="none"/>
      </w:tabs>
    </w:pPr>
    <w:rPr>
      <w:rFonts w:ascii="宋体"/>
      <w:sz w:val="28"/>
      <w:szCs w:val="20"/>
    </w:rPr>
  </w:style>
  <w:style w:type="paragraph" w:styleId="1153">
    <w:name w:val="font9"/>
    <w:basedOn w:val="998"/>
    <w:next w:val="1153"/>
    <w:link w:val="998"/>
    <w:qFormat/>
    <w:pPr>
      <w:jc w:val="left"/>
      <w:spacing w:before="100" w:beforeAutospacing="1" w:after="100" w:afterAutospacing="1"/>
      <w:widowControl/>
    </w:pPr>
    <w:rPr>
      <w:rFonts w:hint="eastAsia" w:ascii="宋体" w:hAnsi="宋体" w:cs="Arial Unicode MS"/>
      <w:color w:val="000000"/>
      <w:sz w:val="20"/>
      <w:szCs w:val="20"/>
    </w:rPr>
  </w:style>
  <w:style w:type="paragraph" w:styleId="1154">
    <w:name w:val="Char Char Char1 Char1"/>
    <w:basedOn w:val="998"/>
    <w:next w:val="1154"/>
    <w:link w:val="998"/>
    <w:qFormat/>
    <w:rPr>
      <w:rFonts w:ascii="Tahoma" w:hAnsi="Tahoma"/>
      <w:sz w:val="24"/>
      <w:szCs w:val="20"/>
    </w:rPr>
  </w:style>
  <w:style w:type="paragraph" w:styleId="1155">
    <w:name w:val="Char Char Char Char Char Char Char Char Char Char"/>
    <w:basedOn w:val="998"/>
    <w:next w:val="1155"/>
    <w:link w:val="998"/>
    <w:qFormat/>
  </w:style>
  <w:style w:type="paragraph" w:styleId="1156">
    <w:name w:val="Char Char1 Char Char Char Char Char Char Char Char"/>
    <w:basedOn w:val="998"/>
    <w:next w:val="1156"/>
    <w:link w:val="998"/>
    <w:qFormat/>
    <w:pPr>
      <w:jc w:val="left"/>
      <w:spacing w:after="160" w:line="240" w:lineRule="exact"/>
      <w:widowControl/>
    </w:pPr>
    <w:rPr>
      <w:rFonts w:ascii="Verdana" w:hAnsi="Verdana"/>
      <w:sz w:val="20"/>
      <w:szCs w:val="20"/>
      <w:lang w:eastAsia="en-US"/>
    </w:rPr>
  </w:style>
  <w:style w:type="paragraph" w:styleId="1157">
    <w:name w:val="Char1"/>
    <w:basedOn w:val="998"/>
    <w:next w:val="1157"/>
    <w:link w:val="998"/>
    <w:qFormat/>
    <w:pPr>
      <w:tabs>
        <w:tab w:val="left" w:pos="360" w:leader="none"/>
      </w:tabs>
    </w:pPr>
    <w:rPr>
      <w:sz w:val="24"/>
    </w:rPr>
  </w:style>
  <w:style w:type="paragraph" w:styleId="1158">
    <w:name w:val="正文列项_字母"/>
    <w:basedOn w:val="998"/>
    <w:next w:val="1158"/>
    <w:link w:val="998"/>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name w:val="xl28"/>
    <w:basedOn w:val="998"/>
    <w:next w:val="1159"/>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7"/>
    <w:basedOn w:val="998"/>
    <w:next w:val="1160"/>
    <w:link w:val="9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默认段落字体 Para Char Char Char Char"/>
    <w:basedOn w:val="998"/>
    <w:next w:val="1161"/>
    <w:link w:val="998"/>
    <w:qFormat/>
    <w:rPr>
      <w:rFonts w:ascii="Arial" w:hAnsi="Arial" w:cs="Arial"/>
      <w:szCs w:val="21"/>
    </w:rPr>
  </w:style>
  <w:style w:type="paragraph" w:styleId="1162">
    <w:name w:val="xl48"/>
    <w:basedOn w:val="998"/>
    <w:next w:val="1162"/>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3">
    <w:name w:val="xl31"/>
    <w:basedOn w:val="998"/>
    <w:next w:val="1163"/>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53"/>
    <w:basedOn w:val="998"/>
    <w:next w:val="1164"/>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Char Char Char"/>
    <w:basedOn w:val="998"/>
    <w:next w:val="1165"/>
    <w:link w:val="998"/>
    <w:qFormat/>
    <w:rPr>
      <w:rFonts w:ascii="Tahoma" w:hAnsi="Tahoma"/>
      <w:sz w:val="24"/>
      <w:szCs w:val="20"/>
    </w:rPr>
  </w:style>
  <w:style w:type="paragraph" w:styleId="1166">
    <w:name w:val="xl50"/>
    <w:basedOn w:val="998"/>
    <w:next w:val="1166"/>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7">
    <w:name w:val="缺省文本"/>
    <w:basedOn w:val="998"/>
    <w:next w:val="1167"/>
    <w:link w:val="998"/>
    <w:qFormat/>
    <w:pPr>
      <w:jc w:val="left"/>
    </w:pPr>
    <w:rPr>
      <w:sz w:val="24"/>
    </w:rPr>
  </w:style>
  <w:style w:type="paragraph" w:styleId="1168">
    <w:name w:val="Char Char Char1"/>
    <w:basedOn w:val="998"/>
    <w:next w:val="1168"/>
    <w:link w:val="998"/>
    <w:qFormat/>
    <w:rPr>
      <w:rFonts w:ascii="Tahoma" w:hAnsi="Tahoma"/>
      <w:sz w:val="24"/>
      <w:szCs w:val="20"/>
    </w:rPr>
  </w:style>
  <w:style w:type="paragraph" w:styleId="1169">
    <w:name w:val="Char Char Char Char Char Char Char1"/>
    <w:basedOn w:val="998"/>
    <w:next w:val="1169"/>
    <w:link w:val="998"/>
    <w:qFormat/>
    <w:pPr>
      <w:ind w:firstLine="200"/>
      <w:spacing w:line="360" w:lineRule="auto"/>
    </w:pPr>
    <w:rPr>
      <w:rFonts w:eastAsia="仿宋_GB2312"/>
      <w:sz w:val="24"/>
    </w:rPr>
  </w:style>
  <w:style w:type="paragraph" w:styleId="1170">
    <w:name w:val="xl51"/>
    <w:basedOn w:val="998"/>
    <w:next w:val="1170"/>
    <w:link w:val="9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样式2"/>
    <w:basedOn w:val="1061"/>
    <w:next w:val="1171"/>
    <w:link w:val="998"/>
    <w:qFormat/>
    <w:pPr>
      <w:jc w:val="center"/>
      <w:spacing w:line="360" w:lineRule="auto"/>
    </w:pPr>
    <w:rPr>
      <w:sz w:val="24"/>
    </w:rPr>
  </w:style>
  <w:style w:type="paragraph" w:styleId="1172">
    <w:name w:val="xl24"/>
    <w:basedOn w:val="998"/>
    <w:next w:val="1172"/>
    <w:link w:val="9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xl29"/>
    <w:basedOn w:val="998"/>
    <w:next w:val="1173"/>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正文 + 楷体_GB2312"/>
    <w:basedOn w:val="998"/>
    <w:next w:val="1174"/>
    <w:link w:val="998"/>
    <w:qFormat/>
    <w:pPr>
      <w:jc w:val="left"/>
      <w:widowControl/>
    </w:pPr>
    <w:rPr>
      <w:rFonts w:ascii="楷体_GB2312" w:eastAsia="楷体_GB2312" w:cs="Arial"/>
      <w:sz w:val="24"/>
    </w:rPr>
  </w:style>
  <w:style w:type="paragraph" w:styleId="1175">
    <w:name w:val="xl34"/>
    <w:basedOn w:val="998"/>
    <w:next w:val="1175"/>
    <w:link w:val="9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6">
    <w:name w:val="1 Char Char Char Char"/>
    <w:basedOn w:val="998"/>
    <w:next w:val="1176"/>
    <w:link w:val="998"/>
    <w:qFormat/>
    <w:rPr>
      <w:rFonts w:ascii="Tahoma" w:hAnsi="Tahoma"/>
      <w:sz w:val="24"/>
      <w:szCs w:val="20"/>
    </w:rPr>
  </w:style>
  <w:style w:type="paragraph" w:styleId="1177">
    <w:name w:val="Default"/>
    <w:next w:val="1177"/>
    <w:link w:val="998"/>
    <w:qFormat/>
    <w:pPr>
      <w:widowControl w:val="off"/>
    </w:pPr>
    <w:rPr>
      <w:rFonts w:ascii="Symbol" w:hAnsi="Symbol" w:cs="Symbol"/>
      <w:color w:val="000000"/>
      <w:sz w:val="24"/>
      <w:szCs w:val="24"/>
      <w:lang w:val="en-US" w:eastAsia="zh-CN" w:bidi="ar-SA"/>
    </w:rPr>
  </w:style>
  <w:style w:type="paragraph" w:styleId="1178">
    <w:name w:val="列出段落1"/>
    <w:basedOn w:val="998"/>
    <w:next w:val="1178"/>
    <w:link w:val="998"/>
    <w:qFormat/>
    <w:pPr>
      <w:ind w:firstLine="420"/>
    </w:pPr>
    <w:rPr>
      <w:rFonts w:ascii="Calibri" w:hAnsi="Calibri"/>
      <w:szCs w:val="22"/>
    </w:rPr>
  </w:style>
  <w:style w:type="paragraph" w:styleId="1179">
    <w:name w:val="default"/>
    <w:basedOn w:val="998"/>
    <w:next w:val="1179"/>
    <w:link w:val="998"/>
    <w:qFormat/>
    <w:pPr>
      <w:jc w:val="left"/>
      <w:spacing w:before="100" w:beforeAutospacing="1" w:after="100" w:afterAutospacing="1"/>
      <w:widowControl/>
    </w:pPr>
    <w:rPr>
      <w:rFonts w:ascii="宋体" w:hAnsi="宋体" w:cs="宋体"/>
      <w:sz w:val="24"/>
    </w:rPr>
  </w:style>
  <w:style w:type="paragraph" w:styleId="1180">
    <w:name w:val="字元 字元1"/>
    <w:basedOn w:val="998"/>
    <w:next w:val="1180"/>
    <w:link w:val="998"/>
    <w:qFormat/>
    <w:rPr>
      <w:rFonts w:ascii="Tahoma" w:hAnsi="Tahoma"/>
      <w:sz w:val="24"/>
      <w:szCs w:val="20"/>
    </w:rPr>
  </w:style>
  <w:style w:type="paragraph" w:styleId="1181">
    <w:name w:val="_Style 160"/>
    <w:next w:val="1181"/>
    <w:link w:val="998"/>
    <w:qFormat/>
    <w:rPr>
      <w:sz w:val="21"/>
      <w:szCs w:val="24"/>
      <w:lang w:val="en-US" w:eastAsia="zh-CN" w:bidi="ar-SA"/>
    </w:rPr>
  </w:style>
  <w:style w:type="paragraph" w:styleId="1182">
    <w:name w:val="项目编号3"/>
    <w:basedOn w:val="1142"/>
    <w:next w:val="1182"/>
    <w:link w:val="998"/>
    <w:qFormat/>
    <w:pPr>
      <w:numPr>
        <w:ilvl w:val="0"/>
        <w:numId w:val="6"/>
      </w:numPr>
    </w:pPr>
  </w:style>
  <w:style w:type="paragraph" w:styleId="1183">
    <w:name w:val="Char21"/>
    <w:basedOn w:val="998"/>
    <w:next w:val="1183"/>
    <w:link w:val="998"/>
    <w:qFormat/>
    <w:rPr>
      <w:rFonts w:ascii="Tahoma" w:hAnsi="Tahoma"/>
      <w:sz w:val="24"/>
      <w:szCs w:val="20"/>
    </w:rPr>
  </w:style>
  <w:style w:type="paragraph" w:styleId="1184">
    <w:name w:val="表格文字"/>
    <w:basedOn w:val="1032"/>
    <w:next w:val="1184"/>
    <w:link w:val="998"/>
    <w:qFormat/>
    <w:pPr>
      <w:ind w:firstLine="0"/>
      <w:spacing w:before="20" w:after="20" w:line="240" w:lineRule="auto"/>
    </w:pPr>
    <w:rPr>
      <w:rFonts w:ascii="Century Gothic" w:hAnsi="Century Gothic"/>
      <w:sz w:val="20"/>
      <w:szCs w:val="20"/>
    </w:rPr>
  </w:style>
  <w:style w:type="paragraph" w:styleId="1185">
    <w:name w:val="Char Char Char Char Char Char Char Char Char Char1"/>
    <w:basedOn w:val="998"/>
    <w:next w:val="1185"/>
    <w:link w:val="998"/>
    <w:qFormat/>
    <w:rPr>
      <w:rFonts w:ascii="宋体" w:hAnsi="宋体" w:cs="Courier New"/>
      <w:sz w:val="32"/>
      <w:szCs w:val="32"/>
    </w:rPr>
  </w:style>
  <w:style w:type="paragraph" w:styleId="1186">
    <w:name w:val="正文文本样式 加粗"/>
    <w:basedOn w:val="1142"/>
    <w:next w:val="1186"/>
    <w:link w:val="998"/>
    <w:qFormat/>
    <w:rPr>
      <w:b/>
    </w:rPr>
  </w:style>
  <w:style w:type="paragraph" w:styleId="1187">
    <w:name w:val="Char2 Char Char Char Char Char Char"/>
    <w:basedOn w:val="998"/>
    <w:next w:val="1187"/>
    <w:link w:val="998"/>
    <w:qFormat/>
    <w:pPr>
      <w:jc w:val="center"/>
      <w:spacing w:line="400" w:lineRule="exact"/>
      <w:widowControl/>
    </w:pPr>
  </w:style>
  <w:style w:type="paragraph" w:styleId="1188">
    <w:name w:val="Char Char4"/>
    <w:basedOn w:val="998"/>
    <w:next w:val="1188"/>
    <w:link w:val="998"/>
    <w:qFormat/>
    <w:pPr>
      <w:jc w:val="center"/>
      <w:spacing w:line="400" w:lineRule="exact"/>
      <w:widowControl/>
    </w:pPr>
  </w:style>
  <w:style w:type="paragraph" w:styleId="1189">
    <w:name w:val="Char3 Char Char Char1"/>
    <w:basedOn w:val="998"/>
    <w:next w:val="1189"/>
    <w:link w:val="998"/>
    <w:qFormat/>
    <w:rPr>
      <w:rFonts w:ascii="Tahoma" w:hAnsi="Tahoma"/>
      <w:sz w:val="24"/>
      <w:szCs w:val="20"/>
    </w:rPr>
  </w:style>
  <w:style w:type="paragraph" w:styleId="1190">
    <w:name w:val="无间隔"/>
    <w:next w:val="1190"/>
    <w:link w:val="998"/>
    <w:qFormat/>
    <w:pPr>
      <w:jc w:val="both"/>
      <w:widowControl w:val="off"/>
    </w:pPr>
    <w:rPr>
      <w:sz w:val="21"/>
      <w:szCs w:val="24"/>
      <w:lang w:val="en-US" w:eastAsia="zh-CN" w:bidi="ar-SA"/>
    </w:rPr>
  </w:style>
  <w:style w:type="paragraph" w:styleId="1191">
    <w:name w:val="22222222222222"/>
    <w:basedOn w:val="998"/>
    <w:next w:val="1191"/>
    <w:link w:val="998"/>
    <w:qFormat/>
    <w:pPr>
      <w:ind w:firstLine="480"/>
      <w:jc w:val="left"/>
      <w:spacing w:line="360" w:lineRule="auto"/>
      <w:widowControl/>
    </w:pPr>
    <w:rPr>
      <w:color w:val="ff0000"/>
      <w:sz w:val="24"/>
      <w:szCs w:val="20"/>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paragraph" w:styleId="1194">
    <w:name w:val="图文"/>
    <w:basedOn w:val="998"/>
    <w:next w:val="1194"/>
    <w:link w:val="998"/>
    <w:qFormat/>
    <w:pPr>
      <w:spacing w:after="50" w:line="360" w:lineRule="auto"/>
    </w:pPr>
    <w:rPr>
      <w:sz w:val="24"/>
    </w:rPr>
  </w:style>
  <w:style w:type="paragraph" w:styleId="1195">
    <w:name w:val="xl23"/>
    <w:basedOn w:val="998"/>
    <w:next w:val="1195"/>
    <w:link w:val="998"/>
    <w:qFormat/>
    <w:pPr>
      <w:spacing w:before="100" w:beforeAutospacing="1" w:after="100" w:afterAutospacing="1" w:line="360" w:lineRule="auto"/>
      <w:widowControl/>
    </w:pPr>
    <w:rPr>
      <w:sz w:val="24"/>
      <w:szCs w:val="20"/>
    </w:rPr>
  </w:style>
  <w:style w:type="paragraph" w:styleId="1196">
    <w:name w:val="正文表格"/>
    <w:basedOn w:val="998"/>
    <w:next w:val="1196"/>
    <w:link w:val="1197"/>
    <w:qFormat/>
    <w:pPr>
      <w:jc w:val="left"/>
    </w:pPr>
    <w:rPr>
      <w:rFonts w:ascii="宋体" w:hAnsi="宋体"/>
      <w:color w:val="000000"/>
      <w:szCs w:val="21"/>
    </w:rPr>
  </w:style>
  <w:style w:type="character" w:styleId="1197">
    <w:name w:val="正文表格 Char"/>
    <w:next w:val="1197"/>
    <w:link w:val="1196"/>
    <w:qFormat/>
    <w:rPr>
      <w:rFonts w:ascii="宋体" w:hAnsi="宋体"/>
      <w:color w:val="000000"/>
      <w:sz w:val="21"/>
      <w:szCs w:val="21"/>
    </w:rPr>
  </w:style>
  <w:style w:type="paragraph" w:styleId="1198">
    <w:name w:val="正文重点"/>
    <w:basedOn w:val="998"/>
    <w:next w:val="1198"/>
    <w:link w:val="1199"/>
    <w:qFormat/>
    <w:pPr>
      <w:ind w:firstLine="482"/>
      <w:jc w:val="left"/>
      <w:spacing w:line="360" w:lineRule="auto"/>
    </w:pPr>
    <w:rPr>
      <w:b/>
      <w:sz w:val="24"/>
      <w:szCs w:val="20"/>
    </w:rPr>
  </w:style>
  <w:style w:type="character" w:styleId="1199">
    <w:name w:val="正文重点 Char"/>
    <w:next w:val="1199"/>
    <w:link w:val="1198"/>
    <w:qFormat/>
    <w:rPr>
      <w:b/>
      <w:sz w:val="24"/>
    </w:rPr>
  </w:style>
  <w:style w:type="paragraph" w:styleId="1200">
    <w:name w:val="标题1-附件"/>
    <w:basedOn w:val="999"/>
    <w:next w:val="1200"/>
    <w:link w:val="998"/>
    <w:qFormat/>
    <w:pPr>
      <w:jc w:val="left"/>
    </w:pPr>
    <w:rPr>
      <w:sz w:val="24"/>
      <w:szCs w:val="24"/>
    </w:rPr>
  </w:style>
  <w:style w:type="paragraph" w:styleId="1201">
    <w:name w:val="正文小标题"/>
    <w:basedOn w:val="998"/>
    <w:next w:val="1013"/>
    <w:link w:val="1202"/>
    <w:qFormat/>
    <w:pPr>
      <w:ind w:firstLine="482"/>
      <w:jc w:val="left"/>
      <w:spacing w:before="312" w:after="312"/>
    </w:pPr>
    <w:rPr>
      <w:rFonts w:ascii="宋体" w:hAnsi="宋体"/>
      <w:b/>
      <w:i/>
      <w:color w:val="ff0000"/>
      <w:sz w:val="24"/>
      <w:szCs w:val="20"/>
    </w:rPr>
  </w:style>
  <w:style w:type="character" w:styleId="1202">
    <w:name w:val="正文小标题 Char"/>
    <w:next w:val="1202"/>
    <w:link w:val="1201"/>
    <w:qFormat/>
    <w:rPr>
      <w:rFonts w:ascii="宋体" w:hAnsi="宋体"/>
      <w:b/>
      <w:i/>
      <w:color w:val="ff0000"/>
      <w:sz w:val="24"/>
    </w:rPr>
  </w:style>
  <w:style w:type="paragraph" w:styleId="1203">
    <w:name w:val="正文大标题"/>
    <w:basedOn w:val="1201"/>
    <w:next w:val="1013"/>
    <w:link w:val="1204"/>
    <w:qFormat/>
    <w:pPr>
      <w:jc w:val="center"/>
    </w:pPr>
    <w:rPr>
      <w:i w:val="0"/>
      <w:color w:val="000000"/>
      <w:sz w:val="28"/>
      <w:szCs w:val="21"/>
    </w:rPr>
  </w:style>
  <w:style w:type="character" w:styleId="1204">
    <w:name w:val="正文大标题 Char"/>
    <w:next w:val="1204"/>
    <w:link w:val="1203"/>
    <w:qFormat/>
    <w:rPr>
      <w:rFonts w:ascii="宋体" w:hAnsi="宋体"/>
      <w:b/>
      <w:color w:val="000000"/>
      <w:sz w:val="28"/>
      <w:szCs w:val="21"/>
    </w:rPr>
  </w:style>
  <w:style w:type="paragraph" w:styleId="1205">
    <w:name w:val="注释"/>
    <w:basedOn w:val="998"/>
    <w:next w:val="1205"/>
    <w:link w:val="1206"/>
    <w:qFormat/>
    <w:pPr>
      <w:ind w:left="420" w:hanging="420"/>
      <w:jc w:val="left"/>
    </w:pPr>
    <w:rPr>
      <w:rFonts w:ascii="宋体" w:hAnsi="宋体"/>
      <w:szCs w:val="21"/>
    </w:rPr>
  </w:style>
  <w:style w:type="character" w:styleId="1206">
    <w:name w:val="注释 Char"/>
    <w:next w:val="1206"/>
    <w:link w:val="1205"/>
    <w:qFormat/>
    <w:rPr>
      <w:rFonts w:ascii="宋体" w:hAnsi="宋体"/>
      <w:sz w:val="21"/>
      <w:szCs w:val="21"/>
    </w:rPr>
  </w:style>
  <w:style w:type="paragraph" w:styleId="1207">
    <w:name w:val="正文须知-1级"/>
    <w:basedOn w:val="998"/>
    <w:next w:val="998"/>
    <w:link w:val="998"/>
    <w:qFormat/>
    <w:pPr>
      <w:numPr>
        <w:ilvl w:val="0"/>
        <w:numId w:val="7"/>
      </w:numPr>
      <w:spacing w:line="300" w:lineRule="auto"/>
    </w:pPr>
    <w:rPr>
      <w:rFonts w:ascii="宋体" w:hAnsi="Calibri"/>
      <w:sz w:val="24"/>
      <w:szCs w:val="21"/>
    </w:rPr>
  </w:style>
  <w:style w:type="paragraph" w:styleId="1208">
    <w:name w:val="正文须知-2级"/>
    <w:basedOn w:val="998"/>
    <w:next w:val="1208"/>
    <w:link w:val="998"/>
    <w:qFormat/>
    <w:pPr>
      <w:numPr>
        <w:ilvl w:val="1"/>
        <w:numId w:val="7"/>
      </w:numPr>
      <w:spacing w:line="300" w:lineRule="auto"/>
    </w:pPr>
    <w:rPr>
      <w:rFonts w:ascii="宋体" w:hAnsi="Calibri"/>
      <w:sz w:val="24"/>
      <w:szCs w:val="21"/>
    </w:rPr>
  </w:style>
  <w:style w:type="paragraph" w:styleId="1209">
    <w:name w:val="正文须知-3级"/>
    <w:basedOn w:val="998"/>
    <w:next w:val="1209"/>
    <w:link w:val="998"/>
    <w:qFormat/>
    <w:pPr>
      <w:numPr>
        <w:ilvl w:val="2"/>
        <w:numId w:val="7"/>
      </w:numPr>
      <w:ind w:hanging="355"/>
      <w:spacing w:line="300" w:lineRule="auto"/>
    </w:pPr>
    <w:rPr>
      <w:rFonts w:ascii="宋体" w:hAnsi="Calibri"/>
      <w:sz w:val="24"/>
      <w:szCs w:val="21"/>
    </w:rPr>
  </w:style>
  <w:style w:type="character" w:styleId="1210">
    <w:name w:val="纯文本 字符"/>
    <w:next w:val="1210"/>
    <w:link w:val="998"/>
    <w:uiPriority w:val="99"/>
    <w:qFormat/>
    <w:rPr>
      <w:rFonts w:ascii="宋体" w:hAnsi="Courier New" w:eastAsia="宋体" w:cs="Times New Roman"/>
      <w:sz w:val="21"/>
      <w:szCs w:val="21"/>
      <w:lang w:val="en-US" w:eastAsia="zh-CN" w:bidi="ar-SA"/>
    </w:rPr>
  </w:style>
  <w:style w:type="paragraph" w:styleId="1211">
    <w:name w:val="表格1"/>
    <w:basedOn w:val="998"/>
    <w:next w:val="1211"/>
    <w:link w:val="998"/>
    <w:qFormat/>
    <w:pPr>
      <w:ind w:firstLine="480"/>
      <w:jc w:val="center"/>
    </w:pPr>
    <w:rPr>
      <w:sz w:val="24"/>
      <w:szCs w:val="20"/>
    </w:rPr>
  </w:style>
  <w:style w:type="character" w:styleId="1212">
    <w:name w:val="纯文本 字符1"/>
    <w:next w:val="1212"/>
    <w:link w:val="998"/>
    <w:qFormat/>
    <w:rPr>
      <w:rFonts w:ascii="宋体" w:hAnsi="Courier New"/>
    </w:rPr>
  </w:style>
  <w:style w:type="character" w:styleId="1213">
    <w:name w:val="bjh-p"/>
    <w:next w:val="1213"/>
    <w:link w:val="998"/>
    <w:qFormat/>
  </w:style>
  <w:style w:type="paragraph" w:styleId="1214">
    <w:name w:val="无标题条"/>
    <w:next w:val="998"/>
    <w:link w:val="998"/>
    <w:qFormat/>
    <w:pPr>
      <w:jc w:val="both"/>
    </w:pPr>
    <w:rPr>
      <w:sz w:val="21"/>
      <w:lang w:val="en-US" w:eastAsia="zh-CN" w:bidi="ar-SA"/>
    </w:rPr>
  </w:style>
  <w:style w:type="character" w:styleId="1215">
    <w:name w:val="正文格式 Char"/>
    <w:next w:val="1215"/>
    <w:link w:val="1216"/>
    <w:qFormat/>
    <w:rPr>
      <w:rFonts w:ascii="宋体" w:hAnsi="宋体"/>
      <w:sz w:val="24"/>
      <w:szCs w:val="24"/>
      <w:lang w:val="en-GB"/>
    </w:rPr>
  </w:style>
  <w:style w:type="paragraph" w:styleId="1216">
    <w:name w:val="正文格式"/>
    <w:basedOn w:val="998"/>
    <w:next w:val="1216"/>
    <w:link w:val="1215"/>
    <w:qFormat/>
    <w:pPr>
      <w:ind w:firstLine="480"/>
      <w:spacing w:line="360" w:lineRule="auto"/>
    </w:pPr>
    <w:rPr>
      <w:rFonts w:ascii="宋体" w:hAnsi="宋体"/>
      <w:sz w:val="24"/>
      <w:lang w:val="en-GB"/>
    </w:rPr>
  </w:style>
  <w:style w:type="character" w:styleId="1217">
    <w:name w:val="标题 3 Char"/>
    <w:next w:val="1217"/>
    <w:link w:val="998"/>
    <w:qFormat/>
    <w:rPr>
      <w:rFonts w:ascii="宋体" w:eastAsia="宋体"/>
      <w:b/>
      <w:sz w:val="24"/>
      <w:u w:val="single"/>
      <w:lang w:val="en-US" w:eastAsia="zh-CN" w:bidi="ar-SA"/>
    </w:rPr>
  </w:style>
  <w:style w:type="character" w:styleId="1218">
    <w:name w:val="正文缩进 Char"/>
    <w:next w:val="1218"/>
    <w:link w:val="998"/>
    <w:qFormat/>
    <w:rPr>
      <w:rFonts w:ascii="宋体" w:eastAsia="宋体"/>
      <w:sz w:val="24"/>
      <w:szCs w:val="24"/>
      <w:lang w:val="en-US" w:eastAsia="zh-CN" w:bidi="ar-SA"/>
    </w:rPr>
  </w:style>
  <w:style w:type="character" w:styleId="1219">
    <w:name w:val="Char Char111"/>
    <w:next w:val="1219"/>
    <w:link w:val="998"/>
    <w:qFormat/>
    <w:rPr>
      <w:rFonts w:ascii="宋体" w:eastAsia="宋体"/>
      <w:b/>
      <w:sz w:val="24"/>
      <w:u w:val="single"/>
      <w:lang w:val="en-US" w:eastAsia="zh-CN" w:bidi="ar-SA"/>
    </w:rPr>
  </w:style>
  <w:style w:type="character" w:styleId="1220">
    <w:name w:val="正文文本缩进 Char"/>
    <w:next w:val="1220"/>
    <w:link w:val="998"/>
    <w:qFormat/>
    <w:rPr>
      <w:rFonts w:eastAsia="宋体"/>
      <w:sz w:val="24"/>
      <w:szCs w:val="24"/>
      <w:lang w:val="en-US" w:eastAsia="zh-CN" w:bidi="ar-SA"/>
    </w:rPr>
  </w:style>
  <w:style w:type="character" w:styleId="1221">
    <w:name w:val="列出段落 Char"/>
    <w:next w:val="1221"/>
    <w:link w:val="998"/>
    <w:qFormat/>
    <w:rPr>
      <w:rFonts w:ascii="Calibri" w:hAnsi="Calibri" w:eastAsia="宋体"/>
      <w:sz w:val="21"/>
      <w:szCs w:val="22"/>
      <w:lang w:val="en-US" w:eastAsia="zh-CN" w:bidi="ar-SA"/>
    </w:rPr>
  </w:style>
  <w:style w:type="character" w:styleId="1222">
    <w:name w:val="页眉 Char"/>
    <w:next w:val="1222"/>
    <w:link w:val="998"/>
    <w:qFormat/>
    <w:rPr>
      <w:rFonts w:eastAsia="宋体"/>
      <w:sz w:val="18"/>
      <w:szCs w:val="18"/>
      <w:lang w:val="en-US" w:eastAsia="zh-CN" w:bidi="ar-SA"/>
    </w:rPr>
  </w:style>
  <w:style w:type="character" w:styleId="1223">
    <w:name w:val="标题 2 Char"/>
    <w:next w:val="1223"/>
    <w:link w:val="998"/>
    <w:qFormat/>
    <w:rPr>
      <w:rFonts w:ascii="Arial" w:hAnsi="Arial" w:eastAsia="黑体"/>
      <w:b/>
      <w:sz w:val="30"/>
      <w:lang w:val="en-US" w:eastAsia="zh-CN" w:bidi="ar-SA"/>
    </w:rPr>
  </w:style>
  <w:style w:type="paragraph" w:styleId="1224">
    <w:name w:val="字元 字元2"/>
    <w:basedOn w:val="998"/>
    <w:next w:val="1224"/>
    <w:link w:val="998"/>
    <w:qFormat/>
    <w:rPr>
      <w:rFonts w:ascii="Tahoma" w:hAnsi="Tahoma"/>
      <w:sz w:val="24"/>
      <w:szCs w:val="20"/>
    </w:rPr>
  </w:style>
  <w:style w:type="paragraph" w:styleId="1225">
    <w:name w:val="Char3 Char Char Char2"/>
    <w:basedOn w:val="998"/>
    <w:next w:val="1225"/>
    <w:link w:val="998"/>
    <w:qFormat/>
    <w:rPr>
      <w:rFonts w:ascii="Tahoma" w:hAnsi="Tahoma"/>
      <w:sz w:val="24"/>
      <w:szCs w:val="20"/>
    </w:rPr>
  </w:style>
  <w:style w:type="paragraph" w:styleId="1226">
    <w:name w:val="正文文本缩进2"/>
    <w:basedOn w:val="998"/>
    <w:next w:val="1226"/>
    <w:link w:val="998"/>
    <w:qFormat/>
    <w:pPr>
      <w:ind w:firstLine="480"/>
      <w:spacing w:line="480" w:lineRule="exact"/>
    </w:pPr>
    <w:rPr>
      <w:rFonts w:ascii="宋体" w:hAnsi="宋体"/>
      <w:sz w:val="24"/>
      <w:lang w:val="zh-CN" w:eastAsia="zh-CN"/>
    </w:rPr>
  </w:style>
  <w:style w:type="paragraph" w:styleId="1227">
    <w:name w:val="Char3"/>
    <w:basedOn w:val="998"/>
    <w:next w:val="1227"/>
    <w:link w:val="998"/>
    <w:qFormat/>
    <w:pPr>
      <w:tabs>
        <w:tab w:val="left" w:pos="360" w:leader="none"/>
      </w:tabs>
    </w:pPr>
    <w:rPr>
      <w:sz w:val="24"/>
    </w:rPr>
  </w:style>
  <w:style w:type="paragraph" w:styleId="1228">
    <w:name w:val="Char Char Char Char Char Char Char Char Char Char Char Char Char Char Char Char1"/>
    <w:basedOn w:val="998"/>
    <w:next w:val="1228"/>
    <w:link w:val="998"/>
    <w:qFormat/>
    <w:pPr>
      <w:jc w:val="center"/>
      <w:spacing w:after="160" w:line="240" w:lineRule="exact"/>
      <w:widowControl/>
    </w:pPr>
    <w:rPr>
      <w:rFonts w:ascii="宋体" w:hAnsi="宋体"/>
      <w:b/>
      <w:sz w:val="30"/>
      <w:szCs w:val="30"/>
      <w:lang w:eastAsia="en-US"/>
    </w:rPr>
  </w:style>
  <w:style w:type="paragraph" w:styleId="1229">
    <w:name w:val="Char Char1 Char Char Char Char Char Char1"/>
    <w:basedOn w:val="998"/>
    <w:next w:val="1229"/>
    <w:link w:val="998"/>
    <w:qFormat/>
    <w:pPr>
      <w:jc w:val="left"/>
      <w:spacing w:after="160" w:line="240" w:lineRule="exact"/>
      <w:widowControl/>
    </w:pPr>
    <w:rPr>
      <w:rFonts w:ascii="Verdana" w:hAnsi="Verdana" w:eastAsia="仿宋_GB2312"/>
      <w:sz w:val="24"/>
      <w:szCs w:val="20"/>
      <w:lang w:eastAsia="en-US"/>
    </w:rPr>
  </w:style>
  <w:style w:type="paragraph" w:styleId="1230">
    <w:name w:val="列出段落2"/>
    <w:basedOn w:val="998"/>
    <w:next w:val="1230"/>
    <w:link w:val="998"/>
    <w:qFormat/>
    <w:pPr>
      <w:ind w:firstLine="420"/>
    </w:pPr>
    <w:rPr>
      <w:rFonts w:ascii="Calibri" w:hAnsi="Calibri"/>
      <w:szCs w:val="22"/>
    </w:rPr>
  </w:style>
  <w:style w:type="paragraph" w:styleId="1231">
    <w:name w:val="Char Char Char1 Char2"/>
    <w:basedOn w:val="998"/>
    <w:next w:val="1231"/>
    <w:link w:val="998"/>
    <w:qFormat/>
    <w:rPr>
      <w:rFonts w:ascii="Tahoma" w:hAnsi="Tahoma"/>
      <w:sz w:val="24"/>
      <w:szCs w:val="20"/>
    </w:rPr>
  </w:style>
  <w:style w:type="paragraph" w:styleId="1232">
    <w:name w:val="Char Char Char2"/>
    <w:basedOn w:val="998"/>
    <w:next w:val="1232"/>
    <w:link w:val="998"/>
    <w:qFormat/>
    <w:rPr>
      <w:rFonts w:ascii="Tahoma" w:hAnsi="Tahoma"/>
      <w:sz w:val="24"/>
      <w:szCs w:val="20"/>
    </w:rPr>
  </w:style>
  <w:style w:type="paragraph" w:styleId="1233">
    <w:name w:val="Char Char Char Char Char Char Char2"/>
    <w:basedOn w:val="998"/>
    <w:next w:val="1233"/>
    <w:link w:val="998"/>
    <w:qFormat/>
    <w:pPr>
      <w:ind w:firstLine="200"/>
      <w:spacing w:line="360" w:lineRule="auto"/>
    </w:pPr>
    <w:rPr>
      <w:rFonts w:eastAsia="仿宋_GB2312"/>
      <w:sz w:val="24"/>
    </w:rPr>
  </w:style>
  <w:style w:type="paragraph" w:styleId="1234">
    <w:name w:val="正文缩进2"/>
    <w:basedOn w:val="998"/>
    <w:next w:val="1234"/>
    <w:link w:val="998"/>
    <w:qFormat/>
    <w:pPr>
      <w:ind w:firstLine="567"/>
      <w:spacing w:line="480" w:lineRule="exact"/>
      <w:widowControl/>
    </w:pPr>
    <w:rPr>
      <w:rFonts w:ascii="宋体"/>
      <w:color w:val="000000"/>
      <w:sz w:val="28"/>
      <w:szCs w:val="20"/>
      <w:lang w:val="zh-CN" w:eastAsia="zh-CN"/>
    </w:rPr>
  </w:style>
  <w:style w:type="paragraph" w:styleId="1235">
    <w:name w:val="Revision"/>
    <w:next w:val="1235"/>
    <w:link w:val="998"/>
    <w:qFormat/>
    <w:rPr>
      <w:sz w:val="21"/>
      <w:szCs w:val="24"/>
      <w:lang w:val="en-US" w:eastAsia="zh-CN" w:bidi="ar-SA"/>
    </w:rPr>
  </w:style>
  <w:style w:type="paragraph" w:styleId="1236">
    <w:name w:val="Char22"/>
    <w:basedOn w:val="998"/>
    <w:next w:val="1236"/>
    <w:link w:val="998"/>
    <w:qFormat/>
    <w:rPr>
      <w:rFonts w:ascii="Tahoma" w:hAnsi="Tahoma"/>
      <w:sz w:val="24"/>
      <w:szCs w:val="20"/>
    </w:rPr>
  </w:style>
  <w:style w:type="paragraph" w:styleId="1237">
    <w:name w:val="Char Char Char Char Char Char Char Char Char Char2"/>
    <w:basedOn w:val="998"/>
    <w:next w:val="1237"/>
    <w:link w:val="998"/>
    <w:qFormat/>
    <w:rPr>
      <w:rFonts w:ascii="宋体" w:hAnsi="宋体" w:cs="Courier New"/>
      <w:sz w:val="32"/>
      <w:szCs w:val="32"/>
    </w:rPr>
  </w:style>
  <w:style w:type="paragraph" w:styleId="1238">
    <w:name w:val="Char2 Char Char Char Char Char Char1"/>
    <w:basedOn w:val="998"/>
    <w:next w:val="1238"/>
    <w:link w:val="998"/>
    <w:qFormat/>
    <w:pPr>
      <w:jc w:val="center"/>
      <w:spacing w:line="400" w:lineRule="exact"/>
      <w:widowControl/>
    </w:pPr>
  </w:style>
  <w:style w:type="character" w:styleId="1239">
    <w:name w:val="页脚 Char"/>
    <w:next w:val="1239"/>
    <w:link w:val="998"/>
    <w:qFormat/>
    <w:rPr>
      <w:rFonts w:ascii="宋体" w:eastAsia="宋体"/>
      <w:sz w:val="18"/>
      <w:lang w:val="en-US" w:eastAsia="zh-CN" w:bidi="ar-SA"/>
    </w:rPr>
  </w:style>
  <w:style w:type="paragraph" w:styleId="1240">
    <w:name w:val="Char Char41"/>
    <w:basedOn w:val="998"/>
    <w:next w:val="1240"/>
    <w:link w:val="998"/>
    <w:qFormat/>
    <w:pPr>
      <w:jc w:val="center"/>
      <w:spacing w:line="400" w:lineRule="exact"/>
      <w:widowControl/>
    </w:pPr>
  </w:style>
  <w:style w:type="character" w:styleId="1241">
    <w:name w:val="批注文字 Char"/>
    <w:next w:val="1241"/>
    <w:link w:val="998"/>
    <w:uiPriority w:val="99"/>
    <w:qFormat/>
    <w:rPr>
      <w:sz w:val="21"/>
      <w:szCs w:val="24"/>
    </w:rPr>
  </w:style>
  <w:style w:type="character" w:styleId="1242">
    <w:name w:val="标题 Char"/>
    <w:next w:val="1242"/>
    <w:link w:val="998"/>
    <w:qFormat/>
    <w:rPr>
      <w:b/>
      <w:sz w:val="32"/>
    </w:rPr>
  </w:style>
  <w:style w:type="paragraph" w:styleId="1243">
    <w:name w:val="图例"/>
    <w:basedOn w:val="998"/>
    <w:next w:val="1243"/>
    <w:link w:val="998"/>
    <w:qFormat/>
    <w:pPr>
      <w:jc w:val="center"/>
      <w:spacing w:before="120" w:after="120" w:line="360" w:lineRule="auto"/>
    </w:pPr>
    <w:rPr>
      <w:rFonts w:eastAsia="仿宋_GB2312"/>
      <w:b/>
      <w:sz w:val="24"/>
      <w:szCs w:val="20"/>
    </w:rPr>
  </w:style>
  <w:style w:type="paragraph" w:styleId="1244">
    <w:name w:val="Table Paragraph"/>
    <w:basedOn w:val="998"/>
    <w:next w:val="1244"/>
    <w:link w:val="998"/>
    <w:uiPriority w:val="1"/>
    <w:qFormat/>
    <w:pPr>
      <w:jc w:val="left"/>
    </w:pPr>
    <w:rPr>
      <w:rFonts w:ascii="宋体" w:hAnsi="宋体" w:cs="宋体"/>
      <w:sz w:val="22"/>
      <w:szCs w:val="22"/>
      <w:lang w:eastAsia="en-US"/>
    </w:rPr>
  </w:style>
  <w:style w:type="table" w:styleId="1245">
    <w:name w:val="Table Normal"/>
    <w:next w:val="1245"/>
    <w:link w:val="998"/>
    <w:uiPriority w:val="2"/>
    <w:semiHidden/>
    <w:qFormat/>
    <w:pPr>
      <w:widowControl w:val="off"/>
    </w:pPr>
    <w:rPr>
      <w:rFonts w:ascii="Calibri" w:hAnsi="Calibri"/>
      <w:sz w:val="22"/>
      <w:szCs w:val="22"/>
      <w:lang w:val="en-US" w:eastAsia="en-US" w:bidi="ar-SA"/>
    </w:rPr>
    <w:tblPr/>
  </w:style>
  <w:style w:type="paragraph" w:styleId="1246">
    <w:name w:val="成文日期"/>
    <w:basedOn w:val="998"/>
    <w:next w:val="1246"/>
    <w:link w:val="1247"/>
    <w:qFormat/>
    <w:pPr>
      <w:ind w:right="400" w:firstLine="200"/>
      <w:jc w:val="right"/>
      <w:spacing w:line="570" w:lineRule="exact"/>
    </w:pPr>
    <w:rPr>
      <w:rFonts w:ascii="仿宋_GB2312" w:eastAsia="仿宋_GB2312"/>
      <w:sz w:val="32"/>
      <w:szCs w:val="20"/>
    </w:rPr>
  </w:style>
  <w:style w:type="character" w:styleId="1247">
    <w:name w:val="成文日期 Char"/>
    <w:next w:val="1247"/>
    <w:link w:val="1246"/>
    <w:rPr>
      <w:rFonts w:ascii="仿宋_GB2312" w:eastAsia="仿宋_GB2312"/>
      <w:sz w:val="32"/>
    </w:rPr>
  </w:style>
  <w:style w:type="character" w:styleId="1248">
    <w:name w:val="纯文本 字符2"/>
    <w:next w:val="1248"/>
    <w:link w:val="998"/>
    <w:qFormat/>
    <w:rPr>
      <w:rFonts w:hint="eastAsia" w:ascii="宋体" w:hAnsi="Courier New" w:eastAsia="宋体" w:cs="宋体"/>
      <w:sz w:val="21"/>
    </w:rPr>
  </w:style>
  <w:style w:type="character" w:styleId="1249">
    <w:name w:val="正文文本 字符"/>
    <w:next w:val="1249"/>
    <w:link w:val="998"/>
    <w:qFormat/>
    <w:rPr>
      <w:rFonts w:ascii="宋体" w:hAnsi="宋体"/>
      <w:sz w:val="24"/>
      <w:szCs w:val="24"/>
    </w:rPr>
  </w:style>
  <w:style w:type="paragraph" w:styleId="1250">
    <w:name w:val="纯文本1"/>
    <w:next w:val="1052"/>
    <w:link w:val="998"/>
    <w:qFormat/>
    <w:pPr>
      <w:jc w:val="both"/>
      <w:widowControl w:val="off"/>
    </w:pPr>
    <w:rPr>
      <w:rFonts w:ascii="宋体" w:hAnsi="宋体"/>
      <w:sz w:val="26"/>
      <w:szCs w:val="24"/>
      <w:lang w:val="en-US" w:eastAsia="zh-CN" w:bidi="ar-SA"/>
    </w:rPr>
  </w:style>
  <w:style w:type="paragraph" w:styleId="1251">
    <w:name w:val="AONormal"/>
    <w:next w:val="1251"/>
    <w:link w:val="998"/>
    <w:qFormat/>
    <w:pPr>
      <w:ind w:firstLine="440"/>
      <w:spacing w:line="400" w:lineRule="exact"/>
    </w:pPr>
    <w:rPr>
      <w:rFonts w:ascii="华文楷体" w:hAnsi="华文楷体" w:eastAsia="华文楷体" w:cs="华文楷体"/>
      <w:sz w:val="22"/>
      <w:szCs w:val="21"/>
      <w:lang w:val="en-US" w:eastAsia="zh-CN" w:bidi="ar-SA"/>
    </w:rPr>
  </w:style>
  <w:style w:type="paragraph" w:styleId="1252">
    <w:name w:val="_Style 251"/>
    <w:basedOn w:val="998"/>
    <w:next w:val="1093"/>
    <w:link w:val="998"/>
    <w:uiPriority w:val="34"/>
    <w:qFormat/>
    <w:pPr>
      <w:ind w:firstLine="420"/>
    </w:pPr>
    <w:rPr>
      <w:rFonts w:ascii="Calibri" w:hAnsi="Calibri"/>
    </w:rPr>
  </w:style>
  <w:style w:type="character" w:styleId="1253" w:default="1">
    <w:name w:val="Default Paragraph Font"/>
    <w:uiPriority w:val="1"/>
    <w:semiHidden/>
    <w:unhideWhenUsed/>
  </w:style>
  <w:style w:type="numbering" w:styleId="1254" w:default="1">
    <w:name w:val="No List"/>
    <w:uiPriority w:val="99"/>
    <w:semiHidden/>
    <w:unhideWhenUsed/>
  </w:style>
  <w:style w:type="table" w:styleId="12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19</cp:revision>
  <dcterms:created xsi:type="dcterms:W3CDTF">2022-05-30T08:05:00Z</dcterms:created>
  <dcterms:modified xsi:type="dcterms:W3CDTF">2026-07-16T06:52:28Z</dcterms:modified>
  <cp:version>1048576</cp:version>
</cp:coreProperties>
</file>