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5"/>
        <w:ind w:firstLine="0"/>
        <w:jc w:val="center"/>
        <w:rPr>
          <w:b/>
          <w:bCs/>
          <w:sz w:val="36"/>
          <w:szCs w:val="36"/>
        </w:rPr>
      </w:pPr>
      <w:r>
        <w:rPr>
          <w:b/>
          <w:bCs/>
          <w:sz w:val="36"/>
          <w:szCs w:val="36"/>
        </w:rPr>
      </w:r>
      <w:r/>
    </w:p>
    <w:p>
      <w:pPr>
        <w:pStyle w:val="1125"/>
        <w:ind w:firstLine="0"/>
        <w:jc w:val="center"/>
        <w:rPr>
          <w:rFonts w:hint="eastAsia" w:eastAsia="黑体"/>
          <w:b/>
          <w:bCs/>
          <w:sz w:val="44"/>
          <w:szCs w:val="44"/>
          <w:lang w:eastAsia="zh-CN"/>
        </w:rPr>
      </w:pPr>
      <w:r>
        <w:rPr>
          <w:rFonts w:hint="eastAsia" w:eastAsia="黑体"/>
          <w:b/>
          <w:bCs/>
          <w:sz w:val="44"/>
          <w:szCs w:val="44"/>
          <w:lang w:eastAsia="zh-CN"/>
        </w:rPr>
        <w:t xml:space="preserve">南通市崇川区市场监督管理局</w:t>
      </w:r>
      <w:r/>
    </w:p>
    <w:p>
      <w:pPr>
        <w:pStyle w:val="1125"/>
        <w:ind w:firstLine="0"/>
        <w:jc w:val="center"/>
        <w:rPr>
          <w:rFonts w:hint="eastAsia" w:eastAsia="黑体"/>
          <w:b/>
          <w:bCs/>
          <w:sz w:val="44"/>
          <w:szCs w:val="44"/>
          <w:lang w:eastAsia="zh-CN"/>
        </w:rPr>
      </w:pPr>
      <w:r>
        <w:rPr>
          <w:rFonts w:hint="eastAsia" w:eastAsia="黑体"/>
          <w:b/>
          <w:bCs/>
          <w:sz w:val="44"/>
          <w:szCs w:val="44"/>
          <w:lang w:eastAsia="zh-CN"/>
        </w:rPr>
        <w:t xml:space="preserve">2026-2027年</w:t>
      </w:r>
      <w:r>
        <w:rPr>
          <w:rFonts w:hint="eastAsia" w:eastAsia="黑体"/>
          <w:b/>
          <w:bCs/>
          <w:sz w:val="44"/>
          <w:szCs w:val="44"/>
          <w:lang w:val="en-US" w:eastAsia="zh-CN"/>
        </w:rPr>
        <w:t xml:space="preserve">度</w:t>
      </w:r>
      <w:r>
        <w:rPr>
          <w:rFonts w:hint="eastAsia" w:eastAsia="黑体"/>
          <w:b/>
          <w:bCs/>
          <w:sz w:val="44"/>
          <w:szCs w:val="44"/>
          <w:lang w:eastAsia="zh-CN"/>
        </w:rPr>
        <w:t xml:space="preserve">农贸市场食品安全快速检测</w:t>
      </w:r>
      <w:r/>
    </w:p>
    <w:p>
      <w:pPr>
        <w:pStyle w:val="1125"/>
        <w:ind w:firstLine="0"/>
        <w:jc w:val="center"/>
        <w:tabs>
          <w:tab w:val="left" w:pos="2310" w:leader="none"/>
        </w:tabs>
        <w:rPr>
          <w:rFonts w:hint="default" w:eastAsia="黑体"/>
          <w:b/>
          <w:bCs/>
          <w:sz w:val="84"/>
          <w:lang w:val="en-US"/>
        </w:rPr>
      </w:pPr>
      <w:r>
        <w:rPr>
          <w:rFonts w:hint="eastAsia" w:eastAsia="黑体"/>
          <w:b/>
          <w:bCs/>
          <w:sz w:val="44"/>
          <w:szCs w:val="44"/>
          <w:lang w:eastAsia="zh-CN"/>
        </w:rPr>
        <w:t xml:space="preserve">委托服务采购项目（</w:t>
      </w:r>
      <w:r>
        <w:rPr>
          <w:rFonts w:hint="eastAsia" w:eastAsia="黑体"/>
          <w:b/>
          <w:bCs/>
          <w:sz w:val="44"/>
          <w:szCs w:val="44"/>
          <w:lang w:val="en-US" w:eastAsia="zh-CN"/>
        </w:rPr>
        <w:t xml:space="preserve">第二次）</w:t>
      </w:r>
      <w:r/>
    </w:p>
    <w:p>
      <w:pPr>
        <w:pStyle w:val="1125"/>
        <w:ind w:firstLine="0"/>
        <w:jc w:val="center"/>
        <w:rPr>
          <w:rFonts w:eastAsia="黑体"/>
          <w:b/>
          <w:bCs/>
          <w:sz w:val="84"/>
        </w:rPr>
      </w:pPr>
      <w:r>
        <w:rPr>
          <w:rFonts w:eastAsia="黑体"/>
          <w:b/>
          <w:bCs/>
          <w:sz w:val="84"/>
        </w:rPr>
      </w:r>
      <w:r/>
    </w:p>
    <w:p>
      <w:pPr>
        <w:pStyle w:val="1125"/>
        <w:ind w:firstLine="0"/>
        <w:jc w:val="center"/>
        <w:rPr>
          <w:rFonts w:eastAsia="黑体"/>
          <w:b/>
          <w:bCs/>
          <w:sz w:val="84"/>
        </w:rPr>
      </w:pPr>
      <w:r>
        <w:rPr>
          <w:rFonts w:hint="eastAsia" w:eastAsia="黑体"/>
          <w:b/>
          <w:bCs/>
          <w:sz w:val="84"/>
        </w:rPr>
        <w:t xml:space="preserve">招 标 文 件</w:t>
      </w:r>
      <w:r/>
    </w:p>
    <w:p>
      <w:pPr>
        <w:pStyle w:val="1125"/>
        <w:ind w:firstLine="0"/>
        <w:rPr>
          <w:rFonts w:hint="eastAsia" w:ascii="宋体" w:hAnsi="宋体" w:eastAsia="宋体" w:cs="宋体"/>
          <w:b/>
          <w:bCs/>
          <w:color w:val="000000"/>
          <w:sz w:val="28"/>
          <w:szCs w:val="28"/>
          <w:lang w:eastAsia="zh-CN"/>
        </w:rPr>
      </w:pPr>
      <w:r>
        <w:rPr>
          <w:rFonts w:hint="eastAsia"/>
          <w:b/>
          <w:bCs/>
          <w:sz w:val="32"/>
        </w:rPr>
        <w:t xml:space="preserve">   </w:t>
      </w:r>
      <w:r>
        <w:rPr>
          <w:rFonts w:hint="eastAsia"/>
          <w:b/>
          <w:bCs/>
          <w:color w:val="000000"/>
          <w:sz w:val="32"/>
          <w:szCs w:val="32"/>
        </w:rPr>
        <w:t xml:space="preserve">   </w:t>
      </w:r>
      <w:r>
        <w:rPr>
          <w:rFonts w:hint="eastAsia"/>
          <w:b/>
          <w:bCs/>
          <w:color w:val="000000"/>
          <w:sz w:val="28"/>
          <w:szCs w:val="28"/>
        </w:rPr>
        <w:t xml:space="preserve">   </w:t>
      </w:r>
      <w:r>
        <w:rPr>
          <w:rFonts w:hint="eastAsia"/>
          <w:b/>
          <w:bCs/>
          <w:color w:val="000000"/>
          <w:sz w:val="28"/>
          <w:szCs w:val="28"/>
          <w:lang w:val="en-US" w:eastAsia="zh-CN"/>
        </w:rPr>
        <w:t xml:space="preserve">  </w:t>
      </w:r>
      <w:r>
        <w:rPr>
          <w:rFonts w:hint="eastAsia" w:ascii="宋体" w:hAnsi="宋体" w:cs="宋体"/>
          <w:b/>
          <w:bCs/>
          <w:color w:val="000000"/>
          <w:sz w:val="28"/>
          <w:szCs w:val="28"/>
        </w:rPr>
        <w:t xml:space="preserve">项目编号：</w:t>
      </w:r>
      <w:r>
        <w:rPr>
          <w:rFonts w:hint="eastAsia" w:ascii="宋体" w:hAnsi="宋体" w:cs="宋体"/>
          <w:b/>
          <w:bCs/>
          <w:color w:val="000000"/>
          <w:sz w:val="28"/>
          <w:szCs w:val="28"/>
          <w:lang w:eastAsia="zh-CN"/>
        </w:rPr>
        <w:t xml:space="preserve">JSZC-320613-NTWL-G2026-0011</w:t>
      </w:r>
      <w:r/>
    </w:p>
    <w:p>
      <w:pPr>
        <w:pStyle w:val="1125"/>
        <w:ind w:firstLine="0"/>
        <w:spacing w:before="0" w:after="0"/>
        <w:rPr>
          <w:rFonts w:ascii="宋体" w:hAnsi="宋体"/>
        </w:rPr>
      </w:pPr>
      <w:r>
        <w:rPr>
          <w:rFonts w:ascii="宋体" w:hAnsi="宋体"/>
        </w:rPr>
      </w:r>
      <w:r/>
    </w:p>
    <w:p>
      <w:pPr>
        <w:pStyle w:val="1125"/>
        <w:ind w:firstLine="0"/>
        <w:spacing w:before="0" w:after="0"/>
        <w:rPr>
          <w:rFonts w:ascii="宋体" w:hAnsi="宋体"/>
        </w:rPr>
      </w:pPr>
      <w:r>
        <w:rPr>
          <w:rFonts w:ascii="宋体" w:hAnsi="宋体"/>
        </w:rPr>
      </w:r>
      <w:r/>
    </w:p>
    <w:p>
      <w:pPr>
        <w:pStyle w:val="1125"/>
        <w:ind w:firstLine="0"/>
        <w:spacing w:before="0" w:after="0"/>
        <w:rPr>
          <w:rFonts w:ascii="宋体" w:hAnsi="宋体"/>
        </w:rPr>
      </w:pPr>
      <w:r>
        <w:rPr>
          <w:rFonts w:ascii="宋体" w:hAnsi="宋体"/>
        </w:rPr>
      </w:r>
      <w:r/>
    </w:p>
    <w:p>
      <w:pPr>
        <w:pStyle w:val="1125"/>
        <w:ind w:firstLine="0"/>
        <w:spacing w:before="0" w:after="0"/>
        <w:rPr>
          <w:rFonts w:ascii="宋体" w:hAnsi="宋体"/>
        </w:rPr>
      </w:pPr>
      <w:r>
        <w:rPr>
          <w:rFonts w:ascii="宋体" w:hAnsi="宋体"/>
        </w:rPr>
      </w:r>
      <w:r/>
    </w:p>
    <w:p>
      <w:pPr>
        <w:pStyle w:val="1125"/>
        <w:ind w:firstLine="0"/>
        <w:spacing w:before="0" w:after="0"/>
        <w:rPr>
          <w:rFonts w:ascii="宋体" w:hAnsi="宋体"/>
        </w:rPr>
      </w:pPr>
      <w:r>
        <w:rPr>
          <w:rFonts w:ascii="宋体" w:hAnsi="宋体"/>
        </w:rPr>
      </w:r>
      <w:r/>
    </w:p>
    <w:p>
      <w:pPr>
        <w:ind w:firstLine="1205"/>
        <w:spacing w:line="480" w:lineRule="auto"/>
        <w:rPr>
          <w:rFonts w:hint="eastAsia" w:cs="宋体"/>
          <w:b/>
          <w:sz w:val="30"/>
          <w:szCs w:val="30"/>
        </w:rPr>
      </w:pPr>
      <w:r>
        <w:rPr>
          <w:rFonts w:hint="eastAsia" w:cs="宋体"/>
          <w:b/>
          <w:sz w:val="30"/>
          <w:szCs w:val="30"/>
        </w:rPr>
      </w:r>
      <w:r/>
    </w:p>
    <w:p>
      <w:pPr>
        <w:ind w:firstLine="1205"/>
        <w:spacing w:line="480" w:lineRule="auto"/>
        <w:rPr>
          <w:rFonts w:hint="eastAsia" w:eastAsia="宋体" w:cs="宋体"/>
          <w:b/>
          <w:sz w:val="30"/>
          <w:szCs w:val="30"/>
          <w:lang w:eastAsia="zh-CN"/>
        </w:rPr>
      </w:pPr>
      <w:r>
        <w:rPr>
          <w:rFonts w:hint="eastAsia" w:cs="宋体"/>
          <w:b/>
          <w:sz w:val="30"/>
          <w:szCs w:val="30"/>
        </w:rPr>
        <w:t xml:space="preserve">采购单位：</w:t>
      </w:r>
      <w:r>
        <w:rPr>
          <w:rFonts w:hint="eastAsia" w:cs="宋体"/>
          <w:b/>
          <w:sz w:val="30"/>
          <w:szCs w:val="30"/>
          <w:lang w:eastAsia="zh-CN"/>
        </w:rPr>
        <w:t xml:space="preserve">南通市崇川区市场监督管理局</w:t>
      </w:r>
      <w:r/>
    </w:p>
    <w:p>
      <w:pPr>
        <w:ind w:firstLine="1205"/>
        <w:spacing w:line="480" w:lineRule="auto"/>
        <w:rPr>
          <w:rFonts w:hint="eastAsia" w:cs="宋体"/>
          <w:b/>
          <w:sz w:val="30"/>
          <w:szCs w:val="30"/>
        </w:rPr>
      </w:pPr>
      <w:r>
        <w:rPr>
          <w:rFonts w:hint="eastAsia" w:cs="宋体"/>
          <w:b/>
          <w:sz w:val="30"/>
          <w:szCs w:val="30"/>
        </w:rPr>
        <w:t xml:space="preserve">代理机构：南通万隆工程管理有限公司</w:t>
      </w:r>
      <w:r/>
    </w:p>
    <w:p>
      <w:pPr>
        <w:ind w:firstLine="1205"/>
        <w:spacing w:line="480" w:lineRule="auto"/>
        <w:rPr>
          <w:u w:val="single"/>
        </w:rPr>
      </w:pPr>
      <w:r>
        <w:rPr>
          <w:rFonts w:hint="eastAsia" w:cs="宋体"/>
          <w:b/>
          <w:sz w:val="30"/>
          <w:szCs w:val="30"/>
        </w:rPr>
        <w:t xml:space="preserve">时    间：二〇二六年</w:t>
      </w:r>
      <w:r>
        <w:rPr>
          <w:rFonts w:hint="eastAsia" w:cs="宋体"/>
          <w:b/>
          <w:sz w:val="30"/>
          <w:szCs w:val="30"/>
          <w:lang w:val="en-US" w:eastAsia="zh-CN"/>
        </w:rPr>
        <w:t xml:space="preserve">七</w:t>
      </w:r>
      <w:r>
        <w:rPr>
          <w:rFonts w:hint="eastAsia" w:cs="宋体"/>
          <w:b/>
          <w:sz w:val="30"/>
          <w:szCs w:val="30"/>
        </w:rPr>
        <w:t xml:space="preserve">月</w:t>
      </w:r>
      <w:r>
        <w:rPr>
          <w:rFonts w:hint="eastAsia"/>
          <w:sz w:val="30"/>
          <w:szCs w:val="30"/>
        </w:rPr>
        <w:t xml:space="preserve">         </w:t>
      </w:r>
      <w:r>
        <w:rPr>
          <w:rFonts w:hint="eastAsia"/>
        </w:rPr>
        <w:t xml:space="preserve">               </w:t>
      </w:r>
      <w:r/>
    </w:p>
    <w:p>
      <w:pPr>
        <w:jc w:val="center"/>
        <w:spacing w:line="480" w:lineRule="auto"/>
        <w:sectPr>
          <w:headerReference w:type="default" r:id="rId9"/>
          <w:headerReference w:type="first" r:id="rId10"/>
          <w:footerReference w:type="default" r:id="rId11"/>
          <w:footerReference w:type="even" r:id="rId12"/>
          <w:footnotePr/>
          <w:endnotePr/>
          <w:type w:val="nextPage"/>
          <w:pgSz w:w="11906" w:h="16838" w:orient="portrait"/>
          <w:pgMar w:top="1701" w:right="1301" w:bottom="1417" w:left="1785" w:header="851" w:footer="267" w:gutter="0"/>
          <w:cols w:num="1" w:sep="0" w:space="0" w:equalWidth="1"/>
          <w:docGrid w:linePitch="360"/>
          <w:titlePg/>
        </w:sectPr>
        <w:outlineLvl w:val="0"/>
      </w:pPr>
      <w:r/>
      <w:bookmarkStart w:id="0" w:name="_Toc120614210"/>
      <w:r/>
      <w:bookmarkStart w:id="1" w:name="_Toc523127445"/>
      <w:r/>
      <w:bookmarkStart w:id="2" w:name="_Toc16938516"/>
      <w:r/>
      <w:bookmarkStart w:id="3" w:name="_Toc513029200"/>
      <w:r/>
      <w:bookmarkStart w:id="4" w:name="_Toc20823272"/>
      <w:r/>
      <w:bookmarkStart w:id="5" w:name="_Toc479757206"/>
      <w:r/>
      <w:r/>
    </w:p>
    <w:p>
      <w:pPr>
        <w:jc w:val="center"/>
        <w:spacing w:line="480" w:lineRule="auto"/>
        <w:rPr>
          <w:rFonts w:ascii="黑体" w:hAnsi="Arial" w:eastAsia="黑体"/>
          <w:b/>
          <w:sz w:val="24"/>
          <w:szCs w:val="24"/>
        </w:rPr>
        <w:outlineLvl w:val="0"/>
      </w:pPr>
      <w:r>
        <w:rPr>
          <w:rFonts w:ascii="黑体" w:hAnsi="Arial" w:eastAsia="黑体"/>
          <w:b/>
          <w:sz w:val="24"/>
          <w:szCs w:val="24"/>
        </w:rPr>
      </w:r>
      <w:r/>
    </w:p>
    <w:p>
      <w:pPr>
        <w:jc w:val="center"/>
        <w:spacing w:line="480" w:lineRule="auto"/>
        <w:rPr>
          <w:rFonts w:ascii="黑体" w:hAnsi="Arial" w:eastAsia="黑体"/>
          <w:b/>
          <w:sz w:val="44"/>
        </w:rPr>
        <w:outlineLvl w:val="0"/>
      </w:pPr>
      <w:r>
        <w:rPr>
          <w:rFonts w:hint="eastAsia" w:ascii="黑体" w:hAnsi="Arial" w:eastAsia="黑体"/>
          <w:b/>
          <w:sz w:val="44"/>
        </w:rPr>
        <w:t xml:space="preserve">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1</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lang w:val="en-US" w:eastAsia="zh-CN"/>
        </w:rPr>
        <w:t xml:space="preserve">5</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w:t>
      </w:r>
      <w:r>
        <w:rPr>
          <w:rFonts w:hint="eastAsia" w:ascii="黑体" w:hAnsi="Showcard Gothic" w:eastAsia="黑体"/>
          <w:sz w:val="36"/>
          <w:lang w:val="en-US" w:eastAsia="zh-CN"/>
        </w:rPr>
        <w:t xml:space="preserve">0</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w:t>
      </w:r>
      <w:r>
        <w:rPr>
          <w:rFonts w:hint="eastAsia" w:ascii="黑体" w:hAnsi="Showcard Gothic" w:eastAsia="黑体"/>
          <w:sz w:val="36"/>
          <w:lang w:val="en-US" w:eastAsia="zh-CN"/>
        </w:rPr>
        <w:t xml:space="preserve">3</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w:t>
      </w:r>
      <w:r>
        <w:rPr>
          <w:rFonts w:hint="eastAsia" w:ascii="黑体" w:hAnsi="Showcard Gothic" w:eastAsia="黑体"/>
          <w:sz w:val="36"/>
          <w:lang w:val="en-US" w:eastAsia="zh-CN"/>
        </w:rPr>
        <w:t xml:space="preserve">6</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39"/>
        <w:numPr>
          <w:ilvl w:val="0"/>
          <w:numId w:val="5"/>
        </w:numPr>
        <w:rPr>
          <w:rFonts w:ascii="黑体" w:eastAsia="黑体"/>
          <w:sz w:val="44"/>
          <w:szCs w:val="44"/>
        </w:rPr>
        <w:sectPr>
          <w:footerReference w:type="default" r:id="rId13"/>
          <w:footerReference w:type="first" r:id="rId14"/>
          <w:footnotePr/>
          <w:endnotePr/>
          <w:type w:val="nextPage"/>
          <w:pgSz w:w="11906" w:h="16838" w:orient="portrait"/>
          <w:pgMar w:top="1701" w:right="1081" w:bottom="1057" w:left="1785" w:header="851" w:footer="907" w:gutter="0"/>
          <w:pgNumType w:start="1"/>
          <w:cols w:num="1" w:sep="0" w:space="0" w:equalWidth="1"/>
          <w:docGrid w:linePitch="360"/>
        </w:sectPr>
      </w:pPr>
      <w:r>
        <w:rPr>
          <w:rFonts w:ascii="黑体" w:eastAsia="黑体"/>
          <w:sz w:val="44"/>
          <w:szCs w:val="44"/>
        </w:rPr>
      </w:r>
      <w:r/>
    </w:p>
    <w:p>
      <w:pPr>
        <w:pStyle w:val="1039"/>
        <w:numPr>
          <w:ilvl w:val="0"/>
          <w:numId w:val="5"/>
        </w:numPr>
        <w:rPr>
          <w:rFonts w:ascii="黑体" w:eastAsia="黑体"/>
          <w:sz w:val="44"/>
          <w:szCs w:val="44"/>
        </w:rPr>
      </w:pPr>
      <w:r>
        <w:rPr>
          <w:rFonts w:hint="eastAsia" w:ascii="黑体" w:eastAsia="黑体"/>
          <w:sz w:val="44"/>
          <w:szCs w:val="44"/>
        </w:rPr>
        <w:t xml:space="preserve"> </w:t>
      </w:r>
      <w:bookmarkEnd w:id="0"/>
      <w:r>
        <w:rPr>
          <w:rFonts w:hint="eastAsia" w:ascii="黑体" w:eastAsia="黑体"/>
          <w:sz w:val="44"/>
          <w:szCs w:val="44"/>
        </w:rPr>
        <w:t xml:space="preserve">投标邀请</w:t>
      </w:r>
      <w:r/>
    </w:p>
    <w:p>
      <w:r/>
      <w:r/>
    </w:p>
    <w:p>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sz w:val="24"/>
          <w:szCs w:val="24"/>
          <w:lang w:eastAsia="zh-CN"/>
        </w:rPr>
        <w:t xml:space="preserve">南通市崇川区市场监督管理局</w:t>
      </w:r>
      <w:r>
        <w:rPr>
          <w:rFonts w:hint="eastAsia" w:ascii="宋体" w:hAnsi="宋体"/>
          <w:sz w:val="24"/>
          <w:szCs w:val="24"/>
        </w:rPr>
        <w:t xml:space="preserve">的委托，南通万隆工程管理有限公司就</w:t>
      </w:r>
      <w:r>
        <w:rPr>
          <w:rFonts w:hint="eastAsia" w:ascii="宋体" w:hAnsi="宋体"/>
          <w:sz w:val="24"/>
          <w:szCs w:val="24"/>
          <w:lang w:eastAsia="zh-CN"/>
        </w:rPr>
        <w:t xml:space="preserve">南通市崇川区市场监督管理局2026-2027年度农贸市场食品安全快速检测委托服务采购项目（第二次）</w:t>
      </w:r>
      <w:r>
        <w:rPr>
          <w:rFonts w:hint="eastAsia" w:ascii="宋体" w:hAnsi="宋体"/>
          <w:sz w:val="24"/>
          <w:szCs w:val="24"/>
        </w:rPr>
        <w:t xml:space="preserve">(</w:t>
      </w:r>
      <w:r>
        <w:rPr>
          <w:rFonts w:hint="eastAsia" w:ascii="宋体" w:hAnsi="宋体"/>
          <w:sz w:val="24"/>
          <w:szCs w:val="24"/>
          <w:lang w:eastAsia="zh-CN"/>
        </w:rPr>
        <w:t xml:space="preserve">JSZC-320613-NTWL-G2026-0011</w:t>
      </w:r>
      <w:r>
        <w:rPr>
          <w:rFonts w:hint="eastAsia" w:ascii="宋体" w:hAnsi="宋体"/>
          <w:sz w:val="24"/>
          <w:szCs w:val="24"/>
        </w:rPr>
        <w:t xml:space="preserve">)进行公开招标采购，欢迎符合条件的投标人（供应商）投标。</w:t>
      </w:r>
      <w:r/>
    </w:p>
    <w:p>
      <w:pPr>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keepLines w:val="0"/>
        <w:keepNext w:val="0"/>
        <w:pageBreakBefore w:val="0"/>
        <w:spacing w:line="360" w:lineRule="auto"/>
        <w:widowControl w:val="off"/>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南通市崇川区市场监督管理局2026-2027年度农贸市场食品安全快速检测委托服务采购项目（第二次）JSZC-320613-NTWL-G2026-0011</w:t>
      </w:r>
      <w:r>
        <w:rPr>
          <w:rFonts w:hint="eastAsia" w:ascii="宋体" w:hAnsi="宋体"/>
          <w:sz w:val="24"/>
          <w:szCs w:val="24"/>
        </w:rPr>
        <w:t xml:space="preserve">招标项目的潜在投标人应在</w:t>
      </w:r>
      <w:r>
        <w:rPr>
          <w:rFonts w:hint="eastAsia" w:ascii="宋体" w:hAnsi="宋体"/>
          <w:sz w:val="24"/>
          <w:szCs w:val="24"/>
          <w:u w:val="single"/>
        </w:rPr>
        <w:t xml:space="preserve">“江苏政府采购网”</w:t>
      </w:r>
      <w:r>
        <w:rPr>
          <w:rFonts w:hint="eastAsia" w:ascii="宋体" w:hAnsi="宋体"/>
          <w:sz w:val="24"/>
          <w:szCs w:val="24"/>
        </w:rPr>
        <w:t xml:space="preserve">获取招标文件，并</w:t>
      </w:r>
      <w:r>
        <w:rPr>
          <w:rFonts w:hint="eastAsia" w:ascii="宋体" w:hAnsi="宋体"/>
          <w:sz w:val="24"/>
          <w:szCs w:val="24"/>
          <w:highlight w:val="none"/>
        </w:rPr>
        <w:t xml:space="preserve">于</w:t>
      </w:r>
      <w:r>
        <w:rPr>
          <w:rFonts w:hint="eastAsia" w:ascii="宋体" w:hAnsi="宋体"/>
          <w:sz w:val="24"/>
          <w:szCs w:val="24"/>
          <w:highlight w:val="none"/>
          <w:u w:val="single"/>
        </w:rPr>
        <w:t xml:space="preserve">2026</w:t>
      </w:r>
      <w:r>
        <w:rPr>
          <w:rFonts w:hint="eastAsia" w:ascii="宋体" w:hAnsi="宋体"/>
          <w:sz w:val="24"/>
          <w:szCs w:val="24"/>
          <w:highlight w:val="none"/>
          <w:u w:val="single"/>
          <w:lang w:val="en-US" w:eastAsia="zh-CN"/>
        </w:rPr>
        <w:t xml:space="preserve">年7月29日</w:t>
      </w:r>
      <w:r>
        <w:rPr>
          <w:rFonts w:hint="eastAsia" w:ascii="宋体" w:hAnsi="宋体"/>
          <w:bCs/>
          <w:sz w:val="24"/>
          <w:szCs w:val="24"/>
          <w:highlight w:val="none"/>
          <w:u w:val="single"/>
          <w:lang w:val="en-US" w:eastAsia="zh-CN"/>
        </w:rPr>
        <w:t xml:space="preserve">14</w:t>
      </w:r>
      <w:r>
        <w:rPr>
          <w:rFonts w:hint="eastAsia" w:ascii="宋体" w:hAnsi="宋体"/>
          <w:bCs/>
          <w:sz w:val="24"/>
          <w:szCs w:val="24"/>
          <w:highlight w:val="none"/>
          <w:u w:val="single"/>
        </w:rPr>
        <w:t xml:space="preserve">：</w:t>
      </w:r>
      <w:r>
        <w:rPr>
          <w:rFonts w:hint="eastAsia" w:ascii="宋体" w:hAnsi="宋体"/>
          <w:bCs/>
          <w:sz w:val="24"/>
          <w:szCs w:val="24"/>
          <w:highlight w:val="none"/>
          <w:u w:val="single"/>
          <w:lang w:val="en-US" w:eastAsia="zh-CN"/>
        </w:rPr>
        <w:t xml:space="preserve">00 </w:t>
      </w:r>
      <w:r>
        <w:rPr>
          <w:rFonts w:hint="eastAsia" w:ascii="宋体" w:hAnsi="宋体"/>
          <w:bCs/>
          <w:sz w:val="24"/>
          <w:szCs w:val="24"/>
          <w:highlight w:val="none"/>
          <w:u w:val="none"/>
        </w:rPr>
        <w:t xml:space="preserve">（</w:t>
      </w:r>
      <w:r>
        <w:rPr>
          <w:rFonts w:hint="eastAsia" w:ascii="宋体" w:hAnsi="宋体"/>
          <w:bCs/>
          <w:sz w:val="24"/>
          <w:szCs w:val="24"/>
          <w:highlight w:val="none"/>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p>
    <w:p>
      <w:pPr>
        <w:pStyle w:val="1041"/>
        <w:ind w:firstLine="498"/>
        <w:spacing w:before="0" w:after="0" w:line="360" w:lineRule="auto"/>
      </w:pPr>
      <w:r/>
      <w:bookmarkStart w:id="6" w:name="_Toc38985263"/>
      <w:r/>
      <w:bookmarkStart w:id="7" w:name="_Toc28359002"/>
      <w:r/>
      <w:bookmarkStart w:id="8" w:name="_Toc28359079"/>
      <w:r/>
      <w:bookmarkStart w:id="9" w:name="_Toc35393790"/>
      <w:r/>
      <w:bookmarkStart w:id="10" w:name="_Toc35393621"/>
      <w:r/>
      <w:bookmarkStart w:id="11" w:name="_Hlk24379207"/>
      <w:r/>
      <w:r/>
    </w:p>
    <w:p>
      <w:pPr>
        <w:pStyle w:val="1041"/>
        <w:ind w:firstLine="482"/>
        <w:pageBreakBefore w:val="0"/>
        <w:spacing w:before="0" w:after="0" w:line="360" w:lineRule="auto"/>
        <w:widowControl w:val="off"/>
        <w:rPr>
          <w:sz w:val="24"/>
          <w:szCs w:val="24"/>
        </w:rPr>
      </w:pPr>
      <w:r>
        <w:rPr>
          <w:rFonts w:hint="eastAsia"/>
          <w:sz w:val="24"/>
          <w:szCs w:val="24"/>
        </w:rPr>
        <w:t xml:space="preserve">一、项目基本情况</w:t>
      </w:r>
      <w:bookmarkEnd w:id="6"/>
      <w:r/>
      <w:bookmarkEnd w:id="7"/>
      <w:r/>
      <w:bookmarkEnd w:id="8"/>
      <w:r/>
      <w:bookmarkEnd w:id="9"/>
      <w:r/>
      <w:bookmarkEnd w:id="10"/>
      <w:r/>
      <w:r/>
    </w:p>
    <w:p>
      <w:pPr>
        <w:ind w:firstLine="48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JSZC-320613-NTWL-G2026-0011</w:t>
      </w:r>
      <w:r/>
    </w:p>
    <w:p>
      <w:pPr>
        <w:ind w:firstLine="48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bookmarkEnd w:id="11"/>
      <w:r>
        <w:rPr>
          <w:rFonts w:hint="eastAsia" w:ascii="宋体" w:hAnsi="宋体"/>
          <w:sz w:val="24"/>
          <w:szCs w:val="24"/>
          <w:lang w:eastAsia="zh-CN"/>
        </w:rPr>
        <w:t xml:space="preserve">南通市崇川区市场监督管理局2026-2027年度农贸市场食品安全快速检测委托服务采购项目（第二次）</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3.预算金额：人民币</w:t>
      </w:r>
      <w:r>
        <w:rPr>
          <w:rFonts w:hint="eastAsia" w:ascii="宋体" w:hAnsi="宋体"/>
          <w:sz w:val="24"/>
          <w:szCs w:val="24"/>
          <w:lang w:val="en-US" w:eastAsia="zh-CN"/>
        </w:rPr>
        <w:t xml:space="preserve">125.00</w:t>
      </w:r>
      <w:r>
        <w:rPr>
          <w:rFonts w:hint="eastAsia" w:ascii="宋体" w:hAnsi="宋体"/>
          <w:sz w:val="24"/>
          <w:szCs w:val="24"/>
        </w:rPr>
        <w:t xml:space="preserve">万元</w:t>
      </w:r>
      <w:r/>
    </w:p>
    <w:p>
      <w:pPr>
        <w:ind w:firstLine="48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4.最高限价：人民币125.00万元，超过最高限价的作无效投标处理。</w:t>
      </w:r>
      <w:r/>
    </w:p>
    <w:p>
      <w:pPr>
        <w:ind w:firstLine="480"/>
        <w:pageBreakBefore w:val="0"/>
        <w:spacing w:line="360" w:lineRule="auto"/>
        <w:widowControl w:val="off"/>
        <w:rPr>
          <w:bCs/>
          <w:sz w:val="24"/>
          <w:szCs w:val="24"/>
        </w:rPr>
      </w:pPr>
      <w:r>
        <w:rPr>
          <w:rFonts w:hint="eastAsia" w:ascii="宋体" w:hAnsi="宋体"/>
          <w:sz w:val="24"/>
          <w:szCs w:val="24"/>
        </w:rPr>
        <w:t xml:space="preserve">5.采购需求：为崇川区域内的专业市场、农贸市场和疏导点，通过派驻专职检测人员的方式，提供市场内食用农产品抽样、快速检测、结果公示服务及相应的伴随服务。具体内容详见《第四章 采购需求》。</w:t>
      </w:r>
      <w:r/>
    </w:p>
    <w:p>
      <w:pPr>
        <w:ind w:firstLine="480"/>
        <w:jc w:val="left"/>
        <w:pageBreakBefore w:val="0"/>
        <w:spacing w:line="360" w:lineRule="auto"/>
        <w:widowControl w:val="off"/>
        <w:rPr>
          <w:rFonts w:hint="eastAsia" w:eastAsia="宋体"/>
          <w:bCs/>
          <w:sz w:val="24"/>
          <w:szCs w:val="24"/>
          <w:highlight w:val="none"/>
          <w:lang w:eastAsia="zh-CN"/>
        </w:rPr>
      </w:pPr>
      <w:r>
        <w:rPr>
          <w:rFonts w:hint="eastAsia" w:ascii="宋体" w:hAnsi="宋体"/>
          <w:sz w:val="24"/>
          <w:szCs w:val="24"/>
          <w:highlight w:val="none"/>
        </w:rPr>
        <w:t xml:space="preserve">6.</w:t>
      </w:r>
      <w:r>
        <w:rPr>
          <w:rFonts w:hint="eastAsia"/>
          <w:bCs/>
          <w:sz w:val="24"/>
          <w:szCs w:val="24"/>
          <w:highlight w:val="none"/>
        </w:rPr>
        <w:t xml:space="preserve">合同履行期限：暂定2026年</w:t>
      </w:r>
      <w:r>
        <w:rPr>
          <w:rFonts w:hint="eastAsia"/>
          <w:bCs/>
          <w:sz w:val="24"/>
          <w:szCs w:val="24"/>
          <w:highlight w:val="none"/>
          <w:lang w:val="en-US" w:eastAsia="zh-CN"/>
        </w:rPr>
        <w:t xml:space="preserve">8</w:t>
      </w:r>
      <w:r>
        <w:rPr>
          <w:rFonts w:hint="eastAsia"/>
          <w:bCs/>
          <w:sz w:val="24"/>
          <w:szCs w:val="24"/>
          <w:highlight w:val="none"/>
        </w:rPr>
        <w:t xml:space="preserve">月1日-2027年7月</w:t>
      </w:r>
      <w:r>
        <w:rPr>
          <w:rFonts w:hint="eastAsia"/>
          <w:bCs/>
          <w:sz w:val="24"/>
          <w:szCs w:val="24"/>
          <w:highlight w:val="none"/>
          <w:lang w:val="en-US" w:eastAsia="zh-CN"/>
        </w:rPr>
        <w:t xml:space="preserve">31</w:t>
      </w:r>
      <w:r>
        <w:rPr>
          <w:rFonts w:hint="eastAsia"/>
          <w:bCs/>
          <w:sz w:val="24"/>
          <w:szCs w:val="24"/>
          <w:highlight w:val="none"/>
        </w:rPr>
        <w:t xml:space="preserve">日</w:t>
      </w:r>
      <w:r>
        <w:rPr>
          <w:rFonts w:hint="eastAsia"/>
          <w:bCs/>
          <w:sz w:val="24"/>
          <w:szCs w:val="24"/>
          <w:highlight w:val="none"/>
          <w:lang w:eastAsia="zh-CN"/>
        </w:rPr>
        <w:t xml:space="preserve">。</w:t>
      </w:r>
      <w:r/>
    </w:p>
    <w:p>
      <w:pPr>
        <w:pStyle w:val="1041"/>
        <w:ind w:firstLine="482"/>
        <w:pageBreakBefore w:val="0"/>
        <w:spacing w:before="0" w:after="0" w:line="360" w:lineRule="auto"/>
        <w:widowControl w:val="off"/>
        <w:rPr>
          <w:sz w:val="24"/>
          <w:szCs w:val="24"/>
        </w:rPr>
      </w:pPr>
      <w:r/>
      <w:bookmarkStart w:id="12" w:name="_Toc28359080"/>
      <w:r/>
      <w:bookmarkStart w:id="13" w:name="_Toc38985264"/>
      <w:r/>
      <w:bookmarkStart w:id="14" w:name="_Toc35393791"/>
      <w:r/>
      <w:bookmarkStart w:id="15" w:name="_Toc35393622"/>
      <w:r/>
      <w:bookmarkStart w:id="16" w:name="_Toc28359003"/>
      <w:r>
        <w:rPr>
          <w:rFonts w:hint="eastAsia"/>
          <w:sz w:val="24"/>
          <w:szCs w:val="24"/>
        </w:rPr>
        <w:t xml:space="preserve">二、申请人的资格要求</w:t>
      </w:r>
      <w:bookmarkEnd w:id="12"/>
      <w:r/>
      <w:bookmarkEnd w:id="13"/>
      <w:r/>
      <w:bookmarkEnd w:id="14"/>
      <w:r/>
      <w:bookmarkEnd w:id="15"/>
      <w:r/>
      <w:bookmarkEnd w:id="16"/>
      <w:r/>
      <w:r/>
    </w:p>
    <w:p>
      <w:pPr>
        <w:ind w:firstLine="480"/>
        <w:pageBreakBefore w:val="0"/>
        <w:spacing w:line="360" w:lineRule="auto"/>
        <w:widowControl w:val="off"/>
        <w:rPr>
          <w:rFonts w:ascii="宋体" w:hAnsi="宋体"/>
          <w:sz w:val="24"/>
          <w:szCs w:val="24"/>
        </w:rPr>
      </w:pPr>
      <w:r/>
      <w:bookmarkStart w:id="17" w:name="_Toc35393792"/>
      <w:r/>
      <w:bookmarkStart w:id="18" w:name="_Toc38985265"/>
      <w:r/>
      <w:bookmarkStart w:id="19" w:name="_Toc28359004"/>
      <w:r/>
      <w:bookmarkStart w:id="20" w:name="_Toc28359081"/>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w:t>
      </w:r>
      <w:r/>
    </w:p>
    <w:p>
      <w:pPr>
        <w:ind w:firstLine="480"/>
        <w:pageBreakBefore w:val="0"/>
        <w:spacing w:line="360" w:lineRule="auto"/>
        <w:widowControl w:val="off"/>
        <w:rPr>
          <w:rFonts w:ascii="宋体" w:hAnsi="宋体"/>
          <w:sz w:val="24"/>
          <w:szCs w:val="24"/>
        </w:rPr>
      </w:pPr>
      <w:r>
        <w:rPr>
          <w:rFonts w:hint="eastAsia" w:ascii="宋体" w:hAnsi="宋体"/>
          <w:sz w:val="24"/>
          <w:szCs w:val="24"/>
        </w:rPr>
        <w:t xml:space="preserve">1.满足《中华人民共和国政府采购法》第二十二条规定。提供声明函。</w:t>
      </w:r>
      <w:r/>
    </w:p>
    <w:p>
      <w:pPr>
        <w:ind w:firstLine="480"/>
        <w:pageBreakBefore w:val="0"/>
        <w:spacing w:line="360" w:lineRule="auto"/>
        <w:widowControl w:val="off"/>
        <w:rPr>
          <w:rFonts w:ascii="宋体" w:hAnsi="宋体" w:cs="宋体"/>
          <w:color w:val="000000"/>
          <w:sz w:val="24"/>
        </w:rPr>
      </w:pPr>
      <w:r>
        <w:rPr>
          <w:rFonts w:hint="eastAsia" w:ascii="宋体" w:hAnsi="宋体"/>
          <w:sz w:val="24"/>
          <w:szCs w:val="24"/>
        </w:rPr>
        <w:t xml:space="preserve">2.如为法定代表人参加投标，须提供：</w:t>
      </w:r>
      <w:r>
        <w:rPr>
          <w:rFonts w:hint="eastAsia" w:ascii="宋体" w:hAnsi="宋体" w:cs="宋体"/>
          <w:color w:val="000000"/>
          <w:sz w:val="24"/>
        </w:rPr>
        <w:t xml:space="preserve">有效的法定代表人身份证明书。</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3.如为委托代理人参加，须提供：委托代理人的授权委托书。</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4.供应商具有有效的法人或者其他组织的营业执照等证明文件。</w:t>
      </w:r>
      <w:r/>
    </w:p>
    <w:p>
      <w:pPr>
        <w:ind w:firstLine="480"/>
        <w:pageBreakBefore w:val="0"/>
        <w:spacing w:line="36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5.</w:t>
      </w:r>
      <w:r>
        <w:rPr>
          <w:rFonts w:hint="eastAsia" w:ascii="宋体" w:hAnsi="宋体"/>
          <w:sz w:val="24"/>
          <w:szCs w:val="24"/>
        </w:rPr>
        <w:t xml:space="preserve">供应商须提供</w:t>
      </w:r>
      <w:r>
        <w:rPr>
          <w:rFonts w:hint="eastAsia" w:ascii="宋体" w:hAnsi="宋体"/>
          <w:sz w:val="24"/>
          <w:szCs w:val="24"/>
          <w:lang w:eastAsia="zh-CN"/>
        </w:rPr>
        <w:t xml:space="preserve">《</w:t>
      </w:r>
      <w:r>
        <w:rPr>
          <w:rFonts w:hint="eastAsia" w:ascii="宋体" w:hAnsi="宋体"/>
          <w:sz w:val="24"/>
          <w:szCs w:val="24"/>
          <w:lang w:val="en-US" w:eastAsia="zh-CN"/>
        </w:rPr>
        <w:t xml:space="preserve">投标函》。</w:t>
      </w:r>
      <w:r/>
    </w:p>
    <w:p>
      <w:pPr>
        <w:ind w:firstLine="48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.供应商须提供《投标人信用承诺书》。</w:t>
      </w:r>
      <w:r/>
    </w:p>
    <w:p>
      <w:pPr>
        <w:ind w:firstLine="480"/>
        <w:pageBreakBefore w:val="0"/>
        <w:spacing w:line="360" w:lineRule="auto"/>
        <w:widowControl w:val="off"/>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7.单位负责人为同一人或者存在直接控股、管理关系的不同供应商，不得参加同一合同项下的政府采购活动。须提供：供应商关联关系声明函。</w:t>
      </w:r>
      <w:r/>
    </w:p>
    <w:p>
      <w:pPr>
        <w:ind w:firstLine="48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.本项目不接受联合体投标。</w:t>
      </w:r>
      <w:r/>
    </w:p>
    <w:p>
      <w:pPr>
        <w:ind w:firstLine="48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.本项目不接受分包。</w:t>
      </w:r>
      <w:r/>
    </w:p>
    <w:p>
      <w:pPr>
        <w:ind w:firstLine="480"/>
        <w:pageBreakBefore w:val="0"/>
        <w:spacing w:line="360" w:lineRule="auto"/>
        <w:widowControl w:val="off"/>
        <w:rPr>
          <w:rFonts w:ascii="宋体" w:hAnsi="宋体"/>
          <w:sz w:val="24"/>
          <w:szCs w:val="24"/>
        </w:rPr>
      </w:pPr>
      <w:r>
        <w:rPr>
          <w:rFonts w:hint="eastAsia" w:ascii="宋体" w:hAnsi="宋体"/>
          <w:sz w:val="24"/>
          <w:szCs w:val="24"/>
        </w:rPr>
        <w:t xml:space="preserve">（二）落实政府采购政策需满足的资格要求：</w:t>
      </w:r>
      <w:r>
        <w:rPr>
          <w:rFonts w:hint="eastAsia" w:ascii="宋体" w:hAnsi="宋体" w:cs="宋体"/>
          <w:color w:val="000000"/>
          <w:sz w:val="24"/>
        </w:rPr>
        <w:t xml:space="preserve">本项目专门面向中小企业，不享受价格扣除优惠政策。供应商应为中小微企业、监狱企业或残疾人福利性单位，并按照招标文件要求提供《中小企业声明函》</w:t>
      </w:r>
      <w:r>
        <w:rPr>
          <w:rFonts w:hint="eastAsia" w:ascii="宋体" w:hAnsi="宋体" w:cs="宋体"/>
          <w:color w:val="000000"/>
          <w:sz w:val="24"/>
          <w:lang w:eastAsia="zh-CN"/>
        </w:rPr>
        <w:t xml:space="preserve">或</w:t>
      </w:r>
      <w:r>
        <w:rPr>
          <w:rFonts w:hint="eastAsia" w:ascii="宋体" w:hAnsi="宋体" w:cs="宋体"/>
          <w:color w:val="000000"/>
          <w:sz w:val="24"/>
        </w:rPr>
        <w:t xml:space="preserve">《残疾人福利性单位声明函》或监狱和戒毒所企业证明材料</w:t>
      </w:r>
      <w:r>
        <w:rPr>
          <w:rFonts w:hint="eastAsia" w:ascii="宋体" w:hAnsi="宋体"/>
          <w:sz w:val="24"/>
          <w:szCs w:val="24"/>
        </w:rPr>
        <w:t xml:space="preserve">。</w:t>
      </w:r>
      <w:r/>
    </w:p>
    <w:p>
      <w:pPr>
        <w:ind w:firstLine="480"/>
        <w:pageBreakBefore w:val="0"/>
        <w:spacing w:line="360" w:lineRule="auto"/>
        <w:widowControl w:val="off"/>
        <w:rPr>
          <w:rFonts w:ascii="宋体" w:hAnsi="宋体"/>
          <w:sz w:val="24"/>
          <w:szCs w:val="24"/>
        </w:rPr>
      </w:pPr>
      <w:r>
        <w:rPr>
          <w:rFonts w:hint="eastAsia" w:ascii="宋体" w:hAnsi="宋体"/>
          <w:sz w:val="24"/>
          <w:szCs w:val="24"/>
        </w:rPr>
        <w:t xml:space="preserve">（三）本项目的特定资格要求：</w:t>
      </w:r>
      <w:r/>
    </w:p>
    <w:p>
      <w:pPr>
        <w:ind w:firstLine="480"/>
        <w:pageBreakBefore w:val="0"/>
        <w:spacing w:line="360" w:lineRule="auto"/>
        <w:widowControl w:val="off"/>
        <w:rPr>
          <w:rFonts w:ascii="宋体" w:hAnsi="宋体"/>
          <w:sz w:val="24"/>
          <w:szCs w:val="24"/>
        </w:rPr>
      </w:pPr>
      <w:r>
        <w:rPr>
          <w:rFonts w:hint="eastAsia" w:ascii="宋体" w:hAnsi="宋体"/>
          <w:sz w:val="24"/>
          <w:szCs w:val="24"/>
        </w:rPr>
        <w:t xml:space="preserve">1. 在“信用中国”网站（www.creditchina.gov.cn）查询，</w:t>
      </w:r>
      <w:r>
        <w:rPr>
          <w:rFonts w:hint="eastAsia" w:ascii="宋体" w:hAnsi="宋体"/>
          <w:sz w:val="24"/>
          <w:szCs w:val="24"/>
          <w:lang w:val="en-US" w:eastAsia="zh-CN"/>
        </w:rPr>
        <w:t xml:space="preserve">未</w:t>
      </w:r>
      <w:r>
        <w:rPr>
          <w:rFonts w:hint="eastAsia" w:ascii="宋体" w:hAnsi="宋体"/>
          <w:sz w:val="24"/>
          <w:szCs w:val="24"/>
        </w:rPr>
        <w:t xml:space="preserve">被列入失信被执行人、重大税收违法案件当事人名单、政府采购严重失信行为记录名单及其他不符合《中华人民共和国政府采购法》第二十二条规定条件的信用记录。投标文件中无需提供证明材料。</w:t>
      </w:r>
      <w:r/>
    </w:p>
    <w:p>
      <w:pPr>
        <w:pStyle w:val="1041"/>
        <w:ind w:firstLine="482"/>
        <w:pageBreakBefore w:val="0"/>
        <w:spacing w:before="0" w:after="0" w:line="360" w:lineRule="auto"/>
        <w:widowControl w:val="off"/>
        <w:rPr>
          <w:sz w:val="24"/>
          <w:szCs w:val="24"/>
        </w:rPr>
      </w:pPr>
      <w:r>
        <w:rPr>
          <w:rFonts w:hint="eastAsia"/>
          <w:sz w:val="24"/>
          <w:szCs w:val="24"/>
        </w:rPr>
        <w:t xml:space="preserve">三、获取招标文件</w:t>
      </w:r>
      <w:bookmarkEnd w:id="17"/>
      <w:r/>
      <w:bookmarkEnd w:id="18"/>
      <w:r/>
      <w:bookmarkEnd w:id="19"/>
      <w:r/>
      <w:bookmarkEnd w:id="20"/>
      <w:r/>
      <w:bookmarkEnd w:id="21"/>
      <w:r/>
      <w:r/>
    </w:p>
    <w:p>
      <w:pPr>
        <w:ind w:firstLine="480"/>
        <w:pageBreakBefore w:val="0"/>
        <w:spacing w:line="360"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时间：自招标文件发布之日起5个工作日</w:t>
      </w:r>
      <w:r/>
    </w:p>
    <w:p>
      <w:pPr>
        <w:ind w:firstLine="480"/>
        <w:pageBreakBefore w:val="0"/>
        <w:spacing w:line="360" w:lineRule="auto"/>
        <w:widowControl w:val="off"/>
        <w:rPr>
          <w:rFonts w:ascii="宋体" w:hAnsi="宋体" w:cs="宋体"/>
          <w:sz w:val="24"/>
          <w:szCs w:val="24"/>
        </w:rPr>
      </w:pPr>
      <w:r>
        <w:rPr>
          <w:rFonts w:hint="eastAsia" w:ascii="宋体" w:hAnsi="宋体" w:cs="宋体"/>
          <w:sz w:val="24"/>
          <w:szCs w:val="24"/>
        </w:rPr>
        <w:t xml:space="preserve">地点：江苏政府采购网</w:t>
      </w:r>
      <w:r/>
    </w:p>
    <w:p>
      <w:pPr>
        <w:ind w:firstLine="480"/>
        <w:pageBreakBefore w:val="0"/>
        <w:spacing w:line="360" w:lineRule="auto"/>
        <w:widowControl w:val="off"/>
        <w:rPr>
          <w:rFonts w:ascii="宋体" w:hAnsi="宋体" w:cs="宋体"/>
          <w:sz w:val="24"/>
          <w:szCs w:val="24"/>
        </w:rPr>
      </w:pPr>
      <w:r>
        <w:rPr>
          <w:rFonts w:hint="eastAsia" w:ascii="宋体" w:hAnsi="宋体" w:cs="宋体"/>
          <w:sz w:val="24"/>
          <w:szCs w:val="24"/>
        </w:rPr>
        <w:t xml:space="preserve">方式：凡有意参与投标的供应商须登录江苏省政府采购网首页点击“苏采云”→通过CA锁进行响应确认，并自行在招标文件有效获取期内及时下载获取。</w:t>
      </w:r>
      <w:r/>
    </w:p>
    <w:p>
      <w:pPr>
        <w:ind w:firstLine="480"/>
        <w:pageBreakBefore w:val="0"/>
        <w:spacing w:line="360" w:lineRule="auto"/>
        <w:widowControl w:val="off"/>
        <w:rPr>
          <w:rFonts w:ascii="宋体" w:hAnsi="宋体" w:cs="宋体"/>
          <w:sz w:val="24"/>
          <w:szCs w:val="24"/>
          <w:u w:val="single"/>
        </w:rPr>
      </w:pPr>
      <w:r>
        <w:rPr>
          <w:rFonts w:hint="eastAsia" w:ascii="宋体" w:hAnsi="宋体" w:cs="宋体"/>
          <w:sz w:val="24"/>
          <w:szCs w:val="24"/>
        </w:rPr>
        <w:t xml:space="preserve">售价：0.00元。</w:t>
      </w:r>
      <w:r/>
    </w:p>
    <w:p>
      <w:pPr>
        <w:pStyle w:val="1041"/>
        <w:ind w:firstLine="482"/>
        <w:pageBreakBefore w:val="0"/>
        <w:spacing w:before="0" w:after="0" w:line="360" w:lineRule="auto"/>
        <w:widowControl w:val="off"/>
        <w:rPr>
          <w:sz w:val="24"/>
          <w:szCs w:val="24"/>
        </w:rPr>
      </w:pPr>
      <w:r>
        <w:rPr>
          <w:rFonts w:hint="eastAsia"/>
          <w:sz w:val="24"/>
          <w:szCs w:val="24"/>
        </w:rPr>
        <w:t xml:space="preserve">四、提交投标文件</w:t>
      </w:r>
      <w:bookmarkEnd w:id="22"/>
      <w:r/>
      <w:bookmarkEnd w:id="23"/>
      <w:r>
        <w:rPr>
          <w:rFonts w:hint="eastAsia"/>
          <w:sz w:val="24"/>
          <w:szCs w:val="24"/>
        </w:rPr>
        <w:t xml:space="preserve">截止时间、开标时间和地点</w:t>
      </w:r>
      <w:bookmarkEnd w:id="24"/>
      <w:r/>
      <w:bookmarkEnd w:id="25"/>
      <w:r/>
      <w:bookmarkEnd w:id="26"/>
      <w:r/>
      <w:r/>
    </w:p>
    <w:p>
      <w:pPr>
        <w:ind w:firstLine="480"/>
        <w:pageBreakBefore w:val="0"/>
        <w:spacing w:line="360" w:lineRule="auto"/>
        <w:widowControl w:val="off"/>
        <w:rPr>
          <w:rFonts w:ascii="宋体" w:hAnsi="宋体"/>
          <w:bCs/>
          <w:color w:val="000000"/>
          <w:sz w:val="24"/>
          <w:szCs w:val="24"/>
          <w:highlight w:val="none"/>
          <w:u w:val="single"/>
        </w:rPr>
      </w:pPr>
      <w:r>
        <w:rPr>
          <w:rFonts w:hint="eastAsia" w:ascii="宋体" w:hAnsi="宋体"/>
          <w:bCs/>
          <w:sz w:val="24"/>
          <w:szCs w:val="24"/>
          <w:highlight w:val="none"/>
        </w:rPr>
        <w:t xml:space="preserve">时间：</w:t>
      </w:r>
      <w:r>
        <w:rPr>
          <w:rFonts w:hint="eastAsia" w:ascii="宋体" w:hAnsi="宋体"/>
          <w:bCs/>
          <w:sz w:val="24"/>
          <w:szCs w:val="24"/>
          <w:highlight w:val="none"/>
          <w:u w:val="single"/>
        </w:rPr>
        <w:t xml:space="preserve">2026年</w:t>
      </w:r>
      <w:r>
        <w:rPr>
          <w:rFonts w:hint="eastAsia" w:ascii="宋体" w:hAnsi="宋体"/>
          <w:bCs/>
          <w:sz w:val="24"/>
          <w:szCs w:val="24"/>
          <w:highlight w:val="none"/>
          <w:u w:val="single"/>
          <w:lang w:val="en-US" w:eastAsia="zh-CN"/>
        </w:rPr>
        <w:t xml:space="preserve">7</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29</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14</w:t>
      </w:r>
      <w:r>
        <w:rPr>
          <w:rFonts w:hint="eastAsia"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00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w:t>
      </w:r>
      <w:r/>
    </w:p>
    <w:p>
      <w:pPr>
        <w:ind w:firstLine="480"/>
        <w:pageBreakBefore w:val="0"/>
        <w:spacing w:line="360" w:lineRule="auto"/>
        <w:widowControl w:val="off"/>
        <w:rPr>
          <w:rFonts w:ascii="宋体" w:hAnsi="宋体"/>
          <w:bCs/>
          <w:color w:val="000000"/>
          <w:sz w:val="24"/>
          <w:szCs w:val="24"/>
          <w:u w:val="single"/>
        </w:rPr>
      </w:pPr>
      <w:r>
        <w:rPr>
          <w:rFonts w:hint="eastAsia" w:ascii="宋体" w:hAnsi="宋体"/>
          <w:color w:val="000000"/>
          <w:sz w:val="24"/>
          <w:szCs w:val="24"/>
        </w:rPr>
        <w:t xml:space="preserve">地点：“苏采云”系统网上开标大厅。</w:t>
      </w:r>
      <w:r/>
    </w:p>
    <w:p>
      <w:pPr>
        <w:pStyle w:val="1041"/>
        <w:ind w:firstLine="482"/>
        <w:pageBreakBefore w:val="0"/>
        <w:spacing w:before="0" w:after="0" w:line="360" w:lineRule="auto"/>
        <w:widowControl w:val="off"/>
        <w:rPr>
          <w:sz w:val="24"/>
          <w:szCs w:val="24"/>
        </w:rPr>
      </w:pPr>
      <w:r/>
      <w:bookmarkStart w:id="27" w:name="_Toc28359007"/>
      <w:r/>
      <w:bookmarkStart w:id="28" w:name="_Toc28359084"/>
      <w:r/>
      <w:bookmarkStart w:id="29" w:name="_Toc35393625"/>
      <w:r/>
      <w:bookmarkStart w:id="30" w:name="_Toc38985267"/>
      <w:r/>
      <w:bookmarkStart w:id="31" w:name="_Toc35393794"/>
      <w:r>
        <w:rPr>
          <w:rFonts w:hint="eastAsia"/>
          <w:sz w:val="24"/>
          <w:szCs w:val="24"/>
        </w:rPr>
        <w:t xml:space="preserve">五、公告期限</w:t>
      </w:r>
      <w:bookmarkEnd w:id="27"/>
      <w:r/>
      <w:bookmarkEnd w:id="28"/>
      <w:r/>
      <w:bookmarkEnd w:id="29"/>
      <w:r/>
      <w:bookmarkEnd w:id="30"/>
      <w:r/>
      <w:bookmarkEnd w:id="31"/>
      <w:r/>
      <w:r/>
    </w:p>
    <w:p>
      <w:pPr>
        <w:ind w:firstLine="480"/>
        <w:pageBreakBefore w:val="0"/>
        <w:spacing w:line="360" w:lineRule="auto"/>
        <w:widowControl w:val="off"/>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自本公告发布之日起5个工作日。</w:t>
      </w:r>
      <w:r/>
    </w:p>
    <w:p>
      <w:pPr>
        <w:pStyle w:val="1041"/>
        <w:ind w:firstLine="482"/>
        <w:pageBreakBefore w:val="0"/>
        <w:spacing w:before="0" w:after="0" w:line="360" w:lineRule="auto"/>
        <w:widowControl w:val="off"/>
        <w:rPr>
          <w:sz w:val="24"/>
          <w:szCs w:val="24"/>
        </w:rPr>
      </w:pPr>
      <w:r>
        <w:rPr>
          <w:rFonts w:hint="eastAsia"/>
          <w:sz w:val="24"/>
          <w:szCs w:val="24"/>
        </w:rPr>
        <w:t xml:space="preserve">六、其他补充事宜</w:t>
      </w:r>
      <w:bookmarkEnd w:id="32"/>
      <w:r/>
      <w:bookmarkEnd w:id="33"/>
      <w:r/>
      <w:bookmarkEnd w:id="34"/>
      <w:r/>
      <w:r/>
    </w:p>
    <w:p>
      <w:pPr>
        <w:ind w:firstLine="480"/>
        <w:pageBreakBefore w:val="0"/>
        <w:spacing w:line="360" w:lineRule="auto"/>
        <w:widowControl w:val="off"/>
        <w:rPr>
          <w:rFonts w:hint="eastAsia" w:ascii="宋体" w:hAnsi="宋体" w:cs="宋体"/>
          <w:sz w:val="24"/>
          <w:szCs w:val="24"/>
        </w:rPr>
      </w:pPr>
      <w:r/>
      <w:bookmarkStart w:id="35" w:name="_Toc35393627"/>
      <w:r/>
      <w:bookmarkStart w:id="36" w:name="_Toc28359008"/>
      <w:r/>
      <w:bookmarkStart w:id="37" w:name="_Toc38985269"/>
      <w:r/>
      <w:bookmarkStart w:id="38" w:name="_Toc28359085"/>
      <w:r/>
      <w:bookmarkStart w:id="39" w:name="_Toc35393796"/>
      <w:r>
        <w:rPr>
          <w:rFonts w:hint="eastAsia" w:ascii="宋体" w:hAnsi="宋体" w:cs="宋体"/>
          <w:color w:val="000000"/>
          <w:sz w:val="24"/>
          <w:szCs w:val="24"/>
        </w:rPr>
        <w:t xml:space="preserve">1.</w:t>
      </w:r>
      <w:r>
        <w:rPr>
          <w:rFonts w:hint="eastAsia" w:ascii="宋体" w:hAnsi="宋体" w:cs="宋体"/>
          <w:sz w:val="24"/>
          <w:szCs w:val="24"/>
        </w:rPr>
        <w:t xml:space="preserve"> 投标保证金：免收。</w:t>
      </w:r>
      <w:r/>
    </w:p>
    <w:p>
      <w:pPr>
        <w:ind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 项目演示、样品、答辩等：本项目</w:t>
      </w:r>
      <w:r>
        <w:rPr>
          <w:rFonts w:hint="eastAsia" w:ascii="宋体" w:hAnsi="宋体" w:cs="宋体"/>
          <w:sz w:val="24"/>
          <w:szCs w:val="24"/>
          <w:highlight w:val="none"/>
          <w:lang w:val="en-US" w:eastAsia="zh-CN"/>
        </w:rPr>
        <w:t xml:space="preserve">需现场视频演示</w:t>
      </w:r>
      <w:r>
        <w:rPr>
          <w:rFonts w:hint="eastAsia" w:ascii="宋体" w:hAnsi="宋体" w:cs="宋体"/>
          <w:sz w:val="24"/>
          <w:szCs w:val="24"/>
          <w:highlight w:val="none"/>
        </w:rPr>
        <w:t xml:space="preserve">。具体要求详见《第五章 评标方法与评标标准》。</w:t>
      </w:r>
      <w:r/>
    </w:p>
    <w:p>
      <w:pPr>
        <w:ind w:firstLine="420"/>
        <w:pageBreakBefore w:val="0"/>
        <w:spacing w:line="360" w:lineRule="auto"/>
        <w:widowControl w:val="off"/>
        <w:rPr>
          <w:rFonts w:ascii="宋体" w:hAnsi="宋体" w:cs="宋体"/>
          <w:sz w:val="24"/>
          <w:szCs w:val="24"/>
        </w:rPr>
      </w:pPr>
      <w:r>
        <w:rPr>
          <w:rFonts w:ascii="Times New Roman" w:hAnsi="Times New Roman" w:eastAsia="Times New Roman" w:cs="Times New Roman"/>
          <w:color w:val="000000"/>
          <w:sz w:val="21"/>
        </w:rPr>
        <w:t xml:space="preserve"> </w:t>
      </w:r>
      <w:r>
        <w:rPr>
          <w:rFonts w:hint="eastAsia" w:ascii="宋体" w:hAnsi="宋体" w:cs="宋体"/>
          <w:color w:val="000000"/>
          <w:sz w:val="24"/>
          <w:szCs w:val="24"/>
        </w:rPr>
        <w:t xml:space="preserve">3.</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供应商（含潜在供应商）对采购方式、招标文件中采购需求、供应商资格条件、评标方法和评标标准、合同文本及资格审查结果的询问、质疑请向采购单位提出，由采购单位负责答复。供应商对其他事项的询问、质疑请向代理机构提出，由代理机构负责答复。</w:t>
      </w:r>
      <w:r/>
    </w:p>
    <w:p>
      <w:pPr>
        <w:ind w:firstLine="480"/>
        <w:pageBreakBefore w:val="0"/>
        <w:spacing w:line="360" w:lineRule="auto"/>
        <w:widowControl w:val="off"/>
        <w:rPr>
          <w:rFonts w:ascii="宋体" w:hAnsi="宋体" w:cs="宋体"/>
          <w:sz w:val="24"/>
          <w:szCs w:val="24"/>
        </w:rPr>
      </w:pPr>
      <w:r>
        <w:rPr>
          <w:rFonts w:hint="eastAsia" w:ascii="宋体" w:hAnsi="宋体" w:cs="宋体"/>
          <w:sz w:val="24"/>
          <w:szCs w:val="24"/>
        </w:rPr>
        <w:t xml:space="preserve">系统操作过程中如遇问题，请致电“苏采云”客服0519-86722801。</w:t>
      </w:r>
      <w:r/>
    </w:p>
    <w:p>
      <w:pPr>
        <w:numPr>
          <w:ilvl w:val="0"/>
          <w:numId w:val="6"/>
        </w:numPr>
        <w:ind w:firstLine="480"/>
        <w:pageBreakBefore w:val="0"/>
        <w:spacing w:line="360" w:lineRule="auto"/>
        <w:widowControl w:val="off"/>
        <w:rPr>
          <w:rFonts w:ascii="宋体" w:hAnsi="宋体" w:cs="宋体"/>
          <w:bCs/>
          <w:sz w:val="24"/>
          <w:szCs w:val="24"/>
        </w:rPr>
      </w:pPr>
      <w:r>
        <w:rPr>
          <w:rFonts w:hint="eastAsia" w:ascii="宋体" w:hAnsi="宋体" w:cs="宋体"/>
          <w:bCs/>
          <w:sz w:val="24"/>
          <w:szCs w:val="24"/>
        </w:rPr>
        <w:t xml:space="preserve">有关本次招标的事项若存在变动或修改，</w:t>
      </w:r>
      <w:r>
        <w:rPr>
          <w:rFonts w:hint="eastAsia" w:ascii="宋体" w:hAnsi="宋体" w:cs="宋体"/>
          <w:sz w:val="24"/>
          <w:szCs w:val="24"/>
        </w:rPr>
        <w:t xml:space="preserve">均以江苏政府采购网发布的更正或补充通知为准，</w:t>
      </w:r>
      <w:r>
        <w:rPr>
          <w:rFonts w:hint="eastAsia" w:ascii="宋体" w:hAnsi="宋体" w:cs="宋体"/>
          <w:bCs/>
          <w:sz w:val="24"/>
          <w:szCs w:val="24"/>
        </w:rPr>
        <w:t xml:space="preserve">敬请及时关注。</w:t>
      </w:r>
      <w:r/>
    </w:p>
    <w:p>
      <w:pPr>
        <w:numPr>
          <w:ilvl w:val="0"/>
          <w:numId w:val="6"/>
        </w:numPr>
        <w:ind w:firstLine="480"/>
        <w:pageBreakBefore w:val="0"/>
        <w:spacing w:line="360" w:lineRule="auto"/>
        <w:widowControl w:val="off"/>
        <w:rPr>
          <w:rFonts w:ascii="宋体" w:hAnsi="宋体" w:cs="宋体"/>
          <w:bCs/>
          <w:sz w:val="24"/>
          <w:szCs w:val="24"/>
        </w:rPr>
      </w:pPr>
      <w:r>
        <w:rPr>
          <w:rFonts w:hint="eastAsia" w:ascii="宋体" w:hAnsi="宋体" w:cs="宋体"/>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6. “苏采云”系统使用相关提醒</w:t>
      </w:r>
      <w:r/>
    </w:p>
    <w:p>
      <w:pPr>
        <w:pStyle w:val="1041"/>
        <w:ind w:firstLine="482"/>
        <w:keepLines w:val="0"/>
        <w:keepNext w:val="0"/>
        <w:pageBreakBefore w:val="0"/>
        <w:spacing w:before="0" w:after="0" w:line="360" w:lineRule="auto"/>
        <w:widowControl w:val="off"/>
        <w:rPr>
          <w:rFonts w:ascii="宋体" w:hAnsi="宋体"/>
          <w:sz w:val="24"/>
          <w:szCs w:val="24"/>
        </w:rPr>
      </w:pPr>
      <w:r>
        <w:rPr>
          <w:rFonts w:hint="eastAsia" w:ascii="宋体" w:hAnsi="宋体"/>
          <w:sz w:val="24"/>
          <w:szCs w:val="24"/>
        </w:rPr>
        <w:t xml:space="preserve">6.1 根据省财政厅《关</w:t>
      </w:r>
      <w:r>
        <w:rPr>
          <w:rFonts w:hint="eastAsia" w:ascii="宋体" w:hAnsi="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41"/>
        <w:ind w:firstLine="482"/>
        <w:keepLines w:val="0"/>
        <w:keepNext w:val="0"/>
        <w:pageBreakBefore w:val="0"/>
        <w:spacing w:before="0" w:after="0" w:line="360" w:lineRule="auto"/>
        <w:widowControl w:val="off"/>
        <w:rPr>
          <w:rFonts w:ascii="宋体" w:hAnsi="宋体"/>
          <w:sz w:val="24"/>
          <w:szCs w:val="24"/>
        </w:rPr>
      </w:pPr>
      <w:r>
        <w:rPr>
          <w:rFonts w:hint="eastAsia" w:ascii="宋体" w:hAnsi="宋体"/>
          <w:sz w:val="24"/>
          <w:szCs w:val="24"/>
        </w:rPr>
        <w:t xml:space="preserve">6.2 领取CA和办理电子签章请至南通市政务服务中心裙楼四楼(南通市公共资源交中心)CA办理窗口办理，详见《江苏省政府采购数字证书(供应商)CA及电子签章办理指南》，请及时进行注册并按要求响应确认和获取招标文件、制作和上传电子投标文件。</w:t>
      </w:r>
      <w:r/>
    </w:p>
    <w:p>
      <w:pPr>
        <w:pStyle w:val="1041"/>
        <w:ind w:firstLine="482"/>
        <w:keepLines w:val="0"/>
        <w:keepNext w:val="0"/>
        <w:pageBreakBefore w:val="0"/>
        <w:spacing w:before="0" w:after="0" w:line="360" w:lineRule="auto"/>
        <w:widowControl w:val="off"/>
        <w:rPr>
          <w:rFonts w:ascii="宋体" w:hAnsi="宋体"/>
          <w:sz w:val="24"/>
          <w:szCs w:val="24"/>
        </w:rPr>
      </w:pPr>
      <w:r>
        <w:rPr>
          <w:rFonts w:hint="eastAsia" w:ascii="宋体" w:hAnsi="宋体"/>
          <w:sz w:val="24"/>
          <w:szCs w:val="24"/>
        </w:rPr>
        <w:t xml:space="preserve">6.3 开标当天投标人应及时登录“苏采云”不见面开标大厅，并在规定时间内自行实</w:t>
      </w:r>
      <w:r>
        <w:rPr>
          <w:rFonts w:hint="eastAsia" w:ascii="宋体" w:hAnsi="宋体"/>
          <w:sz w:val="24"/>
          <w:szCs w:val="24"/>
        </w:rPr>
        <w:t xml:space="preserve">施远程解密。投标人解密时间限定为投标响应文件解密指令发出后30分钟(供应商应当充分考虑网络延时造成的本地网络计时不一致风险，提前完成解密动作)。投标人因网络、电源、浏览器不稳定、未按要求配置软硬件环境，解密锁用错或其他物理故障、操作熟练程度等自身原因，导致投标响应文件在规定时间内未能解密、解密失败或解密超时，系统内投标响应文件将被退回，相应风险由供应商自行承担;因采购单位原因或网上招投标平台发生故障，导致无法按时完成投标响应文件解密或开、评标工作无法进行的，可根据实际情况相应延迟解密时间或调整开、评标时间。</w:t>
      </w:r>
      <w:r/>
    </w:p>
    <w:p>
      <w:pPr>
        <w:ind w:firstLine="482"/>
        <w:keepLines w:val="0"/>
        <w:keepNext w:val="0"/>
        <w:pageBreakBefore w:val="0"/>
        <w:spacing w:line="360" w:lineRule="auto"/>
        <w:widowControl w:val="off"/>
        <w:rPr>
          <w:rFonts w:ascii="宋体" w:hAnsi="宋体"/>
          <w:b/>
          <w:bCs/>
          <w:sz w:val="24"/>
          <w:szCs w:val="24"/>
        </w:rPr>
      </w:pPr>
      <w:r>
        <w:rPr>
          <w:rFonts w:hint="eastAsia" w:ascii="宋体" w:hAnsi="宋体"/>
          <w:b/>
          <w:bCs/>
          <w:sz w:val="24"/>
          <w:szCs w:val="24"/>
        </w:rPr>
        <w:t xml:space="preserve">6.4 开评标全过程中，投标人一端参与交互的人员将均被视为投标人的委托代理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行承担一切后果。</w:t>
      </w:r>
      <w:r/>
    </w:p>
    <w:p>
      <w:pPr>
        <w:pStyle w:val="1041"/>
        <w:ind w:firstLine="482"/>
        <w:keepLines w:val="0"/>
        <w:keepNext w:val="0"/>
        <w:pageBreakBefore w:val="0"/>
        <w:spacing w:before="0" w:after="0" w:line="360" w:lineRule="auto"/>
        <w:widowControl w:val="off"/>
        <w:rPr>
          <w:sz w:val="24"/>
          <w:szCs w:val="24"/>
        </w:rPr>
      </w:pPr>
      <w:r>
        <w:rPr>
          <w:rFonts w:hint="eastAsia"/>
          <w:sz w:val="24"/>
          <w:szCs w:val="24"/>
        </w:rPr>
        <w:t xml:space="preserve">七、本次招标联系方式</w:t>
      </w:r>
      <w:bookmarkEnd w:id="35"/>
      <w:r/>
      <w:bookmarkEnd w:id="36"/>
      <w:r/>
      <w:bookmarkEnd w:id="37"/>
      <w:r/>
      <w:bookmarkEnd w:id="38"/>
      <w:r/>
      <w:bookmarkEnd w:id="39"/>
      <w:r/>
      <w:r/>
    </w:p>
    <w:p>
      <w:pPr>
        <w:ind w:firstLine="480"/>
        <w:keepLines w:val="0"/>
        <w:keepNext w:val="0"/>
        <w:pageBreakBefore w:val="0"/>
        <w:spacing w:line="360" w:lineRule="auto"/>
        <w:widowControl w:val="off"/>
        <w:rPr>
          <w:sz w:val="24"/>
          <w:szCs w:val="24"/>
        </w:rPr>
      </w:pPr>
      <w:r/>
      <w:bookmarkStart w:id="40" w:name="_Toc28359010"/>
      <w:r/>
      <w:bookmarkStart w:id="41" w:name="_Toc28359087"/>
      <w:r>
        <w:rPr>
          <w:rFonts w:hint="eastAsia"/>
          <w:sz w:val="24"/>
          <w:szCs w:val="24"/>
        </w:rPr>
        <w:t xml:space="preserve">1、采购单位信息</w:t>
      </w:r>
      <w:r/>
    </w:p>
    <w:p>
      <w:pPr>
        <w:ind w:firstLine="480"/>
        <w:keepLines w:val="0"/>
        <w:keepNext w:val="0"/>
        <w:pageBreakBefore w:val="0"/>
        <w:spacing w:line="360" w:lineRule="auto"/>
        <w:widowControl w:val="off"/>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南通市崇川区市场监督管理局</w:t>
      </w:r>
      <w:r/>
    </w:p>
    <w:p>
      <w:pPr>
        <w:ind w:firstLine="480"/>
        <w:keepLines w:val="0"/>
        <w:keepNext w:val="0"/>
        <w:pageBreakBefore w:val="0"/>
        <w:spacing w:line="360" w:lineRule="auto"/>
        <w:widowControl w:val="off"/>
        <w:rPr>
          <w:sz w:val="24"/>
          <w:szCs w:val="24"/>
        </w:rPr>
      </w:pPr>
      <w:r>
        <w:rPr>
          <w:rFonts w:hint="eastAsia"/>
          <w:sz w:val="24"/>
          <w:szCs w:val="24"/>
        </w:rPr>
        <w:t xml:space="preserve">地  址：南通市崇川区青年西路123号南楼</w:t>
      </w:r>
      <w:r/>
    </w:p>
    <w:p>
      <w:pPr>
        <w:ind w:firstLine="480"/>
        <w:keepLines w:val="0"/>
        <w:keepNext w:val="0"/>
        <w:pageBreakBefore w:val="0"/>
        <w:spacing w:line="360" w:lineRule="auto"/>
        <w:widowControl w:val="off"/>
        <w:rPr>
          <w:rFonts w:hint="eastAsia" w:eastAsia="宋体"/>
          <w:sz w:val="24"/>
          <w:szCs w:val="24"/>
          <w:lang w:val="en-US" w:eastAsia="zh-CN"/>
        </w:rPr>
      </w:pPr>
      <w:r>
        <w:rPr>
          <w:rFonts w:hint="eastAsia"/>
          <w:sz w:val="24"/>
          <w:szCs w:val="24"/>
        </w:rPr>
        <w:t xml:space="preserve">联系人：</w:t>
      </w:r>
      <w:r>
        <w:rPr>
          <w:rFonts w:hint="eastAsia"/>
          <w:color w:val="auto"/>
          <w:sz w:val="24"/>
          <w:highlight w:val="none"/>
        </w:rPr>
        <w:t xml:space="preserve">范女士</w:t>
      </w:r>
      <w:r>
        <w:rPr>
          <w:rFonts w:hint="eastAsia"/>
          <w:sz w:val="24"/>
          <w:szCs w:val="24"/>
        </w:rPr>
        <w:t xml:space="preserve">               </w:t>
      </w:r>
      <w:r>
        <w:rPr>
          <w:rFonts w:hint="eastAsia"/>
          <w:sz w:val="24"/>
          <w:szCs w:val="24"/>
          <w:highlight w:val="none"/>
        </w:rPr>
        <w:t xml:space="preserve">  联系方式：0513-8989653</w:t>
      </w:r>
      <w:r>
        <w:rPr>
          <w:rFonts w:hint="eastAsia"/>
          <w:sz w:val="24"/>
          <w:szCs w:val="24"/>
          <w:highlight w:val="none"/>
          <w:lang w:val="en-US" w:eastAsia="zh-CN"/>
        </w:rPr>
        <w:t xml:space="preserve">8</w:t>
      </w:r>
      <w:r/>
    </w:p>
    <w:p>
      <w:pPr>
        <w:ind w:firstLine="480"/>
        <w:keepLines w:val="0"/>
        <w:keepNext w:val="0"/>
        <w:pageBreakBefore w:val="0"/>
        <w:spacing w:line="360" w:lineRule="auto"/>
        <w:widowControl w:val="off"/>
        <w:rPr>
          <w:sz w:val="24"/>
          <w:szCs w:val="24"/>
        </w:rPr>
      </w:pPr>
      <w:r>
        <w:rPr>
          <w:rFonts w:hint="eastAsia"/>
          <w:sz w:val="24"/>
          <w:szCs w:val="24"/>
        </w:rPr>
        <w:t xml:space="preserve">2、采购代理机构信息</w:t>
      </w:r>
      <w:r/>
    </w:p>
    <w:p>
      <w:pPr>
        <w:ind w:firstLine="480"/>
        <w:keepLines w:val="0"/>
        <w:keepNext w:val="0"/>
        <w:pageBreakBefore w:val="0"/>
        <w:spacing w:line="360" w:lineRule="auto"/>
        <w:widowControl w:val="off"/>
        <w:rPr>
          <w:sz w:val="24"/>
          <w:szCs w:val="24"/>
        </w:rPr>
      </w:pPr>
      <w:r>
        <w:rPr>
          <w:rFonts w:hint="eastAsia"/>
          <w:sz w:val="24"/>
          <w:szCs w:val="24"/>
        </w:rPr>
        <w:t xml:space="preserve">名  称：南通万隆工程管理有限公司</w:t>
      </w:r>
      <w:r/>
    </w:p>
    <w:p>
      <w:pPr>
        <w:ind w:firstLine="480"/>
        <w:keepLines w:val="0"/>
        <w:keepNext w:val="0"/>
        <w:pageBreakBefore w:val="0"/>
        <w:spacing w:line="360" w:lineRule="auto"/>
        <w:widowControl w:val="off"/>
        <w:rPr>
          <w:sz w:val="24"/>
          <w:szCs w:val="24"/>
        </w:rPr>
      </w:pPr>
      <w:r>
        <w:rPr>
          <w:rFonts w:hint="eastAsia"/>
          <w:sz w:val="24"/>
          <w:szCs w:val="24"/>
        </w:rPr>
        <w:t xml:space="preserve">地  址：南通崇川路58号产业技术研究院9号楼24楼</w:t>
      </w:r>
      <w:r/>
    </w:p>
    <w:p>
      <w:pPr>
        <w:ind w:firstLine="480"/>
        <w:keepLines w:val="0"/>
        <w:keepNext w:val="0"/>
        <w:pageBreakBefore w:val="0"/>
        <w:spacing w:line="360" w:lineRule="auto"/>
        <w:widowControl w:val="off"/>
        <w:rPr>
          <w:rFonts w:hint="default" w:eastAsia="宋体"/>
          <w:sz w:val="24"/>
          <w:szCs w:val="24"/>
          <w:lang w:val="en-US" w:eastAsia="zh-CN"/>
        </w:rPr>
      </w:pPr>
      <w:r>
        <w:rPr>
          <w:rFonts w:hint="eastAsia"/>
          <w:sz w:val="24"/>
          <w:szCs w:val="24"/>
        </w:rPr>
        <w:t xml:space="preserve">联系人：</w:t>
      </w:r>
      <w:r>
        <w:rPr>
          <w:rFonts w:hint="eastAsia"/>
          <w:sz w:val="24"/>
          <w:szCs w:val="24"/>
          <w:lang w:val="en-US" w:eastAsia="zh-CN"/>
        </w:rPr>
        <w:t xml:space="preserve">王蓉</w:t>
      </w:r>
      <w:r>
        <w:rPr>
          <w:rFonts w:hint="eastAsia"/>
          <w:sz w:val="24"/>
          <w:szCs w:val="24"/>
        </w:rPr>
        <w:t xml:space="preserve">、杜赟、张轶男     联系电话：16651792801</w:t>
      </w:r>
      <w:r/>
    </w:p>
    <w:p>
      <w:pPr>
        <w:ind w:firstLine="480"/>
        <w:keepLines w:val="0"/>
        <w:keepNext w:val="0"/>
        <w:pageBreakBefore w:val="0"/>
        <w:spacing w:line="360" w:lineRule="auto"/>
        <w:widowControl w:val="off"/>
        <w:rPr>
          <w:sz w:val="24"/>
          <w:szCs w:val="24"/>
        </w:rPr>
      </w:pPr>
      <w:r>
        <w:rPr>
          <w:rFonts w:hint="eastAsia"/>
          <w:sz w:val="24"/>
          <w:szCs w:val="24"/>
        </w:rPr>
        <w:t xml:space="preserve">邮  箱：</w:t>
      </w:r>
      <w:r>
        <w:rPr>
          <w:rFonts w:hint="eastAsia"/>
          <w:sz w:val="24"/>
          <w:szCs w:val="24"/>
          <w:lang w:eastAsia="zh-CN"/>
        </w:rPr>
        <w:t xml:space="preserve">2141795953</w:t>
      </w:r>
      <w:r>
        <w:rPr>
          <w:rFonts w:hint="eastAsia"/>
          <w:sz w:val="24"/>
          <w:szCs w:val="24"/>
        </w:rPr>
        <w:t xml:space="preserve">@qq.com</w:t>
      </w:r>
      <w:r/>
    </w:p>
    <w:p>
      <w:pPr>
        <w:ind w:firstLine="480"/>
        <w:keepLines w:val="0"/>
        <w:keepNext w:val="0"/>
        <w:pageBreakBefore w:val="0"/>
        <w:spacing w:line="360" w:lineRule="auto"/>
        <w:widowControl w:val="off"/>
        <w:rPr>
          <w:sz w:val="24"/>
          <w:szCs w:val="24"/>
        </w:rPr>
      </w:pPr>
      <w:r>
        <w:rPr>
          <w:rFonts w:hint="eastAsia"/>
          <w:sz w:val="24"/>
          <w:szCs w:val="24"/>
        </w:rPr>
        <w:t xml:space="preserve">3、软件技术支持：0519-86722801      那工：0513-59001950</w:t>
      </w:r>
      <w:bookmarkEnd w:id="40"/>
      <w:r/>
      <w:bookmarkEnd w:id="41"/>
      <w:r/>
      <w:r/>
    </w:p>
    <w:p>
      <w:pPr>
        <w:rPr>
          <w:rFonts w:ascii="黑体" w:eastAsia="黑体"/>
        </w:rPr>
      </w:pPr>
      <w:r/>
      <w:bookmarkStart w:id="42" w:name="_Toc120614211"/>
      <w:r>
        <w:rPr>
          <w:rFonts w:hint="eastAsia" w:ascii="黑体" w:eastAsia="黑体"/>
        </w:rPr>
        <w:br w:type="page" w:clear="all"/>
      </w:r>
      <w:r/>
    </w:p>
    <w:p>
      <w:pPr>
        <w:pStyle w:val="1040"/>
        <w:ind w:firstLine="2429"/>
        <w:jc w:val="both"/>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eastAsia="黑体"/>
        </w:rPr>
        <w:t xml:space="preserve">投标人须知</w:t>
      </w:r>
      <w:bookmarkEnd w:id="43"/>
      <w:r/>
      <w:bookmarkEnd w:id="44"/>
      <w:r/>
      <w:bookmarkEnd w:id="45"/>
      <w:r/>
      <w:bookmarkEnd w:id="46"/>
      <w:r/>
      <w:r/>
    </w:p>
    <w:p>
      <w:pPr>
        <w:pStyle w:val="1041"/>
        <w:ind w:firstLine="482"/>
        <w:keepLines w:val="0"/>
        <w:keepNext w:val="0"/>
        <w:pageBreakBefore w:val="0"/>
        <w:spacing w:before="0" w:after="0" w:line="360" w:lineRule="auto"/>
        <w:widowControl w:val="off"/>
        <w:rPr>
          <w:sz w:val="24"/>
        </w:rPr>
      </w:pPr>
      <w:r/>
      <w:bookmarkStart w:id="47" w:name="_Toc120614214"/>
      <w:r/>
      <w:bookmarkStart w:id="48" w:name="_Toc20823275"/>
      <w:r/>
      <w:bookmarkStart w:id="49" w:name="_Toc513029203"/>
      <w:r/>
      <w:bookmarkStart w:id="50" w:name="_Toc16938519"/>
      <w:r>
        <w:rPr>
          <w:rFonts w:hint="eastAsia"/>
          <w:sz w:val="24"/>
        </w:rPr>
        <w:t xml:space="preserve">一、总则</w:t>
      </w:r>
      <w:bookmarkEnd w:id="47"/>
      <w:r/>
      <w:bookmarkEnd w:id="48"/>
      <w:r/>
      <w:bookmarkEnd w:id="49"/>
      <w:r/>
      <w:bookmarkEnd w:id="50"/>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51" w:name="_Hlt16619475"/>
      <w:r/>
      <w:bookmarkEnd w:id="51"/>
      <w:r/>
      <w:bookmarkStart w:id="52" w:name="_Toc458694821"/>
      <w:r/>
      <w:bookmarkStart w:id="53" w:name="_Toc513029204"/>
      <w:r/>
      <w:bookmarkStart w:id="54" w:name="_Toc16938520"/>
      <w:r/>
      <w:bookmarkStart w:id="55" w:name="_Toc20823276"/>
      <w:r>
        <w:rPr>
          <w:rFonts w:hint="eastAsia" w:ascii="宋体" w:hAnsi="宋体" w:eastAsia="宋体" w:cs="宋体"/>
          <w:b w:val="0"/>
          <w:bCs w:val="0"/>
          <w:sz w:val="24"/>
        </w:rPr>
        <w:t xml:space="preserve">1</w:t>
      </w:r>
      <w:bookmarkEnd w:id="52"/>
      <w:r>
        <w:rPr>
          <w:rFonts w:hint="eastAsia" w:ascii="宋体" w:hAnsi="宋体" w:eastAsia="宋体" w:cs="宋体"/>
          <w:b w:val="0"/>
          <w:bCs w:val="0"/>
          <w:sz w:val="24"/>
        </w:rPr>
        <w:t xml:space="preserve">、招标方式</w:t>
      </w:r>
      <w:bookmarkEnd w:id="53"/>
      <w:r/>
      <w:bookmarkEnd w:id="54"/>
      <w:r/>
      <w:bookmarkEnd w:id="55"/>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 本次招标采取公开招标方式，本招标文件仅适用于招标公告中所述项目。</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56" w:name="_Toc20823277"/>
      <w:r/>
      <w:bookmarkStart w:id="57" w:name="_Toc16938521"/>
      <w:r/>
      <w:bookmarkStart w:id="58" w:name="_Toc513029205"/>
      <w:r>
        <w:rPr>
          <w:rFonts w:hint="eastAsia" w:ascii="宋体" w:hAnsi="宋体" w:eastAsia="宋体" w:cs="宋体"/>
          <w:b w:val="0"/>
          <w:bCs w:val="0"/>
          <w:sz w:val="24"/>
        </w:rPr>
        <w:t xml:space="preserve">2、合格的投标人</w:t>
      </w:r>
      <w:bookmarkEnd w:id="56"/>
      <w:r/>
      <w:bookmarkEnd w:id="57"/>
      <w:r/>
      <w:bookmarkEnd w:id="58"/>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59" w:name="_Toc513029206"/>
      <w:r/>
      <w:bookmarkStart w:id="60" w:name="_Toc20823278"/>
      <w:r/>
      <w:bookmarkStart w:id="61" w:name="_Toc16938522"/>
      <w:r>
        <w:rPr>
          <w:rFonts w:hint="eastAsia" w:ascii="宋体" w:hAnsi="宋体" w:eastAsia="宋体" w:cs="宋体"/>
          <w:b w:val="0"/>
          <w:bCs w:val="0"/>
          <w:sz w:val="24"/>
        </w:rPr>
        <w:t xml:space="preserve">3、适用法律</w:t>
      </w:r>
      <w:bookmarkEnd w:id="59"/>
      <w:r/>
      <w:bookmarkEnd w:id="60"/>
      <w:r/>
      <w:bookmarkEnd w:id="61"/>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3.1 本次招标及由此产生的合同受中华人民共和国有关的法律法规制约和保护。</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62" w:name="_Toc20823279"/>
      <w:r/>
      <w:bookmarkStart w:id="63" w:name="_Toc16938523"/>
      <w:r/>
      <w:bookmarkStart w:id="64" w:name="_Toc462564067"/>
      <w:r/>
      <w:bookmarkStart w:id="65" w:name="_Toc513029207"/>
      <w:r>
        <w:rPr>
          <w:rFonts w:hint="eastAsia" w:ascii="宋体" w:hAnsi="宋体" w:eastAsia="宋体" w:cs="宋体"/>
          <w:b w:val="0"/>
          <w:bCs w:val="0"/>
          <w:sz w:val="24"/>
        </w:rPr>
        <w:t xml:space="preserve">4、投标费用</w:t>
      </w:r>
      <w:bookmarkEnd w:id="62"/>
      <w:r/>
      <w:bookmarkEnd w:id="63"/>
      <w:r/>
      <w:bookmarkEnd w:id="64"/>
      <w:r/>
      <w:bookmarkEnd w:id="65"/>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4.1</w:t>
      </w:r>
      <w:r>
        <w:rPr>
          <w:rFonts w:hint="eastAsia" w:ascii="宋体" w:hAnsi="宋体" w:eastAsia="宋体" w:cs="宋体"/>
          <w:sz w:val="24"/>
        </w:rPr>
        <w:t xml:space="preserve"> 投标人应自行承担所有与参加投标有关的费用，无论投标过程中的做法和结果如何，</w:t>
      </w:r>
      <w:r>
        <w:rPr>
          <w:rFonts w:hint="eastAsia" w:ascii="宋体" w:hAnsi="宋体" w:eastAsia="宋体" w:cs="宋体"/>
          <w:sz w:val="24"/>
          <w:szCs w:val="24"/>
        </w:rPr>
        <w:t xml:space="preserve">采购单位或代理机构</w:t>
      </w:r>
      <w:r>
        <w:rPr>
          <w:rFonts w:hint="eastAsia" w:ascii="宋体" w:hAnsi="宋体" w:eastAsia="宋体" w:cs="宋体"/>
          <w:sz w:val="24"/>
        </w:rPr>
        <w:t xml:space="preserve">在任何情况下均无义务和责任承担这些费用。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4.2 </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自行考虑包含在投标响应内的该项费用及风险。</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szCs w:val="21"/>
          <w:lang w:val="en-US" w:eastAsia="zh-CN" w:bidi="ar-SA"/>
        </w:rPr>
      </w:pPr>
      <w:r>
        <w:rPr>
          <w:rFonts w:hint="eastAsia" w:ascii="宋体" w:hAnsi="宋体" w:eastAsia="宋体" w:cs="宋体"/>
          <w:b w:val="0"/>
          <w:bCs w:val="0"/>
          <w:sz w:val="24"/>
          <w:szCs w:val="21"/>
          <w:lang w:val="en-US" w:eastAsia="zh-CN" w:bidi="ar-SA"/>
        </w:rPr>
        <w:t xml:space="preserve">4.3本项目代理费由采购人支付。</w:t>
      </w:r>
      <w:r/>
    </w:p>
    <w:p>
      <w:pPr>
        <w:pStyle w:val="1042"/>
        <w:ind w:firstLine="482"/>
        <w:keepLines w:val="0"/>
        <w:keepNext w:val="0"/>
        <w:pageBreakBefore w:val="0"/>
        <w:spacing w:before="0" w:after="0" w:line="360" w:lineRule="auto"/>
        <w:widowControl w:val="off"/>
        <w:rPr>
          <w:rFonts w:hint="eastAsia" w:ascii="宋体" w:hAnsi="宋体" w:eastAsia="宋体" w:cs="宋体"/>
          <w:b w:val="0"/>
          <w:bCs w:val="0"/>
          <w:sz w:val="24"/>
        </w:rPr>
      </w:pPr>
      <w:r>
        <w:rPr>
          <w:rFonts w:hint="eastAsia" w:ascii="宋体" w:hAnsi="宋体" w:eastAsia="宋体" w:cs="宋体"/>
          <w:sz w:val="24"/>
        </w:rPr>
        <w:t xml:space="preserve">5、</w:t>
      </w:r>
      <w:r>
        <w:rPr>
          <w:rFonts w:hint="eastAsia" w:ascii="宋体" w:hAnsi="宋体" w:eastAsia="宋体" w:cs="宋体"/>
          <w:b w:val="0"/>
          <w:bCs w:val="0"/>
          <w:sz w:val="24"/>
        </w:rPr>
        <w:t xml:space="preserve">招标文件的约束力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投标人一旦参加本项目采购活动，即被认为接受了本招标文件的规定和约束。</w:t>
      </w:r>
      <w:r/>
    </w:p>
    <w:p>
      <w:pPr>
        <w:pStyle w:val="1041"/>
        <w:ind w:firstLine="482"/>
        <w:keepLines w:val="0"/>
        <w:keepNext w:val="0"/>
        <w:pageBreakBefore w:val="0"/>
        <w:spacing w:before="0" w:after="0" w:line="360" w:lineRule="auto"/>
        <w:widowControl w:val="off"/>
        <w:rPr>
          <w:sz w:val="24"/>
        </w:rPr>
      </w:pPr>
      <w:r/>
      <w:bookmarkStart w:id="66" w:name="_Toc20823281"/>
      <w:r/>
      <w:bookmarkStart w:id="67" w:name="_Toc120614215"/>
      <w:r/>
      <w:bookmarkStart w:id="68" w:name="_Toc513029209"/>
      <w:r/>
      <w:bookmarkStart w:id="69" w:name="_Toc16938525"/>
      <w:r>
        <w:rPr>
          <w:rFonts w:hint="eastAsia"/>
          <w:sz w:val="24"/>
        </w:rPr>
        <w:t xml:space="preserve">二、招标文件</w:t>
      </w:r>
      <w:bookmarkEnd w:id="66"/>
      <w:r/>
      <w:bookmarkEnd w:id="67"/>
      <w:r/>
      <w:bookmarkEnd w:id="68"/>
      <w:r/>
      <w:bookmarkEnd w:id="69"/>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70" w:name="_Toc20823282"/>
      <w:r/>
      <w:bookmarkStart w:id="71" w:name="_Toc513029210"/>
      <w:r/>
      <w:bookmarkStart w:id="72" w:name="_Toc16938526"/>
      <w:r>
        <w:rPr>
          <w:rFonts w:hint="eastAsia" w:ascii="宋体" w:hAnsi="宋体" w:eastAsia="宋体" w:cs="宋体"/>
          <w:b w:val="0"/>
          <w:bCs w:val="0"/>
          <w:sz w:val="24"/>
        </w:rPr>
        <w:t xml:space="preserve">6、招标文件构成</w:t>
      </w:r>
      <w:bookmarkEnd w:id="70"/>
      <w:r/>
      <w:bookmarkEnd w:id="71"/>
      <w:r/>
      <w:bookmarkEnd w:id="72"/>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6.1</w:t>
      </w:r>
      <w:r>
        <w:rPr>
          <w:rFonts w:hint="eastAsia" w:ascii="宋体" w:hAnsi="宋体" w:eastAsia="宋体" w:cs="宋体"/>
          <w:sz w:val="24"/>
        </w:rPr>
        <w:t xml:space="preserve"> 招标文件由以下部分组成：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请仔细检查招标文件是否齐全，如有缺漏请立即与代理机构联系解决。</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6.2</w:t>
      </w:r>
      <w:r>
        <w:rPr>
          <w:rFonts w:hint="eastAsia" w:ascii="宋体" w:hAnsi="宋体" w:eastAsia="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73" w:name="_Toc16938527"/>
      <w:r/>
      <w:bookmarkStart w:id="74" w:name="_Toc462564070"/>
      <w:r/>
      <w:bookmarkStart w:id="75" w:name="_Toc513029211"/>
      <w:r/>
      <w:bookmarkStart w:id="76" w:name="_Toc20823283"/>
      <w:r>
        <w:rPr>
          <w:rFonts w:hint="eastAsia" w:ascii="宋体" w:hAnsi="宋体" w:eastAsia="宋体" w:cs="宋体"/>
          <w:b w:val="0"/>
          <w:bCs w:val="0"/>
          <w:sz w:val="24"/>
        </w:rPr>
        <w:t xml:space="preserve">7、招标文件的澄清</w:t>
      </w:r>
      <w:bookmarkEnd w:id="73"/>
      <w:r/>
      <w:bookmarkEnd w:id="74"/>
      <w:r/>
      <w:bookmarkEnd w:id="75"/>
      <w:r/>
      <w:bookmarkEnd w:id="76"/>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rPr>
        <w:t xml:space="preserve">任何要求对招标文件进行澄清的投标人，应在投标截止期</w:t>
      </w:r>
      <w:r>
        <w:rPr>
          <w:rFonts w:hint="eastAsia" w:ascii="宋体" w:hAnsi="宋体" w:eastAsia="宋体" w:cs="宋体"/>
          <w:sz w:val="24"/>
          <w:szCs w:val="24"/>
        </w:rPr>
        <w:t xml:space="preserve">十日前</w:t>
      </w:r>
      <w:r>
        <w:rPr>
          <w:rFonts w:hint="eastAsia" w:ascii="宋体" w:hAnsi="宋体" w:eastAsia="宋体" w:cs="宋体"/>
          <w:sz w:val="24"/>
        </w:rPr>
        <w:t xml:space="preserve">按招标公告中的通讯地址，以书面形式通知代理机构。采购单位有权对发出的招标文件进行必要的澄清或修改。</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77" w:name="_Toc16938528"/>
      <w:r/>
      <w:bookmarkStart w:id="78" w:name="_Toc20823284"/>
      <w:r/>
      <w:bookmarkStart w:id="79" w:name="_Toc513029212"/>
      <w:r/>
      <w:bookmarkStart w:id="80" w:name="_Toc462564071"/>
      <w:r>
        <w:rPr>
          <w:rFonts w:hint="eastAsia" w:ascii="宋体" w:hAnsi="宋体" w:eastAsia="宋体" w:cs="宋体"/>
          <w:b w:val="0"/>
          <w:bCs w:val="0"/>
          <w:sz w:val="24"/>
        </w:rPr>
        <w:t xml:space="preserve">8、招标文件的修改</w:t>
      </w:r>
      <w:bookmarkEnd w:id="77"/>
      <w:r/>
      <w:bookmarkEnd w:id="78"/>
      <w:r/>
      <w:bookmarkEnd w:id="79"/>
      <w:r/>
      <w:bookmarkEnd w:id="80"/>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8.1</w:t>
      </w:r>
      <w:r>
        <w:rPr>
          <w:rFonts w:hint="eastAsia" w:ascii="宋体" w:hAnsi="宋体" w:eastAsia="宋体" w:cs="宋体"/>
          <w:sz w:val="24"/>
        </w:rPr>
        <w:t xml:space="preserve"> 在投标截止时间前，采购单位或代理机构可以对招标文件进行修改。</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8.2 </w:t>
      </w:r>
      <w:r>
        <w:rPr>
          <w:rFonts w:hint="eastAsia" w:ascii="宋体" w:hAnsi="宋体" w:eastAsia="宋体" w:cs="宋体"/>
          <w:sz w:val="24"/>
        </w:rPr>
        <w:t xml:space="preserve">采购单位或代理机构</w:t>
      </w:r>
      <w:r>
        <w:rPr>
          <w:rFonts w:hint="eastAsia" w:ascii="宋体" w:hAnsi="宋体" w:eastAsia="宋体" w:cs="宋体"/>
          <w:sz w:val="24"/>
          <w:szCs w:val="24"/>
        </w:rPr>
        <w:t xml:space="preserve">有权按照法定的要求</w:t>
      </w:r>
      <w:r>
        <w:rPr>
          <w:rFonts w:hint="eastAsia" w:ascii="宋体" w:hAnsi="宋体" w:eastAsia="宋体" w:cs="宋体"/>
          <w:sz w:val="24"/>
        </w:rPr>
        <w:t xml:space="preserve">推迟投标截止日期和开标日期。</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8.3 </w:t>
      </w:r>
      <w:r>
        <w:rPr>
          <w:rFonts w:hint="eastAsia" w:ascii="宋体" w:hAnsi="宋体" w:eastAsia="宋体" w:cs="宋体"/>
          <w:sz w:val="24"/>
        </w:rPr>
        <w:t xml:space="preserve">招标文件的修改将在“江苏政府采购网”公布，</w:t>
      </w:r>
      <w:r>
        <w:rPr>
          <w:rFonts w:hint="eastAsia" w:ascii="宋体" w:hAnsi="宋体" w:eastAsia="宋体" w:cs="宋体"/>
          <w:sz w:val="24"/>
          <w:szCs w:val="24"/>
        </w:rPr>
        <w:t xml:space="preserve">补充文件将作为招标文件的组成部分，</w:t>
      </w:r>
      <w:r>
        <w:rPr>
          <w:rFonts w:hint="eastAsia" w:ascii="宋体" w:hAnsi="宋体" w:eastAsia="宋体" w:cs="宋体"/>
          <w:sz w:val="24"/>
        </w:rPr>
        <w:t xml:space="preserve">并对投标人具有约束力。</w:t>
      </w:r>
      <w:r/>
    </w:p>
    <w:p>
      <w:pPr>
        <w:pStyle w:val="1041"/>
        <w:ind w:firstLine="482"/>
        <w:keepLines w:val="0"/>
        <w:keepNext w:val="0"/>
        <w:pageBreakBefore w:val="0"/>
        <w:spacing w:before="0" w:after="0" w:line="360" w:lineRule="auto"/>
        <w:widowControl w:val="off"/>
        <w:rPr>
          <w:sz w:val="24"/>
        </w:rPr>
      </w:pPr>
      <w:r/>
      <w:bookmarkStart w:id="81" w:name="_Toc513029213"/>
      <w:r/>
      <w:bookmarkStart w:id="82" w:name="_Toc20823285"/>
      <w:r/>
      <w:bookmarkStart w:id="83" w:name="_Toc120614216"/>
      <w:r/>
      <w:bookmarkStart w:id="84" w:name="_Toc462564072"/>
      <w:r/>
      <w:bookmarkStart w:id="85" w:name="_Toc16938529"/>
      <w:r>
        <w:rPr>
          <w:rFonts w:hint="eastAsia"/>
          <w:sz w:val="24"/>
        </w:rPr>
        <w:t xml:space="preserve">三、投标文件的编制</w:t>
      </w:r>
      <w:bookmarkEnd w:id="81"/>
      <w:r/>
      <w:bookmarkEnd w:id="82"/>
      <w:r/>
      <w:bookmarkEnd w:id="83"/>
      <w:r/>
      <w:bookmarkEnd w:id="84"/>
      <w:r/>
      <w:bookmarkEnd w:id="85"/>
      <w:r/>
      <w:r/>
    </w:p>
    <w:p>
      <w:pPr>
        <w:pStyle w:val="1042"/>
        <w:ind w:firstLine="480"/>
        <w:keepLines w:val="0"/>
        <w:keepNext w:val="0"/>
        <w:pageBreakBefore w:val="0"/>
        <w:spacing w:before="0" w:after="0" w:line="360" w:lineRule="auto"/>
        <w:widowControl w:val="off"/>
        <w:rPr>
          <w:rFonts w:hint="eastAsia" w:ascii="宋体" w:hAnsi="宋体" w:eastAsia="宋体" w:cs="宋体"/>
          <w:bCs w:val="0"/>
          <w:sz w:val="24"/>
        </w:rPr>
      </w:pPr>
      <w:r/>
      <w:bookmarkStart w:id="86" w:name="_Toc20823286"/>
      <w:r/>
      <w:bookmarkStart w:id="87" w:name="_Toc462564073"/>
      <w:r/>
      <w:bookmarkStart w:id="88" w:name="_Toc513029214"/>
      <w:r/>
      <w:bookmarkStart w:id="89" w:name="_Toc16938530"/>
      <w:r>
        <w:rPr>
          <w:rFonts w:hint="eastAsia" w:ascii="宋体" w:hAnsi="宋体" w:eastAsia="宋体" w:cs="宋体"/>
          <w:b w:val="0"/>
          <w:bCs w:val="0"/>
          <w:sz w:val="24"/>
        </w:rPr>
        <w:t xml:space="preserve">9、投标文件的语言及度量衡单位</w:t>
      </w:r>
      <w:bookmarkEnd w:id="86"/>
      <w:r/>
      <w:bookmarkEnd w:id="87"/>
      <w:r/>
      <w:bookmarkEnd w:id="88"/>
      <w:r/>
      <w:bookmarkEnd w:id="89"/>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9.1</w:t>
      </w:r>
      <w:r>
        <w:rPr>
          <w:rFonts w:hint="eastAsia" w:ascii="宋体" w:hAnsi="宋体" w:eastAsia="宋体" w:cs="宋体"/>
          <w:sz w:val="24"/>
        </w:rPr>
        <w:t xml:space="preserve">投标人提交的投标文件以及投标人与采购单位或代理机构就有关投标的所有来往通知、函件和文件均应使用简体中文。</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9.2</w:t>
      </w:r>
      <w:r>
        <w:rPr>
          <w:rFonts w:hint="eastAsia" w:ascii="宋体" w:hAnsi="宋体" w:eastAsia="宋体" w:cs="宋体"/>
          <w:sz w:val="24"/>
        </w:rPr>
        <w:t xml:space="preserve"> 除技术性能另有规定外，投标文件所使用的度量衡单位，均须采用国家法定计量单位。</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90" w:name="_Toc20823287"/>
      <w:r/>
      <w:bookmarkStart w:id="91" w:name="_Toc513029215"/>
      <w:r/>
      <w:bookmarkStart w:id="92" w:name="_Toc16938531"/>
      <w:r/>
      <w:bookmarkStart w:id="93" w:name="_Toc462564074"/>
      <w:r>
        <w:rPr>
          <w:rFonts w:hint="eastAsia" w:ascii="宋体" w:hAnsi="宋体" w:eastAsia="宋体" w:cs="宋体"/>
          <w:b w:val="0"/>
          <w:bCs w:val="0"/>
          <w:sz w:val="24"/>
        </w:rPr>
        <w:t xml:space="preserve">10、投标文件构成</w:t>
      </w:r>
      <w:bookmarkEnd w:id="90"/>
      <w:r/>
      <w:bookmarkEnd w:id="91"/>
      <w:r/>
      <w:bookmarkEnd w:id="92"/>
      <w:r/>
      <w:bookmarkEnd w:id="93"/>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10.1</w:t>
      </w:r>
      <w:r>
        <w:rPr>
          <w:rFonts w:hint="eastAsia" w:ascii="宋体" w:hAnsi="宋体" w:eastAsia="宋体" w:cs="宋体"/>
          <w:sz w:val="24"/>
        </w:rPr>
        <w:t xml:space="preserve"> 投标人编写的投标文件应包括资格证明文件、符合性证明文件、投标分项报价表（如有）、技术要求响应及偏离表、商务要求响应及偏离表、其他证明文件、投标函、开标一览表等部分。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10.2 如标书制作工具中格式和内容与“江苏政府采购网”发布的招标文件不一致，请以“江苏政府采购网”发布的招标文件为准。</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94" w:name="_Hlt26954838"/>
      <w:r/>
      <w:bookmarkEnd w:id="94"/>
      <w:r/>
      <w:bookmarkStart w:id="95" w:name="_Hlt26668975"/>
      <w:r/>
      <w:bookmarkEnd w:id="95"/>
      <w:r/>
      <w:bookmarkStart w:id="96" w:name="_Hlt26670360"/>
      <w:r/>
      <w:bookmarkEnd w:id="96"/>
      <w:r/>
      <w:bookmarkStart w:id="97" w:name="_Toc14577354"/>
      <w:r/>
      <w:bookmarkStart w:id="98" w:name="_Toc513029219"/>
      <w:r/>
      <w:bookmarkStart w:id="99" w:name="_Toc49090507"/>
      <w:r/>
      <w:bookmarkStart w:id="100" w:name="_Toc14577357"/>
      <w:r/>
      <w:bookmarkStart w:id="101" w:name="_Toc513029216"/>
      <w:r/>
      <w:bookmarkStart w:id="102" w:name="_Toc49090509"/>
      <w:r>
        <w:rPr>
          <w:rFonts w:hint="eastAsia" w:ascii="宋体" w:hAnsi="宋体" w:eastAsia="宋体" w:cs="宋体"/>
          <w:b w:val="0"/>
          <w:bCs w:val="0"/>
          <w:sz w:val="24"/>
        </w:rPr>
        <w:t xml:space="preserve">11、证明投标人及投标标的符合招标文件规定的文件</w:t>
      </w:r>
      <w:bookmarkEnd w:id="97"/>
      <w:r/>
      <w:bookmarkEnd w:id="98"/>
      <w:r/>
      <w:bookmarkEnd w:id="99"/>
      <w:r/>
      <w:bookmarkEnd w:id="100"/>
      <w:r/>
      <w:bookmarkEnd w:id="101"/>
      <w:r/>
      <w:bookmarkEnd w:id="102"/>
      <w:r/>
      <w:r/>
    </w:p>
    <w:p>
      <w:pPr>
        <w:ind w:firstLine="480"/>
        <w:keepLines w:val="0"/>
        <w:keepNext w:val="0"/>
        <w:pageBreakBefore w:val="0"/>
        <w:spacing w:line="360" w:lineRule="auto"/>
        <w:widowControl w:val="off"/>
        <w:rPr>
          <w:rFonts w:hint="eastAsia" w:ascii="宋体" w:hAnsi="宋体" w:eastAsia="宋体" w:cs="宋体"/>
          <w:sz w:val="24"/>
          <w:szCs w:val="24"/>
        </w:rPr>
      </w:pPr>
      <w:r/>
      <w:bookmarkStart w:id="103" w:name="_Toc14577355"/>
      <w:r/>
      <w:bookmarkStart w:id="104" w:name="_Toc49090508"/>
      <w:r>
        <w:rPr>
          <w:rFonts w:hint="eastAsia" w:ascii="宋体" w:hAnsi="宋体" w:eastAsia="宋体" w:cs="宋体"/>
          <w:sz w:val="24"/>
          <w:szCs w:val="24"/>
        </w:rPr>
        <w:t xml:space="preserve">11.1 投标人应按照法律、法规、规章和规范性文件以及招标文件要求提交证明文件，证明其及投标标的符合招标文件规定。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12、投标分项报价</w:t>
      </w:r>
      <w:bookmarkEnd w:id="103"/>
      <w:r/>
      <w:bookmarkStart w:id="105" w:name="_Hlt26670373"/>
      <w:r/>
      <w:bookmarkEnd w:id="105"/>
      <w:r>
        <w:rPr>
          <w:rFonts w:hint="eastAsia" w:ascii="宋体" w:hAnsi="宋体" w:eastAsia="宋体" w:cs="宋体"/>
          <w:b w:val="0"/>
          <w:bCs w:val="0"/>
          <w:sz w:val="24"/>
        </w:rPr>
        <w:t xml:space="preserve">表</w:t>
      </w:r>
      <w:bookmarkEnd w:id="104"/>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12.1</w:t>
      </w:r>
      <w:r>
        <w:rPr>
          <w:rFonts w:hint="eastAsia" w:ascii="宋体" w:hAnsi="宋体" w:eastAsia="宋体" w:cs="宋体"/>
          <w:sz w:val="24"/>
        </w:rPr>
        <w:t xml:space="preserve"> 投</w:t>
      </w:r>
      <w:bookmarkStart w:id="106" w:name="_Hlt26954840"/>
      <w:r/>
      <w:bookmarkEnd w:id="106"/>
      <w:r>
        <w:rPr>
          <w:rFonts w:hint="eastAsia" w:ascii="宋体" w:hAnsi="宋体" w:eastAsia="宋体" w:cs="宋体"/>
          <w:sz w:val="24"/>
        </w:rPr>
        <w:t xml:space="preserve">标人应按照招标文件规定格式填报投标分项报价表</w:t>
      </w:r>
      <w:bookmarkStart w:id="107" w:name="_Hlt26670399"/>
      <w:r/>
      <w:bookmarkEnd w:id="107"/>
      <w:r>
        <w:rPr>
          <w:rFonts w:hint="eastAsia" w:ascii="宋体" w:hAnsi="宋体" w:eastAsia="宋体" w:cs="宋体"/>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12.2</w:t>
      </w:r>
      <w:r>
        <w:rPr>
          <w:rFonts w:hint="eastAsia" w:ascii="宋体" w:hAnsi="宋体" w:eastAsia="宋体" w:cs="宋体"/>
          <w:bCs/>
          <w:sz w:val="24"/>
        </w:rPr>
        <w:t xml:space="preserve">投标货币。投标文件中的单价和总价无特殊规定的采用人民币报价，以元为单位标注。</w:t>
      </w:r>
      <w:r>
        <w:rPr>
          <w:rFonts w:hint="eastAsia" w:ascii="宋体" w:hAnsi="宋体" w:eastAsia="宋体" w:cs="宋体"/>
          <w:sz w:val="24"/>
        </w:rPr>
        <w:t xml:space="preserve">招标文件中另有规定的按规定执行。</w:t>
      </w:r>
      <w:r/>
    </w:p>
    <w:p>
      <w:pPr>
        <w:pStyle w:val="1042"/>
        <w:ind w:left="0"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08" w:name="_Hlt26668983"/>
      <w:r/>
      <w:bookmarkEnd w:id="108"/>
      <w:r/>
      <w:bookmarkStart w:id="109" w:name="_Hlt26954846"/>
      <w:r/>
      <w:bookmarkEnd w:id="109"/>
      <w:r/>
      <w:bookmarkStart w:id="110" w:name="_Hlt26670486"/>
      <w:r/>
      <w:bookmarkEnd w:id="110"/>
      <w:r/>
      <w:bookmarkStart w:id="111" w:name="_Hlt26954842"/>
      <w:r/>
      <w:bookmarkEnd w:id="111"/>
      <w:r/>
      <w:bookmarkStart w:id="112" w:name="_Hlt26670425"/>
      <w:r/>
      <w:bookmarkEnd w:id="112"/>
      <w:r/>
      <w:bookmarkStart w:id="113" w:name="_Hlt26954731"/>
      <w:r/>
      <w:bookmarkEnd w:id="113"/>
      <w:r/>
      <w:bookmarkStart w:id="114" w:name="_Hlt26954844"/>
      <w:r/>
      <w:bookmarkEnd w:id="114"/>
      <w:r/>
      <w:bookmarkStart w:id="115" w:name="_Hlt26670403"/>
      <w:r/>
      <w:bookmarkEnd w:id="115"/>
      <w:r/>
      <w:bookmarkStart w:id="116" w:name="_Hlt26954848"/>
      <w:r/>
      <w:bookmarkEnd w:id="116"/>
      <w:r/>
      <w:bookmarkStart w:id="117" w:name="_Hlt26670482"/>
      <w:r/>
      <w:bookmarkEnd w:id="117"/>
      <w:r>
        <w:rPr>
          <w:rFonts w:hint="eastAsia" w:ascii="宋体" w:hAnsi="宋体" w:eastAsia="宋体" w:cs="宋体"/>
          <w:b w:val="0"/>
          <w:bCs w:val="0"/>
          <w:sz w:val="24"/>
        </w:rPr>
        <w:t xml:space="preserve">13、技术要求响应及偏离表、商务要求响应及偏离表</w:t>
      </w:r>
      <w:r/>
    </w:p>
    <w:p>
      <w:pPr>
        <w:ind w:left="0" w:firstLine="480"/>
        <w:keepLines w:val="0"/>
        <w:keepNext w:val="0"/>
        <w:pageBreakBefore w:val="0"/>
        <w:spacing w:line="360" w:lineRule="auto"/>
        <w:widowControl w:val="off"/>
        <w:rPr>
          <w:rFonts w:hint="eastAsia" w:ascii="宋体" w:hAnsi="宋体" w:eastAsia="宋体" w:cs="宋体"/>
          <w:sz w:val="24"/>
          <w:lang w:val="zh-CN"/>
        </w:rPr>
      </w:pPr>
      <w:r>
        <w:rPr>
          <w:rFonts w:hint="eastAsia" w:ascii="宋体" w:hAnsi="宋体" w:eastAsia="宋体" w:cs="宋体"/>
          <w:bCs/>
          <w:sz w:val="24"/>
          <w:lang w:val="zh-CN"/>
        </w:rPr>
        <w:t xml:space="preserve">13.1</w:t>
      </w:r>
      <w:r>
        <w:rPr>
          <w:rFonts w:hint="eastAsia" w:ascii="宋体" w:hAnsi="宋体" w:eastAsia="宋体" w:cs="宋体"/>
          <w:sz w:val="24"/>
          <w:lang w:val="zh-CN"/>
        </w:rPr>
        <w:t xml:space="preserve"> 投标人需对招标文件中的技术要求与商务要求逐项作出响应或偏离，并说明原因。</w:t>
      </w:r>
      <w:r/>
    </w:p>
    <w:p>
      <w:pPr>
        <w:ind w:left="0" w:firstLine="480"/>
        <w:keepLines w:val="0"/>
        <w:keepNext w:val="0"/>
        <w:pageBreakBefore w:val="0"/>
        <w:spacing w:line="360" w:lineRule="auto"/>
        <w:widowControl w:val="off"/>
        <w:tabs>
          <w:tab w:val="left" w:pos="1035" w:leader="none"/>
        </w:tabs>
        <w:rPr>
          <w:rFonts w:hint="eastAsia" w:ascii="宋体" w:hAnsi="宋体" w:eastAsia="宋体" w:cs="宋体"/>
          <w:sz w:val="24"/>
          <w:lang w:val="zh-CN"/>
        </w:rPr>
      </w:pPr>
      <w:r>
        <w:rPr>
          <w:rFonts w:hint="eastAsia" w:ascii="宋体" w:hAnsi="宋体" w:eastAsia="宋体" w:cs="宋体"/>
          <w:sz w:val="24"/>
          <w:lang w:val="zh-CN"/>
        </w:rPr>
        <w:t xml:space="preserve">13.2 投标人可在投标文件中提供认为需要的其他技术文件或说明。</w:t>
      </w:r>
      <w:r/>
    </w:p>
    <w:p>
      <w:pPr>
        <w:pStyle w:val="1042"/>
        <w:ind w:left="0"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18" w:name="_Toc14577359"/>
      <w:r/>
      <w:bookmarkStart w:id="119" w:name="_Toc49090510"/>
      <w:r>
        <w:rPr>
          <w:rFonts w:hint="eastAsia" w:ascii="宋体" w:hAnsi="宋体" w:eastAsia="宋体" w:cs="宋体"/>
          <w:b w:val="0"/>
          <w:bCs w:val="0"/>
          <w:sz w:val="24"/>
        </w:rPr>
        <w:t xml:space="preserve">14、投标函和开标一览表</w:t>
      </w:r>
      <w:r/>
    </w:p>
    <w:p>
      <w:pPr>
        <w:ind w:lef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14.1</w:t>
      </w:r>
      <w:r>
        <w:rPr>
          <w:rFonts w:hint="eastAsia" w:ascii="宋体" w:hAnsi="宋体" w:eastAsia="宋体" w:cs="宋体"/>
          <w:sz w:val="24"/>
        </w:rPr>
        <w:t xml:space="preserve">投标人应按照招标文件中提供的格式完整、正确填写投标函、开标一览表。</w:t>
      </w:r>
      <w:r/>
    </w:p>
    <w:p>
      <w:pPr>
        <w:ind w:lef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14.2</w:t>
      </w:r>
      <w:r>
        <w:rPr>
          <w:rFonts w:hint="eastAsia" w:ascii="宋体" w:hAnsi="宋体" w:eastAsia="宋体" w:cs="宋体"/>
          <w:sz w:val="24"/>
        </w:rPr>
        <w:t xml:space="preserve"> 对于采用货币报价的项目，</w:t>
      </w:r>
      <w:r>
        <w:rPr>
          <w:rFonts w:hint="eastAsia" w:ascii="宋体" w:hAnsi="宋体" w:eastAsia="宋体" w:cs="宋体"/>
          <w:bCs/>
          <w:sz w:val="24"/>
        </w:rPr>
        <w:t xml:space="preserve">开标一览表中的投标总报价应与投标分项报价表中的投标总报价一致，如不一致，</w:t>
      </w:r>
      <w:r>
        <w:rPr>
          <w:rFonts w:hint="eastAsia" w:ascii="宋体" w:hAnsi="宋体" w:eastAsia="宋体" w:cs="宋体"/>
          <w:sz w:val="24"/>
          <w:szCs w:val="24"/>
        </w:rPr>
        <w:t xml:space="preserve">不作为无效投标处理</w:t>
      </w:r>
      <w:r>
        <w:rPr>
          <w:rFonts w:hint="eastAsia" w:ascii="宋体" w:hAnsi="宋体" w:eastAsia="宋体" w:cs="宋体"/>
          <w:bCs/>
          <w:sz w:val="24"/>
        </w:rPr>
        <w:t xml:space="preserve">，但评标时按开标一览表中价格为准</w:t>
      </w:r>
      <w:r>
        <w:rPr>
          <w:rFonts w:hint="eastAsia" w:ascii="宋体" w:hAnsi="宋体" w:eastAsia="宋体" w:cs="宋体"/>
          <w:b/>
          <w:bCs/>
          <w:sz w:val="24"/>
        </w:rPr>
        <w:t xml:space="preserve">。</w:t>
      </w:r>
      <w:bookmarkEnd w:id="118"/>
      <w:r/>
      <w:bookmarkEnd w:id="119"/>
      <w:r/>
      <w:r/>
    </w:p>
    <w:p>
      <w:pPr>
        <w:pStyle w:val="1042"/>
        <w:ind w:left="0"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20" w:name="_Hlt26954850"/>
      <w:r/>
      <w:bookmarkEnd w:id="120"/>
      <w:r/>
      <w:bookmarkStart w:id="121" w:name="_Hlt26954734"/>
      <w:r/>
      <w:bookmarkEnd w:id="121"/>
      <w:r/>
      <w:bookmarkStart w:id="122" w:name="_Hlt26670489"/>
      <w:r/>
      <w:bookmarkEnd w:id="122"/>
      <w:r/>
      <w:bookmarkStart w:id="123" w:name="_Toc14577360"/>
      <w:r/>
      <w:bookmarkStart w:id="124" w:name="_Toc49090511"/>
      <w:r>
        <w:rPr>
          <w:rFonts w:hint="eastAsia" w:ascii="宋体" w:hAnsi="宋体" w:eastAsia="宋体" w:cs="宋体"/>
          <w:b w:val="0"/>
          <w:bCs w:val="0"/>
          <w:sz w:val="24"/>
        </w:rPr>
        <w:t xml:space="preserve">15、投标有效期</w:t>
      </w:r>
      <w:bookmarkEnd w:id="123"/>
      <w:r/>
      <w:bookmarkEnd w:id="124"/>
      <w:r/>
      <w:r/>
    </w:p>
    <w:p>
      <w:pPr>
        <w:ind w:left="0"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投标有效期为招标文件规定的开标之日后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42"/>
        <w:ind w:left="0" w:firstLine="480"/>
        <w:keepLines w:val="0"/>
        <w:keepNext w:val="0"/>
        <w:pageBreakBefore w:val="0"/>
        <w:spacing w:before="0" w:after="0"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16、投标有效期的延长</w:t>
      </w:r>
      <w:r/>
    </w:p>
    <w:p>
      <w:pPr>
        <w:ind w:lef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16.1</w:t>
      </w:r>
      <w:r>
        <w:rPr>
          <w:rFonts w:hint="eastAsia" w:ascii="宋体" w:hAnsi="宋体" w:eastAsia="宋体" w:cs="宋体"/>
          <w:bCs/>
          <w:sz w:val="24"/>
        </w:rPr>
        <w:t xml:space="preserve"> 在特殊情况下，</w:t>
      </w:r>
      <w:r>
        <w:rPr>
          <w:rFonts w:hint="eastAsia" w:ascii="宋体" w:hAnsi="宋体" w:eastAsia="宋体" w:cs="宋体"/>
          <w:sz w:val="24"/>
        </w:rPr>
        <w:t xml:space="preserve">采购单位或代理机构</w:t>
      </w:r>
      <w:r>
        <w:rPr>
          <w:rFonts w:hint="eastAsia" w:ascii="宋体" w:hAnsi="宋体" w:eastAsia="宋体" w:cs="宋体"/>
          <w:bCs/>
          <w:sz w:val="24"/>
        </w:rPr>
        <w:t xml:space="preserve">于原投标有效期满之前，可向投标人提出延长投标有效期的要求。这种要求与答复均应采用书面形式。投标人可以拒绝</w:t>
      </w:r>
      <w:r>
        <w:rPr>
          <w:rFonts w:hint="eastAsia" w:ascii="宋体" w:hAnsi="宋体" w:eastAsia="宋体" w:cs="宋体"/>
          <w:sz w:val="24"/>
        </w:rPr>
        <w:t xml:space="preserve">采购单位或代理机构</w:t>
      </w:r>
      <w:r>
        <w:rPr>
          <w:rFonts w:hint="eastAsia" w:ascii="宋体" w:hAnsi="宋体" w:eastAsia="宋体" w:cs="宋体"/>
          <w:bCs/>
          <w:sz w:val="24"/>
        </w:rPr>
        <w:t xml:space="preserve">的这一要求而放弃投标</w:t>
      </w:r>
      <w:r>
        <w:rPr>
          <w:rFonts w:hint="eastAsia" w:ascii="宋体" w:hAnsi="宋体" w:eastAsia="宋体" w:cs="宋体"/>
          <w:sz w:val="24"/>
          <w:szCs w:val="24"/>
        </w:rPr>
        <w:t xml:space="preserve">。</w:t>
      </w:r>
      <w:r>
        <w:rPr>
          <w:rFonts w:hint="eastAsia" w:ascii="宋体" w:hAnsi="宋体" w:eastAsia="宋体" w:cs="宋体"/>
          <w:bCs/>
          <w:sz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rPr>
        <w:t xml:space="preserve">。</w:t>
      </w:r>
      <w:r/>
    </w:p>
    <w:p>
      <w:pPr>
        <w:pStyle w:val="1041"/>
        <w:ind w:left="0" w:firstLine="482"/>
        <w:keepLines w:val="0"/>
        <w:keepNext w:val="0"/>
        <w:pageBreakBefore w:val="0"/>
        <w:spacing w:before="0" w:after="0" w:line="360" w:lineRule="auto"/>
        <w:widowControl w:val="off"/>
        <w:rPr>
          <w:rFonts w:hint="eastAsia" w:ascii="宋体" w:hAnsi="宋体" w:eastAsia="宋体" w:cs="宋体"/>
          <w:sz w:val="24"/>
        </w:rPr>
      </w:pPr>
      <w:r/>
      <w:bookmarkStart w:id="125" w:name="_Hlt26954852"/>
      <w:r/>
      <w:bookmarkEnd w:id="125"/>
      <w:r/>
      <w:bookmarkStart w:id="126" w:name="_Hlt26954739"/>
      <w:r/>
      <w:bookmarkEnd w:id="126"/>
      <w:r/>
      <w:bookmarkStart w:id="127" w:name="_Toc16938540"/>
      <w:r/>
      <w:bookmarkStart w:id="128" w:name="_Toc120614217"/>
      <w:r/>
      <w:bookmarkStart w:id="129" w:name="_Toc513029224"/>
      <w:r/>
      <w:bookmarkStart w:id="130" w:name="_Toc20823296"/>
      <w:r>
        <w:rPr>
          <w:rFonts w:hint="eastAsia" w:ascii="宋体" w:hAnsi="宋体" w:eastAsia="宋体" w:cs="宋体"/>
          <w:sz w:val="24"/>
        </w:rPr>
        <w:t xml:space="preserve">四、投标文件的递交</w:t>
      </w:r>
      <w:bookmarkEnd w:id="127"/>
      <w:r/>
      <w:bookmarkEnd w:id="128"/>
      <w:r/>
      <w:bookmarkEnd w:id="129"/>
      <w:r/>
      <w:bookmarkEnd w:id="130"/>
      <w:r/>
      <w:r/>
    </w:p>
    <w:p>
      <w:pPr>
        <w:pStyle w:val="1042"/>
        <w:ind w:left="0"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31" w:name="_Toc462564084"/>
      <w:r/>
      <w:bookmarkStart w:id="132" w:name="_Toc513029225"/>
      <w:r/>
      <w:bookmarkStart w:id="133" w:name="_Toc20823297"/>
      <w:r/>
      <w:bookmarkStart w:id="134" w:name="_Toc16938541"/>
      <w:r>
        <w:rPr>
          <w:rFonts w:hint="eastAsia" w:ascii="宋体" w:hAnsi="宋体" w:eastAsia="宋体" w:cs="宋体"/>
          <w:b w:val="0"/>
          <w:bCs w:val="0"/>
          <w:sz w:val="24"/>
        </w:rPr>
        <w:t xml:space="preserve">17、投标文件</w:t>
      </w:r>
      <w:bookmarkEnd w:id="131"/>
      <w:r/>
      <w:bookmarkEnd w:id="132"/>
      <w:r/>
      <w:bookmarkEnd w:id="133"/>
      <w:r/>
      <w:bookmarkEnd w:id="134"/>
      <w:r>
        <w:rPr>
          <w:rFonts w:hint="eastAsia" w:ascii="宋体" w:hAnsi="宋体" w:eastAsia="宋体" w:cs="宋体"/>
          <w:b w:val="0"/>
          <w:bCs w:val="0"/>
          <w:sz w:val="24"/>
        </w:rPr>
        <w:t xml:space="preserve">的递交</w:t>
      </w:r>
      <w:r/>
    </w:p>
    <w:p>
      <w:pPr>
        <w:ind w:lef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17.1</w:t>
      </w:r>
      <w:r>
        <w:rPr>
          <w:rFonts w:hint="eastAsia" w:ascii="宋体" w:hAnsi="宋体" w:eastAsia="宋体" w:cs="宋体"/>
          <w:bCs/>
          <w:sz w:val="24"/>
        </w:rPr>
        <w:t xml:space="preserve"> 电子投标文件的递交</w:t>
      </w:r>
      <w:r/>
    </w:p>
    <w:p>
      <w:pPr>
        <w:pStyle w:val="1150"/>
        <w:ind w:lef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投标人应当按照《操作手册》规定，在投标截止时间前制作并上传电子投标文件。</w:t>
      </w:r>
      <w:bookmarkStart w:id="135" w:name="_Toc513029226"/>
      <w:r/>
      <w:bookmarkStart w:id="136" w:name="_Toc20823298"/>
      <w:r/>
      <w:bookmarkStart w:id="137" w:name="_Toc16938542"/>
      <w:r/>
      <w:r/>
    </w:p>
    <w:p>
      <w:pPr>
        <w:pStyle w:val="1042"/>
        <w:ind w:left="0" w:firstLine="480"/>
        <w:keepLines w:val="0"/>
        <w:keepNext w:val="0"/>
        <w:pageBreakBefore w:val="0"/>
        <w:spacing w:before="0" w:after="0" w:line="360" w:lineRule="auto"/>
        <w:widowControl w:val="off"/>
        <w:rPr>
          <w:rFonts w:hint="eastAsia" w:ascii="宋体" w:hAnsi="宋体" w:eastAsia="宋体" w:cs="宋体"/>
          <w:b w:val="0"/>
          <w:sz w:val="24"/>
        </w:rPr>
      </w:pPr>
      <w:r>
        <w:rPr>
          <w:rFonts w:hint="eastAsia" w:ascii="宋体" w:hAnsi="宋体" w:eastAsia="宋体" w:cs="宋体"/>
          <w:b w:val="0"/>
          <w:sz w:val="24"/>
        </w:rPr>
        <w:t xml:space="preserve">18、投标截止</w:t>
      </w:r>
      <w:bookmarkEnd w:id="135"/>
      <w:r/>
      <w:bookmarkEnd w:id="136"/>
      <w:r/>
      <w:bookmarkEnd w:id="137"/>
      <w:r>
        <w:rPr>
          <w:rFonts w:hint="eastAsia" w:ascii="宋体" w:hAnsi="宋体" w:eastAsia="宋体" w:cs="宋体"/>
          <w:b w:val="0"/>
          <w:sz w:val="24"/>
        </w:rPr>
        <w:t xml:space="preserve">时间</w:t>
      </w:r>
      <w:r/>
    </w:p>
    <w:p>
      <w:pPr>
        <w:ind w:left="0" w:firstLine="480"/>
        <w:keepLines w:val="0"/>
        <w:keepNext w:val="0"/>
        <w:pageBreakBefore w:val="0"/>
        <w:spacing w:line="360" w:lineRule="auto"/>
        <w:widowControl w:val="off"/>
        <w:rPr>
          <w:rFonts w:hint="eastAsia" w:ascii="宋体" w:hAnsi="宋体" w:eastAsia="宋体" w:cs="宋体"/>
          <w:bCs/>
          <w:i/>
          <w:sz w:val="24"/>
          <w:u w:val="single"/>
        </w:rPr>
      </w:pPr>
      <w:r>
        <w:rPr>
          <w:rFonts w:hint="eastAsia" w:ascii="宋体" w:hAnsi="宋体" w:eastAsia="宋体" w:cs="宋体"/>
          <w:bCs/>
          <w:sz w:val="24"/>
        </w:rPr>
        <w:t xml:space="preserve">18.1 投标人上传电子投标文件的时间不得迟于招标公告中规定的投标截止时间。</w:t>
      </w:r>
      <w:r/>
    </w:p>
    <w:p>
      <w:pPr>
        <w:ind w:lef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投标人应充分考虑到网络环境、网络带宽等风险因素，如因投标人自身原因造成的电子投标文件上传不成功的按照本招标文件第二章第27.1.2条 规定做无效投标处理。</w:t>
      </w:r>
      <w:r/>
    </w:p>
    <w:p>
      <w:pPr>
        <w:ind w:lef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18.2</w:t>
      </w:r>
      <w:r>
        <w:rPr>
          <w:rFonts w:hint="eastAsia" w:ascii="宋体" w:hAnsi="宋体" w:eastAsia="宋体" w:cs="宋体"/>
          <w:bCs/>
          <w:sz w:val="24"/>
        </w:rPr>
        <w:t xml:space="preserve"> </w:t>
      </w:r>
      <w:r>
        <w:rPr>
          <w:rFonts w:hint="eastAsia" w:ascii="宋体" w:hAnsi="宋体" w:eastAsia="宋体" w:cs="宋体"/>
          <w:sz w:val="24"/>
        </w:rPr>
        <w:t xml:space="preserve">采购单位或代理机构</w:t>
      </w:r>
      <w:r>
        <w:rPr>
          <w:rFonts w:hint="eastAsia" w:ascii="宋体" w:hAnsi="宋体" w:eastAsia="宋体" w:cs="宋体"/>
          <w:bCs/>
          <w:sz w:val="24"/>
        </w:rPr>
        <w:t xml:space="preserve">可以按照规定，通过修改招标文件酌情延长投标截止时间，在此情况下，投标人的所有权利和义务以及投标人受制的截止时间均应以延长后新的截止时间为准。</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38" w:name="_Toc16938543"/>
      <w:r/>
      <w:bookmarkStart w:id="139" w:name="_Toc513029227"/>
      <w:r/>
      <w:bookmarkStart w:id="140" w:name="_Toc20823299"/>
      <w:r>
        <w:rPr>
          <w:rFonts w:hint="eastAsia" w:ascii="宋体" w:hAnsi="宋体" w:eastAsia="宋体" w:cs="宋体"/>
          <w:b w:val="0"/>
          <w:bCs w:val="0"/>
          <w:sz w:val="24"/>
        </w:rPr>
        <w:t xml:space="preserve">19、投标文件</w:t>
      </w:r>
      <w:bookmarkEnd w:id="138"/>
      <w:r/>
      <w:bookmarkEnd w:id="139"/>
      <w:r/>
      <w:bookmarkEnd w:id="140"/>
      <w:r>
        <w:rPr>
          <w:rFonts w:hint="eastAsia" w:ascii="宋体" w:hAnsi="宋体" w:eastAsia="宋体" w:cs="宋体"/>
          <w:b w:val="0"/>
          <w:bCs w:val="0"/>
          <w:sz w:val="24"/>
        </w:rPr>
        <w:t xml:space="preserve">的拒收</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19.1采购单位或代理机构</w:t>
      </w:r>
      <w:r>
        <w:rPr>
          <w:rFonts w:hint="eastAsia" w:ascii="宋体" w:hAnsi="宋体" w:eastAsia="宋体" w:cs="宋体"/>
          <w:bCs/>
          <w:sz w:val="24"/>
        </w:rPr>
        <w:t xml:space="preserve">拒绝接收在其规定的投标截止时间后上传的任何投标文件。</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41" w:name="_Toc513029228"/>
      <w:r/>
      <w:bookmarkStart w:id="142" w:name="_Toc20823300"/>
      <w:r/>
      <w:bookmarkStart w:id="143" w:name="_Toc16938544"/>
      <w:r>
        <w:rPr>
          <w:rFonts w:hint="eastAsia" w:ascii="宋体" w:hAnsi="宋体" w:eastAsia="宋体" w:cs="宋体"/>
          <w:b w:val="0"/>
          <w:bCs w:val="0"/>
          <w:sz w:val="24"/>
        </w:rPr>
        <w:t xml:space="preserve">20、投标文件的撤回和修改</w:t>
      </w:r>
      <w:bookmarkEnd w:id="141"/>
      <w:r/>
      <w:bookmarkEnd w:id="142"/>
      <w:r/>
      <w:bookmarkEnd w:id="143"/>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20.1 投标文件的撤回</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21.1.1 电子投标文件的撤回</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20.2 投标文件的修改</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20.2.2</w:t>
      </w:r>
      <w:r>
        <w:rPr>
          <w:rFonts w:hint="eastAsia" w:ascii="宋体" w:hAnsi="宋体" w:eastAsia="宋体" w:cs="宋体"/>
          <w:bCs/>
          <w:sz w:val="24"/>
        </w:rPr>
        <w:t xml:space="preserve"> 在投标截止时间之后，投标人不得对其电子投标文件作任何修改。</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20.3</w:t>
      </w:r>
      <w:r>
        <w:rPr>
          <w:rFonts w:hint="eastAsia" w:ascii="宋体" w:hAnsi="宋体" w:eastAsia="宋体" w:cs="宋体"/>
          <w:bCs/>
          <w:sz w:val="24"/>
        </w:rPr>
        <w:t xml:space="preserve"> 在投标截止时间至招标文件中规定的投标有效期满之间的这段时间内，投标人不得撤回其投标。</w:t>
      </w:r>
      <w:r/>
    </w:p>
    <w:p>
      <w:pPr>
        <w:pStyle w:val="1041"/>
        <w:ind w:firstLine="482"/>
        <w:keepLines w:val="0"/>
        <w:keepNext w:val="0"/>
        <w:pageBreakBefore w:val="0"/>
        <w:spacing w:before="0" w:after="0" w:line="360" w:lineRule="auto"/>
        <w:widowControl w:val="off"/>
        <w:rPr>
          <w:rFonts w:hint="eastAsia" w:ascii="宋体" w:hAnsi="宋体" w:eastAsia="宋体" w:cs="宋体"/>
          <w:sz w:val="24"/>
        </w:rPr>
      </w:pPr>
      <w:r/>
      <w:bookmarkStart w:id="144" w:name="_Toc513029229"/>
      <w:r/>
      <w:bookmarkStart w:id="145" w:name="_Toc120614218"/>
      <w:r/>
      <w:bookmarkStart w:id="146" w:name="_Toc16938545"/>
      <w:r/>
      <w:bookmarkStart w:id="147" w:name="_Toc20823301"/>
      <w:r>
        <w:rPr>
          <w:rFonts w:hint="eastAsia" w:ascii="宋体" w:hAnsi="宋体" w:eastAsia="宋体" w:cs="宋体"/>
          <w:sz w:val="24"/>
        </w:rPr>
        <w:t xml:space="preserve">五、开标与评标</w:t>
      </w:r>
      <w:bookmarkEnd w:id="144"/>
      <w:r/>
      <w:bookmarkEnd w:id="145"/>
      <w:r/>
      <w:bookmarkEnd w:id="146"/>
      <w:r/>
      <w:bookmarkEnd w:id="147"/>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48" w:name="_Toc513029230"/>
      <w:r/>
      <w:bookmarkStart w:id="149" w:name="_Toc20823302"/>
      <w:r/>
      <w:bookmarkStart w:id="150" w:name="_Toc16938546"/>
      <w:r>
        <w:rPr>
          <w:rFonts w:hint="eastAsia" w:ascii="宋体" w:hAnsi="宋体" w:eastAsia="宋体" w:cs="宋体"/>
          <w:b w:val="0"/>
          <w:bCs w:val="0"/>
          <w:sz w:val="24"/>
        </w:rPr>
        <w:t xml:space="preserve">21、开标</w:t>
      </w:r>
      <w:bookmarkEnd w:id="148"/>
      <w:r/>
      <w:bookmarkEnd w:id="149"/>
      <w:r/>
      <w:bookmarkEnd w:id="150"/>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sz w:val="24"/>
        </w:rPr>
        <w:t xml:space="preserve">21.1</w:t>
      </w:r>
      <w:r>
        <w:rPr>
          <w:rFonts w:hint="eastAsia" w:ascii="宋体" w:hAnsi="宋体" w:eastAsia="宋体" w:cs="宋体"/>
          <w:bCs/>
          <w:sz w:val="24"/>
        </w:rPr>
        <w:t xml:space="preserve"> </w:t>
      </w:r>
      <w:r>
        <w:rPr>
          <w:rFonts w:hint="eastAsia" w:ascii="宋体" w:hAnsi="宋体" w:eastAsia="宋体" w:cs="宋体"/>
          <w:sz w:val="24"/>
        </w:rPr>
        <w:t xml:space="preserve">代理机构</w:t>
      </w:r>
      <w:r>
        <w:rPr>
          <w:rFonts w:hint="eastAsia" w:ascii="宋体" w:hAnsi="宋体" w:eastAsia="宋体" w:cs="宋体"/>
          <w:bCs/>
          <w:sz w:val="24"/>
        </w:rPr>
        <w:t xml:space="preserve">将在招标公告中规定的时间和地点组织公开开标</w:t>
      </w:r>
      <w:r>
        <w:rPr>
          <w:rFonts w:hint="eastAsia" w:ascii="宋体" w:hAnsi="宋体" w:eastAsia="宋体" w:cs="宋体"/>
          <w:sz w:val="24"/>
          <w:szCs w:val="24"/>
        </w:rPr>
        <w:t xml:space="preserve">。投标人应当按照《操作手册》规定，参加开</w:t>
      </w:r>
      <w:r>
        <w:rPr>
          <w:rFonts w:hint="eastAsia" w:ascii="宋体" w:hAnsi="宋体" w:eastAsia="宋体" w:cs="宋体"/>
          <w:color w:val="000000"/>
          <w:sz w:val="24"/>
          <w:szCs w:val="24"/>
        </w:rPr>
        <w:t xml:space="preserve">标活动和在苏采云系统规定的时间内对投标文件进行解密。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21.2</w:t>
      </w:r>
      <w:r>
        <w:rPr>
          <w:rFonts w:hint="eastAsia" w:ascii="宋体" w:hAnsi="宋体" w:eastAsia="宋体" w:cs="宋体"/>
          <w:color w:val="000000"/>
          <w:sz w:val="24"/>
          <w:szCs w:val="24"/>
        </w:rPr>
        <w:t xml:space="preserve">开标仪式由代理机构组织。苏采云系统将自动对项目进行开标，并宣布各投标人名称和投标价格。</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color w:val="000000"/>
          <w:sz w:val="24"/>
        </w:rPr>
        <w:t xml:space="preserve">2</w:t>
      </w:r>
      <w:r>
        <w:rPr>
          <w:rFonts w:hint="eastAsia" w:ascii="宋体" w:hAnsi="宋体" w:eastAsia="宋体" w:cs="宋体"/>
          <w:bCs/>
          <w:sz w:val="24"/>
        </w:rPr>
        <w:t xml:space="preserve">1.3投标人在开标过程中涉及到的投标文件解密、开标结果确认等工作，应按照《操作手册》规定执行。</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21.4投标人如果对开标过程和开标记录有疑义，应当根据《操作手册》规定提出，如苏采云系统中《开标记录表》宣布后5分钟内未提出的，视同认可开标结果。</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51" w:name="_Toc20823303"/>
      <w:r/>
      <w:bookmarkStart w:id="152" w:name="_Toc513029231"/>
      <w:r/>
      <w:bookmarkStart w:id="153" w:name="_Toc16938547"/>
      <w:r>
        <w:rPr>
          <w:rFonts w:hint="eastAsia" w:ascii="宋体" w:hAnsi="宋体" w:eastAsia="宋体" w:cs="宋体"/>
          <w:b w:val="0"/>
          <w:bCs w:val="0"/>
          <w:sz w:val="24"/>
        </w:rPr>
        <w:t xml:space="preserve">22、评标委员会</w:t>
      </w:r>
      <w:r/>
    </w:p>
    <w:p>
      <w:pPr>
        <w:ind w:firstLine="48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22.1</w:t>
      </w:r>
      <w:r>
        <w:rPr>
          <w:rFonts w:hint="eastAsia" w:ascii="宋体" w:hAnsi="宋体" w:eastAsia="宋体" w:cs="宋体"/>
          <w:b/>
          <w:sz w:val="24"/>
          <w:szCs w:val="24"/>
        </w:rPr>
        <w:t xml:space="preserve"> </w:t>
      </w:r>
      <w:r>
        <w:rPr>
          <w:rFonts w:hint="eastAsia" w:ascii="宋体" w:hAnsi="宋体" w:eastAsia="宋体" w:cs="宋体"/>
          <w:sz w:val="24"/>
          <w:szCs w:val="24"/>
        </w:rPr>
        <w:t xml:space="preserve">开标后，代理机构将立即组织评标委员会（以下简称评委会）进行评标。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22.2 评委会由采购单位代表和有关技术、经济等方面的专家组成，且人员构成符合政府采购有关规定。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22.3评委会独立工作，负责评审所有投标文件并确定中标候选人。</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23、评标过程的保密与公正</w:t>
      </w:r>
      <w:bookmarkEnd w:id="151"/>
      <w:r/>
      <w:bookmarkEnd w:id="152"/>
      <w:r/>
      <w:bookmarkEnd w:id="153"/>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23.1</w:t>
      </w:r>
      <w:r>
        <w:rPr>
          <w:rFonts w:hint="eastAsia" w:ascii="宋体" w:hAnsi="宋体" w:eastAsia="宋体" w:cs="宋体"/>
          <w:bCs/>
          <w:sz w:val="24"/>
        </w:rPr>
        <w:t xml:space="preserve">凡是与审查、澄清、评价和比较投标的有关资料以及授标建议等，采购单位、评委、代理机构均不得向投标人或与评标无关的其他人员透露。</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rPr>
        <w:t xml:space="preserve">23.2</w:t>
      </w:r>
      <w:r>
        <w:rPr>
          <w:rFonts w:hint="eastAsia" w:ascii="宋体" w:hAnsi="宋体" w:eastAsia="宋体" w:cs="宋体"/>
          <w:sz w:val="24"/>
          <w:szCs w:val="24"/>
        </w:rPr>
        <w:t xml:space="preserve">在评标过程中，投标人不得以任何行为影响评标过程，否则其投标文件将被作为无效投标文件。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 代理机构和评标委员会不向未中标的投标人解释未中标原因，也不公布评标过程中的相关细节。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w:t>
      </w:r>
      <w:r>
        <w:rPr>
          <w:rFonts w:hint="eastAsia" w:ascii="宋体" w:hAnsi="宋体" w:eastAsia="宋体" w:cs="宋体"/>
          <w:color w:val="000000"/>
          <w:sz w:val="24"/>
          <w:szCs w:val="24"/>
        </w:rPr>
        <w:t xml:space="preserve">苏采云系统查看</w:t>
      </w:r>
      <w:r>
        <w:rPr>
          <w:rFonts w:hint="eastAsia" w:ascii="宋体" w:hAnsi="宋体" w:eastAsia="宋体" w:cs="宋体"/>
          <w:sz w:val="24"/>
          <w:szCs w:val="24"/>
        </w:rPr>
        <w:t xml:space="preserve">自己的评审得分及排序情况。</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54" w:name="_Toc513029232"/>
      <w:r/>
      <w:bookmarkStart w:id="155" w:name="_Toc16938548"/>
      <w:r/>
      <w:bookmarkStart w:id="156" w:name="_Toc20823304"/>
      <w:r>
        <w:rPr>
          <w:rFonts w:hint="eastAsia" w:ascii="宋体" w:hAnsi="宋体" w:eastAsia="宋体" w:cs="宋体"/>
          <w:b w:val="0"/>
          <w:bCs w:val="0"/>
          <w:sz w:val="24"/>
        </w:rPr>
        <w:t xml:space="preserve">24、投标文件的澄清</w:t>
      </w:r>
      <w:bookmarkEnd w:id="154"/>
      <w:r/>
      <w:bookmarkEnd w:id="155"/>
      <w:r/>
      <w:bookmarkEnd w:id="156"/>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w:t>
      </w:r>
      <w:r>
        <w:rPr>
          <w:rFonts w:hint="eastAsia" w:ascii="宋体" w:hAnsi="宋体" w:eastAsia="宋体" w:cs="宋体"/>
          <w:color w:val="000000"/>
          <w:sz w:val="24"/>
          <w:szCs w:val="24"/>
        </w:rPr>
        <w:t xml:space="preserve">过苏采云系统向供应商发出“澄清要求函”，接到“澄清要求函”的投标人应当按照要求在苏采云系统</w:t>
      </w:r>
      <w:r>
        <w:rPr>
          <w:rFonts w:hint="eastAsia" w:ascii="宋体" w:hAnsi="宋体" w:eastAsia="宋体" w:cs="宋体"/>
          <w:sz w:val="24"/>
          <w:szCs w:val="24"/>
        </w:rPr>
        <w:t xml:space="preserve">中提交“澄清响应函”并加盖CA电子公章。澄清、说明和补正的内容作为投标文件的补充部分，具体操作方式见《操作手册》。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24.3 接到评委会澄清、说明和补正要求的投标人如未按规定做出澄清、说明和补正，其风险由投标人自行承担。</w:t>
      </w:r>
      <w:r/>
    </w:p>
    <w:p>
      <w:pPr>
        <w:pStyle w:val="1042"/>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57" w:name="_Toc16938549"/>
      <w:r/>
      <w:bookmarkStart w:id="158" w:name="_Toc513029233"/>
      <w:r/>
      <w:bookmarkStart w:id="159" w:name="_Toc20823305"/>
      <w:r>
        <w:rPr>
          <w:rFonts w:hint="eastAsia" w:ascii="宋体" w:hAnsi="宋体" w:eastAsia="宋体" w:cs="宋体"/>
          <w:b w:val="0"/>
          <w:bCs w:val="0"/>
          <w:sz w:val="24"/>
        </w:rPr>
        <w:t xml:space="preserve">25、对投标文件的初审</w:t>
      </w:r>
      <w:bookmarkEnd w:id="157"/>
      <w:r/>
      <w:bookmarkEnd w:id="158"/>
      <w:r/>
      <w:bookmarkEnd w:id="159"/>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25.1</w:t>
      </w:r>
      <w:r>
        <w:rPr>
          <w:rFonts w:hint="eastAsia" w:ascii="宋体" w:hAnsi="宋体" w:eastAsia="宋体" w:cs="宋体"/>
          <w:bCs/>
          <w:sz w:val="24"/>
        </w:rPr>
        <w:t xml:space="preserve">投标文件初审分为资格审查和符合性审查。</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25.1.1 资格审查：依据法律法规和招标文件的规定，由采购单位对投标文件中的资格证明文件进行审查。资格审查的结论，采购单位以书面形式向评委会进行反馈。</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采购单位在进行资格性审查的同时，将在“信用中国”网站（www.creditchina.gov.cn）查询投标人的信用记录，以确定投标人是否具备投标资格,查询结果留存并归档。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360" w:lineRule="auto"/>
        <w:widowControl w:val="off"/>
        <w:rPr>
          <w:rFonts w:ascii="宋体" w:hAnsi="宋体"/>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rPr>
        <w:t xml:space="preserve">，代理机构将在苏采云系统中告知未通过资格审查或符合性审查的原因，评标结束后，代理机构将不再告知未通过资格审查和符合性审查的原因。</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（2）大写金额和小写金额不一致的，以大写金额为准。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同时出现两种以上错误的，按照前款规定的顺序修正。</w:t>
      </w:r>
      <w:r/>
    </w:p>
    <w:p>
      <w:pPr>
        <w:ind w:firstLine="480"/>
        <w:keepLines w:val="0"/>
        <w:keepNext w:val="0"/>
        <w:pageBreakBefore w:val="0"/>
        <w:spacing w:line="360" w:lineRule="auto"/>
        <w:widowControl w:val="off"/>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left="0" w:firstLine="480"/>
        <w:keepLines w:val="0"/>
        <w:keepNext w:val="0"/>
        <w:pageBreakBefore w:val="0"/>
        <w:spacing w:line="360" w:lineRule="auto"/>
        <w:rPr>
          <w:rFonts w:hint="eastAsia" w:ascii="宋体" w:hAnsi="宋体" w:eastAsia="宋体" w:cs="宋体"/>
          <w:color w:val="000000"/>
          <w:sz w:val="24"/>
        </w:rPr>
      </w:pPr>
      <w:r/>
      <w:bookmarkStart w:id="160" w:name="_Toc20823306"/>
      <w:r/>
      <w:bookmarkStart w:id="161" w:name="_Toc16938550"/>
      <w:r/>
      <w:bookmarkStart w:id="162" w:name="_Toc513029234"/>
      <w:r>
        <w:rPr>
          <w:rFonts w:hint="eastAsia" w:ascii="宋体" w:hAnsi="宋体" w:eastAsia="宋体" w:cs="宋体"/>
          <w:color w:val="000000"/>
          <w:sz w:val="24"/>
        </w:rPr>
        <w:t xml:space="preserve">25.6投标人在开、评标全过程中应保持通讯畅通，及时登录</w:t>
      </w:r>
      <w:r>
        <w:rPr>
          <w:rFonts w:hint="eastAsia" w:ascii="宋体" w:hAnsi="宋体" w:eastAsia="宋体" w:cs="宋体"/>
          <w:color w:val="000000"/>
          <w:sz w:val="24"/>
          <w:szCs w:val="24"/>
        </w:rPr>
        <w:t xml:space="preserve">苏采云系统</w:t>
      </w:r>
      <w:r>
        <w:rPr>
          <w:rFonts w:hint="eastAsia" w:ascii="宋体" w:hAnsi="宋体" w:eastAsia="宋体" w:cs="宋体"/>
          <w:color w:val="000000"/>
          <w:sz w:val="24"/>
        </w:rPr>
        <w:t xml:space="preserve">查阅、答复相关信息，并安排专人与代理机构及评标委员会联系。</w:t>
      </w:r>
      <w:r/>
    </w:p>
    <w:p>
      <w:pPr>
        <w:pStyle w:val="846"/>
        <w:ind w:left="0" w:firstLine="480"/>
        <w:keepLines w:val="0"/>
        <w:keepNext w:val="0"/>
        <w:pageBreakBefore w:val="0"/>
        <w:spacing w:beforeAutospacing="0" w:afterAutospacing="0" w:line="360" w:lineRule="auto"/>
        <w:rPr>
          <w:rFonts w:hint="eastAsia" w:ascii="宋体" w:hAnsi="宋体" w:eastAsia="宋体" w:cs="宋体"/>
          <w:szCs w:val="28"/>
        </w:rPr>
      </w:pPr>
      <w:r>
        <w:rPr>
          <w:rFonts w:hint="eastAsia" w:ascii="宋体" w:hAnsi="宋体" w:eastAsia="宋体" w:cs="宋体"/>
          <w:szCs w:val="28"/>
        </w:rPr>
        <w:t xml:space="preserve">26、异常低价审查</w:t>
      </w:r>
      <w:r/>
    </w:p>
    <w:p>
      <w:pPr>
        <w:pStyle w:val="846"/>
        <w:ind w:left="0" w:firstLine="480"/>
        <w:keepLines w:val="0"/>
        <w:keepNext w:val="0"/>
        <w:pageBreakBefore w:val="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26.1根据财政部《关于推动解决政府采购异常低价问题的通知》（财库〔2026〕2号）要求，采购评审中出现下列情形之一的，评审委员会应当启动异常低价投标（响应）审查程序：</w:t>
      </w:r>
      <w:r/>
    </w:p>
    <w:p>
      <w:pPr>
        <w:pStyle w:val="846"/>
        <w:ind w:left="0" w:firstLine="480"/>
        <w:keepLines w:val="0"/>
        <w:keepNext w:val="0"/>
        <w:pageBreakBefore w:val="0"/>
        <w:spacing w:beforeAutospacing="0" w:afterAutospacing="0" w:line="360" w:lineRule="auto"/>
        <w:widowControl/>
        <w:rPr>
          <w:rFonts w:hint="eastAsia" w:ascii="宋体" w:hAnsi="宋体" w:eastAsia="宋体" w:cs="宋体"/>
          <w:color w:val="000000"/>
        </w:rPr>
      </w:pPr>
      <w:r>
        <w:rPr>
          <w:rFonts w:hint="eastAsia" w:ascii="宋体" w:hAnsi="宋体" w:eastAsia="宋体" w:cs="宋体"/>
          <w:color w:val="000000"/>
        </w:rPr>
        <w:t xml:space="preserve">（1）投标报价低于全部通过符合性审查供应商投标报价平均值50%的，即投标报价&lt;全部通过符合性审查供应商投标报价平均值×50%；</w:t>
      </w:r>
      <w:r/>
    </w:p>
    <w:p>
      <w:pPr>
        <w:pStyle w:val="846"/>
        <w:ind w:left="0" w:firstLine="480"/>
        <w:keepLines w:val="0"/>
        <w:keepNext w:val="0"/>
        <w:pageBreakBefore w:val="0"/>
        <w:spacing w:beforeAutospacing="0" w:afterAutospacing="0" w:line="360" w:lineRule="auto"/>
        <w:widowControl/>
        <w:rPr>
          <w:rFonts w:hint="eastAsia" w:ascii="宋体" w:hAnsi="宋体" w:eastAsia="宋体" w:cs="宋体"/>
          <w:color w:val="000000"/>
        </w:rPr>
      </w:pPr>
      <w:r>
        <w:rPr>
          <w:rFonts w:hint="eastAsia" w:ascii="宋体" w:hAnsi="宋体" w:eastAsia="宋体" w:cs="宋体"/>
          <w:color w:val="000000"/>
        </w:rPr>
        <w:t xml:space="preserve">（2）投标报价低于通过符合性审查的次低报价供应商投标报价50%的，即投标报价&lt;通过符合性审查的次低报价供应商投标报价×50%；</w:t>
      </w:r>
      <w:r/>
    </w:p>
    <w:p>
      <w:pPr>
        <w:pStyle w:val="846"/>
        <w:ind w:left="0" w:firstLine="480"/>
        <w:keepLines w:val="0"/>
        <w:keepNext w:val="0"/>
        <w:pageBreakBefore w:val="0"/>
        <w:spacing w:beforeAutospacing="0" w:afterAutospacing="0" w:line="360" w:lineRule="auto"/>
        <w:widowControl/>
        <w:rPr>
          <w:rFonts w:hint="eastAsia" w:ascii="宋体" w:hAnsi="宋体" w:eastAsia="宋体" w:cs="宋体"/>
          <w:color w:val="000000"/>
        </w:rPr>
      </w:pPr>
      <w:r>
        <w:rPr>
          <w:rFonts w:hint="eastAsia" w:ascii="宋体" w:hAnsi="宋体" w:eastAsia="宋体" w:cs="宋体"/>
          <w:color w:val="000000"/>
        </w:rPr>
        <w:t xml:space="preserve">（3）投标报价低于采购项目最高限价45%的，即投标报价&lt;采购项目最高限价×45%；</w:t>
      </w:r>
      <w:r/>
    </w:p>
    <w:p>
      <w:pPr>
        <w:pStyle w:val="846"/>
        <w:ind w:left="0" w:firstLine="480"/>
        <w:keepLines w:val="0"/>
        <w:keepNext w:val="0"/>
        <w:pageBreakBefore w:val="0"/>
        <w:spacing w:beforeAutospacing="0" w:afterAutospacing="0" w:line="360" w:lineRule="auto"/>
        <w:widowControl/>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）评审委员会认定的供应商报价过低、有可能影响产品质量或者不能诚信履约的其他情形。</w:t>
      </w:r>
      <w:r/>
    </w:p>
    <w:p>
      <w:pPr>
        <w:pStyle w:val="846"/>
        <w:ind w:left="0" w:firstLine="480"/>
        <w:keepLines w:val="0"/>
        <w:keepNext w:val="0"/>
        <w:pageBreakBefore w:val="0"/>
        <w:spacing w:beforeAutospacing="0" w:afterAutospacing="0" w:line="360" w:lineRule="auto"/>
        <w:widowControl/>
        <w:rPr>
          <w:rFonts w:hint="eastAsia" w:ascii="宋体" w:hAnsi="宋体" w:eastAsia="宋体" w:cs="宋体"/>
          <w:color w:val="000000"/>
        </w:rPr>
      </w:pPr>
      <w:r>
        <w:rPr>
          <w:rFonts w:hint="eastAsia" w:ascii="宋体" w:hAnsi="宋体" w:eastAsia="宋体" w:cs="宋体"/>
          <w:color w:val="000000"/>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42"/>
        <w:ind w:left="0" w:firstLine="480"/>
        <w:keepLines w:val="0"/>
        <w:keepNext w:val="0"/>
        <w:pageBreakBefore w:val="0"/>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27、</w:t>
      </w:r>
      <w:bookmarkEnd w:id="160"/>
      <w:r/>
      <w:bookmarkEnd w:id="161"/>
      <w:r/>
      <w:bookmarkEnd w:id="162"/>
      <w:r>
        <w:rPr>
          <w:rFonts w:hint="eastAsia" w:ascii="宋体" w:hAnsi="宋体" w:eastAsia="宋体" w:cs="宋体"/>
          <w:b w:val="0"/>
          <w:bCs w:val="0"/>
          <w:sz w:val="24"/>
        </w:rPr>
        <w:t xml:space="preserve">无效投标条款和废标条款</w:t>
      </w:r>
      <w:r/>
    </w:p>
    <w:p>
      <w:pPr>
        <w:ind w:left="0" w:firstLine="480"/>
        <w:keepLines w:val="0"/>
        <w:keepNext w:val="0"/>
        <w:pageBreakBefore w:val="0"/>
        <w:spacing w:line="360" w:lineRule="auto"/>
        <w:rPr>
          <w:rFonts w:ascii="宋体" w:hAnsi="宋体"/>
          <w:bCs/>
          <w:sz w:val="24"/>
        </w:rPr>
      </w:pPr>
      <w:r/>
      <w:bookmarkStart w:id="163" w:name="_Toc20823307"/>
      <w:r/>
      <w:bookmarkStart w:id="164" w:name="_Toc16938551"/>
      <w:r/>
      <w:bookmarkStart w:id="165" w:name="_Toc513029235"/>
      <w:r>
        <w:rPr>
          <w:rFonts w:hint="eastAsia" w:ascii="宋体" w:hAnsi="宋体"/>
          <w:bCs/>
          <w:sz w:val="24"/>
        </w:rPr>
        <w:t xml:space="preserve">27.1无效投标条款</w:t>
      </w:r>
      <w:r/>
    </w:p>
    <w:p>
      <w:pPr>
        <w:ind w:left="0" w:firstLine="480"/>
        <w:keepLines w:val="0"/>
        <w:keepNext w:val="0"/>
        <w:pageBreakBefore w:val="0"/>
        <w:spacing w:line="360" w:lineRule="auto"/>
        <w:rPr>
          <w:rFonts w:ascii="宋体" w:hAnsi="宋体"/>
          <w:bCs/>
          <w:sz w:val="24"/>
          <w:szCs w:val="24"/>
        </w:rPr>
      </w:pPr>
      <w:r>
        <w:rPr>
          <w:rFonts w:hint="eastAsia" w:ascii="宋体" w:hAnsi="宋体"/>
          <w:bCs/>
          <w:sz w:val="24"/>
        </w:rPr>
        <w:t xml:space="preserve">27</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p>
    <w:p>
      <w:pPr>
        <w:ind w:left="0" w:firstLine="480"/>
        <w:keepLines w:val="0"/>
        <w:keepNext w:val="0"/>
        <w:pageBreakBefore w:val="0"/>
        <w:spacing w:line="360" w:lineRule="auto"/>
        <w:rPr>
          <w:rFonts w:ascii="宋体" w:hAnsi="宋体"/>
          <w:bCs/>
          <w:sz w:val="24"/>
        </w:rPr>
      </w:pPr>
      <w:r>
        <w:rPr>
          <w:rFonts w:hint="eastAsia" w:ascii="宋体" w:hAnsi="宋体"/>
          <w:bCs/>
          <w:sz w:val="24"/>
        </w:rPr>
        <w:t xml:space="preserve">27.1.2 投标人未按照招标文件要求上传电子投标文件的。</w:t>
      </w:r>
      <w:r/>
    </w:p>
    <w:p>
      <w:pPr>
        <w:ind w:left="0" w:firstLine="480"/>
        <w:keepLines w:val="0"/>
        <w:keepNext w:val="0"/>
        <w:pageBreakBefore w:val="0"/>
        <w:spacing w:line="360" w:lineRule="auto"/>
        <w:rPr>
          <w:rFonts w:ascii="宋体" w:hAnsi="宋体"/>
          <w:bCs/>
          <w:sz w:val="24"/>
        </w:rPr>
      </w:pPr>
      <w:r>
        <w:rPr>
          <w:rFonts w:hint="eastAsia" w:ascii="宋体" w:hAnsi="宋体"/>
          <w:bCs/>
          <w:sz w:val="24"/>
        </w:rPr>
        <w:t xml:space="preserve">27.1.3同一投标人提交两个（含两个）以上不同的投标报价的。</w:t>
      </w:r>
      <w:r/>
    </w:p>
    <w:p>
      <w:pPr>
        <w:ind w:left="0" w:firstLine="480"/>
        <w:keepLines w:val="0"/>
        <w:keepNext w:val="0"/>
        <w:pageBreakBefore w:val="0"/>
        <w:spacing w:line="360" w:lineRule="auto"/>
        <w:rPr>
          <w:rFonts w:ascii="宋体" w:hAnsi="宋体"/>
          <w:bCs/>
          <w:sz w:val="24"/>
        </w:rPr>
      </w:pPr>
      <w:r>
        <w:rPr>
          <w:rFonts w:hint="eastAsia" w:ascii="宋体" w:hAnsi="宋体"/>
          <w:bCs/>
          <w:sz w:val="24"/>
        </w:rPr>
        <w:t xml:space="preserve">27.1.4投标人不具备招标文件中规定资格要求的。</w:t>
      </w:r>
      <w:r/>
    </w:p>
    <w:p>
      <w:pPr>
        <w:ind w:left="0" w:firstLine="480"/>
        <w:keepLines w:val="0"/>
        <w:keepNext w:val="0"/>
        <w:pageBreakBefore w:val="0"/>
        <w:spacing w:line="360" w:lineRule="auto"/>
        <w:rPr>
          <w:rFonts w:ascii="宋体" w:hAnsi="宋体"/>
          <w:bCs/>
          <w:sz w:val="24"/>
        </w:rPr>
      </w:pPr>
      <w:r>
        <w:rPr>
          <w:rFonts w:hint="eastAsia" w:ascii="宋体" w:hAnsi="宋体"/>
          <w:bCs/>
          <w:sz w:val="24"/>
        </w:rPr>
        <w:t xml:space="preserve">27.1.5投标人的报价超过了采购预算或最高限价的。</w:t>
      </w:r>
      <w:r/>
    </w:p>
    <w:p>
      <w:pPr>
        <w:ind w:left="0" w:firstLine="480"/>
        <w:keepLines w:val="0"/>
        <w:keepNext w:val="0"/>
        <w:pageBreakBefore w:val="0"/>
        <w:spacing w:line="360" w:lineRule="auto"/>
        <w:rPr>
          <w:rFonts w:ascii="宋体" w:hAnsi="宋体"/>
          <w:bCs/>
          <w:i/>
          <w:sz w:val="24"/>
          <w:u w:val="single"/>
        </w:rPr>
      </w:pPr>
      <w:r>
        <w:rPr>
          <w:rFonts w:hint="eastAsia" w:ascii="宋体" w:hAnsi="宋体"/>
          <w:bCs/>
          <w:sz w:val="24"/>
        </w:rPr>
        <w:t xml:space="preserve">27.1.6未通过符合性审查的。</w:t>
      </w:r>
      <w:r/>
    </w:p>
    <w:p>
      <w:pPr>
        <w:ind w:left="0" w:firstLine="480"/>
        <w:keepLines w:val="0"/>
        <w:keepNext w:val="0"/>
        <w:pageBreakBefore w:val="0"/>
        <w:spacing w:line="360" w:lineRule="auto"/>
        <w:rPr>
          <w:rFonts w:ascii="宋体" w:hAnsi="宋体"/>
          <w:bCs/>
          <w:i/>
          <w:sz w:val="24"/>
          <w:u w:val="single"/>
        </w:rPr>
      </w:pPr>
      <w:r>
        <w:rPr>
          <w:rFonts w:hint="eastAsia" w:ascii="宋体" w:hAnsi="宋体"/>
          <w:bCs/>
          <w:sz w:val="24"/>
        </w:rPr>
        <w:t xml:space="preserve">27.1.7不符合招标文件中规定的实质性要求和条件的（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27.1.9 投标文件含有采购单位不能接受的附加条件的。</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27.1.10评标委员会在异常低价评审时，将通过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合理的时间内提供书面说明及相关证明材料；投标人不能证明其报价合理性的，评标委员会应当将其作为无效投标处理。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keepLines w:val="0"/>
        <w:keepNext w:val="0"/>
        <w:pageBreakBefore w:val="0"/>
        <w:spacing w:line="360" w:lineRule="auto"/>
        <w:widowControl w:val="off"/>
        <w:rPr>
          <w:sz w:val="24"/>
          <w:szCs w:val="24"/>
        </w:rPr>
      </w:pPr>
      <w:r>
        <w:rPr>
          <w:rFonts w:hint="eastAsia" w:ascii="仿宋" w:hAnsi="仿宋"/>
          <w:bCs/>
          <w:color w:val="000000"/>
          <w:sz w:val="24"/>
          <w:szCs w:val="24"/>
        </w:rPr>
        <w:t xml:space="preserve">27.1.12</w:t>
      </w:r>
      <w:r>
        <w:rPr>
          <w:rFonts w:hint="eastAsia"/>
          <w:bCs/>
          <w:sz w:val="24"/>
          <w:szCs w:val="24"/>
        </w:rPr>
        <w:t xml:space="preserve">投标人的商务技术部分得分相差异常悬殊，评标委员会一致认为得分畸低者有可能影响产品质量或者不能诚信履约的。</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27.1.13其他法律、法规及本招标文件规定的属无效投标的情形。</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27.2废标条款</w:t>
      </w:r>
      <w:r/>
    </w:p>
    <w:p>
      <w:pPr>
        <w:ind w:firstLine="480"/>
        <w:keepLines w:val="0"/>
        <w:keepNext w:val="0"/>
        <w:pageBreakBefore w:val="0"/>
        <w:spacing w:line="360" w:lineRule="auto"/>
        <w:widowControl w:val="off"/>
        <w:rPr>
          <w:rFonts w:hint="eastAsia" w:ascii="宋体" w:hAnsi="宋体"/>
          <w:bCs/>
          <w:sz w:val="24"/>
        </w:rPr>
      </w:pPr>
      <w:r>
        <w:rPr>
          <w:rFonts w:hint="eastAsia" w:ascii="宋体" w:hAnsi="宋体"/>
          <w:bCs/>
          <w:sz w:val="24"/>
        </w:rPr>
        <w:t xml:space="preserve">27.2.1符合专业条件的供应商或者对招标文件作实质响应的供应商不足三家的。</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27.2.2出现影响采购公正的违法、违规行为的。</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27.2.3因重大变故，采购任务取消的。</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27.2.4评标委员会认定招标文件存在歧义、重大缺陷导致评审工作无法进行。</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27.3 投标截止时间结束后参加投标的供应商不足三家的处理：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pStyle w:val="1041"/>
        <w:ind w:firstLine="482"/>
        <w:keepLines w:val="0"/>
        <w:keepNext w:val="0"/>
        <w:pageBreakBefore w:val="0"/>
        <w:spacing w:before="0" w:after="0" w:line="360" w:lineRule="auto"/>
        <w:widowControl w:val="off"/>
        <w:rPr>
          <w:sz w:val="24"/>
        </w:rPr>
      </w:pPr>
      <w:r/>
      <w:bookmarkStart w:id="166" w:name="_Toc120614219"/>
      <w:r>
        <w:rPr>
          <w:rFonts w:hint="eastAsia"/>
          <w:sz w:val="24"/>
        </w:rPr>
        <w:t xml:space="preserve">六、</w:t>
      </w:r>
      <w:bookmarkEnd w:id="163"/>
      <w:r/>
      <w:bookmarkEnd w:id="164"/>
      <w:r/>
      <w:bookmarkEnd w:id="165"/>
      <w:r>
        <w:rPr>
          <w:rFonts w:hint="eastAsia"/>
          <w:sz w:val="24"/>
        </w:rPr>
        <w:t xml:space="preserve">定标</w:t>
      </w:r>
      <w:bookmarkEnd w:id="166"/>
      <w:r/>
      <w:r/>
    </w:p>
    <w:p>
      <w:pPr>
        <w:pStyle w:val="1042"/>
        <w:ind w:firstLine="480"/>
        <w:keepLines w:val="0"/>
        <w:keepNext w:val="0"/>
        <w:pageBreakBefore w:val="0"/>
        <w:spacing w:before="0" w:after="0" w:line="360" w:lineRule="auto"/>
        <w:widowControl w:val="off"/>
        <w:rPr>
          <w:rFonts w:hint="eastAsia" w:ascii="宋体" w:hAnsi="宋体" w:eastAsia="宋体" w:cs="宋体"/>
          <w:b w:val="0"/>
          <w:sz w:val="24"/>
          <w:szCs w:val="30"/>
          <w:lang w:eastAsia="zh-CN"/>
        </w:rPr>
      </w:pPr>
      <w:r/>
      <w:bookmarkStart w:id="167" w:name="_Toc513029238"/>
      <w:r/>
      <w:bookmarkStart w:id="168" w:name="_Toc20823310"/>
      <w:r/>
      <w:bookmarkStart w:id="169" w:name="_Toc16938554"/>
      <w:r>
        <w:rPr>
          <w:rFonts w:hint="eastAsia" w:ascii="宋体" w:hAnsi="宋体" w:eastAsia="宋体" w:cs="宋体"/>
          <w:b w:val="0"/>
          <w:sz w:val="24"/>
          <w:szCs w:val="30"/>
        </w:rPr>
        <w:t xml:space="preserve">28、</w:t>
      </w:r>
      <w:bookmarkEnd w:id="167"/>
      <w:r>
        <w:rPr>
          <w:rFonts w:hint="eastAsia" w:ascii="宋体" w:hAnsi="宋体" w:eastAsia="宋体" w:cs="宋体"/>
          <w:b w:val="0"/>
          <w:sz w:val="24"/>
          <w:szCs w:val="30"/>
        </w:rPr>
        <w:t xml:space="preserve">确定</w:t>
      </w:r>
      <w:bookmarkEnd w:id="168"/>
      <w:r/>
      <w:bookmarkEnd w:id="169"/>
      <w:r>
        <w:rPr>
          <w:rFonts w:hint="eastAsia" w:ascii="宋体" w:hAnsi="宋体" w:eastAsia="宋体" w:cs="宋体"/>
          <w:b w:val="0"/>
          <w:sz w:val="24"/>
          <w:szCs w:val="30"/>
        </w:rPr>
        <w:t xml:space="preserve">中标</w:t>
      </w:r>
      <w:r>
        <w:rPr>
          <w:rFonts w:hint="eastAsia" w:ascii="宋体" w:hAnsi="宋体" w:eastAsia="宋体" w:cs="宋体"/>
          <w:b w:val="0"/>
          <w:sz w:val="24"/>
          <w:szCs w:val="30"/>
          <w:lang w:val="en-US" w:eastAsia="zh-CN"/>
        </w:rPr>
        <w:t xml:space="preserve">供应商</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28.1中标候选人的选取原则和数量见招标文件第五章规定。 </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28.2 采购单位应根据评委会推荐的中标候选人确定1名中标供应商。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28.3 </w:t>
      </w:r>
      <w:r>
        <w:rPr>
          <w:rFonts w:hint="eastAsia" w:ascii="宋体" w:hAnsi="宋体" w:eastAsia="宋体" w:cs="宋体"/>
          <w:sz w:val="24"/>
          <w:szCs w:val="24"/>
        </w:rPr>
        <w:t xml:space="preserve">代理机构将在“江苏政府采购网”发布中标公告，公告期限为1个工作日。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28.4  若有充分证据证明，中标供应商出现下列情况之一的，一经查实，将被取消中标资格：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28.4.1提供虚假材料谋取中标的。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28.4.2向采购单位、代理机构行贿或者提供其他不正当利益的。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28.4.3属于本文件规定的无效条件，但在评标过程中又未被评委会发现的。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28.4.4与采购单位或者其他供应商恶意串通的。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28.4.5采取不正当手段诋毁、排挤其他供应商的。</w:t>
      </w:r>
      <w:r/>
    </w:p>
    <w:p>
      <w:pPr>
        <w:ind w:firstLine="480"/>
        <w:keepLines w:val="0"/>
        <w:keepNext w:val="0"/>
        <w:pageBreakBefore w:val="0"/>
        <w:spacing w:line="360" w:lineRule="auto"/>
        <w:widowControl w:val="off"/>
        <w:rPr>
          <w:rFonts w:hint="eastAsia" w:ascii="宋体" w:hAnsi="宋体" w:eastAsia="宋体" w:cs="宋体"/>
          <w:sz w:val="24"/>
          <w:szCs w:val="24"/>
        </w:rPr>
      </w:pPr>
      <w:r/>
      <w:bookmarkStart w:id="170" w:name="_Toc200451960"/>
      <w:r>
        <w:rPr>
          <w:rFonts w:hint="eastAsia" w:ascii="宋体" w:hAnsi="宋体" w:eastAsia="宋体" w:cs="宋体"/>
          <w:sz w:val="24"/>
          <w:szCs w:val="24"/>
        </w:rPr>
        <w:t xml:space="preserve">28.5 有下列情形之一的，视为投标人串通投标，投标无效：</w:t>
      </w:r>
      <w:r/>
    </w:p>
    <w:p>
      <w:pPr>
        <w:ind w:firstLine="480"/>
        <w:keepLines w:val="0"/>
        <w:keepNext w:val="0"/>
        <w:pageBreakBefore w:val="0"/>
        <w:spacing w:line="360" w:lineRule="auto"/>
        <w:widowControl w:val="off"/>
        <w:rPr>
          <w:rFonts w:ascii="宋体" w:hAnsi="宋体"/>
          <w:sz w:val="24"/>
          <w:szCs w:val="24"/>
        </w:rPr>
      </w:pPr>
      <w:r>
        <w:rPr>
          <w:rFonts w:hint="eastAsia" w:ascii="宋体" w:hAnsi="宋体" w:eastAsia="宋体" w:cs="宋体"/>
          <w:sz w:val="24"/>
          <w:szCs w:val="24"/>
        </w:rPr>
        <w:t xml:space="preserve">28.5.1不同投标人的投标文件由同一单位或者个人</w:t>
      </w:r>
      <w:r>
        <w:rPr>
          <w:rFonts w:hint="eastAsia" w:ascii="宋体" w:hAnsi="宋体"/>
          <w:sz w:val="24"/>
          <w:szCs w:val="24"/>
        </w:rPr>
        <w:t xml:space="preserve">编制。</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28.5.3 不同投标人的投标文件载明的项目管理成员或者联系人员为同一人。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28.5.4不同投标人的投标文件异常一致或者投标报价呈规律性差异。</w:t>
      </w:r>
      <w:r/>
    </w:p>
    <w:p>
      <w:pPr>
        <w:pStyle w:val="1042"/>
        <w:ind w:firstLine="480"/>
        <w:keepLines w:val="0"/>
        <w:keepNext w:val="0"/>
        <w:pageBreakBefore w:val="0"/>
        <w:spacing w:before="0" w:after="0" w:line="360" w:lineRule="auto"/>
        <w:widowControl w:val="off"/>
        <w:rPr>
          <w:rFonts w:hint="eastAsia" w:ascii="宋体" w:hAnsi="宋体" w:eastAsia="宋体" w:cs="宋体"/>
          <w:b w:val="0"/>
          <w:sz w:val="24"/>
          <w:szCs w:val="30"/>
        </w:rPr>
      </w:pPr>
      <w:r>
        <w:rPr>
          <w:rFonts w:hint="eastAsia" w:ascii="宋体" w:hAnsi="宋体" w:eastAsia="宋体" w:cs="宋体"/>
          <w:b w:val="0"/>
          <w:sz w:val="24"/>
          <w:szCs w:val="30"/>
        </w:rPr>
        <w:t xml:space="preserve">29、质疑处理</w:t>
      </w:r>
      <w:bookmarkEnd w:id="170"/>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29.1 提出质疑的供应商应当是参与所质疑项目采购活动的供应商。潜在供应商依法获取其可质疑的招标文件的，可以对招标文件提出质疑。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供应商认为招标文件、采购过程和采购结果使自己的权益受到损害的，可以在知道或应知其权益受到损害之日起七个工作日内，以书面形式根据下述28.4条款的规定向代理机构或采购单位提出质疑。上述应知其权益受到损害之日，是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29.2.1对可以质疑的招标文件提出质疑的，为收到招标文件之日或者招标文件公告期限届满之日；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29.2.2对采购过程提出质疑的，为各采购程序环节结束之日；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29.2.3对中标或者中标结果提出质疑的，为中标或者成交结果公告期限届满之日。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供应商应当在法定质疑期内一次性提出针对同一采购程序环节的质疑。供应商如在法定期限内对同一采购程序环节提出多次质疑的，代理机构、采购单位将只对供应商第一次质疑作出答复。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eastAsia="宋体" w:cs="宋体"/>
          <w:sz w:val="24"/>
          <w:szCs w:val="24"/>
        </w:rPr>
        <w:t xml:space="preserve">29.4供应商（含潜在供应商）对采购方式、采购需求、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w:t>
      </w:r>
      <w:r>
        <w:rPr>
          <w:rFonts w:hint="eastAsia" w:ascii="宋体" w:hAnsi="宋体"/>
          <w:sz w:val="24"/>
          <w:szCs w:val="24"/>
        </w:rPr>
        <w:t xml:space="preserve">采购单位</w:t>
      </w:r>
      <w:r>
        <w:rPr>
          <w:rFonts w:ascii="宋体" w:hAnsi="宋体"/>
          <w:sz w:val="24"/>
          <w:szCs w:val="24"/>
        </w:rPr>
        <w:t xml:space="preserve">提出，由</w:t>
      </w:r>
      <w:r>
        <w:rPr>
          <w:rFonts w:hint="eastAsia" w:ascii="宋体" w:hAnsi="宋体"/>
          <w:sz w:val="24"/>
          <w:szCs w:val="24"/>
        </w:rPr>
        <w:t xml:space="preserve">采购单位</w:t>
      </w:r>
      <w:r>
        <w:rPr>
          <w:rFonts w:ascii="宋体" w:hAnsi="宋体"/>
          <w:sz w:val="24"/>
          <w:szCs w:val="24"/>
        </w:rPr>
        <w:t xml:space="preserve">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代理机构</w:t>
      </w:r>
      <w:r>
        <w:rPr>
          <w:rFonts w:ascii="宋体" w:hAnsi="宋体"/>
          <w:sz w:val="24"/>
          <w:szCs w:val="24"/>
        </w:rPr>
        <w:t xml:space="preserve">提出，由</w:t>
      </w:r>
      <w:r>
        <w:rPr>
          <w:rFonts w:hint="eastAsia" w:ascii="宋体" w:hAnsi="宋体"/>
          <w:sz w:val="24"/>
          <w:szCs w:val="24"/>
        </w:rPr>
        <w:t xml:space="preserve">代理机构负责</w:t>
      </w:r>
      <w:r>
        <w:rPr>
          <w:rFonts w:ascii="宋体" w:hAnsi="宋体"/>
          <w:sz w:val="24"/>
          <w:szCs w:val="24"/>
        </w:rPr>
        <w:t xml:space="preserve">答复。</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代理机构及采购单位只接收以纸质原件形式送达的质疑,建议供应商尽量通过书面送达或邮寄方式提交质疑</w:t>
      </w:r>
      <w:r>
        <w:rPr>
          <w:rFonts w:hint="eastAsia" w:ascii="宋体" w:hAnsi="宋体"/>
          <w:color w:val="000000"/>
          <w:sz w:val="24"/>
          <w:szCs w:val="24"/>
        </w:rPr>
        <w:t xml:space="preserve">（采购单位和代理机构不接受未填写快递运单的快件）。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采购单位质疑接收人及联系方式见招标文件第一章。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 以下情形的质疑不予受理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29.5.1 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29.5.2 超出政府采购法定期限的质疑。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29.5.3 以传真、电子邮件等方式递交的非原件形式的质疑。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29.5.4 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29.6 供应商提出书面质疑必须有理、有据，不得捏造事实、提供虚假材料进行恶意质疑。否则，一经查实，采购单位或代理机构有权依据政府采购的有关规定，报请政府采购监管部门对该供应商进行相应的行政处罚和记录该供应商的失信信息。</w:t>
      </w:r>
      <w:r/>
    </w:p>
    <w:p>
      <w:pPr>
        <w:pStyle w:val="1042"/>
        <w:ind w:firstLine="480"/>
        <w:keepLines w:val="0"/>
        <w:keepNext w:val="0"/>
        <w:pageBreakBefore w:val="0"/>
        <w:spacing w:before="0" w:after="0" w:line="360" w:lineRule="auto"/>
        <w:widowControl w:val="off"/>
        <w:rPr>
          <w:rFonts w:hint="eastAsia" w:ascii="宋体" w:hAnsi="宋体" w:eastAsia="宋体" w:cs="宋体"/>
          <w:b w:val="0"/>
          <w:sz w:val="24"/>
          <w:szCs w:val="30"/>
        </w:rPr>
      </w:pPr>
      <w:r>
        <w:rPr>
          <w:rFonts w:hint="eastAsia" w:ascii="宋体" w:hAnsi="宋体" w:eastAsia="宋体" w:cs="宋体"/>
          <w:b w:val="0"/>
          <w:sz w:val="24"/>
          <w:szCs w:val="30"/>
        </w:rPr>
        <w:t xml:space="preserve">30、中标通知书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30.l</w:t>
      </w:r>
      <w:r>
        <w:rPr>
          <w:rFonts w:hint="eastAsia" w:ascii="宋体" w:hAnsi="宋体" w:eastAsia="宋体" w:cs="宋体"/>
          <w:b/>
          <w:sz w:val="24"/>
          <w:szCs w:val="24"/>
        </w:rPr>
        <w:t xml:space="preserve"> </w:t>
      </w:r>
      <w:r>
        <w:rPr>
          <w:rFonts w:hint="eastAsia" w:ascii="宋体" w:hAnsi="宋体" w:eastAsia="宋体" w:cs="宋体"/>
          <w:sz w:val="24"/>
          <w:szCs w:val="24"/>
        </w:rPr>
        <w:t xml:space="preserve">中标结果确定后，代理机构将向中标供应商发出中标通知书。请中标供应商在中标结果公告届满之日起30日内,使用CA数字证书</w:t>
      </w:r>
      <w:r>
        <w:rPr>
          <w:rFonts w:hint="eastAsia" w:ascii="宋体" w:hAnsi="宋体" w:eastAsia="宋体" w:cs="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eastAsia="宋体" w:cs="宋体"/>
          <w:sz w:val="24"/>
          <w:szCs w:val="24"/>
        </w:rPr>
        <w:t xml:space="preserve">供下载中标通知书服务,因未及时下载而造成的不利后果由中标供应商自行承担。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30.2中标通知书将是合同的一个组成部分。对采购单位和中标供应商均具有法律效力。中标通知书发出后，采购单位改变中标结果的，或者中标供应商放弃中标项目的，应当依法承担法律责任。</w:t>
      </w:r>
      <w:r/>
    </w:p>
    <w:p>
      <w:pPr>
        <w:pStyle w:val="1041"/>
        <w:ind w:firstLine="482"/>
        <w:keepLines w:val="0"/>
        <w:keepNext w:val="0"/>
        <w:pageBreakBefore w:val="0"/>
        <w:spacing w:before="0" w:after="0" w:line="360" w:lineRule="auto"/>
        <w:widowControl w:val="off"/>
        <w:rPr>
          <w:sz w:val="24"/>
        </w:rPr>
      </w:pPr>
      <w:r/>
      <w:bookmarkStart w:id="171" w:name="_Toc16938552"/>
      <w:r/>
      <w:bookmarkStart w:id="172" w:name="_Toc20823308"/>
      <w:r/>
      <w:bookmarkStart w:id="173" w:name="_Toc120614220"/>
      <w:r/>
      <w:bookmarkStart w:id="174" w:name="_Toc513029236"/>
      <w:r>
        <w:rPr>
          <w:rFonts w:hint="eastAsia"/>
          <w:sz w:val="24"/>
        </w:rPr>
        <w:t xml:space="preserve">七、授予合同</w:t>
      </w:r>
      <w:bookmarkEnd w:id="171"/>
      <w:r/>
      <w:bookmarkEnd w:id="172"/>
      <w:r/>
      <w:bookmarkEnd w:id="173"/>
      <w:r/>
      <w:bookmarkEnd w:id="174"/>
      <w:r/>
      <w:r/>
    </w:p>
    <w:p>
      <w:pPr>
        <w:pStyle w:val="1042"/>
        <w:ind w:firstLine="480"/>
        <w:keepLines w:val="0"/>
        <w:keepNext w:val="0"/>
        <w:pageBreakBefore w:val="0"/>
        <w:spacing w:before="0" w:after="0" w:line="360" w:lineRule="auto"/>
        <w:widowControl w:val="off"/>
        <w:rPr>
          <w:rFonts w:hint="eastAsia" w:ascii="宋体" w:hAnsi="宋体" w:eastAsia="宋体" w:cs="宋体"/>
          <w:b w:val="0"/>
          <w:sz w:val="24"/>
          <w:szCs w:val="30"/>
        </w:rPr>
      </w:pPr>
      <w:r/>
      <w:bookmarkStart w:id="175" w:name="_Toc513029237"/>
      <w:r/>
      <w:bookmarkStart w:id="176" w:name="_Toc16938553"/>
      <w:r/>
      <w:bookmarkStart w:id="177" w:name="_Toc20823309"/>
      <w:r>
        <w:rPr>
          <w:rFonts w:hint="eastAsia" w:ascii="宋体" w:hAnsi="宋体" w:eastAsia="宋体" w:cs="宋体"/>
          <w:b w:val="0"/>
          <w:sz w:val="24"/>
          <w:szCs w:val="30"/>
        </w:rPr>
        <w:t xml:space="preserve">31. 签订合同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.l中标供应商应当在中标通知书发出之日起三十日内，按照招标文件确定的事项与采购单位签订政府采购合同。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31.2</w:t>
      </w:r>
      <w:r>
        <w:rPr>
          <w:rFonts w:hint="eastAsia" w:ascii="宋体" w:hAnsi="宋体" w:eastAsia="宋体" w:cs="宋体"/>
          <w:b/>
          <w:sz w:val="24"/>
          <w:szCs w:val="24"/>
        </w:rPr>
        <w:t xml:space="preserve"> </w:t>
      </w:r>
      <w:r>
        <w:rPr>
          <w:rFonts w:hint="eastAsia" w:ascii="宋体" w:hAnsi="宋体" w:eastAsia="宋体" w:cs="宋体"/>
          <w:sz w:val="24"/>
          <w:szCs w:val="24"/>
        </w:rPr>
        <w:t xml:space="preserve">招标文件、中标供应商的投标文件及招标过程中有关澄清、承诺文件均应作为合同附件。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31.3 签订合同后，中标供应商不得将合同标的进行转包。未经采购单位同意，中标供应商也不得采用分包的形式履行合同，否则采购单位有权终止合同。转包或分包造成采购单位损失的，中标供应商应承担相应赔偿责任。</w:t>
      </w:r>
      <w:r/>
    </w:p>
    <w:p>
      <w:pPr>
        <w:pStyle w:val="1042"/>
        <w:ind w:firstLine="480"/>
        <w:keepLines w:val="0"/>
        <w:keepNext w:val="0"/>
        <w:pageBreakBefore w:val="0"/>
        <w:spacing w:before="0" w:after="0" w:line="360" w:lineRule="auto"/>
        <w:widowControl w:val="off"/>
        <w:rPr>
          <w:rFonts w:hint="eastAsia" w:ascii="宋体" w:hAnsi="宋体" w:eastAsia="宋体" w:cs="宋体"/>
          <w:b w:val="0"/>
          <w:sz w:val="24"/>
          <w:szCs w:val="30"/>
        </w:rPr>
      </w:pPr>
      <w:r>
        <w:rPr>
          <w:rFonts w:hint="eastAsia" w:ascii="宋体" w:hAnsi="宋体" w:eastAsia="宋体" w:cs="宋体"/>
          <w:b w:val="0"/>
          <w:sz w:val="24"/>
          <w:szCs w:val="30"/>
        </w:rPr>
        <w:t xml:space="preserve">32、服务（包含与服务相关的货物）的追加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单位需追加与合同标的相同的服务（包含与服务相关的货物），在不改变合同其他条款的前提下，可以与中标供应商协商签订补充合同，但所有补充合同的采购金额不超过原合同金额10%。</w:t>
      </w:r>
      <w:bookmarkEnd w:id="175"/>
      <w:r/>
      <w:bookmarkEnd w:id="176"/>
      <w:r/>
      <w:bookmarkEnd w:id="177"/>
      <w:r/>
      <w:r/>
    </w:p>
    <w:p>
      <w:pPr>
        <w:pStyle w:val="1042"/>
        <w:ind w:firstLine="480"/>
        <w:keepLines w:val="0"/>
        <w:keepNext w:val="0"/>
        <w:pageBreakBefore w:val="0"/>
        <w:spacing w:before="0" w:after="0" w:line="360" w:lineRule="auto"/>
        <w:widowControl w:val="off"/>
        <w:rPr>
          <w:rFonts w:hint="eastAsia" w:ascii="宋体" w:hAnsi="宋体" w:eastAsia="宋体" w:cs="宋体"/>
          <w:b w:val="0"/>
          <w:sz w:val="24"/>
          <w:szCs w:val="30"/>
        </w:rPr>
      </w:pPr>
      <w:r/>
      <w:bookmarkStart w:id="178" w:name="_Toc20823314"/>
      <w:r/>
      <w:bookmarkStart w:id="179" w:name="_Toc479757207"/>
      <w:r/>
      <w:bookmarkStart w:id="180" w:name="_Toc513029242"/>
      <w:r/>
      <w:bookmarkStart w:id="181" w:name="_Toc120614221"/>
      <w:r/>
      <w:bookmarkStart w:id="182" w:name="_Toc16938558"/>
      <w:r>
        <w:rPr>
          <w:rFonts w:hint="eastAsia" w:ascii="宋体" w:hAnsi="宋体" w:eastAsia="宋体" w:cs="宋体"/>
          <w:b w:val="0"/>
          <w:sz w:val="24"/>
          <w:szCs w:val="30"/>
        </w:rPr>
        <w:t xml:space="preserve">33、政府采购履约资金扶持政策</w:t>
      </w:r>
      <w:r/>
    </w:p>
    <w:p>
      <w:pPr>
        <w:pStyle w:val="822"/>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33.1根据《关于深入开展南通市政府采购线上合同信用融资工作的通知》（通财购〔2022〕68号），对政府采购中标供应商提出“政采贷”融资申请的，采购单位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822"/>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33.2履约保证金</w:t>
      </w:r>
      <w:r>
        <w:rPr>
          <w:rFonts w:hint="eastAsia" w:ascii="宋体" w:hAnsi="宋体" w:cs="宋体"/>
          <w:bCs/>
          <w:sz w:val="24"/>
          <w:lang w:eastAsia="zh-CN"/>
        </w:rPr>
        <w:t xml:space="preserve">：</w:t>
      </w:r>
      <w:r>
        <w:rPr>
          <w:rFonts w:hint="eastAsia" w:ascii="宋体" w:hAnsi="宋体" w:cs="宋体"/>
          <w:bCs/>
          <w:sz w:val="24"/>
          <w:lang w:val="en-US" w:eastAsia="zh-CN"/>
        </w:rPr>
        <w:t xml:space="preserve">本项目免收</w:t>
      </w:r>
      <w:r>
        <w:rPr>
          <w:rFonts w:hint="eastAsia" w:ascii="宋体" w:hAnsi="宋体" w:eastAsia="宋体" w:cs="宋体"/>
          <w:bCs/>
          <w:sz w:val="24"/>
        </w:rPr>
        <w:t xml:space="preserve">。</w:t>
      </w:r>
      <w:r/>
    </w:p>
    <w:p>
      <w:r/>
      <w:r/>
    </w:p>
    <w:p>
      <w:r/>
      <w:r/>
    </w:p>
    <w:p>
      <w:r/>
      <w:r/>
    </w:p>
    <w:p>
      <w:r/>
      <w:r/>
    </w:p>
    <w:p>
      <w:pPr>
        <w:rPr>
          <w:rFonts w:ascii="黑体" w:eastAsia="黑体"/>
          <w:bCs/>
          <w:sz w:val="44"/>
        </w:rPr>
      </w:pPr>
      <w:r>
        <w:rPr>
          <w:rFonts w:hint="eastAsia" w:ascii="黑体" w:eastAsia="黑体"/>
          <w:bCs/>
          <w:sz w:val="44"/>
        </w:rPr>
        <w:br w:type="page" w:clear="all"/>
      </w:r>
      <w:r/>
    </w:p>
    <w:p>
      <w:pPr>
        <w:pStyle w:val="1039"/>
        <w:rPr>
          <w:rFonts w:ascii="黑体" w:eastAsia="黑体"/>
          <w:sz w:val="44"/>
          <w:szCs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ind w:firstLine="480"/>
        <w:spacing w:line="500" w:lineRule="exact"/>
        <w:rPr>
          <w:rFonts w:ascii="宋体" w:hAnsi="宋体"/>
          <w:bCs/>
          <w:sz w:val="24"/>
        </w:rPr>
      </w:pPr>
      <w:r/>
      <w:bookmarkStart w:id="183" w:name="_Toc513029243"/>
      <w:r/>
      <w:bookmarkStart w:id="184" w:name="_Toc16938559"/>
      <w:r/>
      <w:bookmarkStart w:id="185" w:name="_Toc20823315"/>
      <w:r/>
      <w:r/>
    </w:p>
    <w:p>
      <w:pPr>
        <w:ind w:firstLine="480"/>
        <w:spacing w:line="500" w:lineRule="exact"/>
        <w:rPr>
          <w:rFonts w:ascii="宋体" w:hAnsi="宋体"/>
          <w:bCs/>
          <w:sz w:val="32"/>
          <w:szCs w:val="32"/>
        </w:rPr>
      </w:pPr>
      <w:r>
        <w:rPr>
          <w:rFonts w:hint="eastAsia" w:ascii="宋体" w:hAnsi="宋体"/>
          <w:bCs/>
          <w:sz w:val="24"/>
        </w:rPr>
        <w:t xml:space="preserve">本合同为草拟，采购结束后，合同项下的甲</w:t>
      </w:r>
      <w:r>
        <w:rPr>
          <w:rFonts w:hint="eastAsia" w:ascii="宋体" w:hAnsi="宋体"/>
          <w:bCs/>
          <w:sz w:val="24"/>
          <w:lang w:eastAsia="zh-CN"/>
        </w:rPr>
        <w:t xml:space="preserve">、</w:t>
      </w:r>
      <w:r>
        <w:rPr>
          <w:rFonts w:hint="eastAsia" w:ascii="宋体" w:hAnsi="宋体"/>
          <w:bCs/>
          <w:sz w:val="24"/>
        </w:rPr>
        <w:t xml:space="preserve">乙双方可根据项目实际需求，修订详细条款。</w:t>
      </w:r>
      <w:r/>
    </w:p>
    <w:p>
      <w:pPr>
        <w:jc w:val="center"/>
        <w:spacing w:before="145" w:after="145"/>
        <w:rPr>
          <w:rFonts w:ascii="宋体" w:hAnsi="宋体"/>
          <w:b/>
          <w:sz w:val="30"/>
        </w:rPr>
        <w:outlineLvl w:val="0"/>
      </w:pPr>
      <w:r>
        <w:rPr>
          <w:rFonts w:ascii="宋体" w:hAnsi="宋体"/>
          <w:b/>
          <w:sz w:val="30"/>
        </w:rPr>
      </w:r>
      <w:r/>
    </w:p>
    <w:p>
      <w:pPr>
        <w:jc w:val="center"/>
        <w:spacing w:before="145" w:after="145"/>
        <w:rPr>
          <w:rFonts w:hint="eastAsia" w:ascii="宋体" w:hAnsi="宋体"/>
          <w:b/>
          <w:sz w:val="30"/>
        </w:rPr>
        <w:outlineLvl w:val="0"/>
      </w:pPr>
      <w:r>
        <w:rPr>
          <w:rFonts w:hint="eastAsia" w:ascii="宋体" w:hAnsi="宋体"/>
          <w:b/>
          <w:sz w:val="30"/>
        </w:rPr>
        <w:t xml:space="preserve">崇川区政府采购项目</w:t>
      </w:r>
      <w:r/>
    </w:p>
    <w:p>
      <w:pPr>
        <w:jc w:val="center"/>
        <w:spacing w:before="145" w:after="145"/>
        <w:rPr>
          <w:rFonts w:ascii="宋体" w:hAnsi="宋体"/>
          <w:b/>
          <w:bCs/>
          <w:sz w:val="30"/>
          <w:szCs w:val="20"/>
        </w:rPr>
        <w:outlineLvl w:val="0"/>
      </w:pPr>
      <w:r>
        <w:rPr>
          <w:rFonts w:hint="eastAsia" w:ascii="宋体" w:hAnsi="宋体"/>
          <w:b/>
          <w:sz w:val="30"/>
        </w:rPr>
        <w:t xml:space="preserve">合同书</w:t>
      </w:r>
      <w:r/>
    </w:p>
    <w:p>
      <w:pPr>
        <w:pStyle w:val="1077"/>
        <w:spacing w:before="120" w:after="120"/>
        <w:rPr>
          <w:rFonts w:hAnsi="宋体"/>
          <w:sz w:val="24"/>
          <w:szCs w:val="24"/>
        </w:rPr>
      </w:pPr>
      <w:r>
        <w:rPr>
          <w:rFonts w:hAnsi="宋体"/>
          <w:sz w:val="24"/>
          <w:szCs w:val="24"/>
        </w:rPr>
      </w:r>
      <w:bookmarkEnd w:id="183"/>
      <w:bookmarkEnd w:id="184"/>
      <w:bookmarkEnd w:id="185"/>
      <w:r/>
    </w:p>
    <w:p>
      <w:pPr>
        <w:keepLines w:val="0"/>
        <w:keepNext w:val="0"/>
        <w:pageBreakBefore w:val="0"/>
        <w:spacing w:line="360" w:lineRule="auto"/>
        <w:widowControl w:val="off"/>
        <w:rPr>
          <w:rFonts w:hint="eastAsia" w:ascii="宋体" w:hAnsi="宋体" w:cs="宋体"/>
          <w:color w:val="auto"/>
          <w:sz w:val="24"/>
          <w:szCs w:val="24"/>
          <w:highlight w:val="none"/>
          <w:u w:val="single"/>
        </w:rPr>
      </w:pPr>
      <w:r/>
      <w:bookmarkStart w:id="186" w:name="_Hlt16619350"/>
      <w:r/>
      <w:bookmarkStart w:id="187" w:name="_Toc20823346"/>
      <w:r/>
      <w:bookmarkStart w:id="188" w:name="_Toc16938590"/>
      <w:r/>
      <w:bookmarkStart w:id="189" w:name="_Toc120614244"/>
      <w:r>
        <w:rPr>
          <w:rFonts w:hint="eastAsia" w:ascii="宋体" w:hAnsi="宋体" w:cs="宋体"/>
          <w:color w:val="auto"/>
          <w:spacing w:val="46"/>
          <w:sz w:val="24"/>
          <w:szCs w:val="24"/>
          <w:highlight w:val="none"/>
        </w:rPr>
        <w:t xml:space="preserve">采购单位</w:t>
      </w:r>
      <w:r>
        <w:rPr>
          <w:rFonts w:hint="eastAsia" w:ascii="宋体" w:hAnsi="宋体" w:cs="宋体"/>
          <w:color w:val="auto"/>
          <w:sz w:val="24"/>
          <w:szCs w:val="24"/>
          <w:highlight w:val="none"/>
        </w:rPr>
        <w:t xml:space="preserve">（或称甲方）：南通市崇川区市场监督管理局</w:t>
      </w:r>
      <w:r/>
    </w:p>
    <w:p>
      <w:pPr>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中 标 供应商（或称乙方）：</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签订时间：年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w:t>
      </w:r>
      <w:r/>
    </w:p>
    <w:p>
      <w:pPr>
        <w:keepLines w:val="0"/>
        <w:keepNext w:val="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签订地点：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中华人民共和国</w:t>
      </w:r>
      <w:r>
        <w:rPr>
          <w:rFonts w:hint="eastAsia" w:ascii="宋体" w:hAnsi="宋体" w:cs="宋体"/>
          <w:color w:val="auto"/>
          <w:sz w:val="24"/>
          <w:szCs w:val="24"/>
          <w:highlight w:val="none"/>
        </w:rPr>
        <w:t xml:space="preserve">政府采购法》、《中华人民共和国民法典》及</w:t>
      </w:r>
      <w:r>
        <w:rPr>
          <w:rFonts w:hint="eastAsia" w:ascii="宋体" w:hAnsi="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rPr>
        <w:t xml:space="preserve">年 月  日 </w:t>
      </w:r>
      <w:r>
        <w:rPr>
          <w:rFonts w:hint="eastAsia" w:ascii="宋体" w:hAnsi="宋体" w:cs="宋体"/>
          <w:color w:val="auto"/>
          <w:sz w:val="24"/>
          <w:szCs w:val="24"/>
          <w:highlight w:val="none"/>
          <w:u w:val="single"/>
          <w:lang w:eastAsia="zh-CN"/>
        </w:rPr>
        <w:t xml:space="preserve">南通市崇川区市场监督管理局2026-2027年度农贸市场食品安全快速检测委托服务采购项目（第二次）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(采购编号：</w:t>
      </w:r>
      <w:r>
        <w:rPr>
          <w:rFonts w:hint="eastAsia" w:ascii="宋体" w:hAnsi="宋体" w:cs="宋体"/>
          <w:color w:val="auto"/>
          <w:sz w:val="24"/>
          <w:szCs w:val="24"/>
          <w:highlight w:val="none"/>
          <w:lang w:eastAsia="zh-CN"/>
        </w:rPr>
        <w:t xml:space="preserve">JSZC-320613-NTWL-G2026-0011</w:t>
      </w:r>
      <w:r>
        <w:rPr>
          <w:rFonts w:hint="eastAsia" w:ascii="宋体" w:hAnsi="宋体" w:cs="宋体"/>
          <w:color w:val="auto"/>
          <w:sz w:val="24"/>
          <w:szCs w:val="24"/>
          <w:highlight w:val="none"/>
        </w:rPr>
        <w:t xml:space="preserve">)的采购结果、招标文件及投标文件，经双方协商一致，签订本合同。</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一、合同的标的物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1.1服务名称：</w:t>
      </w:r>
      <w:r>
        <w:rPr>
          <w:rFonts w:hint="eastAsia" w:ascii="宋体" w:hAnsi="宋体" w:cs="宋体"/>
          <w:color w:val="auto"/>
          <w:sz w:val="24"/>
          <w:szCs w:val="24"/>
          <w:highlight w:val="none"/>
          <w:lang w:eastAsia="zh-CN"/>
        </w:rPr>
        <w:t xml:space="preserve">南通市崇川区市场监督管理局2026-2027年度农贸市场食品安全快速检测委托服务</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cs="宋体"/>
          <w:sz w:val="24"/>
          <w:szCs w:val="24"/>
        </w:rPr>
        <w:t xml:space="preserve">服务内容：</w:t>
      </w:r>
      <w:r>
        <w:rPr>
          <w:rFonts w:hint="eastAsia" w:ascii="宋体" w:hAnsi="宋体" w:cs="宋体"/>
          <w:sz w:val="24"/>
          <w:szCs w:val="24"/>
          <w:lang w:val="en-US" w:eastAsia="zh-CN"/>
        </w:rPr>
        <w:t xml:space="preserve">为</w:t>
      </w:r>
      <w:r>
        <w:rPr>
          <w:rFonts w:hint="eastAsia" w:ascii="宋体" w:hAnsi="宋体" w:cs="宋体"/>
          <w:sz w:val="24"/>
          <w:szCs w:val="24"/>
        </w:rPr>
        <w:t xml:space="preserve">南通市崇川区市场监督管理局</w:t>
      </w:r>
      <w:r>
        <w:rPr>
          <w:rFonts w:hint="eastAsia" w:ascii="宋体" w:hAnsi="宋体" w:cs="宋体"/>
          <w:sz w:val="24"/>
          <w:szCs w:val="24"/>
          <w:lang w:val="en-US" w:eastAsia="zh-CN"/>
        </w:rPr>
        <w:t xml:space="preserve">提供</w:t>
      </w:r>
      <w:r>
        <w:rPr>
          <w:rFonts w:hint="eastAsia" w:ascii="宋体" w:hAnsi="宋体" w:cs="宋体"/>
          <w:sz w:val="24"/>
          <w:szCs w:val="24"/>
        </w:rPr>
        <w:t xml:space="preserve">2026-2027年农贸市场食品安全快速检测委托服务</w:t>
      </w:r>
      <w:r>
        <w:rPr>
          <w:rFonts w:hint="eastAsia" w:ascii="宋体" w:hAnsi="宋体" w:cs="宋体"/>
          <w:sz w:val="24"/>
          <w:szCs w:val="24"/>
          <w:lang w:eastAsia="zh-CN"/>
        </w:rPr>
        <w:t xml:space="preserve">，</w:t>
      </w:r>
      <w:r>
        <w:rPr>
          <w:rFonts w:hint="eastAsia" w:ascii="宋体" w:hAnsi="宋体" w:cs="宋体"/>
          <w:sz w:val="24"/>
          <w:szCs w:val="24"/>
        </w:rPr>
        <w:t xml:space="preserve">具体详见招标文件中的“项目需求”。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二、合同价格与支付 </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2.1本合同价款为</w:t>
      </w:r>
      <w:r>
        <w:rPr>
          <w:rFonts w:hint="eastAsia" w:ascii="宋体" w:hAnsi="宋体" w:cs="宋体"/>
          <w:color w:val="auto"/>
          <w:sz w:val="24"/>
          <w:szCs w:val="24"/>
          <w:highlight w:val="none"/>
          <w:lang w:eastAsia="zh-CN"/>
        </w:rPr>
        <w:t xml:space="preserve">人民币</w:t>
      </w:r>
      <w:r>
        <w:rPr>
          <w:rFonts w:hint="eastAsia" w:ascii="宋体" w:hAnsi="宋体" w:cs="宋体"/>
          <w:color w:val="auto"/>
          <w:sz w:val="24"/>
          <w:szCs w:val="24"/>
          <w:highlight w:val="none"/>
          <w:u w:val="single"/>
        </w:rPr>
        <w:t xml:space="preserve">（大写）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元</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none"/>
        </w:rPr>
        <w:t xml:space="preserve">。合同价应至少包含所有与本项目实施有关的所有费用，包括但不限于人</w:t>
      </w:r>
      <w:r>
        <w:rPr>
          <w:rFonts w:hint="eastAsia" w:ascii="宋体" w:hAnsi="宋体" w:cs="宋体"/>
          <w:color w:val="auto"/>
          <w:sz w:val="24"/>
          <w:szCs w:val="24"/>
          <w:highlight w:val="none"/>
          <w:u w:val="none"/>
          <w:lang w:val="en-US" w:eastAsia="zh-CN"/>
        </w:rPr>
        <w:t xml:space="preserve">工</w:t>
      </w:r>
      <w:r>
        <w:rPr>
          <w:rFonts w:hint="eastAsia" w:ascii="宋体" w:hAnsi="宋体" w:cs="宋体"/>
          <w:color w:val="auto"/>
          <w:sz w:val="24"/>
          <w:szCs w:val="24"/>
          <w:highlight w:val="none"/>
          <w:u w:val="none"/>
        </w:rPr>
        <w:t xml:space="preserve">费</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至少含工资、奖金、福利、食宿等各类补贴、加班、保险费、公积金、体检费等所有费用</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、检测试剂</w:t>
      </w:r>
      <w:r>
        <w:rPr>
          <w:rFonts w:hint="eastAsia" w:ascii="宋体" w:hAnsi="宋体" w:cs="宋体"/>
          <w:color w:val="auto"/>
          <w:sz w:val="24"/>
          <w:szCs w:val="24"/>
          <w:highlight w:val="none"/>
          <w:u w:val="none"/>
          <w:lang w:val="en-US" w:eastAsia="zh-CN"/>
        </w:rPr>
        <w:t xml:space="preserve">及</w:t>
      </w:r>
      <w:r>
        <w:rPr>
          <w:rFonts w:hint="eastAsia" w:ascii="宋体" w:hAnsi="宋体" w:eastAsia="宋体" w:cs="宋体"/>
          <w:color w:val="auto"/>
          <w:sz w:val="24"/>
          <w:szCs w:val="24"/>
          <w:highlight w:val="none"/>
          <w:u w:val="none"/>
          <w:lang w:eastAsia="zh-CN"/>
        </w:rPr>
        <w:t xml:space="preserve">耗材</w:t>
      </w:r>
      <w:r>
        <w:rPr>
          <w:rFonts w:hint="eastAsia" w:ascii="宋体" w:hAnsi="宋体" w:cs="宋体"/>
          <w:color w:val="auto"/>
          <w:sz w:val="24"/>
          <w:szCs w:val="24"/>
          <w:highlight w:val="none"/>
          <w:u w:val="none"/>
          <w:lang w:val="en-US" w:eastAsia="zh-CN"/>
        </w:rPr>
        <w:t xml:space="preserve">费</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采样费、</w:t>
      </w:r>
      <w:r>
        <w:rPr>
          <w:rFonts w:hint="eastAsia" w:ascii="宋体" w:hAnsi="宋体" w:eastAsia="宋体" w:cs="宋体"/>
          <w:color w:val="auto"/>
          <w:sz w:val="24"/>
          <w:szCs w:val="24"/>
          <w:highlight w:val="none"/>
          <w:u w:val="none"/>
          <w:lang w:eastAsia="zh-CN"/>
        </w:rPr>
        <w:t xml:space="preserve">仪器设备</w:t>
      </w:r>
      <w:r>
        <w:rPr>
          <w:rFonts w:hint="eastAsia" w:ascii="宋体" w:hAnsi="宋体" w:eastAsia="宋体" w:cs="宋体"/>
          <w:color w:val="auto"/>
          <w:sz w:val="24"/>
          <w:szCs w:val="24"/>
          <w:highlight w:val="none"/>
          <w:u w:val="none"/>
          <w:lang w:val="en-US" w:eastAsia="zh-CN"/>
        </w:rPr>
        <w:t xml:space="preserve">费</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交通</w:t>
      </w:r>
      <w:r>
        <w:rPr>
          <w:rFonts w:hint="eastAsia" w:ascii="宋体" w:hAnsi="宋体" w:eastAsia="宋体" w:cs="宋体"/>
          <w:color w:val="auto"/>
          <w:sz w:val="24"/>
          <w:szCs w:val="24"/>
          <w:highlight w:val="none"/>
          <w:u w:val="none"/>
          <w:lang w:val="en-US" w:eastAsia="zh-CN"/>
        </w:rPr>
        <w:t xml:space="preserve">费</w:t>
      </w:r>
      <w:r>
        <w:rPr>
          <w:rFonts w:hint="eastAsia" w:ascii="宋体" w:hAnsi="宋体" w:eastAsia="宋体" w:cs="宋体"/>
          <w:color w:val="auto"/>
          <w:sz w:val="24"/>
          <w:szCs w:val="24"/>
          <w:highlight w:val="none"/>
          <w:u w:val="none"/>
          <w:lang w:eastAsia="zh-CN"/>
        </w:rPr>
        <w:t xml:space="preserve">、培训费、</w:t>
      </w:r>
      <w:r>
        <w:rPr>
          <w:rFonts w:hint="eastAsia" w:ascii="宋体" w:hAnsi="宋体" w:eastAsia="宋体" w:cs="宋体"/>
          <w:color w:val="auto"/>
          <w:sz w:val="24"/>
          <w:szCs w:val="24"/>
          <w:highlight w:val="none"/>
          <w:u w:val="none"/>
        </w:rPr>
        <w:t xml:space="preserve">食宿</w:t>
      </w:r>
      <w:r>
        <w:rPr>
          <w:rFonts w:hint="eastAsia" w:ascii="宋体" w:hAnsi="宋体" w:cs="宋体"/>
          <w:color w:val="auto"/>
          <w:sz w:val="24"/>
          <w:szCs w:val="24"/>
          <w:highlight w:val="none"/>
          <w:u w:val="none"/>
        </w:rPr>
        <w:t xml:space="preserve">费、管理费、利润</w:t>
      </w:r>
      <w:r>
        <w:rPr>
          <w:rFonts w:hint="eastAsia" w:ascii="宋体" w:hAnsi="宋体" w:cs="宋体"/>
          <w:color w:val="auto"/>
          <w:sz w:val="24"/>
          <w:szCs w:val="24"/>
          <w:highlight w:val="none"/>
          <w:u w:val="none"/>
          <w:lang w:val="en-US" w:eastAsia="zh-CN"/>
        </w:rPr>
        <w:t xml:space="preserve">、</w:t>
      </w:r>
      <w:r>
        <w:rPr>
          <w:rFonts w:hint="eastAsia" w:ascii="宋体" w:hAnsi="宋体" w:cs="宋体"/>
          <w:color w:val="auto"/>
          <w:sz w:val="24"/>
          <w:szCs w:val="24"/>
          <w:highlight w:val="none"/>
          <w:u w:val="none"/>
        </w:rPr>
        <w:t xml:space="preserve">税金、政策性文件规定及为达到甲方要求所包含的所有风险、责任等各项费用。</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2.2付款方式：</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合同签订</w:t>
      </w:r>
      <w:r>
        <w:rPr>
          <w:rFonts w:hint="eastAsia" w:ascii="宋体" w:hAnsi="宋体" w:cs="宋体"/>
          <w:color w:val="auto"/>
          <w:sz w:val="24"/>
          <w:szCs w:val="24"/>
          <w:highlight w:val="none"/>
          <w:lang w:val="en-US" w:eastAsia="zh-CN"/>
        </w:rPr>
        <w:t xml:space="preserve">生效</w:t>
      </w:r>
      <w:r>
        <w:rPr>
          <w:rFonts w:hint="eastAsia" w:ascii="宋体" w:hAnsi="宋体" w:cs="宋体"/>
          <w:color w:val="auto"/>
          <w:sz w:val="24"/>
          <w:szCs w:val="24"/>
          <w:highlight w:val="none"/>
        </w:rPr>
        <w:t xml:space="preserve">后支付合同价款的10%，履约服务开始至3个月后，支付至本项目合同价款的32.5%（按实扣减考核服务费）；满</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个月后，支付至本项目合同价款的55%（按实扣减考核服务费）；满</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个月后，支付至本项目合同价款的77.5%（按实扣减考核服务费）；履约服务至合约期满且验收合格后，经第三方审计无异议，支付至本项目合同价款的100%（按实扣减考核服务费）。</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2.3乙方按期履行服务后向甲方结算款项时</w:t>
      </w:r>
      <w:r>
        <w:rPr>
          <w:rFonts w:hint="eastAsia" w:ascii="宋体" w:hAnsi="宋体" w:cs="宋体"/>
          <w:color w:val="auto"/>
          <w:sz w:val="24"/>
          <w:szCs w:val="24"/>
          <w:highlight w:val="none"/>
          <w:lang w:val="en-US" w:eastAsia="zh-CN"/>
        </w:rPr>
        <w:t xml:space="preserve">须</w:t>
      </w:r>
      <w:r>
        <w:rPr>
          <w:rFonts w:hint="eastAsia" w:ascii="宋体" w:hAnsi="宋体" w:cs="宋体"/>
          <w:color w:val="auto"/>
          <w:sz w:val="24"/>
          <w:szCs w:val="24"/>
          <w:highlight w:val="none"/>
        </w:rPr>
        <w:t xml:space="preserve">提供下列单据：正式税务发票、抽检费用清单（加盖公章）、抽样检验信息汇总表（加盖公章）。</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2.4根据现行税法对甲方征收的与本合同有关的一切税费均由甲方承担；根据现行税法对乙方征收的与本合同有关的一切税费均由乙方承担。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2.5服务调整</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如因甲方实际需求，服务量发生变化，乙方须无条件满足甲方需求，确保服务质量并及时调整。</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三、项目需求</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highlight w:val="none"/>
        </w:rPr>
        <w:t xml:space="preserve">为崇川区域内的专业市场、农贸市场和疏导点，通过派驻专职检测人员的方式，提供市场内食用农产品抽样、快速检测、结果公示服务及相应的伴随服务。</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四、合同服务期</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1年，2026年8月1日-2027年7月31日</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五、服务范围：</w:t>
      </w:r>
      <w:r/>
    </w:p>
    <w:p>
      <w:pPr>
        <w:ind w:lef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highlight w:val="none"/>
        </w:rPr>
        <w:t xml:space="preserve">崇川区域内35个检测点：1个专业市场、33个农贸市场、1个疏导点</w:t>
      </w:r>
      <w:r>
        <w:rPr>
          <w:rFonts w:hint="eastAsia" w:ascii="宋体" w:hAnsi="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六、违约责任</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合同一方不履行合同义务或者履行合同义务不符合约定的，应当承担继续履行、采取补救措施或赔偿损失等违约责任。</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甲方违约责任</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 甲方逾期支付服务费用的应按照逾期付款金额的每天</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rPr>
        <w:t xml:space="preserve">5% </w:t>
      </w:r>
      <w:r>
        <w:rPr>
          <w:rFonts w:hint="eastAsia" w:ascii="宋体" w:hAnsi="宋体" w:cs="宋体"/>
          <w:color w:val="auto"/>
          <w:sz w:val="24"/>
          <w:szCs w:val="24"/>
          <w:highlight w:val="none"/>
        </w:rPr>
        <w:t xml:space="preserve">支付逾期付款违约金。</w:t>
      </w:r>
      <w:r/>
    </w:p>
    <w:p>
      <w:pPr>
        <w:ind w:left="0"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6.2 乙方违约责任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6.2.1 乙方</w:t>
      </w:r>
      <w:r>
        <w:rPr>
          <w:rFonts w:hint="eastAsia" w:ascii="宋体" w:hAnsi="宋体" w:cs="宋体"/>
          <w:color w:val="auto"/>
          <w:sz w:val="24"/>
          <w:szCs w:val="24"/>
          <w:highlight w:val="none"/>
          <w:lang w:val="en-US" w:eastAsia="zh-CN"/>
        </w:rPr>
        <w:t xml:space="preserve">未按合同履约，或</w:t>
      </w:r>
      <w:r>
        <w:rPr>
          <w:rFonts w:hint="eastAsia" w:ascii="宋体" w:hAnsi="宋体" w:cs="宋体"/>
          <w:color w:val="auto"/>
          <w:sz w:val="24"/>
          <w:szCs w:val="24"/>
          <w:highlight w:val="none"/>
        </w:rPr>
        <w:t xml:space="preserve">不能达到甲方服务要求，或服务质量</w:t>
      </w:r>
      <w:r>
        <w:rPr>
          <w:rFonts w:hint="eastAsia" w:ascii="宋体" w:hAnsi="宋体" w:cs="宋体"/>
          <w:color w:val="auto"/>
          <w:sz w:val="24"/>
          <w:szCs w:val="24"/>
          <w:highlight w:val="none"/>
          <w:lang w:val="en-US" w:eastAsia="zh-CN"/>
        </w:rPr>
        <w:t xml:space="preserve">不合格的</w:t>
      </w:r>
      <w:r>
        <w:rPr>
          <w:rFonts w:hint="eastAsia" w:ascii="宋体" w:hAnsi="宋体" w:cs="宋体"/>
          <w:color w:val="auto"/>
          <w:sz w:val="24"/>
          <w:szCs w:val="24"/>
          <w:highlight w:val="none"/>
        </w:rPr>
        <w:t xml:space="preserve">，应向甲方偿付合同费用</w:t>
      </w:r>
      <w:r>
        <w:rPr>
          <w:rFonts w:hint="eastAsia" w:ascii="宋体" w:hAnsi="宋体" w:cs="宋体"/>
          <w:color w:val="auto"/>
          <w:sz w:val="24"/>
          <w:szCs w:val="24"/>
          <w:highlight w:val="none"/>
          <w:u w:val="single"/>
        </w:rPr>
        <w:t xml:space="preserve"> 5 </w:t>
      </w:r>
      <w:r>
        <w:rPr>
          <w:rFonts w:hint="eastAsia" w:ascii="宋体" w:hAnsi="宋体" w:cs="宋体"/>
          <w:color w:val="auto"/>
          <w:sz w:val="24"/>
          <w:szCs w:val="24"/>
          <w:highlight w:val="none"/>
        </w:rPr>
        <w:t xml:space="preserve">%的违约金，违约金不足以补偿损失的，甲方有权要求乙方补足</w:t>
      </w:r>
      <w:r>
        <w:rPr>
          <w:rFonts w:hint="eastAsia" w:ascii="宋体" w:hAnsi="宋体" w:cs="宋体"/>
          <w:color w:val="auto"/>
          <w:sz w:val="24"/>
          <w:szCs w:val="24"/>
          <w:highlight w:val="none"/>
          <w:lang w:eastAsia="zh-CN"/>
        </w:rPr>
        <w:t xml:space="preserve">，情形严重时，甲方有权提前解除合同，且不再支付合同价款。</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6.2.2 乙方逾期完成甲方任务的，应提前与甲方和政府采购管理部门协商，甲方</w:t>
      </w:r>
      <w:r>
        <w:rPr>
          <w:rFonts w:hint="eastAsia" w:ascii="宋体" w:hAnsi="宋体" w:cs="宋体"/>
          <w:color w:val="auto"/>
          <w:sz w:val="24"/>
          <w:szCs w:val="24"/>
          <w:highlight w:val="none"/>
          <w:lang w:val="en-US" w:eastAsia="zh-CN"/>
        </w:rPr>
        <w:t xml:space="preserve">仍有</w:t>
      </w:r>
      <w:r>
        <w:rPr>
          <w:rFonts w:hint="eastAsia" w:ascii="宋体" w:hAnsi="宋体" w:cs="宋体"/>
          <w:color w:val="auto"/>
          <w:sz w:val="24"/>
          <w:szCs w:val="24"/>
          <w:highlight w:val="none"/>
        </w:rPr>
        <w:t xml:space="preserve">需求的，乙方应立即完成检验任务，按照逾期完成的部分每天</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rPr>
        <w:t xml:space="preserve">5% </w:t>
      </w:r>
      <w:r>
        <w:rPr>
          <w:rFonts w:hint="eastAsia" w:ascii="宋体" w:hAnsi="宋体" w:cs="宋体"/>
          <w:color w:val="auto"/>
          <w:sz w:val="24"/>
          <w:szCs w:val="24"/>
          <w:highlight w:val="none"/>
        </w:rPr>
        <w:t xml:space="preserve">支付逾期违约金，同时承担甲方因此遭致的损失费用。</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七、不可抗力</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因不可抗力不能履行合同的，根据不可抗力的影响，部分或者全部免除责任。但合同一方延迟履行后发生不可抗力的，不能免除责任。</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 合同一方因不可抗力不能履行合同的，应当及时通知对方，以减轻可能给对方造成的损失，并应当在合理期限内提供证明。</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八、索赔</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甲方有权根据当地产品质量检验机构或其他有权部门出具的检验证书向乙方提出索赔。</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九、合同的解除和转让</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 甲方和乙方协商一致，可以解除合同。</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有下列情形之一，合同一方可以解除合同：</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9.2.1 因不可抗力致使不能实现合同目的，未受不可抗力影响的一方有权解除合同。</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9.2.2 因合同一方违约导致合同不能履行，另一方有权解除合同。</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9.2.3 有权解除合同的一方，应当在违约事实或不可抗力发生之后三十天内书面通知对方以主张解除合同，合同在书面通知到达对方时解除。</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 合同的部分和全部都不得转让。</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十、合同的生效</w:t>
      </w:r>
      <w:r/>
    </w:p>
    <w:p>
      <w:pPr>
        <w:ind w:left="0" w:firstLine="480"/>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本合同在甲</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乙双方签字盖章后即生效。</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十一、争议的解决</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乙双方因合同发生争议，应在采购单位的主持下进行调解，协商不成，任何一方可以向甲方所在地人民法院起诉。</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十二、附则</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 合同份数：本合同</w:t>
      </w:r>
      <w:r>
        <w:rPr>
          <w:rFonts w:hint="eastAsia" w:ascii="宋体" w:hAnsi="宋体" w:cs="宋体"/>
          <w:color w:val="auto"/>
          <w:sz w:val="24"/>
          <w:szCs w:val="24"/>
          <w:highlight w:val="none"/>
          <w:lang w:eastAsia="zh-CN"/>
        </w:rPr>
        <w:t xml:space="preserve">壹</w:t>
      </w:r>
      <w:r>
        <w:rPr>
          <w:rFonts w:hint="eastAsia" w:ascii="宋体" w:hAnsi="宋体" w:cs="宋体"/>
          <w:color w:val="auto"/>
          <w:sz w:val="24"/>
          <w:szCs w:val="24"/>
          <w:highlight w:val="none"/>
        </w:rPr>
        <w:t xml:space="preserve">式肆份，采购单位贰份、中标供应商贰份。</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 本合同文件使用中文书写、解释和说明。</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本合同履行过程中产生的纪要、协议以及中标通知书、投标文件和招标文件为本合同的附件，与合同具有同等效力。</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 未尽事宜</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本合同未尽事宜应按照《中华人民共和国民法典》、《中华人民共和国政府采购法》、</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HYPERLINK "http://zhidao.baidu.com/question/219182909.html?gossl=http://www.baidu.com/s?wd=%E3%80%8A%E4%B8%AD%E5%8D%8E%E4%BA%BA%E6%B0%91%E5%85%B1%E5%92%8C%E5%9B%BD%E6%B6%88%E8%B4%B9%E8%80%85%E6%9D%83%E7%9B%8A%E4%BF%9D%E6%8A%A4%E6%B3%95%E3%80%8B&amp;tn=4403918</w:instrText>
      </w:r>
      <w:r>
        <w:rPr>
          <w:rFonts w:hint="eastAsia" w:ascii="宋体" w:hAnsi="宋体" w:cs="宋体"/>
          <w:color w:val="auto"/>
          <w:sz w:val="24"/>
          <w:szCs w:val="24"/>
          <w:highlight w:val="none"/>
        </w:rPr>
        <w:instrText xml:space="preserve">0_cpr&amp;fenlei=mv6quAkxTZn0IZRqIHckPjm4nH00T1dBP199mv7brAcLnAcduHDd0ZwV5Hcvrjm3rH6sPfKWUMw85HfYnjn4nH6sgvPsT6KdThsqpZwYTjCEQLGCpyw9Uz4Bmy-bIi4WUvYETgN-TLwGUv3EnWD4nH6zrH04&amp;_=27DB95A15DD5A2A417202B1C2F2A362D:FG=1" \t "https://zhidao.baidu.com/question/_blank"</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《中华人民共和国食品安全法》</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及其相关配套法律法规之规定解释。</w:t>
      </w:r>
      <w:r/>
    </w:p>
    <w:p>
      <w:pPr>
        <w:spacing w:after="6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spacing w:after="6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after="6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after="6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采购单位</w:t>
      </w:r>
      <w:r>
        <w:rPr>
          <w:rFonts w:hint="eastAsia" w:ascii="宋体" w:hAnsi="宋体" w:cs="宋体"/>
          <w:color w:val="auto"/>
          <w:sz w:val="24"/>
          <w:szCs w:val="24"/>
          <w:highlight w:val="none"/>
        </w:rPr>
        <w:t xml:space="preserve">（或甲方）：              </w:t>
      </w:r>
      <w:r>
        <w:rPr>
          <w:rFonts w:hint="eastAsia" w:ascii="宋体" w:hAnsi="宋体" w:cs="宋体"/>
          <w:color w:val="auto"/>
          <w:sz w:val="24"/>
          <w:szCs w:val="24"/>
          <w:highlight w:val="none"/>
          <w:lang w:val="en-US" w:eastAsia="zh-CN"/>
        </w:rPr>
        <w:t xml:space="preserve">中标供应商</w:t>
      </w:r>
      <w:r>
        <w:rPr>
          <w:rFonts w:hint="eastAsia" w:ascii="宋体" w:hAnsi="宋体" w:cs="宋体"/>
          <w:color w:val="auto"/>
          <w:sz w:val="24"/>
          <w:szCs w:val="24"/>
          <w:highlight w:val="none"/>
        </w:rPr>
        <w:t xml:space="preserve">（或乙方）：</w:t>
      </w:r>
      <w:r/>
    </w:p>
    <w:p>
      <w:pPr>
        <w:spacing w:after="60" w:line="440" w:lineRule="exact"/>
        <w:tabs>
          <w:tab w:val="left" w:pos="4938" w:leader="none"/>
          <w:tab w:val="left" w:pos="520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                      法定代表人：</w:t>
      </w:r>
      <w:r/>
    </w:p>
    <w:p>
      <w:pPr>
        <w:spacing w:after="60" w:line="440" w:lineRule="exact"/>
        <w:tabs>
          <w:tab w:val="left" w:pos="4938" w:leader="none"/>
          <w:tab w:val="left" w:pos="520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委托代理人：                      委托代理人：</w:t>
      </w:r>
      <w:r/>
    </w:p>
    <w:p>
      <w:pPr>
        <w:spacing w:after="60" w:line="440" w:lineRule="exact"/>
        <w:tabs>
          <w:tab w:val="left" w:pos="4938" w:leader="none"/>
          <w:tab w:val="left" w:pos="520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                            时间：</w:t>
      </w:r>
      <w:r/>
    </w:p>
    <w:p>
      <w:pPr>
        <w:jc w:val="center"/>
        <w:spacing w:before="312" w:line="520" w:lineRule="exact"/>
        <w:tabs>
          <w:tab w:val="left" w:pos="1050" w:leader="none"/>
          <w:tab w:val="right" w:pos="9402" w:leader="dot"/>
        </w:tabs>
        <w:rPr>
          <w:rFonts w:hint="eastAsia" w:ascii="宋体" w:hAnsi="宋体" w:eastAsia="宋体" w:cs="宋体"/>
          <w:b/>
          <w:color w:val="auto"/>
          <w:sz w:val="24"/>
          <w:szCs w:val="24"/>
          <w:highlight w:val="none"/>
        </w:rPr>
        <w:sectPr>
          <w:footerReference w:type="default" r:id="rId15"/>
          <w:footnotePr/>
          <w:endnotePr/>
          <w:type w:val="nextPage"/>
          <w:pgSz w:w="11906" w:h="16838" w:orient="portrait"/>
          <w:pgMar w:top="1418" w:right="1474" w:bottom="1418" w:left="1474" w:header="851" w:footer="907" w:gutter="0"/>
          <w:pgNumType w:start="1"/>
          <w:cols w:num="1" w:sep="0" w:space="720" w:equalWidth="1"/>
          <w:docGrid w:linePitch="360"/>
        </w:sectPr>
      </w:pPr>
      <w:r>
        <w:rPr>
          <w:rFonts w:hint="eastAsia" w:ascii="宋体" w:hAnsi="宋体" w:eastAsia="宋体" w:cs="宋体"/>
          <w:b/>
          <w:color w:val="auto"/>
          <w:sz w:val="24"/>
          <w:szCs w:val="24"/>
          <w:highlight w:val="none"/>
        </w:rPr>
      </w:r>
      <w:r/>
    </w:p>
    <w:p>
      <w:pPr>
        <w:pStyle w:val="1077"/>
        <w:jc w:val="center"/>
        <w:spacing w:before="120" w:after="120" w:line="0" w:lineRule="atLeast"/>
        <w:rPr>
          <w:rFonts w:hAnsi="宋体"/>
          <w:sz w:val="24"/>
          <w:szCs w:val="24"/>
        </w:rPr>
      </w:pP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
    </w:p>
    <w:p>
      <w:pPr>
        <w:spacing w:line="0" w:lineRule="atLeast"/>
        <w:rPr>
          <w:rFonts w:ascii="宋体" w:hAnsi="宋体"/>
          <w:color w:val="000000"/>
          <w:sz w:val="24"/>
          <w:szCs w:val="24"/>
        </w:rPr>
      </w:pPr>
      <w:r/>
      <w:bookmarkStart w:id="190" w:name="_Toc49090575"/>
      <w:r/>
      <w:bookmarkStart w:id="191" w:name="_Toc26554093"/>
      <w:r/>
      <w:r/>
    </w:p>
    <w:p>
      <w:pPr>
        <w:spacing w:line="0" w:lineRule="atLeast"/>
        <w:rPr>
          <w:rFonts w:ascii="宋体" w:hAnsi="宋体" w:cs="Courier New"/>
          <w:sz w:val="24"/>
          <w:szCs w:val="24"/>
        </w:rPr>
      </w:pPr>
      <w:r>
        <w:rPr>
          <w:rFonts w:hint="eastAsia" w:ascii="宋体" w:hAnsi="宋体" w:cs="Courier New"/>
          <w:sz w:val="24"/>
          <w:szCs w:val="24"/>
        </w:rPr>
        <w:t xml:space="preserve">项目属性: 服务类项目。</w:t>
      </w:r>
      <w:r/>
    </w:p>
    <w:p>
      <w:pPr>
        <w:spacing w:line="0" w:lineRule="atLeast"/>
        <w:rPr>
          <w:rFonts w:ascii="宋体" w:hAnsi="宋体" w:cs="Courier New"/>
          <w:sz w:val="24"/>
          <w:szCs w:val="24"/>
        </w:rPr>
      </w:pPr>
      <w:r>
        <w:rPr>
          <w:rFonts w:ascii="宋体" w:hAnsi="宋体" w:cs="Courier New"/>
          <w:sz w:val="24"/>
          <w:szCs w:val="24"/>
        </w:rPr>
      </w:r>
      <w:r/>
    </w:p>
    <w:p>
      <w:pPr>
        <w:pStyle w:val="846"/>
        <w:ind w:firstLine="482"/>
        <w:spacing w:beforeAutospacing="0" w:afterAutospacing="0" w:line="360" w:lineRule="auto"/>
        <w:rPr>
          <w:rFonts w:ascii="宋体" w:hAnsi="宋体" w:cs="Courier New"/>
          <w:b/>
          <w:bCs/>
          <w:szCs w:val="24"/>
        </w:rPr>
      </w:pPr>
      <w:r>
        <w:rPr>
          <w:rFonts w:hint="eastAsia" w:ascii="宋体" w:hAnsi="宋体" w:cs="Courier New"/>
          <w:b/>
          <w:bCs/>
          <w:szCs w:val="24"/>
        </w:rPr>
        <w:t xml:space="preserve">技术要求是指对采购标的功能和质量要求，包括服务内容和标准等。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p>
    <w:p>
      <w:pPr>
        <w:ind w:firstLine="482"/>
        <w:spacing w:line="360" w:lineRule="auto"/>
        <w:rPr>
          <w:rFonts w:ascii="宋体" w:hAnsi="宋体" w:cs="Courier New"/>
          <w:b/>
          <w:bCs/>
          <w:sz w:val="24"/>
          <w:szCs w:val="24"/>
        </w:rPr>
      </w:pPr>
      <w:r>
        <w:rPr>
          <w:rFonts w:hint="eastAsia" w:ascii="宋体" w:hAnsi="宋体" w:cs="Courier New"/>
          <w:b/>
          <w:bCs/>
          <w:sz w:val="24"/>
          <w:szCs w:val="24"/>
        </w:rPr>
        <w:t xml:space="preserve">商务要求是指取得采购标的的时间、地点、财务和服务要求，包括交付（实施）的时间（期限）和地点（范围），付款条件（进度和方法），包装和运输，售后服务，保险等。</w:t>
      </w:r>
      <w:r/>
    </w:p>
    <w:p>
      <w:pPr>
        <w:pStyle w:val="1077"/>
        <w:ind w:firstLine="482"/>
        <w:keepLines w:val="0"/>
        <w:keepNext w:val="0"/>
        <w:pageBreakBefore w:val="0"/>
        <w:spacing w:line="360" w:lineRule="auto"/>
        <w:widowControl w:val="off"/>
        <w:rPr>
          <w:rFonts w:hint="eastAsia" w:hAnsi="宋体"/>
          <w:b/>
          <w:sz w:val="24"/>
          <w:szCs w:val="24"/>
        </w:rPr>
      </w:pPr>
      <w:r>
        <w:rPr>
          <w:rFonts w:hint="eastAsia" w:hAnsi="宋体"/>
          <w:b/>
          <w:sz w:val="24"/>
          <w:szCs w:val="24"/>
        </w:rPr>
        <w:t xml:space="preserve">一、有关要求说明</w:t>
      </w:r>
      <w:r/>
    </w:p>
    <w:p>
      <w:pPr>
        <w:pStyle w:val="1077"/>
        <w:ind w:firstLine="482"/>
        <w:keepLines w:val="0"/>
        <w:keepNext w:val="0"/>
        <w:pageBreakBefore w:val="0"/>
        <w:spacing w:line="360" w:lineRule="auto"/>
        <w:widowControl w:val="off"/>
        <w:rPr>
          <w:rFonts w:hint="eastAsia" w:hAnsi="宋体"/>
          <w:b w:val="0"/>
          <w:bCs/>
          <w:sz w:val="24"/>
          <w:szCs w:val="24"/>
        </w:rPr>
      </w:pPr>
      <w:r>
        <w:rPr>
          <w:rFonts w:hint="eastAsia" w:hAnsi="宋体"/>
          <w:b w:val="0"/>
          <w:bCs/>
          <w:sz w:val="24"/>
          <w:szCs w:val="24"/>
        </w:rPr>
        <w:t xml:space="preserve">投标供应商提供的服务人员必须是响应文件中所承诺的，杜绝采用分包、转包或挂靠单位人员。采购单位发现提供服务的技术人员不能满足项目需求的，有权要求中标供应商按照承诺配备或更换相应资格的技术人员，且未经采购单位同意不得随意私自更换技术人员。</w:t>
      </w:r>
      <w:r/>
    </w:p>
    <w:p>
      <w:pPr>
        <w:ind w:firstLine="482"/>
        <w:jc w:val="both"/>
        <w:keepLines w:val="0"/>
        <w:keepNext w:val="0"/>
        <w:pageBreakBefore w:val="0"/>
        <w:spacing w:line="360" w:lineRule="auto"/>
        <w:rPr>
          <w:rFonts w:ascii="Times New Roman" w:hAnsi="Times New Roman" w:eastAsia="宋体" w:cs="Times New Roman"/>
          <w:b/>
          <w:color w:val="auto"/>
          <w:sz w:val="36"/>
          <w:szCs w:val="36"/>
          <w:highlight w:val="none"/>
        </w:rPr>
        <w:outlineLvl w:val="1"/>
      </w:pPr>
      <w:r>
        <w:rPr>
          <w:rFonts w:hint="eastAsia" w:ascii="宋体" w:hAnsi="宋体" w:cs="宋体"/>
          <w:b/>
          <w:bCs/>
          <w:color w:val="auto"/>
          <w:sz w:val="24"/>
          <w:szCs w:val="24"/>
          <w:highlight w:val="none"/>
        </w:rPr>
        <w:t xml:space="preserve">二、项目概况</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围绕保障食品安全这一中心任务，全面促进全区食品安全监管工作和提高全区食品安全水平，发挥好食品安全快检作为食品安全监管工作宣传阵地的作用，根据《</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食品安全法》等相关法律法规的要求，采购人拟组织对全区各类食品开展快速检测，目的是排查食品安全隐患，防控食品安全风险，提升农贸市场食品安全管理水平，保障全区群众饮食安全。</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、项目需求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为崇川区域内的专业市场、农贸市场和疏导点，通过派驻专职检测人员的方式，提供市场内食用农产品抽样、快速检测、结果公示服务及相应的伴随服务。</w:t>
      </w:r>
      <w:r/>
    </w:p>
    <w:p>
      <w:pPr>
        <w:ind w:firstLine="482"/>
        <w:keepLines w:val="0"/>
        <w:keepNext w:val="0"/>
        <w:pageBreakBefore w:val="0"/>
        <w:spacing w:line="360" w:lineRule="auto"/>
        <w:rPr>
          <w:rFonts w:hint="eastAsia" w:ascii="宋体" w:hAnsi="宋体" w:eastAsia="宋体" w:cs="宋体"/>
          <w:color w:val="auto"/>
          <w:sz w:val="24"/>
          <w:szCs w:val="24"/>
          <w:highlight w:val="none"/>
        </w:rPr>
        <w:outlineLvl w:val="1"/>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、服务范围：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崇川区域内35个检测点：1个专业市场、33个农贸市场、1个疏导点。</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根据实际调整，总</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批次不变。</w:t>
      </w:r>
      <w:r/>
    </w:p>
    <w:p>
      <w:pPr>
        <w:ind w:firstLine="482"/>
        <w:keepLines w:val="0"/>
        <w:keepNext w:val="0"/>
        <w:pageBreakBefore w:val="0"/>
        <w:spacing w:line="360" w:lineRule="auto"/>
        <w:rPr>
          <w:rFonts w:hint="eastAsia" w:hAnsi="宋体" w:eastAsia="宋体"/>
          <w:b/>
          <w:sz w:val="24"/>
          <w:szCs w:val="24"/>
          <w:lang w:val="en-US" w:eastAsia="zh-CN"/>
        </w:rPr>
      </w:pPr>
      <w:r>
        <w:rPr>
          <w:rFonts w:hint="eastAsia" w:hAnsi="宋体"/>
          <w:b/>
          <w:sz w:val="24"/>
          <w:szCs w:val="24"/>
          <w:lang w:val="en-US" w:eastAsia="zh-CN"/>
        </w:rPr>
        <w:t xml:space="preserve">五、</w:t>
      </w:r>
      <w:r>
        <w:rPr>
          <w:rFonts w:hint="eastAsia" w:ascii="宋体" w:hAnsi="宋体" w:eastAsia="宋体" w:cs="宋体"/>
          <w:b/>
          <w:bCs/>
          <w:color w:val="auto"/>
          <w:sz w:val="24"/>
          <w:szCs w:val="24"/>
          <w:highlight w:val="none"/>
        </w:rPr>
        <w:t xml:space="preserve">服务要求：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项目总人数不少于12人，其中</w:t>
      </w:r>
      <w:r>
        <w:rPr>
          <w:rFonts w:hint="eastAsia" w:ascii="宋体" w:hAnsi="宋体" w:eastAsia="宋体" w:cs="宋体"/>
          <w:color w:val="auto"/>
          <w:sz w:val="24"/>
          <w:szCs w:val="24"/>
          <w:highlight w:val="none"/>
          <w:lang w:val="en-US" w:eastAsia="zh-CN"/>
        </w:rPr>
        <w:t xml:space="preserve">派驻</w:t>
      </w:r>
      <w:r>
        <w:rPr>
          <w:rFonts w:hint="eastAsia" w:ascii="宋体" w:hAnsi="宋体" w:eastAsia="宋体" w:cs="宋体"/>
          <w:color w:val="auto"/>
          <w:sz w:val="24"/>
          <w:szCs w:val="24"/>
          <w:highlight w:val="none"/>
        </w:rPr>
        <w:t xml:space="preserve">1名项目负责人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1名项目检测技术骨干人员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不少于</w:t>
      </w:r>
      <w:r>
        <w:rPr>
          <w:rFonts w:hint="eastAsia" w:ascii="宋体" w:hAnsi="宋体" w:eastAsia="宋体" w:cs="宋体"/>
          <w:color w:val="auto"/>
          <w:sz w:val="24"/>
          <w:szCs w:val="24"/>
          <w:highlight w:val="none"/>
        </w:rPr>
        <w:t xml:space="preserve">10名专职检测人员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提供市场内食用农产品抽样、快速检测、结果公示服务，并按照</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的要求，如实、按时上传、报送快检数据，指导、协助市场做好相关快检结果后续处理服务工作，同时做好台</w:t>
      </w:r>
      <w:r>
        <w:rPr>
          <w:rFonts w:hint="eastAsia" w:ascii="宋体" w:hAnsi="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等基础数据整理工作，实现从样品抽取到完成后续处理服务的全周期“包干”服务。</w:t>
      </w:r>
      <w:r/>
    </w:p>
    <w:p>
      <w:pPr>
        <w:pStyle w:val="1169"/>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（一）</w:t>
      </w:r>
      <w:r>
        <w:rPr>
          <w:rFonts w:hint="eastAsia" w:ascii="宋体" w:hAnsi="宋体" w:eastAsia="宋体" w:cs="宋体"/>
          <w:color w:val="auto"/>
          <w:sz w:val="24"/>
          <w:szCs w:val="24"/>
          <w:highlight w:val="none"/>
        </w:rPr>
        <w:t xml:space="preserve">快检数量</w:t>
      </w:r>
      <w:r/>
    </w:p>
    <w:p>
      <w:pPr>
        <w:pStyle w:val="1169"/>
        <w:numPr>
          <w:ilvl w:val="-1"/>
          <w:numId w:val="0"/>
        </w:num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全年总检测批次不少于104800批次，分三部分组成：</w:t>
      </w:r>
      <w:r/>
    </w:p>
    <w:p>
      <w:pPr>
        <w:pStyle w:val="1169"/>
        <w:numPr>
          <w:ilvl w:val="-1"/>
          <w:numId w:val="0"/>
        </w:num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崇川区域内35个检测点，包括1个专业市场、33个农贸市场、1个疏导点，日均检测总批次不少于290批次（含重点水产品监测数）。每个农贸市场检测批次要求详见表1。采购人根据本地实际及专项整治要求、季节变化等情况，可要求对快检数量和项目做适当的调整。春节假期内检测暂停。如遇到新开或关闭市场，采购人可对每个市场的检测批次进行调整，总批次不变。</w:t>
      </w:r>
      <w:r/>
    </w:p>
    <w:p>
      <w:pPr>
        <w:pStyle w:val="1169"/>
        <w:numPr>
          <w:ilvl w:val="-1"/>
          <w:numId w:val="0"/>
        </w:num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重点水产品监测：强化对百通水产批发市场、端平桥市场两大水产交易聚集区及各农贸市场水产交易的监管力度，制定专项水产品快速检测计划。本服务期内针对鳊鱼、鲫鱼、乌鳢、大口黑鲈、黄鳝、泥鳅、牛蛙、虾、黄颡鱼、鲢鱼等高风险水产品品种开展快速检测，完成不少于4500批次的胶体金检测。</w:t>
      </w:r>
      <w:r/>
    </w:p>
    <w:p>
      <w:pPr>
        <w:pStyle w:val="1169"/>
        <w:numPr>
          <w:ilvl w:val="-1"/>
          <w:numId w:val="0"/>
        </w:num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3、协助采购人对重点单位、应急、重大活动保障、辖区内食品安全投诉举报等事件进行相关快速检测服务，检测批次不少于100批次/月。（根据采购人要求对指定地点、指定时间进行食品安全快检）</w:t>
      </w:r>
      <w:r/>
    </w:p>
    <w:p>
      <w:pPr>
        <w:pStyle w:val="8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表1农贸市场名单及检测批次（建议批次，</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可根据实际适当调整）推荐表</w:t>
      </w:r>
      <w:r/>
    </w:p>
    <w:tbl>
      <w:tblPr>
        <w:tblStyle w:val="821"/>
        <w:tblW w:w="9286" w:type="dxa"/>
        <w:jc w:val="center"/>
        <w:tblLayout w:type="fixed"/>
        <w:tblCellMar>
          <w:left w:w="108" w:type="dxa"/>
          <w:top w:w="0" w:type="dxa"/>
          <w:right w:w="108" w:type="dxa"/>
          <w:bottom w:w="0" w:type="dxa"/>
        </w:tblCellMar>
        <w:tblLook w:val="04A0" w:firstRow="1" w:lastRow="0" w:firstColumn="1" w:lastColumn="0" w:noHBand="0" w:noVBand="1"/>
      </w:tblPr>
      <w:tblGrid>
        <w:gridCol w:w="487"/>
        <w:gridCol w:w="870"/>
        <w:gridCol w:w="2340"/>
        <w:gridCol w:w="1510"/>
        <w:gridCol w:w="1270"/>
        <w:gridCol w:w="1501"/>
        <w:gridCol w:w="1308"/>
      </w:tblGrid>
      <w:tr>
        <w:trPr>
          <w:jc w:val="center"/>
          <w:trHeight w:val="592"/>
        </w:trPr>
        <w:tc>
          <w:tcPr>
            <w:tcBorders>
              <w:top w:val="single" w:color="000000" w:sz="8"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所属</w:t>
            </w:r>
            <w:r/>
          </w:p>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分局</w:t>
            </w:r>
            <w:r/>
          </w:p>
        </w:tc>
        <w:tc>
          <w:tcPr>
            <w:tcBorders>
              <w:top w:val="single" w:color="000000" w:sz="8"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市场名称</w:t>
            </w:r>
            <w:r/>
          </w:p>
        </w:tc>
        <w:tc>
          <w:tcPr>
            <w:tcBorders>
              <w:top w:val="single" w:color="000000" w:sz="8"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是否配套</w:t>
            </w:r>
            <w:r/>
          </w:p>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快检室</w:t>
            </w:r>
            <w:r/>
          </w:p>
        </w:tc>
        <w:tc>
          <w:tcPr>
            <w:tcBorders>
              <w:top w:val="single" w:color="000000" w:sz="8"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类型</w:t>
            </w:r>
            <w:r/>
          </w:p>
        </w:tc>
        <w:tc>
          <w:tcPr>
            <w:tcBorders>
              <w:top w:val="single" w:color="000000" w:sz="8"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检测</w:t>
            </w:r>
            <w:r/>
          </w:p>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频次</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单次检测</w:t>
            </w:r>
            <w:r/>
          </w:p>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批次</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钟秀</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百通水产批发市场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专业市场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每周三次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15</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观音山</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观音山农贸市场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观音山</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观音山新城菜市场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每周三次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9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和平桥</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城中菜市场（大德福）</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和平桥</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端平桥菜市场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每天</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狼山</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五山菜市场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狼山</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城山路农贸市场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8</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钟秀</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百花菜市场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9</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文峰</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红星路菜市场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10</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文峰</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长风菜市场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11</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文峰</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天都菜市场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12</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任港</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江景苑菜市场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学田</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学田菜市场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14</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新城桥</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易家桥菜市场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15</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新城桥</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段家坝菜市场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16</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虹桥</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虹桥菜市场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每周三次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17</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虹桥</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莘园路菜市场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847"/>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18</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虹桥</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都市华城菜市场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否（由江景苑快检室覆盖）</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r>
      <w:tr>
        <w:trPr>
          <w:jc w:val="center"/>
          <w:trHeight w:val="59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19</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城东</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东方菜市场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否（城中快检室覆盖）</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20</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城东</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新桥菜市场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21</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城东</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钟秀菜市场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22</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观音山</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城市之光菜市场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23</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港开</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永兴菜市场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24</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港开</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隆兴菜市场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港开</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曙光农贸市场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r>
      <w:tr>
        <w:trPr>
          <w:jc w:val="center"/>
          <w:trHeight w:val="572"/>
        </w:trPr>
        <w:tc>
          <w:tcPr>
            <w:tcBorders>
              <w:top w:val="none" w:color="000000" w:sz="4" w:space="0"/>
              <w:left w:val="single" w:color="000000" w:sz="8" w:space="0"/>
              <w:bottom w:val="single" w:color="auto"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26</w:t>
            </w:r>
            <w:r/>
          </w:p>
        </w:tc>
        <w:tc>
          <w:tcPr>
            <w:tcBorders>
              <w:top w:val="none" w:color="000000" w:sz="4" w:space="0"/>
              <w:left w:val="none" w:color="000000" w:sz="4" w:space="0"/>
              <w:bottom w:val="single" w:color="auto"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港开</w:t>
            </w:r>
            <w:r/>
          </w:p>
        </w:tc>
        <w:tc>
          <w:tcPr>
            <w:tcBorders>
              <w:top w:val="none" w:color="000000" w:sz="4" w:space="0"/>
              <w:left w:val="none" w:color="000000" w:sz="4" w:space="0"/>
              <w:bottom w:val="single" w:color="auto"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西洋桥菜市场</w:t>
            </w:r>
            <w:r/>
          </w:p>
        </w:tc>
        <w:tc>
          <w:tcPr>
            <w:tcBorders>
              <w:top w:val="none" w:color="000000" w:sz="4" w:space="0"/>
              <w:left w:val="none" w:color="000000" w:sz="4" w:space="0"/>
              <w:bottom w:val="single" w:color="auto"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auto"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auto"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auto"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27</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唐闸</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永怡农贸市场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28</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唐闸</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河东菜市场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29</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唐闸</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怡园北村农贸市场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陈桥</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陈桥菜市场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31</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幸福</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紫郡菜市场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32</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幸福</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幸福中心菜市场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每周三次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33</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秦灶</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新城农贸市场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34</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秦灶</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沿河桥农贸市场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r>
      <w:tr>
        <w:trPr>
          <w:jc w:val="center"/>
          <w:trHeight w:val="591"/>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35</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秦灶</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八里庙疏导点</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否（</w:t>
            </w:r>
            <w:r>
              <w:rPr>
                <w:rFonts w:hint="eastAsia" w:ascii="宋体" w:hAnsi="宋体" w:eastAsia="宋体" w:cs="宋体"/>
                <w:color w:val="000000" w:themeColor="text1"/>
                <w:sz w:val="21"/>
                <w:szCs w:val="21"/>
                <w:highlight w:val="none"/>
                <w:lang w:bidi="ar"/>
                <w14:textFill>
                  <w14:solidFill>
                    <w14:schemeClr w14:val="tx1"/>
                  </w14:solidFill>
                </w14:textFill>
              </w:rPr>
              <w:t xml:space="preserve">由</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新城</w:t>
            </w:r>
            <w:r>
              <w:rPr>
                <w:rFonts w:hint="eastAsia" w:ascii="宋体" w:hAnsi="宋体" w:eastAsia="宋体" w:cs="宋体"/>
                <w:color w:val="000000" w:themeColor="text1"/>
                <w:sz w:val="21"/>
                <w:szCs w:val="21"/>
                <w:highlight w:val="none"/>
                <w:lang w:bidi="ar"/>
                <w14:textFill>
                  <w14:solidFill>
                    <w14:schemeClr w14:val="tx1"/>
                  </w14:solidFill>
                </w14:textFill>
              </w:rPr>
              <w:t xml:space="preserve">快检室覆盖</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疏导点</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r>
      <w:tr>
        <w:trPr>
          <w:jc w:val="center"/>
          <w:trHeight w:val="591"/>
        </w:trPr>
        <w:tc>
          <w:tcPr>
            <w:gridSpan w:val="7"/>
            <w:tcBorders>
              <w:top w:val="single" w:color="auto" w:sz="8" w:space="0"/>
              <w:left w:val="single" w:color="auto" w:sz="8" w:space="0"/>
              <w:bottom w:val="single" w:color="auto" w:sz="8" w:space="0"/>
              <w:right w:val="single" w:color="auto" w:sz="8" w:space="0"/>
            </w:tcBorders>
            <w:tcW w:w="9286" w:type="dxa"/>
            <w:vAlign w:val="center"/>
            <w:textDirection w:val="lrTb"/>
            <w:noWrap w:val="false"/>
          </w:tcPr>
          <w:p>
            <w:pPr>
              <w:jc w:val="left"/>
              <w:keepLines w:val="0"/>
              <w:keepNext w:val="0"/>
              <w:pageBreakBefore w:val="0"/>
              <w:spacing w:line="240" w:lineRule="auto"/>
              <w:shd w:val="clear" w:color="auto" w:fill="ffffff"/>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农贸市场商户早上和中午都有可能进货（端平桥除外），为了更有效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地</w:t>
            </w:r>
            <w:r>
              <w:rPr>
                <w:rFonts w:hint="eastAsia" w:ascii="宋体" w:hAnsi="宋体" w:eastAsia="宋体" w:cs="宋体"/>
                <w:color w:val="000000" w:themeColor="text1"/>
                <w:sz w:val="21"/>
                <w:szCs w:val="21"/>
                <w:highlight w:val="none"/>
                <w14:textFill>
                  <w14:solidFill>
                    <w14:schemeClr w14:val="tx1"/>
                  </w14:solidFill>
                </w14:textFill>
              </w:rPr>
              <w:t xml:space="preserve">对农贸市场农产品进行食品安全筛查。检测员根据农贸市场实际情况安排早班或晚班</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bl>
    <w:p>
      <w:pPr>
        <w:pStyle w:val="1169"/>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（二）快检主要品种和项目</w:t>
      </w:r>
      <w:r/>
    </w:p>
    <w:p>
      <w:pPr>
        <w:pStyle w:val="1169"/>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1.检测项目中农残占比不大于70%，非农残占比不少于30%。每</w:t>
      </w:r>
      <w:r>
        <w:rPr>
          <w:rFonts w:hint="eastAsia" w:ascii="宋体" w:hAnsi="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的检测样品不低于40个品种，每季度检测项目不少于20个。所有检测项目均可在2小时内完成检测。</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根据本地实际及专项整治要求、季节变化等情况，可要求对快检品种和项目做适当的调整，总量不变。</w:t>
      </w:r>
      <w:r/>
    </w:p>
    <w:p>
      <w:pPr>
        <w:pStyle w:val="1169"/>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2.所有检测项目所用到的检测试剂、耗材及采样费都包括在服务费用中，不再另行支付。</w:t>
      </w:r>
      <w:r/>
    </w:p>
    <w:p>
      <w:pPr>
        <w:pStyle w:val="1169"/>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3.下表为重点检测项目和品种（必检项目）。</w:t>
      </w:r>
      <w:r/>
    </w:p>
    <w:tbl>
      <w:tblPr>
        <w:tblStyle w:val="821"/>
        <w:tblW w:w="9286"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5"/>
        <w:gridCol w:w="6002"/>
        <w:gridCol w:w="1229"/>
      </w:tblGrid>
      <w:tr>
        <w:trPr>
          <w:jc w:val="center"/>
          <w:trHeight w:val="270"/>
        </w:trPr>
        <w:tc>
          <w:tcPr>
            <w:tcBorders>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食用农产品类别</w:t>
            </w:r>
            <w:r/>
          </w:p>
        </w:tc>
        <w:tc>
          <w:tcPr>
            <w:tcBorders>
              <w:left w:val="single" w:color="000000" w:sz="4" w:space="0"/>
              <w:bottom w:val="single" w:color="000000" w:sz="4" w:space="0"/>
              <w:right w:val="single" w:color="000000" w:sz="4" w:space="0"/>
            </w:tcBorders>
            <w:tcW w:w="60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建议检测项目</w:t>
            </w:r>
            <w:r/>
          </w:p>
        </w:tc>
        <w:tc>
          <w:tcPr>
            <w:tcBorders>
              <w:left w:val="single" w:color="000000" w:sz="4" w:space="0"/>
              <w:bottom w:val="single" w:color="000000" w:sz="4" w:space="0"/>
            </w:tcBorders>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风险等级</w:t>
            </w:r>
            <w:r/>
          </w:p>
        </w:tc>
      </w:tr>
      <w:tr>
        <w:trPr>
          <w:jc w:val="center"/>
          <w:trHeight w:val="90"/>
        </w:trPr>
        <w:tc>
          <w:tcPr>
            <w:tcBorders>
              <w:top w:val="single" w:color="000000" w:sz="4" w:space="0"/>
            </w:tcBorders>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畜禽肉及副产品</w:t>
            </w:r>
            <w:r/>
          </w:p>
        </w:tc>
        <w:tc>
          <w:tcPr>
            <w:tcBorders>
              <w:top w:val="single" w:color="000000" w:sz="4" w:space="0"/>
            </w:tcBorders>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挥发性盐基氮、盐酸克伦特罗、莱克多巴胺、沙丁胺醇、磺胺类、恩诺沙星、氧氟沙星、喹诺酮类、呋喃唑酮、呋喃妥因、呋喃它酮、呋喃西林、四环素、五氯酚酸钠、甲硝唑、氯霉素</w:t>
            </w:r>
            <w:r/>
          </w:p>
        </w:tc>
        <w:tc>
          <w:tcPr>
            <w:tcBorders>
              <w:top w:val="single" w:color="000000" w:sz="4" w:space="0"/>
            </w:tcBorders>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r>
      <w:tr>
        <w:trPr>
          <w:jc w:val="center"/>
          <w:trHeight w:val="691"/>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有机磷及氨基甲酸酯类、多菌灵、百菌清、克百威、氟虫腈、腐霉利、6-苄基腺嘌呤、4-氯苯氧乙酸钠、三唑磷、毒死蜱、噻虫嗪、二氧化硫</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r>
      <w:tr>
        <w:trPr>
          <w:jc w:val="center"/>
          <w:trHeight w:val="875"/>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水产品</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铅、镉、孔雀石绿、甲醛、呋喃唑酮代谢物、呋喃它酮代谢物、呋喃西林代谢物、呋喃妥因代谢物、恩诺沙星、氧氟沙星、氯霉素、四环素、地西泮、组胺、五氯酚酸钠、喹诺酮类、磺胺类</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r>
      <w:tr>
        <w:trPr>
          <w:jc w:val="center"/>
          <w:trHeight w:val="27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有机磷及氨基甲酸酯类、多菌灵</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r>
      <w:tr>
        <w:trPr>
          <w:jc w:val="center"/>
          <w:trHeight w:val="9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鲜蛋</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氟苯尼考和甲砜霉素、恩诺沙星、氧氟沙星、氯霉素、四环素、磺胺类、喹诺酮类、呋喃它酮代谢物、呋喃唑酮代谢物、呋喃西林代谢物，呋喃妥因代谢物</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r>
      <w:tr>
        <w:trPr>
          <w:jc w:val="center"/>
          <w:trHeight w:val="27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蔬菜制品</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亚硝酸盐 、二氧化硫</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r>
      <w:tr>
        <w:trPr>
          <w:jc w:val="center"/>
          <w:trHeight w:val="27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食用菌</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二氧化硫、亚硝酸盐、荧光增白剂</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r>
        <w:trPr>
          <w:jc w:val="center"/>
          <w:trHeight w:val="27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豆类及豆制品</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柠檬黄、甲醛、吊白块、硼砂、黄曲霉毒素B1</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r>
        <w:trPr>
          <w:jc w:val="center"/>
          <w:trHeight w:val="27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坚果与籽类食品</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二氧化硫、黄曲霉毒素B1</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r>
        <w:trPr>
          <w:jc w:val="center"/>
          <w:trHeight w:val="27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淀粉制品</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甲醛、吊白块、硼砂、亚硝酸盐、二氧化硫、山梨酸钾</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r>
      <w:tr>
        <w:trPr>
          <w:jc w:val="center"/>
          <w:trHeight w:val="27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调味料及南北货</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二氧化硫、罗丹明B、罂粟壳</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r>
        <w:trPr>
          <w:jc w:val="center"/>
          <w:trHeight w:val="285"/>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水发产品</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甲醛、吊白块、亚硝酸盐、硼砂、工业碱</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bl>
    <w:p>
      <w:pPr>
        <w:pStyle w:val="116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（三）食品安全快速检测项目及频次</w:t>
      </w:r>
      <w:r/>
    </w:p>
    <w:tbl>
      <w:tblPr>
        <w:tblStyle w:val="821"/>
        <w:tblW w:w="9286" w:type="dxa"/>
        <w:jc w:val="center"/>
        <w:tblLayout w:type="fixed"/>
        <w:tblCellMar>
          <w:left w:w="108" w:type="dxa"/>
          <w:top w:w="0" w:type="dxa"/>
          <w:right w:w="108" w:type="dxa"/>
          <w:bottom w:w="0" w:type="dxa"/>
        </w:tblCellMar>
        <w:tblLook w:val="04A0" w:firstRow="1" w:lastRow="0" w:firstColumn="1" w:lastColumn="0" w:noHBand="0" w:noVBand="1"/>
      </w:tblPr>
      <w:tblGrid>
        <w:gridCol w:w="771"/>
        <w:gridCol w:w="2065"/>
        <w:gridCol w:w="4786"/>
        <w:gridCol w:w="1664"/>
      </w:tblGrid>
      <w:tr>
        <w:trPr>
          <w:jc w:val="center"/>
          <w:trHeight w:val="270"/>
          <w:tblHeader/>
        </w:trPr>
        <w:tc>
          <w:tcPr>
            <w:tcBorders>
              <w:top w:val="single" w:color="000000" w:sz="8" w:space="0"/>
              <w:left w:val="single" w:color="000000" w:sz="8" w:space="0"/>
              <w:bottom w:val="single" w:color="000000" w:sz="4" w:space="0"/>
              <w:right w:val="single" w:color="000000" w:sz="4" w:space="0"/>
            </w:tcBorders>
            <w:tcW w:w="7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8" w:space="0"/>
              <w:left w:val="single" w:color="000000" w:sz="4" w:space="0"/>
              <w:bottom w:val="single" w:color="000000" w:sz="4" w:space="0"/>
              <w:right w:val="single" w:color="000000" w:sz="4" w:space="0"/>
            </w:tcBorders>
            <w:tcW w:w="20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检测类别</w:t>
            </w:r>
            <w:r/>
          </w:p>
        </w:tc>
        <w:tc>
          <w:tcPr>
            <w:tcBorders>
              <w:top w:val="single" w:color="000000" w:sz="8"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检测项目</w:t>
            </w:r>
            <w:r/>
          </w:p>
        </w:tc>
        <w:tc>
          <w:tcPr>
            <w:tcBorders>
              <w:top w:val="single" w:color="000000" w:sz="8" w:space="0"/>
              <w:left w:val="single" w:color="000000" w:sz="4" w:space="0"/>
              <w:bottom w:val="single" w:color="000000" w:sz="4" w:space="0"/>
              <w:right w:val="single" w:color="000000" w:sz="8" w:space="0"/>
            </w:tcBorders>
            <w:tcW w:w="166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所抽比列</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农药残留</w:t>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有机磷和氨基甲酸酯类</w:t>
            </w:r>
            <w:r/>
          </w:p>
        </w:tc>
        <w:tc>
          <w:tcPr>
            <w:tcBorders>
              <w:top w:val="single" w:color="000000" w:sz="4" w:space="0"/>
              <w:left w:val="single" w:color="000000" w:sz="4" w:space="0"/>
              <w:bottom w:val="single" w:color="000000" w:sz="4" w:space="0"/>
              <w:right w:val="single" w:color="000000" w:sz="8" w:space="0"/>
            </w:tcBorders>
            <w:tcW w:w="166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不超过70%</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菊酯类</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兽药残留</w:t>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磺胺类</w:t>
            </w:r>
            <w:r/>
          </w:p>
        </w:tc>
        <w:tc>
          <w:tcPr>
            <w:tcBorders>
              <w:top w:val="single" w:color="000000" w:sz="4" w:space="0"/>
              <w:left w:val="single" w:color="000000" w:sz="4" w:space="0"/>
              <w:bottom w:val="single" w:color="000000" w:sz="4" w:space="0"/>
              <w:right w:val="single" w:color="000000" w:sz="8" w:space="0"/>
            </w:tcBorders>
            <w:tcW w:w="166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喹诺酮类总量</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恩诺沙星</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氧氟沙星</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氟苯尼考和甲砜霉素</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氯霉素</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四环素类</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地西泮</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65"/>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硝基呋喃类代谢物（呋喃唑酮代谢物、呋喃妥因代谢物、呋喃它酮代谢物、呋喃西林代谢物）</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违法添加物</w:t>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三聚氰胺</w:t>
            </w:r>
            <w:r/>
          </w:p>
        </w:tc>
        <w:tc>
          <w:tcPr>
            <w:tcBorders>
              <w:top w:val="single" w:color="000000" w:sz="4" w:space="0"/>
              <w:left w:val="single" w:color="000000" w:sz="4" w:space="0"/>
              <w:bottom w:val="single" w:color="000000" w:sz="4" w:space="0"/>
              <w:right w:val="single" w:color="000000" w:sz="8" w:space="0"/>
            </w:tcBorders>
            <w:tcW w:w="166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克伦特罗</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莱克多巴胺</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沙丁胺醇</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吊白块</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硼砂</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苏丹红</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罗丹明B</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孔雀石绿</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五氯酚酸钠</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罂粟壳（粉）</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微生物毒素</w:t>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黄曲霉毒素B1</w:t>
            </w:r>
            <w:r/>
          </w:p>
        </w:tc>
        <w:tc>
          <w:tcPr>
            <w:tcBorders>
              <w:top w:val="single" w:color="000000" w:sz="4" w:space="0"/>
              <w:left w:val="single" w:color="000000" w:sz="4" w:space="0"/>
              <w:bottom w:val="single" w:color="000000" w:sz="4" w:space="0"/>
              <w:right w:val="single" w:color="000000" w:sz="8" w:space="0"/>
            </w:tcBorders>
            <w:tcW w:w="166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黄曲霉毒素M1</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赭曲霉毒素</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玉米赤霉烯酮</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呕吐毒素</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伏马毒素</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防腐剂、保鲜剂</w:t>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山梨酸钾</w:t>
            </w:r>
            <w:r/>
          </w:p>
        </w:tc>
        <w:tc>
          <w:tcPr>
            <w:tcBorders>
              <w:top w:val="single" w:color="000000" w:sz="4" w:space="0"/>
              <w:left w:val="single" w:color="000000" w:sz="4" w:space="0"/>
              <w:bottom w:val="single" w:color="000000" w:sz="4" w:space="0"/>
              <w:right w:val="single" w:color="000000" w:sz="8" w:space="0"/>
            </w:tcBorders>
            <w:tcW w:w="166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食品添加剂</w:t>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双氧水</w:t>
            </w:r>
            <w:r/>
          </w:p>
        </w:tc>
        <w:tc>
          <w:tcPr>
            <w:tcBorders>
              <w:top w:val="single" w:color="000000" w:sz="4" w:space="0"/>
              <w:left w:val="single" w:color="000000" w:sz="4" w:space="0"/>
              <w:bottom w:val="single" w:color="000000" w:sz="4" w:space="0"/>
              <w:right w:val="single" w:color="000000" w:sz="8" w:space="0"/>
            </w:tcBorders>
            <w:tcW w:w="166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二氧化硫</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亚硝酸盐</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明矾</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w:t>
            </w:r>
            <w:r/>
          </w:p>
        </w:tc>
        <w:tc>
          <w:tcPr>
            <w:tcBorders>
              <w:top w:val="single" w:color="000000" w:sz="4" w:space="0"/>
              <w:left w:val="single" w:color="000000" w:sz="4" w:space="0"/>
              <w:bottom w:val="single" w:color="000000" w:sz="4" w:space="0"/>
              <w:right w:val="single" w:color="000000" w:sz="8" w:space="0"/>
            </w:tcBorders>
            <w:tcW w:w="166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甲醇</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苯并（</w:t>
            </w:r>
            <w:r>
              <w:rPr>
                <w:rFonts w:hint="eastAsia" w:ascii="宋体" w:hAnsi="宋体" w:eastAsia="宋体" w:cs="宋体"/>
                <w:color w:val="auto"/>
                <w:sz w:val="21"/>
                <w:szCs w:val="21"/>
                <w:highlight w:val="none"/>
              </w:rPr>
              <w:t xml:space="preserve">a）芘</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天然辣椒素</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组胺</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7"/>
        </w:trPr>
        <w:tc>
          <w:tcPr>
            <w:gridSpan w:val="4"/>
            <w:tcBorders>
              <w:top w:val="none" w:color="000000" w:sz="4" w:space="0"/>
              <w:left w:val="single" w:color="000000" w:sz="8" w:space="0"/>
              <w:bottom w:val="single" w:color="000000" w:sz="8" w:space="0"/>
              <w:right w:val="single" w:color="000000" w:sz="4" w:space="0"/>
            </w:tcBorders>
            <w:tcW w:w="9286"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 ：</w:t>
            </w:r>
            <w:r/>
          </w:p>
          <w:p>
            <w:pPr>
              <w:numPr>
                <w:ilvl w:val="0"/>
                <w:numId w:val="7"/>
              </w:num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表中项目比例可根据实际情况调整，由</w:t>
            </w:r>
            <w:r>
              <w:rPr>
                <w:rFonts w:hint="eastAsia" w:ascii="宋体" w:hAnsi="宋体" w:eastAsia="宋体" w:cs="宋体"/>
                <w:color w:val="auto"/>
                <w:sz w:val="21"/>
                <w:szCs w:val="21"/>
                <w:highlight w:val="none"/>
                <w:lang w:val="en-US" w:eastAsia="zh-CN"/>
              </w:rPr>
              <w:t xml:space="preserve">采购人、中标供应商</w:t>
            </w:r>
            <w:r>
              <w:rPr>
                <w:rFonts w:hint="eastAsia" w:ascii="宋体" w:hAnsi="宋体" w:eastAsia="宋体" w:cs="宋体"/>
                <w:color w:val="auto"/>
                <w:sz w:val="21"/>
                <w:szCs w:val="21"/>
                <w:highlight w:val="none"/>
              </w:rPr>
              <w:t xml:space="preserve">双方协商确定后修改。</w:t>
            </w:r>
            <w:r/>
          </w:p>
          <w:p>
            <w:pPr>
              <w:numPr>
                <w:ilvl w:val="0"/>
                <w:numId w:val="7"/>
              </w:num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各市场根据商户结构进行合理项目比例检测设定。</w:t>
            </w:r>
            <w:r/>
          </w:p>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各市场按实际情况检测，总数据比例整体测算，满足合同需求。</w:t>
            </w:r>
            <w:r/>
          </w:p>
        </w:tc>
      </w:tr>
    </w:tbl>
    <w:p>
      <w:pPr>
        <w:pStyle w:val="1077"/>
        <w:ind w:firstLine="482"/>
        <w:spacing w:before="120" w:line="360" w:lineRule="auto"/>
        <w:rPr>
          <w:rFonts w:hint="eastAsia" w:ascii="宋体" w:hAnsi="宋体" w:cs="宋体"/>
          <w:b w:val="0"/>
          <w:bCs w:val="0"/>
          <w:i/>
          <w:iCs/>
          <w:color w:val="auto"/>
          <w:sz w:val="24"/>
          <w:szCs w:val="24"/>
          <w:highlight w:val="yellow"/>
          <w:u w:val="single"/>
          <w:lang w:val="en-US" w:eastAsia="zh-CN"/>
        </w:rPr>
      </w:pPr>
      <w:r>
        <w:rPr>
          <w:rFonts w:hint="eastAsia" w:ascii="宋体" w:hAnsi="宋体" w:eastAsia="宋体" w:cs="宋体"/>
          <w:color w:val="auto"/>
          <w:sz w:val="24"/>
          <w:szCs w:val="24"/>
          <w:highlight w:val="none"/>
        </w:rPr>
        <w:t xml:space="preserve">（四）检测试剂技术要求</w:t>
      </w:r>
      <w:bookmarkStart w:id="192" w:name="_Toc120614281"/>
      <w:r/>
      <w:r/>
    </w:p>
    <w:p>
      <w:pPr>
        <w:pStyle w:val="1169"/>
        <w:ind w:firstLine="561"/>
        <w:jc w:val="left"/>
        <w:keepLines w:val="0"/>
        <w:keepNext w:val="0"/>
        <w:pageBreakBefore w:val="0"/>
        <w:spacing w:line="360" w:lineRule="auto"/>
        <w:widowControl w:val="off"/>
        <w:rPr>
          <w:rFonts w:hint="default"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1、供应商用于本项目的试剂均符合国家总局公告的41个快检方法中的前40种，并经过具有检验资质的第三方机构实验出具评价报告，评价报告须按国市监食检规〔2023〕1号《市场监管总局关于规范食品快速检测使用的意见》要求进行盲样测试。(提供评价报告扫描件)。</w:t>
      </w:r>
      <w:r/>
    </w:p>
    <w:p>
      <w:pPr>
        <w:pStyle w:val="1169"/>
        <w:ind w:firstLine="561"/>
        <w:jc w:val="left"/>
        <w:keepLines w:val="0"/>
        <w:keepNext w:val="0"/>
        <w:pageBreakBefore w:val="0"/>
        <w:spacing w:line="360" w:lineRule="auto"/>
        <w:widowControl w:val="off"/>
        <w:rPr>
          <w:rFonts w:hint="eastAsia" w:ascii="宋体" w:hAnsi="宋体" w:eastAsia="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2、供应商承诺用于本项目的试剂均为试剂评价报告中载明的生产厂家或供应商生产并提供。如试剂为</w:t>
      </w:r>
      <w:r>
        <w:rPr>
          <w:rFonts w:hint="eastAsia" w:ascii="宋体" w:hAnsi="宋体" w:eastAsia="宋体" w:cs="宋体"/>
          <w:b w:val="0"/>
          <w:bCs w:val="0"/>
          <w:i/>
          <w:iCs/>
          <w:color w:val="auto"/>
          <w:sz w:val="24"/>
          <w:szCs w:val="24"/>
          <w:highlight w:val="none"/>
          <w:u w:val="single"/>
        </w:rPr>
        <w:t xml:space="preserve">供应商</w:t>
      </w:r>
      <w:r>
        <w:rPr>
          <w:rFonts w:hint="eastAsia" w:ascii="宋体" w:hAnsi="宋体" w:cs="宋体"/>
          <w:b w:val="0"/>
          <w:bCs w:val="0"/>
          <w:i/>
          <w:iCs/>
          <w:color w:val="auto"/>
          <w:sz w:val="24"/>
          <w:szCs w:val="24"/>
          <w:highlight w:val="none"/>
          <w:u w:val="single"/>
          <w:lang w:eastAsia="zh-CN"/>
        </w:rPr>
        <w:t xml:space="preserve">自行</w:t>
      </w:r>
      <w:r>
        <w:rPr>
          <w:rFonts w:hint="eastAsia" w:ascii="宋体" w:hAnsi="宋体" w:cs="宋体"/>
          <w:b w:val="0"/>
          <w:bCs w:val="0"/>
          <w:i/>
          <w:iCs/>
          <w:color w:val="auto"/>
          <w:sz w:val="24"/>
          <w:szCs w:val="24"/>
          <w:highlight w:val="none"/>
          <w:u w:val="single"/>
          <w:lang w:val="en-US" w:eastAsia="zh-CN"/>
        </w:rPr>
        <w:t xml:space="preserve">生产</w:t>
      </w:r>
      <w:r>
        <w:rPr>
          <w:rFonts w:hint="eastAsia" w:ascii="宋体" w:hAnsi="宋体" w:eastAsia="宋体" w:cs="宋体"/>
          <w:b w:val="0"/>
          <w:bCs w:val="0"/>
          <w:i/>
          <w:iCs/>
          <w:color w:val="auto"/>
          <w:sz w:val="24"/>
          <w:szCs w:val="24"/>
          <w:highlight w:val="none"/>
          <w:u w:val="single"/>
        </w:rPr>
        <w:t xml:space="preserve">，</w:t>
      </w:r>
      <w:r>
        <w:rPr>
          <w:rFonts w:hint="eastAsia" w:ascii="宋体" w:hAnsi="宋体" w:cs="宋体"/>
          <w:b w:val="0"/>
          <w:bCs w:val="0"/>
          <w:i/>
          <w:iCs/>
          <w:color w:val="auto"/>
          <w:sz w:val="24"/>
          <w:szCs w:val="24"/>
          <w:highlight w:val="none"/>
          <w:u w:val="single"/>
          <w:lang w:eastAsia="zh-CN"/>
        </w:rPr>
        <w:t xml:space="preserve">则还须另行</w:t>
      </w:r>
      <w:r>
        <w:rPr>
          <w:rFonts w:hint="eastAsia" w:ascii="宋体" w:hAnsi="宋体" w:cs="宋体"/>
          <w:b w:val="0"/>
          <w:bCs w:val="0"/>
          <w:i/>
          <w:iCs/>
          <w:color w:val="auto"/>
          <w:sz w:val="24"/>
          <w:szCs w:val="24"/>
          <w:highlight w:val="none"/>
          <w:u w:val="single"/>
          <w:lang w:val="en-US" w:eastAsia="zh-CN"/>
        </w:rPr>
        <w:t xml:space="preserve">提供</w:t>
      </w:r>
      <w:r>
        <w:rPr>
          <w:rFonts w:hint="eastAsia" w:ascii="宋体" w:hAnsi="宋体" w:eastAsia="宋体" w:cs="宋体"/>
          <w:b w:val="0"/>
          <w:bCs w:val="0"/>
          <w:i/>
          <w:iCs/>
          <w:color w:val="auto"/>
          <w:sz w:val="24"/>
          <w:szCs w:val="24"/>
          <w:highlight w:val="none"/>
          <w:u w:val="single"/>
        </w:rPr>
        <w:t xml:space="preserve">出库证明等材料</w:t>
      </w:r>
      <w:r>
        <w:rPr>
          <w:rFonts w:hint="eastAsia" w:ascii="宋体" w:hAnsi="宋体" w:cs="宋体"/>
          <w:b w:val="0"/>
          <w:bCs w:val="0"/>
          <w:i/>
          <w:iCs/>
          <w:color w:val="auto"/>
          <w:sz w:val="24"/>
          <w:szCs w:val="24"/>
          <w:highlight w:val="none"/>
          <w:u w:val="single"/>
          <w:lang w:eastAsia="zh-CN"/>
        </w:rPr>
        <w:t xml:space="preserve">。</w:t>
      </w:r>
      <w:r/>
    </w:p>
    <w:p>
      <w:pPr>
        <w:pStyle w:val="1169"/>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3、如在合同履约过程中，采购人发现所用试剂非试剂评价报告中的生产厂家生产，视为未按合同履约。</w:t>
      </w:r>
      <w:r/>
    </w:p>
    <w:tbl>
      <w:tblPr>
        <w:tblStyle w:val="821"/>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648"/>
        <w:gridCol w:w="1560"/>
        <w:gridCol w:w="3593"/>
        <w:gridCol w:w="3485"/>
      </w:tblGrid>
      <w:tr>
        <w:trPr>
          <w:trHeight w:val="0"/>
        </w:trPr>
        <w:tc>
          <w:tcPr>
            <w:tcBorders>
              <w:top w:val="single" w:color="000000" w:sz="8"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i w:val="0"/>
                <w:iCs w:val="0"/>
                <w:color w:val="000000"/>
                <w:sz w:val="21"/>
                <w:szCs w:val="21"/>
                <w:u w:val="none"/>
                <w:lang w:val="en-US" w:eastAsia="zh-CN" w:bidi="ar"/>
              </w:rPr>
              <w:t xml:space="preserve">检测项目</w:t>
            </w:r>
            <w:r/>
          </w:p>
        </w:tc>
        <w:tc>
          <w:tcPr>
            <w:tcBorders>
              <w:top w:val="single" w:color="000000" w:sz="8" w:space="0"/>
              <w:left w:val="single" w:color="000000" w:sz="4" w:space="0"/>
              <w:bottom w:val="single" w:color="000000" w:sz="4" w:space="0"/>
              <w:right w:val="single" w:color="000000" w:sz="4" w:space="0"/>
            </w:tcBorders>
            <w:tcW w:w="359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i w:val="0"/>
                <w:iCs w:val="0"/>
                <w:color w:val="000000"/>
                <w:sz w:val="21"/>
                <w:szCs w:val="21"/>
                <w:u w:val="none"/>
                <w:lang w:val="en-US" w:eastAsia="zh-CN" w:bidi="ar"/>
              </w:rPr>
              <w:t xml:space="preserve">参照标准/方法</w:t>
            </w:r>
            <w:r/>
          </w:p>
        </w:tc>
        <w:tc>
          <w:tcPr>
            <w:tcBorders>
              <w:top w:val="single" w:color="000000" w:sz="8" w:space="0"/>
              <w:left w:val="single" w:color="000000" w:sz="4" w:space="0"/>
              <w:bottom w:val="single" w:color="000000" w:sz="4" w:space="0"/>
              <w:right w:val="single" w:color="000000" w:sz="8" w:space="0"/>
            </w:tcBorders>
            <w:tcW w:w="34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i w:val="0"/>
                <w:iCs w:val="0"/>
                <w:color w:val="000000"/>
                <w:sz w:val="21"/>
                <w:szCs w:val="21"/>
                <w:u w:val="none"/>
                <w:lang w:val="en-US" w:eastAsia="zh-CN" w:bidi="ar"/>
              </w:rPr>
              <w:t xml:space="preserve">检测限</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孔雀石绿</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水产品中孔雀石绿的快速检测 胶体金免疫层析法（KJ201701）</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水产品2μg/kg，养殖用水2μg/L</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呕吐毒素</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食品中呕吐毒素的快速检测 胶体金免疫层析法（KJ201702）</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1.0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罗丹明B</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食品中罗丹明B的快速检测 胶体金免疫层析法（KJ201703）</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5μg/kg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亚硝酸盐</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食品中亚硝酸盐的快速检测 盐酸萘乙二胺法（KJ201704）</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硝基呋喃类代谢物</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水产品中硝基呋喃类代谢物的快速检测 胶体金免疫层析法（KJ201705）</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均为0.5μg/kg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克伦特罗、莱克多巴胺、沙丁胺醇</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动物源性食品中克伦特罗、莱克多巴胺及沙丁胺醇的快速检测 胶体金免疫层析法（KJ201706）</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均为0.5μg/kg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吗啡、可待因</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食品中吗啡、可待因的快速检测 胶体金免疫层析法（KJ201707）</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液体、半固体食品40μg/kg，固体食品、食用醋100μg/kg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黄曲霉毒素B1</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食用油中黄曲霉毒素B1的快速检测 胶体金免疫层析法（KJ201708）</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玉米油、花生油为20μg/kg，其他植物油脂为10μg/kg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黄曲霉毒素M1</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液体乳中黄曲霉毒素M1的快速检测 胶体金免疫层析法（KJ201709）</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0.5μg/kg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农药残留</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蔬菜中敌百虫、丙溴磷、灭多威、克百威、敌敌畏残留的快速检测（KJ201710）</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敌百虫0.1 mg/kg，丙溴磷0.5 mg/kg，灭多威0.2 mg/kg，克百威0.02 mg/kg，敌敌畏0.2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苏丹红Ⅰ</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辣椒制品中苏丹红Ⅰ的快速检测 胶体金免疫层析法（KJ201801）</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10μg/kg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甲醛</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水发产品中甲醛的快速检测（KJ201904）</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5mg/kg或mg/L</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氯霉素</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水产品中氯霉素的快速检测 胶体金免疫层析法（KJ201905）</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0.1μg/kg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喹诺酮类</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动物源性食品中喹诺酮类物质的快速检测 胶体金免疫层析法(KJ201906)</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生乳、巴氏杀菌乳、灭菌乳、猪肉、猪肝、猪肾中洛美沙星、培氟沙星、氧氟沙星、诺氟沙星、达氟沙星、二氟沙星、恩诺沙星、环丙沙星、氟甲喹、噁喹酸为3μg/kg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三聚氰胺</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液体乳中三聚氰胺的快速检测 胶体金免疫层析法(KJ201907)</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2.5mg/kg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硼砂</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食品中硼酸的快速检测 姜黄素比色法（KJ201909）</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2.5mg/kg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酸价、过氧化值</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食用植物油酸价、过氧化值的快速检测(KJ201911)</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显色法：酸价：食用植物油3mgKOH/g，煎炸过程中的食用植物油5mgKOH/g；过氧化值：0.25g/100g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试纸比色法：酸价0.3 mg/g，过氧化值0.06 g/100g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甲醇</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白酒中甲醇的快速检测（KJ201912）</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变色酸法：0.4g/L（以100%酒精度计）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乙酰丙酮法：0.6g/L（以100%酒精度计）</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玉米赤霉烯酮</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食品中玉米赤霉烯酮快速检测 胶体金免疫层析法(KJ201913)</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keepLines w:val="0"/>
              <w:keepNext w:val="0"/>
              <w:pageBreakBefore w:val="0"/>
              <w:spacing w:line="240" w:lineRule="auto"/>
              <w:rPr>
                <w:sz w:val="21"/>
                <w:szCs w:val="21"/>
              </w:rPr>
            </w:pPr>
            <w:r>
              <w:rPr>
                <w:rFonts w:hint="eastAsia" w:ascii="宋体" w:hAnsi="宋体" w:eastAsia="宋体" w:cs="宋体"/>
                <w:i w:val="0"/>
                <w:iCs w:val="0"/>
                <w:color w:val="000000"/>
                <w:sz w:val="21"/>
                <w:szCs w:val="21"/>
                <w:u w:val="none"/>
                <w:lang w:val="en-US" w:eastAsia="zh-CN" w:bidi="ar"/>
              </w:rPr>
              <w:t xml:space="preserve">60μg/kg</w:t>
            </w:r>
            <w:r/>
          </w:p>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赭曲霉毒素A</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食品中赭曲霉毒素A的快速检测 胶体金免疫层析法（KJ202101）</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谷物为5μg/kg；葡萄酒为2μg/kg；烘焙咖啡豆、焙烤咖啡为5μg/kg；速溶咖啡为10μg/kg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组胺</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水产品中组胺的快速检测（KJ202102）</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胶体金免疫层析法：高组胺鱼类400mg/kg，其他海水鱼类200mg/kg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偶氮试剂法-比色卡法：200mg/kg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辣椒素</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食用植物油中天然辣椒素的快速检测 荧光免疫层析法（KJ202103）</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keepLines w:val="0"/>
              <w:keepNext w:val="0"/>
              <w:pageBreakBefore w:val="0"/>
              <w:spacing w:line="240" w:lineRule="auto"/>
              <w:rPr>
                <w:sz w:val="21"/>
                <w:szCs w:val="21"/>
              </w:rPr>
            </w:pPr>
            <w:r>
              <w:rPr>
                <w:rFonts w:hint="eastAsia" w:ascii="宋体" w:hAnsi="宋体" w:eastAsia="宋体" w:cs="宋体"/>
                <w:i w:val="0"/>
                <w:iCs w:val="0"/>
                <w:color w:val="000000"/>
                <w:sz w:val="21"/>
                <w:szCs w:val="21"/>
                <w:u w:val="none"/>
                <w:lang w:val="en-US" w:eastAsia="zh-CN" w:bidi="ar"/>
              </w:rPr>
              <w:t xml:space="preserve">0.4μg/kg</w:t>
            </w:r>
            <w:r/>
          </w:p>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明矾</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面制品中铝残留量的快速检测 比色法（KJ202104）</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25mg/kg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地西泮</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水产品中地西泮残留的快速检测 胶体金免疫层析法（KJ202105）</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0.5μg/kg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伏马毒素</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玉米及其碾磨加工品中伏马毒素的快速检测 胶体金免疫层析法（KJ202106）</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玉米为4mg/kg；玉米碾磨加工品为2mg/kg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T-2毒素</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粮食及其碾磨加工品中T-2毒素的快速检测 胶体金免疫层析法（KJ 202201）</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10μg/kg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u w:val="none"/>
                <w:lang w:val="en-US" w:eastAsia="zh-CN" w:bidi="ar"/>
              </w:rPr>
              <w:t xml:space="preserve">甲硝唑</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u w:val="none"/>
                <w:lang w:val="en-US" w:eastAsia="zh-CN" w:bidi="ar"/>
              </w:rPr>
              <w:t xml:space="preserve">豆芽中甲硝唑的快速检测 胶体金免疫层析法（KJ202202）</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u w:val="none"/>
                <w:lang w:val="en-US" w:eastAsia="zh-CN" w:bidi="ar"/>
              </w:rPr>
              <w:t xml:space="preserve">5μg/kg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金刚烷胺</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禽肉中金刚烷胺残留的快速检测 胶体金免疫层析法（KJ202203）</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1.0μg/kg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水胺硫磷</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蔬菜水果中水胺硫磷的快速检测 胶体金免疫层析法（KJ202204）</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0.01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多菌灵</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蔬菜水果中多菌灵的快速检测 胶体金免疫层析法（KJ202205）</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0.2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黄曲霉毒素B1</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花生及其制品中黄曲霉毒素B1的快速检测 胶体金免疫层析法（KJ202206）</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20μg/kg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地塞米松</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乳及乳制品中地塞米松的快速检测 胶体金免疫层析法（KJ202207）</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0.3μg/kg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丙溴磷</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蔬菜水果中丙溴磷的快速检测 胶体金免疫层析法（KJ202208）</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0.2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灭蝇胺</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蔬菜水果中灭蝇胺的快速检测 胶体金免疫层析法（KJ202210）</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0.5mg/kg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丙环唑</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蔬菜水果中丙环唑的快速检测（KJ 202307）</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甲基异柳磷</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蔬菜水果中甲基异柳磷的快速检测 胶体金免疫层析法（KJ 202309）</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吡虫啉</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蔬菜水果中吡虫啉的快速检测 胶体金免疫层析法（KJ 202504）</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0.05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啶虫脒</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蔬菜水果中啶虫脒的快速检测 胶体金免疫层析法（KJ 202505）</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0.2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噻虫胺</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蔬菜水果中噻虫胺残留的快速检测 胶体金免疫层析法（KJ 202508）</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0.01 mg/kg</w:t>
            </w:r>
            <w:r/>
          </w:p>
        </w:tc>
      </w:tr>
      <w:tr>
        <w:trPr>
          <w:trHeight w:val="298"/>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五氯酚酸钠</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动物源性食品中五氯酚酸钠的快速检测 胶体金免疫层析法（KJ 202516）</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1.0μg/kg</w:t>
            </w:r>
            <w:r/>
          </w:p>
        </w:tc>
      </w:tr>
      <w:tr>
        <w:trPr>
          <w:trHeight w:val="0"/>
        </w:trPr>
        <w:tc>
          <w:tcPr>
            <w:tcBorders>
              <w:top w:val="single" w:color="000000" w:sz="4" w:space="0"/>
              <w:left w:val="single" w:color="000000" w:sz="8" w:space="0"/>
              <w:bottom w:val="single" w:color="000000" w:sz="8"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tcBorders>
              <w:top w:val="single" w:color="000000" w:sz="4" w:space="0"/>
              <w:left w:val="single" w:color="000000" w:sz="4" w:space="0"/>
              <w:bottom w:val="single" w:color="000000" w:sz="8"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w:t>
            </w:r>
            <w:r/>
          </w:p>
        </w:tc>
        <w:tc>
          <w:tcPr>
            <w:tcBorders>
              <w:top w:val="single" w:color="000000" w:sz="4" w:space="0"/>
              <w:left w:val="single" w:color="000000" w:sz="4" w:space="0"/>
              <w:bottom w:val="single" w:color="000000" w:sz="8"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参照国家标准</w:t>
            </w:r>
            <w:r/>
          </w:p>
        </w:tc>
        <w:tc>
          <w:tcPr>
            <w:tcBorders>
              <w:top w:val="single" w:color="000000" w:sz="4" w:space="0"/>
              <w:left w:val="single" w:color="000000" w:sz="4" w:space="0"/>
              <w:bottom w:val="single" w:color="000000" w:sz="8"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参照国家标准</w:t>
            </w:r>
            <w:r/>
          </w:p>
        </w:tc>
      </w:tr>
    </w:tbl>
    <w:p>
      <w:pPr>
        <w:pStyle w:val="1169"/>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（五）检测设备要求（服务期满供应商自行带走）</w:t>
      </w:r>
      <w:r/>
    </w:p>
    <w:p>
      <w:pPr>
        <w:pStyle w:val="1077"/>
        <w:numPr>
          <w:ilvl w:val="0"/>
          <w:numId w:val="0"/>
        </w:numPr>
        <w:ind w:firstLine="482"/>
        <w:spacing w:line="360" w:lineRule="auto"/>
        <w:rPr>
          <w:rFonts w:hint="eastAsia" w:ascii="宋体" w:hAnsi="宋体" w:eastAsia="宋体" w:cs="Courier New"/>
          <w:b/>
          <w:sz w:val="24"/>
          <w:szCs w:val="24"/>
          <w:lang w:val="en-US" w:eastAsia="zh-CN" w:bidi="ar-SA"/>
        </w:rPr>
      </w:pPr>
      <w:r>
        <w:rPr>
          <w:rFonts w:hint="eastAsia" w:ascii="宋体" w:hAnsi="宋体" w:eastAsia="宋体" w:cs="宋体"/>
          <w:color w:val="auto"/>
          <w:sz w:val="24"/>
          <w:szCs w:val="24"/>
          <w:highlight w:val="none"/>
        </w:rPr>
        <w:t xml:space="preserve">1.供应商自带检测仪器及前处理设备</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检测仪器和前处理设备不少于3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套，满足每个检测室1套。</w:t>
      </w:r>
      <w:r>
        <w:rPr>
          <w:rFonts w:hint="eastAsia" w:ascii="宋体" w:hAnsi="宋体" w:eastAsia="宋体" w:cs="宋体"/>
          <w:color w:val="auto"/>
          <w:sz w:val="24"/>
          <w:szCs w:val="24"/>
          <w:highlight w:val="none"/>
          <w:lang w:val="en-US" w:eastAsia="zh-CN"/>
        </w:rPr>
        <w:t xml:space="preserve">若</w:t>
      </w:r>
      <w:r>
        <w:rPr>
          <w:rFonts w:hint="eastAsia" w:ascii="宋体" w:hAnsi="宋体" w:eastAsia="宋体" w:cs="宋体"/>
          <w:color w:val="auto"/>
          <w:sz w:val="24"/>
          <w:szCs w:val="24"/>
          <w:highlight w:val="none"/>
        </w:rPr>
        <w:t xml:space="preserve">采购人增加检测室，中标供应商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相应增加仪器设备，供应商须自备公示设备（电子屏或电视）满足日常公示，供应商须自带样品保存冰箱进行样品保存。每个检测室配置明细如下（包含</w:t>
      </w:r>
      <w:r>
        <w:rPr>
          <w:rFonts w:hint="eastAsia" w:ascii="宋体" w:hAnsi="宋体" w:eastAsia="宋体" w:cs="宋体"/>
          <w:color w:val="auto"/>
          <w:sz w:val="24"/>
          <w:szCs w:val="24"/>
          <w:highlight w:val="none"/>
          <w:lang w:val="en-US" w:eastAsia="zh-CN"/>
        </w:rPr>
        <w:t xml:space="preserve">但不限于提供</w:t>
      </w:r>
      <w:r>
        <w:rPr>
          <w:rFonts w:hint="eastAsia" w:ascii="宋体" w:hAnsi="宋体" w:eastAsia="宋体" w:cs="宋体"/>
          <w:color w:val="auto"/>
          <w:sz w:val="24"/>
          <w:szCs w:val="24"/>
          <w:highlight w:val="none"/>
        </w:rPr>
        <w:t xml:space="preserve">以下快检设备）：</w:t>
      </w:r>
      <w:r/>
    </w:p>
    <w:tbl>
      <w:tblPr>
        <w:tblStyle w:val="821"/>
        <w:tblW w:w="9286"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2770"/>
        <w:gridCol w:w="5020"/>
        <w:gridCol w:w="818"/>
      </w:tblGrid>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tcW w:w="5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用途及技术参数要求</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食品安全综合检测仪</w:t>
            </w:r>
            <w:r/>
          </w:p>
        </w:tc>
        <w:tc>
          <w:tcPr>
            <w:tcW w:w="502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可检测非法添加、农兽药残留、抗生素、真菌毒素等检测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按实际需求配备计算机或移动终端等，能实现快检信息储存、上传、打印的功能</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离心机</w:t>
            </w:r>
            <w:r/>
          </w:p>
        </w:tc>
        <w:tc>
          <w:tcPr>
            <w:tcW w:w="50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用于样品的离心</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恒温水浴锅</w:t>
            </w:r>
            <w:r/>
          </w:p>
        </w:tc>
        <w:tc>
          <w:tcPr>
            <w:tcW w:w="50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用于样品的孵育、加热</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样品浓缩仪</w:t>
            </w:r>
            <w:r/>
          </w:p>
        </w:tc>
        <w:tc>
          <w:tcPr>
            <w:tcW w:w="50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用于溶液的提取浓缩</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电子天平</w:t>
            </w:r>
            <w:r/>
          </w:p>
        </w:tc>
        <w:tc>
          <w:tcPr>
            <w:tcW w:w="50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300G,0.01量程</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移液器</w:t>
            </w:r>
            <w:r/>
          </w:p>
        </w:tc>
        <w:tc>
          <w:tcPr>
            <w:tcW w:w="50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20-200μl移液器1把，100-1000μl移液器1把，1000-5000μl移液器1把</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公示设备（电子屏或电视）</w:t>
            </w:r>
            <w:r/>
          </w:p>
        </w:tc>
        <w:tc>
          <w:tcPr>
            <w:tcW w:w="50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满足日常公示</w:t>
            </w:r>
            <w:r>
              <w:rPr>
                <w:rFonts w:hint="eastAsia" w:ascii="宋体" w:hAnsi="宋体" w:cs="宋体"/>
                <w:color w:val="auto"/>
                <w:sz w:val="21"/>
                <w:szCs w:val="21"/>
                <w:highlight w:val="none"/>
                <w:lang w:val="en-US" w:eastAsia="zh-CN"/>
              </w:rPr>
              <w:t xml:space="preserve">要求</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冰箱</w:t>
            </w:r>
            <w:r/>
          </w:p>
        </w:tc>
        <w:tc>
          <w:tcPr>
            <w:tcW w:w="50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进行样品保存</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r>
    </w:tbl>
    <w:p>
      <w:pPr>
        <w:pStyle w:val="1169"/>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供应商提供的检测仪器和前处理设备品牌不限，所用检测设备应满足批次及时限的要求，可对农药残留、兽药残留、非法添加物、真菌毒素、食品中食品添加剂等理化项目进行快速定性检测，单项检测时间（含样品处理时间）不超过2小时。</w:t>
      </w:r>
      <w:r/>
    </w:p>
    <w:p>
      <w:pPr>
        <w:pStyle w:val="1169"/>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3.单套设备可为一台设备，也可以由多台设备组成，优先采用一体化设备。所有检测项目都需采用仪器检测的方式提供数据，不</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单独采用试纸或卡片等需人眼观察判断的方法，所用仪器必须包含但不限于下列方法：分光光度法、胶体金法，且每种仪器均能实现检测数据的自动生成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并自动上传至同一个检测平台。其他配件和试剂确保在快检现场完成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并满足快检的精度要求。</w:t>
      </w:r>
      <w:r/>
    </w:p>
    <w:p>
      <w:pPr>
        <w:pStyle w:val="1169"/>
        <w:ind w:firstLine="480"/>
        <w:jc w:val="left"/>
        <w:keepLines w:val="0"/>
        <w:keepNext w:val="0"/>
        <w:pageBreakBefore w:val="0"/>
        <w:spacing w:line="360" w:lineRule="auto"/>
        <w:widowControl/>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4.</w:t>
      </w:r>
      <w:r>
        <w:rPr>
          <w:rFonts w:hint="eastAsia" w:ascii="宋体" w:hAnsi="宋体" w:cs="宋体"/>
          <w:i/>
          <w:iCs/>
          <w:color w:val="auto"/>
          <w:sz w:val="24"/>
          <w:szCs w:val="24"/>
          <w:highlight w:val="none"/>
          <w:u w:val="single"/>
          <w:lang w:eastAsia="zh-CN"/>
        </w:rPr>
        <w:t xml:space="preserve">合同履约过程中</w:t>
      </w:r>
      <w:r>
        <w:rPr>
          <w:rFonts w:hint="eastAsia" w:ascii="宋体" w:hAnsi="宋体" w:eastAsia="宋体" w:cs="宋体"/>
          <w:i/>
          <w:iCs/>
          <w:color w:val="auto"/>
          <w:sz w:val="24"/>
          <w:szCs w:val="24"/>
          <w:highlight w:val="none"/>
          <w:u w:val="single"/>
        </w:rPr>
        <w:t xml:space="preserve">国家颁布新的快速检测标准或原有检测仪器不能满足检测需求时，供应商</w:t>
      </w:r>
      <w:r>
        <w:rPr>
          <w:rFonts w:hint="eastAsia" w:ascii="宋体" w:hAnsi="宋体" w:cs="宋体"/>
          <w:i/>
          <w:iCs/>
          <w:color w:val="auto"/>
          <w:sz w:val="24"/>
          <w:szCs w:val="24"/>
          <w:highlight w:val="none"/>
          <w:u w:val="single"/>
          <w:lang w:val="en-US" w:eastAsia="zh-CN"/>
        </w:rPr>
        <w:t xml:space="preserve">须</w:t>
      </w:r>
      <w:r>
        <w:rPr>
          <w:rFonts w:hint="eastAsia" w:ascii="宋体" w:hAnsi="宋体" w:eastAsia="宋体" w:cs="宋体"/>
          <w:i/>
          <w:iCs/>
          <w:color w:val="auto"/>
          <w:sz w:val="24"/>
          <w:szCs w:val="24"/>
          <w:highlight w:val="none"/>
          <w:u w:val="single"/>
        </w:rPr>
        <w:t xml:space="preserve">提供符合快速检测标准要求的检测仪器</w:t>
      </w:r>
      <w:r>
        <w:rPr>
          <w:rFonts w:hint="eastAsia" w:ascii="宋体" w:hAnsi="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完成快速检测工作</w:t>
      </w:r>
      <w:r>
        <w:rPr>
          <w:rFonts w:hint="eastAsia" w:ascii="宋体" w:hAnsi="宋体" w:cs="宋体"/>
          <w:i/>
          <w:iCs/>
          <w:color w:val="auto"/>
          <w:sz w:val="24"/>
          <w:szCs w:val="24"/>
          <w:highlight w:val="none"/>
          <w:u w:val="single"/>
          <w:lang w:eastAsia="zh-CN"/>
        </w:rPr>
        <w:t xml:space="preserve">，并</w:t>
      </w:r>
      <w:r>
        <w:rPr>
          <w:rFonts w:hint="eastAsia" w:ascii="宋体" w:hAnsi="宋体" w:eastAsia="宋体" w:cs="宋体"/>
          <w:i/>
          <w:iCs/>
          <w:color w:val="auto"/>
          <w:sz w:val="24"/>
          <w:szCs w:val="24"/>
          <w:highlight w:val="none"/>
          <w:u w:val="single"/>
        </w:rPr>
        <w:t xml:space="preserve">能对接采购人的上级部门快检系统。</w:t>
      </w:r>
      <w:r/>
    </w:p>
    <w:p>
      <w:pPr>
        <w:pStyle w:val="1169"/>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5.针对仪器设备，应提供仪器设备的调试验收、维护保养、检测/校准，并形成相关记录，建立仪器设备档案的服务。</w:t>
      </w:r>
      <w:r/>
    </w:p>
    <w:p>
      <w:pPr>
        <w:pStyle w:val="1169"/>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（六）采样要求</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1.采样范围包括辖区内各农贸市场经营户及保障行动要求的地点。</w:t>
      </w:r>
      <w:r/>
    </w:p>
    <w:p>
      <w:pPr>
        <w:pStyle w:val="1169"/>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样品种和范围要有代表性，应重点对市场占有率高的食品经营主体的抽检，并优先对当季食品安全风险指数高的农产品进行抽检，加强对采购人上级部门确定的重点项目进行抽检，做到每季市场全覆盖、有摊位经营的农产品全覆盖</w:t>
      </w:r>
      <w:r>
        <w:rPr>
          <w:rFonts w:hint="eastAsia" w:ascii="宋体" w:hAnsi="宋体" w:cs="宋体"/>
          <w:color w:val="auto"/>
          <w:sz w:val="24"/>
          <w:szCs w:val="24"/>
          <w:highlight w:val="none"/>
          <w:lang w:eastAsia="zh-CN"/>
        </w:rPr>
        <w:t xml:space="preserve">。</w:t>
      </w:r>
      <w:r/>
    </w:p>
    <w:p>
      <w:pPr>
        <w:pStyle w:val="1169"/>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w:t>
      </w:r>
      <w:r>
        <w:rPr>
          <w:rFonts w:hint="eastAsia" w:ascii="宋体" w:hAnsi="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做到市场摊位全覆盖、每季度样品全覆盖。</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2.供应商应制定工作计划，每天开展快检工作，原则上抽样及检测应在交易高峰前完成。</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（1）根据食用农产品品种、季节、风险等级确定快检频次、数量、品种覆盖率和检测项目；</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（2）每季度应对市场内所有固定经营户及主要经营品种全覆盖快检；</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（3）可根据市场监督管理部门发布的食品安全监督抽检或风险监测结果，对特定品种开展专项快检。</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3.供应商应如实记录相关市场信息，包括但不限于市场名称、经营户信息、样品名称、样品类别、检测方法、采样照片，并采用电子化手段进行保存。</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（七）检测要求</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1.严格按照有关规定和标准进行抽样和检测。供应商应使用农贸市场已有的快速检测设备并对该设备进行调试，直至达到相关技术标准要求。</w:t>
      </w:r>
      <w:r/>
    </w:p>
    <w:p>
      <w:pPr>
        <w:pStyle w:val="1169"/>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2.</w:t>
      </w:r>
      <w:r>
        <w:rPr>
          <w:rFonts w:hint="eastAsia" w:ascii="宋体" w:hAnsi="宋体" w:cs="宋体"/>
          <w:b w:val="0"/>
          <w:bCs w:val="0"/>
          <w:i/>
          <w:iCs/>
          <w:color w:val="auto"/>
          <w:sz w:val="24"/>
          <w:szCs w:val="24"/>
          <w:highlight w:val="none"/>
          <w:u w:val="single"/>
          <w:lang w:val="en-US" w:eastAsia="zh-CN"/>
        </w:rPr>
        <w:t xml:space="preserve">供应商承诺用于本项目的试剂及辅助材料均能满足快速检测设备需要及相关技术标准要求及质量要求，确保结果可靠，并符合相关规范及采购人要求。</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3.国家颁布新的快检标准后，应保证所使用的试剂符合新的快检标准。</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4.对于出现误差率较高的农产品、食品品种和检测项目及时检测并上报。</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5.采购人可不定期抽查所用快速检测设备和耗材质量，因供应商使用不合格试剂等耗材造成的不良后果，由供应商负责。</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6.应索取并保留试剂生产厂家提供的有效证明，按照说明书要求保存试剂，不得使用过期试剂。</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7.配制的溶液应明确标识，注明试剂名称、配制时间、有效期等。</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8.采用适宜的方式妥善处置废弃的试剂、耗材。</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9.为保证检测数据真实性，供应商所使用的胶体金检测卡须确保单个检测卡不能重复上传检测数据。胶体金检测卡如采用二维码验证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不能用贴纸等易于更换或伪造的方式进行。</w:t>
      </w:r>
      <w:r/>
    </w:p>
    <w:p>
      <w:pPr>
        <w:pStyle w:val="1169"/>
        <w:numPr>
          <w:ilvl w:val="-1"/>
          <w:numId w:val="0"/>
        </w:numPr>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（八）快检信息公示和上报</w:t>
      </w:r>
      <w:r/>
    </w:p>
    <w:p>
      <w:pPr>
        <w:pStyle w:val="1169"/>
        <w:numPr>
          <w:ilvl w:val="-1"/>
          <w:numId w:val="0"/>
        </w:numPr>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正常检测任务：按照合同约定的批次数，</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负责整理食品快检信息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在市场显著位置设置公示栏（电子屏）公布快检结果（由采购单位提供统一样式)，快检结果应及时公示，原则上在抽样检测</w:t>
      </w:r>
      <w:r>
        <w:rPr>
          <w:rFonts w:hint="eastAsia" w:ascii="宋体"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2小时内开始公示，当天检测任务完成后应将结果公示完成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上一轮</w:t>
      </w:r>
      <w:r>
        <w:rPr>
          <w:rFonts w:hint="eastAsia" w:ascii="宋体" w:hAnsi="宋体" w:eastAsia="宋体" w:cs="宋体"/>
          <w:color w:val="auto"/>
          <w:sz w:val="24"/>
          <w:szCs w:val="24"/>
          <w:highlight w:val="none"/>
        </w:rPr>
        <w:t xml:space="preserve">公示结果</w:t>
      </w:r>
      <w:r>
        <w:rPr>
          <w:rFonts w:hint="eastAsia" w:ascii="宋体" w:hAnsi="宋体" w:cs="宋体"/>
          <w:color w:val="auto"/>
          <w:sz w:val="24"/>
          <w:szCs w:val="24"/>
          <w:highlight w:val="none"/>
          <w:lang w:val="en-US" w:eastAsia="zh-CN"/>
        </w:rPr>
        <w:t xml:space="preserve">保留至新一轮</w:t>
      </w:r>
      <w:r>
        <w:rPr>
          <w:rFonts w:hint="eastAsia" w:ascii="宋体" w:hAnsi="宋体" w:eastAsia="宋体" w:cs="宋体"/>
          <w:color w:val="auto"/>
          <w:sz w:val="24"/>
          <w:szCs w:val="24"/>
          <w:highlight w:val="none"/>
        </w:rPr>
        <w:t xml:space="preserve">公示</w:t>
      </w:r>
      <w:r>
        <w:rPr>
          <w:rFonts w:hint="eastAsia" w:ascii="宋体" w:hAnsi="宋体" w:cs="宋体"/>
          <w:color w:val="auto"/>
          <w:sz w:val="24"/>
          <w:szCs w:val="24"/>
          <w:highlight w:val="none"/>
          <w:lang w:val="en-US" w:eastAsia="zh-CN"/>
        </w:rPr>
        <w:t xml:space="preserve">结果发布</w:t>
      </w:r>
      <w:r>
        <w:rPr>
          <w:rFonts w:hint="eastAsia" w:ascii="宋体" w:hAnsi="宋体" w:eastAsia="宋体" w:cs="宋体"/>
          <w:color w:val="auto"/>
          <w:sz w:val="24"/>
          <w:szCs w:val="24"/>
          <w:highlight w:val="none"/>
        </w:rPr>
        <w:t xml:space="preserve">前。</w:t>
      </w:r>
      <w:r/>
    </w:p>
    <w:p>
      <w:pPr>
        <w:pStyle w:val="1169"/>
        <w:numPr>
          <w:ilvl w:val="-1"/>
          <w:numId w:val="0"/>
        </w:numPr>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负责每天及时通过统一快检信息系统上传食品快检信息，包括品名、产地、数量、供货单位、被抽检单位、不合格项目等信息，同时在经营者提出抽样送检的，要及时将送检和检验结果等信息补充录入信息系统。</w:t>
      </w:r>
      <w:r/>
    </w:p>
    <w:p>
      <w:pPr>
        <w:pStyle w:val="1169"/>
        <w:numPr>
          <w:ilvl w:val="-1"/>
          <w:numId w:val="0"/>
        </w:numPr>
        <w:ind w:firstLine="561"/>
        <w:jc w:val="left"/>
        <w:keepLines w:val="0"/>
        <w:keepNext w:val="0"/>
        <w:pageBreakBefore w:val="0"/>
        <w:spacing w:line="360" w:lineRule="auto"/>
        <w:widowControl w:val="off"/>
        <w:rPr>
          <w:rFonts w:hint="eastAsia" w:ascii="宋体" w:hAnsi="宋体" w:eastAsia="宋体" w:cs="Courier New"/>
          <w:b/>
          <w:sz w:val="24"/>
          <w:szCs w:val="24"/>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每月提供一次月报、每季度提交一次季度快检报告给采购人；内容包括不少于：本季度的快检数据分析、不合格样品分析、下季度快检工作建议等内容。</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（九）后续服务：疑似阳性样品的处理</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快检结果显示阳性（不合格）的食用农产品，供应商要协助采购人督促市场开办方及时填写《食用农产品快检不合格结果告知书》（由采购人提供样式），在30分钟内将结果告知经营者，并要求暂停销售不合格食用农产品。</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2.对快检结果无异议的，供应商要指导、配合市场开办方对快检不合格食用农产品采取销毁或其他无害化处理措施，防止其再次流入市场。</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3.对快检结果有异议的，供应商要协助市场开办方通知</w:t>
      </w:r>
      <w:r>
        <w:rPr>
          <w:rFonts w:ascii="Segoe UI" w:hAnsi="Segoe UI" w:eastAsia="Segoe UI" w:cs="Segoe UI"/>
          <w:i w:val="0"/>
          <w:iCs w:val="0"/>
          <w:caps w:val="0"/>
          <w:color w:val="0f1115"/>
          <w:spacing w:val="0"/>
          <w:sz w:val="24"/>
          <w:szCs w:val="24"/>
          <w:shd w:val="clear" w:color="auto" w:fill="ffffff"/>
        </w:rPr>
        <w:t xml:space="preserve">属地市场监管部门</w:t>
      </w:r>
      <w:r>
        <w:rPr>
          <w:rFonts w:hint="eastAsia" w:ascii="宋体" w:hAnsi="宋体" w:eastAsia="宋体" w:cs="宋体"/>
          <w:color w:val="auto"/>
          <w:sz w:val="24"/>
          <w:szCs w:val="24"/>
          <w:highlight w:val="none"/>
        </w:rPr>
        <w:t xml:space="preserve">进行抽样检验确认后依法处理。</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4.对快检不合格经营者，供应商要协助市场开办方持续跟踪、加强自检。</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5.供应商应加大对快检结果疑似阳性</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被抽检对象的快检频次，一月内同一商户连续发生3次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以上快检结果疑似阳性的，应当主动上报当地市场监管部门。</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（十）资产管理</w:t>
      </w:r>
      <w:r/>
    </w:p>
    <w:p>
      <w:pPr>
        <w:pStyle w:val="1169"/>
        <w:ind w:firstLine="560"/>
        <w:jc w:val="left"/>
        <w:spacing w:line="360" w:lineRule="auto"/>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定期对检测室资产进行盘点工作，</w:t>
      </w:r>
      <w:r>
        <w:rPr>
          <w:rFonts w:hint="eastAsia" w:ascii="宋体" w:hAnsi="宋体" w:cs="宋体"/>
          <w:color w:val="auto"/>
          <w:sz w:val="24"/>
          <w:szCs w:val="24"/>
          <w:highlight w:val="none"/>
          <w:lang w:val="en-US" w:eastAsia="zh-CN"/>
        </w:rPr>
        <w:t xml:space="preserve">服务期内</w:t>
      </w:r>
      <w:r>
        <w:rPr>
          <w:rFonts w:hint="eastAsia" w:ascii="宋体" w:hAnsi="宋体" w:eastAsia="宋体" w:cs="宋体"/>
          <w:color w:val="auto"/>
          <w:sz w:val="24"/>
          <w:szCs w:val="24"/>
          <w:highlight w:val="none"/>
        </w:rPr>
        <w:t xml:space="preserve">至少进行一次全面盘点，确保公司实际持有的资产与记录相符</w:t>
      </w:r>
      <w:r>
        <w:rPr>
          <w:rFonts w:hint="eastAsia"/>
          <w:lang w:eastAsia="zh-CN"/>
        </w:rPr>
        <w:t xml:space="preserve">。</w:t>
      </w:r>
      <w:r/>
    </w:p>
    <w:p>
      <w:pPr>
        <w:pStyle w:val="1169"/>
        <w:ind w:firstLine="560"/>
        <w:jc w:val="left"/>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发现资产差异时，应及时调查原因并采取相应措施予以解决，确保资产安全完整。</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检测室如需搬迁或关停，中标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需提前向市场监管局上报，说明搬迁或关停的原因，对资产进行清点与核对，确保所有资产均已登记在册，并明确搬迁后的存放位置。</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（十一）档案资料管理</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1.供应商在辖区范围内开展食品快检业务所形成的所有检测数据，归采购人所有，信息不经采购人允许不得对外发布和使用，否则追究法律责任。</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2.供应商应同步</w:t>
      </w:r>
      <w:r>
        <w:rPr>
          <w:rFonts w:hint="eastAsia" w:ascii="宋体" w:hAnsi="宋体" w:cs="宋体"/>
          <w:color w:val="auto"/>
          <w:sz w:val="24"/>
          <w:szCs w:val="24"/>
          <w:highlight w:val="none"/>
          <w:lang w:val="en-US" w:eastAsia="zh-CN"/>
        </w:rPr>
        <w:t xml:space="preserve">做好</w:t>
      </w:r>
      <w:r>
        <w:rPr>
          <w:rFonts w:hint="eastAsia" w:ascii="宋体" w:hAnsi="宋体" w:eastAsia="宋体" w:cs="宋体"/>
          <w:color w:val="auto"/>
          <w:sz w:val="24"/>
          <w:szCs w:val="24"/>
          <w:highlight w:val="none"/>
        </w:rPr>
        <w:t xml:space="preserve">检测数据物理</w:t>
      </w:r>
      <w:r>
        <w:rPr>
          <w:rFonts w:hint="eastAsia" w:ascii="宋体" w:hAnsi="宋体" w:cs="宋体"/>
          <w:color w:val="auto"/>
          <w:sz w:val="24"/>
          <w:szCs w:val="24"/>
          <w:highlight w:val="none"/>
          <w:lang w:eastAsia="zh-CN"/>
        </w:rPr>
        <w:t xml:space="preserve">台账的</w:t>
      </w:r>
      <w:r>
        <w:rPr>
          <w:rFonts w:hint="eastAsia" w:ascii="宋体" w:hAnsi="宋体" w:eastAsia="宋体" w:cs="宋体"/>
          <w:color w:val="auto"/>
          <w:sz w:val="24"/>
          <w:szCs w:val="24"/>
          <w:highlight w:val="none"/>
        </w:rPr>
        <w:t xml:space="preserve">收集、整理、归档，</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配合监管机关开展数据的综合分析和开发利用。</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3.快检数据除按采购人要求录入相关快检系统，</w:t>
      </w:r>
      <w:r>
        <w:rPr>
          <w:rFonts w:hint="eastAsia" w:ascii="宋体" w:hAnsi="宋体" w:cs="宋体"/>
          <w:color w:val="auto"/>
          <w:sz w:val="24"/>
          <w:szCs w:val="24"/>
          <w:highlight w:val="none"/>
          <w:lang w:val="en-US" w:eastAsia="zh-CN"/>
        </w:rPr>
        <w:t xml:space="preserve">还</w:t>
      </w:r>
      <w:r>
        <w:rPr>
          <w:rFonts w:hint="eastAsia" w:ascii="宋体" w:hAnsi="宋体" w:eastAsia="宋体" w:cs="宋体"/>
          <w:color w:val="auto"/>
          <w:sz w:val="24"/>
          <w:szCs w:val="24"/>
          <w:highlight w:val="none"/>
        </w:rPr>
        <w:t xml:space="preserve">应当做好纸质台</w:t>
      </w:r>
      <w:r>
        <w:rPr>
          <w:rFonts w:hint="eastAsia" w:ascii="宋体" w:hAnsi="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记录，按月或季度装订成册交采购人保存。</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（十二）针对供应商及其人员的要求</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1.技术培训</w:t>
      </w:r>
      <w:r/>
    </w:p>
    <w:p>
      <w:pPr>
        <w:pStyle w:val="1169"/>
        <w:ind w:firstLine="56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供应商应建立内部培训管理制度，定期组织开展食品安全法律法规、仪器使用与管理、数据处理、质量控制及管理等方面的培训及考核，每年进行不少于30小时的技术培训（每季度供应商需提供培训记录）。</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2.工作纪律</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及其工作人员不得瞒报、谎报、漏报检验数据，检测工作中形成的数据资料、各项制度、检测仪器说明书、统计报表、计算机软件等相关文件要分门别类，指定专人登记，定期存档。对重要的数据、内部材料等未经审批，不得私自外借或复印。不得擅自发布有关快速检测信息，不得在开展抽样工作前事先通知被抽检单位和接受被抽检单位的馈赠，不得利用抽检结果开展有偿活动、牟取不正当利益。对发现的违法违规施检行为将向有关部门报告。</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3.管理制度</w:t>
      </w:r>
      <w:r/>
    </w:p>
    <w:p>
      <w:pPr>
        <w:pStyle w:val="1169"/>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供应商按照本项目目标要求，制定包括人员管理、业务培训、检测规程、检测结果公示（上传）规定、档案管理等的管理制度体系，实现全过程、全方位的规范化管理。管理制度应上墙公示，接受公众监督。</w:t>
      </w:r>
      <w:r/>
    </w:p>
    <w:p>
      <w:pPr>
        <w:pStyle w:val="1169"/>
        <w:ind w:firstLine="561"/>
        <w:jc w:val="left"/>
        <w:keepLines w:val="0"/>
        <w:keepNext w:val="0"/>
        <w:pageBreakBefore w:val="0"/>
        <w:spacing w:line="360" w:lineRule="auto"/>
        <w:widowControl w:val="off"/>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4.供应商服务人员</w:t>
      </w:r>
      <w:r>
        <w:rPr>
          <w:rFonts w:hint="eastAsia" w:ascii="宋体" w:hAnsi="宋体" w:cs="宋体"/>
          <w:i/>
          <w:iCs/>
          <w:color w:val="auto"/>
          <w:sz w:val="24"/>
          <w:szCs w:val="24"/>
          <w:highlight w:val="none"/>
          <w:u w:val="single"/>
          <w:lang w:eastAsia="zh-CN"/>
        </w:rPr>
        <w:t xml:space="preserve">要求（至少12人）</w:t>
      </w:r>
      <w:r/>
    </w:p>
    <w:p>
      <w:pPr>
        <w:pStyle w:val="1169"/>
        <w:ind w:firstLine="561"/>
        <w:jc w:val="left"/>
        <w:keepLines w:val="0"/>
        <w:keepNext w:val="0"/>
        <w:pageBreakBefore w:val="0"/>
        <w:spacing w:line="360"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（1）专职检测人员</w:t>
      </w:r>
      <w:r>
        <w:rPr>
          <w:rFonts w:hint="eastAsia" w:ascii="宋体" w:hAnsi="宋体" w:cs="宋体"/>
          <w:i/>
          <w:iCs/>
          <w:color w:val="auto"/>
          <w:sz w:val="24"/>
          <w:szCs w:val="24"/>
          <w:highlight w:val="none"/>
          <w:u w:val="single"/>
          <w:lang w:val="en-US" w:eastAsia="zh-CN"/>
        </w:rPr>
        <w:t xml:space="preserve">至少10人，</w:t>
      </w:r>
      <w:r>
        <w:rPr>
          <w:rFonts w:hint="eastAsia" w:ascii="宋体" w:hAnsi="宋体" w:eastAsia="宋体" w:cs="宋体"/>
          <w:i/>
          <w:iCs/>
          <w:color w:val="auto"/>
          <w:sz w:val="24"/>
          <w:szCs w:val="24"/>
          <w:highlight w:val="none"/>
          <w:u w:val="single"/>
        </w:rPr>
        <w:t xml:space="preserve">高中</w:t>
      </w:r>
      <w:r>
        <w:rPr>
          <w:rFonts w:hint="eastAsia" w:ascii="宋体" w:hAnsi="宋体" w:cs="宋体"/>
          <w:i/>
          <w:iCs/>
          <w:color w:val="auto"/>
          <w:sz w:val="24"/>
          <w:szCs w:val="24"/>
          <w:highlight w:val="none"/>
          <w:u w:val="single"/>
          <w:lang w:val="en-US" w:eastAsia="zh-CN"/>
        </w:rPr>
        <w:t xml:space="preserve">及</w:t>
      </w:r>
      <w:r>
        <w:rPr>
          <w:rFonts w:hint="eastAsia" w:ascii="宋体" w:hAnsi="宋体" w:eastAsia="宋体" w:cs="宋体"/>
          <w:i/>
          <w:iCs/>
          <w:color w:val="auto"/>
          <w:sz w:val="24"/>
          <w:szCs w:val="24"/>
          <w:highlight w:val="none"/>
          <w:u w:val="single"/>
        </w:rPr>
        <w:t xml:space="preserve">以上学历；</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（2）1名项目负责人，本科</w:t>
      </w:r>
      <w:r>
        <w:rPr>
          <w:rFonts w:hint="eastAsia" w:ascii="宋体" w:hAnsi="宋体" w:cs="宋体"/>
          <w:i/>
          <w:iCs/>
          <w:color w:val="auto"/>
          <w:sz w:val="24"/>
          <w:szCs w:val="24"/>
          <w:highlight w:val="none"/>
          <w:u w:val="single"/>
          <w:lang w:val="en-US" w:eastAsia="zh-CN"/>
        </w:rPr>
        <w:t xml:space="preserve">及</w:t>
      </w:r>
      <w:r>
        <w:rPr>
          <w:rFonts w:hint="eastAsia" w:ascii="宋体" w:hAnsi="宋体" w:eastAsia="宋体" w:cs="宋体"/>
          <w:i/>
          <w:iCs/>
          <w:color w:val="auto"/>
          <w:sz w:val="24"/>
          <w:szCs w:val="24"/>
          <w:highlight w:val="none"/>
          <w:u w:val="single"/>
        </w:rPr>
        <w:t xml:space="preserve">以上学历，</w:t>
      </w:r>
      <w:r>
        <w:rPr>
          <w:rFonts w:hint="eastAsia" w:ascii="宋体" w:hAnsi="宋体" w:cs="宋体"/>
          <w:i/>
          <w:iCs/>
          <w:color w:val="auto"/>
          <w:sz w:val="24"/>
          <w:szCs w:val="24"/>
          <w:highlight w:val="none"/>
          <w:u w:val="single"/>
          <w:lang w:val="en-US" w:eastAsia="zh-CN"/>
        </w:rPr>
        <w:t xml:space="preserve">为</w:t>
      </w:r>
      <w:r>
        <w:rPr>
          <w:rFonts w:hint="eastAsia" w:ascii="宋体" w:hAnsi="宋体" w:eastAsia="宋体" w:cs="宋体"/>
          <w:i/>
          <w:iCs/>
          <w:color w:val="auto"/>
          <w:sz w:val="24"/>
          <w:szCs w:val="24"/>
          <w:highlight w:val="none"/>
          <w:u w:val="single"/>
        </w:rPr>
        <w:t xml:space="preserve">食品检测、食品质量与安全、化工分析、生物、材料等相关专业毕业；1名项目检测技术骨干人员，</w:t>
      </w:r>
      <w:r>
        <w:rPr>
          <w:rFonts w:hint="eastAsia" w:ascii="宋体" w:hAnsi="宋体" w:cs="宋体"/>
          <w:i/>
          <w:iCs/>
          <w:color w:val="auto"/>
          <w:sz w:val="24"/>
          <w:szCs w:val="24"/>
          <w:highlight w:val="none"/>
          <w:u w:val="single"/>
          <w:lang w:val="en-US" w:eastAsia="zh-CN"/>
        </w:rPr>
        <w:t xml:space="preserve">为</w:t>
      </w:r>
      <w:r>
        <w:rPr>
          <w:rFonts w:hint="eastAsia" w:ascii="宋体" w:hAnsi="宋体" w:eastAsia="宋体" w:cs="宋体"/>
          <w:i/>
          <w:iCs/>
          <w:color w:val="auto"/>
          <w:sz w:val="24"/>
          <w:szCs w:val="24"/>
          <w:highlight w:val="none"/>
          <w:u w:val="single"/>
        </w:rPr>
        <w:t xml:space="preserve">大专</w:t>
      </w:r>
      <w:r>
        <w:rPr>
          <w:rFonts w:hint="eastAsia" w:ascii="宋体" w:hAnsi="宋体" w:cs="宋体"/>
          <w:i/>
          <w:iCs/>
          <w:color w:val="auto"/>
          <w:sz w:val="24"/>
          <w:szCs w:val="24"/>
          <w:highlight w:val="none"/>
          <w:u w:val="single"/>
          <w:lang w:val="en-US" w:eastAsia="zh-CN"/>
        </w:rPr>
        <w:t xml:space="preserve">及</w:t>
      </w:r>
      <w:r>
        <w:rPr>
          <w:rFonts w:hint="eastAsia" w:ascii="宋体" w:hAnsi="宋体" w:eastAsia="宋体" w:cs="宋体"/>
          <w:i/>
          <w:iCs/>
          <w:color w:val="auto"/>
          <w:sz w:val="24"/>
          <w:szCs w:val="24"/>
          <w:highlight w:val="none"/>
          <w:u w:val="single"/>
        </w:rPr>
        <w:t xml:space="preserve">以上学历，食品、生物、化工、材料等相关专业毕业业(提供人员毕业证扫描件)；</w:t>
      </w:r>
      <w:r/>
    </w:p>
    <w:p>
      <w:pPr>
        <w:pStyle w:val="1169"/>
        <w:ind w:firstLine="561"/>
        <w:jc w:val="left"/>
        <w:keepLines w:val="0"/>
        <w:keepNext w:val="0"/>
        <w:pageBreakBefore w:val="0"/>
        <w:spacing w:line="360" w:lineRule="auto"/>
        <w:widowControl w:val="off"/>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（3）</w:t>
      </w:r>
      <w:r>
        <w:rPr>
          <w:rFonts w:hint="eastAsia" w:ascii="宋体" w:hAnsi="宋体" w:cs="宋体"/>
          <w:i/>
          <w:iCs/>
          <w:color w:val="auto"/>
          <w:sz w:val="24"/>
          <w:szCs w:val="24"/>
          <w:highlight w:val="none"/>
          <w:u w:val="single"/>
          <w:lang w:eastAsia="zh-CN"/>
        </w:rPr>
        <w:t xml:space="preserve">所有</w:t>
      </w:r>
      <w:r>
        <w:rPr>
          <w:rFonts w:hint="eastAsia" w:ascii="宋体" w:hAnsi="宋体" w:eastAsia="宋体" w:cs="宋体"/>
          <w:i/>
          <w:iCs/>
          <w:color w:val="auto"/>
          <w:sz w:val="24"/>
          <w:szCs w:val="24"/>
          <w:highlight w:val="none"/>
          <w:u w:val="single"/>
        </w:rPr>
        <w:t xml:space="preserve">快检服务人员必须</w:t>
      </w:r>
      <w:r>
        <w:rPr>
          <w:rFonts w:hint="eastAsia" w:ascii="宋体" w:hAnsi="宋体" w:cs="宋体"/>
          <w:i/>
          <w:iCs/>
          <w:color w:val="auto"/>
          <w:sz w:val="24"/>
          <w:szCs w:val="24"/>
          <w:highlight w:val="none"/>
          <w:u w:val="single"/>
          <w:lang w:eastAsia="zh-CN"/>
        </w:rPr>
        <w:t xml:space="preserve">缴纳社保（</w:t>
      </w:r>
      <w:r>
        <w:rPr>
          <w:rFonts w:hint="eastAsia" w:ascii="宋体" w:hAnsi="宋体" w:cs="宋体"/>
          <w:i/>
          <w:iCs/>
          <w:color w:val="auto"/>
          <w:sz w:val="24"/>
          <w:szCs w:val="24"/>
          <w:highlight w:val="none"/>
          <w:u w:val="single"/>
          <w:lang w:val="en-US" w:eastAsia="zh-CN"/>
        </w:rPr>
        <w:t xml:space="preserve">非退休返聘人员）</w:t>
      </w:r>
      <w:r>
        <w:rPr>
          <w:rFonts w:hint="eastAsia" w:ascii="宋体" w:hAnsi="宋体" w:eastAsia="宋体" w:cs="宋体"/>
          <w:i/>
          <w:iCs/>
          <w:color w:val="auto"/>
          <w:sz w:val="24"/>
          <w:szCs w:val="24"/>
          <w:highlight w:val="none"/>
          <w:u w:val="single"/>
        </w:rPr>
        <w:t xml:space="preserve">，人数不足的，视为未按合同履约</w:t>
      </w:r>
      <w:r>
        <w:rPr>
          <w:rFonts w:hint="eastAsia" w:ascii="宋体" w:hAnsi="宋体" w:cs="宋体"/>
          <w:i/>
          <w:iCs/>
          <w:color w:val="auto"/>
          <w:sz w:val="24"/>
          <w:szCs w:val="24"/>
          <w:highlight w:val="none"/>
          <w:u w:val="single"/>
          <w:lang w:eastAsia="zh-CN"/>
        </w:rPr>
        <w:t xml:space="preserve">。</w:t>
      </w:r>
      <w:r/>
    </w:p>
    <w:p>
      <w:pPr>
        <w:pStyle w:val="1169"/>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5.快检人员每年进行相应的技术培训，对突发情况要有预案。</w:t>
      </w:r>
      <w:r/>
    </w:p>
    <w:p>
      <w:pPr>
        <w:pStyle w:val="1169"/>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6.采购人对快检服务人员工作不满意，有权要求供应商在3天内更换人员。</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还需提供确定的固定储备专职专业技术人员名单，以满足采购人对服务人员的更换需求。</w:t>
      </w:r>
      <w:r/>
    </w:p>
    <w:p>
      <w:pPr>
        <w:pStyle w:val="1169"/>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7.对采购人</w:t>
      </w:r>
      <w:r>
        <w:rPr>
          <w:rFonts w:hint="eastAsia" w:ascii="宋体" w:hAnsi="宋体" w:cs="宋体"/>
          <w:color w:val="auto"/>
          <w:sz w:val="24"/>
          <w:szCs w:val="24"/>
          <w:highlight w:val="none"/>
          <w:lang w:val="en-US" w:eastAsia="zh-CN"/>
        </w:rPr>
        <w:t xml:space="preserve">下属</w:t>
      </w:r>
      <w:r>
        <w:rPr>
          <w:rFonts w:hint="eastAsia" w:ascii="宋体" w:hAnsi="宋体" w:eastAsia="宋体" w:cs="宋体"/>
          <w:color w:val="auto"/>
          <w:sz w:val="24"/>
          <w:szCs w:val="24"/>
          <w:highlight w:val="none"/>
        </w:rPr>
        <w:t xml:space="preserve">分局、农贸市场快检人员，提供：</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（1）根据采购人需求，免费进行技术培训和技术支持；</w:t>
      </w:r>
      <w:r/>
    </w:p>
    <w:p>
      <w:pPr>
        <w:pStyle w:val="1169"/>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（2）根据采购人要求免费协助采购人对应急、重大活动保障及公益活动宣传的支持（例如风险应急、重大活动保障、“315”、食品安全周、食品安全示范区创建等）。</w:t>
      </w:r>
      <w:r/>
    </w:p>
    <w:p>
      <w:pPr>
        <w:ind w:firstLine="482"/>
        <w:spacing w:line="360" w:lineRule="auto"/>
        <w:rPr>
          <w:rFonts w:hint="eastAsia"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val="en-US"/>
        </w:rPr>
        <w:t xml:space="preserve">、商务要求：</w:t>
      </w:r>
      <w:r/>
    </w:p>
    <w:p>
      <w:pPr>
        <w:ind w:firstLine="482"/>
        <w:spacing w:line="360" w:lineRule="auto"/>
        <w:rPr>
          <w:rFonts w:hint="eastAsia" w:ascii="宋体" w:hAnsi="宋体" w:cs="宋体"/>
          <w:b w:val="0"/>
          <w:i w:val="0"/>
          <w:iCs w:val="0"/>
          <w:color w:val="auto"/>
          <w:sz w:val="24"/>
          <w:szCs w:val="24"/>
          <w:highlight w:val="none"/>
          <w:u w:val="none"/>
          <w:lang w:val="en-US"/>
        </w:rPr>
      </w:pPr>
      <w:r>
        <w:rPr>
          <w:rFonts w:hint="eastAsia" w:ascii="宋体" w:hAnsi="宋体" w:cs="宋体"/>
          <w:i w:val="0"/>
          <w:iCs w:val="0"/>
          <w:color w:val="auto"/>
          <w:sz w:val="24"/>
          <w:szCs w:val="24"/>
          <w:highlight w:val="none"/>
          <w:u w:val="none"/>
        </w:rPr>
        <w:t xml:space="preserve">1.付款方式：合同签订</w:t>
      </w:r>
      <w:r>
        <w:rPr>
          <w:rFonts w:hint="eastAsia" w:ascii="宋体" w:hAnsi="宋体" w:cs="宋体"/>
          <w:i w:val="0"/>
          <w:iCs w:val="0"/>
          <w:color w:val="auto"/>
          <w:sz w:val="24"/>
          <w:szCs w:val="24"/>
          <w:highlight w:val="none"/>
          <w:u w:val="none"/>
          <w:lang w:val="en-US" w:eastAsia="zh-CN"/>
        </w:rPr>
        <w:t xml:space="preserve">生效</w:t>
      </w:r>
      <w:r>
        <w:rPr>
          <w:rFonts w:hint="eastAsia" w:ascii="宋体" w:hAnsi="宋体" w:cs="宋体"/>
          <w:i w:val="0"/>
          <w:iCs w:val="0"/>
          <w:color w:val="auto"/>
          <w:sz w:val="24"/>
          <w:szCs w:val="24"/>
          <w:highlight w:val="none"/>
          <w:u w:val="none"/>
        </w:rPr>
        <w:t xml:space="preserve">后支付合同价款的10%，履约服务开始至3个月后，支付至本项目合同价款的32.5%（按实扣减考核服务费）；满</w:t>
      </w:r>
      <w:r>
        <w:rPr>
          <w:rFonts w:hint="eastAsia" w:ascii="宋体" w:hAnsi="宋体" w:cs="宋体"/>
          <w:i w:val="0"/>
          <w:iCs w:val="0"/>
          <w:color w:val="auto"/>
          <w:sz w:val="24"/>
          <w:szCs w:val="24"/>
          <w:highlight w:val="none"/>
          <w:u w:val="none"/>
          <w:lang w:val="en-US" w:eastAsia="zh-CN"/>
        </w:rPr>
        <w:t xml:space="preserve">6</w:t>
      </w:r>
      <w:r>
        <w:rPr>
          <w:rFonts w:hint="eastAsia" w:ascii="宋体" w:hAnsi="宋体" w:cs="宋体"/>
          <w:i w:val="0"/>
          <w:iCs w:val="0"/>
          <w:color w:val="auto"/>
          <w:sz w:val="24"/>
          <w:szCs w:val="24"/>
          <w:highlight w:val="none"/>
          <w:u w:val="none"/>
        </w:rPr>
        <w:t xml:space="preserve">个月后，支付至本项目合同价款的55%（按实扣减考核服务费）；满</w:t>
      </w:r>
      <w:r>
        <w:rPr>
          <w:rFonts w:hint="eastAsia" w:ascii="宋体" w:hAnsi="宋体" w:cs="宋体"/>
          <w:i w:val="0"/>
          <w:iCs w:val="0"/>
          <w:color w:val="auto"/>
          <w:sz w:val="24"/>
          <w:szCs w:val="24"/>
          <w:highlight w:val="none"/>
          <w:u w:val="none"/>
          <w:lang w:val="en-US" w:eastAsia="zh-CN"/>
        </w:rPr>
        <w:t xml:space="preserve">9</w:t>
      </w:r>
      <w:r>
        <w:rPr>
          <w:rFonts w:hint="eastAsia" w:ascii="宋体" w:hAnsi="宋体" w:cs="宋体"/>
          <w:i w:val="0"/>
          <w:iCs w:val="0"/>
          <w:color w:val="auto"/>
          <w:sz w:val="24"/>
          <w:szCs w:val="24"/>
          <w:highlight w:val="none"/>
          <w:u w:val="none"/>
        </w:rPr>
        <w:t xml:space="preserve">个月后，支付至本项目合同价款的77.5%（按实扣减考核服务费）；履约服务至合约期满且验收合格后，经第三方审计无异议，支付至本项目合同价款的100%（按实扣减考核服务费）。（具体以最终合同为准）</w:t>
      </w:r>
      <w:r/>
    </w:p>
    <w:p>
      <w:pPr>
        <w:ind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2.服务时间：1年，</w:t>
      </w:r>
      <w:r>
        <w:rPr>
          <w:rFonts w:hint="eastAsia" w:ascii="宋体" w:hAnsi="宋体" w:cs="宋体"/>
          <w:color w:val="auto"/>
          <w:sz w:val="24"/>
          <w:szCs w:val="24"/>
          <w:highlight w:val="none"/>
          <w:lang w:val="en-US" w:eastAsia="zh-CN"/>
        </w:rPr>
        <w:t xml:space="preserve">暂定2026年8月1日-2027年7月31日</w:t>
      </w:r>
      <w:r>
        <w:rPr>
          <w:rFonts w:hint="eastAsia" w:ascii="宋体" w:hAnsi="宋体" w:cs="宋体"/>
          <w:color w:val="auto"/>
          <w:sz w:val="24"/>
          <w:szCs w:val="24"/>
          <w:highlight w:val="none"/>
        </w:rPr>
        <w:t xml:space="preserve">。</w:t>
      </w:r>
      <w:r/>
    </w:p>
    <w:p>
      <w:pPr>
        <w:ind w:firstLine="482"/>
        <w:spacing w:line="360" w:lineRule="auto"/>
        <w:rPr>
          <w:rFonts w:hint="eastAsia"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lang w:val="en-US"/>
        </w:rPr>
        <w:t xml:space="preserve">、服务调整</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如因采购单位实际需求，服务量发生变化，中标供应商须无条件满足采购单位需求，确保服务质量并及时调整。</w:t>
      </w:r>
      <w:r/>
    </w:p>
    <w:p>
      <w:pPr>
        <w:pStyle w:val="1077"/>
        <w:numPr>
          <w:ilvl w:val="0"/>
          <w:numId w:val="0"/>
        </w:numPr>
        <w:ind w:firstLine="482"/>
        <w:spacing w:line="360" w:lineRule="auto"/>
        <w:rPr>
          <w:rFonts w:hAnsi="宋体"/>
          <w:b/>
          <w:sz w:val="24"/>
          <w:szCs w:val="24"/>
        </w:rPr>
      </w:pPr>
      <w:r>
        <w:rPr>
          <w:rFonts w:hint="eastAsia" w:hAnsi="宋体" w:cs="Courier New"/>
          <w:b/>
          <w:sz w:val="24"/>
          <w:szCs w:val="24"/>
          <w:lang w:val="en-US" w:eastAsia="zh-CN" w:bidi="ar-SA"/>
        </w:rPr>
        <w:t xml:space="preserve">八</w:t>
      </w:r>
      <w:r>
        <w:rPr>
          <w:rFonts w:hint="eastAsia" w:ascii="宋体" w:hAnsi="宋体" w:eastAsia="宋体" w:cs="Courier New"/>
          <w:b/>
          <w:sz w:val="24"/>
          <w:szCs w:val="24"/>
          <w:lang w:val="en-US" w:eastAsia="zh-CN" w:bidi="ar-SA"/>
        </w:rPr>
        <w:t xml:space="preserve">、</w:t>
      </w:r>
      <w:r>
        <w:rPr>
          <w:rFonts w:hint="eastAsia" w:hAnsi="宋体"/>
          <w:b/>
          <w:sz w:val="24"/>
          <w:szCs w:val="24"/>
        </w:rPr>
        <w:t xml:space="preserve">履约保证金</w:t>
      </w:r>
      <w:r/>
    </w:p>
    <w:p>
      <w:pPr>
        <w:pStyle w:val="1077"/>
        <w:numPr>
          <w:ilvl w:val="0"/>
          <w:numId w:val="0"/>
        </w:numPr>
        <w:ind w:firstLine="482"/>
        <w:spacing w:line="360" w:lineRule="auto"/>
        <w:rPr>
          <w:rFonts w:hint="eastAsia" w:hAnsi="宋体" w:cs="Courier New"/>
          <w:b w:val="0"/>
          <w:bCs/>
          <w:sz w:val="24"/>
          <w:szCs w:val="24"/>
          <w:lang w:val="en-US" w:eastAsia="zh-CN" w:bidi="ar-SA"/>
        </w:rPr>
      </w:pPr>
      <w:r>
        <w:rPr>
          <w:rFonts w:hint="eastAsia" w:hAnsi="宋体" w:cs="Courier New"/>
          <w:b w:val="0"/>
          <w:bCs/>
          <w:sz w:val="24"/>
          <w:szCs w:val="24"/>
          <w:lang w:val="en-US" w:eastAsia="zh-CN" w:bidi="ar-SA"/>
        </w:rPr>
        <w:t xml:space="preserve">本项目免收履约保证金。</w:t>
      </w:r>
      <w:r/>
    </w:p>
    <w:p>
      <w:pPr>
        <w:ind w:firstLine="422"/>
        <w:jc w:val="left"/>
        <w:keepLines/>
        <w:keepNext/>
        <w:spacing w:line="360" w:lineRule="auto"/>
        <w:rPr>
          <w:rFonts w:ascii="宋体" w:hAnsi="宋体" w:cs="宋体"/>
          <w:b/>
          <w:bCs/>
          <w:sz w:val="24"/>
          <w:szCs w:val="24"/>
        </w:rPr>
        <w:outlineLvl w:val="2"/>
      </w:pPr>
      <w:r>
        <w:rPr>
          <w:rFonts w:hint="eastAsia" w:ascii="宋体" w:hAnsi="宋体" w:cs="宋体"/>
          <w:b/>
          <w:bCs/>
          <w:sz w:val="24"/>
          <w:szCs w:val="24"/>
        </w:rPr>
        <w:t xml:space="preserve">九、采购需求中必须满足的实质性要求</w:t>
      </w:r>
      <w:r/>
    </w:p>
    <w:p>
      <w:pPr>
        <w:pStyle w:val="1169"/>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1.供应商用于本项目的试剂均符合国家总局公告的41个快检方法中的前40种，并经过具有检验资质的第三方机构实验出具评价报告，评价报告须按国市监食检规〔2023〕1号《市场监管总局关于规范食品快速检测使用的意见》要求进行盲样测试。(提供评价报告扫描件)。</w:t>
      </w:r>
      <w:r/>
    </w:p>
    <w:p>
      <w:pPr>
        <w:pStyle w:val="1169"/>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2.供应商承诺用于本项目的试剂均为试剂评价报告中载明的生产厂家或供应商生产并提供。如试剂为供应商自行生产，则还须另行提供出库证明等材料。</w:t>
      </w:r>
      <w:r/>
    </w:p>
    <w:p>
      <w:pPr>
        <w:pStyle w:val="1169"/>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3.如在合同履约过程中，采购人发现所用试剂非试剂评价报告中的生产厂家生产，视为未按合同履约。</w:t>
      </w:r>
      <w:r/>
    </w:p>
    <w:p>
      <w:pPr>
        <w:pStyle w:val="1169"/>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4.合同履约过程中国家颁布新的快速检测标准或原有检测仪器不能满足检测需求时，供应商须提供符合快速检测标准要求的检测仪器，完成快速检测工作，并能对接采购人的上级部门快检系统。</w:t>
      </w:r>
      <w:r/>
    </w:p>
    <w:p>
      <w:pPr>
        <w:pStyle w:val="1169"/>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5.供应商承诺用于本项目的试剂及辅助材料均能满足快速检测设备需要及相关技术标准及质量要求，确保结果可靠，并符合相关规范及采购人要求。</w:t>
      </w:r>
      <w:r/>
    </w:p>
    <w:p>
      <w:pPr>
        <w:pStyle w:val="1169"/>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6.供应商服务人员要求（至少12人）</w:t>
      </w:r>
      <w:r/>
    </w:p>
    <w:p>
      <w:pPr>
        <w:pStyle w:val="1169"/>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（1）专职检测人员至少10人，高中及以上学历；</w:t>
      </w:r>
      <w:r/>
    </w:p>
    <w:p>
      <w:pPr>
        <w:pStyle w:val="1169"/>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2）1名项目负责人，本科及以上学历，为食品检测、食品质量与安全、化工分析、生物、材料等相关专业毕业；1名项目检测技术骨干人员，为大专及以上学历，食品、生物、化工、材料等相关专业毕业(提供人员毕业证扫描件)；</w:t>
      </w:r>
      <w:r/>
    </w:p>
    <w:p>
      <w:pPr>
        <w:pStyle w:val="1169"/>
        <w:ind w:firstLine="561"/>
        <w:jc w:val="left"/>
        <w:keepLines w:val="0"/>
        <w:keepNext w:val="0"/>
        <w:pageBreakBefore w:val="0"/>
        <w:spacing w:line="360" w:lineRule="auto"/>
        <w:widowControl w:val="off"/>
        <w:rPr>
          <w:rFonts w:hint="default" w:ascii="宋体" w:hAnsi="宋体" w:cs="宋体"/>
          <w:b w:val="0"/>
          <w:bCs w:val="0"/>
          <w:i/>
          <w:iCs/>
          <w:color w:val="auto"/>
          <w:sz w:val="24"/>
          <w:szCs w:val="24"/>
          <w:highlight w:val="none"/>
          <w:u w:val="single"/>
          <w:lang w:val="en-US" w:eastAsia="zh-CN"/>
        </w:rPr>
        <w:sectPr>
          <w:footerReference w:type="default" r:id="rId16"/>
          <w:footnotePr/>
          <w:endnotePr/>
          <w:type w:val="nextPage"/>
          <w:pgSz w:w="11906" w:h="16838" w:orient="portrait"/>
          <w:pgMar w:top="1501" w:right="1081" w:bottom="799" w:left="1785" w:header="851" w:footer="680" w:gutter="0"/>
          <w:cols w:num="1" w:sep="0" w:space="0" w:equalWidth="1"/>
          <w:docGrid w:linePitch="360"/>
        </w:sectPr>
      </w:pPr>
      <w:r>
        <w:rPr>
          <w:rFonts w:hint="eastAsia" w:ascii="宋体" w:hAnsi="宋体" w:cs="宋体"/>
          <w:b w:val="0"/>
          <w:bCs w:val="0"/>
          <w:i/>
          <w:iCs/>
          <w:color w:val="auto"/>
          <w:sz w:val="24"/>
          <w:szCs w:val="24"/>
          <w:highlight w:val="none"/>
          <w:u w:val="single"/>
          <w:lang w:val="en-US" w:eastAsia="zh-CN"/>
        </w:rPr>
        <w:t xml:space="preserve">（3）所有快检服务人员必须缴纳社保（非退休返聘人员），人数不足的，视为未按合同履约</w:t>
      </w:r>
      <w:r>
        <w:rPr>
          <w:rFonts w:hint="eastAsia" w:ascii="宋体" w:hAnsi="宋体" w:cs="宋体"/>
          <w:i/>
          <w:iCs/>
          <w:color w:val="auto"/>
          <w:sz w:val="24"/>
          <w:szCs w:val="24"/>
          <w:highlight w:val="none"/>
          <w:u w:val="single"/>
          <w:lang w:eastAsia="zh-CN"/>
        </w:rPr>
        <w:t xml:space="preserve">。</w:t>
      </w:r>
      <w:r/>
    </w:p>
    <w:p>
      <w:pPr>
        <w:pStyle w:val="1039"/>
        <w:jc w:val="center"/>
        <w:rPr>
          <w:rFonts w:ascii="黑体" w:eastAsia="黑体"/>
          <w:bCs/>
          <w:sz w:val="44"/>
          <w:highlight w:val="none"/>
        </w:rPr>
      </w:pPr>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p>
    <w:p>
      <w:r/>
      <w:r/>
    </w:p>
    <w:p>
      <w:pPr>
        <w:pStyle w:val="1125"/>
        <w:ind w:firstLine="439"/>
        <w:spacing w:before="0" w:after="0"/>
        <w:rPr>
          <w:rFonts w:ascii="宋体" w:hAnsi="宋体" w:cs="宋体"/>
        </w:rPr>
      </w:pPr>
      <w:r>
        <w:rPr>
          <w:rFonts w:hint="eastAsia" w:ascii="宋体" w:hAnsi="宋体" w:cs="宋体"/>
        </w:rPr>
        <w:t xml:space="preserve">采用综合评分法的，评标结果按评审后得分由高到低顺序排列确定前3名中标候选人。得分相同的，按投标报价由低到高顺序排列；得分且投标报价相同的，按商务标得分高的优先；得分相同、投标报价相同、商务标得分相同的，由采购单位现场抽签确定。投标文件满足招标文件全部实质性要求，且按照评审因素的量化指标评审得分最高的投标人为第一中标候选人。本项目选取1个中标供应商。</w:t>
      </w:r>
      <w:r/>
    </w:p>
    <w:p>
      <w:pPr>
        <w:pStyle w:val="1125"/>
        <w:ind w:firstLine="441"/>
        <w:spacing w:before="0" w:after="0"/>
        <w:rPr>
          <w:rFonts w:ascii="宋体" w:hAnsi="宋体" w:cs="宋体"/>
          <w:b/>
          <w:highlight w:val="yellow"/>
        </w:rPr>
      </w:pPr>
      <w:r>
        <w:rPr>
          <w:rFonts w:hint="eastAsia" w:ascii="宋体" w:hAnsi="宋体" w:cs="宋体"/>
          <w:b/>
        </w:rPr>
        <w:t xml:space="preserve">政府采购政策功能落实</w:t>
      </w:r>
      <w:r/>
    </w:p>
    <w:p>
      <w:pPr>
        <w:pStyle w:val="1125"/>
        <w:ind w:firstLine="472"/>
        <w:spacing w:before="0" w:after="0"/>
        <w:rPr>
          <w:rFonts w:ascii="宋体" w:hAnsi="宋体" w:cs="宋体"/>
        </w:rPr>
      </w:pPr>
      <w:r>
        <w:rPr>
          <w:rFonts w:hint="eastAsia" w:ascii="宋体" w:hAnsi="宋体"/>
          <w:bCs/>
        </w:rPr>
        <w:t xml:space="preserve">本项目为专门面向中小企业采购的项目或者采购包，不再执行价格评审优惠的扶持政策。</w:t>
      </w:r>
      <w:r/>
    </w:p>
    <w:p>
      <w:pPr>
        <w:pStyle w:val="1125"/>
        <w:ind w:firstLine="482"/>
        <w:spacing w:before="0" w:after="0"/>
        <w:rPr>
          <w:rFonts w:ascii="宋体" w:hAnsi="宋体" w:cs="宋体"/>
          <w:b/>
        </w:rPr>
      </w:pPr>
      <w:r>
        <w:rPr>
          <w:rFonts w:hint="eastAsia" w:ascii="宋体" w:hAnsi="宋体" w:cs="宋体"/>
          <w:b/>
        </w:rPr>
        <w:t xml:space="preserve">评标方法与评标标准</w:t>
      </w:r>
      <w:r/>
    </w:p>
    <w:p>
      <w:pPr>
        <w:pStyle w:val="1125"/>
        <w:numPr>
          <w:ilvl w:val="0"/>
          <w:numId w:val="8"/>
        </w:numPr>
        <w:ind w:firstLine="482"/>
        <w:spacing w:before="0" w:after="0"/>
        <w:rPr>
          <w:rFonts w:ascii="宋体" w:hAnsi="宋体" w:cs="宋体"/>
          <w:b/>
        </w:rPr>
      </w:pPr>
      <w:r>
        <w:rPr>
          <w:rFonts w:hint="eastAsia" w:ascii="宋体" w:hAnsi="宋体" w:cs="宋体"/>
          <w:b/>
        </w:rPr>
        <w:t xml:space="preserve">价格分：30分</w:t>
      </w:r>
      <w:r/>
    </w:p>
    <w:p>
      <w:pPr>
        <w:ind w:firstLine="422"/>
        <w:spacing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投标报价得分=（评标基准价/投标报价）×价格权值×100</w:t>
      </w:r>
      <w:r/>
    </w:p>
    <w:p>
      <w:pPr>
        <w:ind w:firstLine="560"/>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2.技术分：4</w:t>
      </w:r>
      <w:r>
        <w:rPr>
          <w:rFonts w:hint="eastAsia" w:ascii="宋体" w:hAnsi="宋体" w:cs="宋体"/>
          <w:b/>
          <w:sz w:val="24"/>
          <w:szCs w:val="24"/>
          <w:lang w:val="en-US" w:eastAsia="zh-CN" w:bidi="ar-SA"/>
        </w:rPr>
        <w:t xml:space="preserve">5.5</w:t>
      </w:r>
      <w:r>
        <w:rPr>
          <w:rFonts w:hint="eastAsia" w:ascii="宋体" w:hAnsi="宋体" w:eastAsia="宋体" w:cs="宋体"/>
          <w:b/>
          <w:sz w:val="24"/>
          <w:szCs w:val="24"/>
          <w:lang w:val="en-US" w:eastAsia="zh-CN" w:bidi="ar-SA"/>
        </w:rPr>
        <w:t xml:space="preserve">分</w:t>
      </w:r>
      <w:r/>
    </w:p>
    <w:tbl>
      <w:tblPr>
        <w:tblStyle w:val="821"/>
        <w:tblW w:w="8931" w:type="dxa"/>
        <w:jc w:val="center"/>
        <w:tblLayout w:type="fixed"/>
        <w:tblCellMar>
          <w:left w:w="108" w:type="dxa"/>
          <w:top w:w="0" w:type="dxa"/>
          <w:right w:w="108" w:type="dxa"/>
          <w:bottom w:w="0" w:type="dxa"/>
        </w:tblCellMar>
        <w:tblLook w:val="04A0" w:firstRow="1" w:lastRow="0" w:firstColumn="1" w:lastColumn="0" w:noHBand="0" w:noVBand="1"/>
      </w:tblPr>
      <w:tblGrid>
        <w:gridCol w:w="376"/>
        <w:gridCol w:w="734"/>
        <w:gridCol w:w="6300"/>
        <w:gridCol w:w="683"/>
        <w:gridCol w:w="406"/>
        <w:gridCol w:w="432"/>
      </w:tblGrid>
      <w:tr>
        <w:trPr>
          <w:jc w:val="center"/>
          <w:trHeight w:val="675"/>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ascii="宋体" w:hAnsi="宋体" w:cs="宋体"/>
                <w:b/>
                <w:bCs/>
                <w:highlight w:val="none"/>
                <w:lang w:bidi="ar"/>
              </w:rPr>
            </w:pPr>
            <w:r>
              <w:rPr>
                <w:rFonts w:hint="eastAsia" w:ascii="宋体" w:hAnsi="宋体" w:cs="宋体"/>
                <w:b/>
                <w:bCs/>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b/>
                <w:bCs/>
                <w:highlight w:val="none"/>
              </w:rPr>
            </w:pPr>
            <w:r>
              <w:rPr>
                <w:rFonts w:hint="eastAsia" w:ascii="宋体" w:hAnsi="宋体" w:cs="宋体"/>
                <w:b/>
                <w:bCs/>
                <w:highlight w:val="none"/>
              </w:rPr>
              <w:t xml:space="preserve">评审</w:t>
            </w:r>
            <w:r/>
          </w:p>
          <w:p>
            <w:pPr>
              <w:jc w:val="center"/>
              <w:widowControl/>
              <w:rPr>
                <w:rFonts w:ascii="宋体" w:hAnsi="宋体" w:cs="宋体"/>
                <w:b/>
                <w:bCs/>
                <w:highlight w:val="none"/>
              </w:rPr>
            </w:pPr>
            <w:r>
              <w:rPr>
                <w:rFonts w:hint="eastAsia" w:ascii="宋体" w:hAnsi="宋体" w:cs="宋体"/>
                <w:b/>
                <w:bCs/>
                <w:highlight w:val="none"/>
              </w:rPr>
              <w:t xml:space="preserve">因素</w:t>
            </w:r>
            <w:r/>
          </w:p>
        </w:tc>
        <w:tc>
          <w:tcPr>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jc w:val="center"/>
              <w:widowControl/>
              <w:rPr>
                <w:rFonts w:ascii="宋体" w:hAnsi="宋体" w:cs="宋体"/>
                <w:b/>
                <w:bCs/>
                <w:highlight w:val="none"/>
                <w:lang w:bidi="ar"/>
              </w:rPr>
            </w:pPr>
            <w:r>
              <w:rPr>
                <w:rFonts w:hint="eastAsia" w:ascii="宋体" w:hAnsi="宋体" w:cs="宋体"/>
                <w:b/>
                <w:bCs/>
                <w:highlight w:val="none"/>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hint="eastAsia" w:ascii="宋体" w:hAnsi="宋体" w:cs="宋体"/>
                <w:b/>
                <w:bCs/>
                <w:highlight w:val="none"/>
                <w:lang w:bidi="ar"/>
              </w:rPr>
            </w:pPr>
            <w:r>
              <w:rPr>
                <w:rFonts w:hint="eastAsia" w:ascii="宋体" w:hAnsi="宋体" w:cs="宋体"/>
                <w:b/>
                <w:bCs/>
                <w:highlight w:val="none"/>
                <w:lang w:bidi="ar"/>
              </w:rPr>
              <w:t xml:space="preserve">最</w:t>
            </w:r>
            <w:r/>
          </w:p>
          <w:p>
            <w:pPr>
              <w:jc w:val="center"/>
              <w:widowControl/>
              <w:rPr>
                <w:rFonts w:hint="eastAsia" w:ascii="宋体" w:hAnsi="宋体" w:cs="宋体"/>
                <w:b/>
                <w:bCs/>
                <w:highlight w:val="none"/>
                <w:lang w:bidi="ar"/>
              </w:rPr>
            </w:pPr>
            <w:r>
              <w:rPr>
                <w:rFonts w:hint="eastAsia" w:ascii="宋体" w:hAnsi="宋体" w:cs="宋体"/>
                <w:b/>
                <w:bCs/>
                <w:highlight w:val="none"/>
                <w:lang w:bidi="ar"/>
              </w:rPr>
              <w:t xml:space="preserve">高</w:t>
            </w:r>
            <w:r/>
          </w:p>
          <w:p>
            <w:pPr>
              <w:jc w:val="center"/>
              <w:widowControl/>
              <w:rPr>
                <w:rFonts w:ascii="宋体" w:hAnsi="宋体" w:cs="宋体"/>
                <w:b/>
                <w:bCs/>
                <w:highlight w:val="none"/>
                <w:lang w:bidi="ar"/>
              </w:rPr>
            </w:pPr>
            <w:r>
              <w:rPr>
                <w:rFonts w:hint="eastAsia" w:ascii="宋体" w:hAnsi="宋体" w:cs="宋体"/>
                <w:b/>
                <w:bCs/>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jc w:val="left"/>
              <w:widowControl/>
              <w:rPr>
                <w:rFonts w:ascii="宋体" w:hAnsi="宋体" w:cs="宋体"/>
                <w:b/>
                <w:bCs/>
                <w:highlight w:val="none"/>
                <w:lang w:bidi="ar"/>
              </w:rPr>
            </w:pPr>
            <w:r>
              <w:rPr>
                <w:rFonts w:hint="eastAsia" w:ascii="宋体" w:hAnsi="宋体" w:cs="宋体"/>
                <w:b/>
                <w:bCs/>
                <w:highlight w:val="none"/>
                <w:lang w:bidi="ar"/>
              </w:rPr>
              <w:t xml:space="preserve">最低分</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ascii="宋体" w:hAnsi="宋体" w:cs="宋体"/>
                <w:b/>
                <w:bCs/>
                <w:highlight w:val="none"/>
                <w:lang w:bidi="ar"/>
              </w:rPr>
            </w:pPr>
            <w:r>
              <w:rPr>
                <w:rFonts w:hint="eastAsia" w:ascii="宋体" w:hAnsi="宋体" w:cs="宋体"/>
                <w:b/>
                <w:bCs/>
                <w:highlight w:val="none"/>
                <w:lang w:bidi="ar"/>
              </w:rPr>
              <w:t xml:space="preserve">类型</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rPr>
                <w:rFonts w:ascii="宋体" w:hAnsi="宋体" w:cs="宋体"/>
              </w:rPr>
            </w:pPr>
            <w:r>
              <w:rPr>
                <w:rFonts w:hint="eastAsia" w:cs="宋体"/>
              </w:rPr>
              <w:t xml:space="preserve">整体服务方案</w:t>
            </w:r>
            <w:r/>
          </w:p>
        </w:tc>
        <w:tc>
          <w:tcPr>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65"/>
              <w:ind w:firstLine="0"/>
              <w:spacing w:line="240" w:lineRule="auto"/>
              <w:rPr>
                <w:rFonts w:hint="eastAsia" w:cs="宋体"/>
                <w:highlight w:val="none"/>
              </w:rPr>
            </w:pPr>
            <w:r>
              <w:rPr>
                <w:rFonts w:hint="eastAsia" w:cs="宋体"/>
                <w:highlight w:val="none"/>
              </w:rPr>
              <w:t xml:space="preserve">根据供应商提供的整体服务方案（至少包括：①工作计划、②人员配置</w:t>
            </w:r>
            <w:r>
              <w:rPr>
                <w:rFonts w:hint="eastAsia" w:cs="宋体"/>
                <w:highlight w:val="none"/>
                <w:lang w:eastAsia="zh-CN"/>
              </w:rPr>
              <w:t xml:space="preserve">（</w:t>
            </w:r>
            <w:r>
              <w:rPr>
                <w:rFonts w:hint="eastAsia" w:cs="宋体"/>
                <w:highlight w:val="none"/>
                <w:lang w:val="en-US" w:eastAsia="zh-CN"/>
              </w:rPr>
              <w:t xml:space="preserve">含</w:t>
            </w:r>
            <w:r>
              <w:rPr>
                <w:rFonts w:hint="eastAsia" w:cs="宋体"/>
                <w:highlight w:val="none"/>
                <w:lang w:eastAsia="zh-CN"/>
              </w:rPr>
              <w:t xml:space="preserve">固定储备的专职专业技术人员）</w:t>
            </w:r>
            <w:r>
              <w:rPr>
                <w:rFonts w:hint="eastAsia" w:cs="宋体"/>
                <w:highlight w:val="none"/>
              </w:rPr>
              <w:t xml:space="preserve">、③信息化管理方案、④驻场服务承诺书等内容）进行评审，每一个评审点：</w:t>
            </w:r>
            <w:r/>
          </w:p>
          <w:p>
            <w:pPr>
              <w:pStyle w:val="1165"/>
              <w:ind w:firstLine="0"/>
              <w:spacing w:line="240" w:lineRule="auto"/>
              <w:rPr>
                <w:rFonts w:hint="eastAsia" w:cs="宋体"/>
                <w:highlight w:val="none"/>
                <w:lang w:eastAsia="zh-CN"/>
              </w:rPr>
            </w:pPr>
            <w:r>
              <w:rPr>
                <w:rFonts w:hint="eastAsia" w:cs="宋体"/>
                <w:highlight w:val="none"/>
              </w:rPr>
              <w:t xml:space="preserve">内容阐述完整、合理，有可行性的，得1</w:t>
            </w:r>
            <w:r>
              <w:rPr>
                <w:rFonts w:hint="eastAsia" w:cs="宋体"/>
                <w:highlight w:val="none"/>
                <w:lang w:val="en-US" w:eastAsia="zh-CN"/>
              </w:rPr>
              <w:t xml:space="preserve">.5</w:t>
            </w:r>
            <w:r>
              <w:rPr>
                <w:rFonts w:hint="eastAsia" w:cs="宋体"/>
                <w:highlight w:val="none"/>
              </w:rPr>
              <w:t xml:space="preserve">分；内容阐述一般或可行性有欠缺的，得0.5分</w:t>
            </w:r>
            <w:r>
              <w:rPr>
                <w:rFonts w:hint="eastAsia" w:cs="宋体"/>
                <w:highlight w:val="none"/>
                <w:lang w:eastAsia="zh-CN"/>
              </w:rPr>
              <w:t xml:space="preserve">；未提供不得分。</w:t>
            </w:r>
            <w:r/>
          </w:p>
          <w:p>
            <w:pPr>
              <w:pStyle w:val="1165"/>
              <w:ind w:firstLine="0"/>
              <w:spacing w:line="240" w:lineRule="auto"/>
              <w:rPr>
                <w:rFonts w:hint="eastAsia" w:eastAsia="宋体" w:cs="宋体"/>
                <w:lang w:eastAsia="zh-CN"/>
              </w:rPr>
            </w:pPr>
            <w:r>
              <w:rPr>
                <w:rFonts w:hint="eastAsia" w:cs="宋体"/>
                <w:highlight w:val="none"/>
              </w:rPr>
              <w:t xml:space="preserve">本项最高得</w:t>
            </w:r>
            <w:r>
              <w:rPr>
                <w:rFonts w:hint="eastAsia" w:cs="宋体"/>
                <w:highlight w:val="none"/>
                <w:lang w:val="en-US" w:eastAsia="zh-CN"/>
              </w:rPr>
              <w:t xml:space="preserve">6</w:t>
            </w:r>
            <w:r>
              <w:rPr>
                <w:rFonts w:hint="eastAsia" w:cs="宋体"/>
                <w:highlight w:val="none"/>
              </w:rPr>
              <w:t xml:space="preserve">分</w:t>
            </w:r>
            <w:r>
              <w:rPr>
                <w:rFonts w:hint="eastAsia" w:cs="宋体"/>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jc w:val="left"/>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ascii="宋体" w:hAnsi="宋体" w:cs="宋体"/>
                <w:lang w:bidi="ar"/>
              </w:rPr>
            </w:pPr>
            <w:r>
              <w:rPr>
                <w:rFonts w:hint="eastAsia" w:ascii="宋体" w:hAnsi="宋体" w:cs="宋体"/>
                <w:lang w:bidi="ar"/>
              </w:rPr>
              <w:t xml:space="preserve">主观分</w:t>
            </w:r>
            <w:r/>
          </w:p>
        </w:tc>
      </w:tr>
      <w:tr>
        <w:trPr>
          <w:jc w:val="center"/>
          <w:trHeight w:val="2564"/>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rPr>
                <w:rFonts w:hint="default" w:ascii="宋体" w:hAnsi="宋体" w:eastAsia="宋体" w:cs="宋体"/>
                <w:lang w:val="en-US" w:eastAsia="zh-CN"/>
              </w:rPr>
            </w:pPr>
            <w:r>
              <w:rPr>
                <w:rFonts w:hint="eastAsia" w:ascii="宋体" w:hAnsi="宋体" w:eastAsia="宋体" w:cs="宋体"/>
                <w:lang w:val="en-US" w:eastAsia="zh-CN"/>
              </w:rPr>
              <w:t xml:space="preserve">检测流程与质量管控</w:t>
            </w:r>
            <w:r>
              <w:rPr>
                <w:rFonts w:hint="eastAsia" w:ascii="宋体" w:hAnsi="宋体" w:cs="宋体"/>
                <w:lang w:val="en-US" w:eastAsia="zh-CN"/>
              </w:rPr>
              <w:t xml:space="preserve">方案</w:t>
            </w:r>
            <w:r/>
          </w:p>
        </w:tc>
        <w:tc>
          <w:tcPr>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65"/>
              <w:ind w:firstLine="0"/>
              <w:spacing w:line="240" w:lineRule="auto"/>
              <w:rPr>
                <w:rFonts w:hint="eastAsia" w:cs="宋体"/>
              </w:rPr>
            </w:pPr>
            <w:r>
              <w:rPr>
                <w:rFonts w:hint="eastAsia" w:cs="宋体"/>
              </w:rPr>
              <w:t xml:space="preserve">根据供应商提供的针对本项目的采样、检测的具体流程及检测质量的把控等方面进行评审：</w:t>
            </w:r>
            <w:r/>
          </w:p>
          <w:p>
            <w:pPr>
              <w:pStyle w:val="1165"/>
              <w:ind w:firstLine="0"/>
              <w:spacing w:line="240" w:lineRule="auto"/>
              <w:rPr>
                <w:rFonts w:hint="eastAsia" w:cs="宋体"/>
              </w:rPr>
            </w:pPr>
            <w:r>
              <w:rPr>
                <w:rFonts w:hint="eastAsia" w:cs="宋体"/>
              </w:rPr>
              <w:t xml:space="preserve">（1）优于招标文件要求，方案的科学性强，合理性和可实施性贴近实务操作的，得4分；</w:t>
            </w:r>
            <w:r/>
          </w:p>
          <w:p>
            <w:pPr>
              <w:pStyle w:val="1165"/>
              <w:ind w:firstLine="0"/>
              <w:spacing w:line="240" w:lineRule="auto"/>
              <w:rPr>
                <w:rFonts w:hint="eastAsia" w:cs="宋体"/>
              </w:rPr>
            </w:pPr>
            <w:r>
              <w:rPr>
                <w:rFonts w:hint="eastAsia" w:cs="宋体"/>
              </w:rPr>
              <w:t xml:space="preserve">（2）较符合招标文件要求，方案的科学性、合理性和可实施性一般的，得2分；</w:t>
            </w:r>
            <w:r/>
          </w:p>
          <w:p>
            <w:pPr>
              <w:pStyle w:val="1165"/>
              <w:ind w:firstLine="0"/>
              <w:spacing w:line="240" w:lineRule="auto"/>
              <w:rPr>
                <w:rFonts w:hint="eastAsia" w:cs="宋体"/>
              </w:rPr>
            </w:pPr>
            <w:r>
              <w:rPr>
                <w:rFonts w:hint="eastAsia" w:cs="宋体"/>
              </w:rPr>
              <w:t xml:space="preserve">（3）勉强符合招标文件要求，方案的科学性、合理性或可实施性欠缺的，得1分；</w:t>
            </w:r>
            <w:r/>
          </w:p>
          <w:p>
            <w:pPr>
              <w:pStyle w:val="1165"/>
              <w:ind w:firstLine="0"/>
              <w:spacing w:line="240" w:lineRule="auto"/>
              <w:rPr>
                <w:rFonts w:cs="宋体"/>
              </w:rPr>
            </w:pPr>
            <w:r>
              <w:rPr>
                <w:rFonts w:hint="eastAsia" w:cs="宋体"/>
              </w:rPr>
              <w:t xml:space="preserve">（4）不符合招标文件要求或未提供的，不得分。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jc w:val="left"/>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ascii="宋体" w:hAnsi="宋体" w:cs="宋体"/>
                <w:lang w:bidi="ar"/>
              </w:rPr>
            </w:pPr>
            <w:r>
              <w:rPr>
                <w:rFonts w:hint="eastAsia" w:ascii="宋体" w:hAnsi="宋体" w:cs="宋体"/>
                <w:lang w:bidi="ar"/>
              </w:rPr>
              <w:t xml:space="preserve">主观分</w:t>
            </w:r>
            <w:r/>
          </w:p>
        </w:tc>
      </w:tr>
      <w:tr>
        <w:trPr>
          <w:jc w:val="center"/>
          <w:trHeight w:val="564"/>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eastAsia" w:ascii="宋体" w:hAnsi="宋体" w:eastAsia="宋体" w:cs="宋体"/>
                <w:lang w:val="en-US" w:eastAsia="zh-CN" w:bidi="ar"/>
              </w:rPr>
            </w:pPr>
            <w:r>
              <w:rPr>
                <w:rFonts w:hint="eastAsia" w:ascii="宋体" w:hAnsi="宋体" w:cs="宋体"/>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rPr>
                <w:rFonts w:hint="eastAsia" w:ascii="宋体" w:hAnsi="宋体" w:eastAsia="宋体" w:cs="宋体"/>
                <w:lang w:val="en-US" w:eastAsia="zh-CN"/>
              </w:rPr>
            </w:pPr>
            <w:r>
              <w:rPr>
                <w:rFonts w:hint="eastAsia" w:ascii="宋体" w:hAnsi="宋体" w:cs="宋体"/>
              </w:rPr>
              <w:t xml:space="preserve">快检保障与培训</w:t>
            </w:r>
            <w:r>
              <w:rPr>
                <w:rFonts w:hint="eastAsia" w:ascii="宋体" w:hAnsi="宋体" w:cs="宋体"/>
                <w:lang w:val="en-US" w:eastAsia="zh-CN"/>
              </w:rPr>
              <w:t xml:space="preserve">方案</w:t>
            </w:r>
            <w:r/>
          </w:p>
        </w:tc>
        <w:tc>
          <w:tcPr>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65"/>
              <w:ind w:firstLine="0"/>
              <w:spacing w:line="240" w:lineRule="auto"/>
              <w:rPr>
                <w:rFonts w:hint="eastAsia" w:ascii="宋体" w:hAnsi="宋体" w:eastAsia="宋体" w:cs="宋体"/>
              </w:rPr>
            </w:pPr>
            <w:r>
              <w:rPr>
                <w:rFonts w:hint="eastAsia" w:ascii="宋体" w:hAnsi="宋体" w:eastAsia="宋体" w:cs="宋体"/>
              </w:rPr>
              <w:t xml:space="preserve">根据供应商提供的</w:t>
            </w:r>
            <w:r>
              <w:rPr>
                <w:rFonts w:hint="eastAsia" w:ascii="宋体" w:hAnsi="宋体" w:eastAsia="宋体" w:cs="宋体"/>
                <w:lang w:val="en-US" w:eastAsia="zh-CN"/>
              </w:rPr>
              <w:t xml:space="preserve">针对本项目</w:t>
            </w:r>
            <w:r>
              <w:rPr>
                <w:rFonts w:hint="eastAsia" w:ascii="宋体" w:hAnsi="宋体" w:eastAsia="宋体" w:cs="宋体"/>
              </w:rPr>
              <w:t xml:space="preserve">快速检测的保障能力、检测人员的培训等方面</w:t>
            </w:r>
            <w:r>
              <w:rPr>
                <w:rFonts w:hint="eastAsia" w:ascii="宋体" w:hAnsi="宋体" w:eastAsia="宋体" w:cs="宋体"/>
                <w:lang w:val="en-US" w:eastAsia="zh-CN"/>
              </w:rPr>
              <w:t xml:space="preserve">进行</w:t>
            </w:r>
            <w:r>
              <w:rPr>
                <w:rFonts w:hint="eastAsia" w:ascii="宋体" w:hAnsi="宋体" w:eastAsia="宋体" w:cs="宋体"/>
              </w:rPr>
              <w:t xml:space="preserve">评审：</w:t>
            </w:r>
            <w:r/>
          </w:p>
          <w:p>
            <w:pPr>
              <w:pStyle w:val="1165"/>
              <w:ind w:firstLine="0"/>
              <w:spacing w:line="240" w:lineRule="auto"/>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eastAsia="宋体" w:cs="宋体"/>
              </w:rPr>
              <w:t xml:space="preserve">保障措施切实有效，人员培训贴近实操的</w:t>
            </w:r>
            <w:r>
              <w:rPr>
                <w:rFonts w:hint="eastAsia" w:ascii="宋体" w:hAnsi="宋体" w:eastAsia="宋体" w:cs="宋体"/>
                <w:lang w:eastAsia="zh-CN"/>
              </w:rPr>
              <w:t xml:space="preserve">，</w:t>
            </w:r>
            <w:r>
              <w:rPr>
                <w:rFonts w:hint="eastAsia" w:ascii="宋体" w:hAnsi="宋体" w:eastAsia="宋体" w:cs="宋体"/>
              </w:rPr>
              <w:t xml:space="preserve">得4分；</w:t>
            </w:r>
            <w:r/>
          </w:p>
          <w:p>
            <w:pPr>
              <w:pStyle w:val="1165"/>
              <w:ind w:firstLine="0"/>
              <w:spacing w:line="240" w:lineRule="auto"/>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eastAsia="宋体" w:cs="宋体"/>
              </w:rPr>
              <w:t xml:space="preserve">保障措施一般，人员培训基本贴近实操的</w:t>
            </w:r>
            <w:r>
              <w:rPr>
                <w:rFonts w:hint="eastAsia" w:ascii="宋体" w:hAnsi="宋体" w:eastAsia="宋体" w:cs="宋体"/>
                <w:lang w:eastAsia="zh-CN"/>
              </w:rPr>
              <w:t xml:space="preserve">，</w:t>
            </w:r>
            <w:r>
              <w:rPr>
                <w:rFonts w:hint="eastAsia" w:ascii="宋体" w:hAnsi="宋体" w:eastAsia="宋体" w:cs="宋体"/>
              </w:rPr>
              <w:t xml:space="preserve">得2分；</w:t>
            </w:r>
            <w:r/>
          </w:p>
          <w:p>
            <w:pPr>
              <w:pStyle w:val="1165"/>
              <w:ind w:firstLine="0"/>
              <w:spacing w:line="240" w:lineRule="auto"/>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eastAsia="宋体" w:cs="宋体"/>
              </w:rPr>
              <w:t xml:space="preserve">保障措施</w:t>
            </w:r>
            <w:r>
              <w:rPr>
                <w:rFonts w:hint="eastAsia" w:ascii="宋体" w:hAnsi="宋体" w:eastAsia="宋体" w:cs="宋体"/>
                <w:lang w:val="en-US" w:eastAsia="zh-CN"/>
              </w:rPr>
              <w:t xml:space="preserve">有欠缺</w:t>
            </w:r>
            <w:r>
              <w:rPr>
                <w:rFonts w:hint="eastAsia" w:ascii="宋体" w:hAnsi="宋体" w:eastAsia="宋体" w:cs="宋体"/>
              </w:rPr>
              <w:t xml:space="preserve">，人员培训不够贴近实操的</w:t>
            </w:r>
            <w:r>
              <w:rPr>
                <w:rFonts w:hint="eastAsia" w:ascii="宋体" w:hAnsi="宋体" w:eastAsia="宋体" w:cs="宋体"/>
                <w:lang w:eastAsia="zh-CN"/>
              </w:rPr>
              <w:t xml:space="preserve">，</w:t>
            </w:r>
            <w:r>
              <w:rPr>
                <w:rFonts w:hint="eastAsia" w:ascii="宋体" w:hAnsi="宋体" w:eastAsia="宋体" w:cs="宋体"/>
              </w:rPr>
              <w:t xml:space="preserve">得1分</w:t>
            </w:r>
            <w:r>
              <w:rPr>
                <w:rFonts w:hint="eastAsia" w:ascii="宋体" w:hAnsi="宋体" w:eastAsia="宋体" w:cs="宋体"/>
                <w:lang w:eastAsia="zh-CN"/>
              </w:rPr>
              <w:t xml:space="preserve">；</w:t>
            </w:r>
            <w:r/>
          </w:p>
          <w:p>
            <w:pPr>
              <w:pStyle w:val="1165"/>
              <w:ind w:firstLine="0"/>
              <w:spacing w:line="240" w:lineRule="auto"/>
              <w:rPr>
                <w:rFonts w:hint="eastAsia"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lang w:val="en-US" w:eastAsia="zh-CN"/>
              </w:rPr>
              <w:t xml:space="preserve">未提供不得分。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hint="eastAsia" w:ascii="宋体" w:hAnsi="宋体" w:eastAsia="宋体" w:cs="宋体"/>
                <w:lang w:val="en-US" w:eastAsia="zh-CN" w:bidi="ar"/>
              </w:rPr>
            </w:pPr>
            <w:r>
              <w:rPr>
                <w:rFonts w:hint="eastAsia" w:ascii="宋体" w:hAnsi="宋体" w:cs="宋体"/>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jc w:val="left"/>
              <w:widowControl/>
              <w:rPr>
                <w:rFonts w:hint="eastAsia" w:ascii="宋体" w:hAnsi="宋体" w:eastAsia="宋体" w:cs="宋体"/>
                <w:lang w:val="en-US" w:eastAsia="zh-CN" w:bidi="ar"/>
              </w:rPr>
            </w:pPr>
            <w:r>
              <w:rPr>
                <w:rFonts w:hint="eastAsia" w:ascii="宋体" w:hAnsi="宋体" w:cs="宋体"/>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hint="eastAsia" w:ascii="宋体" w:hAnsi="宋体" w:cs="宋体"/>
                <w:lang w:bidi="ar"/>
              </w:rPr>
            </w:pPr>
            <w:r>
              <w:rPr>
                <w:rFonts w:hint="eastAsia" w:ascii="宋体" w:hAnsi="宋体" w:cs="宋体"/>
                <w:lang w:bidi="ar"/>
              </w:rPr>
              <w:t xml:space="preserve">主观分</w:t>
            </w:r>
            <w:r/>
          </w:p>
        </w:tc>
      </w:tr>
      <w:tr>
        <w:trPr>
          <w:jc w:val="center"/>
          <w:trHeight w:val="914"/>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eastAsia" w:ascii="宋体" w:hAnsi="宋体" w:cs="宋体"/>
                <w:lang w:val="en-US" w:eastAsia="zh-CN" w:bidi="ar"/>
              </w:rPr>
            </w:pPr>
            <w:r>
              <w:rPr>
                <w:rFonts w:hint="eastAsia" w:ascii="宋体" w:hAnsi="宋体" w:cs="宋体"/>
                <w:b/>
                <w:bCs/>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b/>
                <w:bCs/>
                <w:highlight w:val="none"/>
              </w:rPr>
            </w:pPr>
            <w:r>
              <w:rPr>
                <w:rFonts w:hint="eastAsia" w:ascii="宋体" w:hAnsi="宋体" w:cs="宋体"/>
                <w:b/>
                <w:bCs/>
                <w:highlight w:val="none"/>
              </w:rPr>
              <w:t xml:space="preserve">评审</w:t>
            </w:r>
            <w:r/>
          </w:p>
          <w:p>
            <w:pPr>
              <w:jc w:val="center"/>
              <w:widowControl/>
              <w:rPr>
                <w:rFonts w:hint="eastAsia" w:ascii="宋体" w:hAnsi="宋体" w:cs="宋体"/>
              </w:rPr>
            </w:pPr>
            <w:r>
              <w:rPr>
                <w:rFonts w:hint="eastAsia" w:ascii="宋体" w:hAnsi="宋体" w:cs="宋体"/>
                <w:b/>
                <w:bCs/>
                <w:highlight w:val="none"/>
              </w:rPr>
              <w:t xml:space="preserve">因素</w:t>
            </w:r>
            <w:r/>
          </w:p>
        </w:tc>
        <w:tc>
          <w:tcPr>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jc w:val="center"/>
              <w:widowControl/>
              <w:rPr>
                <w:rFonts w:hint="eastAsia" w:ascii="宋体" w:hAnsi="宋体" w:eastAsia="宋体" w:cs="宋体"/>
                <w:lang w:eastAsia="zh-CN"/>
              </w:rPr>
            </w:pPr>
            <w:r>
              <w:rPr>
                <w:rFonts w:hint="eastAsia" w:ascii="宋体" w:hAnsi="宋体" w:cs="宋体"/>
                <w:b/>
                <w:bCs/>
                <w:highlight w:val="none"/>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hint="eastAsia" w:ascii="宋体" w:hAnsi="宋体" w:cs="宋体"/>
                <w:b/>
                <w:bCs/>
                <w:highlight w:val="none"/>
                <w:lang w:bidi="ar"/>
              </w:rPr>
            </w:pPr>
            <w:r>
              <w:rPr>
                <w:rFonts w:hint="eastAsia" w:ascii="宋体" w:hAnsi="宋体" w:cs="宋体"/>
                <w:b/>
                <w:bCs/>
                <w:highlight w:val="none"/>
                <w:lang w:bidi="ar"/>
              </w:rPr>
              <w:t xml:space="preserve">最</w:t>
            </w:r>
            <w:r/>
          </w:p>
          <w:p>
            <w:pPr>
              <w:jc w:val="center"/>
              <w:widowControl/>
              <w:rPr>
                <w:rFonts w:hint="eastAsia" w:ascii="宋体" w:hAnsi="宋体" w:cs="宋体"/>
                <w:b/>
                <w:bCs/>
                <w:highlight w:val="none"/>
                <w:lang w:bidi="ar"/>
              </w:rPr>
            </w:pPr>
            <w:r>
              <w:rPr>
                <w:rFonts w:hint="eastAsia" w:ascii="宋体" w:hAnsi="宋体" w:cs="宋体"/>
                <w:b/>
                <w:bCs/>
                <w:highlight w:val="none"/>
                <w:lang w:bidi="ar"/>
              </w:rPr>
              <w:t xml:space="preserve">高</w:t>
            </w:r>
            <w:r/>
          </w:p>
          <w:p>
            <w:pPr>
              <w:jc w:val="center"/>
              <w:widowControl/>
              <w:rPr>
                <w:rFonts w:hint="eastAsia" w:ascii="宋体" w:hAnsi="宋体" w:cs="宋体"/>
                <w:lang w:val="en-US" w:eastAsia="zh-CN" w:bidi="ar"/>
              </w:rPr>
            </w:pPr>
            <w:r>
              <w:rPr>
                <w:rFonts w:hint="eastAsia" w:ascii="宋体" w:hAnsi="宋体" w:cs="宋体"/>
                <w:b/>
                <w:bCs/>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jc w:val="left"/>
              <w:widowControl/>
              <w:rPr>
                <w:rFonts w:hint="eastAsia" w:ascii="宋体" w:hAnsi="宋体" w:cs="宋体"/>
                <w:lang w:val="en-US" w:eastAsia="zh-CN" w:bidi="ar"/>
              </w:rPr>
            </w:pPr>
            <w:r>
              <w:rPr>
                <w:rFonts w:hint="eastAsia" w:ascii="宋体" w:hAnsi="宋体" w:cs="宋体"/>
                <w:b/>
                <w:bCs/>
                <w:highlight w:val="none"/>
                <w:lang w:bidi="ar"/>
              </w:rPr>
              <w:t xml:space="preserve">最低分</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hint="eastAsia" w:ascii="宋体" w:hAnsi="宋体" w:cs="宋体"/>
                <w:lang w:bidi="ar"/>
              </w:rPr>
            </w:pPr>
            <w:r>
              <w:rPr>
                <w:rFonts w:hint="eastAsia" w:ascii="宋体" w:hAnsi="宋体" w:cs="宋体"/>
                <w:b/>
                <w:bCs/>
                <w:highlight w:val="none"/>
                <w:lang w:bidi="ar"/>
              </w:rPr>
              <w:t xml:space="preserve">类型</w:t>
            </w:r>
            <w:r/>
          </w:p>
        </w:tc>
      </w:tr>
      <w:tr>
        <w:trPr>
          <w:jc w:val="center"/>
          <w:trHeight w:val="2046"/>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eastAsia" w:ascii="宋体" w:hAnsi="宋体" w:eastAsia="宋体" w:cs="宋体"/>
                <w:lang w:eastAsia="zh-CN"/>
              </w:rPr>
            </w:pPr>
            <w:r>
              <w:rPr>
                <w:rFonts w:hint="eastAsia" w:ascii="宋体" w:hAnsi="宋体" w:cs="宋体"/>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1165"/>
              <w:ind w:firstLine="0"/>
              <w:jc w:val="center"/>
              <w:keepLines w:val="0"/>
              <w:keepNext w:val="0"/>
              <w:pageBreakBefore w:val="0"/>
              <w:spacing w:line="240"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设备维护方案</w:t>
            </w:r>
            <w:r/>
          </w:p>
        </w:tc>
        <w:tc>
          <w:tcPr>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65"/>
              <w:ind w:firstLine="0"/>
              <w:spacing w:line="240" w:lineRule="auto"/>
              <w:rPr>
                <w:rFonts w:hint="eastAsia" w:ascii="宋体" w:hAnsi="宋体" w:eastAsia="宋体" w:cs="宋体"/>
                <w:highlight w:val="none"/>
              </w:rPr>
            </w:pPr>
            <w:r>
              <w:rPr>
                <w:rFonts w:hint="eastAsia" w:ascii="宋体" w:hAnsi="宋体" w:eastAsia="宋体" w:cs="宋体"/>
                <w:highlight w:val="none"/>
              </w:rPr>
              <w:t xml:space="preserve">根据供应商提供的针对</w:t>
            </w:r>
            <w:r>
              <w:rPr>
                <w:rFonts w:hint="eastAsia" w:ascii="宋体" w:hAnsi="宋体" w:eastAsia="宋体" w:cs="宋体"/>
                <w:highlight w:val="none"/>
                <w:lang w:val="en-US" w:eastAsia="zh-CN"/>
              </w:rPr>
              <w:t xml:space="preserve">本项目要求的</w:t>
            </w:r>
            <w:r>
              <w:rPr>
                <w:rFonts w:hint="eastAsia" w:ascii="宋体" w:hAnsi="宋体" w:eastAsia="宋体" w:cs="宋体"/>
                <w:highlight w:val="none"/>
              </w:rPr>
              <w:t xml:space="preserve">快检仪器设备</w:t>
            </w:r>
            <w:r>
              <w:rPr>
                <w:rFonts w:hint="eastAsia" w:ascii="宋体" w:hAnsi="宋体" w:eastAsia="宋体" w:cs="宋体"/>
                <w:highlight w:val="none"/>
                <w:lang w:val="en-US" w:eastAsia="zh-CN"/>
              </w:rPr>
              <w:t xml:space="preserve">的</w:t>
            </w:r>
            <w:r>
              <w:rPr>
                <w:rFonts w:hint="eastAsia" w:ascii="宋体" w:hAnsi="宋体" w:eastAsia="宋体" w:cs="宋体"/>
                <w:highlight w:val="none"/>
              </w:rPr>
              <w:t xml:space="preserve">维护服务方案</w:t>
            </w:r>
            <w:r>
              <w:rPr>
                <w:rFonts w:hint="eastAsia" w:cs="宋体"/>
                <w:highlight w:val="none"/>
                <w:lang w:eastAsia="zh-CN"/>
              </w:rPr>
              <w:t xml:space="preserve">（至少包含</w:t>
            </w:r>
            <w:r>
              <w:rPr>
                <w:rFonts w:hint="eastAsia" w:ascii="宋体" w:hAnsi="宋体" w:eastAsia="宋体" w:cs="宋体"/>
                <w:highlight w:val="none"/>
                <w:lang w:val="en-US" w:eastAsia="zh-CN"/>
              </w:rPr>
              <w:t xml:space="preserve">快检</w:t>
            </w:r>
            <w:r>
              <w:rPr>
                <w:rFonts w:hint="eastAsia" w:ascii="宋体" w:hAnsi="宋体" w:eastAsia="宋体" w:cs="宋体"/>
                <w:highlight w:val="none"/>
              </w:rPr>
              <w:t xml:space="preserve">仪器设备的调试、维护保养、检测/校准</w:t>
            </w:r>
            <w:r>
              <w:rPr>
                <w:rFonts w:hint="eastAsia" w:cs="宋体"/>
                <w:highlight w:val="none"/>
                <w:lang w:eastAsia="zh-CN"/>
              </w:rPr>
              <w:t xml:space="preserve">及</w:t>
            </w:r>
            <w:r>
              <w:rPr>
                <w:rFonts w:hint="eastAsia" w:ascii="宋体" w:hAnsi="宋体" w:eastAsia="宋体" w:cs="宋体"/>
                <w:highlight w:val="none"/>
              </w:rPr>
              <w:t xml:space="preserve">相关档案说明</w:t>
            </w:r>
            <w:r>
              <w:rPr>
                <w:rFonts w:hint="eastAsia" w:cs="宋体"/>
                <w:highlight w:val="none"/>
                <w:lang w:eastAsia="zh-CN"/>
              </w:rPr>
              <w:t xml:space="preserve">）</w:t>
            </w:r>
            <w:r>
              <w:rPr>
                <w:rFonts w:hint="eastAsia" w:ascii="宋体" w:hAnsi="宋体" w:eastAsia="宋体" w:cs="宋体"/>
                <w:highlight w:val="none"/>
                <w:lang w:val="en-US" w:eastAsia="zh-CN"/>
              </w:rPr>
              <w:t xml:space="preserve">进行评审</w:t>
            </w:r>
            <w:r>
              <w:rPr>
                <w:rFonts w:hint="eastAsia" w:ascii="宋体" w:hAnsi="宋体" w:eastAsia="宋体" w:cs="宋体"/>
                <w:highlight w:val="none"/>
              </w:rPr>
              <w:t xml:space="preserve">：</w:t>
            </w:r>
            <w:r/>
          </w:p>
          <w:p>
            <w:pPr>
              <w:pStyle w:val="1165"/>
              <w:ind w:firstLine="0"/>
              <w:spacing w:line="24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w:t>
            </w:r>
            <w:r>
              <w:rPr>
                <w:rFonts w:hint="eastAsia" w:cs="宋体"/>
                <w:highlight w:val="none"/>
                <w:lang w:val="en-US" w:eastAsia="zh-CN"/>
              </w:rPr>
              <w:t xml:space="preserve">方案全面，且可行性强</w:t>
            </w:r>
            <w:r>
              <w:rPr>
                <w:rFonts w:hint="eastAsia" w:ascii="宋体" w:hAnsi="宋体" w:eastAsia="宋体" w:cs="宋体"/>
                <w:highlight w:val="none"/>
              </w:rPr>
              <w:t xml:space="preserve">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得4分；</w:t>
            </w:r>
            <w:r/>
          </w:p>
          <w:p>
            <w:pPr>
              <w:pStyle w:val="1165"/>
              <w:ind w:firstLine="0"/>
              <w:spacing w:line="24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w:t>
            </w:r>
            <w:r>
              <w:rPr>
                <w:rFonts w:hint="eastAsia" w:cs="宋体"/>
                <w:highlight w:val="none"/>
                <w:lang w:val="en-US" w:eastAsia="zh-CN"/>
              </w:rPr>
              <w:t xml:space="preserve">方案基本完整，有一定可行性的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得2分；</w:t>
            </w:r>
            <w:r/>
          </w:p>
          <w:p>
            <w:pPr>
              <w:pStyle w:val="1165"/>
              <w:ind w:firstLine="0"/>
              <w:spacing w:line="24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w:t>
            </w:r>
            <w:r>
              <w:rPr>
                <w:rFonts w:hint="eastAsia" w:cs="宋体"/>
                <w:highlight w:val="none"/>
                <w:lang w:val="en-US" w:eastAsia="zh-CN"/>
              </w:rPr>
              <w:t xml:space="preserve">方案简单或无可行性或无针对性</w:t>
            </w:r>
            <w:r>
              <w:rPr>
                <w:rFonts w:hint="eastAsia" w:ascii="宋体" w:hAnsi="宋体" w:eastAsia="宋体" w:cs="宋体"/>
                <w:highlight w:val="none"/>
              </w:rPr>
              <w:t xml:space="preserve">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得1分。</w:t>
            </w:r>
            <w:r/>
          </w:p>
          <w:p>
            <w:pPr>
              <w:pStyle w:val="1165"/>
              <w:ind w:firstLine="0"/>
              <w:spacing w:line="240" w:lineRule="auto"/>
              <w:rPr>
                <w:rFonts w:cs="宋体"/>
                <w:color w:val="000000"/>
                <w:lang w:eastAsia="en-US"/>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）未提供不得分。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jc w:val="left"/>
              <w:widowControl/>
              <w:rPr>
                <w:rFonts w:ascii="宋体" w:hAnsi="宋体" w:cs="宋体"/>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ascii="宋体" w:hAnsi="宋体" w:cs="宋体"/>
              </w:rPr>
            </w:pPr>
            <w:r>
              <w:rPr>
                <w:rFonts w:hint="eastAsia" w:ascii="宋体" w:hAnsi="宋体" w:cs="宋体"/>
                <w:lang w:bidi="ar"/>
              </w:rPr>
              <w:t xml:space="preserve">主观分</w:t>
            </w:r>
            <w:r/>
          </w:p>
        </w:tc>
      </w:tr>
      <w:tr>
        <w:trPr>
          <w:jc w:val="center"/>
          <w:trHeight w:val="1504"/>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1165"/>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应急处理方案</w:t>
            </w:r>
            <w:r/>
          </w:p>
        </w:tc>
        <w:tc>
          <w:tcPr>
            <w:shd w:val="clear" w:color="auto" w:fill="auto"/>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65"/>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根据供应商提供的针对本项目的应急处理方案进行评审：</w:t>
            </w:r>
            <w:r/>
          </w:p>
          <w:p>
            <w:pPr>
              <w:pStyle w:val="1165"/>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rPr>
                <w:rFonts w:hint="eastAsia" w:cs="宋体"/>
                <w:lang w:val="en-US" w:eastAsia="zh-CN"/>
              </w:rPr>
              <w:t xml:space="preserve">应对</w:t>
            </w:r>
            <w:r>
              <w:rPr>
                <w:rFonts w:hint="eastAsia" w:ascii="宋体" w:hAnsi="宋体" w:eastAsia="宋体" w:cs="宋体"/>
                <w:lang w:val="en-US" w:eastAsia="zh-CN"/>
              </w:rPr>
              <w:t xml:space="preserve">措施全面、合理，针对性强的，得4分；</w:t>
            </w:r>
            <w:r/>
          </w:p>
          <w:p>
            <w:pPr>
              <w:pStyle w:val="1165"/>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rPr>
                <w:rFonts w:hint="eastAsia" w:cs="宋体"/>
                <w:lang w:val="en-US" w:eastAsia="zh-CN"/>
              </w:rPr>
              <w:t xml:space="preserve">应对</w:t>
            </w:r>
            <w:r>
              <w:rPr>
                <w:rFonts w:hint="eastAsia" w:ascii="宋体" w:hAnsi="宋体" w:eastAsia="宋体" w:cs="宋体"/>
                <w:lang w:val="en-US" w:eastAsia="zh-CN"/>
              </w:rPr>
              <w:t xml:space="preserve">措施基本全面、合理，有一定针对性的，得2分；</w:t>
            </w:r>
            <w:r/>
          </w:p>
          <w:p>
            <w:pPr>
              <w:pStyle w:val="1165"/>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rPr>
                <w:rFonts w:hint="eastAsia" w:cs="宋体"/>
                <w:lang w:val="en-US" w:eastAsia="zh-CN"/>
              </w:rPr>
              <w:t xml:space="preserve">应对</w:t>
            </w:r>
            <w:r>
              <w:rPr>
                <w:rFonts w:hint="eastAsia" w:ascii="宋体" w:hAnsi="宋体" w:eastAsia="宋体" w:cs="宋体"/>
                <w:lang w:val="en-US" w:eastAsia="zh-CN"/>
              </w:rPr>
              <w:t xml:space="preserve">措施不够全面、合理，或针对性欠缺的，得1分。</w:t>
            </w:r>
            <w:r/>
          </w:p>
          <w:p>
            <w:pPr>
              <w:pStyle w:val="1165"/>
              <w:ind w:firstLine="0"/>
              <w:spacing w:line="240" w:lineRule="auto"/>
              <w:rPr>
                <w:rFonts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lang w:val="en-US" w:eastAsia="zh-CN"/>
              </w:rPr>
              <w:t xml:space="preserve">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rPr>
                <w:rFonts w:hint="eastAsia" w:ascii="宋体" w:hAnsi="宋体" w:eastAsia="宋体" w:cs="宋体"/>
                <w:color w:val="000000"/>
                <w:lang w:eastAsia="zh-CN"/>
              </w:rPr>
            </w:pPr>
            <w:r>
              <w:rPr>
                <w:rFonts w:hint="eastAsia" w:ascii="宋体" w:hAnsi="宋体" w:cs="宋体"/>
                <w:color w:val="00000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rPr>
                <w:rFonts w:ascii="宋体" w:hAnsi="宋体" w:cs="宋体"/>
                <w:color w:val="000000"/>
              </w:rPr>
            </w:pPr>
            <w:r>
              <w:rPr>
                <w:rFonts w:hint="eastAsia" w:ascii="宋体" w:hAnsi="宋体" w:cs="宋体"/>
                <w:color w:val="000000"/>
                <w:lang w:eastAsia="en-US"/>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rPr>
                <w:rFonts w:ascii="宋体" w:hAnsi="宋体" w:cs="宋体"/>
                <w:color w:val="000000"/>
              </w:rPr>
            </w:pPr>
            <w:r>
              <w:rPr>
                <w:rFonts w:hint="eastAsia" w:ascii="宋体" w:hAnsi="宋体" w:cs="宋体"/>
                <w:color w:val="000000"/>
                <w:lang w:eastAsia="en-US"/>
              </w:rPr>
              <w:t xml:space="preserve">主观分</w:t>
            </w:r>
            <w:r/>
          </w:p>
        </w:tc>
      </w:tr>
      <w:tr>
        <w:trPr>
          <w:jc w:val="center"/>
          <w:trHeight w:val="2372"/>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default" w:ascii="宋体" w:hAnsi="宋体" w:cs="宋体"/>
                <w:lang w:val="en-US" w:eastAsia="zh-CN" w:bidi="ar"/>
              </w:rPr>
            </w:pPr>
            <w:r>
              <w:rPr>
                <w:rFonts w:hint="eastAsia" w:ascii="宋体" w:hAnsi="宋体" w:cs="宋体"/>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1165"/>
              <w:ind w:firstLine="0"/>
              <w:jc w:val="center"/>
              <w:keepLines w:val="0"/>
              <w:keepNext w:val="0"/>
              <w:pageBreakBefore w:val="0"/>
              <w:spacing w:line="240"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增值服务</w:t>
            </w:r>
            <w:r/>
          </w:p>
        </w:tc>
        <w:tc>
          <w:tcPr>
            <w:shd w:val="clear" w:color="auto" w:fill="auto"/>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65"/>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根据供应商提供的针对本项目的增值服务内容（至少包括：食品安全宣传、食品安全溯源等内容）进行评审：</w:t>
            </w:r>
            <w:r/>
          </w:p>
          <w:p>
            <w:pPr>
              <w:pStyle w:val="1165"/>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（1）内容切实可行，对食品安全和农贸市场提升有明显的帮助的，得4分；</w:t>
            </w:r>
            <w:r/>
          </w:p>
          <w:p>
            <w:pPr>
              <w:pStyle w:val="1165"/>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（2）内容基本可行，对食品安全和农贸市场提升有帮助的，得2分；</w:t>
            </w:r>
            <w:r/>
          </w:p>
          <w:p>
            <w:pPr>
              <w:pStyle w:val="1165"/>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（3）内容一般或可行性一般的，得1分；</w:t>
            </w:r>
            <w:r/>
          </w:p>
          <w:p>
            <w:pPr>
              <w:pStyle w:val="1165"/>
              <w:ind w:firstLine="0"/>
              <w:spacing w:line="240" w:lineRule="auto"/>
              <w:rPr>
                <w:rFonts w:hint="eastAsia" w:ascii="宋体" w:hAnsi="宋体" w:eastAsia="宋体" w:cs="宋体"/>
                <w:lang w:eastAsia="zh-CN"/>
              </w:rPr>
            </w:pPr>
            <w:r>
              <w:rPr>
                <w:rFonts w:hint="eastAsia" w:ascii="宋体" w:hAnsi="宋体" w:eastAsia="宋体" w:cs="宋体"/>
                <w:lang w:val="en-US" w:eastAsia="zh-CN"/>
              </w:rPr>
              <w:t xml:space="preserve">（4）未提供不得分。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rPr>
                <w:rFonts w:hint="default" w:ascii="宋体" w:hAnsi="宋体" w:cs="宋体"/>
                <w:color w:val="000000"/>
                <w:lang w:val="en-US" w:eastAsia="zh-CN"/>
              </w:rPr>
            </w:pPr>
            <w:r>
              <w:rPr>
                <w:rFonts w:hint="eastAsia" w:ascii="宋体" w:hAnsi="宋体" w:cs="宋体"/>
                <w:color w:val="00000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rPr>
                <w:rFonts w:hint="eastAsia" w:ascii="宋体" w:hAnsi="宋体" w:eastAsia="宋体" w:cs="宋体"/>
                <w:color w:val="000000"/>
                <w:lang w:val="en-US" w:eastAsia="zh-CN"/>
              </w:rPr>
            </w:pPr>
            <w:r>
              <w:rPr>
                <w:rFonts w:hint="eastAsia" w:ascii="宋体" w:hAnsi="宋体" w:cs="宋体"/>
                <w:color w:val="000000"/>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rPr>
                <w:rFonts w:hint="eastAsia" w:ascii="宋体" w:hAnsi="宋体" w:eastAsia="宋体" w:cs="宋体"/>
                <w:color w:val="000000"/>
                <w:lang w:val="en-US" w:eastAsia="zh-CN"/>
              </w:rPr>
            </w:pPr>
            <w:r>
              <w:rPr>
                <w:rFonts w:hint="eastAsia" w:ascii="宋体" w:hAnsi="宋体" w:cs="宋体"/>
                <w:color w:val="000000"/>
                <w:lang w:val="en-US" w:eastAsia="zh-CN"/>
              </w:rPr>
              <w:t xml:space="preserve">主观分</w:t>
            </w:r>
            <w:r/>
          </w:p>
        </w:tc>
      </w:tr>
      <w:tr>
        <w:trPr>
          <w:jc w:val="center"/>
          <w:trHeight w:val="1567"/>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default" w:ascii="宋体" w:hAnsi="宋体" w:eastAsia="宋体" w:cs="宋体"/>
                <w:lang w:val="en-US" w:eastAsia="zh-CN" w:bidi="ar"/>
              </w:rPr>
            </w:pPr>
            <w:r>
              <w:rPr>
                <w:rFonts w:hint="eastAsia" w:ascii="宋体" w:hAnsi="宋体" w:cs="宋体"/>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1165"/>
              <w:ind w:firstLine="0"/>
              <w:jc w:val="center"/>
              <w:keepLines w:val="0"/>
              <w:keepNext w:val="0"/>
              <w:pageBreakBefore w:val="0"/>
              <w:spacing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后续服务</w:t>
            </w:r>
            <w:r/>
          </w:p>
        </w:tc>
        <w:tc>
          <w:tcPr>
            <w:shd w:val="clear" w:color="auto" w:fill="auto"/>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65"/>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供应商提供关于本项目的后续服务承诺（至少包括：指导、协助市场做好相关快检结果后续处理服务工作，同时做好台账等基础数据整理工作，实现从样品抽取到完成后续处理服务的全周期“包干”服务，以及出现疑似阳性样品时的处理服务等内容）的，得</w:t>
            </w:r>
            <w:r>
              <w:rPr>
                <w:rFonts w:hint="eastAsia" w:cs="宋体"/>
                <w:lang w:val="en-US" w:eastAsia="zh-CN"/>
              </w:rPr>
              <w:t xml:space="preserve">3</w:t>
            </w:r>
            <w:r>
              <w:rPr>
                <w:rFonts w:hint="eastAsia" w:ascii="宋体" w:hAnsi="宋体" w:eastAsia="宋体" w:cs="宋体"/>
                <w:lang w:val="en-US" w:eastAsia="zh-CN"/>
              </w:rPr>
              <w:t xml:space="preserve">分，未提供或内容提供不齐全的，不得分。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rPr>
                <w:rFonts w:hint="default" w:ascii="宋体" w:hAnsi="宋体" w:eastAsia="宋体" w:cs="宋体"/>
                <w:color w:val="000000"/>
                <w:lang w:val="en-US" w:eastAsia="zh-CN"/>
              </w:rPr>
            </w:pPr>
            <w:r>
              <w:rPr>
                <w:rFonts w:hint="eastAsia" w:ascii="宋体" w:hAnsi="宋体" w:cs="宋体"/>
                <w:color w:val="00000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rPr>
                <w:rFonts w:ascii="宋体" w:hAnsi="宋体" w:cs="宋体"/>
                <w:color w:val="000000"/>
              </w:rPr>
            </w:pPr>
            <w:r>
              <w:rPr>
                <w:rFonts w:hint="eastAsia" w:ascii="宋体" w:hAnsi="宋体" w:cs="宋体"/>
                <w:color w:val="00000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rPr>
                <w:rFonts w:ascii="宋体" w:hAnsi="宋体" w:cs="宋体"/>
                <w:color w:val="000000"/>
                <w:lang w:eastAsia="en-US"/>
              </w:rPr>
            </w:pPr>
            <w:r>
              <w:rPr>
                <w:rFonts w:hint="eastAsia" w:ascii="宋体" w:hAnsi="宋体" w:cs="宋体"/>
                <w:color w:val="000000"/>
                <w:lang w:val="en-US" w:eastAsia="zh-CN"/>
              </w:rPr>
              <w:t xml:space="preserve">客观</w:t>
            </w:r>
            <w:r>
              <w:rPr>
                <w:rFonts w:hint="eastAsia" w:ascii="宋体" w:hAnsi="宋体" w:cs="宋体"/>
                <w:color w:val="000000"/>
                <w:lang w:eastAsia="en-US"/>
              </w:rPr>
              <w:t xml:space="preserve">分</w:t>
            </w:r>
            <w:r/>
          </w:p>
        </w:tc>
      </w:tr>
      <w:tr>
        <w:trPr>
          <w:jc w:val="center"/>
          <w:trHeight w:val="1359"/>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default" w:ascii="宋体" w:hAnsi="宋体" w:cs="宋体"/>
                <w:lang w:val="en-US" w:eastAsia="zh-CN" w:bidi="ar"/>
              </w:rPr>
            </w:pPr>
            <w:r>
              <w:rPr>
                <w:rFonts w:hint="eastAsia" w:ascii="宋体" w:hAnsi="宋体" w:cs="宋体"/>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1165"/>
              <w:ind w:firstLine="0"/>
              <w:jc w:val="center"/>
              <w:keepLines w:val="0"/>
              <w:keepNext w:val="0"/>
              <w:pageBreakBefore w:val="0"/>
              <w:spacing w:line="240" w:lineRule="auto"/>
              <w:widowControl w:val="off"/>
              <w:rPr>
                <w:rFonts w:cs="宋体"/>
                <w:color w:val="000000"/>
                <w:lang w:eastAsia="en-US"/>
              </w:rPr>
            </w:pPr>
            <w:r>
              <w:rPr>
                <w:rFonts w:hint="eastAsia" w:ascii="宋体" w:hAnsi="宋体" w:eastAsia="宋体" w:cs="宋体"/>
                <w:sz w:val="21"/>
                <w:szCs w:val="21"/>
                <w:lang w:val="en-US" w:eastAsia="zh-CN" w:bidi="ar-SA"/>
              </w:rPr>
              <w:t xml:space="preserve">评价报告符合性</w:t>
            </w:r>
            <w:r/>
          </w:p>
        </w:tc>
        <w:tc>
          <w:tcPr>
            <w:shd w:val="clear" w:color="auto" w:fill="auto"/>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65"/>
              <w:ind w:firstLine="0"/>
              <w:spacing w:line="240" w:lineRule="auto"/>
              <w:rPr>
                <w:rFonts w:hint="default" w:ascii="宋体" w:hAnsi="宋体" w:eastAsia="宋体" w:cs="宋体"/>
                <w:sz w:val="21"/>
                <w:szCs w:val="21"/>
                <w:highlight w:val="none"/>
                <w:lang w:val="en-US" w:eastAsia="zh-CN" w:bidi="ar-SA"/>
              </w:rPr>
            </w:pPr>
            <w:r>
              <w:rPr>
                <w:rFonts w:hint="eastAsia" w:cs="宋体"/>
                <w:sz w:val="21"/>
                <w:szCs w:val="21"/>
                <w:highlight w:val="none"/>
                <w:lang w:val="en-US" w:eastAsia="zh-CN" w:bidi="ar-SA"/>
              </w:rPr>
              <w:t xml:space="preserve">供应商提供所用试剂经过具有检验资质的第三方机构实验出具的评价报告，其评价结果须符合国家食药总局快检方法要求（评价内容包括适用范围、灵敏度、特异性、假阳性率、假阴性率指标）每缺1种指标扣0.5分，扣完为止。本项最高得12.5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rPr>
                <w:rFonts w:hint="default" w:ascii="宋体" w:hAnsi="宋体" w:cs="宋体"/>
                <w:color w:val="000000"/>
                <w:lang w:val="en-US" w:eastAsia="zh-CN"/>
              </w:rPr>
            </w:pPr>
            <w:r>
              <w:rPr>
                <w:rFonts w:hint="eastAsia" w:ascii="宋体" w:hAnsi="宋体" w:cs="宋体"/>
                <w:color w:val="000000"/>
                <w:lang w:val="en-US" w:eastAsia="zh-CN"/>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rPr>
                <w:rFonts w:hint="eastAsia" w:ascii="宋体" w:hAnsi="宋体" w:eastAsia="宋体" w:cs="宋体"/>
                <w:color w:val="000000"/>
                <w:lang w:val="en-US" w:eastAsia="zh-CN"/>
              </w:rPr>
            </w:pPr>
            <w:r>
              <w:rPr>
                <w:rFonts w:hint="eastAsia" w:ascii="宋体" w:hAnsi="宋体" w:cs="宋体"/>
                <w:color w:val="000000"/>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rPr>
                <w:rFonts w:hint="default" w:ascii="宋体" w:hAnsi="宋体" w:cs="宋体"/>
                <w:color w:val="000000"/>
                <w:lang w:val="en-US" w:eastAsia="zh-CN"/>
              </w:rPr>
            </w:pPr>
            <w:r>
              <w:rPr>
                <w:rFonts w:hint="eastAsia" w:ascii="宋体" w:hAnsi="宋体" w:cs="宋体"/>
                <w:color w:val="000000"/>
                <w:lang w:val="en-US" w:eastAsia="zh-CN"/>
              </w:rPr>
              <w:t xml:space="preserve">客观分</w:t>
            </w:r>
            <w:r/>
          </w:p>
        </w:tc>
      </w:tr>
      <w:tr>
        <w:trPr>
          <w:jc w:val="center"/>
          <w:trHeight w:val="2797"/>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default" w:ascii="宋体" w:hAnsi="宋体" w:cs="宋体"/>
                <w:lang w:val="en-US" w:eastAsia="zh-CN" w:bidi="ar"/>
              </w:rPr>
            </w:pPr>
            <w:r>
              <w:rPr>
                <w:rFonts w:hint="eastAsia" w:ascii="宋体" w:hAnsi="宋体" w:cs="宋体"/>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1165"/>
              <w:ind w:firstLine="0"/>
              <w:jc w:val="center"/>
              <w:keepLines w:val="0"/>
              <w:keepNext w:val="0"/>
              <w:pageBreakBefore w:val="0"/>
              <w:spacing w:line="240" w:lineRule="auto"/>
              <w:widowControl w:val="off"/>
              <w:rPr>
                <w:rFonts w:hint="default" w:cs="宋体"/>
                <w:color w:val="000000"/>
                <w:lang w:val="en-US" w:eastAsia="zh-CN"/>
              </w:rPr>
            </w:pPr>
            <w:r>
              <w:rPr>
                <w:rFonts w:hint="eastAsia" w:cs="宋体"/>
                <w:color w:val="000000"/>
                <w:lang w:val="en-US" w:eastAsia="zh-CN"/>
              </w:rPr>
              <w:t xml:space="preserve">现场视频</w:t>
            </w:r>
            <w:r/>
          </w:p>
          <w:p>
            <w:pPr>
              <w:pStyle w:val="1165"/>
              <w:ind w:firstLine="0"/>
              <w:jc w:val="center"/>
              <w:keepLines w:val="0"/>
              <w:keepNext w:val="0"/>
              <w:pageBreakBefore w:val="0"/>
              <w:spacing w:line="240" w:lineRule="auto"/>
              <w:widowControl w:val="off"/>
              <w:rPr>
                <w:rFonts w:hint="eastAsia" w:eastAsia="宋体" w:cs="宋体"/>
                <w:color w:val="000000"/>
                <w:lang w:val="en-US" w:eastAsia="zh-CN"/>
              </w:rPr>
            </w:pPr>
            <w:r>
              <w:rPr>
                <w:rFonts w:hint="eastAsia" w:cs="宋体"/>
                <w:color w:val="000000"/>
                <w:lang w:val="en-US" w:eastAsia="zh-CN"/>
              </w:rPr>
              <w:t xml:space="preserve">演示</w:t>
            </w:r>
            <w:r/>
          </w:p>
        </w:tc>
        <w:tc>
          <w:tcPr>
            <w:shd w:val="clear" w:color="auto" w:fill="auto"/>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jc w:val="left"/>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提供的胶体金检测卡须具备数据上传的唯一性，且与检测仪器配套使用，实现检测卡检测结果数据信息不可重复读取上传，杜绝检测数据造假。现场需用检测卡与检测仪器配套演示，唯一性证明方法不限，胶体金检测卡如采用二维码验证，不能用贴纸等容易更换或伪造的方式。</w:t>
            </w:r>
            <w:r/>
          </w:p>
          <w:p>
            <w:pPr>
              <w:jc w:val="left"/>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演示符合要求的，得</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分，未演示或未证明数据唯一性的，此项不得分。</w:t>
            </w:r>
            <w:r/>
          </w:p>
          <w:p>
            <w:pPr>
              <w:pStyle w:val="1165"/>
              <w:ind w:firstLine="0"/>
              <w:keepLines w:val="0"/>
              <w:keepNext w:val="0"/>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注：此项供应商需现场远程视频演示，请供应商提前准备好可以互相视频的设备，如供应商不能现场演示此项不得分。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rPr>
                <w:rFonts w:hint="default" w:ascii="宋体" w:hAnsi="宋体" w:cs="宋体"/>
                <w:color w:val="000000"/>
                <w:lang w:val="en-US" w:eastAsia="zh-CN"/>
              </w:rPr>
            </w:pPr>
            <w:r>
              <w:rPr>
                <w:rFonts w:hint="eastAsia" w:ascii="宋体" w:hAnsi="宋体" w:cs="宋体"/>
                <w:color w:val="00000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rPr>
                <w:rFonts w:hint="eastAsia" w:ascii="宋体" w:hAnsi="宋体" w:eastAsia="宋体" w:cs="宋体"/>
                <w:color w:val="000000"/>
                <w:lang w:val="en-US" w:eastAsia="zh-CN"/>
              </w:rPr>
            </w:pPr>
            <w:r>
              <w:rPr>
                <w:rFonts w:hint="eastAsia" w:ascii="宋体" w:hAnsi="宋体" w:cs="宋体"/>
                <w:color w:val="000000"/>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rPr>
                <w:rFonts w:hint="default" w:ascii="宋体" w:hAnsi="宋体" w:cs="宋体"/>
                <w:color w:val="000000"/>
                <w:lang w:val="en-US" w:eastAsia="zh-CN"/>
              </w:rPr>
            </w:pPr>
            <w:r>
              <w:rPr>
                <w:rFonts w:hint="eastAsia" w:ascii="宋体" w:hAnsi="宋体" w:cs="宋体"/>
                <w:color w:val="000000"/>
                <w:lang w:val="en-US" w:eastAsia="zh-CN"/>
              </w:rPr>
              <w:t xml:space="preserve">客观分</w:t>
            </w:r>
            <w:r/>
          </w:p>
        </w:tc>
      </w:tr>
      <w:tr>
        <w:trPr>
          <w:jc w:val="center"/>
          <w:trHeight w:val="495"/>
        </w:trPr>
        <w:tc>
          <w:tcPr>
            <w:gridSpan w:val="3"/>
            <w:tcBorders>
              <w:top w:val="single" w:color="000000" w:sz="4" w:space="0"/>
              <w:left w:val="single" w:color="000000" w:sz="4" w:space="0"/>
              <w:bottom w:val="single" w:color="000000" w:sz="4" w:space="0"/>
              <w:right w:val="single" w:color="000000" w:sz="4" w:space="0"/>
            </w:tcBorders>
            <w:tcW w:w="7410"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合计</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hint="default" w:ascii="宋体" w:hAnsi="宋体" w:eastAsia="宋体" w:cs="宋体"/>
                <w:lang w:val="en-US" w:eastAsia="zh-CN"/>
              </w:rPr>
            </w:pPr>
            <w:r>
              <w:rPr>
                <w:rFonts w:hint="eastAsia" w:ascii="宋体" w:hAnsi="宋体" w:cs="宋体"/>
                <w:lang w:val="en-US" w:eastAsia="zh-CN"/>
              </w:rPr>
              <w:t xml:space="preserve">45.5</w:t>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jc w:val="left"/>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ascii="宋体" w:hAnsi="宋体" w:cs="宋体"/>
                <w:lang w:bidi="ar"/>
              </w:rPr>
            </w:pPr>
            <w:r>
              <w:rPr>
                <w:rFonts w:ascii="宋体" w:hAnsi="宋体" w:cs="宋体"/>
                <w:lang w:bidi="ar"/>
              </w:rPr>
            </w:r>
            <w:r/>
          </w:p>
        </w:tc>
      </w:tr>
    </w:tbl>
    <w:p>
      <w:pPr>
        <w:pStyle w:val="1125"/>
        <w:ind w:left="0" w:firstLine="482"/>
        <w:spacing w:line="0" w:lineRule="atLeast"/>
        <w:rPr>
          <w:rFonts w:hint="eastAsia" w:ascii="宋体" w:hAnsi="宋体"/>
          <w:b/>
        </w:rPr>
      </w:pPr>
      <w:r>
        <w:rPr>
          <w:rFonts w:hint="eastAsia" w:ascii="宋体" w:hAnsi="宋体"/>
          <w:b/>
        </w:rPr>
      </w:r>
      <w:r/>
    </w:p>
    <w:p>
      <w:pPr>
        <w:pStyle w:val="1125"/>
        <w:ind w:left="0" w:firstLine="482"/>
        <w:spacing w:line="0" w:lineRule="atLeast"/>
        <w:rPr>
          <w:rFonts w:hint="eastAsia" w:ascii="宋体" w:hAnsi="宋体"/>
          <w:b/>
        </w:rPr>
      </w:pPr>
      <w:r>
        <w:rPr>
          <w:rFonts w:hint="eastAsia" w:ascii="宋体" w:hAnsi="宋体"/>
          <w:b/>
        </w:rPr>
      </w:r>
      <w:r/>
    </w:p>
    <w:p>
      <w:pPr>
        <w:pStyle w:val="1125"/>
        <w:ind w:left="0" w:firstLine="482"/>
        <w:spacing w:line="0" w:lineRule="atLeast"/>
        <w:rPr>
          <w:rFonts w:hint="eastAsia" w:ascii="宋体" w:hAnsi="宋体"/>
          <w:b/>
        </w:rPr>
      </w:pPr>
      <w:r>
        <w:rPr>
          <w:rFonts w:hint="eastAsia" w:ascii="宋体" w:hAnsi="宋体"/>
          <w:b/>
        </w:rPr>
      </w:r>
      <w:r/>
    </w:p>
    <w:p>
      <w:pPr>
        <w:pStyle w:val="1125"/>
        <w:ind w:left="0" w:firstLine="482"/>
        <w:spacing w:line="0" w:lineRule="atLeast"/>
        <w:rPr>
          <w:rFonts w:hint="eastAsia" w:ascii="宋体" w:hAnsi="宋体"/>
          <w:b/>
        </w:rPr>
      </w:pPr>
      <w:r>
        <w:rPr>
          <w:rFonts w:hint="eastAsia" w:ascii="宋体" w:hAnsi="宋体"/>
          <w:b/>
        </w:rPr>
        <w:t xml:space="preserve">3.商务分：</w:t>
      </w:r>
      <w:r>
        <w:rPr>
          <w:rFonts w:hint="eastAsia" w:ascii="宋体" w:hAnsi="宋体"/>
          <w:b/>
          <w:lang w:val="en-US" w:eastAsia="zh-CN"/>
        </w:rPr>
        <w:t xml:space="preserve">24.5</w:t>
      </w:r>
      <w:r>
        <w:rPr>
          <w:rFonts w:hint="eastAsia" w:ascii="宋体" w:hAnsi="宋体"/>
          <w:b/>
        </w:rPr>
        <w:t xml:space="preserve">分</w:t>
      </w:r>
      <w:r/>
    </w:p>
    <w:tbl>
      <w:tblPr>
        <w:tblStyle w:val="821"/>
        <w:tblW w:w="8995" w:type="dxa"/>
        <w:jc w:val="center"/>
        <w:tblLayout w:type="fixed"/>
        <w:tblCellMar>
          <w:left w:w="108" w:type="dxa"/>
          <w:top w:w="0" w:type="dxa"/>
          <w:right w:w="108" w:type="dxa"/>
          <w:bottom w:w="0" w:type="dxa"/>
        </w:tblCellMar>
        <w:tblLook w:val="04A0" w:firstRow="1" w:lastRow="0" w:firstColumn="1" w:lastColumn="0" w:noHBand="0" w:noVBand="1"/>
      </w:tblPr>
      <w:tblGrid>
        <w:gridCol w:w="427"/>
        <w:gridCol w:w="838"/>
        <w:gridCol w:w="6248"/>
        <w:gridCol w:w="691"/>
        <w:gridCol w:w="362"/>
        <w:gridCol w:w="429"/>
      </w:tblGrid>
      <w:tr>
        <w:trPr>
          <w:jc w:val="center"/>
          <w:trHeight w:val="675"/>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widowControl/>
              <w:rPr>
                <w:rFonts w:ascii="宋体" w:hAnsi="宋体" w:cs="宋体"/>
                <w:b/>
                <w:bCs/>
                <w:lang w:bidi="ar"/>
              </w:rPr>
            </w:pPr>
            <w:r>
              <w:rPr>
                <w:rFonts w:hint="eastAsia" w:ascii="宋体" w:hAnsi="宋体" w:cs="宋体"/>
                <w:b/>
                <w:bCs/>
                <w:lang w:bidi="ar"/>
              </w:rPr>
              <w:t xml:space="preserve">序号</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ascii="宋体" w:hAnsi="宋体" w:cs="宋体"/>
                <w:b/>
                <w:bCs/>
              </w:rPr>
            </w:pPr>
            <w:r>
              <w:rPr>
                <w:rFonts w:hint="eastAsia" w:ascii="宋体" w:hAnsi="宋体" w:cs="宋体"/>
                <w:b/>
                <w:bCs/>
              </w:rPr>
              <w:t xml:space="preserve">评审因素</w:t>
            </w:r>
            <w:r/>
          </w:p>
        </w:tc>
        <w:tc>
          <w:tcPr>
            <w:tcBorders>
              <w:top w:val="single" w:color="000000" w:sz="4" w:space="0"/>
              <w:left w:val="single" w:color="000000" w:sz="4" w:space="0"/>
              <w:bottom w:val="single" w:color="000000" w:sz="4" w:space="0"/>
              <w:right w:val="single" w:color="000000" w:sz="4" w:space="0"/>
            </w:tcBorders>
            <w:tcW w:w="6248" w:type="dxa"/>
            <w:vAlign w:val="center"/>
            <w:textDirection w:val="lrTb"/>
            <w:noWrap/>
          </w:tcPr>
          <w:p>
            <w:pPr>
              <w:jc w:val="center"/>
              <w:widowControl/>
              <w:rPr>
                <w:rFonts w:ascii="宋体" w:hAnsi="宋体" w:cs="宋体"/>
                <w:b/>
                <w:bCs/>
                <w:lang w:bidi="ar"/>
              </w:rPr>
            </w:pPr>
            <w:r>
              <w:rPr>
                <w:rFonts w:hint="eastAsia" w:ascii="宋体" w:hAnsi="宋体" w:cs="宋体"/>
                <w:b/>
                <w:bCs/>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hint="eastAsia" w:ascii="宋体" w:hAnsi="宋体" w:cs="宋体"/>
                <w:b/>
                <w:bCs/>
                <w:lang w:bidi="ar"/>
              </w:rPr>
            </w:pPr>
            <w:r>
              <w:rPr>
                <w:rFonts w:hint="eastAsia" w:ascii="宋体" w:hAnsi="宋体" w:cs="宋体"/>
                <w:b/>
                <w:bCs/>
                <w:lang w:bidi="ar"/>
              </w:rPr>
              <w:t xml:space="preserve">最</w:t>
            </w:r>
            <w:r/>
          </w:p>
          <w:p>
            <w:pPr>
              <w:jc w:val="center"/>
              <w:widowControl/>
              <w:rPr>
                <w:rFonts w:hint="eastAsia" w:ascii="宋体" w:hAnsi="宋体" w:cs="宋体"/>
                <w:b/>
                <w:bCs/>
                <w:lang w:bidi="ar"/>
              </w:rPr>
            </w:pPr>
            <w:r>
              <w:rPr>
                <w:rFonts w:hint="eastAsia" w:ascii="宋体" w:hAnsi="宋体" w:cs="宋体"/>
                <w:b/>
                <w:bCs/>
                <w:lang w:bidi="ar"/>
              </w:rPr>
              <w:t xml:space="preserve">高</w:t>
            </w:r>
            <w:r/>
          </w:p>
          <w:p>
            <w:pPr>
              <w:jc w:val="center"/>
              <w:widowControl/>
              <w:rPr>
                <w:rFonts w:ascii="宋体" w:hAnsi="宋体" w:cs="宋体"/>
                <w:b/>
                <w:bCs/>
                <w:lang w:bidi="ar"/>
              </w:rPr>
            </w:pPr>
            <w:r>
              <w:rPr>
                <w:rFonts w:hint="eastAsia" w:ascii="宋体" w:hAnsi="宋体" w:cs="宋体"/>
                <w:b/>
                <w:bCs/>
                <w:lang w:bidi="ar"/>
              </w:rPr>
              <w:t xml:space="preserve">分</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left"/>
              <w:widowControl/>
              <w:rPr>
                <w:rFonts w:ascii="宋体" w:hAnsi="宋体" w:cs="宋体"/>
                <w:b/>
                <w:bCs/>
                <w:lang w:bidi="ar"/>
              </w:rPr>
            </w:pPr>
            <w:r>
              <w:rPr>
                <w:rFonts w:hint="eastAsia" w:ascii="宋体" w:hAnsi="宋体" w:cs="宋体"/>
                <w:b/>
                <w:bCs/>
                <w:lang w:bidi="ar"/>
              </w:rPr>
              <w:t xml:space="preserve">最低分</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left"/>
              <w:widowControl/>
              <w:rPr>
                <w:rFonts w:ascii="宋体" w:hAnsi="宋体" w:cs="宋体"/>
                <w:b/>
                <w:bCs/>
                <w:lang w:bidi="ar"/>
              </w:rPr>
            </w:pPr>
            <w:r>
              <w:rPr>
                <w:rFonts w:hint="eastAsia" w:ascii="宋体" w:hAnsi="宋体" w:cs="宋体"/>
                <w:b/>
                <w:bCs/>
                <w:lang w:bidi="ar"/>
              </w:rPr>
              <w:t xml:space="preserve">类型</w:t>
            </w:r>
            <w:r/>
          </w:p>
        </w:tc>
      </w:tr>
      <w:tr>
        <w:trPr>
          <w:jc w:val="center"/>
          <w:trHeight w:val="1950"/>
        </w:trPr>
        <w:tc>
          <w:tcPr>
            <w:tcBorders>
              <w:top w:val="single" w:color="000000" w:sz="4" w:space="0"/>
              <w:left w:val="single" w:color="000000" w:sz="4" w:space="0"/>
              <w:right w:val="single" w:color="000000" w:sz="4" w:space="0"/>
            </w:tcBorders>
            <w:tcW w:w="427" w:type="dxa"/>
            <w:vAlign w:val="center"/>
            <w:vMerge w:val="restart"/>
            <w:textDirection w:val="lrTb"/>
            <w:noWrap/>
          </w:tcPr>
          <w:p>
            <w:pPr>
              <w:jc w:val="center"/>
              <w:widowControl/>
              <w:rPr>
                <w:rFonts w:ascii="宋体" w:hAnsi="宋体" w:cs="宋体"/>
                <w:lang w:bidi="ar"/>
              </w:rPr>
            </w:pPr>
            <w:r>
              <w:rPr>
                <w:rFonts w:hint="eastAsia" w:ascii="宋体" w:hAnsi="宋体" w:cs="宋体"/>
                <w:lang w:bidi="ar"/>
              </w:rPr>
              <w:t xml:space="preserve">1</w:t>
            </w:r>
            <w:r/>
          </w:p>
        </w:tc>
        <w:tc>
          <w:tcPr>
            <w:tcBorders>
              <w:top w:val="single" w:color="000000" w:sz="4" w:space="0"/>
              <w:left w:val="single" w:color="000000" w:sz="4" w:space="0"/>
              <w:right w:val="single" w:color="000000" w:sz="4" w:space="0"/>
            </w:tcBorders>
            <w:tcW w:w="838" w:type="dxa"/>
            <w:vAlign w:val="center"/>
            <w:vMerge w:val="restart"/>
            <w:textDirection w:val="lrTb"/>
            <w:noWrap/>
          </w:tcPr>
          <w:p>
            <w:pPr>
              <w:jc w:val="center"/>
              <w:rPr>
                <w:rFonts w:ascii="宋体" w:hAnsi="宋体" w:cs="宋体"/>
                <w:color w:val="000000"/>
                <w:lang w:eastAsia="en-US"/>
              </w:rPr>
            </w:pPr>
            <w:r>
              <w:rPr>
                <w:rFonts w:hint="eastAsia" w:ascii="宋体" w:hAnsi="宋体" w:cs="宋体"/>
                <w:color w:val="000000"/>
              </w:rPr>
              <w:t xml:space="preserve">供应商资信</w:t>
            </w:r>
            <w:r/>
          </w:p>
        </w:tc>
        <w:tc>
          <w:tcPr>
            <w:tcBorders>
              <w:top w:val="single" w:color="000000" w:sz="4" w:space="0"/>
              <w:left w:val="single" w:color="000000" w:sz="4" w:space="0"/>
              <w:bottom w:val="single" w:color="000000" w:sz="4" w:space="0"/>
              <w:right w:val="single" w:color="000000" w:sz="4" w:space="0"/>
            </w:tcBorders>
            <w:tcW w:w="6248" w:type="dxa"/>
            <w:vAlign w:val="center"/>
            <w:textDirection w:val="lrTb"/>
            <w:noWrap/>
          </w:tcPr>
          <w:p>
            <w:pPr>
              <w:jc w:val="left"/>
              <w:keepLines w:val="0"/>
              <w:keepNext w:val="0"/>
              <w:pageBreakBefore w:val="0"/>
              <w:spacing w:line="360" w:lineRule="exact"/>
              <w:widowControl/>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供应商具有ISO9001质量管理体系认证证书、ISO45001职业健康安全管理体系认证证书、ISO14001环境管理体系认证证书，且上述证书认证范围包括食品检测服务类的，</w:t>
            </w:r>
            <w:r>
              <w:rPr>
                <w:rFonts w:hint="eastAsia" w:ascii="宋体" w:hAnsi="宋体" w:cs="宋体"/>
                <w:sz w:val="21"/>
                <w:szCs w:val="21"/>
                <w:highlight w:val="none"/>
                <w:lang w:val="en-US" w:eastAsia="zh-CN" w:bidi="ar-SA"/>
              </w:rPr>
              <w:t xml:space="preserve">每有1个得1.5分，最高得4.5分。</w:t>
            </w:r>
            <w:r/>
          </w:p>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须</w:t>
            </w:r>
            <w:r>
              <w:rPr>
                <w:rFonts w:hint="eastAsia" w:ascii="宋体" w:hAnsi="宋体" w:cs="宋体"/>
                <w:sz w:val="21"/>
                <w:szCs w:val="21"/>
                <w:highlight w:val="none"/>
                <w:lang w:val="en-US" w:eastAsia="zh-CN" w:bidi="ar-SA"/>
              </w:rPr>
              <w:t xml:space="preserve">同时</w:t>
            </w:r>
            <w:r>
              <w:rPr>
                <w:rFonts w:hint="eastAsia" w:ascii="宋体" w:hAnsi="宋体" w:eastAsia="宋体" w:cs="宋体"/>
                <w:sz w:val="21"/>
                <w:szCs w:val="21"/>
                <w:highlight w:val="none"/>
                <w:lang w:val="en-US" w:eastAsia="zh-CN" w:bidi="ar-SA"/>
              </w:rPr>
              <w:t xml:space="preserve">提供：①有效证书扫描件、②国家认证认可监督管理委员会（http://cx.cnca.cn）查询在有效期内的截图，上述内容须同时提供，否则不得分。</w:t>
            </w:r>
            <w:r/>
          </w:p>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（2）供应商具有</w:t>
            </w:r>
            <w:r>
              <w:rPr>
                <w:rFonts w:hint="eastAsia" w:ascii="宋体" w:hAnsi="宋体" w:eastAsia="宋体" w:cs="宋体"/>
                <w:sz w:val="21"/>
                <w:szCs w:val="21"/>
                <w:highlight w:val="none"/>
                <w:lang w:val="en-US" w:eastAsia="zh-CN" w:bidi="ar-SA"/>
              </w:rPr>
              <w:t xml:space="preserve">CMA检验检测机构资质认定证书，且检测</w:t>
            </w:r>
            <w:r>
              <w:rPr>
                <w:rFonts w:hint="eastAsia" w:ascii="宋体" w:hAnsi="宋体" w:cs="宋体"/>
                <w:sz w:val="21"/>
                <w:szCs w:val="21"/>
                <w:highlight w:val="none"/>
                <w:lang w:val="en-US" w:eastAsia="zh-CN" w:bidi="ar-SA"/>
              </w:rPr>
              <w:t xml:space="preserve">能力</w:t>
            </w:r>
            <w:r>
              <w:rPr>
                <w:rFonts w:hint="eastAsia" w:ascii="宋体" w:hAnsi="宋体" w:eastAsia="宋体" w:cs="宋体"/>
                <w:sz w:val="21"/>
                <w:szCs w:val="21"/>
                <w:highlight w:val="none"/>
                <w:lang w:val="en-US" w:eastAsia="zh-CN" w:bidi="ar-SA"/>
              </w:rPr>
              <w:t xml:space="preserve">范围包括</w:t>
            </w:r>
            <w:r>
              <w:rPr>
                <w:rFonts w:hint="eastAsia" w:ascii="宋体" w:hAnsi="宋体" w:cs="宋体"/>
                <w:sz w:val="21"/>
                <w:szCs w:val="21"/>
                <w:highlight w:val="none"/>
                <w:lang w:val="en-US" w:eastAsia="zh-CN" w:bidi="ar-SA"/>
              </w:rPr>
              <w:t xml:space="preserve">食品类、农产品类的</w:t>
            </w:r>
            <w:r>
              <w:rPr>
                <w:rFonts w:hint="eastAsia" w:ascii="宋体" w:hAnsi="宋体" w:eastAsia="宋体" w:cs="宋体"/>
                <w:sz w:val="21"/>
                <w:szCs w:val="21"/>
                <w:highlight w:val="none"/>
                <w:lang w:val="en-US" w:eastAsia="zh-CN" w:bidi="ar-SA"/>
              </w:rPr>
              <w:t xml:space="preserve">，得</w:t>
            </w:r>
            <w:r>
              <w:rPr>
                <w:rFonts w:hint="eastAsia" w:ascii="宋体" w:hAnsi="宋体" w:cs="宋体"/>
                <w:sz w:val="21"/>
                <w:szCs w:val="21"/>
                <w:highlight w:val="none"/>
                <w:lang w:val="en-US" w:eastAsia="zh-CN" w:bidi="ar-SA"/>
              </w:rPr>
              <w:t xml:space="preserve">1.5</w:t>
            </w:r>
            <w:r>
              <w:rPr>
                <w:rFonts w:hint="eastAsia" w:ascii="宋体" w:hAnsi="宋体" w:eastAsia="宋体" w:cs="宋体"/>
                <w:sz w:val="21"/>
                <w:szCs w:val="21"/>
                <w:highlight w:val="none"/>
                <w:lang w:val="en-US" w:eastAsia="zh-CN" w:bidi="ar-SA"/>
              </w:rPr>
              <w:t xml:space="preserve">分。</w:t>
            </w:r>
            <w:r/>
          </w:p>
          <w:p>
            <w:pPr>
              <w:jc w:val="left"/>
              <w:keepLines w:val="0"/>
              <w:keepNext w:val="0"/>
              <w:pageBreakBefore w:val="0"/>
              <w:spacing w:line="360" w:lineRule="exact"/>
              <w:widowControl/>
              <w:rPr>
                <w:rFonts w:ascii="宋体" w:hAnsi="宋体" w:cs="宋体"/>
                <w:color w:val="000000"/>
                <w:highlight w:val="none"/>
              </w:rPr>
            </w:pPr>
            <w:r>
              <w:rPr>
                <w:rFonts w:hint="eastAsia" w:ascii="宋体" w:hAnsi="宋体" w:eastAsia="宋体" w:cs="宋体"/>
                <w:sz w:val="21"/>
                <w:szCs w:val="21"/>
                <w:highlight w:val="none"/>
                <w:lang w:val="en-US" w:eastAsia="zh-CN" w:bidi="ar-SA"/>
              </w:rPr>
              <w:t xml:space="preserve">须提供：有效证书及含相应内容的附表。</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hint="eastAsia" w:ascii="宋体" w:hAnsi="宋体" w:eastAsia="宋体" w:cs="宋体"/>
                <w:lang w:eastAsia="zh-CN"/>
              </w:rPr>
            </w:pPr>
            <w:r>
              <w:rPr>
                <w:rFonts w:hint="eastAsia" w:ascii="宋体" w:hAnsi="宋体" w:cs="宋体"/>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center"/>
              <w:widowControl/>
              <w:rPr>
                <w:rFonts w:ascii="宋体" w:hAnsi="宋体" w:cs="宋体"/>
              </w:rPr>
            </w:pPr>
            <w:r>
              <w:rPr>
                <w:rFonts w:hint="eastAsia" w:ascii="宋体" w:hAnsi="宋体" w:cs="宋体"/>
              </w:rPr>
              <w:t xml:space="preserve">0</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center"/>
              <w:widowControl/>
              <w:rPr>
                <w:rFonts w:ascii="宋体" w:hAnsi="宋体" w:cs="宋体"/>
              </w:rPr>
            </w:pPr>
            <w:r>
              <w:rPr>
                <w:rFonts w:hint="eastAsia" w:ascii="宋体" w:hAnsi="宋体" w:cs="宋体"/>
              </w:rPr>
              <w:t xml:space="preserve">客观分</w:t>
            </w:r>
            <w:r/>
          </w:p>
        </w:tc>
      </w:tr>
      <w:tr>
        <w:trPr>
          <w:jc w:val="center"/>
          <w:trHeight w:val="1145"/>
        </w:trPr>
        <w:tc>
          <w:tcPr>
            <w:tcBorders>
              <w:left w:val="single" w:color="000000" w:sz="4" w:space="0"/>
              <w:right w:val="single" w:color="000000" w:sz="4" w:space="0"/>
            </w:tcBorders>
            <w:tcW w:w="427" w:type="dxa"/>
            <w:vAlign w:val="center"/>
            <w:vMerge w:val="continue"/>
            <w:textDirection w:val="lrTb"/>
            <w:noWrap/>
          </w:tcPr>
          <w:p>
            <w:pPr>
              <w:jc w:val="center"/>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38" w:type="dxa"/>
            <w:vAlign w:val="center"/>
            <w:vMerge w:val="continue"/>
            <w:textDirection w:val="lrTb"/>
            <w:noWrap/>
          </w:tcPr>
          <w:p>
            <w:pPr>
              <w:pStyle w:val="1165"/>
              <w:ind w:firstLine="0"/>
              <w:jc w:val="center"/>
              <w:spacing w:line="380" w:lineRule="exact"/>
              <w:rPr>
                <w:rFonts w:cs="宋体"/>
                <w:color w:val="000000"/>
                <w:highlight w:val="none"/>
              </w:rPr>
            </w:pPr>
            <w:r>
              <w:rPr>
                <w:rFonts w:cs="宋体"/>
                <w:color w:val="000000"/>
                <w:highlight w:val="none"/>
              </w:rPr>
            </w:r>
            <w:r/>
          </w:p>
        </w:tc>
        <w:tc>
          <w:tcPr>
            <w:tcBorders>
              <w:top w:val="single" w:color="000000" w:sz="4" w:space="0"/>
              <w:left w:val="single" w:color="000000" w:sz="4" w:space="0"/>
              <w:bottom w:val="single" w:color="auto" w:sz="4" w:space="0"/>
              <w:right w:val="single" w:color="000000" w:sz="4" w:space="0"/>
            </w:tcBorders>
            <w:tcW w:w="6248" w:type="dxa"/>
            <w:vAlign w:val="center"/>
            <w:textDirection w:val="lrTb"/>
            <w:noWrap/>
          </w:tcPr>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供应商快检所用的采样设备、检测设备、溯源系统有相关软件著作权证书的；每提供1份证书材料得1分，本项最多得5分。</w:t>
            </w:r>
            <w:r/>
          </w:p>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须提供：相关证书材料扫描件，并加盖供应商公章。</w:t>
            </w:r>
            <w:r/>
          </w:p>
        </w:tc>
        <w:tc>
          <w:tcPr>
            <w:tcBorders>
              <w:top w:val="single" w:color="000000" w:sz="4" w:space="0"/>
              <w:left w:val="single" w:color="000000" w:sz="4" w:space="0"/>
              <w:bottom w:val="single" w:color="auto" w:sz="4" w:space="0"/>
              <w:right w:val="single" w:color="000000" w:sz="4" w:space="0"/>
            </w:tcBorders>
            <w:tcW w:w="691" w:type="dxa"/>
            <w:vAlign w:val="center"/>
            <w:textDirection w:val="lrTb"/>
            <w:noWrap/>
          </w:tcPr>
          <w:p>
            <w:pPr>
              <w:jc w:val="center"/>
              <w:widowControl/>
              <w:rPr>
                <w:rFonts w:hint="default" w:ascii="宋体" w:hAnsi="宋体" w:cs="宋体"/>
                <w:lang w:val="en-US" w:eastAsia="zh-CN"/>
              </w:rPr>
            </w:pPr>
            <w:r>
              <w:rPr>
                <w:rFonts w:hint="eastAsia" w:ascii="宋体" w:hAnsi="宋体" w:cs="宋体"/>
                <w:lang w:val="en-US" w:eastAsia="zh-CN"/>
              </w:rPr>
              <w:t xml:space="preserve">5</w:t>
            </w:r>
            <w:r/>
          </w:p>
        </w:tc>
        <w:tc>
          <w:tcPr>
            <w:tcBorders>
              <w:top w:val="single" w:color="000000" w:sz="4" w:space="0"/>
              <w:left w:val="single" w:color="000000" w:sz="4" w:space="0"/>
              <w:bottom w:val="single" w:color="auto" w:sz="4" w:space="0"/>
              <w:right w:val="single" w:color="000000" w:sz="4" w:space="0"/>
            </w:tcBorders>
            <w:tcW w:w="362" w:type="dxa"/>
            <w:vAlign w:val="center"/>
            <w:textDirection w:val="lrTb"/>
            <w:noWrap/>
          </w:tcPr>
          <w:p>
            <w:pPr>
              <w:jc w:val="center"/>
              <w:widowControl/>
              <w:rPr>
                <w:rFonts w:hint="eastAsia" w:ascii="宋体" w:hAnsi="宋体" w:eastAsia="宋体" w:cs="宋体"/>
                <w:lang w:val="en-US" w:eastAsia="zh-CN"/>
              </w:rPr>
            </w:pPr>
            <w:r>
              <w:rPr>
                <w:rFonts w:hint="eastAsia" w:ascii="宋体" w:hAnsi="宋体" w:cs="宋体"/>
                <w:lang w:val="en-US" w:eastAsia="zh-CN"/>
              </w:rPr>
              <w:t xml:space="preserve">0</w:t>
            </w:r>
            <w:r/>
          </w:p>
        </w:tc>
        <w:tc>
          <w:tcPr>
            <w:tcBorders>
              <w:top w:val="single" w:color="000000" w:sz="4" w:space="0"/>
              <w:left w:val="single" w:color="000000" w:sz="4" w:space="0"/>
              <w:right w:val="single" w:color="000000" w:sz="4" w:space="0"/>
            </w:tcBorders>
            <w:tcW w:w="429" w:type="dxa"/>
            <w:vAlign w:val="center"/>
            <w:textDirection w:val="lrTb"/>
            <w:noWrap/>
          </w:tcPr>
          <w:p>
            <w:pPr>
              <w:jc w:val="center"/>
              <w:widowControl/>
              <w:rPr>
                <w:rFonts w:hint="eastAsia" w:ascii="宋体" w:hAnsi="宋体" w:cs="宋体"/>
              </w:rPr>
            </w:pPr>
            <w:r>
              <w:rPr>
                <w:rFonts w:hint="eastAsia" w:ascii="宋体" w:hAnsi="宋体" w:cs="宋体"/>
              </w:rPr>
              <w:t xml:space="preserve">客观分</w:t>
            </w:r>
            <w:r/>
          </w:p>
        </w:tc>
      </w:tr>
      <w:tr>
        <w:trPr>
          <w:jc w:val="center"/>
          <w:trHeight w:val="1927"/>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1165"/>
              <w:ind w:firstLine="0"/>
              <w:jc w:val="center"/>
              <w:spacing w:line="380" w:lineRule="exact"/>
              <w:rPr>
                <w:rFonts w:cs="宋体"/>
                <w:color w:val="000000"/>
              </w:rPr>
            </w:pPr>
            <w:r>
              <w:rPr>
                <w:rFonts w:hint="eastAsia" w:cs="宋体"/>
                <w:color w:val="000000"/>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6248" w:type="dxa"/>
            <w:vAlign w:val="center"/>
            <w:textDirection w:val="lrTb"/>
            <w:noWrap/>
          </w:tcPr>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供应商自2023年6月1日（以合同签订时间为准）以来，具有与本项目类似的农贸市场食品安全快速检测服务、食品安全检测服务成功案例的，每提供1份合同得</w:t>
            </w:r>
            <w:r>
              <w:rPr>
                <w:rFonts w:hint="eastAsia" w:ascii="宋体" w:hAnsi="宋体" w:cs="宋体"/>
                <w:sz w:val="21"/>
                <w:szCs w:val="21"/>
                <w:highlight w:val="none"/>
                <w:lang w:val="en-US" w:eastAsia="zh-CN" w:bidi="ar-SA"/>
              </w:rPr>
              <w:t xml:space="preserve">1.5</w:t>
            </w:r>
            <w:r>
              <w:rPr>
                <w:rFonts w:hint="eastAsia" w:ascii="宋体" w:hAnsi="宋体" w:eastAsia="宋体" w:cs="宋体"/>
                <w:sz w:val="21"/>
                <w:szCs w:val="21"/>
                <w:highlight w:val="none"/>
                <w:lang w:val="en-US" w:eastAsia="zh-CN" w:bidi="ar-SA"/>
              </w:rPr>
              <w:t xml:space="preserve">分，本项最高得</w:t>
            </w:r>
            <w:r>
              <w:rPr>
                <w:rFonts w:hint="eastAsia" w:ascii="宋体" w:hAnsi="宋体" w:cs="宋体"/>
                <w:sz w:val="21"/>
                <w:szCs w:val="21"/>
                <w:highlight w:val="none"/>
                <w:lang w:val="en-US" w:eastAsia="zh-CN" w:bidi="ar-SA"/>
              </w:rPr>
              <w:t xml:space="preserve">7.5</w:t>
            </w:r>
            <w:r>
              <w:rPr>
                <w:rFonts w:hint="eastAsia" w:ascii="宋体" w:hAnsi="宋体" w:eastAsia="宋体" w:cs="宋体"/>
                <w:sz w:val="21"/>
                <w:szCs w:val="21"/>
                <w:highlight w:val="none"/>
                <w:lang w:val="en-US" w:eastAsia="zh-CN" w:bidi="ar-SA"/>
              </w:rPr>
              <w:t xml:space="preserve">分。</w:t>
            </w:r>
            <w:r/>
          </w:p>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须提供：相关合同的扫描件，并加盖供应商公章。</w:t>
            </w:r>
            <w:r/>
          </w:p>
          <w:p>
            <w:pPr>
              <w:jc w:val="left"/>
              <w:keepLines w:val="0"/>
              <w:keepNext w:val="0"/>
              <w:pageBreakBefore w:val="0"/>
              <w:spacing w:line="360" w:lineRule="exact"/>
              <w:widowControl/>
              <w:rPr>
                <w:rFonts w:cs="宋体"/>
                <w:color w:val="000000"/>
                <w:highlight w:val="none"/>
              </w:rPr>
            </w:pPr>
            <w:r>
              <w:rPr>
                <w:rFonts w:hint="eastAsia" w:ascii="宋体" w:hAnsi="宋体" w:eastAsia="宋体" w:cs="宋体"/>
                <w:sz w:val="21"/>
                <w:szCs w:val="21"/>
                <w:highlight w:val="none"/>
                <w:lang w:val="en-US" w:eastAsia="zh-CN" w:bidi="ar-SA"/>
              </w:rPr>
              <w:t xml:space="preserve">注：同一委托单位的合同不重复计算，仅按1份合同计。</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hint="default" w:ascii="宋体" w:hAnsi="宋体" w:eastAsia="宋体" w:cs="宋体"/>
                <w:lang w:val="en-US" w:eastAsia="zh-CN" w:bidi="ar"/>
              </w:rPr>
            </w:pPr>
            <w:r>
              <w:rPr>
                <w:rFonts w:hint="eastAsia" w:ascii="宋体" w:hAnsi="宋体" w:cs="宋体"/>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center"/>
              <w:widowControl/>
              <w:rPr>
                <w:rFonts w:ascii="宋体" w:hAnsi="宋体" w:cs="宋体"/>
                <w:lang w:bidi="ar"/>
              </w:rPr>
            </w:pPr>
            <w:r>
              <w:rPr>
                <w:rFonts w:hint="eastAsia" w:ascii="宋体" w:hAnsi="宋体" w:cs="宋体"/>
              </w:rPr>
              <w:t xml:space="preserve">客观分</w:t>
            </w:r>
            <w:r/>
          </w:p>
        </w:tc>
      </w:tr>
      <w:tr>
        <w:trPr>
          <w:jc w:val="center"/>
          <w:trHeight w:val="1618"/>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1165"/>
              <w:ind w:firstLine="0"/>
              <w:jc w:val="center"/>
              <w:spacing w:line="380" w:lineRule="exact"/>
              <w:rPr>
                <w:rFonts w:hint="eastAsia" w:ascii="宋体" w:hAnsi="宋体" w:eastAsia="宋体" w:cs="宋体"/>
                <w:color w:val="000000"/>
              </w:rPr>
            </w:pPr>
            <w:r>
              <w:rPr>
                <w:rFonts w:hint="eastAsia" w:ascii="宋体" w:hAnsi="宋体" w:eastAsia="宋体" w:cs="宋体"/>
                <w:color w:val="000000"/>
              </w:rPr>
              <w:t xml:space="preserve">人员配置</w:t>
            </w:r>
            <w:r/>
          </w:p>
          <w:p>
            <w:pPr>
              <w:pStyle w:val="1165"/>
              <w:ind w:firstLine="0"/>
              <w:jc w:val="center"/>
              <w:spacing w:line="380" w:lineRule="exact"/>
              <w:rPr>
                <w:rFonts w:cs="宋体"/>
                <w:color w:val="000000"/>
              </w:rPr>
            </w:pPr>
            <w:r>
              <w:rPr>
                <w:rFonts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248" w:type="dxa"/>
            <w:vAlign w:val="center"/>
            <w:textDirection w:val="lrTb"/>
            <w:noWrap/>
          </w:tcPr>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（1）供应商拟派的1名项目负责人具有3年以上</w:t>
            </w:r>
            <w:r>
              <w:rPr>
                <w:rFonts w:hint="eastAsia" w:ascii="宋体" w:hAnsi="宋体" w:cs="宋体"/>
                <w:sz w:val="21"/>
                <w:szCs w:val="21"/>
                <w:highlight w:val="none"/>
                <w:lang w:val="en-US" w:eastAsia="zh-CN" w:bidi="ar-SA"/>
              </w:rPr>
              <w:t xml:space="preserve">食品</w:t>
            </w:r>
            <w:r>
              <w:rPr>
                <w:rFonts w:hint="eastAsia" w:ascii="宋体" w:hAnsi="宋体" w:eastAsia="宋体" w:cs="宋体"/>
                <w:sz w:val="21"/>
                <w:szCs w:val="21"/>
                <w:highlight w:val="none"/>
                <w:lang w:val="en-US" w:eastAsia="zh-CN" w:bidi="ar-SA"/>
              </w:rPr>
              <w:t xml:space="preserve">快速检测</w:t>
            </w:r>
            <w:r>
              <w:rPr>
                <w:rFonts w:hint="eastAsia" w:ascii="宋体" w:hAnsi="宋体" w:cs="宋体"/>
                <w:sz w:val="21"/>
                <w:szCs w:val="21"/>
                <w:highlight w:val="none"/>
                <w:lang w:val="en-US" w:eastAsia="zh-CN" w:bidi="ar-SA"/>
              </w:rPr>
              <w:t xml:space="preserve">类</w:t>
            </w:r>
            <w:r>
              <w:rPr>
                <w:rFonts w:hint="eastAsia" w:ascii="宋体" w:hAnsi="宋体" w:eastAsia="宋体" w:cs="宋体"/>
                <w:sz w:val="21"/>
                <w:szCs w:val="21"/>
                <w:highlight w:val="none"/>
                <w:lang w:val="en-US" w:eastAsia="zh-CN" w:bidi="ar-SA"/>
              </w:rPr>
              <w:t xml:space="preserve">或监督抽检服务项目管理经验的，得3分。</w:t>
            </w:r>
            <w:r/>
          </w:p>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（2）供应商拟派的1名项目检测技术骨干人员具有3年以上</w:t>
            </w:r>
            <w:r>
              <w:rPr>
                <w:rFonts w:hint="eastAsia" w:ascii="宋体" w:hAnsi="宋体" w:cs="宋体"/>
                <w:sz w:val="21"/>
                <w:szCs w:val="21"/>
                <w:highlight w:val="none"/>
                <w:lang w:val="en-US" w:eastAsia="zh-CN" w:bidi="ar-SA"/>
              </w:rPr>
              <w:t xml:space="preserve">食品</w:t>
            </w:r>
            <w:r>
              <w:rPr>
                <w:rFonts w:hint="eastAsia" w:ascii="宋体" w:hAnsi="宋体" w:eastAsia="宋体" w:cs="宋体"/>
                <w:sz w:val="21"/>
                <w:szCs w:val="21"/>
                <w:highlight w:val="none"/>
                <w:lang w:val="en-US" w:eastAsia="zh-CN" w:bidi="ar-SA"/>
              </w:rPr>
              <w:t xml:space="preserve">快速检测</w:t>
            </w:r>
            <w:r>
              <w:rPr>
                <w:rFonts w:hint="eastAsia" w:ascii="宋体" w:hAnsi="宋体" w:cs="宋体"/>
                <w:sz w:val="21"/>
                <w:szCs w:val="21"/>
                <w:highlight w:val="none"/>
                <w:lang w:val="en-US" w:eastAsia="zh-CN" w:bidi="ar-SA"/>
              </w:rPr>
              <w:t xml:space="preserve">类</w:t>
            </w:r>
            <w:r>
              <w:rPr>
                <w:rFonts w:hint="eastAsia" w:ascii="宋体" w:hAnsi="宋体" w:eastAsia="宋体" w:cs="宋体"/>
                <w:sz w:val="21"/>
                <w:szCs w:val="21"/>
                <w:highlight w:val="none"/>
                <w:lang w:val="en-US" w:eastAsia="zh-CN" w:bidi="ar-SA"/>
              </w:rPr>
              <w:t xml:space="preserve">服务经验的，得3分。</w:t>
            </w:r>
            <w:r/>
          </w:p>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须</w:t>
            </w:r>
            <w:r>
              <w:rPr>
                <w:rFonts w:hint="eastAsia" w:ascii="宋体" w:hAnsi="宋体" w:cs="宋体"/>
                <w:sz w:val="21"/>
                <w:szCs w:val="21"/>
                <w:highlight w:val="none"/>
                <w:lang w:val="en-US" w:eastAsia="zh-CN" w:bidi="ar-SA"/>
              </w:rPr>
              <w:t xml:space="preserve">同时</w:t>
            </w:r>
            <w:r>
              <w:rPr>
                <w:rFonts w:hint="eastAsia" w:ascii="宋体" w:hAnsi="宋体" w:eastAsia="宋体" w:cs="宋体"/>
                <w:sz w:val="21"/>
                <w:szCs w:val="21"/>
                <w:highlight w:val="none"/>
                <w:lang w:val="en-US" w:eastAsia="zh-CN" w:bidi="ar-SA"/>
              </w:rPr>
              <w:t xml:space="preserve">提供：①项目合同</w:t>
            </w:r>
            <w:r>
              <w:rPr>
                <w:rFonts w:hint="eastAsia" w:ascii="宋体" w:hAnsi="宋体" w:cs="宋体"/>
                <w:sz w:val="21"/>
                <w:szCs w:val="21"/>
                <w:highlight w:val="none"/>
                <w:lang w:val="en-US" w:eastAsia="zh-CN" w:bidi="ar-SA"/>
              </w:rPr>
              <w:t xml:space="preserve">，如合同不能充分体现评审要素，则须另行提供委托单位出具并盖单位公章的证明材料；</w:t>
            </w:r>
            <w:r>
              <w:rPr>
                <w:rFonts w:hint="eastAsia" w:ascii="宋体" w:hAnsi="宋体" w:eastAsia="宋体" w:cs="宋体"/>
                <w:sz w:val="21"/>
                <w:szCs w:val="21"/>
                <w:highlight w:val="none"/>
                <w:lang w:val="en-US" w:eastAsia="zh-CN" w:bidi="ar-SA"/>
              </w:rPr>
              <w:t xml:space="preserve">②</w:t>
            </w:r>
            <w:r>
              <w:rPr>
                <w:rFonts w:hint="eastAsia" w:ascii="宋体" w:hAnsi="宋体" w:cs="宋体"/>
                <w:sz w:val="21"/>
                <w:szCs w:val="21"/>
                <w:highlight w:val="none"/>
                <w:lang w:val="en-US" w:eastAsia="zh-CN" w:bidi="ar-SA"/>
              </w:rPr>
              <w:t xml:space="preserve">供应商盖公章的类似工作年限证明；</w:t>
            </w:r>
            <w:r>
              <w:rPr>
                <w:rFonts w:hint="eastAsia" w:ascii="仿宋" w:hAnsi="仿宋" w:eastAsia="仿宋" w:cs="仿宋"/>
                <w:sz w:val="21"/>
                <w:szCs w:val="21"/>
                <w:highlight w:val="none"/>
                <w:lang w:val="en-US" w:eastAsia="zh-CN" w:bidi="ar-SA"/>
              </w:rPr>
              <w:t xml:space="preserve">③</w:t>
            </w:r>
            <w:r>
              <w:rPr>
                <w:rFonts w:hint="eastAsia" w:ascii="宋体" w:hAnsi="宋体" w:eastAsia="宋体" w:cs="宋体"/>
                <w:sz w:val="21"/>
                <w:szCs w:val="21"/>
                <w:highlight w:val="none"/>
                <w:lang w:val="en-US" w:eastAsia="zh-CN" w:bidi="ar-SA"/>
              </w:rPr>
              <w:t xml:space="preserve">供应商为其缴纳的近期（指2026年</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月或以后任意一个月）社保证明材料</w:t>
            </w:r>
            <w:r>
              <w:rPr>
                <w:rFonts w:hint="eastAsia" w:ascii="宋体" w:hAnsi="宋体" w:cs="宋体"/>
                <w:sz w:val="21"/>
                <w:szCs w:val="21"/>
                <w:highlight w:val="none"/>
                <w:lang w:val="en-US" w:eastAsia="zh-CN" w:bidi="ar-SA"/>
              </w:rPr>
              <w:t xml:space="preserve">。上述所有材料均须</w:t>
            </w:r>
            <w:r>
              <w:rPr>
                <w:rFonts w:hint="eastAsia" w:ascii="宋体" w:hAnsi="宋体" w:eastAsia="宋体" w:cs="宋体"/>
                <w:sz w:val="21"/>
                <w:szCs w:val="21"/>
                <w:highlight w:val="none"/>
                <w:lang w:val="en-US" w:eastAsia="zh-CN" w:bidi="ar-SA"/>
              </w:rPr>
              <w:t xml:space="preserve">加盖供应商公章，未提供或提供的材料不齐全的不得分。</w:t>
            </w:r>
            <w:r/>
          </w:p>
          <w:p>
            <w:pPr>
              <w:jc w:val="left"/>
              <w:keepLines w:val="0"/>
              <w:keepNext w:val="0"/>
              <w:pageBreakBefore w:val="0"/>
              <w:spacing w:line="360" w:lineRule="exact"/>
              <w:widowControl/>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注：供应商投标文件中拟派人员须与后期履约人员一致，未经采购人书面同意不得擅自更换。如拟派人员因特殊原因需要变更，须提前15个工作日向采购人递交加盖公章的《人员更换申请书》。</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hint="eastAsia" w:ascii="宋体" w:hAnsi="宋体" w:eastAsia="宋体" w:cs="宋体"/>
                <w:lang w:val="en-US" w:eastAsia="zh-CN" w:bidi="ar"/>
              </w:rPr>
            </w:pPr>
            <w:r>
              <w:rPr>
                <w:rFonts w:hint="eastAsia" w:ascii="宋体" w:hAnsi="宋体" w:cs="宋体"/>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center"/>
              <w:widowControl/>
              <w:rPr>
                <w:rFonts w:ascii="宋体" w:hAnsi="宋体" w:cs="宋体"/>
              </w:rPr>
            </w:pPr>
            <w:r>
              <w:rPr>
                <w:rFonts w:hint="eastAsia" w:ascii="宋体" w:hAnsi="宋体" w:cs="宋体"/>
              </w:rPr>
              <w:t xml:space="preserve">客观分</w:t>
            </w:r>
            <w:r/>
          </w:p>
        </w:tc>
      </w:tr>
      <w:tr>
        <w:trPr>
          <w:jc w:val="center"/>
          <w:trHeight w:val="608"/>
        </w:trPr>
        <w:tc>
          <w:tcPr>
            <w:gridSpan w:val="3"/>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合计</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hint="default" w:ascii="宋体" w:hAnsi="宋体" w:eastAsia="宋体" w:cs="宋体"/>
                <w:lang w:val="en-US" w:eastAsia="zh-CN" w:bidi="ar"/>
              </w:rPr>
            </w:pPr>
            <w:r>
              <w:rPr>
                <w:rFonts w:hint="eastAsia" w:ascii="宋体" w:hAnsi="宋体" w:cs="宋体"/>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center"/>
              <w:widowControl/>
              <w:rPr>
                <w:rFonts w:ascii="宋体" w:hAnsi="宋体" w:cs="宋体"/>
              </w:rPr>
            </w:pPr>
            <w:r>
              <w:rPr>
                <w:rFonts w:ascii="宋体" w:hAnsi="宋体" w:cs="宋体"/>
              </w:rPr>
            </w:r>
            <w:r/>
          </w:p>
        </w:tc>
      </w:tr>
    </w:tbl>
    <w:p>
      <w:pPr>
        <w:pStyle w:val="1125"/>
        <w:ind w:left="420" w:firstLine="0"/>
        <w:spacing w:before="0" w:after="0" w:line="240" w:lineRule="auto"/>
        <w:rPr>
          <w:rFonts w:ascii="宋体" w:hAnsi="宋体" w:cs="宋体"/>
          <w:b/>
          <w:sz w:val="21"/>
          <w:szCs w:val="21"/>
        </w:rPr>
      </w:pPr>
      <w:r>
        <w:rPr>
          <w:rFonts w:ascii="宋体" w:hAnsi="宋体" w:cs="宋体"/>
          <w:b/>
          <w:sz w:val="21"/>
          <w:szCs w:val="21"/>
        </w:rPr>
      </w:r>
      <w:r/>
    </w:p>
    <w:p>
      <w:pPr>
        <w:rPr>
          <w:rFonts w:ascii="黑体" w:eastAsia="黑体"/>
          <w:bCs/>
          <w:sz w:val="44"/>
        </w:rPr>
      </w:pPr>
      <w:r>
        <w:rPr>
          <w:rFonts w:hint="eastAsia" w:ascii="黑体" w:eastAsia="黑体"/>
          <w:bCs/>
          <w:sz w:val="44"/>
        </w:rPr>
        <w:br w:type="page" w:clear="all"/>
      </w:r>
      <w:r/>
    </w:p>
    <w:p>
      <w:pPr>
        <w:rPr>
          <w:rFonts w:ascii="黑体" w:eastAsia="黑体"/>
          <w:bCs/>
          <w:sz w:val="44"/>
        </w:rPr>
      </w:pPr>
      <w:r>
        <w:rPr>
          <w:rFonts w:ascii="黑体" w:eastAsia="黑体"/>
          <w:bCs/>
          <w:sz w:val="44"/>
        </w:rPr>
      </w:r>
      <w:r/>
    </w:p>
    <w:p>
      <w:pPr>
        <w:jc w:val="center"/>
        <w:rPr>
          <w:rFonts w:ascii="黑体" w:eastAsia="黑体"/>
          <w:bCs/>
          <w:sz w:val="44"/>
        </w:rPr>
      </w:pPr>
      <w:r>
        <w:rPr>
          <w:rFonts w:hint="eastAsia" w:ascii="黑体" w:eastAsia="黑体"/>
          <w:bCs/>
          <w:sz w:val="44"/>
        </w:rPr>
        <w:t xml:space="preserve">第六章  投标</w:t>
      </w:r>
      <w:bookmarkEnd w:id="190"/>
      <w:r/>
      <w:bookmarkEnd w:id="191"/>
      <w:r/>
      <w:bookmarkEnd w:id="192"/>
      <w:r>
        <w:rPr>
          <w:rFonts w:hint="eastAsia" w:ascii="黑体" w:eastAsia="黑体"/>
          <w:bCs/>
          <w:sz w:val="44"/>
        </w:rPr>
        <w:t xml:space="preserve">文件格式</w:t>
      </w:r>
      <w:r/>
    </w:p>
    <w:p>
      <w:pPr>
        <w:jc w:val="center"/>
        <w:rPr>
          <w:rFonts w:ascii="宋体" w:hAnsi="宋体"/>
          <w:b/>
          <w:sz w:val="72"/>
        </w:rPr>
      </w:pPr>
      <w:r/>
      <w:bookmarkStart w:id="193" w:name="_Hlt26671244"/>
      <w:r/>
      <w:bookmarkEnd w:id="193"/>
      <w:r/>
      <w:bookmarkStart w:id="194" w:name="_Hlt26955039"/>
      <w:r/>
      <w:bookmarkEnd w:id="194"/>
      <w:r/>
      <w:bookmarkStart w:id="195" w:name="_Toc49090576"/>
      <w:r/>
      <w:bookmarkStart w:id="196" w:name="_Toc120614282"/>
      <w:r/>
      <w:bookmarkStart w:id="197" w:name="_Toc26554094"/>
      <w:r/>
      <w:r/>
    </w:p>
    <w:p>
      <w:pPr>
        <w:pStyle w:val="827"/>
        <w:rPr>
          <w:rFonts w:ascii="宋体" w:hAnsi="宋体"/>
          <w:b/>
          <w:sz w:val="72"/>
        </w:rPr>
      </w:pPr>
      <w:r>
        <w:rPr>
          <w:rFonts w:ascii="宋体" w:hAnsi="宋体"/>
          <w:b/>
          <w:sz w:val="72"/>
        </w:rPr>
      </w:r>
      <w:r/>
    </w:p>
    <w:p>
      <w:pPr>
        <w:rPr>
          <w:rFonts w:ascii="宋体" w:hAnsi="宋体"/>
          <w:b/>
          <w:sz w:val="72"/>
        </w:rPr>
      </w:pPr>
      <w:r>
        <w:rPr>
          <w:rFonts w:ascii="宋体" w:hAnsi="宋体"/>
          <w:b/>
          <w:sz w:val="72"/>
        </w:rPr>
      </w:r>
      <w:r/>
    </w:p>
    <w:p>
      <w:pPr>
        <w:pStyle w:val="827"/>
      </w:p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pStyle w:val="82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82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827"/>
        <w:rPr>
          <w:rFonts w:ascii="宋体" w:hAnsi="宋体"/>
          <w:b/>
          <w:sz w:val="36"/>
        </w:rPr>
      </w:pPr>
      <w:r>
        <w:rPr>
          <w:rFonts w:ascii="宋体" w:hAnsi="宋体"/>
          <w:b/>
          <w:sz w:val="36"/>
        </w:rPr>
      </w:r>
      <w:r/>
    </w:p>
    <w:p>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hint="eastAsia" w:ascii="宋体" w:hAnsi="宋体"/>
          <w:b/>
          <w:sz w:val="36"/>
        </w:rPr>
        <w:t xml:space="preserve">项目名称：</w:t>
      </w:r>
      <w:r>
        <w:rPr>
          <w:rFonts w:hint="eastAsia" w:ascii="宋体" w:hAnsi="宋体"/>
          <w:b/>
          <w:sz w:val="36"/>
          <w:u w:val="single"/>
          <w:lang w:eastAsia="zh-CN"/>
        </w:rPr>
        <w:t xml:space="preserve">南通市崇川区市场监督管理局2026-2027年度农贸市场食品安全快速检测委托服务采购项目（第二次）</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项目编号：</w:t>
      </w:r>
      <w:r>
        <w:rPr>
          <w:rFonts w:hint="eastAsia" w:ascii="宋体" w:hAnsi="宋体"/>
          <w:b/>
          <w:sz w:val="36"/>
          <w:u w:val="single"/>
        </w:rPr>
        <w:t xml:space="preserve"> </w:t>
      </w:r>
      <w:r>
        <w:rPr>
          <w:rFonts w:hint="eastAsia" w:ascii="宋体" w:hAnsi="宋体"/>
          <w:b/>
          <w:sz w:val="36"/>
          <w:u w:val="single"/>
          <w:lang w:eastAsia="zh-CN"/>
        </w:rPr>
        <w:t xml:space="preserve">JSZC-320613-NTWL-G2026-0011</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336" w:lineRule="auto"/>
        <w:rPr>
          <w:rFonts w:ascii="仿宋" w:hAnsi="仿宋" w:eastAsia="仿宋"/>
          <w:b/>
          <w:color w:val="000000"/>
          <w:sz w:val="28"/>
          <w:szCs w:val="28"/>
        </w:rPr>
      </w:pPr>
      <w:r>
        <w:rPr>
          <w:rFonts w:hint="eastAsia" w:ascii="仿宋" w:hAnsi="仿宋" w:eastAsia="仿宋"/>
          <w:b/>
          <w:color w:val="000000"/>
          <w:sz w:val="28"/>
          <w:szCs w:val="28"/>
        </w:rPr>
        <w:t xml:space="preserve">一、基本目录</w:t>
      </w:r>
      <w:r/>
    </w:p>
    <w:p>
      <w:pPr>
        <w:ind w:left="480"/>
        <w:spacing w:line="336" w:lineRule="auto"/>
        <w:rPr>
          <w:rFonts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开标一览表（格式见附件1）</w:t>
      </w:r>
      <w:r/>
    </w:p>
    <w:p>
      <w:pPr>
        <w:ind w:left="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2.投标分项报价表（格式见附件2）</w:t>
      </w:r>
      <w:r/>
    </w:p>
    <w:p>
      <w:pPr>
        <w:ind w:left="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3.技术要求响应及偏离表（格式见附件3）</w:t>
      </w:r>
      <w:r/>
    </w:p>
    <w:p>
      <w:pPr>
        <w:ind w:left="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4.商务要求响应及偏离表（格式见附件4）</w:t>
      </w:r>
      <w:r/>
    </w:p>
    <w:p>
      <w:pPr>
        <w:ind w:left="480"/>
        <w:spacing w:line="336" w:lineRule="auto"/>
        <w:rPr>
          <w:rFonts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p>
    <w:p>
      <w:pPr>
        <w:ind w:firstLine="480"/>
        <w:spacing w:line="336" w:lineRule="auto"/>
        <w:rPr>
          <w:rFonts w:hint="eastAsia" w:ascii="仿宋" w:hAnsi="仿宋" w:eastAsia="仿宋"/>
          <w:color w:val="000000"/>
          <w:sz w:val="24"/>
          <w:szCs w:val="24"/>
          <w:lang w:eastAsia="zh-CN"/>
        </w:rPr>
      </w:pPr>
      <w:r>
        <w:rPr>
          <w:rFonts w:hint="eastAsia" w:ascii="仿宋" w:hAnsi="仿宋" w:eastAsia="仿宋"/>
          <w:color w:val="000000"/>
          <w:sz w:val="24"/>
          <w:szCs w:val="24"/>
        </w:rPr>
        <w:t xml:space="preserve">1.投标人符合《中华人民共和国政府采购法》第二十二条规定条件的声明函（格式见附件5）</w:t>
      </w:r>
      <w:r>
        <w:rPr>
          <w:rFonts w:hint="eastAsia" w:ascii="仿宋" w:hAnsi="仿宋" w:eastAsia="仿宋"/>
          <w:color w:val="000000"/>
          <w:sz w:val="24"/>
          <w:szCs w:val="24"/>
          <w:lang w:eastAsia="zh-CN"/>
        </w:rPr>
        <w:t xml:space="preserve">。</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2. 如为法定代表人参加投标，须提供：有效的法定代表人身份证明书（格式见附件6）。</w:t>
      </w:r>
      <w:r/>
    </w:p>
    <w:p>
      <w:pPr>
        <w:ind w:firstLine="480"/>
        <w:jc w:val="left"/>
        <w:spacing w:line="336" w:lineRule="auto"/>
        <w:rPr>
          <w:rFonts w:ascii="仿宋" w:hAnsi="仿宋" w:eastAsia="仿宋"/>
          <w:color w:val="000000"/>
          <w:sz w:val="24"/>
          <w:szCs w:val="24"/>
        </w:rPr>
      </w:pPr>
      <w:r>
        <w:rPr>
          <w:rFonts w:hint="eastAsia" w:ascii="仿宋" w:hAnsi="仿宋" w:eastAsia="仿宋"/>
          <w:color w:val="000000"/>
          <w:sz w:val="24"/>
          <w:szCs w:val="24"/>
        </w:rPr>
        <w:t xml:space="preserve">3. 如为委托代理人参加，须提供：委托代理人的授权委托书（格式见附件7）。</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4. 有效的法人或者其他组织的营业执照等证明文件。</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5. 投标函（格式见附件8）</w:t>
      </w:r>
      <w:r>
        <w:rPr>
          <w:rFonts w:hint="eastAsia" w:ascii="仿宋" w:hAnsi="仿宋" w:eastAsia="仿宋"/>
          <w:color w:val="000000"/>
          <w:sz w:val="24"/>
          <w:szCs w:val="24"/>
          <w:lang w:eastAsia="zh-CN"/>
        </w:rPr>
        <w:t xml:space="preserve">。</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6. 投标人信用承诺书（格式见附件9）。</w:t>
      </w:r>
      <w:r/>
    </w:p>
    <w:p>
      <w:pPr>
        <w:ind w:firstLine="480"/>
        <w:spacing w:line="336" w:lineRule="auto"/>
        <w:rPr>
          <w:rFonts w:hint="eastAsia" w:ascii="仿宋" w:hAnsi="仿宋" w:eastAsia="仿宋"/>
          <w:color w:val="000000"/>
          <w:sz w:val="24"/>
          <w:szCs w:val="24"/>
        </w:rPr>
      </w:pPr>
      <w:r>
        <w:rPr>
          <w:rFonts w:hint="eastAsia" w:ascii="仿宋" w:hAnsi="仿宋" w:eastAsia="仿宋"/>
          <w:color w:val="000000"/>
          <w:sz w:val="24"/>
          <w:szCs w:val="24"/>
        </w:rPr>
        <w:t xml:space="preserve">7. 《中小企业声明函》（格式见附件10）</w:t>
      </w:r>
      <w:r>
        <w:rPr>
          <w:rFonts w:hint="eastAsia" w:ascii="仿宋" w:hAnsi="仿宋" w:eastAsia="仿宋"/>
          <w:color w:val="000000"/>
          <w:sz w:val="24"/>
          <w:szCs w:val="24"/>
          <w:lang w:eastAsia="zh-CN"/>
        </w:rPr>
        <w:t xml:space="preserve">或</w:t>
      </w:r>
      <w:r>
        <w:rPr>
          <w:rFonts w:hint="eastAsia" w:ascii="仿宋" w:hAnsi="仿宋" w:eastAsia="仿宋"/>
          <w:color w:val="000000"/>
          <w:sz w:val="24"/>
          <w:szCs w:val="24"/>
        </w:rPr>
        <w:t xml:space="preserve">《残疾人福利性单位声明函》（格式见附件11）或监狱和戒毒所企业证明材料。</w:t>
      </w:r>
      <w:r/>
    </w:p>
    <w:p>
      <w:pPr>
        <w:ind w:firstLine="480"/>
        <w:spacing w:line="336" w:lineRule="auto"/>
        <w:rPr>
          <w:rFonts w:hint="default"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8. 单位负责人为同一人或者存在直接控股、管理关系的不同供应商，不得参加同一合同项下的政府采购活动。须提供：供应商关联关系声明函（格式见附件12）。</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 在“信用中国”网站（www.creditchina.gov.cn）查询，</w:t>
      </w:r>
      <w:r>
        <w:rPr>
          <w:rFonts w:hint="eastAsia" w:ascii="仿宋" w:hAnsi="仿宋" w:eastAsia="仿宋"/>
          <w:color w:val="000000"/>
          <w:sz w:val="24"/>
          <w:szCs w:val="24"/>
          <w:lang w:val="en-US" w:eastAsia="zh-CN"/>
        </w:rPr>
        <w:t xml:space="preserve">未</w:t>
      </w:r>
      <w:r>
        <w:rPr>
          <w:rFonts w:hint="eastAsia" w:ascii="仿宋" w:hAnsi="仿宋" w:eastAsia="仿宋"/>
          <w:color w:val="000000"/>
          <w:sz w:val="24"/>
          <w:szCs w:val="24"/>
        </w:rPr>
        <w:t xml:space="preserve">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lang w:val="en-US" w:eastAsia="zh-CN"/>
        </w:rPr>
        <w:t xml:space="preserve">10</w:t>
      </w:r>
      <w:r>
        <w:rPr>
          <w:rFonts w:hint="eastAsia" w:ascii="仿宋" w:hAnsi="仿宋" w:eastAsia="仿宋"/>
          <w:color w:val="000000"/>
          <w:sz w:val="24"/>
          <w:szCs w:val="24"/>
        </w:rPr>
        <w:t xml:space="preserve">.</w:t>
      </w:r>
      <w:r>
        <w:rPr>
          <w:rFonts w:hint="eastAsia" w:ascii="仿宋" w:hAnsi="仿宋" w:eastAsia="仿宋"/>
          <w:color w:val="000000"/>
          <w:sz w:val="24"/>
          <w:szCs w:val="24"/>
          <w:lang w:val="zh-CN"/>
        </w:rPr>
        <w:t xml:space="preserve">投标人认为需要提交的其他</w:t>
      </w:r>
      <w:r>
        <w:rPr>
          <w:rFonts w:hint="eastAsia" w:ascii="仿宋" w:hAnsi="仿宋" w:eastAsia="仿宋"/>
          <w:color w:val="000000"/>
          <w:sz w:val="24"/>
          <w:szCs w:val="24"/>
        </w:rPr>
        <w:t xml:space="preserve">资格审查证明</w:t>
      </w:r>
      <w:r>
        <w:rPr>
          <w:rFonts w:hint="eastAsia" w:ascii="仿宋" w:hAnsi="仿宋" w:eastAsia="仿宋"/>
          <w:color w:val="000000"/>
          <w:sz w:val="24"/>
          <w:szCs w:val="24"/>
          <w:lang w:val="zh-CN"/>
        </w:rPr>
        <w:t xml:space="preserve">材料。</w:t>
      </w:r>
      <w:r/>
    </w:p>
    <w:p>
      <w:pPr>
        <w:ind w:left="480"/>
        <w:spacing w:line="336" w:lineRule="auto"/>
        <w:rPr>
          <w:rFonts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p>
    <w:p>
      <w:pPr>
        <w:ind w:firstLine="480"/>
        <w:spacing w:line="336" w:lineRule="auto"/>
        <w:rPr>
          <w:rFonts w:ascii="宋体" w:hAnsi="宋体"/>
          <w:b/>
          <w:color w:val="000000"/>
          <w:sz w:val="24"/>
          <w:szCs w:val="24"/>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w:t>
      </w:r>
      <w:r>
        <w:rPr>
          <w:rFonts w:hint="eastAsia" w:ascii="仿宋" w:hAnsi="仿宋" w:eastAsia="仿宋"/>
          <w:color w:val="000000"/>
          <w:sz w:val="24"/>
          <w:szCs w:val="24"/>
          <w:lang w:val="en-US" w:eastAsia="zh-CN"/>
        </w:rPr>
        <w:t xml:space="preserve">作</w:t>
      </w:r>
      <w:r>
        <w:rPr>
          <w:rFonts w:hint="eastAsia" w:ascii="仿宋" w:hAnsi="仿宋" w:eastAsia="仿宋"/>
          <w:color w:val="000000"/>
          <w:sz w:val="24"/>
          <w:szCs w:val="24"/>
        </w:rPr>
        <w:t xml:space="preserve">无效投标处理（格式见附件1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宋体" w:hAnsi="宋体"/>
          <w:b/>
          <w:color w:val="000000"/>
          <w:sz w:val="24"/>
          <w:szCs w:val="24"/>
        </w:rPr>
        <w:br w:type="page" w:clear="all"/>
      </w:r>
      <w:r/>
    </w:p>
    <w:p>
      <w:pPr>
        <w:rPr>
          <w:rFonts w:ascii="宋体" w:hAnsi="宋体"/>
          <w:b/>
          <w:color w:val="000000"/>
          <w:sz w:val="24"/>
          <w:szCs w:val="24"/>
        </w:rPr>
      </w:pPr>
      <w:r>
        <w:rPr>
          <w:rFonts w:hint="eastAsia" w:ascii="宋体" w:hAnsi="宋体"/>
          <w:b/>
          <w:color w:val="000000"/>
          <w:sz w:val="24"/>
          <w:szCs w:val="24"/>
        </w:rPr>
        <w:t xml:space="preserve">附件1  </w:t>
      </w:r>
      <w:r/>
    </w:p>
    <w:p>
      <w:pPr>
        <w:rPr>
          <w:rFonts w:ascii="宋体" w:hAnsi="宋体"/>
          <w:b/>
          <w:color w:val="000000"/>
          <w:sz w:val="24"/>
          <w:szCs w:val="24"/>
        </w:rPr>
      </w:pPr>
      <w:r>
        <w:rPr>
          <w:rFonts w:ascii="宋体" w:hAnsi="宋体"/>
          <w:b/>
          <w:color w:val="000000"/>
          <w:sz w:val="24"/>
          <w:szCs w:val="24"/>
        </w:rPr>
      </w:r>
      <w:r/>
    </w:p>
    <w:p>
      <w:pPr>
        <w:jc w:val="center"/>
        <w:rPr>
          <w:rFonts w:ascii="宋体" w:hAnsi="宋体"/>
          <w:b/>
          <w:bCs/>
          <w:color w:val="000000"/>
          <w:sz w:val="24"/>
          <w:szCs w:val="24"/>
        </w:rPr>
      </w:pPr>
      <w:r>
        <w:rPr>
          <w:rFonts w:hint="eastAsia" w:ascii="宋体" w:hAnsi="宋体"/>
          <w:b/>
          <w:color w:val="000000"/>
          <w:sz w:val="24"/>
          <w:szCs w:val="24"/>
          <w:lang w:eastAsia="zh-CN"/>
        </w:rPr>
        <w:t xml:space="preserve">开标</w:t>
      </w:r>
      <w:r>
        <w:rPr>
          <w:rFonts w:hint="eastAsia" w:ascii="宋体" w:hAnsi="宋体"/>
          <w:b/>
          <w:color w:val="000000"/>
          <w:sz w:val="24"/>
          <w:szCs w:val="24"/>
        </w:rPr>
        <w:t xml:space="preserve">一览表</w:t>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JSZC-320613-NTWL-G2026-0011</w:t>
      </w:r>
      <w:r/>
    </w:p>
    <w:p>
      <w:pPr>
        <w:spacing w:line="0" w:lineRule="atLeast"/>
        <w:rPr>
          <w:rFonts w:ascii="宋体" w:hAnsi="宋体"/>
          <w:color w:val="000000"/>
          <w:sz w:val="24"/>
          <w:szCs w:val="24"/>
        </w:rPr>
      </w:pPr>
      <w:r>
        <w:rPr>
          <w:rFonts w:hint="eastAsia" w:ascii="宋体" w:hAnsi="宋体"/>
          <w:color w:val="000000"/>
          <w:sz w:val="24"/>
          <w:szCs w:val="24"/>
          <w:lang w:val="en-US" w:eastAsia="zh-CN"/>
        </w:rPr>
        <w:t xml:space="preserve">货币单位：人民币元</w:t>
      </w:r>
      <w:r>
        <w:rPr>
          <w:rFonts w:hint="eastAsia" w:ascii="宋体" w:hAnsi="宋体"/>
          <w:color w:val="000000"/>
          <w:sz w:val="24"/>
          <w:szCs w:val="24"/>
        </w:rPr>
        <w:t xml:space="preserve">                 </w:t>
      </w:r>
      <w:r/>
    </w:p>
    <w:tbl>
      <w:tblPr>
        <w:tblStyle w:val="821"/>
        <w:tblW w:w="79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8"/>
        <w:gridCol w:w="3096"/>
        <w:gridCol w:w="3004"/>
      </w:tblGrid>
      <w:tr>
        <w:trPr>
          <w:cantSplit/>
          <w:trHeight w:val="725"/>
        </w:trPr>
        <w:tc>
          <w:tcPr>
            <w:tcBorders>
              <w:right w:val="single" w:color="auto" w:sz="4" w:space="0"/>
            </w:tcBorders>
            <w:tcW w:w="1858" w:type="dxa"/>
            <w:vAlign w:val="center"/>
            <w:textDirection w:val="lrTb"/>
            <w:noWrap w:val="false"/>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项目名称</w:t>
            </w:r>
            <w:r/>
          </w:p>
        </w:tc>
        <w:tc>
          <w:tcPr>
            <w:tcBorders>
              <w:right w:val="single" w:color="auto" w:sz="4" w:space="0"/>
            </w:tcBorders>
            <w:tcW w:w="3096" w:type="dxa"/>
            <w:vAlign w:val="center"/>
            <w:textDirection w:val="lrTb"/>
            <w:noWrap w:val="false"/>
          </w:tcPr>
          <w:p>
            <w:pPr>
              <w:jc w:val="center"/>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项目内容</w:t>
            </w:r>
            <w:r/>
          </w:p>
        </w:tc>
        <w:tc>
          <w:tcPr>
            <w:tcBorders>
              <w:left w:val="single" w:color="auto" w:sz="4" w:space="0"/>
            </w:tcBorders>
            <w:tcW w:w="300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小写</w:t>
            </w:r>
            <w:r>
              <w:rPr>
                <w:rFonts w:hint="eastAsia" w:ascii="宋体" w:hAnsi="宋体"/>
                <w:color w:val="000000"/>
                <w:sz w:val="24"/>
                <w:szCs w:val="24"/>
              </w:rPr>
              <w:t xml:space="preserve">）</w:t>
            </w:r>
            <w:r/>
          </w:p>
        </w:tc>
      </w:tr>
      <w:tr>
        <w:trPr>
          <w:cantSplit/>
          <w:trHeight w:val="612"/>
        </w:trPr>
        <w:tc>
          <w:tcPr>
            <w:tcBorders>
              <w:right w:val="single" w:color="auto" w:sz="4" w:space="0"/>
            </w:tcBorders>
            <w:tcW w:w="1858" w:type="dxa"/>
            <w:vAlign w:val="center"/>
            <w:textDirection w:val="lrTb"/>
            <w:noWrap w:val="false"/>
          </w:tcPr>
          <w:p>
            <w:pPr>
              <w:pStyle w:val="1125"/>
              <w:ind w:left="0" w:firstLine="0"/>
              <w:spacing w:before="0" w:after="0" w:line="500" w:lineRule="exact"/>
              <w:rPr>
                <w:rFonts w:hint="default" w:ascii="宋体" w:hAnsi="宋体"/>
                <w:color w:val="000000"/>
                <w:szCs w:val="21"/>
                <w:lang w:val="en-US" w:eastAsia="zh-CN"/>
              </w:rPr>
            </w:pPr>
            <w:r>
              <w:rPr>
                <w:rFonts w:hint="eastAsia" w:ascii="宋体" w:hAnsi="宋体"/>
                <w:color w:val="000000"/>
                <w:szCs w:val="21"/>
                <w:lang w:val="en-US" w:eastAsia="zh-CN"/>
              </w:rPr>
              <w:t xml:space="preserve">项目名称</w:t>
            </w:r>
            <w:r/>
          </w:p>
        </w:tc>
        <w:tc>
          <w:tcPr>
            <w:tcBorders>
              <w:right w:val="single" w:color="auto" w:sz="4" w:space="0"/>
            </w:tcBorders>
            <w:tcW w:w="3096" w:type="dxa"/>
            <w:vAlign w:val="center"/>
            <w:textDirection w:val="lrTb"/>
            <w:noWrap w:val="false"/>
          </w:tcPr>
          <w:p>
            <w:pPr>
              <w:pStyle w:val="1125"/>
              <w:ind w:left="0" w:firstLine="0"/>
              <w:spacing w:before="0" w:after="0" w:line="500" w:lineRule="exact"/>
              <w:rPr>
                <w:rFonts w:hint="eastAsia" w:ascii="宋体" w:hAnsi="宋体" w:eastAsia="宋体"/>
                <w:color w:val="000000"/>
                <w:szCs w:val="21"/>
                <w:lang w:eastAsia="zh-CN"/>
              </w:rPr>
            </w:pPr>
            <w:r>
              <w:rPr>
                <w:rFonts w:hint="eastAsia" w:ascii="宋体" w:hAnsi="宋体"/>
                <w:color w:val="000000"/>
                <w:szCs w:val="21"/>
                <w:lang w:eastAsia="zh-CN"/>
              </w:rPr>
              <w:t xml:space="preserve">详见投标文件</w:t>
            </w:r>
            <w:r/>
          </w:p>
        </w:tc>
        <w:tc>
          <w:tcPr>
            <w:tcBorders>
              <w:left w:val="single" w:color="auto" w:sz="4" w:space="0"/>
            </w:tcBorders>
            <w:tcW w:w="3004" w:type="dxa"/>
            <w:vAlign w:val="center"/>
            <w:textDirection w:val="lrTb"/>
            <w:noWrap w:val="false"/>
          </w:tcPr>
          <w:p>
            <w:pPr>
              <w:pStyle w:val="1125"/>
              <w:ind w:left="0" w:firstLine="0"/>
              <w:spacing w:before="0" w:after="0" w:line="500" w:lineRule="exact"/>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u w:val="single"/>
              </w:rPr>
              <w:t xml:space="preserve">          </w:t>
            </w:r>
            <w:r>
              <w:rPr>
                <w:rFonts w:hint="eastAsia" w:ascii="宋体" w:hAnsi="宋体"/>
                <w:color w:val="000000"/>
              </w:rPr>
              <w:t xml:space="preserve">元</w:t>
            </w:r>
            <w:r/>
          </w:p>
        </w:tc>
      </w:tr>
      <w:tr>
        <w:trPr>
          <w:cantSplit/>
          <w:trHeight w:val="612"/>
        </w:trPr>
        <w:tc>
          <w:tcPr>
            <w:tcBorders>
              <w:right w:val="single" w:color="auto" w:sz="4" w:space="0"/>
            </w:tcBorders>
            <w:tcW w:w="1858" w:type="dxa"/>
            <w:vAlign w:val="center"/>
            <w:textDirection w:val="lrTb"/>
            <w:noWrap w:val="false"/>
          </w:tcPr>
          <w:p>
            <w:pPr>
              <w:pStyle w:val="1125"/>
              <w:ind w:firstLine="0"/>
              <w:spacing w:before="0" w:after="0" w:line="500" w:lineRule="exact"/>
              <w:rPr>
                <w:rFonts w:hint="eastAsia" w:ascii="宋体" w:hAnsi="宋体" w:cs="宋体"/>
                <w:color w:val="000000"/>
                <w:lang w:eastAsia="zh-CN"/>
              </w:rPr>
            </w:pPr>
            <w:r>
              <w:rPr>
                <w:rFonts w:hint="eastAsia" w:ascii="宋体" w:hAnsi="宋体" w:cs="宋体"/>
                <w:color w:val="000000"/>
                <w:lang w:eastAsia="zh-CN"/>
              </w:rPr>
              <w:t xml:space="preserve">总价（大写）</w:t>
            </w:r>
            <w:r/>
          </w:p>
        </w:tc>
        <w:tc>
          <w:tcPr>
            <w:gridSpan w:val="2"/>
            <w:tcW w:w="6100" w:type="dxa"/>
            <w:vAlign w:val="center"/>
            <w:textDirection w:val="lrTb"/>
            <w:noWrap w:val="false"/>
          </w:tcPr>
          <w:p>
            <w:pPr>
              <w:pStyle w:val="1125"/>
              <w:ind w:firstLine="0"/>
              <w:spacing w:before="0" w:after="0" w:line="500" w:lineRule="exact"/>
              <w:rPr>
                <w:rFonts w:hint="eastAsia" w:ascii="宋体" w:hAnsi="宋体" w:cs="宋体"/>
                <w:color w:val="000000"/>
              </w:rPr>
            </w:pPr>
            <w:r>
              <w:rPr>
                <w:rFonts w:ascii="宋体" w:hAnsi="宋体" w:eastAsia="宋体" w:cs="宋体"/>
                <w:sz w:val="24"/>
                <w:szCs w:val="24"/>
              </w:rPr>
              <w:t xml:space="preserve">金额大写</w:t>
            </w:r>
            <w:r/>
          </w:p>
        </w:tc>
      </w:tr>
    </w:tbl>
    <w:p>
      <w:pPr>
        <w:ind w:firstLine="480"/>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b/>
          <w:color w:val="000000"/>
          <w:sz w:val="24"/>
          <w:szCs w:val="24"/>
        </w:rPr>
      </w:pPr>
      <w:r>
        <w:rPr>
          <w:rFonts w:hint="eastAsia" w:ascii="宋体" w:hAnsi="宋体"/>
          <w:color w:val="000000"/>
          <w:sz w:val="24"/>
          <w:szCs w:val="24"/>
          <w:lang w:val="en-US" w:eastAsia="zh-CN"/>
        </w:rPr>
        <w:t xml:space="preserve">投标人盖章</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公章</w:t>
      </w:r>
      <w:r>
        <w:rPr>
          <w:rFonts w:hint="eastAsia" w:ascii="宋体" w:hAnsi="宋体"/>
          <w:color w:val="000000"/>
          <w:sz w:val="24"/>
          <w:szCs w:val="24"/>
        </w:rPr>
        <w:t xml:space="preserve">）：</w:t>
      </w:r>
      <w:r>
        <w:rPr>
          <w:rFonts w:hint="eastAsia" w:ascii="宋体" w:hAnsi="宋体"/>
          <w:b/>
          <w:color w:val="000000"/>
          <w:sz w:val="24"/>
          <w:szCs w:val="24"/>
        </w:rPr>
        <w:br w:type="page" w:clear="all"/>
      </w:r>
      <w:r/>
    </w:p>
    <w:p>
      <w:pP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w:t>
      </w:r>
      <w:r/>
    </w:p>
    <w:p>
      <w:pPr>
        <w:jc w:val="center"/>
        <w:rPr>
          <w:rFonts w:ascii="宋体" w:hAnsi="宋体"/>
          <w:b/>
          <w:color w:val="000000"/>
          <w:sz w:val="24"/>
          <w:szCs w:val="24"/>
          <w:highlight w:val="none"/>
        </w:rPr>
      </w:pPr>
      <w:r>
        <w:rPr>
          <w:rFonts w:hint="eastAsia" w:ascii="宋体" w:hAnsi="宋体"/>
          <w:b/>
          <w:color w:val="000000"/>
          <w:sz w:val="24"/>
          <w:szCs w:val="24"/>
          <w:highlight w:val="none"/>
        </w:rPr>
        <w:t xml:space="preserve">投标分项报价表</w:t>
      </w:r>
      <w:r/>
    </w:p>
    <w:p>
      <w:pPr>
        <w:pStyle w:val="846"/>
        <w:widowControl/>
        <w:rPr>
          <w:rFonts w:hint="eastAsia" w:ascii="宋体" w:hAnsi="宋体" w:cs="宋体"/>
          <w:color w:val="000000"/>
          <w:sz w:val="27"/>
          <w:szCs w:val="27"/>
        </w:rPr>
      </w:pPr>
      <w:r>
        <w:rPr>
          <w:rFonts w:hint="eastAsia" w:ascii="宋体" w:hAnsi="宋体"/>
          <w:color w:val="000000"/>
          <w:szCs w:val="24"/>
        </w:rPr>
        <w:t xml:space="preserve">投标人（盖章）：</w:t>
      </w:r>
      <w:r/>
    </w:p>
    <w:tbl>
      <w:tblPr>
        <w:tblStyle w:val="821"/>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918"/>
        <w:gridCol w:w="900"/>
        <w:gridCol w:w="920"/>
        <w:gridCol w:w="1700"/>
        <w:gridCol w:w="1462"/>
        <w:gridCol w:w="1243"/>
      </w:tblGrid>
      <w:tr>
        <w:trPr>
          <w:cantSplit/>
          <w:jc w:val="center"/>
          <w:trHeight w:val="624" w:hRule="exact"/>
        </w:trPr>
        <w:tc>
          <w:tcPr>
            <w:tcW w:w="686" w:type="dxa"/>
            <w:vAlign w:val="center"/>
            <w:textDirection w:val="lrTb"/>
            <w:noWrap w:val="false"/>
          </w:tcPr>
          <w:p>
            <w:pPr>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918" w:type="dxa"/>
            <w:vAlign w:val="center"/>
            <w:textDirection w:val="lrTb"/>
            <w:noWrap w:val="false"/>
          </w:tcPr>
          <w:p>
            <w:pPr>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名称</w:t>
            </w:r>
            <w:r/>
          </w:p>
        </w:tc>
        <w:tc>
          <w:tcPr>
            <w:tcW w:w="900" w:type="dxa"/>
            <w:vAlign w:val="center"/>
            <w:textDirection w:val="lrTb"/>
            <w:noWrap w:val="false"/>
          </w:tcPr>
          <w:p>
            <w:pPr>
              <w:jc w:val="center"/>
              <w:spacing w:line="240" w:lineRule="auto"/>
              <w:rPr>
                <w:rFonts w:hint="eastAsia" w:ascii="宋体" w:hAnsi="宋体" w:eastAsia="宋体" w:cs="宋体"/>
                <w:b/>
                <w:sz w:val="21"/>
                <w:szCs w:val="21"/>
                <w:lang w:eastAsia="zh-CN"/>
              </w:rPr>
            </w:pPr>
            <w:r>
              <w:rPr>
                <w:rFonts w:hint="eastAsia" w:ascii="宋体" w:hAnsi="宋体" w:cs="宋体"/>
                <w:b/>
                <w:sz w:val="21"/>
                <w:szCs w:val="21"/>
                <w:lang w:eastAsia="zh-CN"/>
              </w:rPr>
              <w:t xml:space="preserve">单位</w:t>
            </w:r>
            <w:r/>
          </w:p>
        </w:tc>
        <w:tc>
          <w:tcPr>
            <w:tcW w:w="920" w:type="dxa"/>
            <w:vAlign w:val="center"/>
            <w:textDirection w:val="lrTb"/>
            <w:noWrap w:val="false"/>
          </w:tcPr>
          <w:p>
            <w:pPr>
              <w:jc w:val="center"/>
              <w:spacing w:line="240" w:lineRule="auto"/>
              <w:rPr>
                <w:rFonts w:hint="eastAsia" w:ascii="宋体" w:hAnsi="宋体" w:eastAsia="宋体" w:cs="宋体"/>
                <w:b/>
                <w:sz w:val="21"/>
                <w:szCs w:val="21"/>
                <w:lang w:eastAsia="zh-CN"/>
              </w:rPr>
            </w:pPr>
            <w:r>
              <w:rPr>
                <w:rFonts w:hint="eastAsia" w:ascii="宋体" w:hAnsi="宋体" w:cs="宋体"/>
                <w:b/>
                <w:sz w:val="21"/>
                <w:szCs w:val="21"/>
                <w:lang w:eastAsia="zh-CN"/>
              </w:rPr>
              <w:t xml:space="preserve">数量</w:t>
            </w:r>
            <w:r/>
          </w:p>
        </w:tc>
        <w:tc>
          <w:tcPr>
            <w:tcW w:w="1700" w:type="dxa"/>
            <w:vAlign w:val="center"/>
            <w:textDirection w:val="lrTb"/>
            <w:noWrap w:val="false"/>
          </w:tcPr>
          <w:p>
            <w:pPr>
              <w:jc w:val="center"/>
              <w:spacing w:line="240" w:lineRule="auto"/>
              <w:rPr>
                <w:rFonts w:hint="eastAsia" w:ascii="宋体" w:hAnsi="宋体" w:cs="宋体"/>
                <w:b/>
                <w:sz w:val="21"/>
                <w:szCs w:val="21"/>
                <w:lang w:eastAsia="zh-CN"/>
              </w:rPr>
            </w:pPr>
            <w:r>
              <w:rPr>
                <w:rFonts w:hint="eastAsia" w:ascii="宋体" w:hAnsi="宋体" w:cs="宋体"/>
                <w:b/>
                <w:sz w:val="21"/>
                <w:szCs w:val="21"/>
                <w:lang w:eastAsia="zh-CN"/>
              </w:rPr>
              <w:t xml:space="preserve">单价</w:t>
            </w:r>
            <w:r/>
          </w:p>
          <w:p>
            <w:pPr>
              <w:jc w:val="center"/>
              <w:spacing w:line="240" w:lineRule="auto"/>
              <w:rPr>
                <w:rFonts w:hint="eastAsia" w:ascii="宋体" w:hAnsi="宋体" w:eastAsia="宋体" w:cs="宋体"/>
                <w:b/>
                <w:sz w:val="21"/>
                <w:szCs w:val="21"/>
                <w:lang w:eastAsia="zh-CN"/>
              </w:rPr>
            </w:pPr>
            <w:r>
              <w:rPr>
                <w:rFonts w:hint="eastAsia" w:ascii="宋体" w:hAnsi="宋体" w:cs="宋体"/>
                <w:b/>
                <w:sz w:val="21"/>
                <w:szCs w:val="21"/>
                <w:lang w:eastAsia="zh-CN"/>
              </w:rPr>
              <w:t xml:space="preserve">（元</w:t>
            </w:r>
            <w:r>
              <w:rPr>
                <w:rFonts w:hint="eastAsia" w:ascii="宋体" w:hAnsi="宋体" w:cs="宋体"/>
                <w:b/>
                <w:sz w:val="21"/>
                <w:szCs w:val="21"/>
                <w:lang w:val="en-US" w:eastAsia="zh-CN"/>
              </w:rPr>
              <w:t xml:space="preserve">/</w:t>
            </w:r>
            <w:r>
              <w:rPr>
                <w:rFonts w:hint="eastAsia" w:ascii="宋体" w:hAnsi="宋体" w:cs="宋体"/>
                <w:b/>
                <w:sz w:val="21"/>
                <w:szCs w:val="21"/>
                <w:lang w:eastAsia="zh-CN"/>
              </w:rPr>
              <w:t xml:space="preserve">月）</w:t>
            </w:r>
            <w:r/>
          </w:p>
        </w:tc>
        <w:tc>
          <w:tcPr>
            <w:tcW w:w="1462" w:type="dxa"/>
            <w:vAlign w:val="center"/>
            <w:textDirection w:val="lrTb"/>
            <w:noWrap w:val="false"/>
          </w:tcPr>
          <w:p>
            <w:pPr>
              <w:jc w:val="center"/>
              <w:spacing w:line="240" w:lineRule="auto"/>
              <w:rPr>
                <w:rFonts w:hint="eastAsia" w:ascii="宋体" w:hAnsi="宋体" w:cs="宋体"/>
                <w:b/>
                <w:sz w:val="21"/>
                <w:szCs w:val="21"/>
                <w:lang w:eastAsia="zh-CN"/>
              </w:rPr>
            </w:pPr>
            <w:r>
              <w:rPr>
                <w:rFonts w:hint="eastAsia" w:ascii="宋体" w:hAnsi="宋体" w:cs="宋体"/>
                <w:b/>
                <w:sz w:val="21"/>
                <w:szCs w:val="21"/>
                <w:lang w:eastAsia="zh-CN"/>
              </w:rPr>
              <w:t xml:space="preserve">总价</w:t>
            </w:r>
            <w:r/>
          </w:p>
          <w:p>
            <w:pPr>
              <w:pStyle w:val="827"/>
              <w:jc w:val="center"/>
              <w:rPr>
                <w:rFonts w:hint="default"/>
                <w:lang w:val="en-US" w:eastAsia="zh-CN"/>
              </w:rPr>
            </w:pPr>
            <w:r>
              <w:rPr>
                <w:rFonts w:hint="eastAsia" w:ascii="宋体" w:hAnsi="宋体" w:cs="宋体"/>
                <w:b/>
                <w:sz w:val="21"/>
                <w:szCs w:val="21"/>
                <w:lang w:eastAsia="zh-CN"/>
              </w:rPr>
              <w:t xml:space="preserve">（元</w:t>
            </w:r>
            <w:r>
              <w:rPr>
                <w:rFonts w:hint="eastAsia" w:ascii="宋体" w:hAnsi="宋体" w:cs="宋体"/>
                <w:b/>
                <w:sz w:val="21"/>
                <w:szCs w:val="21"/>
                <w:lang w:val="en-US" w:eastAsia="zh-CN"/>
              </w:rPr>
              <w:t xml:space="preserve">/年）</w:t>
            </w:r>
            <w:r/>
          </w:p>
        </w:tc>
        <w:tc>
          <w:tcPr>
            <w:tcW w:w="1243" w:type="dxa"/>
            <w:vAlign w:val="center"/>
            <w:textDirection w:val="lrTb"/>
            <w:noWrap w:val="false"/>
          </w:tcPr>
          <w:p>
            <w:pPr>
              <w:ind w:firstLine="105"/>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备注</w:t>
            </w:r>
            <w:r/>
          </w:p>
        </w:tc>
      </w:tr>
      <w:tr>
        <w:trPr>
          <w:cantSplit/>
          <w:jc w:val="center"/>
          <w:trHeight w:val="479"/>
        </w:trPr>
        <w:tc>
          <w:tcPr>
            <w:tcW w:w="686"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1918" w:type="dxa"/>
            <w:vAlign w:val="center"/>
            <w:textDirection w:val="lrTb"/>
            <w:noWrap w:val="false"/>
          </w:tcPr>
          <w:p>
            <w:pPr>
              <w:jc w:val="both"/>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人员费用</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479"/>
        </w:trPr>
        <w:tc>
          <w:tcPr>
            <w:tcW w:w="686" w:type="dxa"/>
            <w:vAlign w:val="center"/>
            <w:textDirection w:val="lrTb"/>
            <w:noWrap w:val="false"/>
          </w:tcPr>
          <w:p>
            <w:pPr>
              <w:jc w:val="center"/>
              <w:spacing w:line="360" w:lineRule="auto"/>
              <w:rPr>
                <w:rFonts w:hint="default"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1.1</w:t>
            </w:r>
            <w:r/>
          </w:p>
        </w:tc>
        <w:tc>
          <w:tcPr>
            <w:tcW w:w="1918" w:type="dxa"/>
            <w:vAlign w:val="center"/>
            <w:textDirection w:val="lrTb"/>
            <w:noWrap w:val="false"/>
          </w:tcPr>
          <w:p>
            <w:pPr>
              <w:jc w:val="both"/>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项目负责人</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人</w:t>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1</w:t>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479"/>
        </w:trPr>
        <w:tc>
          <w:tcPr>
            <w:tcW w:w="686" w:type="dxa"/>
            <w:vAlign w:val="center"/>
            <w:textDirection w:val="lrTb"/>
            <w:noWrap w:val="false"/>
          </w:tcPr>
          <w:p>
            <w:pPr>
              <w:jc w:val="center"/>
              <w:spacing w:line="360" w:lineRule="auto"/>
              <w:rPr>
                <w:rFonts w:hint="default"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1.2</w:t>
            </w:r>
            <w:r/>
          </w:p>
        </w:tc>
        <w:tc>
          <w:tcPr>
            <w:tcW w:w="1918" w:type="dxa"/>
            <w:vAlign w:val="center"/>
            <w:textDirection w:val="lrTb"/>
            <w:noWrap w:val="false"/>
          </w:tcPr>
          <w:p>
            <w:pPr>
              <w:jc w:val="both"/>
              <w:spacing w:line="360" w:lineRule="auto"/>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检测</w:t>
            </w:r>
            <w:r>
              <w:rPr>
                <w:rFonts w:hint="eastAsia" w:ascii="宋体" w:hAnsi="宋体" w:cs="宋体"/>
                <w:b w:val="0"/>
                <w:bCs w:val="0"/>
                <w:sz w:val="21"/>
                <w:szCs w:val="21"/>
                <w:lang w:eastAsia="zh-CN"/>
              </w:rPr>
              <w:t xml:space="preserve">技术</w:t>
            </w:r>
            <w:r>
              <w:rPr>
                <w:rFonts w:hint="eastAsia" w:ascii="宋体" w:hAnsi="宋体" w:cs="宋体"/>
                <w:b w:val="0"/>
                <w:bCs w:val="0"/>
                <w:sz w:val="21"/>
                <w:szCs w:val="21"/>
                <w:lang w:val="en-US" w:eastAsia="zh-CN"/>
              </w:rPr>
              <w:t xml:space="preserve">骨干人员</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人</w:t>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1</w:t>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479"/>
        </w:trPr>
        <w:tc>
          <w:tcPr>
            <w:tcW w:w="686" w:type="dxa"/>
            <w:vAlign w:val="center"/>
            <w:textDirection w:val="lrTb"/>
            <w:noWrap w:val="false"/>
          </w:tcPr>
          <w:p>
            <w:pPr>
              <w:jc w:val="center"/>
              <w:spacing w:line="360" w:lineRule="auto"/>
              <w:rPr>
                <w:rFonts w:hint="default"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1.3</w:t>
            </w:r>
            <w:r/>
          </w:p>
        </w:tc>
        <w:tc>
          <w:tcPr>
            <w:tcW w:w="1918" w:type="dxa"/>
            <w:vAlign w:val="center"/>
            <w:textDirection w:val="lrTb"/>
            <w:noWrap w:val="false"/>
          </w:tcPr>
          <w:p>
            <w:pPr>
              <w:jc w:val="both"/>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val="en-US" w:eastAsia="zh-CN"/>
              </w:rPr>
              <w:t xml:space="preserve">专职检测</w:t>
            </w:r>
            <w:r>
              <w:rPr>
                <w:rFonts w:hint="eastAsia" w:ascii="宋体" w:hAnsi="宋体" w:cs="宋体"/>
                <w:b w:val="0"/>
                <w:bCs w:val="0"/>
                <w:sz w:val="21"/>
                <w:szCs w:val="21"/>
                <w:lang w:eastAsia="zh-CN"/>
              </w:rPr>
              <w:t xml:space="preserve">人员</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人</w:t>
            </w:r>
            <w:r/>
          </w:p>
        </w:tc>
        <w:tc>
          <w:tcPr>
            <w:tcW w:w="920" w:type="dxa"/>
            <w:vAlign w:val="center"/>
            <w:textDirection w:val="lrTb"/>
            <w:noWrap w:val="false"/>
          </w:tcPr>
          <w:p>
            <w:pPr>
              <w:jc w:val="center"/>
              <w:spacing w:line="360" w:lineRule="auto"/>
              <w:rPr>
                <w:rFonts w:hint="default"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default" w:ascii="宋体" w:hAnsi="宋体" w:eastAsia="宋体" w:cs="宋体"/>
                <w:b w:val="0"/>
                <w:bCs w:val="0"/>
                <w:sz w:val="21"/>
                <w:szCs w:val="21"/>
                <w:lang w:val="en-US" w:eastAsia="zh-CN"/>
              </w:rPr>
            </w:pPr>
            <w:r>
              <w:rPr>
                <w:rFonts w:hint="eastAsia" w:ascii="宋体" w:hAnsi="宋体" w:cs="宋体"/>
                <w:b w:val="0"/>
                <w:bCs w:val="0"/>
                <w:sz w:val="21"/>
                <w:szCs w:val="21"/>
                <w:lang w:eastAsia="zh-CN"/>
              </w:rPr>
              <w:t xml:space="preserve">至少</w:t>
            </w:r>
            <w:r>
              <w:rPr>
                <w:rFonts w:hint="eastAsia" w:ascii="宋体" w:hAnsi="宋体" w:cs="宋体"/>
                <w:b w:val="0"/>
                <w:bCs w:val="0"/>
                <w:sz w:val="21"/>
                <w:szCs w:val="21"/>
                <w:lang w:val="en-US" w:eastAsia="zh-CN"/>
              </w:rPr>
              <w:t xml:space="preserve">10人</w:t>
            </w:r>
            <w:r/>
          </w:p>
        </w:tc>
      </w:tr>
      <w:tr>
        <w:trPr>
          <w:cantSplit/>
          <w:jc w:val="center"/>
          <w:trHeight w:val="479"/>
        </w:trPr>
        <w:tc>
          <w:tcPr>
            <w:tcW w:w="686" w:type="dxa"/>
            <w:vAlign w:val="center"/>
            <w:textDirection w:val="lrTb"/>
            <w:noWrap w:val="false"/>
          </w:tcPr>
          <w:p>
            <w:pPr>
              <w:jc w:val="center"/>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tc>
        <w:tc>
          <w:tcPr>
            <w:tcW w:w="1918" w:type="dxa"/>
            <w:vAlign w:val="center"/>
            <w:textDirection w:val="lrTb"/>
            <w:noWrap w:val="false"/>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小计</w:t>
            </w:r>
            <w:r/>
          </w:p>
        </w:tc>
        <w:tc>
          <w:tcPr>
            <w:tcW w:w="900" w:type="dxa"/>
            <w:vAlign w:val="center"/>
            <w:textDirection w:val="lrTb"/>
            <w:noWrap w:val="false"/>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r>
            <w:r/>
          </w:p>
        </w:tc>
        <w:tc>
          <w:tcPr>
            <w:tcW w:w="920" w:type="dxa"/>
            <w:vAlign w:val="center"/>
            <w:textDirection w:val="lrTb"/>
            <w:noWrap w:val="false"/>
          </w:tcPr>
          <w:p>
            <w:pPr>
              <w:jc w:val="center"/>
              <w:spacing w:line="360" w:lineRule="auto"/>
              <w:rPr>
                <w:rFonts w:hint="default"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r>
            <w:r/>
          </w:p>
        </w:tc>
      </w:tr>
      <w:tr>
        <w:trPr>
          <w:cantSplit/>
          <w:jc w:val="center"/>
          <w:trHeight w:val="502"/>
        </w:trPr>
        <w:tc>
          <w:tcPr>
            <w:tcW w:w="686"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p>
        </w:tc>
        <w:tc>
          <w:tcPr>
            <w:tcW w:w="1918" w:type="dxa"/>
            <w:vAlign w:val="center"/>
            <w:textDirection w:val="lrTb"/>
            <w:noWrap w:val="false"/>
          </w:tcPr>
          <w:p>
            <w:pPr>
              <w:jc w:val="both"/>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仪器设备</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513"/>
        </w:trPr>
        <w:tc>
          <w:tcPr>
            <w:tcW w:w="686"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p>
        </w:tc>
        <w:tc>
          <w:tcPr>
            <w:tcW w:w="1918" w:type="dxa"/>
            <w:vAlign w:val="center"/>
            <w:textDirection w:val="lrTb"/>
            <w:noWrap w:val="false"/>
          </w:tcPr>
          <w:p>
            <w:pPr>
              <w:jc w:val="both"/>
              <w:spacing w:line="360" w:lineRule="auto"/>
              <w:rPr>
                <w:rFonts w:hint="eastAsia" w:ascii="宋体" w:hAnsi="宋体" w:eastAsia="宋体" w:cs="宋体"/>
                <w:b w:val="0"/>
                <w:bCs w:val="0"/>
                <w:sz w:val="21"/>
                <w:szCs w:val="21"/>
                <w:lang w:val="en-US" w:eastAsia="zh-CN"/>
              </w:rPr>
            </w:pPr>
            <w:r>
              <w:rPr>
                <w:rFonts w:hint="eastAsia" w:ascii="宋体" w:hAnsi="宋体" w:cs="宋体"/>
                <w:b w:val="0"/>
                <w:bCs w:val="0"/>
                <w:sz w:val="21"/>
                <w:szCs w:val="21"/>
                <w:highlight w:val="none"/>
                <w:lang w:val="en-US" w:eastAsia="zh-CN"/>
              </w:rPr>
              <w:t xml:space="preserve">检测</w:t>
            </w:r>
            <w:r>
              <w:rPr>
                <w:rFonts w:hint="eastAsia" w:ascii="宋体" w:hAnsi="宋体" w:cs="宋体"/>
                <w:b w:val="0"/>
                <w:bCs w:val="0"/>
                <w:sz w:val="21"/>
                <w:szCs w:val="21"/>
                <w:highlight w:val="none"/>
                <w:lang w:eastAsia="zh-CN"/>
              </w:rPr>
              <w:t xml:space="preserve">试剂及耗材</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513"/>
        </w:trPr>
        <w:tc>
          <w:tcPr>
            <w:tcW w:w="686" w:type="dxa"/>
            <w:vAlign w:val="center"/>
            <w:textDirection w:val="lrTb"/>
            <w:noWrap w:val="false"/>
          </w:tcPr>
          <w:p>
            <w:pPr>
              <w:jc w:val="center"/>
              <w:spacing w:line="360" w:lineRule="auto"/>
              <w:rPr>
                <w:rFonts w:hint="default"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w:t>
            </w:r>
            <w:r/>
          </w:p>
        </w:tc>
        <w:tc>
          <w:tcPr>
            <w:tcW w:w="1918" w:type="dxa"/>
            <w:vAlign w:val="center"/>
            <w:textDirection w:val="lrTb"/>
            <w:noWrap w:val="false"/>
          </w:tcPr>
          <w:p>
            <w:pPr>
              <w:jc w:val="both"/>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513"/>
        </w:trPr>
        <w:tc>
          <w:tcPr>
            <w:tcW w:w="686" w:type="dxa"/>
            <w:vAlign w:val="center"/>
            <w:textDirection w:val="lrTb"/>
            <w:noWrap w:val="false"/>
          </w:tcPr>
          <w:p>
            <w:pPr>
              <w:jc w:val="center"/>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tc>
        <w:tc>
          <w:tcPr>
            <w:tcW w:w="1918" w:type="dxa"/>
            <w:vAlign w:val="center"/>
            <w:textDirection w:val="lrTb"/>
            <w:noWrap w:val="false"/>
          </w:tcPr>
          <w:p>
            <w:pPr>
              <w:jc w:val="both"/>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管理费及利润</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513"/>
        </w:trPr>
        <w:tc>
          <w:tcPr>
            <w:tcW w:w="686" w:type="dxa"/>
            <w:vAlign w:val="center"/>
            <w:textDirection w:val="lrTb"/>
            <w:noWrap w:val="false"/>
          </w:tcPr>
          <w:p>
            <w:pPr>
              <w:jc w:val="center"/>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tc>
        <w:tc>
          <w:tcPr>
            <w:tcW w:w="1918" w:type="dxa"/>
            <w:vAlign w:val="center"/>
            <w:textDirection w:val="lrTb"/>
            <w:noWrap w:val="false"/>
          </w:tcPr>
          <w:p>
            <w:pPr>
              <w:jc w:val="both"/>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税金</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513"/>
        </w:trPr>
        <w:tc>
          <w:tcPr>
            <w:tcW w:w="686" w:type="dxa"/>
            <w:vAlign w:val="center"/>
            <w:textDirection w:val="lrTb"/>
            <w:noWrap w:val="false"/>
          </w:tcPr>
          <w:p>
            <w:pPr>
              <w:jc w:val="center"/>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tc>
        <w:tc>
          <w:tcPr>
            <w:tcW w:w="1918" w:type="dxa"/>
            <w:vAlign w:val="center"/>
            <w:textDirection w:val="lrTb"/>
            <w:noWrap w:val="false"/>
          </w:tcPr>
          <w:p>
            <w:pPr>
              <w:jc w:val="both"/>
              <w:spacing w:line="24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其他与本项目相关的所有费用</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项</w:t>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1</w:t>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513"/>
        </w:trPr>
        <w:tc>
          <w:tcPr>
            <w:tcW w:w="686" w:type="dxa"/>
            <w:vAlign w:val="center"/>
            <w:textDirection w:val="lrTb"/>
            <w:noWrap w:val="false"/>
          </w:tcPr>
          <w:p>
            <w:pPr>
              <w:jc w:val="center"/>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tc>
        <w:tc>
          <w:tcPr>
            <w:tcW w:w="1918" w:type="dxa"/>
            <w:vAlign w:val="center"/>
            <w:textDirection w:val="lrTb"/>
            <w:noWrap w:val="false"/>
          </w:tcPr>
          <w:p>
            <w:pPr>
              <w:ind w:firstLine="210"/>
              <w:jc w:val="both"/>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以上合计</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bl>
    <w:p>
      <w:pPr>
        <w:pStyle w:val="846"/>
        <w:ind w:firstLine="480"/>
        <w:keepLines w:val="0"/>
        <w:keepNext w:val="0"/>
        <w:pageBreakBefore w:val="0"/>
        <w:spacing w:beforeAutospacing="0" w:afterAutospacing="0" w:line="360" w:lineRule="auto"/>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备注：</w:t>
      </w:r>
      <w:r/>
    </w:p>
    <w:p>
      <w:pPr>
        <w:pStyle w:val="846"/>
        <w:numPr>
          <w:ilvl w:val="0"/>
          <w:numId w:val="9"/>
        </w:numPr>
        <w:ind w:firstLine="480"/>
        <w:keepLines w:val="0"/>
        <w:keepNext w:val="0"/>
        <w:pageBreakBefore w:val="0"/>
        <w:spacing w:beforeAutospacing="0" w:afterAutospacing="0" w:line="360" w:lineRule="auto"/>
        <w:widowControl/>
        <w:rPr>
          <w:rFonts w:hint="eastAsia" w:ascii="宋体" w:hAnsi="宋体" w:cs="Times New Roman"/>
          <w:color w:val="000000"/>
          <w:szCs w:val="24"/>
          <w:highlight w:val="none"/>
          <w:lang w:val="en-US" w:eastAsia="zh-CN"/>
        </w:rPr>
      </w:pPr>
      <w:r>
        <w:rPr>
          <w:rFonts w:hint="eastAsia" w:ascii="宋体" w:hAnsi="宋体" w:cs="Times New Roman"/>
          <w:color w:val="000000"/>
          <w:szCs w:val="24"/>
          <w:highlight w:val="none"/>
          <w:lang w:val="en-US" w:eastAsia="zh-CN"/>
        </w:rPr>
        <w:t xml:space="preserve">人员费用为</w:t>
      </w:r>
      <w:r>
        <w:rPr>
          <w:rFonts w:hint="eastAsia" w:ascii="宋体" w:hAnsi="宋体" w:cs="宋体"/>
          <w:sz w:val="24"/>
          <w:szCs w:val="24"/>
        </w:rPr>
        <w:t xml:space="preserve">服务人员的薪酬[至少含工资、奖金、福利、食宿等各类补贴、加班、保险费、公积金</w:t>
      </w:r>
      <w:r>
        <w:rPr>
          <w:rFonts w:hint="eastAsia" w:ascii="宋体" w:hAnsi="宋体" w:cs="宋体"/>
          <w:sz w:val="24"/>
          <w:szCs w:val="24"/>
          <w:lang w:eastAsia="zh-CN"/>
        </w:rPr>
        <w:t xml:space="preserve">、体检费</w:t>
      </w:r>
      <w:r>
        <w:rPr>
          <w:rFonts w:hint="eastAsia" w:ascii="宋体" w:hAnsi="宋体" w:cs="宋体"/>
          <w:sz w:val="24"/>
          <w:szCs w:val="24"/>
        </w:rPr>
        <w:t xml:space="preserve">等</w:t>
      </w:r>
      <w:r>
        <w:rPr>
          <w:rFonts w:hint="eastAsia" w:ascii="宋体" w:hAnsi="宋体" w:cs="宋体"/>
          <w:sz w:val="24"/>
          <w:szCs w:val="24"/>
          <w:lang w:eastAsia="zh-CN"/>
        </w:rPr>
        <w:t xml:space="preserve">所有费用</w:t>
      </w:r>
      <w:r>
        <w:rPr>
          <w:rFonts w:hint="eastAsia" w:ascii="宋体" w:hAnsi="宋体" w:cs="宋体"/>
          <w:sz w:val="24"/>
          <w:szCs w:val="24"/>
        </w:rPr>
        <w:t xml:space="preserve">]</w:t>
      </w:r>
      <w:r>
        <w:rPr>
          <w:rFonts w:hint="eastAsia" w:ascii="宋体" w:hAnsi="宋体" w:cs="Times New Roman"/>
          <w:color w:val="000000"/>
          <w:szCs w:val="24"/>
          <w:highlight w:val="none"/>
          <w:lang w:val="en-US" w:eastAsia="zh-CN"/>
        </w:rPr>
        <w:t xml:space="preserve">。</w:t>
      </w:r>
      <w:r/>
    </w:p>
    <w:p>
      <w:pPr>
        <w:pStyle w:val="846"/>
        <w:numPr>
          <w:ilvl w:val="0"/>
          <w:numId w:val="9"/>
        </w:numPr>
        <w:ind w:firstLine="480"/>
        <w:keepLines w:val="0"/>
        <w:keepNext w:val="0"/>
        <w:pageBreakBefore w:val="0"/>
        <w:spacing w:beforeAutospacing="0" w:afterAutospacing="0" w:line="360" w:lineRule="auto"/>
        <w:widowControl/>
        <w:rPr>
          <w:rFonts w:hint="eastAsia" w:ascii="宋体" w:hAnsi="宋体" w:eastAsia="宋体" w:cs="Times New Roman"/>
          <w:color w:val="000000"/>
          <w:szCs w:val="24"/>
          <w:highlight w:val="none"/>
          <w:lang w:val="en-US" w:eastAsia="zh-CN"/>
        </w:rPr>
      </w:pPr>
      <w:r>
        <w:rPr>
          <w:rFonts w:hint="eastAsia" w:ascii="宋体" w:hAnsi="宋体" w:eastAsia="宋体" w:cs="Times New Roman"/>
          <w:color w:val="000000"/>
          <w:szCs w:val="24"/>
          <w:highlight w:val="none"/>
          <w:lang w:val="en-US" w:eastAsia="zh-CN"/>
        </w:rPr>
        <w:t xml:space="preserve">供应商必须详细报出采购清单中各个子项的名称、数量、单价。且本表各分项报价合计应当与</w:t>
      </w:r>
      <w:r>
        <w:rPr>
          <w:rFonts w:hint="eastAsia" w:ascii="宋体" w:hAnsi="宋体"/>
          <w:color w:val="000000"/>
          <w:szCs w:val="24"/>
          <w:highlight w:val="none"/>
        </w:rPr>
        <w:t xml:space="preserve">开标一览表</w:t>
      </w:r>
      <w:r>
        <w:rPr>
          <w:rFonts w:hint="eastAsia" w:ascii="宋体" w:hAnsi="宋体"/>
          <w:color w:val="000000"/>
          <w:szCs w:val="24"/>
          <w:highlight w:val="none"/>
          <w:lang w:val="en-US" w:eastAsia="zh-CN"/>
        </w:rPr>
        <w:t xml:space="preserve">投标</w:t>
      </w:r>
      <w:r>
        <w:rPr>
          <w:rFonts w:hint="eastAsia" w:ascii="宋体" w:hAnsi="宋体" w:eastAsia="宋体" w:cs="Times New Roman"/>
          <w:color w:val="000000"/>
          <w:szCs w:val="24"/>
          <w:highlight w:val="none"/>
          <w:lang w:val="en-US" w:eastAsia="zh-CN"/>
        </w:rPr>
        <w:t xml:space="preserve">报价总价一致。请各供应商务必按照以上要求填报，否则作为无效响应处理。</w:t>
      </w:r>
      <w:r/>
    </w:p>
    <w:p>
      <w:pPr>
        <w:pStyle w:val="846"/>
        <w:widowControl/>
        <w:rPr>
          <w:rFonts w:ascii="宋体" w:hAnsi="宋体"/>
          <w:color w:val="000000"/>
          <w:szCs w:val="24"/>
        </w:rPr>
      </w:pPr>
      <w:r>
        <w:rPr>
          <w:rFonts w:ascii="宋体" w:hAnsi="宋体"/>
          <w:color w:val="000000"/>
          <w:szCs w:val="24"/>
        </w:rPr>
      </w:r>
      <w:r/>
    </w:p>
    <w:p>
      <w:pPr>
        <w:pStyle w:val="846"/>
        <w:widowControl/>
        <w:rPr>
          <w:rFonts w:ascii="宋体" w:hAnsi="宋体"/>
          <w:color w:val="000000"/>
          <w:szCs w:val="24"/>
        </w:rPr>
      </w:pPr>
      <w:r>
        <w:rPr>
          <w:rFonts w:ascii="宋体" w:hAnsi="宋体"/>
          <w:color w:val="000000"/>
          <w:szCs w:val="24"/>
        </w:rPr>
      </w:r>
      <w:r/>
    </w:p>
    <w:p>
      <w:pPr>
        <w:rPr>
          <w:rFonts w:ascii="宋体" w:hAnsi="宋体"/>
          <w:b/>
          <w:color w:val="000000"/>
          <w:sz w:val="24"/>
          <w:szCs w:val="24"/>
        </w:rPr>
      </w:pPr>
      <w:r>
        <w:rPr>
          <w:rFonts w:hint="eastAsia" w:ascii="宋体" w:hAnsi="宋体"/>
          <w:b/>
          <w:color w:val="000000"/>
          <w:sz w:val="24"/>
          <w:szCs w:val="24"/>
        </w:rPr>
        <w:br w:type="page" w:clear="all"/>
      </w:r>
      <w:r/>
    </w:p>
    <w:p>
      <w:pPr>
        <w:rPr>
          <w:rFonts w:ascii="宋体" w:hAnsi="宋体"/>
          <w:b/>
          <w:color w:val="000000"/>
          <w:sz w:val="24"/>
          <w:szCs w:val="24"/>
        </w:rPr>
      </w:pPr>
      <w:r>
        <w:rPr>
          <w:rFonts w:hint="eastAsia" w:ascii="宋体" w:hAnsi="宋体"/>
          <w:b/>
          <w:color w:val="000000"/>
          <w:sz w:val="24"/>
          <w:szCs w:val="24"/>
        </w:rPr>
        <w:t xml:space="preserve">附件3  技术要求响应及偏离表</w:t>
      </w:r>
      <w:r/>
    </w:p>
    <w:tbl>
      <w:tblPr>
        <w:tblStyle w:val="8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w:t>
            </w:r>
            <w:r/>
          </w:p>
          <w:p>
            <w:pPr>
              <w:jc w:val="center"/>
              <w:spacing w:line="400" w:lineRule="exact"/>
              <w:rPr>
                <w:rFonts w:ascii="宋体" w:hAnsi="宋体"/>
                <w:color w:val="000000"/>
                <w:sz w:val="24"/>
                <w:szCs w:val="24"/>
              </w:rPr>
            </w:pPr>
            <w:r>
              <w:rPr>
                <w:rFonts w:hint="eastAsia" w:ascii="宋体" w:hAnsi="宋体"/>
                <w:color w:val="000000"/>
                <w:sz w:val="24"/>
                <w:szCs w:val="24"/>
              </w:rPr>
              <w:t xml:space="preserve">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附件3-1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ascii="宋体" w:hAnsi="宋体"/>
          <w:color w:val="000000"/>
          <w:sz w:val="24"/>
          <w:szCs w:val="24"/>
        </w:rPr>
      </w:r>
      <w:r/>
    </w:p>
    <w:p>
      <w:pPr>
        <w:rPr>
          <w:rFonts w:ascii="宋体" w:hAnsi="宋体"/>
          <w:b/>
          <w:color w:val="000000"/>
          <w:sz w:val="24"/>
          <w:szCs w:val="24"/>
        </w:rPr>
      </w:pPr>
      <w:r>
        <w:rPr>
          <w:rFonts w:hint="eastAsia" w:ascii="宋体" w:hAnsi="宋体"/>
          <w:b/>
          <w:color w:val="000000"/>
          <w:sz w:val="24"/>
          <w:szCs w:val="24"/>
        </w:rPr>
        <w:t xml:space="preserve">附件4</w:t>
      </w:r>
      <w:r>
        <w:rPr>
          <w:rFonts w:ascii="宋体" w:hAnsi="宋体"/>
          <w:b/>
          <w:color w:val="000000"/>
          <w:sz w:val="24"/>
          <w:szCs w:val="24"/>
        </w:rPr>
        <w:t xml:space="preserve"> </w:t>
      </w:r>
      <w:r>
        <w:rPr>
          <w:rFonts w:hint="eastAsia" w:ascii="宋体" w:hAnsi="宋体"/>
          <w:b/>
          <w:color w:val="000000"/>
          <w:sz w:val="24"/>
          <w:szCs w:val="24"/>
        </w:rPr>
        <w:t xml:space="preserve">  商务要求响应及偏离表</w:t>
      </w:r>
      <w:r/>
    </w:p>
    <w:tbl>
      <w:tblPr>
        <w:tblStyle w:val="8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商务要求 </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w:t>
            </w:r>
            <w:r/>
          </w:p>
          <w:p>
            <w:pPr>
              <w:jc w:val="center"/>
              <w:spacing w:line="400" w:lineRule="exact"/>
              <w:rPr>
                <w:rFonts w:ascii="宋体" w:hAnsi="宋体"/>
                <w:color w:val="000000"/>
                <w:sz w:val="24"/>
                <w:szCs w:val="24"/>
              </w:rPr>
            </w:pPr>
            <w:r>
              <w:rPr>
                <w:rFonts w:hint="eastAsia" w:ascii="宋体" w:hAnsi="宋体"/>
                <w:color w:val="000000"/>
                <w:sz w:val="24"/>
                <w:szCs w:val="24"/>
              </w:rPr>
              <w:t xml:space="preserve">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附件4-1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1105"/>
        <w:rPr>
          <w:rFonts w:ascii="宋体" w:hAnsi="宋体"/>
          <w:b/>
          <w:bCs/>
          <w:sz w:val="32"/>
          <w:szCs w:val="32"/>
        </w:rPr>
      </w:pPr>
      <w:r>
        <w:rPr>
          <w:rFonts w:ascii="宋体" w:hAnsi="宋体"/>
          <w:b/>
          <w:bCs/>
          <w:sz w:val="32"/>
          <w:szCs w:val="32"/>
        </w:rPr>
      </w:r>
      <w:r/>
    </w:p>
    <w:p>
      <w:pPr>
        <w:rPr>
          <w:rFonts w:ascii="宋体" w:hAnsi="宋体"/>
          <w:b/>
          <w:color w:val="000000"/>
          <w:sz w:val="24"/>
          <w:szCs w:val="24"/>
        </w:rPr>
      </w:pPr>
      <w:r>
        <w:rPr>
          <w:rFonts w:hint="eastAsia" w:ascii="宋体" w:hAnsi="宋体"/>
          <w:b/>
          <w:color w:val="000000"/>
          <w:sz w:val="24"/>
          <w:szCs w:val="24"/>
        </w:rPr>
        <w:br w:type="page" w:clear="all"/>
      </w:r>
      <w:r/>
    </w:p>
    <w:p>
      <w:pPr>
        <w:pStyle w:val="1105"/>
        <w:ind w:firstLine="0"/>
        <w:rPr>
          <w:rFonts w:ascii="宋体" w:hAnsi="宋体" w:eastAsia="宋体"/>
          <w:b/>
          <w:color w:val="000000"/>
          <w:sz w:val="24"/>
          <w:szCs w:val="24"/>
        </w:rPr>
      </w:pPr>
      <w:r>
        <w:rPr>
          <w:rFonts w:hint="eastAsia" w:ascii="宋体" w:hAnsi="宋体" w:eastAsia="宋体"/>
          <w:b/>
          <w:color w:val="000000"/>
          <w:sz w:val="24"/>
          <w:szCs w:val="24"/>
        </w:rPr>
        <w:t xml:space="preserve">附件5 </w:t>
      </w:r>
      <w:r/>
    </w:p>
    <w:p>
      <w:pPr>
        <w:pStyle w:val="1105"/>
        <w:ind w:firstLine="0"/>
        <w:jc w:val="center"/>
        <w:rPr>
          <w:rFonts w:ascii="宋体" w:hAnsi="宋体"/>
          <w:b/>
          <w:bCs/>
          <w:color w:val="000000"/>
          <w:sz w:val="44"/>
          <w:szCs w:val="44"/>
        </w:rPr>
      </w:pPr>
      <w:r>
        <w:rPr>
          <w:rFonts w:hint="eastAsia" w:ascii="宋体" w:hAnsi="宋体" w:eastAsia="宋体"/>
          <w:b/>
          <w:color w:val="000000"/>
          <w:sz w:val="24"/>
          <w:szCs w:val="24"/>
        </w:rPr>
        <w:t xml:space="preserve">投标人符合《中华人民共和国政府采购法》第二十二条规定条件的声明函</w:t>
      </w:r>
      <w:r/>
    </w:p>
    <w:p>
      <w:pPr>
        <w:ind w:firstLine="480"/>
        <w:spacing w:line="52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u w:val="single"/>
          <w:lang w:eastAsia="zh-CN"/>
        </w:rPr>
        <w:t xml:space="preserve">南通市崇川区市场监督管理局2026-2027年度农贸市场食品安全快速检测委托服务采购项目（第二次）</w:t>
      </w:r>
      <w:r>
        <w:rPr>
          <w:rFonts w:hint="eastAsia" w:ascii="宋体" w:hAnsi="宋体"/>
          <w:bCs/>
          <w:color w:val="000000"/>
          <w:sz w:val="24"/>
        </w:rPr>
        <w:t xml:space="preserve">（项目名称），</w:t>
      </w:r>
      <w:r>
        <w:rPr>
          <w:rFonts w:hint="eastAsia" w:ascii="宋体" w:hAnsi="宋体"/>
          <w:bCs/>
          <w:color w:val="000000"/>
          <w:sz w:val="24"/>
          <w:u w:val="single"/>
          <w:lang w:eastAsia="zh-CN"/>
        </w:rPr>
        <w:t xml:space="preserve">JSZC-320613-NTWL-G2026-0011</w:t>
      </w:r>
      <w:r>
        <w:rPr>
          <w:rFonts w:hint="eastAsia" w:ascii="宋体" w:hAnsi="宋体"/>
          <w:bCs/>
          <w:color w:val="000000"/>
          <w:sz w:val="24"/>
        </w:rPr>
        <w:t xml:space="preserve">（项目编号）投标活动。针对《中华人民共和国政府采购法》第二十二条规定</w:t>
      </w:r>
      <w:r>
        <w:rPr>
          <w:rFonts w:hint="eastAsia" w:ascii="宋体" w:hAnsi="宋体"/>
          <w:bCs/>
          <w:color w:val="000000"/>
          <w:sz w:val="24"/>
          <w:lang w:val="en-US" w:eastAsia="zh-CN"/>
        </w:rPr>
        <w:t xml:space="preserve">做出</w:t>
      </w:r>
      <w:r>
        <w:rPr>
          <w:rFonts w:hint="eastAsia" w:ascii="宋体" w:hAnsi="宋体"/>
          <w:bCs/>
          <w:color w:val="000000"/>
          <w:sz w:val="24"/>
        </w:rPr>
        <w:t xml:space="preserve">如下声明：</w:t>
      </w:r>
      <w:r/>
    </w:p>
    <w:p>
      <w:pPr>
        <w:ind w:firstLine="482"/>
        <w:spacing w:line="520" w:lineRule="exact"/>
        <w:rPr>
          <w:rFonts w:ascii="宋体" w:hAnsi="宋体"/>
          <w:color w:val="000000"/>
          <w:sz w:val="24"/>
        </w:rPr>
      </w:pPr>
      <w:r>
        <w:rPr>
          <w:rFonts w:hint="eastAsia" w:ascii="宋体" w:hAnsi="宋体"/>
          <w:bCs/>
          <w:color w:val="000000"/>
          <w:sz w:val="24"/>
        </w:rPr>
        <w:t xml:space="preserve">1.我单位具有独立承担民事责任的能力；</w:t>
      </w:r>
      <w:r/>
    </w:p>
    <w:p>
      <w:pPr>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rPr>
      </w:pPr>
      <w:r>
        <w:rPr>
          <w:rFonts w:hint="eastAsia" w:ascii="宋体" w:hAnsi="宋体"/>
          <w:color w:val="000000"/>
          <w:sz w:val="24"/>
        </w:rPr>
        <w:t xml:space="preserve">6.我单位满足法律、行政法规规定的其他条件。</w:t>
      </w:r>
      <w:r/>
    </w:p>
    <w:p>
      <w:pPr>
        <w:pStyle w:val="845"/>
        <w:rPr>
          <w:color w:val="000000"/>
        </w:rPr>
      </w:pPr>
      <w:r>
        <w:rPr>
          <w:color w:val="000000"/>
        </w:rPr>
      </w:r>
      <w:r/>
    </w:p>
    <w:p>
      <w:pPr>
        <w:pStyle w:val="845"/>
        <w:rPr>
          <w:color w:val="000000"/>
        </w:rPr>
      </w:pPr>
      <w:r>
        <w:rPr>
          <w:color w:val="000000"/>
        </w:rPr>
      </w:r>
      <w:r/>
    </w:p>
    <w:p>
      <w:pPr>
        <w:pStyle w:val="845"/>
        <w:rPr>
          <w:color w:val="000000"/>
        </w:rPr>
      </w:pPr>
      <w:r>
        <w:rPr>
          <w:color w:val="000000"/>
        </w:rPr>
      </w:r>
      <w:r/>
    </w:p>
    <w:p>
      <w:pPr>
        <w:pStyle w:val="845"/>
        <w:rPr>
          <w:color w:val="000000"/>
        </w:rPr>
      </w:pPr>
      <w:r>
        <w:rPr>
          <w:color w:val="000000"/>
        </w:rPr>
      </w:r>
      <w:r/>
    </w:p>
    <w:p>
      <w:pPr>
        <w:pStyle w:val="1050"/>
        <w:ind w:firstLine="5023"/>
        <w:jc w:val="right"/>
        <w:rPr>
          <w:rFonts w:ascii="宋体" w:hAnsi="宋体"/>
          <w:color w:val="000000"/>
          <w:sz w:val="24"/>
          <w:lang w:eastAsia="zh-CN"/>
        </w:rPr>
      </w:pPr>
      <w:r>
        <w:rPr>
          <w:rFonts w:hint="eastAsia" w:ascii="宋体" w:hAnsi="宋体"/>
          <w:color w:val="000000"/>
          <w:sz w:val="24"/>
          <w:lang w:eastAsia="zh-CN"/>
        </w:rPr>
        <w:t xml:space="preserve"> </w:t>
      </w:r>
      <w:r>
        <w:rPr>
          <w:rFonts w:hint="eastAsia" w:ascii="宋体" w:hAnsi="宋体" w:eastAsia="宋体"/>
          <w:color w:val="000000"/>
          <w:sz w:val="24"/>
          <w:szCs w:val="21"/>
          <w:lang w:eastAsia="zh-CN"/>
        </w:rPr>
        <w:t xml:space="preserve">承诺人名称（公章）：</w:t>
      </w:r>
      <w:r/>
    </w:p>
    <w:p>
      <w:pPr>
        <w:pStyle w:val="1050"/>
        <w:jc w:val="right"/>
        <w:rPr>
          <w:rFonts w:ascii="宋体" w:hAnsi="宋体"/>
          <w:color w:val="000000"/>
          <w:sz w:val="24"/>
          <w:lang w:eastAsia="zh-CN"/>
        </w:rPr>
      </w:pPr>
      <w:r>
        <w:rPr>
          <w:rFonts w:ascii="宋体" w:hAnsi="宋体"/>
          <w:color w:val="000000"/>
          <w:sz w:val="24"/>
          <w:lang w:eastAsia="zh-CN"/>
        </w:rPr>
      </w:r>
      <w:r/>
    </w:p>
    <w:p>
      <w:pPr>
        <w:pStyle w:val="1050"/>
        <w:jc w:val="right"/>
        <w:rPr>
          <w:rFonts w:ascii="宋体" w:hAnsi="宋体" w:eastAsia="宋体"/>
          <w:color w:val="000000"/>
          <w:sz w:val="24"/>
          <w:szCs w:val="21"/>
          <w:lang w:eastAsia="zh-CN"/>
        </w:rPr>
      </w:pPr>
      <w:r>
        <w:rPr>
          <w:rFonts w:hint="eastAsia" w:ascii="宋体" w:hAnsi="宋体"/>
          <w:color w:val="000000"/>
          <w:sz w:val="24"/>
          <w:lang w:eastAsia="zh-CN"/>
        </w:rPr>
        <w:t xml:space="preserve">                    </w:t>
      </w:r>
      <w:r>
        <w:rPr>
          <w:rFonts w:hint="eastAsia" w:ascii="宋体" w:hAnsi="宋体" w:eastAsia="宋体"/>
          <w:color w:val="000000"/>
          <w:sz w:val="24"/>
          <w:szCs w:val="21"/>
          <w:lang w:eastAsia="zh-CN"/>
        </w:rPr>
        <w:t xml:space="preserve">日期：_____年_____月_____日</w:t>
      </w:r>
      <w:r/>
    </w:p>
    <w:p>
      <w:pPr>
        <w:pStyle w:val="1050"/>
        <w:rPr>
          <w:rFonts w:ascii="宋体" w:hAnsi="宋体"/>
          <w:color w:val="000000"/>
          <w:sz w:val="24"/>
          <w:lang w:eastAsia="zh-CN"/>
        </w:rPr>
      </w:pPr>
      <w:r>
        <w:rPr>
          <w:rFonts w:ascii="宋体" w:hAnsi="宋体"/>
          <w:color w:val="000000"/>
          <w:sz w:val="24"/>
          <w:lang w:eastAsia="zh-CN"/>
        </w:rPr>
      </w:r>
      <w:r/>
    </w:p>
    <w:p>
      <w:pPr>
        <w:pStyle w:val="1105"/>
        <w:ind w:firstLine="0"/>
        <w:rPr>
          <w:rFonts w:ascii="宋体" w:hAnsi="宋体"/>
          <w:color w:val="000000"/>
          <w:sz w:val="24"/>
        </w:rPr>
      </w:pPr>
      <w:r>
        <w:rPr>
          <w:rFonts w:ascii="宋体" w:hAnsi="宋体"/>
          <w:color w:val="000000"/>
          <w:sz w:val="24"/>
        </w:rPr>
      </w:r>
      <w:r/>
    </w:p>
    <w:p>
      <w:pPr>
        <w:rPr>
          <w:rFonts w:ascii="宋体" w:hAnsi="宋体"/>
          <w:b/>
          <w:color w:val="000000"/>
          <w:sz w:val="24"/>
          <w:szCs w:val="24"/>
        </w:rPr>
      </w:pPr>
      <w:r>
        <w:rPr>
          <w:rFonts w:hint="eastAsia" w:ascii="宋体" w:hAnsi="宋体"/>
          <w:b/>
          <w:color w:val="000000"/>
          <w:sz w:val="24"/>
          <w:szCs w:val="24"/>
        </w:rPr>
        <w:br w:type="page" w:clear="all"/>
      </w:r>
      <w:r/>
    </w:p>
    <w:p>
      <w:pPr>
        <w:pStyle w:val="1105"/>
        <w:ind w:firstLine="0"/>
        <w:rPr>
          <w:rFonts w:ascii="宋体" w:hAnsi="宋体" w:eastAsia="宋体"/>
          <w:b/>
          <w:color w:val="000000"/>
          <w:sz w:val="24"/>
          <w:szCs w:val="24"/>
        </w:rPr>
      </w:pPr>
      <w:r>
        <w:rPr>
          <w:rFonts w:hint="eastAsia" w:ascii="宋体" w:hAnsi="宋体" w:eastAsia="宋体"/>
          <w:b/>
          <w:color w:val="000000"/>
          <w:sz w:val="24"/>
          <w:szCs w:val="24"/>
        </w:rPr>
        <w:t xml:space="preserve">附件6</w:t>
      </w:r>
      <w:r/>
    </w:p>
    <w:p>
      <w:pPr>
        <w:jc w:val="center"/>
        <w:spacing w:line="520" w:lineRule="exact"/>
        <w:rPr>
          <w:rFonts w:ascii="宋体"/>
          <w:b/>
          <w:bCs/>
          <w:sz w:val="28"/>
          <w:szCs w:val="28"/>
        </w:rPr>
        <w:outlineLvl w:val="3"/>
      </w:pPr>
      <w:r>
        <w:rPr>
          <w:rFonts w:hint="eastAsia" w:ascii="宋体" w:hAnsi="宋体" w:cs="宋体"/>
          <w:b/>
          <w:bCs/>
          <w:sz w:val="28"/>
          <w:szCs w:val="28"/>
        </w:rPr>
        <w:t xml:space="preserve">法定代表人身份证明</w:t>
      </w:r>
      <w:r/>
    </w:p>
    <w:p>
      <w:pPr>
        <w:jc w:val="center"/>
        <w:spacing w:line="520" w:lineRule="exact"/>
        <w:rPr>
          <w:rFonts w:ascii="宋体"/>
          <w:sz w:val="24"/>
          <w:szCs w:val="24"/>
        </w:rPr>
      </w:pPr>
      <w:r>
        <w:rPr>
          <w:rFonts w:ascii="宋体"/>
          <w:sz w:val="24"/>
          <w:szCs w:val="24"/>
        </w:rPr>
      </w:r>
      <w:r/>
    </w:p>
    <w:p>
      <w:pPr>
        <w:jc w:val="center"/>
        <w:spacing w:line="520" w:lineRule="exact"/>
        <w:rPr>
          <w:rFonts w:ascii="宋体"/>
          <w:sz w:val="24"/>
          <w:szCs w:val="24"/>
        </w:rPr>
      </w:pPr>
      <w:r>
        <w:rPr>
          <w:rFonts w:ascii="宋体"/>
          <w:sz w:val="24"/>
          <w:szCs w:val="24"/>
        </w:rPr>
      </w:r>
      <w:r/>
    </w:p>
    <w:p>
      <w:pPr>
        <w:spacing w:line="360" w:lineRule="auto"/>
        <w:rPr>
          <w:rFonts w:ascii="宋体"/>
          <w:sz w:val="24"/>
          <w:szCs w:val="24"/>
          <w:u w:val="single"/>
        </w:rPr>
      </w:pPr>
      <w:r>
        <w:rPr>
          <w:rFonts w:hint="eastAsia" w:ascii="宋体" w:hAnsi="宋体" w:cs="宋体"/>
          <w:sz w:val="24"/>
          <w:szCs w:val="24"/>
          <w:u w:val="single"/>
          <w:lang w:eastAsia="zh-CN"/>
        </w:rPr>
        <w:t xml:space="preserve">南通市崇川区市场监督管理局</w:t>
      </w:r>
      <w:r>
        <w:rPr>
          <w:rFonts w:hint="eastAsia" w:ascii="宋体" w:hAnsi="宋体" w:cs="宋体"/>
          <w:sz w:val="24"/>
          <w:szCs w:val="24"/>
          <w:u w:val="single"/>
        </w:rPr>
        <w:t xml:space="preserve">：</w:t>
      </w:r>
      <w:r>
        <w:rPr>
          <w:rFonts w:ascii="宋体" w:hAnsi="宋体" w:cs="宋体"/>
          <w:sz w:val="24"/>
          <w:szCs w:val="24"/>
          <w:u w:val="single"/>
        </w:rPr>
        <w:t xml:space="preserve"> </w:t>
      </w:r>
      <w:r/>
    </w:p>
    <w:p>
      <w:pPr>
        <w:ind w:firstLine="480"/>
        <w:spacing w:line="360" w:lineRule="auto"/>
        <w:rPr>
          <w:sz w:val="24"/>
          <w:szCs w:val="24"/>
        </w:rPr>
      </w:pPr>
      <w:r>
        <w:rPr>
          <w:rFonts w:hint="eastAsia" w:cs="宋体"/>
          <w:sz w:val="24"/>
          <w:szCs w:val="24"/>
          <w:u w:val="single"/>
        </w:rPr>
        <w:t xml:space="preserve">　　　　　</w:t>
      </w:r>
      <w:r>
        <w:rPr>
          <w:rFonts w:hint="eastAsia" w:cs="宋体"/>
          <w:sz w:val="24"/>
          <w:szCs w:val="24"/>
        </w:rPr>
        <w:t xml:space="preserve">（先生／女士）现任我单位</w:t>
      </w:r>
      <w:r>
        <w:rPr>
          <w:rFonts w:hint="eastAsia" w:cs="宋体"/>
          <w:sz w:val="24"/>
          <w:szCs w:val="24"/>
          <w:u w:val="single"/>
        </w:rPr>
        <w:t xml:space="preserve">　　　　 　　　</w:t>
      </w:r>
      <w:r>
        <w:rPr>
          <w:rFonts w:hint="eastAsia" w:cs="宋体"/>
          <w:sz w:val="24"/>
          <w:szCs w:val="24"/>
        </w:rPr>
        <w:t xml:space="preserve">职务，为法定代表人，特此证明。</w:t>
      </w:r>
      <w:r/>
    </w:p>
    <w:p>
      <w:pPr>
        <w:ind w:firstLine="480"/>
        <w:spacing w:line="360" w:lineRule="auto"/>
        <w:rPr>
          <w:rFonts w:hint="default" w:eastAsia="宋体" w:cs="宋体"/>
          <w:sz w:val="24"/>
          <w:szCs w:val="24"/>
          <w:lang w:val="en-US" w:eastAsia="zh-CN"/>
        </w:rPr>
      </w:pPr>
      <w:r>
        <w:rPr>
          <w:rFonts w:hint="eastAsia" w:cs="宋体"/>
          <w:sz w:val="24"/>
          <w:szCs w:val="24"/>
        </w:rPr>
        <w:t xml:space="preserve">身份证号码：</w:t>
      </w:r>
      <w:r/>
    </w:p>
    <w:p>
      <w:pPr>
        <w:ind w:firstLine="480"/>
        <w:spacing w:line="420" w:lineRule="exact"/>
        <w:rPr>
          <w:sz w:val="24"/>
          <w:szCs w:val="24"/>
          <w:u w:val="single"/>
        </w:rPr>
      </w:pPr>
      <w:r>
        <w:rPr>
          <w:sz w:val="24"/>
          <w:szCs w:val="24"/>
          <w:u w:val="single"/>
        </w:rPr>
      </w:r>
      <w:r/>
    </w:p>
    <w:p>
      <w:pPr>
        <w:ind w:firstLine="5040"/>
        <w:spacing w:line="520" w:lineRule="exact"/>
        <w:rPr>
          <w:rFonts w:ascii="宋体" w:hAnsi="宋体" w:cs="宋体"/>
          <w:sz w:val="24"/>
          <w:szCs w:val="24"/>
        </w:rPr>
      </w:pPr>
      <w:r>
        <w:rPr>
          <w:rFonts w:hint="eastAsia" w:cs="宋体"/>
          <w:sz w:val="24"/>
          <w:szCs w:val="24"/>
        </w:rPr>
        <w:t xml:space="preserve">投标</w:t>
      </w:r>
      <w:r>
        <w:rPr>
          <w:rFonts w:hint="eastAsia" w:ascii="宋体" w:hAnsi="宋体" w:cs="宋体"/>
          <w:sz w:val="24"/>
          <w:szCs w:val="24"/>
        </w:rPr>
        <w:t xml:space="preserve">单位：（加盖公章）</w:t>
      </w:r>
      <w:r/>
    </w:p>
    <w:p>
      <w:pPr>
        <w:ind w:right="960" w:firstLine="484"/>
        <w:jc w:val="center"/>
        <w:spacing w:line="420" w:lineRule="exact"/>
        <w:rPr>
          <w:sz w:val="20"/>
        </w:rPr>
      </w:pPr>
      <w:r>
        <w:rPr>
          <w:rFonts w:hint="eastAsia" w:ascii="宋体" w:hAnsi="宋体" w:cs="宋体"/>
          <w:sz w:val="24"/>
          <w:szCs w:val="24"/>
        </w:rPr>
        <w:t xml:space="preserve">                                  日期：  年  月  日</w:t>
      </w:r>
      <w:r/>
    </w:p>
    <w:p>
      <w:pPr>
        <w:ind w:firstLine="404"/>
        <w:jc w:val="left"/>
        <w:spacing w:line="420" w:lineRule="exact"/>
        <w:rPr>
          <w:sz w:val="20"/>
        </w:rPr>
      </w:pPr>
      <w:r>
        <w:rPr>
          <w:sz w:val="20"/>
        </w:rPr>
      </w:r>
      <w:r/>
    </w:p>
    <w:tbl>
      <w:tblPr>
        <w:tblStyle w:val="821"/>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8"/>
      </w:tblGrid>
      <w:tr>
        <w:trPr>
          <w:trHeight w:val="3156"/>
        </w:trPr>
        <w:tc>
          <w:tcPr>
            <w:tcW w:w="7848" w:type="dxa"/>
            <w:textDirection w:val="lrTb"/>
            <w:noWrap w:val="false"/>
          </w:tcPr>
          <w:p>
            <w:pPr>
              <w:ind w:firstLine="404"/>
              <w:jc w:val="left"/>
              <w:spacing w:line="420" w:lineRule="exact"/>
              <w:rPr>
                <w:sz w:val="20"/>
                <w:szCs w:val="22"/>
              </w:rPr>
            </w:pPr>
            <w:r>
              <w:rPr>
                <w:sz w:val="20"/>
                <w:szCs w:val="22"/>
              </w:rPr>
            </w:r>
            <w:r/>
          </w:p>
          <w:p>
            <w:pPr>
              <w:ind w:firstLine="404"/>
              <w:jc w:val="left"/>
              <w:spacing w:line="420" w:lineRule="exact"/>
              <w:rPr>
                <w:sz w:val="20"/>
                <w:szCs w:val="22"/>
              </w:rPr>
            </w:pPr>
            <w:r>
              <w:rPr>
                <w:sz w:val="20"/>
                <w:szCs w:val="22"/>
              </w:rPr>
            </w:r>
            <w:r/>
          </w:p>
          <w:p>
            <w:pPr>
              <w:jc w:val="center"/>
              <w:spacing w:line="420" w:lineRule="exact"/>
              <w:rPr>
                <w:b/>
                <w:bCs/>
                <w:sz w:val="20"/>
                <w:szCs w:val="22"/>
              </w:rPr>
            </w:pPr>
            <w:r>
              <w:rPr>
                <w:rFonts w:hint="eastAsia" w:cs="宋体"/>
                <w:b/>
                <w:bCs/>
                <w:szCs w:val="22"/>
              </w:rPr>
              <w:t xml:space="preserve">法定代表人身份证</w:t>
            </w:r>
            <w:r>
              <w:rPr>
                <w:rFonts w:hint="eastAsia" w:cs="宋体"/>
                <w:b/>
                <w:szCs w:val="22"/>
              </w:rPr>
              <w:t xml:space="preserve">（正、反面）</w:t>
            </w:r>
            <w:r>
              <w:rPr>
                <w:rFonts w:hint="eastAsia" w:cs="宋体"/>
                <w:b/>
                <w:bCs/>
                <w:szCs w:val="22"/>
              </w:rPr>
              <w:t xml:space="preserve">扫描件</w:t>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sz w:val="20"/>
                <w:szCs w:val="22"/>
              </w:rPr>
            </w:pPr>
            <w:r>
              <w:rPr>
                <w:sz w:val="20"/>
                <w:szCs w:val="22"/>
              </w:rPr>
            </w:r>
            <w:r/>
          </w:p>
        </w:tc>
      </w:tr>
    </w:tbl>
    <w:p>
      <w:pPr>
        <w:jc w:val="center"/>
        <w:spacing w:line="420" w:lineRule="exact"/>
        <w:rPr>
          <w:sz w:val="20"/>
        </w:rPr>
      </w:pPr>
      <w:r>
        <w:rPr>
          <w:sz w:val="20"/>
        </w:rPr>
      </w:r>
      <w:r/>
    </w:p>
    <w:p>
      <w:pPr>
        <w:spacing w:line="420" w:lineRule="exact"/>
        <w:rPr>
          <w:sz w:val="20"/>
        </w:rPr>
      </w:pPr>
      <w:r>
        <w:rPr>
          <w:sz w:val="20"/>
        </w:rPr>
      </w:r>
      <w:r/>
    </w:p>
    <w:p>
      <w:pPr>
        <w:jc w:val="center"/>
        <w:spacing w:line="420" w:lineRule="exact"/>
        <w:rPr>
          <w:sz w:val="20"/>
        </w:rPr>
      </w:pPr>
      <w:r>
        <w:rPr>
          <w:sz w:val="20"/>
        </w:rPr>
      </w:r>
      <w:r/>
    </w:p>
    <w:p>
      <w:pPr>
        <w:spacing w:line="420" w:lineRule="exact"/>
        <w:rPr>
          <w:sz w:val="20"/>
        </w:rPr>
      </w:pPr>
      <w:r>
        <w:rPr>
          <w:sz w:val="20"/>
        </w:rPr>
      </w:r>
      <w:r/>
    </w:p>
    <w:p>
      <w:pPr>
        <w:jc w:val="center"/>
        <w:spacing w:line="420" w:lineRule="exact"/>
        <w:rPr>
          <w:sz w:val="20"/>
        </w:rPr>
      </w:pPr>
      <w:r>
        <w:rPr>
          <w:sz w:val="20"/>
        </w:rPr>
      </w:r>
      <w:r/>
    </w:p>
    <w:p>
      <w:pPr>
        <w:rPr>
          <w:rFonts w:ascii="宋体" w:hAnsi="宋体"/>
          <w:b/>
          <w:color w:val="000000"/>
          <w:sz w:val="24"/>
          <w:szCs w:val="24"/>
        </w:rPr>
      </w:pPr>
      <w:r>
        <w:rPr>
          <w:rFonts w:hint="eastAsia" w:ascii="宋体" w:hAnsi="宋体"/>
          <w:b/>
          <w:color w:val="000000"/>
          <w:sz w:val="24"/>
          <w:szCs w:val="24"/>
        </w:rPr>
        <w:br w:type="page" w:clear="all"/>
      </w:r>
      <w:r/>
    </w:p>
    <w:p>
      <w:pPr>
        <w:pStyle w:val="1105"/>
        <w:ind w:firstLine="0"/>
        <w:rPr>
          <w:rFonts w:ascii="宋体" w:hAnsi="宋体" w:eastAsia="宋体"/>
          <w:b/>
          <w:color w:val="000000"/>
          <w:sz w:val="24"/>
          <w:szCs w:val="24"/>
        </w:rPr>
      </w:pPr>
      <w:r>
        <w:rPr>
          <w:rFonts w:hint="eastAsia" w:ascii="宋体" w:hAnsi="宋体" w:eastAsia="宋体"/>
          <w:b/>
          <w:color w:val="000000"/>
          <w:sz w:val="24"/>
          <w:szCs w:val="24"/>
        </w:rPr>
        <w:t xml:space="preserve">附件7</w:t>
      </w:r>
      <w:r/>
    </w:p>
    <w:p>
      <w:pPr>
        <w:pStyle w:val="1105"/>
        <w:ind w:firstLine="0"/>
        <w:jc w:val="center"/>
        <w:rPr>
          <w:rFonts w:ascii="宋体" w:hAnsi="宋体" w:eastAsia="宋体"/>
          <w:b/>
          <w:color w:val="000000"/>
          <w:sz w:val="24"/>
          <w:szCs w:val="24"/>
        </w:rPr>
      </w:pPr>
      <w:r>
        <w:rPr>
          <w:rFonts w:ascii="宋体" w:hAnsi="宋体" w:eastAsia="宋体"/>
          <w:b/>
          <w:color w:val="000000"/>
          <w:sz w:val="24"/>
          <w:szCs w:val="24"/>
        </w:rPr>
      </w:r>
      <w:r/>
    </w:p>
    <w:p>
      <w:pPr>
        <w:pStyle w:val="1105"/>
        <w:ind w:firstLine="0"/>
        <w:jc w:val="center"/>
        <w:rPr>
          <w:rFonts w:ascii="宋体" w:hAnsi="宋体" w:eastAsia="宋体"/>
          <w:b/>
          <w:color w:val="000000"/>
          <w:sz w:val="24"/>
          <w:szCs w:val="24"/>
        </w:rPr>
      </w:pPr>
      <w:r>
        <w:rPr>
          <w:rFonts w:hint="eastAsia" w:ascii="宋体" w:hAnsi="宋体" w:eastAsia="宋体"/>
          <w:b/>
          <w:color w:val="000000"/>
          <w:sz w:val="24"/>
          <w:szCs w:val="24"/>
        </w:rPr>
        <w:t xml:space="preserve">授权委托书</w:t>
      </w:r>
      <w:r/>
    </w:p>
    <w:p>
      <w:pPr>
        <w:pStyle w:val="1123"/>
        <w:ind w:firstLine="480"/>
        <w:spacing w:line="360" w:lineRule="auto"/>
        <w:rPr>
          <w:sz w:val="24"/>
          <w:szCs w:val="24"/>
        </w:rPr>
      </w:pPr>
      <w:r>
        <w:rPr>
          <w:sz w:val="24"/>
          <w:szCs w:val="24"/>
        </w:rPr>
      </w:r>
      <w:r/>
    </w:p>
    <w:p>
      <w:pPr>
        <w:pStyle w:val="1123"/>
        <w:ind w:firstLine="480"/>
        <w:spacing w:line="360" w:lineRule="auto"/>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lang w:eastAsia="zh-CN"/>
        </w:rPr>
        <w:t xml:space="preserve">JSZC-320613-NTWL-G2026-0011</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123"/>
        <w:ind w:firstLine="480"/>
        <w:spacing w:line="360" w:lineRule="auto"/>
        <w:rPr>
          <w:sz w:val="24"/>
          <w:szCs w:val="24"/>
        </w:rPr>
      </w:pPr>
      <w:r>
        <w:rPr>
          <w:rFonts w:hint="eastAsia"/>
          <w:sz w:val="24"/>
          <w:szCs w:val="24"/>
        </w:rPr>
        <w:t xml:space="preserve">本授权书于______年____月____日起生效，特此声明。</w:t>
      </w:r>
      <w:r/>
    </w:p>
    <w:p>
      <w:pPr>
        <w:pStyle w:val="1123"/>
        <w:ind w:firstLine="0"/>
        <w:spacing w:line="360" w:lineRule="auto"/>
        <w:rPr>
          <w:sz w:val="24"/>
          <w:szCs w:val="24"/>
        </w:rPr>
      </w:pPr>
      <w:r>
        <w:rPr>
          <w:rFonts w:hint="eastAsia"/>
          <w:sz w:val="24"/>
          <w:szCs w:val="24"/>
        </w:rPr>
        <w:t xml:space="preserve"> </w:t>
      </w:r>
      <w:r/>
    </w:p>
    <w:p>
      <w:pPr>
        <w:pStyle w:val="1123"/>
        <w:ind w:firstLine="0"/>
        <w:spacing w:line="480" w:lineRule="auto"/>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123"/>
        <w:ind w:firstLine="0"/>
        <w:spacing w:line="480" w:lineRule="auto"/>
        <w:rPr>
          <w:sz w:val="24"/>
          <w:szCs w:val="24"/>
          <w:u w:val="single"/>
        </w:rPr>
      </w:pPr>
      <w:r>
        <w:rPr>
          <w:rFonts w:hint="eastAsia"/>
          <w:sz w:val="24"/>
          <w:szCs w:val="24"/>
        </w:rPr>
        <w:t xml:space="preserve">被授权人联系电话：（手机）</w:t>
      </w:r>
      <w:r>
        <w:rPr>
          <w:rFonts w:hint="eastAsia"/>
          <w:sz w:val="24"/>
          <w:szCs w:val="24"/>
          <w:u w:val="single"/>
        </w:rPr>
        <w:t xml:space="preserve">                          </w:t>
      </w:r>
      <w:r/>
    </w:p>
    <w:p>
      <w:pPr>
        <w:pStyle w:val="1123"/>
        <w:ind w:firstLine="0"/>
        <w:spacing w:line="480" w:lineRule="auto"/>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123"/>
        <w:ind w:firstLine="0"/>
        <w:spacing w:line="480" w:lineRule="auto"/>
        <w:rPr>
          <w:sz w:val="24"/>
          <w:szCs w:val="24"/>
          <w:u w:val="single"/>
        </w:rPr>
      </w:pPr>
      <w:r>
        <w:rPr>
          <w:rFonts w:hint="eastAsia"/>
          <w:sz w:val="24"/>
          <w:szCs w:val="24"/>
        </w:rPr>
        <w:t xml:space="preserve">单位地址：</w:t>
      </w:r>
      <w:r>
        <w:rPr>
          <w:rFonts w:hint="eastAsia"/>
          <w:sz w:val="24"/>
          <w:szCs w:val="24"/>
          <w:u w:val="single"/>
        </w:rPr>
        <w:t xml:space="preserve">                                         </w:t>
      </w:r>
      <w:r/>
    </w:p>
    <w:p>
      <w:pPr>
        <w:pStyle w:val="1123"/>
        <w:ind w:firstLine="0"/>
        <w:spacing w:line="480" w:lineRule="auto"/>
        <w:rPr>
          <w:sz w:val="24"/>
          <w:szCs w:val="24"/>
        </w:rPr>
      </w:pPr>
      <w:r>
        <w:rPr>
          <w:rFonts w:hint="eastAsia"/>
          <w:sz w:val="24"/>
          <w:szCs w:val="24"/>
        </w:rPr>
        <w:t xml:space="preserve">日期：</w:t>
      </w:r>
      <w:r>
        <w:rPr>
          <w:rFonts w:hint="eastAsia"/>
          <w:sz w:val="24"/>
          <w:szCs w:val="24"/>
          <w:u w:val="single"/>
        </w:rPr>
        <w:t xml:space="preserve">                                         </w:t>
      </w:r>
      <w:r/>
    </w:p>
    <w:p>
      <w:pPr>
        <w:pStyle w:val="822"/>
        <w:rPr>
          <w:i/>
          <w:sz w:val="24"/>
          <w:szCs w:val="24"/>
          <w:u w:val="single"/>
        </w:rPr>
      </w:pPr>
      <w:r>
        <w:rPr>
          <w:i/>
          <w:sz w:val="24"/>
          <w:szCs w:val="24"/>
          <w:u w:val="single"/>
        </w:rPr>
      </w:r>
      <w:r/>
    </w:p>
    <w:tbl>
      <w:tblPr>
        <w:tblStyle w:val="821"/>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8"/>
      </w:tblGrid>
      <w:tr>
        <w:trPr>
          <w:trHeight w:val="2642"/>
        </w:trPr>
        <w:tc>
          <w:tcPr>
            <w:tcW w:w="7848" w:type="dxa"/>
            <w:textDirection w:val="lrTb"/>
            <w:noWrap w:val="false"/>
          </w:tcPr>
          <w:p>
            <w:pPr>
              <w:ind w:firstLine="404"/>
              <w:jc w:val="left"/>
              <w:spacing w:line="420" w:lineRule="exact"/>
              <w:rPr>
                <w:sz w:val="20"/>
                <w:szCs w:val="22"/>
              </w:rPr>
            </w:pPr>
            <w:r>
              <w:rPr>
                <w:sz w:val="20"/>
                <w:szCs w:val="22"/>
              </w:rPr>
            </w:r>
            <w:r/>
          </w:p>
          <w:p>
            <w:pPr>
              <w:ind w:firstLine="404"/>
              <w:jc w:val="left"/>
              <w:spacing w:line="420" w:lineRule="exact"/>
              <w:rPr>
                <w:sz w:val="20"/>
                <w:szCs w:val="22"/>
              </w:rPr>
            </w:pPr>
            <w:r>
              <w:rPr>
                <w:sz w:val="20"/>
                <w:szCs w:val="22"/>
              </w:rPr>
            </w:r>
            <w:r/>
          </w:p>
          <w:p>
            <w:pPr>
              <w:jc w:val="center"/>
              <w:spacing w:line="420" w:lineRule="exact"/>
              <w:rPr>
                <w:b/>
                <w:bCs/>
                <w:sz w:val="20"/>
                <w:szCs w:val="22"/>
              </w:rPr>
            </w:pPr>
            <w:r>
              <w:rPr>
                <w:rFonts w:hint="eastAsia" w:cs="宋体"/>
                <w:b/>
                <w:bCs/>
                <w:szCs w:val="22"/>
              </w:rPr>
              <w:t xml:space="preserve">法定代表人身份证</w:t>
            </w:r>
            <w:r>
              <w:rPr>
                <w:rFonts w:hint="eastAsia" w:cs="宋体"/>
                <w:b/>
                <w:szCs w:val="22"/>
              </w:rPr>
              <w:t xml:space="preserve">（正、反面）</w:t>
            </w:r>
            <w:r>
              <w:rPr>
                <w:rFonts w:hint="eastAsia" w:cs="宋体"/>
                <w:b/>
                <w:bCs/>
                <w:szCs w:val="22"/>
              </w:rPr>
              <w:t xml:space="preserve">扫描打印件</w:t>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sz w:val="20"/>
                <w:szCs w:val="22"/>
              </w:rPr>
            </w:pPr>
            <w:r>
              <w:rPr>
                <w:sz w:val="20"/>
                <w:szCs w:val="22"/>
              </w:rPr>
            </w:r>
            <w:r/>
          </w:p>
        </w:tc>
      </w:tr>
    </w:tbl>
    <w:p>
      <w:pPr>
        <w:pStyle w:val="822"/>
        <w:ind w:firstLine="0"/>
      </w:pPr>
      <w:r/>
      <w:r/>
    </w:p>
    <w:p>
      <w:pPr>
        <w:spacing w:line="460" w:lineRule="exact"/>
        <w:rPr>
          <w:rFonts w:ascii="楷体" w:hAnsi="楷体" w:eastAsia="楷体"/>
          <w:bCs/>
          <w:sz w:val="24"/>
          <w:szCs w:val="24"/>
        </w:rPr>
      </w:pPr>
      <w:r>
        <w:rPr>
          <w:rFonts w:ascii="楷体" w:hAnsi="楷体" w:eastAsia="楷体"/>
          <w:bCs/>
          <w:sz w:val="24"/>
          <w:szCs w:val="24"/>
        </w:rPr>
      </w:r>
      <w:r/>
    </w:p>
    <w:tbl>
      <w:tblPr>
        <w:tblStyle w:val="821"/>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8"/>
      </w:tblGrid>
      <w:tr>
        <w:trPr>
          <w:trHeight w:val="2585"/>
        </w:trPr>
        <w:tc>
          <w:tcPr>
            <w:tcW w:w="7848" w:type="dxa"/>
            <w:textDirection w:val="lrTb"/>
            <w:noWrap w:val="false"/>
          </w:tcPr>
          <w:p>
            <w:pPr>
              <w:ind w:firstLine="404"/>
              <w:jc w:val="left"/>
              <w:spacing w:line="420" w:lineRule="exact"/>
              <w:rPr>
                <w:sz w:val="20"/>
                <w:szCs w:val="22"/>
              </w:rPr>
            </w:pPr>
            <w:r>
              <w:rPr>
                <w:sz w:val="20"/>
                <w:szCs w:val="22"/>
              </w:rPr>
            </w:r>
            <w:r/>
          </w:p>
          <w:p>
            <w:pPr>
              <w:ind w:firstLine="404"/>
              <w:jc w:val="left"/>
              <w:spacing w:line="420" w:lineRule="exact"/>
              <w:rPr>
                <w:sz w:val="20"/>
                <w:szCs w:val="22"/>
              </w:rPr>
            </w:pPr>
            <w:r>
              <w:rPr>
                <w:sz w:val="20"/>
                <w:szCs w:val="22"/>
              </w:rPr>
            </w:r>
            <w:r/>
          </w:p>
          <w:p>
            <w:pPr>
              <w:jc w:val="center"/>
              <w:spacing w:line="420" w:lineRule="exact"/>
              <w:rPr>
                <w:b/>
                <w:bCs/>
                <w:sz w:val="20"/>
                <w:szCs w:val="22"/>
              </w:rPr>
            </w:pPr>
            <w:r>
              <w:rPr>
                <w:rFonts w:hint="eastAsia" w:ascii="宋体" w:hAnsi="宋体"/>
                <w:b/>
                <w:color w:val="000000"/>
                <w:sz w:val="24"/>
                <w:szCs w:val="24"/>
              </w:rPr>
              <w:t xml:space="preserve">委托代理人</w:t>
            </w:r>
            <w:r>
              <w:rPr>
                <w:rFonts w:hint="eastAsia" w:cs="宋体"/>
                <w:b/>
                <w:bCs/>
                <w:szCs w:val="22"/>
              </w:rPr>
              <w:t xml:space="preserve">身份证</w:t>
            </w:r>
            <w:r>
              <w:rPr>
                <w:rFonts w:hint="eastAsia" w:cs="宋体"/>
                <w:b/>
                <w:szCs w:val="22"/>
              </w:rPr>
              <w:t xml:space="preserve">（正、反面）</w:t>
            </w:r>
            <w:r>
              <w:rPr>
                <w:rFonts w:hint="eastAsia" w:cs="宋体"/>
                <w:b/>
                <w:bCs/>
                <w:szCs w:val="22"/>
              </w:rPr>
              <w:t xml:space="preserve">扫描件</w:t>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sz w:val="20"/>
                <w:szCs w:val="22"/>
              </w:rPr>
            </w:pPr>
            <w:r>
              <w:rPr>
                <w:sz w:val="20"/>
                <w:szCs w:val="22"/>
              </w:rPr>
            </w:r>
            <w:r/>
          </w:p>
        </w:tc>
      </w:tr>
    </w:tbl>
    <w:p>
      <w:pPr>
        <w:pStyle w:val="1105"/>
        <w:ind w:firstLine="0"/>
        <w:rPr>
          <w:rFonts w:ascii="宋体" w:hAnsi="宋体" w:eastAsia="宋体"/>
          <w:b/>
          <w:color w:val="000000"/>
          <w:sz w:val="24"/>
          <w:szCs w:val="24"/>
        </w:rPr>
      </w:pPr>
      <w:r>
        <w:rPr>
          <w:rFonts w:hint="eastAsia" w:ascii="宋体" w:hAnsi="宋体" w:eastAsia="宋体"/>
          <w:b/>
          <w:color w:val="000000"/>
          <w:sz w:val="24"/>
          <w:szCs w:val="24"/>
        </w:rPr>
        <w:t xml:space="preserve">附件8</w:t>
      </w:r>
      <w:r/>
    </w:p>
    <w:p>
      <w:pPr>
        <w:pStyle w:val="1105"/>
        <w:ind w:firstLine="0"/>
        <w:jc w:val="center"/>
        <w:rPr>
          <w:rFonts w:ascii="宋体" w:hAnsi="宋体" w:eastAsia="宋体"/>
          <w:b/>
          <w:color w:val="000000"/>
          <w:sz w:val="24"/>
          <w:szCs w:val="24"/>
        </w:rPr>
      </w:pPr>
      <w:r>
        <w:rPr>
          <w:rFonts w:hint="eastAsia" w:ascii="宋体" w:hAnsi="宋体" w:eastAsia="宋体"/>
          <w:b/>
          <w:color w:val="000000"/>
          <w:sz w:val="24"/>
          <w:szCs w:val="24"/>
        </w:rPr>
        <w:t xml:space="preserve">投标函</w:t>
      </w:r>
      <w:r/>
    </w:p>
    <w:p>
      <w:pPr>
        <w:pStyle w:val="1125"/>
        <w:ind w:firstLine="0"/>
        <w:spacing w:before="0" w:after="0" w:line="42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南通市崇川区市场监督管理局</w:t>
      </w:r>
      <w:r/>
    </w:p>
    <w:p>
      <w:pPr>
        <w:pStyle w:val="1125"/>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JSZC-320613-NTWL-G2026-0011</w:t>
      </w:r>
      <w:r>
        <w:rPr>
          <w:rFonts w:hint="eastAsia" w:ascii="宋体" w:hAnsi="宋体"/>
          <w:szCs w:val="21"/>
        </w:rPr>
        <w:t xml:space="preserve">号招标文件，正式授权__________(</w:t>
      </w:r>
      <w:r>
        <w:rPr>
          <w:rFonts w:hint="eastAsia" w:ascii="宋体" w:hAnsi="宋体"/>
          <w:szCs w:val="21"/>
          <w:lang w:val="en-US" w:eastAsia="zh-CN"/>
        </w:rPr>
        <w:t xml:space="preserve">被授权人</w:t>
      </w:r>
      <w:r>
        <w:rPr>
          <w:rFonts w:hint="eastAsia" w:ascii="宋体" w:hAnsi="宋体"/>
          <w:szCs w:val="21"/>
        </w:rPr>
        <w:t xml:space="preserve">姓名)代表我方______________（投标人的名称），全权处理本次项目投标的有关事宜。</w:t>
      </w:r>
      <w:r/>
    </w:p>
    <w:p>
      <w:pPr>
        <w:pStyle w:val="1125"/>
        <w:spacing w:before="0" w:after="0" w:line="420" w:lineRule="exact"/>
        <w:rPr>
          <w:rFonts w:ascii="宋体" w:hAnsi="宋体"/>
          <w:szCs w:val="21"/>
        </w:rPr>
      </w:pPr>
      <w:r>
        <w:rPr>
          <w:rFonts w:hint="eastAsia" w:ascii="宋体" w:hAnsi="宋体"/>
          <w:szCs w:val="21"/>
        </w:rPr>
        <w:t xml:space="preserve">据此函，__________</w:t>
      </w:r>
      <w:r>
        <w:rPr>
          <w:rFonts w:hint="eastAsia" w:ascii="宋体" w:hAnsi="宋体"/>
          <w:szCs w:val="21"/>
          <w:lang w:eastAsia="zh-CN"/>
        </w:rPr>
        <w:t xml:space="preserve">（</w:t>
      </w:r>
      <w:r>
        <w:rPr>
          <w:rFonts w:hint="eastAsia" w:ascii="宋体" w:hAnsi="宋体"/>
          <w:szCs w:val="21"/>
          <w:lang w:val="en-US" w:eastAsia="zh-CN"/>
        </w:rPr>
        <w:t xml:space="preserve">被授权人姓名）</w:t>
      </w:r>
      <w:r>
        <w:rPr>
          <w:rFonts w:hint="eastAsia" w:ascii="宋体" w:hAnsi="宋体"/>
          <w:szCs w:val="21"/>
        </w:rPr>
        <w:t xml:space="preserve">兹宣布同意如下：</w:t>
      </w:r>
      <w:r/>
    </w:p>
    <w:p>
      <w:pPr>
        <w:pStyle w:val="1125"/>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12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12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2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2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2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125"/>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125"/>
        <w:ind w:left="420"/>
        <w:spacing w:before="0" w:after="0" w:line="420" w:lineRule="exact"/>
        <w:rPr>
          <w:rFonts w:ascii="宋体" w:hAnsi="宋体"/>
          <w:szCs w:val="21"/>
        </w:rPr>
      </w:pPr>
      <w:r>
        <w:rPr>
          <w:rFonts w:ascii="宋体" w:hAnsi="宋体"/>
          <w:szCs w:val="21"/>
        </w:rPr>
      </w:r>
      <w:r/>
    </w:p>
    <w:p>
      <w:pPr>
        <w:pStyle w:val="1125"/>
        <w:ind w:left="420"/>
        <w:spacing w:before="0" w:after="0" w:line="420" w:lineRule="exact"/>
        <w:rPr>
          <w:rFonts w:ascii="宋体" w:hAnsi="宋体"/>
          <w:szCs w:val="21"/>
        </w:rPr>
      </w:pPr>
      <w:r>
        <w:rPr>
          <w:rFonts w:hint="eastAsia" w:ascii="宋体" w:hAnsi="宋体"/>
          <w:szCs w:val="21"/>
        </w:rPr>
        <w:t xml:space="preserve">地          址：</w:t>
      </w:r>
      <w:r/>
    </w:p>
    <w:p>
      <w:pPr>
        <w:pStyle w:val="1125"/>
        <w:ind w:left="420"/>
        <w:spacing w:before="0" w:after="0" w:line="420" w:lineRule="exact"/>
        <w:rPr>
          <w:rFonts w:ascii="宋体" w:hAnsi="宋体"/>
          <w:szCs w:val="21"/>
        </w:rPr>
      </w:pPr>
      <w:r>
        <w:rPr>
          <w:rFonts w:hint="eastAsia" w:ascii="宋体" w:hAnsi="宋体"/>
          <w:szCs w:val="21"/>
        </w:rPr>
        <w:t xml:space="preserve">邮          编：</w:t>
      </w:r>
      <w:r/>
    </w:p>
    <w:p>
      <w:pPr>
        <w:pStyle w:val="1125"/>
        <w:ind w:left="420"/>
        <w:spacing w:before="0" w:after="0" w:line="420" w:lineRule="exact"/>
        <w:rPr>
          <w:rFonts w:ascii="宋体" w:hAnsi="宋体"/>
          <w:szCs w:val="21"/>
        </w:rPr>
      </w:pPr>
      <w:r>
        <w:rPr>
          <w:rFonts w:hint="eastAsia" w:ascii="宋体" w:hAnsi="宋体"/>
          <w:szCs w:val="21"/>
        </w:rPr>
        <w:t xml:space="preserve">电          话：</w:t>
      </w:r>
      <w:r/>
    </w:p>
    <w:p>
      <w:pPr>
        <w:pStyle w:val="1125"/>
        <w:ind w:left="420"/>
        <w:spacing w:before="0" w:after="0" w:line="420" w:lineRule="exact"/>
        <w:rPr>
          <w:rFonts w:ascii="宋体" w:hAnsi="宋体"/>
          <w:szCs w:val="21"/>
        </w:rPr>
      </w:pPr>
      <w:r>
        <w:rPr>
          <w:rFonts w:hint="eastAsia" w:ascii="宋体" w:hAnsi="宋体"/>
          <w:szCs w:val="21"/>
        </w:rPr>
        <w:t xml:space="preserve">传          真：</w:t>
      </w:r>
      <w:r/>
    </w:p>
    <w:p>
      <w:pPr>
        <w:pStyle w:val="1125"/>
        <w:ind w:left="420"/>
        <w:spacing w:before="0" w:after="0" w:line="420" w:lineRule="exact"/>
        <w:rPr>
          <w:rFonts w:ascii="宋体" w:hAnsi="宋体"/>
          <w:szCs w:val="21"/>
        </w:rPr>
      </w:pPr>
      <w:r>
        <w:rPr>
          <w:rFonts w:hint="eastAsia" w:ascii="宋体" w:hAnsi="宋体"/>
          <w:szCs w:val="21"/>
        </w:rPr>
        <w:t xml:space="preserve">投标人开户行：</w:t>
      </w:r>
      <w:r/>
    </w:p>
    <w:p>
      <w:pPr>
        <w:pStyle w:val="1125"/>
        <w:ind w:left="420"/>
        <w:spacing w:before="0" w:after="0" w:line="420" w:lineRule="exact"/>
        <w:rPr>
          <w:rFonts w:ascii="宋体" w:hAnsi="宋体"/>
          <w:szCs w:val="21"/>
        </w:rPr>
      </w:pPr>
      <w:r>
        <w:rPr>
          <w:rFonts w:hint="eastAsia" w:ascii="宋体" w:hAnsi="宋体"/>
          <w:szCs w:val="21"/>
        </w:rPr>
        <w:t xml:space="preserve">账          号： </w:t>
      </w:r>
      <w:r/>
    </w:p>
    <w:p>
      <w:pPr>
        <w:pStyle w:val="1125"/>
        <w:ind w:left="420"/>
        <w:spacing w:before="0" w:after="0" w:line="420" w:lineRule="exact"/>
        <w:rPr>
          <w:rFonts w:ascii="宋体" w:hAnsi="宋体"/>
          <w:szCs w:val="21"/>
        </w:rPr>
      </w:pPr>
      <w:r>
        <w:rPr>
          <w:rFonts w:ascii="宋体" w:hAnsi="宋体"/>
          <w:szCs w:val="21"/>
        </w:rPr>
      </w:r>
      <w:r/>
    </w:p>
    <w:p>
      <w:pPr>
        <w:pStyle w:val="1125"/>
        <w:ind w:left="420"/>
        <w:spacing w:before="0" w:after="0" w:line="420" w:lineRule="exact"/>
        <w:rPr>
          <w:rFonts w:ascii="宋体" w:hAnsi="宋体"/>
          <w:szCs w:val="21"/>
        </w:rPr>
      </w:pPr>
      <w:r>
        <w:rPr>
          <w:rFonts w:hint="eastAsia" w:ascii="宋体" w:hAnsi="宋体"/>
          <w:szCs w:val="21"/>
        </w:rPr>
        <w:t xml:space="preserve">日           期：________年____月____日</w:t>
      </w:r>
      <w:r/>
    </w:p>
    <w:p>
      <w:pPr>
        <w:pStyle w:val="1105"/>
        <w:rPr>
          <w:rFonts w:ascii="宋体" w:hAnsi="宋体"/>
          <w:sz w:val="32"/>
          <w:szCs w:val="32"/>
        </w:rPr>
      </w:pPr>
      <w:r>
        <w:rPr>
          <w:rFonts w:ascii="宋体" w:hAnsi="宋体"/>
          <w:sz w:val="32"/>
          <w:szCs w:val="32"/>
        </w:rPr>
      </w:r>
      <w:r/>
    </w:p>
    <w:p>
      <w:pPr>
        <w:pStyle w:val="1105"/>
        <w:rPr>
          <w:rFonts w:ascii="宋体" w:hAnsi="宋体"/>
          <w:sz w:val="32"/>
          <w:szCs w:val="32"/>
        </w:rPr>
      </w:pPr>
      <w:r>
        <w:rPr>
          <w:rFonts w:ascii="宋体" w:hAnsi="宋体"/>
          <w:sz w:val="32"/>
          <w:szCs w:val="32"/>
        </w:rPr>
      </w:r>
      <w:r/>
    </w:p>
    <w:p>
      <w:pPr>
        <w:pStyle w:val="1105"/>
        <w:rPr>
          <w:rFonts w:ascii="宋体" w:hAnsi="宋体"/>
          <w:sz w:val="32"/>
          <w:szCs w:val="32"/>
        </w:rPr>
      </w:pPr>
      <w:r>
        <w:rPr>
          <w:rFonts w:ascii="宋体" w:hAnsi="宋体"/>
          <w:sz w:val="32"/>
          <w:szCs w:val="32"/>
        </w:rPr>
      </w:r>
      <w:r/>
    </w:p>
    <w:p>
      <w:pPr>
        <w:pStyle w:val="1105"/>
        <w:ind w:firstLine="0"/>
        <w:rPr>
          <w:rFonts w:ascii="宋体" w:hAnsi="宋体" w:eastAsia="宋体"/>
          <w:b/>
          <w:color w:val="000000"/>
          <w:sz w:val="24"/>
          <w:szCs w:val="24"/>
        </w:rPr>
      </w:pPr>
      <w:r>
        <w:rPr>
          <w:rFonts w:ascii="宋体" w:hAnsi="宋体" w:eastAsia="宋体"/>
          <w:b/>
          <w:color w:val="000000"/>
          <w:sz w:val="24"/>
          <w:szCs w:val="24"/>
        </w:rPr>
      </w:r>
      <w:r/>
    </w:p>
    <w:p>
      <w:pPr>
        <w:pStyle w:val="1105"/>
        <w:ind w:firstLine="0"/>
        <w:rPr>
          <w:rFonts w:ascii="宋体" w:hAnsi="宋体" w:eastAsia="宋体"/>
          <w:b/>
          <w:color w:val="000000"/>
          <w:sz w:val="24"/>
          <w:szCs w:val="24"/>
        </w:rPr>
      </w:pPr>
      <w:r>
        <w:rPr>
          <w:rFonts w:hint="eastAsia" w:ascii="宋体" w:hAnsi="宋体" w:eastAsia="宋体"/>
          <w:b/>
          <w:color w:val="000000"/>
          <w:sz w:val="24"/>
          <w:szCs w:val="24"/>
        </w:rPr>
        <w:t xml:space="preserve">附件9 </w:t>
      </w:r>
      <w:r/>
    </w:p>
    <w:p>
      <w:pPr>
        <w:jc w:val="center"/>
        <w:spacing w:before="240" w:line="312" w:lineRule="auto"/>
        <w:rPr>
          <w:b/>
          <w:color w:val="000000"/>
          <w:sz w:val="32"/>
          <w:szCs w:val="32"/>
        </w:rPr>
      </w:pPr>
      <w:r>
        <w:rPr>
          <w:rFonts w:hint="eastAsia"/>
          <w:b/>
          <w:color w:val="000000"/>
          <w:sz w:val="32"/>
          <w:szCs w:val="32"/>
        </w:rPr>
        <w:t xml:space="preserve">投标人</w:t>
      </w:r>
      <w:r>
        <w:rPr>
          <w:b/>
          <w:color w:val="000000"/>
          <w:sz w:val="32"/>
          <w:szCs w:val="32"/>
        </w:rPr>
        <w:t xml:space="preserve">信用承诺书</w:t>
      </w:r>
      <w:r/>
    </w:p>
    <w:p>
      <w:pPr>
        <w:ind w:firstLine="480"/>
        <w:spacing w:line="460" w:lineRule="exact"/>
        <w:rPr>
          <w:rFonts w:ascii="宋体" w:hAnsi="宋体" w:cs="宋体"/>
          <w:color w:val="000000"/>
          <w:sz w:val="24"/>
          <w:lang w:val="zh-CN"/>
        </w:rPr>
      </w:pPr>
      <w:r>
        <w:rPr>
          <w:rFonts w:ascii="宋体" w:hAnsi="宋体" w:cs="宋体"/>
          <w:color w:val="000000"/>
          <w:sz w:val="24"/>
          <w:lang w:val="zh-CN"/>
        </w:rPr>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为营造公开、公平、公正的公共资源交易环境，树立诚信守法的投标人形象，本人代表本单位作出以下承诺：</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二、严格依照国家和省、市、县关于政府采购等方面的法律、法规、规章、规范性文件，参加公共资源交易招标投标活动；积极履行社会责任，促进廉政建设；</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三、严格遵守即时信息公示规定，及时更新公共资源交易中心主体信息库中信息；</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六、自觉接受政府部门、行业组织、社会公众、新闻舆论等监督；</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七、上述承诺已向本单位员工作了宣传教育。</w:t>
      </w:r>
      <w:r/>
    </w:p>
    <w:p>
      <w:pPr>
        <w:ind w:firstLine="482"/>
        <w:spacing w:line="460" w:lineRule="exact"/>
        <w:rPr>
          <w:rFonts w:ascii="宋体" w:hAnsi="宋体" w:cs="宋体"/>
          <w:b/>
          <w:color w:val="000000"/>
          <w:sz w:val="24"/>
          <w:lang w:val="zh-CN"/>
        </w:rPr>
      </w:pPr>
      <w:r>
        <w:rPr>
          <w:rFonts w:hint="eastAsia" w:ascii="宋体" w:hAnsi="宋体" w:cs="宋体"/>
          <w:b/>
          <w:color w:val="000000"/>
          <w:sz w:val="24"/>
          <w:lang w:val="zh-CN"/>
        </w:rPr>
        <w:t xml:space="preserve">如有违反上述承诺的不良行为，本单位同意将其予以上网公示。</w:t>
      </w:r>
      <w:r/>
    </w:p>
    <w:p>
      <w:pPr>
        <w:spacing w:line="460" w:lineRule="exact"/>
        <w:rPr>
          <w:color w:val="000000"/>
          <w:sz w:val="24"/>
          <w:lang w:val="zh-CN"/>
        </w:rPr>
      </w:pPr>
      <w:r>
        <w:rPr>
          <w:color w:val="000000"/>
          <w:sz w:val="24"/>
          <w:lang w:val="zh-CN"/>
        </w:rPr>
      </w:r>
      <w:r/>
    </w:p>
    <w:p>
      <w:pPr>
        <w:ind w:firstLine="4560"/>
        <w:spacing w:line="460" w:lineRule="exact"/>
        <w:rPr>
          <w:color w:val="000000"/>
          <w:sz w:val="24"/>
          <w:lang w:val="zh-CN"/>
        </w:rPr>
      </w:pPr>
      <w:r>
        <w:rPr>
          <w:color w:val="000000"/>
          <w:sz w:val="24"/>
          <w:lang w:val="zh-CN"/>
        </w:rPr>
      </w:r>
      <w:r/>
    </w:p>
    <w:p>
      <w:pPr>
        <w:ind w:firstLine="2640"/>
        <w:spacing w:line="460" w:lineRule="exact"/>
        <w:rPr>
          <w:color w:val="000000"/>
          <w:sz w:val="24"/>
          <w:u w:val="single"/>
        </w:rPr>
      </w:pPr>
      <w:r>
        <w:rPr>
          <w:color w:val="000000"/>
          <w:sz w:val="24"/>
          <w:lang w:val="zh-CN"/>
        </w:rPr>
        <w:t xml:space="preserve">投标</w:t>
      </w:r>
      <w:r>
        <w:rPr>
          <w:rFonts w:hint="eastAsia"/>
          <w:color w:val="000000"/>
          <w:sz w:val="24"/>
          <w:lang w:val="zh-CN"/>
        </w:rPr>
        <w:t xml:space="preserve">人</w:t>
      </w:r>
      <w:r>
        <w:rPr>
          <w:color w:val="000000"/>
          <w:sz w:val="24"/>
          <w:lang w:val="zh-CN"/>
        </w:rPr>
        <w:t xml:space="preserve">全称(盖公章)：</w:t>
      </w:r>
      <w:r>
        <w:rPr>
          <w:rFonts w:hint="eastAsia" w:ascii="宋体" w:hAnsi="宋体" w:cs="宋体"/>
          <w:bCs/>
          <w:color w:val="000000"/>
          <w:sz w:val="24"/>
          <w:u w:val="single"/>
        </w:rPr>
        <w:t xml:space="preserve">                          </w:t>
      </w:r>
      <w:r/>
    </w:p>
    <w:p>
      <w:pPr>
        <w:ind w:firstLine="2640"/>
        <w:spacing w:line="460" w:lineRule="exact"/>
        <w:rPr>
          <w:color w:val="000000"/>
          <w:sz w:val="24"/>
          <w:u w:val="single"/>
        </w:rPr>
      </w:pPr>
      <w:r>
        <w:rPr>
          <w:color w:val="000000"/>
          <w:sz w:val="24"/>
          <w:lang w:val="zh-CN"/>
        </w:rPr>
        <w:t xml:space="preserve">法定代表人（签字或盖章）：</w:t>
      </w:r>
      <w:r>
        <w:rPr>
          <w:rFonts w:hint="eastAsia" w:ascii="宋体" w:hAnsi="宋体" w:cs="宋体"/>
          <w:bCs/>
          <w:color w:val="000000"/>
          <w:sz w:val="24"/>
          <w:u w:val="single"/>
        </w:rPr>
        <w:t xml:space="preserve">                      </w:t>
      </w:r>
      <w:r/>
    </w:p>
    <w:p>
      <w:pPr>
        <w:ind w:firstLine="2640"/>
        <w:spacing w:line="460" w:lineRule="exact"/>
        <w:rPr>
          <w:color w:val="000000"/>
          <w:sz w:val="24"/>
          <w:lang w:val="zh-CN"/>
        </w:rPr>
      </w:pPr>
      <w:r>
        <w:rPr>
          <w:color w:val="000000"/>
          <w:sz w:val="24"/>
          <w:lang w:val="zh-CN"/>
        </w:rPr>
        <w:t xml:space="preserve">时间：</w:t>
      </w:r>
      <w:r>
        <w:rPr>
          <w:rFonts w:hint="eastAsia" w:ascii="宋体" w:hAnsi="宋体" w:cs="宋体"/>
          <w:bCs/>
          <w:color w:val="000000"/>
          <w:sz w:val="24"/>
          <w:u w:val="single"/>
        </w:rPr>
        <w:t xml:space="preserve">           </w:t>
      </w:r>
      <w:r>
        <w:rPr>
          <w:color w:val="000000"/>
          <w:sz w:val="24"/>
          <w:lang w:val="zh-CN"/>
        </w:rPr>
        <w:t xml:space="preserve">年</w:t>
      </w:r>
      <w:r>
        <w:rPr>
          <w:rFonts w:hint="eastAsia" w:ascii="宋体" w:hAnsi="宋体" w:cs="宋体"/>
          <w:bCs/>
          <w:color w:val="000000"/>
          <w:sz w:val="24"/>
          <w:u w:val="single"/>
        </w:rPr>
        <w:t xml:space="preserve">           </w:t>
      </w:r>
      <w:r>
        <w:rPr>
          <w:color w:val="000000"/>
          <w:sz w:val="24"/>
          <w:lang w:val="zh-CN"/>
        </w:rPr>
        <w:t xml:space="preserve">月</w:t>
      </w:r>
      <w:r>
        <w:rPr>
          <w:rFonts w:hint="eastAsia" w:ascii="宋体" w:hAnsi="宋体" w:cs="宋体"/>
          <w:bCs/>
          <w:color w:val="000000"/>
          <w:sz w:val="24"/>
          <w:u w:val="single"/>
        </w:rPr>
        <w:t xml:space="preserve">            </w:t>
      </w:r>
      <w:r>
        <w:rPr>
          <w:color w:val="000000"/>
          <w:sz w:val="24"/>
          <w:lang w:val="zh-CN"/>
        </w:rPr>
        <w:t xml:space="preserve">日</w:t>
      </w:r>
      <w:r/>
    </w:p>
    <w:p>
      <w:pPr>
        <w:spacing w:line="560" w:lineRule="exact"/>
        <w:rPr>
          <w:rFonts w:ascii="宋体" w:hAnsi="宋体"/>
          <w:b/>
          <w:color w:val="000000"/>
          <w:sz w:val="24"/>
          <w:szCs w:val="24"/>
        </w:rPr>
      </w:pPr>
      <w:r>
        <w:rPr>
          <w:rFonts w:ascii="宋体" w:hAnsi="宋体"/>
          <w:b/>
          <w:color w:val="000000"/>
          <w:sz w:val="24"/>
          <w:szCs w:val="24"/>
        </w:rPr>
      </w:r>
      <w:r/>
    </w:p>
    <w:p>
      <w:pPr>
        <w:spacing w:line="560" w:lineRule="exact"/>
        <w:rPr>
          <w:rFonts w:ascii="宋体" w:hAnsi="宋体"/>
          <w:b/>
          <w:color w:val="000000"/>
          <w:sz w:val="24"/>
          <w:szCs w:val="24"/>
        </w:rPr>
      </w:pPr>
      <w:r>
        <w:rPr>
          <w:rFonts w:ascii="宋体" w:hAnsi="宋体"/>
          <w:b/>
          <w:color w:val="000000"/>
          <w:sz w:val="24"/>
          <w:szCs w:val="24"/>
        </w:rPr>
      </w:r>
      <w:r/>
    </w:p>
    <w:p>
      <w:pPr>
        <w:spacing w:line="560" w:lineRule="exact"/>
        <w:rPr>
          <w:rFonts w:ascii="宋体" w:hAnsi="宋体"/>
          <w:b/>
          <w:color w:val="000000"/>
          <w:sz w:val="24"/>
          <w:szCs w:val="24"/>
        </w:rPr>
      </w:pPr>
      <w:r>
        <w:rPr>
          <w:rFonts w:ascii="宋体" w:hAnsi="宋体"/>
          <w:b/>
          <w:color w:val="000000"/>
          <w:sz w:val="24"/>
          <w:szCs w:val="24"/>
        </w:rPr>
      </w:r>
      <w:r/>
    </w:p>
    <w:p>
      <w:pPr>
        <w:pStyle w:val="1105"/>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1105"/>
        <w:ind w:firstLine="0"/>
        <w:rPr>
          <w:rFonts w:ascii="宋体" w:hAnsi="宋体" w:eastAsia="宋体"/>
          <w:b/>
          <w:color w:val="000000"/>
          <w:sz w:val="24"/>
          <w:szCs w:val="24"/>
        </w:rPr>
      </w:pPr>
      <w:r>
        <w:rPr>
          <w:rFonts w:hint="eastAsia" w:ascii="宋体" w:hAnsi="宋体" w:eastAsia="宋体"/>
          <w:b/>
          <w:color w:val="000000"/>
          <w:sz w:val="24"/>
          <w:szCs w:val="24"/>
        </w:rPr>
        <w:t xml:space="preserve">附件10 </w:t>
      </w:r>
      <w:r/>
    </w:p>
    <w:p>
      <w:pPr>
        <w:pStyle w:val="1105"/>
        <w:ind w:firstLine="0"/>
        <w:jc w:val="center"/>
        <w:rPr>
          <w:rFonts w:ascii="宋体" w:hAnsi="宋体" w:eastAsia="宋体"/>
          <w:b/>
          <w:color w:val="000000"/>
          <w:sz w:val="24"/>
          <w:szCs w:val="24"/>
        </w:rPr>
      </w:pPr>
      <w:r>
        <w:rPr>
          <w:rFonts w:hint="eastAsia" w:ascii="宋体" w:hAnsi="宋体" w:eastAsia="宋体"/>
          <w:b/>
          <w:color w:val="000000"/>
          <w:sz w:val="24"/>
          <w:szCs w:val="24"/>
        </w:rPr>
        <w:t xml:space="preserve">中小微企业声明函（服务）</w:t>
      </w:r>
      <w:r/>
    </w:p>
    <w:p>
      <w:pPr>
        <w:ind w:firstLine="360"/>
        <w:spacing w:line="360" w:lineRule="auto"/>
        <w:rPr>
          <w:rFonts w:ascii="宋体" w:hAnsi="宋体"/>
          <w:color w:val="000000"/>
          <w:sz w:val="24"/>
          <w:szCs w:val="24"/>
        </w:rPr>
      </w:pPr>
      <w:r>
        <w:rPr>
          <w:rFonts w:ascii="宋体" w:hAnsi="宋体"/>
          <w:color w:val="000000"/>
          <w:sz w:val="24"/>
          <w:szCs w:val="24"/>
        </w:rPr>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lang w:eastAsia="zh-CN"/>
        </w:rPr>
        <w:t xml:space="preserve">南通市崇川区市场监督管理局</w:t>
      </w:r>
      <w:r>
        <w:rPr>
          <w:rFonts w:hint="eastAsia" w:ascii="宋体" w:hAnsi="宋体"/>
          <w:color w:val="000000"/>
          <w:sz w:val="24"/>
          <w:szCs w:val="24"/>
        </w:rPr>
        <w:t xml:space="preserve">组织的采购编号为</w:t>
      </w:r>
      <w:r>
        <w:rPr>
          <w:rFonts w:hint="eastAsia" w:ascii="宋体" w:hAnsi="宋体"/>
          <w:color w:val="000000"/>
          <w:sz w:val="24"/>
          <w:szCs w:val="24"/>
          <w:u w:val="single"/>
          <w:lang w:eastAsia="zh-CN"/>
        </w:rPr>
        <w:t xml:space="preserve">JSZC-320613-NTWL-G2026-0011</w:t>
      </w:r>
      <w:r>
        <w:rPr>
          <w:rFonts w:hint="eastAsia" w:ascii="宋体" w:hAnsi="宋体"/>
          <w:color w:val="000000"/>
          <w:sz w:val="24"/>
          <w:szCs w:val="24"/>
        </w:rPr>
        <w:t xml:space="preserve">，</w:t>
      </w:r>
      <w:r>
        <w:rPr>
          <w:rFonts w:hint="eastAsia" w:ascii="宋体" w:hAnsi="宋体"/>
          <w:color w:val="000000"/>
          <w:sz w:val="24"/>
          <w:szCs w:val="24"/>
          <w:u w:val="single"/>
          <w:lang w:eastAsia="zh-CN"/>
        </w:rPr>
        <w:t xml:space="preserve">南通市崇川区市场监督管理局2026-2027年度农贸市场食品安全快速检测委托服务采购项目（第二次）</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360" w:lineRule="auto"/>
        <w:rPr>
          <w:rFonts w:ascii="宋体" w:hAnsi="宋体"/>
          <w:i/>
          <w:color w:val="000000"/>
          <w:sz w:val="24"/>
          <w:szCs w:val="24"/>
          <w:u w:val="single"/>
        </w:rPr>
      </w:pPr>
      <w:r>
        <w:rPr>
          <w:rFonts w:hint="eastAsia" w:ascii="宋体" w:hAnsi="宋体" w:eastAsia="宋体" w:cs="Times New Roman"/>
          <w:color w:val="000000"/>
          <w:sz w:val="24"/>
          <w:szCs w:val="24"/>
          <w:u w:val="single"/>
          <w:lang w:eastAsia="zh-CN"/>
        </w:rPr>
        <w:t xml:space="preserve">南通市崇川区市场监督管理局2026-2027年农贸市场食品安全快速检测委托服务</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其他未列明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     （企业名称）    </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       （□中型企业 □小型企业 □微型企业）；</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00" w:lineRule="exact"/>
        <w:rPr>
          <w:rFonts w:ascii="宋体" w:hAnsi="宋体"/>
          <w:color w:val="000000"/>
          <w:sz w:val="24"/>
          <w:szCs w:val="24"/>
        </w:rPr>
      </w:pPr>
      <w:r>
        <w:rPr>
          <w:rFonts w:ascii="宋体" w:hAnsi="宋体"/>
          <w:color w:val="000000"/>
          <w:sz w:val="24"/>
          <w:szCs w:val="24"/>
        </w:rPr>
      </w:r>
      <w:r/>
    </w:p>
    <w:p>
      <w:pPr>
        <w:ind w:right="720"/>
        <w:spacing w:line="400" w:lineRule="exact"/>
        <w:rPr>
          <w:rFonts w:ascii="宋体" w:hAnsi="宋体"/>
          <w:color w:val="000000"/>
          <w:sz w:val="24"/>
          <w:szCs w:val="24"/>
        </w:rPr>
      </w:pPr>
      <w:r>
        <w:rPr>
          <w:rFonts w:ascii="宋体" w:hAnsi="宋体"/>
          <w:color w:val="000000"/>
          <w:sz w:val="24"/>
          <w:szCs w:val="24"/>
        </w:rPr>
      </w:r>
      <w:r/>
    </w:p>
    <w:p>
      <w:pPr>
        <w:ind w:right="720"/>
        <w:spacing w:line="400" w:lineRule="exact"/>
        <w:rPr>
          <w:rFonts w:ascii="宋体" w:hAnsi="宋体"/>
          <w:color w:val="000000"/>
          <w:sz w:val="24"/>
          <w:szCs w:val="24"/>
        </w:rPr>
      </w:pPr>
      <w:r>
        <w:rPr>
          <w:rFonts w:ascii="宋体" w:hAnsi="宋体"/>
          <w:color w:val="000000"/>
          <w:sz w:val="24"/>
          <w:szCs w:val="24"/>
        </w:rPr>
      </w:r>
      <w:r/>
    </w:p>
    <w:p>
      <w:pPr>
        <w:ind w:right="180" w:firstLine="360"/>
        <w:jc w:val="right"/>
        <w:spacing w:line="40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00" w:lineRule="exact"/>
        <w:rPr>
          <w:rFonts w:ascii="宋体" w:hAnsi="宋体"/>
          <w:color w:val="000000"/>
          <w:sz w:val="24"/>
          <w:szCs w:val="24"/>
        </w:rPr>
      </w:pPr>
      <w:r>
        <w:rPr>
          <w:rFonts w:hint="eastAsia" w:ascii="宋体" w:hAnsi="宋体"/>
          <w:color w:val="000000"/>
          <w:sz w:val="24"/>
          <w:szCs w:val="24"/>
        </w:rPr>
        <w:t xml:space="preserve">日  期：</w:t>
      </w:r>
      <w:r/>
    </w:p>
    <w:p>
      <w:pPr>
        <w:ind w:firstLine="240"/>
        <w:spacing w:line="400" w:lineRule="exact"/>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备注：</w:t>
      </w:r>
      <w:r/>
    </w:p>
    <w:p>
      <w:pPr>
        <w:ind w:firstLine="480"/>
        <w:rPr>
          <w:rFonts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3.供应商</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承接企业</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p>
    <w:p>
      <w:pPr>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s="宋体"/>
          <w:sz w:val="24"/>
          <w:szCs w:val="24"/>
          <w:highlight w:val="none"/>
          <w:u w:val="none"/>
        </w:rPr>
        <w:t xml:space="preserve">“其他未列明行业”</w:t>
      </w:r>
      <w:r>
        <w:rPr>
          <w:rFonts w:hint="eastAsia" w:ascii="宋体" w:hAnsi="宋体" w:cs="宋体"/>
          <w:sz w:val="24"/>
          <w:szCs w:val="24"/>
          <w:highlight w:val="none"/>
        </w:rPr>
        <w:t xml:space="preserve">类中小企业划型标</w:t>
      </w:r>
      <w:r>
        <w:rPr>
          <w:rFonts w:hint="eastAsia" w:ascii="宋体" w:hAnsi="宋体"/>
          <w:color w:val="000000"/>
          <w:sz w:val="24"/>
          <w:szCs w:val="24"/>
          <w:highlight w:val="none"/>
        </w:rPr>
        <w:t xml:space="preserve">准：从业人员300人以下的为中小微型企业。其中，从业人员100人及以上的为中型企业；从业人员10人及以上的为小型企业；从业人员10人以下的为微型企业。</w:t>
      </w:r>
      <w:r/>
    </w:p>
    <w:p>
      <w:pPr>
        <w:rPr>
          <w:rFonts w:ascii="宋体" w:hAnsi="宋体"/>
          <w:b/>
          <w:color w:val="000000"/>
          <w:sz w:val="24"/>
          <w:szCs w:val="24"/>
        </w:rPr>
      </w:pPr>
      <w:r>
        <w:rPr>
          <w:rFonts w:hint="eastAsia" w:ascii="宋体" w:hAnsi="宋体"/>
          <w:b/>
          <w:color w:val="000000"/>
          <w:sz w:val="24"/>
          <w:szCs w:val="24"/>
        </w:rPr>
        <w:br w:type="page" w:clear="all"/>
      </w:r>
      <w:r/>
    </w:p>
    <w:p>
      <w:pPr>
        <w:spacing w:line="360" w:lineRule="auto"/>
        <w:rPr>
          <w:b/>
          <w:bCs/>
          <w:sz w:val="24"/>
        </w:rPr>
      </w:pPr>
      <w:r>
        <w:rPr>
          <w:rFonts w:hint="eastAsia"/>
          <w:b/>
          <w:bCs/>
          <w:sz w:val="24"/>
        </w:rPr>
        <w:t xml:space="preserve">附件11</w:t>
      </w:r>
      <w:r/>
    </w:p>
    <w:p>
      <w:pPr>
        <w:jc w:val="center"/>
        <w:spacing w:line="360" w:lineRule="auto"/>
        <w:rPr>
          <w:b/>
          <w:bCs/>
          <w:sz w:val="24"/>
        </w:rPr>
      </w:pPr>
      <w:r>
        <w:rPr>
          <w:rFonts w:hint="eastAsia"/>
          <w:b/>
          <w:bCs/>
          <w:sz w:val="24"/>
        </w:rPr>
        <w:t xml:space="preserve">残疾人福利性单位声明函</w:t>
      </w:r>
      <w:r/>
    </w:p>
    <w:p>
      <w:pPr>
        <w:pStyle w:val="848"/>
        <w:ind w:firstLine="420"/>
      </w:pPr>
      <w:r/>
      <w:r/>
    </w:p>
    <w:p>
      <w:pPr>
        <w:ind w:firstLine="480"/>
        <w:spacing w:line="360" w:lineRule="auto"/>
        <w:rPr>
          <w:rFonts w:cs="宋体"/>
          <w:sz w:val="24"/>
        </w:rPr>
      </w:pPr>
      <w:r>
        <w:rPr>
          <w:rFonts w:hint="eastAsia" w:cs="宋体"/>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s="宋体"/>
          <w:sz w:val="24"/>
          <w:u w:val="single"/>
          <w:lang w:eastAsia="zh-CN"/>
        </w:rPr>
        <w:t xml:space="preserve">南通市崇川区市场监督管理局</w:t>
      </w:r>
      <w:r>
        <w:rPr>
          <w:rFonts w:hint="eastAsia" w:cs="宋体"/>
          <w:sz w:val="24"/>
        </w:rPr>
        <w:t xml:space="preserve">的招标文件编号为______的</w:t>
      </w:r>
      <w:r>
        <w:rPr>
          <w:rFonts w:hint="eastAsia" w:cs="宋体"/>
          <w:sz w:val="24"/>
          <w:u w:val="single"/>
        </w:rPr>
        <w:t xml:space="preserve">       </w:t>
      </w:r>
      <w:r>
        <w:rPr>
          <w:rFonts w:hint="eastAsia"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cs="宋体"/>
          <w:sz w:val="24"/>
        </w:rPr>
      </w:pPr>
      <w:r>
        <w:rPr>
          <w:rFonts w:hint="eastAsia" w:cs="宋体"/>
          <w:sz w:val="24"/>
        </w:rPr>
        <w:t xml:space="preserve">本单位对上述声明的真实性负责。如有虚假，将依法承担相应责任。</w:t>
      </w:r>
      <w:r/>
    </w:p>
    <w:p>
      <w:pPr>
        <w:ind w:firstLine="480"/>
        <w:spacing w:line="360" w:lineRule="auto"/>
        <w:rPr>
          <w:rFonts w:cs="宋体"/>
          <w:sz w:val="24"/>
        </w:rPr>
      </w:pPr>
      <w:r>
        <w:rPr>
          <w:rFonts w:hint="eastAsia" w:cs="宋体"/>
          <w:sz w:val="24"/>
        </w:rPr>
        <w:t xml:space="preserve">备注：成交供应商为残疾人福利单位的，此声明函将随成交结果同时公告，接受社会监督</w:t>
      </w:r>
      <w:r/>
    </w:p>
    <w:p>
      <w:pPr>
        <w:ind w:firstLine="624"/>
        <w:spacing w:line="360" w:lineRule="auto"/>
        <w:rPr>
          <w:rFonts w:cs="宋体"/>
          <w:spacing w:val="6"/>
          <w:sz w:val="30"/>
          <w:szCs w:val="30"/>
        </w:rPr>
      </w:pPr>
      <w:r>
        <w:rPr>
          <w:rFonts w:cs="宋体"/>
          <w:spacing w:val="6"/>
          <w:sz w:val="30"/>
          <w:szCs w:val="30"/>
        </w:rPr>
      </w:r>
      <w:r/>
    </w:p>
    <w:p>
      <w:pPr>
        <w:ind w:firstLine="624"/>
        <w:jc w:val="center"/>
        <w:spacing w:line="360" w:lineRule="auto"/>
        <w:tabs>
          <w:tab w:val="left" w:pos="4860" w:leader="none"/>
        </w:tabs>
        <w:rPr>
          <w:rFonts w:cs="宋体"/>
          <w:sz w:val="24"/>
        </w:rPr>
      </w:pPr>
      <w:r>
        <w:rPr>
          <w:rFonts w:hint="eastAsia" w:cs="宋体"/>
          <w:spacing w:val="6"/>
          <w:sz w:val="30"/>
          <w:szCs w:val="30"/>
        </w:rPr>
        <w:t xml:space="preserve">      </w:t>
      </w:r>
      <w:r>
        <w:rPr>
          <w:rFonts w:hint="eastAsia" w:cs="宋体"/>
          <w:sz w:val="24"/>
        </w:rPr>
        <w:t xml:space="preserve">                     供应商全称（盖章）：</w:t>
      </w:r>
      <w:r/>
    </w:p>
    <w:p>
      <w:pPr>
        <w:ind w:firstLine="480"/>
        <w:jc w:val="center"/>
        <w:spacing w:line="360" w:lineRule="auto"/>
        <w:tabs>
          <w:tab w:val="left" w:pos="4860" w:leader="none"/>
        </w:tabs>
        <w:rPr>
          <w:rFonts w:cs="宋体"/>
          <w:sz w:val="24"/>
        </w:rPr>
      </w:pPr>
      <w:r>
        <w:rPr>
          <w:rFonts w:hint="eastAsia" w:cs="宋体"/>
          <w:sz w:val="24"/>
        </w:rPr>
        <w:t xml:space="preserve">                              日  期：</w:t>
      </w:r>
      <w:r/>
    </w:p>
    <w:p>
      <w:pPr>
        <w:jc w:val="left"/>
        <w:spacing w:line="360" w:lineRule="auto"/>
        <w:shd w:val="clear" w:color="auto" w:fill="ffffff"/>
        <w:rPr>
          <w:rFonts w:cs="宋体"/>
          <w:sz w:val="24"/>
        </w:rPr>
      </w:pPr>
      <w:r>
        <w:rPr>
          <w:rFonts w:cs="宋体"/>
          <w:sz w:val="24"/>
        </w:rPr>
      </w:r>
      <w:r/>
    </w:p>
    <w:p>
      <w:pPr>
        <w:jc w:val="left"/>
        <w:shd w:val="clear" w:color="auto" w:fill="ffffff"/>
        <w:rPr>
          <w:rFonts w:cs="宋体"/>
          <w:sz w:val="24"/>
        </w:rPr>
      </w:pPr>
      <w:r>
        <w:rPr>
          <w:rFonts w:hint="eastAsia" w:cs="宋体"/>
          <w:sz w:val="24"/>
        </w:rPr>
        <w:t xml:space="preserve">享受政府采购支持政策的残疾人福利性单位应当同时满足以下条件：</w:t>
      </w:r>
      <w:r/>
    </w:p>
    <w:p>
      <w:pPr>
        <w:jc w:val="left"/>
        <w:shd w:val="clear" w:color="auto" w:fill="ffffff"/>
        <w:rPr>
          <w:rFonts w:cs="宋体"/>
          <w:sz w:val="24"/>
        </w:rPr>
      </w:pPr>
      <w:r>
        <w:rPr>
          <w:rFonts w:hint="eastAsia" w:cs="宋体"/>
          <w:sz w:val="24"/>
        </w:rPr>
        <w:t xml:space="preserve">　　（一）安置的残疾人占本单位在职职工人数的比例不低于25%（含25%），并且安置的残疾人人数不少于10人（含10人）；</w:t>
      </w:r>
      <w:r/>
    </w:p>
    <w:p>
      <w:pPr>
        <w:jc w:val="left"/>
        <w:shd w:val="clear" w:color="auto" w:fill="ffffff"/>
        <w:rPr>
          <w:rFonts w:cs="宋体"/>
          <w:sz w:val="24"/>
        </w:rPr>
      </w:pPr>
      <w:r>
        <w:rPr>
          <w:rFonts w:hint="eastAsia" w:cs="宋体"/>
          <w:sz w:val="24"/>
        </w:rPr>
        <w:t xml:space="preserve">　　（二）依法与安置的每位残疾人签订了一年以上（含一年）的劳动合同或服务协议；</w:t>
      </w:r>
      <w:r/>
    </w:p>
    <w:p>
      <w:pPr>
        <w:jc w:val="left"/>
        <w:shd w:val="clear" w:color="auto" w:fill="ffffff"/>
        <w:rPr>
          <w:rFonts w:cs="宋体"/>
          <w:sz w:val="24"/>
        </w:rPr>
      </w:pPr>
      <w:r>
        <w:rPr>
          <w:rFonts w:hint="eastAsia" w:cs="宋体"/>
          <w:sz w:val="24"/>
        </w:rPr>
        <w:t xml:space="preserve">　　（三）为安置的每位残疾人按月足额缴纳了基本养老保险、基本医疗保险、失业保险、工伤保险和生育保险等社会保险费；</w:t>
      </w:r>
      <w:r/>
    </w:p>
    <w:p>
      <w:pPr>
        <w:jc w:val="left"/>
        <w:shd w:val="clear" w:color="auto" w:fill="ffffff"/>
        <w:rPr>
          <w:rFonts w:cs="宋体"/>
          <w:sz w:val="24"/>
        </w:rPr>
      </w:pPr>
      <w:r>
        <w:rPr>
          <w:rFonts w:hint="eastAsia" w:cs="宋体"/>
          <w:sz w:val="24"/>
        </w:rPr>
        <w:t xml:space="preserve">　　（四）通过银行等金融机构向安置的每位残疾人，按月支付了不低于单位所在区县适用的经省级人民政府批准的月最低工资标准的工资；</w:t>
      </w:r>
      <w:r/>
    </w:p>
    <w:p>
      <w:pPr>
        <w:jc w:val="left"/>
        <w:shd w:val="clear" w:color="auto" w:fill="ffffff"/>
        <w:rPr>
          <w:rFonts w:cs="宋体"/>
          <w:sz w:val="24"/>
        </w:rPr>
      </w:pPr>
      <w:r>
        <w:rPr>
          <w:rFonts w:hint="eastAsia" w:cs="宋体"/>
          <w:sz w:val="24"/>
        </w:rPr>
        <w:t xml:space="preserve">　　（五）提供本单位制造的货物、承担的工程或者服务（以下简称产品），或者提供其他残疾人福利性单位制造的货物（不包括使用非残疾人福利性单位注册商标的货物）。</w:t>
      </w:r>
      <w:r/>
    </w:p>
    <w:p>
      <w:pPr>
        <w:ind w:firstLine="480"/>
        <w:jc w:val="left"/>
        <w:shd w:val="clear" w:color="auto" w:fill="ffffff"/>
        <w:rPr>
          <w:rFonts w:cs="宋体"/>
          <w:sz w:val="24"/>
        </w:rPr>
      </w:pPr>
      <w:r>
        <w:rPr>
          <w:rFonts w:hint="eastAsia"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spacing w:line="360" w:lineRule="auto"/>
        <w:rPr>
          <w:rFonts w:cs="宋体"/>
          <w:b/>
          <w:bCs/>
        </w:rPr>
      </w:pPr>
      <w:r>
        <w:rPr>
          <w:rFonts w:hint="eastAsia" w:cs="宋体"/>
          <w:b/>
          <w:bCs/>
        </w:rPr>
        <w:t xml:space="preserve"> </w:t>
      </w:r>
      <w:r/>
    </w:p>
    <w:p>
      <w:pPr>
        <w:rPr>
          <w:rFonts w:ascii="宋体" w:hAnsi="宋体"/>
          <w:b/>
          <w:color w:val="000000"/>
          <w:sz w:val="24"/>
          <w:szCs w:val="24"/>
        </w:rPr>
      </w:pPr>
      <w:r>
        <w:rPr>
          <w:rFonts w:hint="eastAsia" w:ascii="宋体" w:hAnsi="宋体"/>
          <w:b/>
          <w:color w:val="000000"/>
          <w:sz w:val="24"/>
          <w:szCs w:val="24"/>
        </w:rPr>
        <w:br w:type="page" w:clear="all"/>
      </w:r>
      <w:r/>
    </w:p>
    <w:p>
      <w:pPr>
        <w:spacing w:line="560" w:lineRule="exact"/>
        <w:rPr>
          <w:rFonts w:hint="eastAsia" w:ascii="宋体" w:hAnsi="宋体"/>
          <w:b/>
          <w:color w:val="000000"/>
          <w:sz w:val="24"/>
          <w:szCs w:val="24"/>
        </w:rPr>
      </w:pPr>
      <w:r>
        <w:rPr>
          <w:rFonts w:hint="eastAsia" w:ascii="宋体" w:hAnsi="宋体"/>
          <w:b/>
          <w:color w:val="000000"/>
          <w:sz w:val="24"/>
          <w:szCs w:val="24"/>
        </w:rPr>
        <w:t xml:space="preserve">附件1</w:t>
      </w:r>
      <w:r>
        <w:rPr>
          <w:rFonts w:hint="eastAsia" w:ascii="宋体" w:hAnsi="宋体"/>
          <w:b/>
          <w:color w:val="000000"/>
          <w:sz w:val="24"/>
          <w:szCs w:val="24"/>
          <w:lang w:val="en-US" w:eastAsia="zh-CN"/>
        </w:rPr>
        <w:t xml:space="preserve">2</w:t>
      </w:r>
      <w:r>
        <w:rPr>
          <w:rFonts w:hint="eastAsia" w:ascii="宋体" w:hAnsi="宋体"/>
          <w:b/>
          <w:color w:val="000000"/>
          <w:sz w:val="24"/>
          <w:szCs w:val="24"/>
        </w:rPr>
        <w:t xml:space="preserve"> </w:t>
      </w:r>
      <w:r/>
    </w:p>
    <w:p>
      <w:pPr>
        <w:jc w:val="center"/>
        <w:spacing w:line="560" w:lineRule="exact"/>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供应商关联关系声明函</w:t>
      </w:r>
      <w:r/>
    </w:p>
    <w:p>
      <w:pPr>
        <w:jc w:val="left"/>
        <w:keepLines w:val="0"/>
        <w:keepNext w:val="0"/>
        <w:pageBreakBefore w:val="0"/>
        <w:spacing w:line="240" w:lineRule="auto"/>
        <w:widowControl/>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jc w:val="left"/>
        <w:spacing w:line="360" w:lineRule="auto"/>
        <w:widowControl/>
        <w:rPr>
          <w:rFonts w:hint="default" w:asciiTheme="minorEastAsia" w:hAnsiTheme="minorEastAsia" w:eastAsiaTheme="minorEastAsia" w:cstheme="minorEastAsia"/>
          <w:b w:val="0"/>
          <w:bCs w:val="0"/>
          <w:sz w:val="24"/>
          <w:u w:val="single"/>
          <w:lang w:val="en-US" w:eastAsia="zh-CN"/>
        </w:rPr>
      </w:pPr>
      <w:r>
        <w:rPr>
          <w:rFonts w:hint="eastAsia" w:asciiTheme="minorEastAsia" w:hAnsiTheme="minorEastAsia" w:eastAsiaTheme="minorEastAsia" w:cstheme="minorEastAsia"/>
          <w:b w:val="0"/>
          <w:bCs w:val="0"/>
          <w:sz w:val="24"/>
        </w:rPr>
        <w:t xml:space="preserve">致：南通市崇川区市场监督管理局</w:t>
      </w:r>
      <w:r/>
    </w:p>
    <w:p>
      <w:pPr>
        <w:pStyle w:val="900"/>
        <w:numPr>
          <w:ilvl w:val="255"/>
          <w:numId w:val="0"/>
        </w:numPr>
        <w:ind w:firstLine="420"/>
        <w:jc w:val="left"/>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1.不存在与我单位负责人为同一人或者存在直接控股、管理关系的不同供应商同时参加本项目响应的情形。与我单位存在关联关系的单位情况如下：</w:t>
      </w:r>
      <w:r/>
    </w:p>
    <w:tbl>
      <w:tblPr>
        <w:tblStyle w:val="849"/>
        <w:tblW w:w="8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3705"/>
        <w:gridCol w:w="3852"/>
      </w:tblGrid>
      <w:tr>
        <w:trPr>
          <w:jc w:val="center"/>
        </w:trPr>
        <w:tc>
          <w:tcPr>
            <w:tcW w:w="802" w:type="dxa"/>
            <w:vAlign w:val="center"/>
            <w:textDirection w:val="lrTb"/>
            <w:noWrap w:val="false"/>
          </w:tcPr>
          <w:p>
            <w:pPr>
              <w:pStyle w:val="900"/>
              <w:ind w:left="0" w:firstLine="0"/>
              <w:jc w:val="center"/>
              <w:spacing w:line="360" w:lineRule="auto"/>
              <w:widowControl/>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序号</w:t>
            </w:r>
            <w:r/>
          </w:p>
        </w:tc>
        <w:tc>
          <w:tcPr>
            <w:tcW w:w="3705" w:type="dxa"/>
            <w:vAlign w:val="center"/>
            <w:textDirection w:val="lrTb"/>
            <w:noWrap w:val="false"/>
          </w:tcPr>
          <w:p>
            <w:pPr>
              <w:pStyle w:val="900"/>
              <w:ind w:left="0" w:firstLine="0"/>
              <w:jc w:val="center"/>
              <w:spacing w:line="360" w:lineRule="auto"/>
              <w:widowControl/>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关联单位名称</w:t>
            </w:r>
            <w:r/>
          </w:p>
        </w:tc>
        <w:tc>
          <w:tcPr>
            <w:tcW w:w="3852" w:type="dxa"/>
            <w:vAlign w:val="center"/>
            <w:textDirection w:val="lrTb"/>
            <w:noWrap w:val="false"/>
          </w:tcPr>
          <w:p>
            <w:pPr>
              <w:pStyle w:val="900"/>
              <w:ind w:left="0" w:firstLine="0"/>
              <w:jc w:val="center"/>
              <w:spacing w:line="360" w:lineRule="auto"/>
              <w:widowControl/>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相互关系</w:t>
            </w:r>
            <w:r/>
          </w:p>
        </w:tc>
      </w:tr>
      <w:tr>
        <w:trPr>
          <w:jc w:val="center"/>
        </w:trPr>
        <w:tc>
          <w:tcPr>
            <w:tcW w:w="802" w:type="dxa"/>
            <w:vAlign w:val="center"/>
            <w:textDirection w:val="lrTb"/>
            <w:noWrap w:val="false"/>
          </w:tcPr>
          <w:p>
            <w:pPr>
              <w:pStyle w:val="900"/>
              <w:ind w:left="0" w:right="-2" w:firstLine="0"/>
              <w:jc w:val="center"/>
              <w:spacing w:line="360" w:lineRule="auto"/>
              <w:widowControl/>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w:t>
            </w:r>
            <w:r/>
          </w:p>
        </w:tc>
        <w:tc>
          <w:tcPr>
            <w:tcW w:w="3705" w:type="dxa"/>
            <w:vAlign w:val="center"/>
            <w:textDirection w:val="lrTb"/>
            <w:noWrap w:val="false"/>
          </w:tcPr>
          <w:p>
            <w:pPr>
              <w:pStyle w:val="900"/>
              <w:ind w:firstLine="480"/>
              <w:jc w:val="cente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3852" w:type="dxa"/>
            <w:vAlign w:val="center"/>
            <w:textDirection w:val="lrTb"/>
            <w:noWrap w:val="false"/>
          </w:tcPr>
          <w:p>
            <w:pPr>
              <w:pStyle w:val="900"/>
              <w:ind w:firstLine="480"/>
              <w:jc w:val="cente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jc w:val="center"/>
        </w:trPr>
        <w:tc>
          <w:tcPr>
            <w:tcW w:w="802" w:type="dxa"/>
            <w:vAlign w:val="center"/>
            <w:textDirection w:val="lrTb"/>
            <w:noWrap w:val="false"/>
          </w:tcPr>
          <w:p>
            <w:pPr>
              <w:pStyle w:val="900"/>
              <w:ind w:left="0" w:firstLine="0"/>
              <w:jc w:val="center"/>
              <w:spacing w:line="360" w:lineRule="auto"/>
              <w:widowControl/>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w:t>
            </w:r>
            <w:r/>
          </w:p>
        </w:tc>
        <w:tc>
          <w:tcPr>
            <w:tcW w:w="3705" w:type="dxa"/>
            <w:vAlign w:val="center"/>
            <w:textDirection w:val="lrTb"/>
            <w:noWrap w:val="false"/>
          </w:tcPr>
          <w:p>
            <w:pPr>
              <w:pStyle w:val="900"/>
              <w:ind w:firstLine="480"/>
              <w:jc w:val="cente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3852" w:type="dxa"/>
            <w:vAlign w:val="center"/>
            <w:textDirection w:val="lrTb"/>
            <w:noWrap w:val="false"/>
          </w:tcPr>
          <w:p>
            <w:pPr>
              <w:pStyle w:val="900"/>
              <w:ind w:firstLine="480"/>
              <w:jc w:val="cente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jc w:val="center"/>
        </w:trPr>
        <w:tc>
          <w:tcPr>
            <w:tcW w:w="802" w:type="dxa"/>
            <w:vAlign w:val="center"/>
            <w:textDirection w:val="lrTb"/>
            <w:noWrap w:val="false"/>
          </w:tcPr>
          <w:p>
            <w:pPr>
              <w:pStyle w:val="900"/>
              <w:ind w:left="0" w:firstLine="0"/>
              <w:jc w:val="center"/>
              <w:spacing w:line="360" w:lineRule="auto"/>
              <w:widowControl/>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w:t>
            </w:r>
            <w:r/>
          </w:p>
        </w:tc>
        <w:tc>
          <w:tcPr>
            <w:tcW w:w="3705" w:type="dxa"/>
            <w:vAlign w:val="center"/>
            <w:textDirection w:val="lrTb"/>
            <w:noWrap w:val="false"/>
          </w:tcPr>
          <w:p>
            <w:pPr>
              <w:pStyle w:val="900"/>
              <w:ind w:firstLine="480"/>
              <w:jc w:val="cente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3852" w:type="dxa"/>
            <w:vAlign w:val="center"/>
            <w:textDirection w:val="lrTb"/>
            <w:noWrap w:val="false"/>
          </w:tcPr>
          <w:p>
            <w:pPr>
              <w:pStyle w:val="900"/>
              <w:ind w:firstLine="480"/>
              <w:jc w:val="cente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备注：</w:t>
      </w:r>
      <w:r>
        <w:rPr>
          <w:rFonts w:hint="eastAsia" w:asciiTheme="minorEastAsia" w:hAnsiTheme="minorEastAsia" w:eastAsiaTheme="minorEastAsia" w:cstheme="minorEastAsia"/>
          <w:sz w:val="24"/>
        </w:rPr>
        <w:t xml:space="preserve">（1）根据《中华人民共和国政府采购法实施条例》第十八条的要求，“关联单位名称”一栏请填写与供应商“单位负责人为同一人或者存在直接控股、管理关系”的单位名称。</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（2）“相互关系”一栏请填写：“同一法定代表人</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rPr>
        <w:t xml:space="preserve">同一负责人</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rPr>
        <w:t xml:space="preserve">控股我方</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rPr>
        <w:t xml:space="preserve">由我方控股</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rPr>
        <w:t xml:space="preserve">管理我方”或“由我方管理”。</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（3）如果行数不够，请自行增加。</w:t>
      </w:r>
      <w:r/>
    </w:p>
    <w:p>
      <w:pPr>
        <w:ind w:firstLine="141"/>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我单位对上述声明内容的真实性负责。如有虚假，愿意承担相应的法律责任。</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特此声明。</w:t>
      </w:r>
      <w:r/>
    </w:p>
    <w:p>
      <w:pPr>
        <w:ind w:firstLine="141"/>
        <w:jc w:val="left"/>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lang w:val="en-US" w:eastAsia="zh-CN"/>
        </w:rPr>
        <w:t xml:space="preserve">全称</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（盖章）</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法定代表人或授权代表（签字或</w:t>
      </w:r>
      <w:r>
        <w:rPr>
          <w:rFonts w:hint="eastAsia" w:asciiTheme="minorEastAsia" w:hAnsiTheme="minorEastAsia" w:eastAsiaTheme="minorEastAsia" w:cstheme="minorEastAsia"/>
          <w:sz w:val="24"/>
          <w:lang w:val="en-US" w:eastAsia="zh-CN"/>
        </w:rPr>
        <w:t xml:space="preserve">盖章</w:t>
      </w:r>
      <w:r>
        <w:rPr>
          <w:rFonts w:hint="eastAsia" w:asciiTheme="minorEastAsia" w:hAnsiTheme="minorEastAsia" w:eastAsiaTheme="minorEastAsia" w:cstheme="minorEastAsia"/>
          <w:sz w:val="24"/>
        </w:rPr>
        <w:t xml:space="preserve">）：</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w:t>
      </w:r>
      <w:r/>
    </w:p>
    <w:p>
      <w:pPr>
        <w:spacing w:line="560" w:lineRule="exact"/>
        <w:rPr>
          <w:rFonts w:hint="eastAsia" w:ascii="宋体" w:hAnsi="宋体"/>
          <w:b/>
          <w:color w:val="000000"/>
          <w:sz w:val="24"/>
          <w:szCs w:val="24"/>
        </w:rPr>
      </w:pPr>
      <w:r>
        <w:rPr>
          <w:rFonts w:hint="eastAsia" w:ascii="宋体" w:hAnsi="宋体"/>
          <w:b/>
          <w:color w:val="000000"/>
          <w:sz w:val="24"/>
          <w:szCs w:val="24"/>
        </w:rPr>
      </w:r>
      <w:r/>
    </w:p>
    <w:p>
      <w:pPr>
        <w:spacing w:line="560" w:lineRule="exact"/>
        <w:rPr>
          <w:rFonts w:hint="eastAsia" w:ascii="宋体" w:hAnsi="宋体"/>
          <w:b/>
          <w:color w:val="000000"/>
          <w:sz w:val="24"/>
          <w:szCs w:val="24"/>
        </w:rPr>
      </w:pPr>
      <w:r>
        <w:rPr>
          <w:rFonts w:hint="eastAsia" w:ascii="宋体" w:hAnsi="宋体"/>
          <w:b/>
          <w:color w:val="000000"/>
          <w:sz w:val="24"/>
          <w:szCs w:val="24"/>
        </w:rPr>
      </w:r>
      <w:r/>
    </w:p>
    <w:p>
      <w:pPr>
        <w:spacing w:line="560" w:lineRule="exact"/>
        <w:rPr>
          <w:rFonts w:hint="eastAsia" w:ascii="宋体" w:hAnsi="宋体"/>
          <w:b/>
          <w:color w:val="000000"/>
          <w:sz w:val="24"/>
          <w:szCs w:val="24"/>
        </w:rPr>
      </w:pPr>
      <w:r>
        <w:rPr>
          <w:rFonts w:hint="eastAsia" w:ascii="宋体" w:hAnsi="宋体"/>
          <w:b/>
          <w:color w:val="000000"/>
          <w:sz w:val="24"/>
          <w:szCs w:val="24"/>
        </w:rPr>
      </w:r>
      <w:r/>
    </w:p>
    <w:p>
      <w:pPr>
        <w:spacing w:line="560" w:lineRule="exact"/>
        <w:rPr>
          <w:rFonts w:hint="eastAsia" w:ascii="宋体" w:hAnsi="宋体"/>
          <w:b/>
          <w:color w:val="000000"/>
          <w:sz w:val="24"/>
          <w:szCs w:val="24"/>
        </w:rPr>
      </w:pPr>
      <w:r>
        <w:rPr>
          <w:rFonts w:hint="eastAsia" w:ascii="宋体" w:hAnsi="宋体"/>
          <w:b/>
          <w:color w:val="000000"/>
          <w:sz w:val="24"/>
          <w:szCs w:val="24"/>
        </w:rPr>
      </w:r>
      <w:r/>
    </w:p>
    <w:p>
      <w:pPr>
        <w:spacing w:line="560" w:lineRule="exact"/>
        <w:rPr>
          <w:rFonts w:hint="eastAsia" w:ascii="宋体" w:hAnsi="宋体"/>
          <w:b/>
          <w:color w:val="000000"/>
          <w:sz w:val="24"/>
          <w:szCs w:val="24"/>
        </w:rPr>
      </w:pPr>
      <w:r>
        <w:rPr>
          <w:rFonts w:hint="eastAsia" w:ascii="宋体" w:hAnsi="宋体"/>
          <w:b/>
          <w:color w:val="000000"/>
          <w:sz w:val="24"/>
          <w:szCs w:val="24"/>
        </w:rPr>
      </w:r>
      <w:r/>
    </w:p>
    <w:p>
      <w:pPr>
        <w:spacing w:line="560" w:lineRule="exact"/>
        <w:rPr>
          <w:rFonts w:ascii="宋体" w:hAnsi="宋体"/>
          <w:b/>
          <w:color w:val="000000"/>
          <w:sz w:val="24"/>
          <w:szCs w:val="24"/>
        </w:rPr>
      </w:pPr>
      <w:r>
        <w:rPr>
          <w:rFonts w:hint="eastAsia" w:ascii="宋体" w:hAnsi="宋体"/>
          <w:b/>
          <w:color w:val="000000"/>
          <w:sz w:val="24"/>
          <w:szCs w:val="24"/>
        </w:rPr>
        <w:t xml:space="preserve">附件1</w:t>
      </w:r>
      <w:r>
        <w:rPr>
          <w:rFonts w:hint="eastAsia" w:ascii="宋体" w:hAnsi="宋体"/>
          <w:b/>
          <w:color w:val="000000"/>
          <w:sz w:val="24"/>
          <w:szCs w:val="24"/>
          <w:lang w:val="en-US" w:eastAsia="zh-CN"/>
        </w:rPr>
        <w:t xml:space="preserve">3</w:t>
      </w:r>
      <w:r>
        <w:rPr>
          <w:rFonts w:hint="eastAsia" w:ascii="宋体" w:hAnsi="宋体"/>
          <w:b/>
          <w:color w:val="000000"/>
          <w:sz w:val="24"/>
          <w:szCs w:val="24"/>
        </w:rPr>
        <w:t xml:space="preserve"> 实质性要求响应及偏离表 </w:t>
      </w:r>
      <w:r/>
    </w:p>
    <w:tbl>
      <w:tblPr>
        <w:tblStyle w:val="8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p>
        </w:tc>
        <w:tc>
          <w:tcPr>
            <w:tcW w:w="33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hint="eastAsia" w:ascii="宋体" w:hAnsi="宋体"/>
          <w:color w:val="000000"/>
          <w:sz w:val="24"/>
          <w:szCs w:val="24"/>
          <w:lang w:val="en-US" w:eastAsia="zh-CN"/>
        </w:rPr>
        <w:t xml:space="preserve">12</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p>
    <w:p>
      <w:pPr>
        <w:spacing w:line="400" w:lineRule="exact"/>
        <w:rPr>
          <w:rFonts w:ascii="宋体" w:hAnsi="宋体"/>
          <w:color w:val="000000"/>
          <w:sz w:val="24"/>
          <w:szCs w:val="24"/>
        </w:rPr>
      </w:pPr>
      <w:r>
        <w:rPr>
          <w:rFonts w:ascii="宋体" w:hAnsi="宋体"/>
          <w:color w:val="000000"/>
          <w:sz w:val="24"/>
          <w:szCs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300" w:lineRule="auto"/>
        <w:rPr>
          <w:rFonts w:eastAsia="方正黑体_GBK"/>
          <w:sz w:val="32"/>
          <w:szCs w:val="32"/>
          <w:highlight w:val="green"/>
        </w:rPr>
        <w:outlineLvl w:val="0"/>
      </w:pPr>
      <w:r>
        <w:rPr>
          <w:rFonts w:eastAsia="方正黑体_GBK"/>
          <w:sz w:val="32"/>
          <w:szCs w:val="32"/>
          <w:highlight w:val="green"/>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1105"/>
        <w:rPr>
          <w:rFonts w:ascii="宋体" w:hAnsi="宋体"/>
          <w:b/>
          <w:bCs/>
          <w:sz w:val="32"/>
          <w:szCs w:val="32"/>
        </w:rPr>
      </w:pPr>
      <w:r>
        <w:rPr>
          <w:rFonts w:ascii="宋体" w:hAnsi="宋体"/>
          <w:b/>
          <w:bCs/>
          <w:sz w:val="32"/>
          <w:szCs w:val="32"/>
        </w:rPr>
      </w:r>
      <w:bookmarkEnd w:id="195"/>
      <w:bookmarkEnd w:id="196"/>
      <w:bookmarkEnd w:id="197"/>
      <w:r/>
    </w:p>
    <w:p>
      <w:pPr>
        <w:pStyle w:val="1105"/>
        <w:rPr>
          <w:rFonts w:ascii="宋体" w:hAnsi="宋体"/>
          <w:b/>
          <w:bCs/>
          <w:sz w:val="32"/>
          <w:szCs w:val="32"/>
        </w:rPr>
      </w:pPr>
      <w:r>
        <w:rPr>
          <w:rFonts w:ascii="宋体" w:hAnsi="宋体"/>
          <w:b/>
          <w:bCs/>
          <w:sz w:val="32"/>
          <w:szCs w:val="32"/>
        </w:rPr>
      </w:r>
      <w:r/>
    </w:p>
    <w:p>
      <w:pPr>
        <w:jc w:val="center"/>
        <w:rPr>
          <w:rFonts w:ascii="宋体" w:hAnsi="宋体" w:cs="仿宋"/>
          <w:b/>
          <w:bCs/>
          <w:sz w:val="32"/>
          <w:szCs w:val="32"/>
        </w:rPr>
      </w:pPr>
      <w:r>
        <w:rPr>
          <w:rFonts w:ascii="宋体" w:hAnsi="宋体" w:cs="仿宋"/>
          <w:b/>
          <w:bCs/>
          <w:sz w:val="32"/>
          <w:szCs w:val="32"/>
        </w:rPr>
      </w:r>
      <w:r/>
    </w:p>
    <w:p>
      <w:pPr>
        <w:rPr>
          <w:rFonts w:ascii="黑体" w:eastAsia="黑体"/>
          <w:bCs/>
          <w:sz w:val="44"/>
        </w:rPr>
      </w:pPr>
      <w:r>
        <w:rPr>
          <w:rFonts w:hint="eastAsia" w:ascii="宋体" w:hAnsi="宋体"/>
          <w:b/>
          <w:color w:val="000000"/>
          <w:sz w:val="24"/>
          <w:szCs w:val="24"/>
        </w:rPr>
        <w:br w:type="page" w:clear="all"/>
      </w:r>
      <w:r/>
    </w:p>
    <w:p>
      <w:pPr>
        <w:jc w:val="center"/>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承诺函</w:t>
      </w:r>
      <w:r/>
    </w:p>
    <w:p>
      <w:pPr>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致：南通市崇川区市场监督管理局</w:t>
      </w:r>
      <w:r/>
    </w:p>
    <w:p>
      <w:pPr>
        <w:ind w:firstLine="42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rPr>
        <w:t xml:space="preserve">本公司根据</w:t>
      </w:r>
      <w:r>
        <w:rPr>
          <w:rFonts w:hint="eastAsia" w:ascii="宋体" w:hAnsi="宋体" w:cs="宋体"/>
          <w:sz w:val="24"/>
          <w:szCs w:val="24"/>
          <w:lang w:eastAsia="zh-CN"/>
        </w:rPr>
        <w:t xml:space="preserve">南通市崇川区市场监督管理局2026-2027年度农贸市场食品安全快速检测委托服务采购项目（第二次）</w:t>
      </w:r>
      <w:r>
        <w:rPr>
          <w:rFonts w:hint="eastAsia" w:ascii="宋体" w:hAnsi="宋体" w:cs="宋体"/>
          <w:sz w:val="24"/>
          <w:szCs w:val="24"/>
        </w:rPr>
        <w:t xml:space="preserve">招标文件</w:t>
      </w:r>
      <w:r>
        <w:rPr>
          <w:rFonts w:hint="eastAsia" w:ascii="宋体" w:hAnsi="宋体" w:cs="宋体"/>
          <w:b/>
          <w:bCs/>
          <w:sz w:val="24"/>
          <w:szCs w:val="24"/>
        </w:rPr>
        <w:t xml:space="preserve">技术和商务部分</w:t>
      </w:r>
      <w:r>
        <w:rPr>
          <w:rFonts w:hint="eastAsia" w:ascii="宋体" w:hAnsi="宋体" w:cs="宋体"/>
          <w:sz w:val="24"/>
          <w:szCs w:val="24"/>
        </w:rPr>
        <w:t xml:space="preserve">实质性要求，作出如下承诺：</w:t>
      </w:r>
      <w:r/>
    </w:p>
    <w:p>
      <w:pPr>
        <w:pStyle w:val="1169"/>
        <w:ind w:firstLine="561"/>
        <w:jc w:val="left"/>
        <w:keepLines w:val="0"/>
        <w:keepNext w:val="0"/>
        <w:pageBreakBefore w:val="0"/>
        <w:spacing w:line="360" w:lineRule="auto"/>
        <w:widowControl w:val="off"/>
        <w:rPr>
          <w:rFonts w:hint="default" w:ascii="宋体" w:hAnsi="宋体" w:cs="宋体"/>
          <w:sz w:val="24"/>
          <w:szCs w:val="24"/>
          <w:lang w:val="en-US" w:eastAsia="zh-CN" w:bidi="ar-SA"/>
        </w:rPr>
      </w:pPr>
      <w:r>
        <w:rPr>
          <w:rFonts w:hint="eastAsia" w:ascii="宋体" w:hAnsi="宋体" w:cs="宋体"/>
          <w:sz w:val="24"/>
          <w:szCs w:val="24"/>
          <w:lang w:val="en-US" w:eastAsia="zh-CN" w:bidi="ar-SA"/>
        </w:rPr>
        <w:t xml:space="preserve">1.我公司用于本项目的试剂均符合国家总局公告的41个快检方法中的前40种，并经过具有检验资质的第三方机构实验出具评价报告，评价报告按国市监食检规〔2023〕1号《市场监管总局关于规范食品快速检测使用的意见》要求进行盲样测试</w:t>
      </w:r>
      <w:r>
        <w:rPr>
          <w:rFonts w:hint="eastAsia" w:ascii="宋体" w:hAnsi="宋体" w:cs="宋体"/>
          <w:b/>
          <w:bCs/>
          <w:sz w:val="24"/>
          <w:szCs w:val="24"/>
          <w:lang w:val="en-US" w:eastAsia="zh-CN" w:bidi="ar-SA"/>
        </w:rPr>
        <w:t xml:space="preserve">（提供评价报告扫描件）</w:t>
      </w:r>
      <w:r>
        <w:rPr>
          <w:rFonts w:hint="eastAsia" w:ascii="宋体" w:hAnsi="宋体" w:cs="宋体"/>
          <w:sz w:val="24"/>
          <w:szCs w:val="24"/>
          <w:lang w:val="en-US" w:eastAsia="zh-CN" w:bidi="ar-SA"/>
        </w:rPr>
        <w:t xml:space="preserve">。</w:t>
      </w:r>
      <w:r/>
    </w:p>
    <w:p>
      <w:pPr>
        <w:pStyle w:val="1169"/>
        <w:ind w:firstLine="561"/>
        <w:jc w:val="left"/>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2.我公司用于本项目的试剂均为试剂评价报告中载明的生产厂家生产。</w:t>
      </w:r>
      <w:r>
        <w:rPr>
          <w:rFonts w:hint="eastAsia" w:ascii="宋体" w:hAnsi="宋体" w:cs="宋体"/>
          <w:b/>
          <w:bCs/>
          <w:sz w:val="24"/>
          <w:szCs w:val="24"/>
          <w:lang w:val="en-US" w:eastAsia="zh-CN" w:bidi="ar-SA"/>
        </w:rPr>
        <w:t xml:space="preserve">（如试剂为供应商自行生产，请将此条调整为如</w:t>
      </w:r>
      <w:r>
        <w:rPr>
          <w:rFonts w:hint="eastAsia" w:ascii="宋体" w:hAnsi="宋体" w:cs="宋体"/>
          <w:b/>
          <w:bCs/>
          <w:sz w:val="24"/>
          <w:szCs w:val="24"/>
          <w:highlight w:val="none"/>
          <w:lang w:val="en-US" w:eastAsia="zh-CN" w:bidi="ar-SA"/>
        </w:rPr>
        <w:t xml:space="preserve">下内容，并提供出库证明等材料）</w:t>
      </w:r>
      <w:r>
        <w:rPr>
          <w:rFonts w:hint="eastAsia" w:ascii="宋体" w:hAnsi="宋体" w:cs="宋体"/>
          <w:sz w:val="24"/>
          <w:szCs w:val="24"/>
          <w:highlight w:val="none"/>
          <w:lang w:val="en-US" w:eastAsia="zh-CN" w:bidi="ar-SA"/>
        </w:rPr>
        <w:t xml:space="preserve">1.我公司用于本项目的试剂均为我公司自行生产，出库证明等材料附后。</w:t>
      </w:r>
      <w:r/>
    </w:p>
    <w:p>
      <w:pPr>
        <w:pStyle w:val="1169"/>
        <w:ind w:firstLine="561"/>
        <w:jc w:val="left"/>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3.如在合同履约过程中，贵单位发现所用试剂非试剂评价报告中的生产厂家生产，视为我公司未按合同履约。</w:t>
      </w:r>
      <w:r/>
    </w:p>
    <w:p>
      <w:pPr>
        <w:pStyle w:val="1169"/>
        <w:ind w:firstLine="561"/>
        <w:jc w:val="left"/>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4.合同履约过程中国家颁布新的快速检测标准或原有检测仪器不能满足检测需求时，我公司须提供符合快速检测标准要求的检测仪器，完成快速检测工作，并能对接贵单位的上级部门快检系统。</w:t>
      </w:r>
      <w:r/>
    </w:p>
    <w:p>
      <w:pPr>
        <w:pStyle w:val="1169"/>
        <w:ind w:firstLine="561"/>
        <w:jc w:val="left"/>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5.我公司承诺用于本项目的试剂及辅助材料均能满足快速检测设备需要及相关技术标准及质量要求，确保结果可靠，并符合相关规范及贵单位要求。</w:t>
      </w:r>
      <w:r/>
    </w:p>
    <w:p>
      <w:pPr>
        <w:pStyle w:val="1169"/>
        <w:ind w:firstLine="561"/>
        <w:jc w:val="left"/>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6.我公司服务人员至少12人</w:t>
      </w:r>
      <w:r/>
    </w:p>
    <w:p>
      <w:pPr>
        <w:pStyle w:val="1169"/>
        <w:ind w:firstLine="561"/>
        <w:jc w:val="left"/>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（1）专职检测人员至少10人，高中及以上学历；</w:t>
      </w:r>
      <w:r/>
    </w:p>
    <w:p>
      <w:pPr>
        <w:pStyle w:val="1169"/>
        <w:ind w:firstLine="561"/>
        <w:jc w:val="left"/>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（2）1名项目负责人，本科及以上学历，为食品检测、食品质量与安全、化工分析、生物、材料等相关专业毕业；1名项目检测技术骨干人员，为大专及以上学历，食品、生物、化工、材料等相关专业毕业</w:t>
      </w:r>
      <w:r>
        <w:rPr>
          <w:rFonts w:hint="eastAsia" w:ascii="宋体" w:hAnsi="宋体" w:cs="宋体"/>
          <w:b/>
          <w:bCs/>
          <w:sz w:val="24"/>
          <w:szCs w:val="24"/>
          <w:lang w:val="en-US" w:eastAsia="zh-CN" w:bidi="ar-SA"/>
        </w:rPr>
        <w:t xml:space="preserve">（提供人员毕业证扫描件）</w:t>
      </w:r>
      <w:r>
        <w:rPr>
          <w:rFonts w:hint="eastAsia" w:ascii="宋体" w:hAnsi="宋体" w:cs="宋体"/>
          <w:sz w:val="24"/>
          <w:szCs w:val="24"/>
          <w:lang w:val="en-US" w:eastAsia="zh-CN" w:bidi="ar-SA"/>
        </w:rPr>
        <w:t xml:space="preserve">；</w:t>
      </w:r>
      <w:r/>
    </w:p>
    <w:p>
      <w:pPr>
        <w:pStyle w:val="1169"/>
        <w:ind w:firstLine="561"/>
        <w:jc w:val="left"/>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（3）所有快检服务人员必须缴纳社保（非退休返聘人员），人数不足的，视为我公司未按合同履约。</w:t>
      </w:r>
      <w:r/>
    </w:p>
    <w:p>
      <w:pPr>
        <w:pStyle w:val="827"/>
        <w:ind w:firstLine="480"/>
        <w:keepLines w:val="0"/>
        <w:keepNext w:val="0"/>
        <w:pageBreakBefore w:val="0"/>
        <w:spacing w:line="300" w:lineRule="auto"/>
        <w:widowControl w:val="off"/>
      </w:pPr>
      <w:r>
        <w:rPr>
          <w:rFonts w:hint="eastAsia" w:ascii="宋体" w:hAnsi="宋体" w:cs="宋体"/>
          <w:sz w:val="24"/>
          <w:szCs w:val="24"/>
        </w:rPr>
        <w:t xml:space="preserve">特此承诺。</w:t>
      </w:r>
      <w:r/>
    </w:p>
    <w:p>
      <w:pPr>
        <w:ind w:firstLine="420"/>
        <w:jc w:val="center"/>
        <w:spacing w:line="360" w:lineRule="auto"/>
        <w:rPr>
          <w:rFonts w:hint="eastAsia" w:ascii="宋体" w:hAnsi="宋体" w:cs="宋体"/>
          <w:sz w:val="24"/>
          <w:szCs w:val="24"/>
        </w:rPr>
      </w:pPr>
      <w:r>
        <w:rPr>
          <w:rFonts w:hint="eastAsia" w:ascii="宋体" w:hAnsi="宋体" w:cs="宋体"/>
          <w:sz w:val="24"/>
          <w:szCs w:val="24"/>
        </w:rPr>
      </w:r>
      <w:r/>
    </w:p>
    <w:p>
      <w:pPr>
        <w:ind w:firstLine="420"/>
        <w:jc w:val="center"/>
        <w:spacing w:line="360" w:lineRule="auto"/>
        <w:rPr>
          <w:rFonts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承诺人（加盖CA电子公章）：</w:t>
      </w:r>
      <w:r/>
    </w:p>
    <w:p>
      <w:pPr>
        <w:ind w:firstLine="5280"/>
        <w:jc w:val="left"/>
        <w:spacing w:line="360" w:lineRule="auto"/>
        <w:rPr>
          <w:rFonts w:ascii="宋体" w:hAnsi="宋体" w:cs="宋体"/>
          <w:sz w:val="24"/>
          <w:szCs w:val="24"/>
        </w:rPr>
      </w:pPr>
      <w:r>
        <w:rPr>
          <w:rFonts w:hint="eastAsia" w:ascii="宋体" w:hAnsi="宋体" w:cs="宋体"/>
          <w:sz w:val="24"/>
          <w:szCs w:val="24"/>
        </w:rPr>
        <w:t xml:space="preserve">日期：</w:t>
      </w:r>
      <w:r/>
    </w:p>
    <w:p>
      <w:pPr>
        <w:jc w:val="center"/>
        <w:rPr>
          <w:rFonts w:ascii="宋体" w:hAnsi="宋体" w:cs="仿宋"/>
          <w:b/>
          <w:bCs/>
          <w:sz w:val="32"/>
          <w:szCs w:val="32"/>
        </w:rPr>
      </w:pPr>
      <w:r>
        <w:rPr>
          <w:rFonts w:hint="eastAsia" w:ascii="宋体" w:hAnsi="宋体" w:cs="仿宋"/>
          <w:b/>
          <w:bCs/>
          <w:sz w:val="32"/>
          <w:szCs w:val="32"/>
        </w:rPr>
        <w:t xml:space="preserve">质疑函范本</w:t>
      </w:r>
      <w:bookmarkStart w:id="198" w:name="_GoBack"/>
      <w:r/>
      <w:bookmarkEnd w:id="198"/>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采购单位名称：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招标文件获取日期：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w:t>
      </w:r>
      <w:r>
        <w:rPr>
          <w:rFonts w:hint="eastAsia" w:ascii="宋体" w:hAnsi="宋体"/>
          <w:sz w:val="24"/>
          <w:szCs w:val="24"/>
          <w:lang w:val="en-US" w:eastAsia="zh-CN"/>
        </w:rPr>
        <w:t xml:space="preserve">盖章</w:t>
      </w:r>
      <w:r>
        <w:rPr>
          <w:rFonts w:hint="eastAsia" w:ascii="宋体" w:hAnsi="宋体"/>
          <w:sz w:val="24"/>
          <w:szCs w:val="24"/>
        </w:rPr>
        <w:t xml:space="preserve">)：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22"/>
        <w:rPr>
          <w:sz w:val="24"/>
          <w:szCs w:val="24"/>
        </w:rPr>
      </w:pPr>
      <w:r>
        <w:rPr>
          <w:sz w:val="24"/>
          <w:szCs w:val="24"/>
        </w:rPr>
      </w:r>
      <w:r/>
    </w:p>
    <w:p>
      <w:pPr>
        <w:pStyle w:val="822"/>
        <w:rPr>
          <w:sz w:val="24"/>
          <w:szCs w:val="24"/>
        </w:rPr>
      </w:pPr>
      <w:r>
        <w:rPr>
          <w:sz w:val="24"/>
          <w:szCs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sectPr>
      <w:footnotePr/>
      <w:endnotePr/>
      <w:type w:val="nextPage"/>
      <w:pgSz w:w="11906" w:h="16838" w:orient="portrait"/>
      <w:pgMar w:top="1501" w:right="1081" w:bottom="799" w:left="1785" w:header="851"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111"/>
      </w:rPr>
      <w:framePr w:wrap="around" w:vAnchor="text" w:hAnchor="margin" w:xAlign="center" w:y="1"/>
    </w:pPr>
    <w:r>
      <w:fldChar w:fldCharType="begin"/>
    </w:r>
    <w:r>
      <w:rPr>
        <w:rStyle w:val="1111"/>
      </w:rPr>
      <w:instrText xml:space="preserve">PAGE  </w:instrText>
    </w:r>
    <w:r>
      <w:fldChar w:fldCharType="separate"/>
    </w:r>
    <w:r>
      <w:rPr>
        <w:rStyle w:val="1111"/>
      </w:rPr>
      <w:t xml:space="preserve">1</w:t>
    </w:r>
    <w:r>
      <w:fldChar w:fldCharType="end"/>
    </w:r>
    <w:r/>
  </w:p>
  <w:p>
    <w:pPr>
      <w:pStyle w:val="10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4993005</wp:posOffset>
              </wp:positionH>
              <wp:positionV relativeFrom="paragraph">
                <wp:posOffset>131445</wp:posOffset>
              </wp:positionV>
              <wp:extent cx="400685" cy="17653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00685" cy="176530"/>
                      </a:xfrm>
                      <a:prstGeom prst="rect">
                        <a:avLst/>
                      </a:prstGeom>
                      <a:noFill/>
                      <a:ln w="9525">
                        <a:noFill/>
                      </a:ln>
                    </wps:spPr>
                    <wps:txbx>
                      <w:txbxContent>
                        <w:p>
                          <w:pPr>
                            <w:pStyle w:val="834"/>
                            <w:jc w:val="right"/>
                          </w:pPr>
                          <w:r>
                            <w:fldChar w:fldCharType="begin"/>
                          </w:r>
                          <w:r>
                            <w:instrText xml:space="preserve"> PAGE  \* MERGEFORMAT </w:instrText>
                          </w:r>
                          <w:r>
                            <w:fldChar w:fldCharType="separate"/>
                          </w:r>
                          <w:r>
                            <w:t xml:space="preserve">35</w:t>
                          </w:r>
                          <w:r>
                            <w:fldChar w:fldCharType="end"/>
                          </w:r>
                          <w:r/>
                        </w:p>
                      </w:txbxContent>
                    </wps:txbx>
                    <wps:bodyPr vert="horz" wrap="square" lIns="0" tIns="0" rIns="0" bIns="0" anchor="t" anchorCtr="0">
                      <a:noAutofit/>
                    </wps:bodyPr>
                  </wps:wsp>
                </a:graphicData>
              </a:graphic>
            </wp:anchor>
          </w:drawing>
        </mc:Choice>
        <mc:Fallback>
          <w:pict>
            <v:shape id="shape 0" o:spid="_x0000_s0" o:spt="202" type="#_x0000_t202" style="position:absolute;z-index:251659264;o:allowoverlap:true;o:allowincell:true;mso-position-horizontal-relative:margin;margin-left:393.1pt;mso-position-horizontal:absolute;mso-position-vertical-relative:text;margin-top:10.3pt;mso-position-vertical:absolute;width:31.5pt;height:13.9pt;mso-wrap-distance-left:9.0pt;mso-wrap-distance-top:0.0pt;mso-wrap-distance-right:9.0pt;mso-wrap-distance-bottom:0.0pt;v-text-anchor:top;visibility:visible;" filled="f" stroked="f" strokeweight="0.75pt">
              <v:textbox inset="0,0,0,0">
                <w:txbxContent>
                  <w:p>
                    <w:pPr>
                      <w:pStyle w:val="834"/>
                      <w:jc w:val="right"/>
                    </w:pPr>
                    <w:r>
                      <w:fldChar w:fldCharType="begin"/>
                    </w:r>
                    <w:r>
                      <w:instrText xml:space="preserve"> PAGE  \* MERGEFORMAT </w:instrText>
                    </w:r>
                    <w:r>
                      <w:fldChar w:fldCharType="separate"/>
                    </w:r>
                    <w:r>
                      <w:t xml:space="preserve">35</w:t>
                    </w:r>
                    <w:r>
                      <w:fldChar w:fldCharType="end"/>
                    </w:r>
                    <w:r/>
                  </w:p>
                </w:txbxContent>
              </v:textbox>
            </v:shape>
          </w:pict>
        </mc:Fallback>
      </mc:AlternateContent>
    </w:r>
    <w:r>
      <mc:AlternateContent>
        <mc:Choice Requires="wpg">
          <w:drawing>
            <wp:inline xmlns:wp="http://schemas.openxmlformats.org/drawingml/2006/wordprocessingDrawing" distT="0" distB="0" distL="0" distR="0">
              <wp:extent cx="541655" cy="334645"/>
              <wp:effectExtent l="0" t="0" r="6985" b="635"/>
              <wp:docPr id="2" name="图片 3" descr="万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万隆"/>
                      <pic:cNvPicPr>
                        <a:picLocks noChangeAspect="1"/>
                      </pic:cNvPicPr>
                      <pic:nvPr/>
                    </pic:nvPicPr>
                    <pic:blipFill>
                      <a:blip r:embed="rId1"/>
                      <a:stretch/>
                    </pic:blipFill>
                    <pic:spPr bwMode="auto">
                      <a:xfrm>
                        <a:off x="0" y="0"/>
                        <a:ext cx="541655" cy="3346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6pt;height:26.3pt;mso-wrap-distance-left:0.0pt;mso-wrap-distance-top:0.0pt;mso-wrap-distance-right:0.0pt;mso-wrap-distance-bottom:0.0pt;" stroked="false">
              <v:path textboxrect="0,0,0,0"/>
              <v:imagedata r:id="rId1" o:title=""/>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left"/>
      <w:rPr>
        <w:sz w:val="15"/>
        <w:szCs w:val="15"/>
        <w:u w:val="single"/>
      </w:rPr>
    </w:pPr>
    <w:r>
      <w:rPr>
        <w:rFonts w:hint="eastAsia"/>
        <w:sz w:val="15"/>
        <w:szCs w:val="15"/>
        <w:u w:val="single"/>
        <w:lang w:eastAsia="zh-CN"/>
      </w:rPr>
      <w:t xml:space="preserve">南通市崇川区市场监督管理局2026-2027年度农贸市场食品安全快速检测委托服务采购项目（第二次）</w:t>
    </w:r>
    <w:r>
      <w:rPr>
        <w:rFonts w:hint="eastAsia"/>
        <w:sz w:val="15"/>
        <w:szCs w:val="15"/>
        <w:u w:val="single"/>
      </w:rPr>
      <w:t xml:space="preserve">    </w:t>
    </w:r>
    <w:r>
      <w:rPr>
        <w:rFonts w:hint="eastAsia"/>
        <w:sz w:val="15"/>
        <w:szCs w:val="15"/>
        <w:u w:val="single"/>
        <w:lang w:val="en-US" w:eastAsia="zh-CN"/>
      </w:rPr>
      <w:t xml:space="preserve">              </w:t>
    </w:r>
    <w:r>
      <w:rPr>
        <w:rFonts w:hint="eastAsia"/>
        <w:sz w:val="15"/>
        <w:szCs w:val="15"/>
        <w:u w:val="single"/>
      </w:rPr>
      <w:t xml:space="preserve">  </w:t>
    </w:r>
    <w:r>
      <w:rPr>
        <w:rFonts w:hint="eastAsia"/>
        <w:sz w:val="15"/>
        <w:szCs w:val="15"/>
        <w:u w:val="single"/>
        <w:lang w:val="en-US" w:eastAsia="zh-CN"/>
      </w:rPr>
      <w:t xml:space="preserve"> </w:t>
    </w:r>
    <w:r>
      <w:rPr>
        <w:rFonts w:hint="eastAsia"/>
        <w:sz w:val="15"/>
        <w:szCs w:val="15"/>
        <w:u w:val="single"/>
      </w:rPr>
      <w:t xml:space="preserve">招标文件</w:t>
    </w:r>
    <w:r/>
  </w:p>
  <w:p>
    <w:pPr>
      <w:pStyle w:val="83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left"/>
      <w:rPr>
        <w:sz w:val="15"/>
        <w:szCs w:val="15"/>
        <w:u w:val="single"/>
      </w:rPr>
    </w:pPr>
    <w:r>
      <w:rPr>
        <w:rFonts w:hint="eastAsia"/>
        <w:sz w:val="15"/>
        <w:szCs w:val="15"/>
        <w:u w:val="single"/>
        <w:lang w:eastAsia="zh-CN"/>
      </w:rPr>
      <w:t xml:space="preserve">南通市崇川区市场监督管理局2026-2027年度农贸市场食品安全快速检测委托服务采购项目（第二次）</w:t>
    </w:r>
    <w:r>
      <w:rPr>
        <w:rFonts w:hint="eastAsia"/>
        <w:sz w:val="15"/>
        <w:szCs w:val="15"/>
        <w:u w:val="single"/>
      </w:rPr>
      <w:t xml:space="preserve">    </w:t>
    </w:r>
    <w:r>
      <w:rPr>
        <w:rFonts w:hint="eastAsia"/>
        <w:sz w:val="15"/>
        <w:szCs w:val="15"/>
        <w:u w:val="single"/>
        <w:lang w:val="en-US" w:eastAsia="zh-CN"/>
      </w:rPr>
      <w:t xml:space="preserve">            </w:t>
    </w:r>
    <w:r>
      <w:rPr>
        <w:rFonts w:hint="eastAsia"/>
        <w:sz w:val="15"/>
        <w:szCs w:val="15"/>
        <w:u w:val="single"/>
      </w:rPr>
      <w:t xml:space="preserve">  </w:t>
    </w:r>
    <w:r>
      <w:rPr>
        <w:rFonts w:hint="eastAsia"/>
        <w:sz w:val="15"/>
        <w:szCs w:val="15"/>
        <w:u w:val="single"/>
        <w:lang w:val="en-US" w:eastAsia="zh-CN"/>
      </w:rPr>
      <w:t xml:space="preserve"> </w:t>
    </w:r>
    <w:r>
      <w:rPr>
        <w:rFonts w:hint="eastAsia"/>
        <w:sz w:val="15"/>
        <w:szCs w:val="15"/>
        <w:u w:val="single"/>
      </w:rPr>
      <w:t xml:space="preserve">招标文件</w:t>
    </w:r>
    <w:r/>
  </w:p>
  <w:p>
    <w:pPr>
      <w:pStyle w:val="835"/>
      <w:jc w:val="lef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4"/>
      <w:isLgl w:val="false"/>
      <w:suff w:val="nothing"/>
      <w:lvlText w:val=""/>
      <w:lvlJc w:val="left"/>
      <w:pPr>
        <w:ind w:left="0" w:firstLine="0"/>
      </w:pPr>
      <w:rPr>
        <w:rFonts w:hint="eastAsia"/>
      </w:rPr>
    </w:lvl>
    <w:lvl w:ilvl="6">
      <w:start w:val="1"/>
      <w:numFmt w:val="decimal"/>
      <w:pStyle w:val="1045"/>
      <w:isLgl w:val="false"/>
      <w:suff w:val="nothing"/>
      <w:lvlText w:val=""/>
      <w:lvlJc w:val="left"/>
      <w:pPr>
        <w:ind w:left="0" w:firstLine="0"/>
      </w:pPr>
      <w:rPr>
        <w:rFonts w:hint="eastAsia"/>
      </w:rPr>
    </w:lvl>
    <w:lvl w:ilvl="7">
      <w:start w:val="1"/>
      <w:numFmt w:val="decimal"/>
      <w:pStyle w:val="1046"/>
      <w:isLgl w:val="false"/>
      <w:suff w:val="nothing"/>
      <w:lvlText w:val=""/>
      <w:lvlJc w:val="left"/>
      <w:pPr>
        <w:ind w:left="0" w:firstLine="0"/>
      </w:pPr>
      <w:rPr>
        <w:rFonts w:hint="eastAsia"/>
      </w:rPr>
    </w:lvl>
    <w:lvl w:ilvl="8">
      <w:start w:val="1"/>
      <w:numFmt w:val="decimal"/>
      <w:pStyle w:val="1047"/>
      <w:isLgl w:val="false"/>
      <w:suff w:val="nothing"/>
      <w:lvlText w:val=""/>
      <w:lvlJc w:val="left"/>
      <w:pPr>
        <w:ind w:left="0" w:firstLine="0"/>
      </w:pPr>
      <w:rPr>
        <w:rFonts w:hint="eastAsia"/>
      </w:rPr>
    </w:lvl>
  </w:abstractNum>
  <w:abstractNum w:abstractNumId="6">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3"/>
  </w:num>
  <w:num w:numId="3">
    <w:abstractNumId w:val="8"/>
  </w:num>
  <w:num w:numId="4">
    <w:abstractNumId w:val="1"/>
  </w:num>
  <w:num w:numId="5">
    <w:abstractNumId w:val="0"/>
  </w:num>
  <w:num w:numId="6">
    <w:abstractNumId w:val="6"/>
  </w:num>
  <w:num w:numId="7">
    <w:abstractNumId w:val="7"/>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next w:val="82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11">
    <w:name w:val="Heading 1"/>
    <w:basedOn w:val="810"/>
    <w:next w:val="810"/>
    <w:link w:val="891"/>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link w:val="892"/>
    <w:uiPriority w:val="9"/>
    <w:unhideWhenUsed/>
    <w:qFormat/>
    <w:pPr>
      <w:keepLines/>
      <w:keepNext/>
      <w:spacing w:before="360" w:after="200"/>
      <w:outlineLvl w:val="1"/>
    </w:pPr>
    <w:rPr>
      <w:rFonts w:ascii="Arial" w:hAnsi="Arial" w:eastAsia="Arial" w:cs="Arial"/>
      <w:sz w:val="34"/>
    </w:rPr>
  </w:style>
  <w:style w:type="paragraph" w:styleId="813">
    <w:name w:val="Heading 3"/>
    <w:basedOn w:val="810"/>
    <w:next w:val="810"/>
    <w:link w:val="893"/>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894"/>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895"/>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896"/>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97"/>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98"/>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99"/>
    <w:uiPriority w:val="9"/>
    <w:unhideWhenUsed/>
    <w:qFormat/>
    <w:pPr>
      <w:keepLines/>
      <w:keepNext/>
      <w:spacing w:before="320" w:after="200"/>
      <w:outlineLvl w:val="8"/>
    </w:pPr>
    <w:rPr>
      <w:rFonts w:ascii="Arial" w:hAnsi="Arial" w:eastAsia="Arial" w:cs="Arial"/>
      <w:i/>
      <w:iCs/>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customStyle="1">
    <w:name w:val="正文缩进1"/>
    <w:basedOn w:val="810"/>
    <w:link w:val="1054"/>
    <w:uiPriority w:val="0"/>
    <w:qFormat/>
    <w:pPr>
      <w:ind w:firstLine="420"/>
    </w:pPr>
  </w:style>
  <w:style w:type="paragraph" w:styleId="823">
    <w:name w:val="toc 7"/>
    <w:basedOn w:val="810"/>
    <w:next w:val="810"/>
    <w:uiPriority w:val="39"/>
    <w:unhideWhenUsed/>
    <w:qFormat/>
    <w:pPr>
      <w:ind w:left="1701"/>
      <w:spacing w:after="57"/>
    </w:pPr>
  </w:style>
  <w:style w:type="paragraph" w:styleId="824">
    <w:name w:val="Caption"/>
    <w:basedOn w:val="810"/>
    <w:next w:val="8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5">
    <w:name w:val="toa heading"/>
    <w:basedOn w:val="810"/>
    <w:next w:val="810"/>
    <w:uiPriority w:val="0"/>
    <w:qFormat/>
    <w:pPr>
      <w:jc w:val="center"/>
      <w:spacing w:line="360" w:lineRule="atLeast"/>
    </w:pPr>
    <w:rPr>
      <w:rFonts w:ascii="Arial" w:hAnsi="Arial" w:eastAsia="黑体"/>
      <w:sz w:val="36"/>
      <w:szCs w:val="20"/>
    </w:rPr>
  </w:style>
  <w:style w:type="paragraph" w:styleId="826">
    <w:name w:val="annotation text"/>
    <w:basedOn w:val="810"/>
    <w:uiPriority w:val="99"/>
    <w:semiHidden/>
    <w:unhideWhenUsed/>
    <w:qFormat/>
    <w:pPr>
      <w:jc w:val="left"/>
    </w:pPr>
  </w:style>
  <w:style w:type="paragraph" w:styleId="827">
    <w:name w:val="Body Text"/>
    <w:basedOn w:val="810"/>
    <w:uiPriority w:val="99"/>
    <w:qFormat/>
  </w:style>
  <w:style w:type="paragraph" w:styleId="828">
    <w:name w:val="Body Text Indent"/>
    <w:basedOn w:val="810"/>
    <w:next w:val="829"/>
    <w:uiPriority w:val="99"/>
    <w:unhideWhenUsed/>
    <w:qFormat/>
    <w:pPr>
      <w:ind w:left="420"/>
      <w:spacing w:after="120"/>
    </w:pPr>
    <w:rPr>
      <w:szCs w:val="24"/>
    </w:rPr>
  </w:style>
  <w:style w:type="paragraph" w:styleId="829">
    <w:name w:val="envelope return"/>
    <w:basedOn w:val="810"/>
    <w:uiPriority w:val="99"/>
    <w:unhideWhenUsed/>
    <w:qFormat/>
    <w:rPr>
      <w:rFonts w:ascii="Arial" w:hAnsi="Arial"/>
    </w:rPr>
  </w:style>
  <w:style w:type="paragraph" w:styleId="830">
    <w:name w:val="toc 5"/>
    <w:basedOn w:val="810"/>
    <w:next w:val="810"/>
    <w:uiPriority w:val="39"/>
    <w:unhideWhenUsed/>
    <w:qFormat/>
    <w:pPr>
      <w:ind w:left="1134"/>
      <w:spacing w:after="57"/>
    </w:pPr>
  </w:style>
  <w:style w:type="paragraph" w:styleId="831">
    <w:name w:val="toc 3"/>
    <w:basedOn w:val="810"/>
    <w:next w:val="810"/>
    <w:uiPriority w:val="39"/>
    <w:unhideWhenUsed/>
    <w:qFormat/>
    <w:pPr>
      <w:ind w:left="567"/>
      <w:spacing w:after="57"/>
    </w:pPr>
  </w:style>
  <w:style w:type="paragraph" w:styleId="832">
    <w:name w:val="toc 8"/>
    <w:basedOn w:val="810"/>
    <w:next w:val="810"/>
    <w:uiPriority w:val="39"/>
    <w:unhideWhenUsed/>
    <w:qFormat/>
    <w:pPr>
      <w:ind w:left="1984"/>
      <w:spacing w:after="57"/>
    </w:pPr>
  </w:style>
  <w:style w:type="paragraph" w:styleId="833">
    <w:name w:val="endnote text"/>
    <w:basedOn w:val="810"/>
    <w:link w:val="1037"/>
    <w:uiPriority w:val="99"/>
    <w:semiHidden/>
    <w:unhideWhenUsed/>
    <w:qFormat/>
    <w:rPr>
      <w:sz w:val="20"/>
    </w:rPr>
  </w:style>
  <w:style w:type="paragraph" w:styleId="834">
    <w:name w:val="Footer"/>
    <w:basedOn w:val="810"/>
    <w:link w:val="910"/>
    <w:uiPriority w:val="99"/>
    <w:unhideWhenUsed/>
    <w:qFormat/>
    <w:pPr>
      <w:tabs>
        <w:tab w:val="center" w:pos="7143" w:leader="none"/>
        <w:tab w:val="right" w:pos="14287" w:leader="none"/>
      </w:tabs>
    </w:pPr>
  </w:style>
  <w:style w:type="paragraph" w:styleId="835">
    <w:name w:val="Header"/>
    <w:basedOn w:val="810"/>
    <w:link w:val="908"/>
    <w:uiPriority w:val="99"/>
    <w:unhideWhenUsed/>
    <w:qFormat/>
    <w:pPr>
      <w:tabs>
        <w:tab w:val="center" w:pos="7143" w:leader="none"/>
        <w:tab w:val="right" w:pos="14287" w:leader="none"/>
      </w:tabs>
    </w:pPr>
  </w:style>
  <w:style w:type="paragraph" w:styleId="836">
    <w:name w:val="toc 1"/>
    <w:basedOn w:val="810"/>
    <w:next w:val="810"/>
    <w:uiPriority w:val="39"/>
    <w:unhideWhenUsed/>
    <w:qFormat/>
    <w:pPr>
      <w:spacing w:after="57"/>
    </w:pPr>
  </w:style>
  <w:style w:type="paragraph" w:styleId="837">
    <w:name w:val="toc 4"/>
    <w:basedOn w:val="810"/>
    <w:next w:val="810"/>
    <w:uiPriority w:val="39"/>
    <w:unhideWhenUsed/>
    <w:qFormat/>
    <w:pPr>
      <w:ind w:left="850"/>
      <w:spacing w:after="57"/>
    </w:pPr>
  </w:style>
  <w:style w:type="paragraph" w:styleId="838">
    <w:name w:val="Subtitle"/>
    <w:basedOn w:val="810"/>
    <w:next w:val="810"/>
    <w:link w:val="903"/>
    <w:uiPriority w:val="11"/>
    <w:qFormat/>
    <w:pPr>
      <w:spacing w:before="200" w:after="200"/>
    </w:pPr>
    <w:rPr>
      <w:sz w:val="24"/>
      <w:szCs w:val="24"/>
    </w:rPr>
  </w:style>
  <w:style w:type="paragraph" w:styleId="839">
    <w:name w:val="footnote text"/>
    <w:basedOn w:val="810"/>
    <w:link w:val="1036"/>
    <w:uiPriority w:val="99"/>
    <w:semiHidden/>
    <w:unhideWhenUsed/>
    <w:qFormat/>
    <w:pPr>
      <w:spacing w:after="40"/>
    </w:pPr>
    <w:rPr>
      <w:sz w:val="18"/>
    </w:rPr>
  </w:style>
  <w:style w:type="paragraph" w:styleId="840">
    <w:name w:val="toc 6"/>
    <w:basedOn w:val="810"/>
    <w:next w:val="810"/>
    <w:uiPriority w:val="39"/>
    <w:unhideWhenUsed/>
    <w:qFormat/>
    <w:pPr>
      <w:ind w:left="1417"/>
      <w:spacing w:after="57"/>
    </w:pPr>
  </w:style>
  <w:style w:type="paragraph" w:styleId="841">
    <w:name w:val="Body Text Indent 3"/>
    <w:basedOn w:val="810"/>
    <w:uiPriority w:val="0"/>
    <w:qFormat/>
    <w:pPr>
      <w:ind w:firstLine="539"/>
      <w:spacing w:line="520" w:lineRule="exact"/>
    </w:pPr>
    <w:rPr>
      <w:rFonts w:ascii="宋体"/>
      <w:b/>
      <w:spacing w:val="6"/>
      <w:sz w:val="28"/>
    </w:rPr>
  </w:style>
  <w:style w:type="paragraph" w:styleId="842">
    <w:name w:val="table of figures"/>
    <w:basedOn w:val="810"/>
    <w:next w:val="810"/>
    <w:uiPriority w:val="99"/>
    <w:unhideWhenUsed/>
    <w:qFormat/>
  </w:style>
  <w:style w:type="paragraph" w:styleId="843">
    <w:name w:val="toc 2"/>
    <w:basedOn w:val="810"/>
    <w:next w:val="810"/>
    <w:uiPriority w:val="39"/>
    <w:unhideWhenUsed/>
    <w:qFormat/>
    <w:pPr>
      <w:ind w:left="283"/>
      <w:spacing w:after="57"/>
    </w:pPr>
  </w:style>
  <w:style w:type="paragraph" w:styleId="844">
    <w:name w:val="toc 9"/>
    <w:basedOn w:val="810"/>
    <w:next w:val="810"/>
    <w:uiPriority w:val="39"/>
    <w:unhideWhenUsed/>
    <w:qFormat/>
    <w:pPr>
      <w:ind w:left="2268"/>
      <w:spacing w:after="57"/>
    </w:pPr>
  </w:style>
  <w:style w:type="paragraph" w:styleId="845">
    <w:name w:val="HTML Preformatted"/>
    <w:basedOn w:val="810"/>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rPr>
  </w:style>
  <w:style w:type="paragraph" w:styleId="846">
    <w:name w:val="Normal (Web)"/>
    <w:basedOn w:val="810"/>
    <w:uiPriority w:val="99"/>
    <w:semiHidden/>
    <w:unhideWhenUsed/>
    <w:qFormat/>
    <w:pPr>
      <w:jc w:val="left"/>
      <w:spacing w:beforeAutospacing="1" w:afterAutospacing="1"/>
    </w:pPr>
    <w:rPr>
      <w:sz w:val="24"/>
    </w:rPr>
  </w:style>
  <w:style w:type="paragraph" w:styleId="847">
    <w:name w:val="Title"/>
    <w:basedOn w:val="810"/>
    <w:link w:val="902"/>
    <w:uiPriority w:val="10"/>
    <w:qFormat/>
    <w:pPr>
      <w:contextualSpacing/>
      <w:spacing w:before="300" w:after="200"/>
    </w:pPr>
    <w:rPr>
      <w:sz w:val="48"/>
      <w:szCs w:val="48"/>
    </w:rPr>
  </w:style>
  <w:style w:type="paragraph" w:styleId="848">
    <w:name w:val="Body Text First Indent 2"/>
    <w:basedOn w:val="828"/>
    <w:uiPriority w:val="99"/>
    <w:unhideWhenUsed/>
    <w:qFormat/>
    <w:pPr>
      <w:ind w:firstLine="200"/>
    </w:pPr>
  </w:style>
  <w:style w:type="table" w:styleId="8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footnote reference"/>
    <w:uiPriority w:val="99"/>
    <w:unhideWhenUsed/>
    <w:qFormat/>
    <w:rPr>
      <w:vertAlign w:val="superscript"/>
    </w:rPr>
  </w:style>
  <w:style w:type="paragraph" w:styleId="853"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854" w:customStyle="1">
    <w:name w:val="Heading 1 Char"/>
    <w:basedOn w:val="820"/>
    <w:uiPriority w:val="9"/>
    <w:qFormat/>
    <w:rPr>
      <w:rFonts w:ascii="Arial" w:hAnsi="Arial" w:eastAsia="Arial" w:cs="Arial"/>
      <w:sz w:val="40"/>
      <w:szCs w:val="40"/>
    </w:rPr>
  </w:style>
  <w:style w:type="character" w:styleId="855" w:customStyle="1">
    <w:name w:val="Heading 2 Char"/>
    <w:basedOn w:val="820"/>
    <w:uiPriority w:val="9"/>
    <w:qFormat/>
    <w:rPr>
      <w:rFonts w:ascii="Arial" w:hAnsi="Arial" w:eastAsia="Arial" w:cs="Arial"/>
      <w:sz w:val="34"/>
    </w:rPr>
  </w:style>
  <w:style w:type="character" w:styleId="856" w:customStyle="1">
    <w:name w:val="Heading 3 Char"/>
    <w:basedOn w:val="820"/>
    <w:uiPriority w:val="9"/>
    <w:qFormat/>
    <w:rPr>
      <w:rFonts w:ascii="Arial" w:hAnsi="Arial" w:eastAsia="Arial" w:cs="Arial"/>
      <w:sz w:val="30"/>
      <w:szCs w:val="30"/>
    </w:rPr>
  </w:style>
  <w:style w:type="character" w:styleId="857" w:customStyle="1">
    <w:name w:val="Heading 4 Char"/>
    <w:basedOn w:val="820"/>
    <w:uiPriority w:val="9"/>
    <w:qFormat/>
    <w:rPr>
      <w:rFonts w:ascii="Arial" w:hAnsi="Arial" w:eastAsia="Arial" w:cs="Arial"/>
      <w:b/>
      <w:bCs/>
      <w:sz w:val="26"/>
      <w:szCs w:val="26"/>
    </w:rPr>
  </w:style>
  <w:style w:type="character" w:styleId="858" w:customStyle="1">
    <w:name w:val="Heading 5 Char"/>
    <w:basedOn w:val="820"/>
    <w:uiPriority w:val="9"/>
    <w:qFormat/>
    <w:rPr>
      <w:rFonts w:ascii="Arial" w:hAnsi="Arial" w:eastAsia="Arial" w:cs="Arial"/>
      <w:b/>
      <w:bCs/>
      <w:sz w:val="24"/>
      <w:szCs w:val="24"/>
    </w:rPr>
  </w:style>
  <w:style w:type="character" w:styleId="859" w:customStyle="1">
    <w:name w:val="Heading 6 Char"/>
    <w:basedOn w:val="820"/>
    <w:uiPriority w:val="9"/>
    <w:qFormat/>
    <w:rPr>
      <w:rFonts w:ascii="Arial" w:hAnsi="Arial" w:eastAsia="Arial" w:cs="Arial"/>
      <w:b/>
      <w:bCs/>
      <w:sz w:val="22"/>
      <w:szCs w:val="22"/>
    </w:rPr>
  </w:style>
  <w:style w:type="character" w:styleId="860" w:customStyle="1">
    <w:name w:val="Heading 7 Char"/>
    <w:basedOn w:val="820"/>
    <w:uiPriority w:val="9"/>
    <w:qFormat/>
    <w:rPr>
      <w:rFonts w:ascii="Arial" w:hAnsi="Arial" w:eastAsia="Arial" w:cs="Arial"/>
      <w:b/>
      <w:bCs/>
      <w:i/>
      <w:iCs/>
      <w:sz w:val="22"/>
      <w:szCs w:val="22"/>
    </w:rPr>
  </w:style>
  <w:style w:type="character" w:styleId="861" w:customStyle="1">
    <w:name w:val="Heading 8 Char"/>
    <w:basedOn w:val="820"/>
    <w:uiPriority w:val="9"/>
    <w:qFormat/>
    <w:rPr>
      <w:rFonts w:ascii="Arial" w:hAnsi="Arial" w:eastAsia="Arial" w:cs="Arial"/>
      <w:i/>
      <w:iCs/>
      <w:sz w:val="22"/>
      <w:szCs w:val="22"/>
    </w:rPr>
  </w:style>
  <w:style w:type="character" w:styleId="862" w:customStyle="1">
    <w:name w:val="Heading 9 Char"/>
    <w:basedOn w:val="820"/>
    <w:uiPriority w:val="9"/>
    <w:qFormat/>
    <w:rPr>
      <w:rFonts w:ascii="Arial" w:hAnsi="Arial" w:eastAsia="Arial" w:cs="Arial"/>
      <w:i/>
      <w:iCs/>
      <w:sz w:val="21"/>
      <w:szCs w:val="21"/>
    </w:rPr>
  </w:style>
  <w:style w:type="character" w:styleId="863" w:customStyle="1">
    <w:name w:val="Title Char"/>
    <w:basedOn w:val="820"/>
    <w:uiPriority w:val="10"/>
    <w:qFormat/>
    <w:rPr>
      <w:sz w:val="48"/>
      <w:szCs w:val="48"/>
    </w:rPr>
  </w:style>
  <w:style w:type="character" w:styleId="864" w:customStyle="1">
    <w:name w:val="Subtitle Char"/>
    <w:basedOn w:val="820"/>
    <w:uiPriority w:val="11"/>
    <w:qFormat/>
    <w:rPr>
      <w:sz w:val="24"/>
      <w:szCs w:val="24"/>
    </w:rPr>
  </w:style>
  <w:style w:type="character" w:styleId="865" w:customStyle="1">
    <w:name w:val="Quote Char"/>
    <w:uiPriority w:val="29"/>
    <w:qFormat/>
    <w:rPr>
      <w:i/>
    </w:rPr>
  </w:style>
  <w:style w:type="character" w:styleId="866" w:customStyle="1">
    <w:name w:val="Intense Quote Char"/>
    <w:uiPriority w:val="30"/>
    <w:qFormat/>
    <w:rPr>
      <w:i/>
    </w:rPr>
  </w:style>
  <w:style w:type="character" w:styleId="867" w:customStyle="1">
    <w:name w:val="Header Char"/>
    <w:basedOn w:val="820"/>
    <w:uiPriority w:val="99"/>
    <w:qFormat/>
  </w:style>
  <w:style w:type="character" w:styleId="868" w:customStyle="1">
    <w:name w:val="Caption Char"/>
    <w:uiPriority w:val="99"/>
    <w:qFormat/>
  </w:style>
  <w:style w:type="table" w:styleId="869" w:customStyle="1">
    <w:name w:val="Plain Table 1"/>
    <w:basedOn w:val="8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basedOn w:val="8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basedOn w:val="8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2"/>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3"/>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basedOn w:val="8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5 Dark"/>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6 Colorful"/>
    <w:basedOn w:val="8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7 Colorful"/>
    <w:basedOn w:val="8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1 Light"/>
    <w:basedOn w:val="8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2"/>
    <w:basedOn w:val="8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3"/>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5 Dark"/>
    <w:basedOn w:val="8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6 Colorful"/>
    <w:basedOn w:val="8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List Table 7 Colorful"/>
    <w:basedOn w:val="8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8" w:customStyle="1">
    <w:name w:val="Footnote Text Char"/>
    <w:uiPriority w:val="99"/>
    <w:qFormat/>
    <w:rPr>
      <w:sz w:val="18"/>
    </w:rPr>
  </w:style>
  <w:style w:type="character" w:styleId="889" w:customStyle="1">
    <w:name w:val="Endnote Text Char"/>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character" w:styleId="891" w:customStyle="1">
    <w:name w:val="标题 1 字符"/>
    <w:link w:val="811"/>
    <w:uiPriority w:val="9"/>
    <w:qFormat/>
    <w:rPr>
      <w:rFonts w:ascii="Arial" w:hAnsi="Arial" w:eastAsia="Arial" w:cs="Arial"/>
      <w:sz w:val="40"/>
      <w:szCs w:val="40"/>
    </w:rPr>
  </w:style>
  <w:style w:type="character" w:styleId="892" w:customStyle="1">
    <w:name w:val="标题 2 字符"/>
    <w:link w:val="812"/>
    <w:uiPriority w:val="9"/>
    <w:qFormat/>
    <w:rPr>
      <w:rFonts w:ascii="Arial" w:hAnsi="Arial" w:eastAsia="Arial" w:cs="Arial"/>
      <w:sz w:val="34"/>
    </w:rPr>
  </w:style>
  <w:style w:type="character" w:styleId="893" w:customStyle="1">
    <w:name w:val="标题 3 字符"/>
    <w:link w:val="813"/>
    <w:uiPriority w:val="9"/>
    <w:qFormat/>
    <w:rPr>
      <w:rFonts w:ascii="Arial" w:hAnsi="Arial" w:eastAsia="Arial" w:cs="Arial"/>
      <w:sz w:val="30"/>
      <w:szCs w:val="30"/>
    </w:rPr>
  </w:style>
  <w:style w:type="character" w:styleId="894" w:customStyle="1">
    <w:name w:val="标题 4 字符"/>
    <w:link w:val="814"/>
    <w:uiPriority w:val="9"/>
    <w:qFormat/>
    <w:rPr>
      <w:rFonts w:ascii="Arial" w:hAnsi="Arial" w:eastAsia="Arial" w:cs="Arial"/>
      <w:b/>
      <w:bCs/>
      <w:sz w:val="26"/>
      <w:szCs w:val="26"/>
    </w:rPr>
  </w:style>
  <w:style w:type="character" w:styleId="895" w:customStyle="1">
    <w:name w:val="标题 5 字符"/>
    <w:link w:val="815"/>
    <w:uiPriority w:val="9"/>
    <w:qFormat/>
    <w:rPr>
      <w:rFonts w:ascii="Arial" w:hAnsi="Arial" w:eastAsia="Arial" w:cs="Arial"/>
      <w:b/>
      <w:bCs/>
      <w:sz w:val="24"/>
      <w:szCs w:val="24"/>
    </w:rPr>
  </w:style>
  <w:style w:type="character" w:styleId="896" w:customStyle="1">
    <w:name w:val="标题 6 字符"/>
    <w:link w:val="816"/>
    <w:uiPriority w:val="9"/>
    <w:qFormat/>
    <w:rPr>
      <w:rFonts w:ascii="Arial" w:hAnsi="Arial" w:eastAsia="Arial" w:cs="Arial"/>
      <w:b/>
      <w:bCs/>
      <w:sz w:val="22"/>
      <w:szCs w:val="22"/>
    </w:rPr>
  </w:style>
  <w:style w:type="character" w:styleId="897" w:customStyle="1">
    <w:name w:val="标题 7 字符"/>
    <w:link w:val="817"/>
    <w:uiPriority w:val="9"/>
    <w:qFormat/>
    <w:rPr>
      <w:rFonts w:ascii="Arial" w:hAnsi="Arial" w:eastAsia="Arial" w:cs="Arial"/>
      <w:b/>
      <w:bCs/>
      <w:i/>
      <w:iCs/>
      <w:sz w:val="22"/>
      <w:szCs w:val="22"/>
    </w:rPr>
  </w:style>
  <w:style w:type="character" w:styleId="898" w:customStyle="1">
    <w:name w:val="标题 8 字符"/>
    <w:link w:val="818"/>
    <w:uiPriority w:val="9"/>
    <w:qFormat/>
    <w:rPr>
      <w:rFonts w:ascii="Arial" w:hAnsi="Arial" w:eastAsia="Arial" w:cs="Arial"/>
      <w:i/>
      <w:iCs/>
      <w:sz w:val="22"/>
      <w:szCs w:val="22"/>
    </w:rPr>
  </w:style>
  <w:style w:type="character" w:styleId="899" w:customStyle="1">
    <w:name w:val="标题 9 字符"/>
    <w:link w:val="819"/>
    <w:uiPriority w:val="9"/>
    <w:qFormat/>
    <w:rPr>
      <w:rFonts w:ascii="Arial" w:hAnsi="Arial" w:eastAsia="Arial" w:cs="Arial"/>
      <w:i/>
      <w:iCs/>
      <w:sz w:val="21"/>
      <w:szCs w:val="21"/>
    </w:rPr>
  </w:style>
  <w:style w:type="paragraph" w:styleId="900">
    <w:name w:val="List Paragraph"/>
    <w:basedOn w:val="810"/>
    <w:uiPriority w:val="34"/>
    <w:qFormat/>
    <w:pPr>
      <w:contextualSpacing/>
      <w:ind w:left="720"/>
    </w:pPr>
  </w:style>
  <w:style w:type="paragraph" w:styleId="901">
    <w:name w:val="No Spacing"/>
    <w:uiPriority w:val="1"/>
    <w:qFormat/>
    <w:rPr>
      <w:rFonts w:hint="default" w:ascii="Times New Roman" w:hAnsi="Times New Roman" w:eastAsia="宋体" w:cs="Times New Roman"/>
      <w:lang w:val="en-US" w:eastAsia="zh-CN" w:bidi="ar-SA"/>
    </w:rPr>
  </w:style>
  <w:style w:type="character" w:styleId="902" w:customStyle="1">
    <w:name w:val="标题 字符"/>
    <w:link w:val="847"/>
    <w:uiPriority w:val="10"/>
    <w:qFormat/>
    <w:rPr>
      <w:sz w:val="48"/>
      <w:szCs w:val="48"/>
    </w:rPr>
  </w:style>
  <w:style w:type="character" w:styleId="903" w:customStyle="1">
    <w:name w:val="副标题 字符"/>
    <w:link w:val="838"/>
    <w:uiPriority w:val="11"/>
    <w:qFormat/>
    <w:rPr>
      <w:sz w:val="24"/>
      <w:szCs w:val="24"/>
    </w:rPr>
  </w:style>
  <w:style w:type="paragraph" w:styleId="904">
    <w:name w:val="Quote"/>
    <w:basedOn w:val="810"/>
    <w:next w:val="810"/>
    <w:link w:val="905"/>
    <w:uiPriority w:val="29"/>
    <w:qFormat/>
    <w:pPr>
      <w:ind w:left="720" w:right="720"/>
    </w:pPr>
    <w:rPr>
      <w:i/>
    </w:rPr>
  </w:style>
  <w:style w:type="character" w:styleId="905" w:customStyle="1">
    <w:name w:val="引用 字符"/>
    <w:link w:val="904"/>
    <w:uiPriority w:val="29"/>
    <w:qFormat/>
    <w:rPr>
      <w:i/>
    </w:rPr>
  </w:style>
  <w:style w:type="paragraph" w:styleId="906">
    <w:name w:val="Intense Quote"/>
    <w:basedOn w:val="810"/>
    <w:next w:val="810"/>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customStyle="1">
    <w:name w:val="明显引用 字符"/>
    <w:link w:val="906"/>
    <w:uiPriority w:val="30"/>
    <w:qFormat/>
    <w:rPr>
      <w:i/>
    </w:rPr>
  </w:style>
  <w:style w:type="character" w:styleId="908" w:customStyle="1">
    <w:name w:val="页眉 字符"/>
    <w:link w:val="835"/>
    <w:uiPriority w:val="99"/>
    <w:qFormat/>
  </w:style>
  <w:style w:type="character" w:styleId="909" w:customStyle="1">
    <w:name w:val="Footer Char"/>
    <w:uiPriority w:val="99"/>
    <w:qFormat/>
  </w:style>
  <w:style w:type="character" w:styleId="910" w:customStyle="1">
    <w:name w:val="页脚 字符"/>
    <w:link w:val="834"/>
    <w:uiPriority w:val="99"/>
    <w:qFormat/>
  </w:style>
  <w:style w:type="table" w:styleId="91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6" w:customStyle="1">
    <w:name w:val="脚注文本 字符"/>
    <w:link w:val="839"/>
    <w:uiPriority w:val="99"/>
    <w:qFormat/>
    <w:rPr>
      <w:sz w:val="18"/>
    </w:rPr>
  </w:style>
  <w:style w:type="character" w:styleId="1037" w:customStyle="1">
    <w:name w:val="尾注文本 字符"/>
    <w:link w:val="833"/>
    <w:uiPriority w:val="99"/>
    <w:qFormat/>
    <w:rPr>
      <w:sz w:val="20"/>
    </w:rPr>
  </w:style>
  <w:style w:type="paragraph" w:styleId="1038" w:customStyle="1">
    <w:name w:val="TOC 标题1"/>
    <w:uiPriority w:val="39"/>
    <w:unhideWhenUsed/>
    <w:qFormat/>
    <w:rPr>
      <w:rFonts w:hint="default" w:ascii="Times New Roman" w:hAnsi="Times New Roman" w:eastAsia="宋体" w:cs="Times New Roman"/>
      <w:lang w:val="en-US" w:eastAsia="zh-CN" w:bidi="ar-SA"/>
    </w:rPr>
  </w:style>
  <w:style w:type="paragraph" w:styleId="1039" w:customStyle="1">
    <w:name w:val="标题 11"/>
    <w:basedOn w:val="810"/>
    <w:next w:val="810"/>
    <w:link w:val="1052"/>
    <w:uiPriority w:val="0"/>
    <w:qFormat/>
    <w:pPr>
      <w:jc w:val="center"/>
      <w:keepNext/>
      <w:outlineLvl w:val="0"/>
    </w:pPr>
    <w:rPr>
      <w:rFonts w:ascii="楷体_GB2312" w:eastAsia="楷体_GB2312"/>
      <w:sz w:val="28"/>
      <w:szCs w:val="28"/>
    </w:rPr>
  </w:style>
  <w:style w:type="paragraph" w:styleId="1040" w:customStyle="1">
    <w:name w:val="标题 21"/>
    <w:basedOn w:val="810"/>
    <w:next w:val="822"/>
    <w:link w:val="105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41" w:customStyle="1">
    <w:name w:val="标题 31"/>
    <w:basedOn w:val="810"/>
    <w:next w:val="822"/>
    <w:link w:val="1055"/>
    <w:uiPriority w:val="0"/>
    <w:qFormat/>
    <w:pPr>
      <w:keepLines/>
      <w:keepNext/>
      <w:spacing w:before="260" w:after="260" w:line="416" w:lineRule="auto"/>
      <w:outlineLvl w:val="2"/>
    </w:pPr>
    <w:rPr>
      <w:b/>
      <w:bCs/>
      <w:sz w:val="32"/>
      <w:szCs w:val="32"/>
    </w:rPr>
  </w:style>
  <w:style w:type="paragraph" w:styleId="1042" w:customStyle="1">
    <w:name w:val="标题 41"/>
    <w:basedOn w:val="810"/>
    <w:next w:val="822"/>
    <w:link w:val="1056"/>
    <w:uiPriority w:val="0"/>
    <w:qFormat/>
    <w:pPr>
      <w:keepLines/>
      <w:keepNext/>
      <w:spacing w:before="280" w:after="290" w:line="376" w:lineRule="auto"/>
      <w:outlineLvl w:val="3"/>
    </w:pPr>
    <w:rPr>
      <w:rFonts w:ascii="Arial" w:hAnsi="Arial" w:eastAsia="黑体" w:cs="Arial"/>
      <w:b/>
      <w:bCs/>
      <w:sz w:val="28"/>
      <w:szCs w:val="28"/>
    </w:rPr>
  </w:style>
  <w:style w:type="paragraph" w:styleId="1043" w:customStyle="1">
    <w:name w:val="标题 51"/>
    <w:basedOn w:val="810"/>
    <w:next w:val="822"/>
    <w:link w:val="1057"/>
    <w:uiPriority w:val="0"/>
    <w:qFormat/>
    <w:pPr>
      <w:keepNext/>
      <w:outlineLvl w:val="4"/>
    </w:pPr>
    <w:rPr>
      <w:rFonts w:ascii="宋体"/>
      <w:color w:val="000000"/>
      <w:sz w:val="28"/>
      <w:szCs w:val="28"/>
    </w:rPr>
  </w:style>
  <w:style w:type="paragraph" w:styleId="1044" w:customStyle="1">
    <w:name w:val="标题 61"/>
    <w:basedOn w:val="810"/>
    <w:next w:val="810"/>
    <w:link w:val="105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5" w:customStyle="1">
    <w:name w:val="标题 71"/>
    <w:basedOn w:val="810"/>
    <w:next w:val="810"/>
    <w:link w:val="1059"/>
    <w:uiPriority w:val="0"/>
    <w:qFormat/>
    <w:pPr>
      <w:numPr>
        <w:ilvl w:val="6"/>
        <w:numId w:val="1"/>
      </w:numPr>
      <w:keepLines/>
      <w:keepNext/>
      <w:spacing w:before="240" w:after="64" w:line="320" w:lineRule="auto"/>
      <w:outlineLvl w:val="6"/>
    </w:pPr>
    <w:rPr>
      <w:b/>
      <w:bCs/>
      <w:sz w:val="24"/>
      <w:szCs w:val="24"/>
    </w:rPr>
  </w:style>
  <w:style w:type="paragraph" w:styleId="1046" w:customStyle="1">
    <w:name w:val="标题 81"/>
    <w:basedOn w:val="810"/>
    <w:next w:val="810"/>
    <w:link w:val="106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47" w:customStyle="1">
    <w:name w:val="标题 91"/>
    <w:basedOn w:val="810"/>
    <w:next w:val="810"/>
    <w:link w:val="1061"/>
    <w:uiPriority w:val="0"/>
    <w:qFormat/>
    <w:pPr>
      <w:numPr>
        <w:ilvl w:val="8"/>
        <w:numId w:val="1"/>
      </w:numPr>
      <w:keepLines/>
      <w:keepNext/>
      <w:spacing w:before="240" w:after="64" w:line="320" w:lineRule="auto"/>
      <w:outlineLvl w:val="8"/>
    </w:pPr>
    <w:rPr>
      <w:rFonts w:ascii="Arial" w:hAnsi="Arial" w:eastAsia="黑体"/>
    </w:rPr>
  </w:style>
  <w:style w:type="character" w:styleId="1048" w:customStyle="1">
    <w:name w:val="默认段落字体1"/>
    <w:uiPriority w:val="1"/>
    <w:unhideWhenUsed/>
    <w:qFormat/>
  </w:style>
  <w:style w:type="table" w:styleId="1049" w:customStyle="1">
    <w:name w:val="普通表格1"/>
    <w:uiPriority w:val="99"/>
    <w:unhideWhenUsed/>
    <w:qFormat/>
    <w:tblPr>
      <w:tblCellMar>
        <w:left w:w="0" w:type="dxa"/>
        <w:top w:w="0" w:type="dxa"/>
        <w:right w:w="0" w:type="dxa"/>
        <w:bottom w:w="0" w:type="dxa"/>
      </w:tblCellMar>
    </w:tblPr>
  </w:style>
  <w:style w:type="paragraph" w:styleId="1050" w:customStyle="1">
    <w:name w:val="正文首行缩进11"/>
    <w:basedOn w:val="1051"/>
    <w:uiPriority w:val="0"/>
    <w:qFormat/>
    <w:pPr>
      <w:ind w:firstLine="200"/>
      <w:spacing w:line="360" w:lineRule="auto"/>
    </w:pPr>
    <w:rPr>
      <w:rFonts w:ascii="仿宋_GB2312" w:hAnsi="Times New Roman" w:eastAsia="仿宋_GB2312"/>
      <w:sz w:val="30"/>
      <w:szCs w:val="30"/>
    </w:rPr>
  </w:style>
  <w:style w:type="paragraph" w:styleId="1051" w:customStyle="1">
    <w:name w:val="正文文本1"/>
    <w:basedOn w:val="810"/>
    <w:next w:val="810"/>
    <w:uiPriority w:val="0"/>
    <w:qFormat/>
    <w:rPr>
      <w:rFonts w:ascii="楷体_GB2312" w:hAnsi="Arial" w:eastAsia="楷体_GB2312"/>
      <w:sz w:val="28"/>
      <w:szCs w:val="28"/>
      <w:lang w:eastAsia="en-US"/>
    </w:rPr>
  </w:style>
  <w:style w:type="character" w:styleId="1052" w:customStyle="1">
    <w:name w:val="标题 1 Char"/>
    <w:link w:val="1039"/>
    <w:uiPriority w:val="0"/>
    <w:qFormat/>
    <w:rPr>
      <w:rFonts w:ascii="楷体_GB2312" w:hAnsi="Times New Roman" w:eastAsia="楷体_GB2312" w:cs="Times New Roman"/>
      <w:sz w:val="28"/>
      <w:szCs w:val="28"/>
    </w:rPr>
  </w:style>
  <w:style w:type="character" w:styleId="1053" w:customStyle="1">
    <w:name w:val="标题 2 Char"/>
    <w:link w:val="1040"/>
    <w:uiPriority w:val="0"/>
    <w:qFormat/>
    <w:rPr>
      <w:rFonts w:ascii="Arial" w:hAnsi="Arial" w:eastAsia="幼圆" w:cs="Arial"/>
      <w:b/>
      <w:bCs/>
      <w:sz w:val="44"/>
      <w:szCs w:val="44"/>
    </w:rPr>
  </w:style>
  <w:style w:type="character" w:styleId="1054" w:customStyle="1">
    <w:name w:val="正文缩进 Char"/>
    <w:link w:val="822"/>
    <w:uiPriority w:val="0"/>
    <w:qFormat/>
    <w:rPr>
      <w:rFonts w:ascii="Times New Roman" w:hAnsi="Times New Roman" w:eastAsia="宋体" w:cs="Times New Roman"/>
      <w:szCs w:val="21"/>
    </w:rPr>
  </w:style>
  <w:style w:type="character" w:styleId="1055" w:customStyle="1">
    <w:name w:val="标题 3 Char"/>
    <w:link w:val="1041"/>
    <w:uiPriority w:val="0"/>
    <w:qFormat/>
    <w:rPr>
      <w:rFonts w:ascii="Times New Roman" w:hAnsi="Times New Roman" w:eastAsia="宋体" w:cs="Times New Roman"/>
      <w:b/>
      <w:bCs/>
      <w:sz w:val="32"/>
      <w:szCs w:val="32"/>
    </w:rPr>
  </w:style>
  <w:style w:type="character" w:styleId="1056" w:customStyle="1">
    <w:name w:val="标题 4 Char"/>
    <w:link w:val="1042"/>
    <w:uiPriority w:val="0"/>
    <w:qFormat/>
    <w:rPr>
      <w:rFonts w:ascii="Arial" w:hAnsi="Arial" w:eastAsia="黑体" w:cs="Arial"/>
      <w:b/>
      <w:bCs/>
      <w:sz w:val="28"/>
      <w:szCs w:val="28"/>
    </w:rPr>
  </w:style>
  <w:style w:type="character" w:styleId="1057" w:customStyle="1">
    <w:name w:val="标题 5 Char"/>
    <w:link w:val="1043"/>
    <w:uiPriority w:val="0"/>
    <w:qFormat/>
    <w:rPr>
      <w:rFonts w:ascii="宋体" w:hAnsi="Times New Roman" w:eastAsia="宋体" w:cs="Times New Roman"/>
      <w:color w:val="000000"/>
      <w:sz w:val="28"/>
      <w:szCs w:val="28"/>
    </w:rPr>
  </w:style>
  <w:style w:type="character" w:styleId="1058" w:customStyle="1">
    <w:name w:val="标题 6 Char"/>
    <w:link w:val="1044"/>
    <w:uiPriority w:val="0"/>
    <w:qFormat/>
    <w:rPr>
      <w:rFonts w:ascii="Arial" w:hAnsi="Arial" w:eastAsia="黑体" w:cs="Times New Roman"/>
      <w:b/>
      <w:bCs/>
      <w:sz w:val="24"/>
      <w:szCs w:val="24"/>
    </w:rPr>
  </w:style>
  <w:style w:type="character" w:styleId="1059" w:customStyle="1">
    <w:name w:val="标题 7 Char"/>
    <w:link w:val="1045"/>
    <w:uiPriority w:val="0"/>
    <w:qFormat/>
    <w:rPr>
      <w:rFonts w:ascii="Times New Roman" w:hAnsi="Times New Roman" w:eastAsia="宋体" w:cs="Times New Roman"/>
      <w:b/>
      <w:bCs/>
      <w:sz w:val="24"/>
      <w:szCs w:val="24"/>
    </w:rPr>
  </w:style>
  <w:style w:type="character" w:styleId="1060" w:customStyle="1">
    <w:name w:val="标题 8 Char"/>
    <w:link w:val="1046"/>
    <w:uiPriority w:val="0"/>
    <w:qFormat/>
    <w:rPr>
      <w:rFonts w:ascii="Arial" w:hAnsi="Arial" w:eastAsia="黑体" w:cs="Times New Roman"/>
      <w:sz w:val="24"/>
      <w:szCs w:val="24"/>
    </w:rPr>
  </w:style>
  <w:style w:type="character" w:styleId="1061" w:customStyle="1">
    <w:name w:val="标题 9 Char"/>
    <w:link w:val="1047"/>
    <w:uiPriority w:val="0"/>
    <w:qFormat/>
    <w:rPr>
      <w:rFonts w:ascii="Arial" w:hAnsi="Arial" w:eastAsia="黑体" w:cs="Times New Roman"/>
      <w:szCs w:val="21"/>
    </w:rPr>
  </w:style>
  <w:style w:type="paragraph" w:styleId="1062" w:customStyle="1">
    <w:name w:val="列表 31"/>
    <w:basedOn w:val="810"/>
    <w:uiPriority w:val="0"/>
    <w:qFormat/>
    <w:pPr>
      <w:ind w:left="100" w:hanging="200"/>
    </w:pPr>
  </w:style>
  <w:style w:type="paragraph" w:styleId="1063" w:customStyle="1">
    <w:name w:val="目录 71"/>
    <w:basedOn w:val="810"/>
    <w:next w:val="810"/>
    <w:uiPriority w:val="0"/>
    <w:semiHidden/>
    <w:qFormat/>
    <w:pPr>
      <w:ind w:left="1260"/>
      <w:jc w:val="left"/>
    </w:pPr>
  </w:style>
  <w:style w:type="paragraph" w:styleId="1064" w:customStyle="1">
    <w:name w:val="文档结构图1"/>
    <w:basedOn w:val="810"/>
    <w:link w:val="1065"/>
    <w:uiPriority w:val="0"/>
    <w:semiHidden/>
    <w:qFormat/>
    <w:pPr>
      <w:shd w:val="clear" w:color="auto" w:fill="000080"/>
    </w:pPr>
  </w:style>
  <w:style w:type="character" w:styleId="1065" w:customStyle="1">
    <w:name w:val="文档结构图 Char"/>
    <w:link w:val="1064"/>
    <w:uiPriority w:val="0"/>
    <w:semiHidden/>
    <w:qFormat/>
    <w:rPr>
      <w:rFonts w:ascii="Times New Roman" w:hAnsi="Times New Roman" w:eastAsia="宋体" w:cs="Times New Roman"/>
      <w:szCs w:val="21"/>
      <w:shd w:val="clear" w:color="auto" w:fill="000080"/>
    </w:rPr>
  </w:style>
  <w:style w:type="paragraph" w:styleId="1066" w:customStyle="1">
    <w:name w:val="批注文字1"/>
    <w:basedOn w:val="810"/>
    <w:link w:val="1067"/>
    <w:uiPriority w:val="0"/>
    <w:semiHidden/>
    <w:qFormat/>
    <w:pPr>
      <w:jc w:val="left"/>
    </w:pPr>
  </w:style>
  <w:style w:type="character" w:styleId="1067" w:customStyle="1">
    <w:name w:val="批注文字 Char"/>
    <w:link w:val="1066"/>
    <w:uiPriority w:val="0"/>
    <w:semiHidden/>
    <w:qFormat/>
    <w:rPr>
      <w:rFonts w:ascii="Times New Roman" w:hAnsi="Times New Roman" w:eastAsia="宋体" w:cs="Times New Roman"/>
      <w:szCs w:val="21"/>
    </w:rPr>
  </w:style>
  <w:style w:type="paragraph" w:styleId="1068" w:customStyle="1">
    <w:name w:val="正文文本 31"/>
    <w:basedOn w:val="810"/>
    <w:link w:val="1069"/>
    <w:uiPriority w:val="0"/>
    <w:qFormat/>
    <w:rPr>
      <w:rFonts w:ascii="仿宋_GB2312" w:hAnsi="Arial" w:eastAsia="仿宋_GB2312"/>
      <w:sz w:val="32"/>
      <w:szCs w:val="32"/>
    </w:rPr>
  </w:style>
  <w:style w:type="character" w:styleId="1069" w:customStyle="1">
    <w:name w:val="正文文本 3 Char"/>
    <w:link w:val="1068"/>
    <w:uiPriority w:val="0"/>
    <w:qFormat/>
    <w:rPr>
      <w:rFonts w:ascii="仿宋_GB2312" w:hAnsi="Arial" w:eastAsia="仿宋_GB2312" w:cs="Times New Roman"/>
      <w:sz w:val="32"/>
      <w:szCs w:val="32"/>
    </w:rPr>
  </w:style>
  <w:style w:type="paragraph" w:styleId="1070" w:customStyle="1">
    <w:name w:val="正文文本21"/>
    <w:basedOn w:val="810"/>
    <w:next w:val="810"/>
    <w:link w:val="1071"/>
    <w:uiPriority w:val="0"/>
    <w:qFormat/>
    <w:rPr>
      <w:rFonts w:ascii="楷体_GB2312" w:hAnsi="Arial" w:eastAsia="楷体_GB2312"/>
      <w:sz w:val="28"/>
      <w:szCs w:val="28"/>
    </w:rPr>
  </w:style>
  <w:style w:type="character" w:styleId="1071" w:customStyle="1">
    <w:name w:val="正文文本 Char"/>
    <w:link w:val="1070"/>
    <w:uiPriority w:val="0"/>
    <w:qFormat/>
    <w:rPr>
      <w:rFonts w:ascii="楷体_GB2312" w:hAnsi="Arial" w:eastAsia="楷体_GB2312" w:cs="Times New Roman"/>
      <w:sz w:val="28"/>
      <w:szCs w:val="28"/>
    </w:rPr>
  </w:style>
  <w:style w:type="paragraph" w:styleId="1072" w:customStyle="1">
    <w:name w:val="正文文本缩进1"/>
    <w:basedOn w:val="810"/>
    <w:link w:val="1073"/>
    <w:uiPriority w:val="0"/>
    <w:qFormat/>
    <w:pPr>
      <w:ind w:firstLine="645"/>
    </w:pPr>
    <w:rPr>
      <w:rFonts w:ascii="楷体_GB2312" w:eastAsia="楷体_GB2312"/>
      <w:sz w:val="32"/>
      <w:szCs w:val="32"/>
    </w:rPr>
  </w:style>
  <w:style w:type="character" w:styleId="1073" w:customStyle="1">
    <w:name w:val="正文文本缩进 Char"/>
    <w:link w:val="1072"/>
    <w:uiPriority w:val="0"/>
    <w:qFormat/>
    <w:rPr>
      <w:rFonts w:ascii="楷体_GB2312" w:hAnsi="Times New Roman" w:eastAsia="楷体_GB2312" w:cs="Times New Roman"/>
      <w:sz w:val="32"/>
      <w:szCs w:val="32"/>
    </w:rPr>
  </w:style>
  <w:style w:type="paragraph" w:styleId="1074" w:customStyle="1">
    <w:name w:val="列表 21"/>
    <w:basedOn w:val="810"/>
    <w:uiPriority w:val="0"/>
    <w:qFormat/>
    <w:pPr>
      <w:ind w:left="100" w:hanging="200"/>
    </w:pPr>
  </w:style>
  <w:style w:type="paragraph" w:styleId="1075" w:customStyle="1">
    <w:name w:val="目录 51"/>
    <w:basedOn w:val="810"/>
    <w:next w:val="810"/>
    <w:uiPriority w:val="0"/>
    <w:semiHidden/>
    <w:qFormat/>
    <w:pPr>
      <w:ind w:left="840"/>
      <w:jc w:val="left"/>
    </w:pPr>
  </w:style>
  <w:style w:type="paragraph" w:styleId="1076" w:customStyle="1">
    <w:name w:val="目录 31"/>
    <w:basedOn w:val="810"/>
    <w:next w:val="810"/>
    <w:uiPriority w:val="0"/>
    <w:semiHidden/>
    <w:qFormat/>
    <w:pPr>
      <w:ind w:left="420"/>
      <w:jc w:val="left"/>
    </w:pPr>
    <w:rPr>
      <w:i/>
      <w:iCs/>
      <w:szCs w:val="24"/>
    </w:rPr>
  </w:style>
  <w:style w:type="paragraph" w:styleId="1077" w:customStyle="1">
    <w:name w:val="纯文本11"/>
    <w:basedOn w:val="810"/>
    <w:link w:val="1078"/>
    <w:uiPriority w:val="0"/>
    <w:qFormat/>
    <w:rPr>
      <w:rFonts w:ascii="宋体" w:hAnsi="Courier New" w:cs="Courier New"/>
    </w:rPr>
  </w:style>
  <w:style w:type="character" w:styleId="1078" w:customStyle="1">
    <w:name w:val="纯文本 Char"/>
    <w:link w:val="1077"/>
    <w:uiPriority w:val="0"/>
    <w:qFormat/>
    <w:rPr>
      <w:rFonts w:ascii="宋体" w:hAnsi="Courier New" w:eastAsia="宋体" w:cs="Courier New"/>
      <w:szCs w:val="21"/>
    </w:rPr>
  </w:style>
  <w:style w:type="paragraph" w:styleId="1079" w:customStyle="1">
    <w:name w:val="目录 81"/>
    <w:basedOn w:val="810"/>
    <w:next w:val="810"/>
    <w:uiPriority w:val="0"/>
    <w:semiHidden/>
    <w:qFormat/>
    <w:pPr>
      <w:ind w:left="1470"/>
      <w:jc w:val="left"/>
    </w:pPr>
  </w:style>
  <w:style w:type="paragraph" w:styleId="1080" w:customStyle="1">
    <w:name w:val="日期1"/>
    <w:basedOn w:val="810"/>
    <w:next w:val="810"/>
    <w:link w:val="1081"/>
    <w:uiPriority w:val="0"/>
    <w:qFormat/>
    <w:rPr>
      <w:sz w:val="24"/>
      <w:szCs w:val="24"/>
    </w:rPr>
  </w:style>
  <w:style w:type="character" w:styleId="1081" w:customStyle="1">
    <w:name w:val="日期 Char"/>
    <w:link w:val="1080"/>
    <w:uiPriority w:val="0"/>
    <w:qFormat/>
    <w:rPr>
      <w:rFonts w:ascii="Times New Roman" w:hAnsi="Times New Roman" w:eastAsia="宋体" w:cs="Times New Roman"/>
      <w:sz w:val="24"/>
      <w:szCs w:val="24"/>
    </w:rPr>
  </w:style>
  <w:style w:type="paragraph" w:styleId="1082" w:customStyle="1">
    <w:name w:val="正文文本缩进 21"/>
    <w:basedOn w:val="810"/>
    <w:link w:val="1083"/>
    <w:uiPriority w:val="0"/>
    <w:qFormat/>
    <w:pPr>
      <w:ind w:left="630" w:firstLine="645"/>
    </w:pPr>
    <w:rPr>
      <w:rFonts w:ascii="Arial" w:hAnsi="Arial" w:eastAsia="仿宋_GB2312" w:cs="Arial"/>
      <w:sz w:val="32"/>
      <w:szCs w:val="32"/>
    </w:rPr>
  </w:style>
  <w:style w:type="character" w:styleId="1083" w:customStyle="1">
    <w:name w:val="正文文本缩进 2 Char"/>
    <w:link w:val="1082"/>
    <w:uiPriority w:val="0"/>
    <w:qFormat/>
    <w:rPr>
      <w:rFonts w:ascii="Arial" w:hAnsi="Arial" w:eastAsia="仿宋_GB2312" w:cs="Arial"/>
      <w:sz w:val="32"/>
      <w:szCs w:val="32"/>
    </w:rPr>
  </w:style>
  <w:style w:type="paragraph" w:styleId="1084" w:customStyle="1">
    <w:name w:val="批注框文本1"/>
    <w:basedOn w:val="810"/>
    <w:link w:val="1085"/>
    <w:uiPriority w:val="0"/>
    <w:semiHidden/>
    <w:qFormat/>
    <w:rPr>
      <w:sz w:val="18"/>
      <w:szCs w:val="18"/>
    </w:rPr>
  </w:style>
  <w:style w:type="character" w:styleId="1085" w:customStyle="1">
    <w:name w:val="批注框文本 Char"/>
    <w:link w:val="1084"/>
    <w:uiPriority w:val="0"/>
    <w:semiHidden/>
    <w:qFormat/>
    <w:rPr>
      <w:rFonts w:ascii="Times New Roman" w:hAnsi="Times New Roman" w:eastAsia="宋体" w:cs="Times New Roman"/>
      <w:sz w:val="18"/>
      <w:szCs w:val="18"/>
    </w:rPr>
  </w:style>
  <w:style w:type="paragraph" w:styleId="1086" w:customStyle="1">
    <w:name w:val="页脚1"/>
    <w:basedOn w:val="810"/>
    <w:link w:val="1087"/>
    <w:uiPriority w:val="0"/>
    <w:qFormat/>
    <w:pPr>
      <w:jc w:val="left"/>
      <w:tabs>
        <w:tab w:val="center" w:pos="4153" w:leader="none"/>
        <w:tab w:val="right" w:pos="8306" w:leader="none"/>
      </w:tabs>
    </w:pPr>
    <w:rPr>
      <w:sz w:val="18"/>
      <w:szCs w:val="18"/>
    </w:rPr>
  </w:style>
  <w:style w:type="character" w:styleId="1087" w:customStyle="1">
    <w:name w:val="页脚 Char"/>
    <w:link w:val="1086"/>
    <w:uiPriority w:val="0"/>
    <w:qFormat/>
    <w:rPr>
      <w:rFonts w:ascii="Times New Roman" w:hAnsi="Times New Roman" w:eastAsia="宋体" w:cs="Times New Roman"/>
      <w:sz w:val="18"/>
      <w:szCs w:val="18"/>
    </w:rPr>
  </w:style>
  <w:style w:type="paragraph" w:styleId="1088" w:customStyle="1">
    <w:name w:val="页眉1"/>
    <w:basedOn w:val="810"/>
    <w:link w:val="1089"/>
    <w:uiPriority w:val="0"/>
    <w:qFormat/>
    <w:pPr>
      <w:jc w:val="center"/>
      <w:tabs>
        <w:tab w:val="center" w:pos="4153" w:leader="none"/>
        <w:tab w:val="right" w:pos="8306" w:leader="none"/>
      </w:tabs>
      <w:pBdr>
        <w:bottom w:val="single" w:color="000000" w:sz="6" w:space="1"/>
      </w:pBdr>
    </w:pPr>
    <w:rPr>
      <w:sz w:val="18"/>
      <w:szCs w:val="18"/>
    </w:rPr>
  </w:style>
  <w:style w:type="character" w:styleId="1089" w:customStyle="1">
    <w:name w:val="页眉 Char"/>
    <w:link w:val="1088"/>
    <w:uiPriority w:val="0"/>
    <w:qFormat/>
    <w:rPr>
      <w:rFonts w:ascii="Times New Roman" w:hAnsi="Times New Roman" w:eastAsia="宋体" w:cs="Times New Roman"/>
      <w:sz w:val="18"/>
      <w:szCs w:val="18"/>
    </w:rPr>
  </w:style>
  <w:style w:type="paragraph" w:styleId="1090" w:customStyle="1">
    <w:name w:val="目录 11"/>
    <w:basedOn w:val="810"/>
    <w:next w:val="810"/>
    <w:uiPriority w:val="0"/>
    <w:semiHidden/>
    <w:qFormat/>
    <w:pPr>
      <w:jc w:val="left"/>
      <w:spacing w:before="120" w:after="120" w:line="400" w:lineRule="exact"/>
      <w:tabs>
        <w:tab w:val="right" w:pos="8720" w:leader="dot"/>
      </w:tabs>
    </w:pPr>
    <w:rPr>
      <w:rFonts w:ascii="宋体" w:hAnsi="宋体"/>
      <w:caps/>
      <w:sz w:val="24"/>
      <w:szCs w:val="24"/>
    </w:rPr>
  </w:style>
  <w:style w:type="paragraph" w:styleId="1091" w:customStyle="1">
    <w:name w:val="目录 41"/>
    <w:basedOn w:val="810"/>
    <w:next w:val="810"/>
    <w:uiPriority w:val="0"/>
    <w:semiHidden/>
    <w:qFormat/>
    <w:pPr>
      <w:ind w:left="630"/>
      <w:jc w:val="left"/>
    </w:pPr>
  </w:style>
  <w:style w:type="paragraph" w:styleId="1092" w:customStyle="1">
    <w:name w:val="列表1"/>
    <w:basedOn w:val="810"/>
    <w:uiPriority w:val="0"/>
    <w:qFormat/>
    <w:pPr>
      <w:ind w:left="200" w:hanging="200"/>
    </w:pPr>
  </w:style>
  <w:style w:type="paragraph" w:styleId="1093" w:customStyle="1">
    <w:name w:val="目录 61"/>
    <w:basedOn w:val="810"/>
    <w:next w:val="810"/>
    <w:uiPriority w:val="0"/>
    <w:semiHidden/>
    <w:qFormat/>
    <w:pPr>
      <w:ind w:left="1050"/>
      <w:jc w:val="left"/>
    </w:pPr>
  </w:style>
  <w:style w:type="paragraph" w:styleId="1094" w:customStyle="1">
    <w:name w:val="正文文本缩进 31"/>
    <w:basedOn w:val="810"/>
    <w:link w:val="1095"/>
    <w:uiPriority w:val="0"/>
    <w:qFormat/>
    <w:pPr>
      <w:ind w:left="645" w:firstLine="645"/>
    </w:pPr>
    <w:rPr>
      <w:rFonts w:ascii="Arial" w:hAnsi="Arial" w:eastAsia="仿宋_GB2312" w:cs="Arial"/>
      <w:color w:val="ffff00"/>
      <w:sz w:val="32"/>
      <w:szCs w:val="32"/>
    </w:rPr>
  </w:style>
  <w:style w:type="character" w:styleId="1095" w:customStyle="1">
    <w:name w:val="正文文本缩进 3 Char"/>
    <w:link w:val="1094"/>
    <w:uiPriority w:val="0"/>
    <w:qFormat/>
    <w:rPr>
      <w:rFonts w:ascii="Arial" w:hAnsi="Arial" w:eastAsia="仿宋_GB2312" w:cs="Arial"/>
      <w:color w:val="ffff00"/>
      <w:sz w:val="32"/>
      <w:szCs w:val="32"/>
    </w:rPr>
  </w:style>
  <w:style w:type="paragraph" w:styleId="1096" w:customStyle="1">
    <w:name w:val="图表目录1"/>
    <w:basedOn w:val="810"/>
    <w:next w:val="810"/>
    <w:uiPriority w:val="0"/>
    <w:semiHidden/>
    <w:qFormat/>
    <w:pPr>
      <w:ind w:left="840" w:hanging="420"/>
    </w:pPr>
  </w:style>
  <w:style w:type="paragraph" w:styleId="1097" w:customStyle="1">
    <w:name w:val="目录 21"/>
    <w:basedOn w:val="810"/>
    <w:next w:val="810"/>
    <w:uiPriority w:val="0"/>
    <w:semiHidden/>
    <w:qFormat/>
    <w:pPr>
      <w:ind w:left="210"/>
      <w:jc w:val="left"/>
    </w:pPr>
    <w:rPr>
      <w:smallCaps/>
      <w:szCs w:val="24"/>
    </w:rPr>
  </w:style>
  <w:style w:type="paragraph" w:styleId="1098" w:customStyle="1">
    <w:name w:val="目录 91"/>
    <w:basedOn w:val="810"/>
    <w:next w:val="810"/>
    <w:uiPriority w:val="0"/>
    <w:semiHidden/>
    <w:qFormat/>
    <w:pPr>
      <w:ind w:left="1680"/>
      <w:jc w:val="left"/>
    </w:pPr>
  </w:style>
  <w:style w:type="paragraph" w:styleId="1099" w:customStyle="1">
    <w:name w:val="正文文本 21"/>
    <w:basedOn w:val="810"/>
    <w:link w:val="1100"/>
    <w:uiPriority w:val="0"/>
    <w:qFormat/>
    <w:pPr>
      <w:jc w:val="center"/>
      <w:widowControl/>
    </w:pPr>
    <w:rPr>
      <w:rFonts w:ascii="楷体_GB2312" w:eastAsia="楷体_GB2312"/>
      <w:sz w:val="28"/>
      <w:szCs w:val="28"/>
    </w:rPr>
  </w:style>
  <w:style w:type="character" w:styleId="1100" w:customStyle="1">
    <w:name w:val="正文文本 2 Char"/>
    <w:link w:val="1099"/>
    <w:uiPriority w:val="0"/>
    <w:qFormat/>
    <w:rPr>
      <w:rFonts w:ascii="楷体_GB2312" w:hAnsi="Times New Roman" w:eastAsia="楷体_GB2312" w:cs="Times New Roman"/>
      <w:sz w:val="28"/>
      <w:szCs w:val="28"/>
    </w:rPr>
  </w:style>
  <w:style w:type="paragraph" w:styleId="1101" w:customStyle="1">
    <w:name w:val="普通(网站)11"/>
    <w:basedOn w:val="810"/>
    <w:uiPriority w:val="99"/>
    <w:qFormat/>
    <w:pPr>
      <w:jc w:val="left"/>
      <w:spacing w:before="100" w:beforeAutospacing="1" w:after="100" w:afterAutospacing="1"/>
      <w:widowControl/>
    </w:pPr>
    <w:rPr>
      <w:rFonts w:ascii="宋体" w:hAnsi="宋体" w:cs="宋体"/>
      <w:sz w:val="24"/>
      <w:szCs w:val="24"/>
    </w:rPr>
  </w:style>
  <w:style w:type="paragraph" w:styleId="1102" w:customStyle="1">
    <w:name w:val="索引 11"/>
    <w:basedOn w:val="810"/>
    <w:next w:val="810"/>
    <w:uiPriority w:val="0"/>
    <w:semiHidden/>
    <w:qFormat/>
    <w:pPr>
      <w:spacing w:line="240" w:lineRule="atLeast"/>
    </w:pPr>
    <w:rPr>
      <w:b/>
      <w:bCs/>
    </w:rPr>
  </w:style>
  <w:style w:type="paragraph" w:styleId="1103" w:customStyle="1">
    <w:name w:val="批注主题1"/>
    <w:basedOn w:val="1066"/>
    <w:next w:val="1066"/>
    <w:link w:val="1104"/>
    <w:uiPriority w:val="0"/>
    <w:semiHidden/>
    <w:qFormat/>
    <w:rPr>
      <w:b/>
      <w:bCs/>
    </w:rPr>
  </w:style>
  <w:style w:type="character" w:styleId="1104" w:customStyle="1">
    <w:name w:val="批注主题 Char"/>
    <w:link w:val="1103"/>
    <w:uiPriority w:val="0"/>
    <w:semiHidden/>
    <w:qFormat/>
    <w:rPr>
      <w:rFonts w:ascii="Times New Roman" w:hAnsi="Times New Roman" w:eastAsia="宋体" w:cs="Times New Roman"/>
      <w:b/>
      <w:bCs/>
      <w:szCs w:val="21"/>
    </w:rPr>
  </w:style>
  <w:style w:type="paragraph" w:styleId="1105" w:customStyle="1">
    <w:name w:val="正文首行缩进13"/>
    <w:basedOn w:val="1070"/>
    <w:link w:val="1106"/>
    <w:uiPriority w:val="0"/>
    <w:qFormat/>
    <w:pPr>
      <w:ind w:firstLine="200"/>
      <w:spacing w:line="360" w:lineRule="auto"/>
    </w:pPr>
    <w:rPr>
      <w:rFonts w:ascii="仿宋_GB2312" w:eastAsia="仿宋_GB2312"/>
      <w:sz w:val="30"/>
      <w:szCs w:val="30"/>
    </w:rPr>
  </w:style>
  <w:style w:type="character" w:styleId="1106" w:customStyle="1">
    <w:name w:val="正文首行缩进 Char"/>
    <w:link w:val="1105"/>
    <w:uiPriority w:val="0"/>
    <w:qFormat/>
    <w:rPr>
      <w:rFonts w:ascii="仿宋_GB2312" w:hAnsi="Times New Roman" w:eastAsia="仿宋_GB2312" w:cs="Times New Roman"/>
      <w:sz w:val="30"/>
      <w:szCs w:val="30"/>
    </w:rPr>
  </w:style>
  <w:style w:type="paragraph" w:styleId="1107" w:customStyle="1">
    <w:name w:val="正文首行缩进 21"/>
    <w:basedOn w:val="1072"/>
    <w:link w:val="1108"/>
    <w:uiPriority w:val="0"/>
    <w:qFormat/>
    <w:pPr>
      <w:ind w:firstLine="420"/>
      <w:spacing w:line="360" w:lineRule="auto"/>
    </w:pPr>
    <w:rPr>
      <w:rFonts w:ascii="宋体" w:hAnsi="宋体" w:eastAsia="宋体"/>
      <w:sz w:val="21"/>
      <w:szCs w:val="20"/>
    </w:rPr>
  </w:style>
  <w:style w:type="character" w:styleId="1108" w:customStyle="1">
    <w:name w:val="正文首行缩进 2 Char"/>
    <w:link w:val="1107"/>
    <w:uiPriority w:val="0"/>
    <w:qFormat/>
    <w:rPr>
      <w:rFonts w:ascii="宋体" w:hAnsi="宋体" w:eastAsia="宋体" w:cs="Times New Roman"/>
      <w:sz w:val="32"/>
      <w:szCs w:val="20"/>
    </w:rPr>
  </w:style>
  <w:style w:type="table" w:styleId="1109" w:customStyle="1">
    <w:name w:val="网格型1"/>
    <w:basedOn w:val="1049"/>
    <w:uiPriority w:val="0"/>
    <w:qFormat/>
    <w:pPr>
      <w:jc w:val="both"/>
      <w:widowControl w:val="off"/>
    </w:pPr>
    <w:tblPr>
      <w:tblCellMar>
        <w:left w:w="0" w:type="dxa"/>
        <w:top w:w="0" w:type="dxa"/>
        <w:right w:w="0" w:type="dxa"/>
        <w:bottom w:w="0" w:type="dxa"/>
      </w:tblCellMar>
    </w:tblPr>
  </w:style>
  <w:style w:type="character" w:styleId="1110" w:customStyle="1">
    <w:name w:val="要点1"/>
    <w:uiPriority w:val="0"/>
    <w:qFormat/>
    <w:rPr>
      <w:b/>
      <w:bCs/>
    </w:rPr>
  </w:style>
  <w:style w:type="character" w:styleId="1111" w:customStyle="1">
    <w:name w:val="页码1"/>
    <w:uiPriority w:val="0"/>
    <w:qFormat/>
  </w:style>
  <w:style w:type="character" w:styleId="1112" w:customStyle="1">
    <w:name w:val="已访问的超链接1"/>
    <w:uiPriority w:val="0"/>
    <w:qFormat/>
    <w:rPr>
      <w:color w:val="800080"/>
      <w:u w:val="single"/>
    </w:rPr>
  </w:style>
  <w:style w:type="character" w:styleId="1113" w:customStyle="1">
    <w:name w:val="超链接1"/>
    <w:uiPriority w:val="0"/>
    <w:qFormat/>
    <w:rPr>
      <w:color w:val="0000ff"/>
      <w:u w:val="single"/>
    </w:rPr>
  </w:style>
  <w:style w:type="character" w:styleId="1114" w:customStyle="1">
    <w:name w:val="批注引用1"/>
    <w:uiPriority w:val="0"/>
    <w:semiHidden/>
    <w:qFormat/>
    <w:rPr>
      <w:sz w:val="21"/>
      <w:szCs w:val="21"/>
    </w:rPr>
  </w:style>
  <w:style w:type="character" w:styleId="1115" w:customStyle="1">
    <w:name w:val="font5 Char"/>
    <w:uiPriority w:val="0"/>
    <w:qFormat/>
    <w:rPr>
      <w:rFonts w:ascii="宋体" w:hAnsi="宋体" w:eastAsia="宋体"/>
      <w:sz w:val="28"/>
      <w:szCs w:val="28"/>
      <w:lang w:val="en-US" w:eastAsia="zh-CN" w:bidi="ar-SA"/>
    </w:rPr>
  </w:style>
  <w:style w:type="character" w:styleId="1116" w:customStyle="1">
    <w:name w:val="二级目录 Char"/>
    <w:link w:val="1117"/>
    <w:uiPriority w:val="0"/>
    <w:qFormat/>
    <w:rPr>
      <w:b/>
      <w:sz w:val="30"/>
      <w:szCs w:val="28"/>
    </w:rPr>
  </w:style>
  <w:style w:type="paragraph" w:styleId="1117" w:customStyle="1">
    <w:name w:val="二级目录"/>
    <w:next w:val="810"/>
    <w:link w:val="1116"/>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18" w:customStyle="1">
    <w:name w:val="列出段落 Char"/>
    <w:link w:val="1119"/>
    <w:uiPriority w:val="0"/>
    <w:qFormat/>
    <w:rPr>
      <w:rFonts w:ascii="Calibri" w:hAnsi="Calibri"/>
      <w:sz w:val="24"/>
      <w:szCs w:val="24"/>
      <w:lang w:eastAsia="en-US" w:bidi="en-US"/>
    </w:rPr>
  </w:style>
  <w:style w:type="paragraph" w:styleId="1119" w:customStyle="1">
    <w:name w:val="列出段落1"/>
    <w:basedOn w:val="810"/>
    <w:link w:val="1118"/>
    <w:uiPriority w:val="0"/>
    <w:qFormat/>
    <w:pPr>
      <w:contextualSpacing/>
      <w:ind w:left="720"/>
      <w:jc w:val="left"/>
      <w:widowControl/>
    </w:pPr>
    <w:rPr>
      <w:rFonts w:ascii="Calibri" w:hAnsi="Calibri"/>
      <w:sz w:val="24"/>
      <w:szCs w:val="24"/>
      <w:lang w:eastAsia="en-US" w:bidi="en-US"/>
    </w:rPr>
  </w:style>
  <w:style w:type="paragraph" w:styleId="1120" w:customStyle="1">
    <w:name w:val="Body Text(ch)"/>
    <w:basedOn w:val="810"/>
    <w:next w:val="1070"/>
    <w:uiPriority w:val="0"/>
    <w:qFormat/>
    <w:pPr>
      <w:spacing w:after="120"/>
    </w:pPr>
    <w:rPr>
      <w:rFonts w:ascii="宋体" w:hAnsi="Arial"/>
      <w:bCs/>
      <w:iCs/>
      <w:szCs w:val="24"/>
    </w:rPr>
  </w:style>
  <w:style w:type="paragraph" w:styleId="1121" w:customStyle="1">
    <w:name w:val="xl27"/>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2" w:customStyle="1">
    <w:name w:val="xl26"/>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3" w:customStyle="1">
    <w:name w:val="Char"/>
    <w:basedOn w:val="810"/>
    <w:uiPriority w:val="0"/>
    <w:qFormat/>
    <w:pPr>
      <w:ind w:firstLine="200"/>
      <w:tabs>
        <w:tab w:val="left" w:pos="360" w:leader="none"/>
      </w:tabs>
    </w:pPr>
    <w:rPr>
      <w:sz w:val="28"/>
      <w:szCs w:val="30"/>
    </w:rPr>
  </w:style>
  <w:style w:type="paragraph" w:styleId="1124" w:customStyle="1">
    <w:name w:val="Char1"/>
    <w:basedOn w:val="1064"/>
    <w:uiPriority w:val="0"/>
    <w:qFormat/>
    <w:rPr>
      <w:rFonts w:ascii="Tahoma" w:hAnsi="Tahoma"/>
      <w:sz w:val="24"/>
      <w:szCs w:val="24"/>
    </w:rPr>
  </w:style>
  <w:style w:type="paragraph" w:styleId="1125" w:customStyle="1">
    <w:name w:val="普通正文"/>
    <w:basedOn w:val="810"/>
    <w:uiPriority w:val="0"/>
    <w:qFormat/>
    <w:pPr>
      <w:ind w:firstLine="480"/>
      <w:jc w:val="left"/>
      <w:spacing w:before="120" w:after="120" w:line="360" w:lineRule="auto"/>
    </w:pPr>
    <w:rPr>
      <w:rFonts w:ascii="Arial" w:hAnsi="Arial"/>
      <w:sz w:val="24"/>
      <w:szCs w:val="24"/>
    </w:rPr>
  </w:style>
  <w:style w:type="paragraph" w:styleId="1126" w:customStyle="1">
    <w:name w:val="table_lines"/>
    <w:basedOn w:val="810"/>
    <w:uiPriority w:val="0"/>
    <w:qFormat/>
    <w:pPr>
      <w:jc w:val="left"/>
      <w:widowControl/>
    </w:pPr>
    <w:rPr>
      <w:sz w:val="20"/>
      <w:szCs w:val="20"/>
      <w:lang w:val="de-DE" w:eastAsia="de-DE"/>
    </w:rPr>
  </w:style>
  <w:style w:type="paragraph" w:styleId="112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8" w:customStyle="1">
    <w:name w:val="font7"/>
    <w:basedOn w:val="810"/>
    <w:uiPriority w:val="0"/>
    <w:qFormat/>
    <w:pPr>
      <w:jc w:val="left"/>
      <w:spacing w:before="100" w:beforeAutospacing="1" w:after="100" w:afterAutospacing="1"/>
      <w:widowControl/>
    </w:pPr>
    <w:rPr>
      <w:rFonts w:hint="eastAsia" w:ascii="宋体" w:hAnsi="宋体"/>
      <w:sz w:val="18"/>
      <w:szCs w:val="18"/>
    </w:rPr>
  </w:style>
  <w:style w:type="paragraph" w:styleId="1129" w:customStyle="1">
    <w:name w:val="Char Char Char Char"/>
    <w:basedOn w:val="1064"/>
    <w:uiPriority w:val="0"/>
    <w:qFormat/>
    <w:pPr>
      <w:spacing w:line="360" w:lineRule="auto"/>
    </w:pPr>
    <w:rPr>
      <w:rFonts w:ascii="Tahoma" w:hAnsi="Tahoma"/>
      <w:sz w:val="24"/>
      <w:szCs w:val="24"/>
    </w:rPr>
  </w:style>
  <w:style w:type="paragraph" w:styleId="1130" w:customStyle="1">
    <w:name w:val="列出段落2"/>
    <w:basedOn w:val="810"/>
    <w:uiPriority w:val="0"/>
    <w:qFormat/>
    <w:pPr>
      <w:contextualSpacing/>
      <w:ind w:left="720"/>
      <w:jc w:val="left"/>
      <w:widowControl/>
    </w:pPr>
    <w:rPr>
      <w:rFonts w:ascii="Calibri" w:hAnsi="Calibri"/>
      <w:sz w:val="24"/>
      <w:szCs w:val="24"/>
      <w:lang w:eastAsia="en-US" w:bidi="en-US"/>
    </w:rPr>
  </w:style>
  <w:style w:type="paragraph" w:styleId="1131" w:customStyle="1">
    <w:name w:val="4"/>
    <w:basedOn w:val="810"/>
    <w:next w:val="1094"/>
    <w:uiPriority w:val="0"/>
    <w:qFormat/>
    <w:pPr>
      <w:ind w:firstLine="420"/>
      <w:spacing w:line="360" w:lineRule="auto"/>
    </w:pPr>
    <w:rPr>
      <w:color w:val="ff0000"/>
      <w:sz w:val="24"/>
      <w:szCs w:val="24"/>
    </w:rPr>
  </w:style>
  <w:style w:type="paragraph" w:styleId="1132" w:customStyle="1">
    <w:name w:val="普通 (Web)"/>
    <w:basedOn w:val="810"/>
    <w:uiPriority w:val="0"/>
    <w:qFormat/>
    <w:pPr>
      <w:jc w:val="left"/>
      <w:spacing w:before="100" w:beforeAutospacing="1" w:after="100" w:afterAutospacing="1"/>
      <w:widowControl/>
    </w:pPr>
    <w:rPr>
      <w:rFonts w:ascii="宋体" w:hAnsi="宋体"/>
      <w:sz w:val="24"/>
      <w:szCs w:val="24"/>
    </w:rPr>
  </w:style>
  <w:style w:type="paragraph" w:styleId="1133" w:customStyle="1">
    <w:name w:val="Char Char Char Char Char Char Char Char Char Char"/>
    <w:basedOn w:val="810"/>
    <w:uiPriority w:val="0"/>
    <w:qFormat/>
    <w:pPr>
      <w:spacing w:line="360" w:lineRule="auto"/>
    </w:pPr>
    <w:rPr>
      <w:sz w:val="24"/>
      <w:szCs w:val="20"/>
    </w:rPr>
  </w:style>
  <w:style w:type="paragraph" w:styleId="1134" w:customStyle="1">
    <w:name w:val="样式1"/>
    <w:basedOn w:val="810"/>
    <w:uiPriority w:val="0"/>
    <w:qFormat/>
    <w:pPr>
      <w:numPr>
        <w:ilvl w:val="0"/>
        <w:numId w:val="3"/>
      </w:numPr>
    </w:pPr>
    <w:rPr>
      <w:rFonts w:ascii="宋体" w:hAnsi="宋体"/>
    </w:rPr>
  </w:style>
  <w:style w:type="paragraph" w:styleId="1135" w:customStyle="1">
    <w:name w:val="font6"/>
    <w:basedOn w:val="810"/>
    <w:uiPriority w:val="0"/>
    <w:qFormat/>
    <w:pPr>
      <w:jc w:val="left"/>
      <w:spacing w:before="100" w:beforeAutospacing="1" w:after="100" w:afterAutospacing="1"/>
      <w:widowControl/>
    </w:pPr>
    <w:rPr>
      <w:rFonts w:hint="eastAsia" w:ascii="宋体" w:hAnsi="宋体"/>
      <w:sz w:val="28"/>
      <w:szCs w:val="28"/>
      <w:u w:val="single"/>
    </w:rPr>
  </w:style>
  <w:style w:type="paragraph" w:styleId="1136" w:customStyle="1">
    <w:name w:val="xl25"/>
    <w:basedOn w:val="8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7" w:customStyle="1">
    <w:name w:val="图标"/>
    <w:basedOn w:val="810"/>
    <w:next w:val="8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8" w:customStyle="1">
    <w:name w:val="标题3"/>
    <w:basedOn w:val="810"/>
    <w:next w:val="810"/>
    <w:uiPriority w:val="0"/>
    <w:qFormat/>
    <w:pPr>
      <w:ind w:firstLine="624"/>
      <w:spacing w:line="590" w:lineRule="atLeast"/>
    </w:pPr>
    <w:rPr>
      <w:rFonts w:ascii="方正黑体_GBK" w:eastAsia="方正黑体_GBK"/>
      <w:sz w:val="32"/>
      <w:szCs w:val="32"/>
    </w:rPr>
  </w:style>
  <w:style w:type="paragraph" w:styleId="1139" w:customStyle="1">
    <w:name w:val="xl24"/>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0" w:customStyle="1">
    <w:name w:val="xl29"/>
    <w:basedOn w:val="81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1" w:customStyle="1">
    <w:name w:val="Char Char Char Char Char Char Char Char"/>
    <w:basedOn w:val="810"/>
    <w:uiPriority w:val="0"/>
    <w:qFormat/>
    <w:pPr>
      <w:jc w:val="left"/>
      <w:spacing w:after="160" w:line="240" w:lineRule="exact"/>
      <w:widowControl/>
    </w:pPr>
    <w:rPr>
      <w:rFonts w:ascii="Verdana" w:hAnsi="Verdana"/>
      <w:sz w:val="20"/>
      <w:szCs w:val="20"/>
      <w:lang w:eastAsia="en-US"/>
    </w:rPr>
  </w:style>
  <w:style w:type="paragraph" w:styleId="1142" w:customStyle="1">
    <w:name w:val="xl28"/>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3" w:customStyle="1">
    <w:name w:val="Char Char Char Char Char Char Char Char1"/>
    <w:basedOn w:val="810"/>
    <w:uiPriority w:val="0"/>
    <w:qFormat/>
    <w:pPr>
      <w:jc w:val="left"/>
      <w:spacing w:after="160" w:line="240" w:lineRule="exact"/>
      <w:widowControl/>
    </w:pPr>
    <w:rPr>
      <w:rFonts w:ascii="Verdana" w:hAnsi="Verdana"/>
      <w:sz w:val="20"/>
      <w:szCs w:val="20"/>
      <w:lang w:eastAsia="en-US"/>
    </w:rPr>
  </w:style>
  <w:style w:type="paragraph" w:styleId="1144" w:customStyle="1">
    <w:name w:val="xl30"/>
    <w:basedOn w:val="810"/>
    <w:uiPriority w:val="0"/>
    <w:qFormat/>
    <w:pPr>
      <w:jc w:val="center"/>
      <w:spacing w:before="100" w:beforeAutospacing="1" w:after="100" w:afterAutospacing="1"/>
      <w:widowControl/>
    </w:pPr>
    <w:rPr>
      <w:rFonts w:ascii="宋体" w:hAnsi="宋体"/>
      <w:b/>
      <w:bCs/>
      <w:sz w:val="36"/>
      <w:szCs w:val="36"/>
    </w:rPr>
  </w:style>
  <w:style w:type="paragraph" w:styleId="1145" w:customStyle="1">
    <w:name w:val="Char Char Char Char1"/>
    <w:basedOn w:val="1064"/>
    <w:uiPriority w:val="0"/>
    <w:qFormat/>
    <w:pPr>
      <w:spacing w:line="360" w:lineRule="auto"/>
    </w:pPr>
    <w:rPr>
      <w:rFonts w:ascii="Tahoma" w:hAnsi="Tahoma"/>
      <w:sz w:val="24"/>
      <w:szCs w:val="24"/>
    </w:rPr>
  </w:style>
  <w:style w:type="paragraph" w:styleId="1146" w:customStyle="1">
    <w:name w:val="table_1stline"/>
    <w:basedOn w:val="810"/>
    <w:uiPriority w:val="0"/>
    <w:qFormat/>
    <w:pPr>
      <w:jc w:val="left"/>
      <w:spacing w:before="120"/>
      <w:widowControl/>
    </w:pPr>
    <w:rPr>
      <w:bCs/>
      <w:sz w:val="20"/>
      <w:szCs w:val="20"/>
      <w:lang w:val="de-DE" w:eastAsia="de-DE"/>
    </w:rPr>
  </w:style>
  <w:style w:type="paragraph" w:styleId="1147" w:customStyle="1">
    <w:name w:val="font5"/>
    <w:basedOn w:val="810"/>
    <w:uiPriority w:val="0"/>
    <w:qFormat/>
    <w:pPr>
      <w:jc w:val="left"/>
      <w:spacing w:before="100" w:beforeAutospacing="1" w:after="100" w:afterAutospacing="1"/>
      <w:widowControl/>
    </w:pPr>
    <w:rPr>
      <w:rFonts w:hint="eastAsia" w:ascii="宋体" w:hAnsi="宋体"/>
      <w:sz w:val="28"/>
      <w:szCs w:val="28"/>
    </w:rPr>
  </w:style>
  <w:style w:type="paragraph" w:styleId="1148" w:customStyle="1">
    <w:name w:val="标题1"/>
    <w:basedOn w:val="810"/>
    <w:next w:val="8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5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51" w:customStyle="1">
    <w:name w:val="纯文本1"/>
    <w:basedOn w:val="1152"/>
    <w:next w:val="1153"/>
    <w:uiPriority w:val="0"/>
    <w:qFormat/>
    <w:rPr>
      <w:rFonts w:ascii="宋体" w:hAnsi="Courier New"/>
      <w:sz w:val="20"/>
    </w:rPr>
  </w:style>
  <w:style w:type="paragraph" w:styleId="1152" w:customStyle="1">
    <w:name w:val="标题 12"/>
    <w:basedOn w:val="810"/>
    <w:next w:val="810"/>
    <w:uiPriority w:val="0"/>
    <w:qFormat/>
    <w:pPr>
      <w:ind w:left="432" w:firstLine="18"/>
      <w:spacing w:before="340" w:after="330" w:line="578" w:lineRule="auto"/>
      <w:outlineLvl w:val="0"/>
    </w:pPr>
  </w:style>
  <w:style w:type="paragraph" w:styleId="1153" w:customStyle="1">
    <w:name w:val="页眉2"/>
    <w:basedOn w:val="810"/>
    <w:uiPriority w:val="0"/>
    <w:qFormat/>
    <w:pPr>
      <w:ind w:firstLine="3584"/>
      <w:jc w:val="center"/>
    </w:pPr>
  </w:style>
  <w:style w:type="paragraph" w:styleId="1154" w:customStyle="1">
    <w:name w:val="正文首行缩进12"/>
    <w:basedOn w:val="1155"/>
    <w:uiPriority w:val="0"/>
    <w:qFormat/>
    <w:pPr>
      <w:ind w:firstLine="200"/>
      <w:spacing w:line="360" w:lineRule="auto"/>
    </w:pPr>
    <w:rPr>
      <w:rFonts w:ascii="仿宋_GB2312" w:hAnsi="Times New Roman" w:eastAsia="仿宋_GB2312"/>
      <w:sz w:val="30"/>
      <w:szCs w:val="30"/>
    </w:rPr>
  </w:style>
  <w:style w:type="paragraph" w:styleId="1155" w:customStyle="1">
    <w:name w:val="正文文本2"/>
    <w:basedOn w:val="810"/>
    <w:next w:val="810"/>
    <w:uiPriority w:val="0"/>
    <w:qFormat/>
    <w:rPr>
      <w:rFonts w:ascii="楷体_GB2312" w:hAnsi="Arial" w:eastAsia="楷体_GB2312"/>
      <w:sz w:val="28"/>
      <w:szCs w:val="28"/>
    </w:rPr>
  </w:style>
  <w:style w:type="paragraph" w:styleId="1156" w:customStyle="1">
    <w:name w:val="正文首行缩进1"/>
    <w:basedOn w:val="1051"/>
    <w:uiPriority w:val="0"/>
    <w:qFormat/>
    <w:pPr>
      <w:ind w:firstLine="200"/>
      <w:spacing w:line="360" w:lineRule="auto"/>
    </w:pPr>
    <w:rPr>
      <w:rFonts w:ascii="仿宋_GB2312" w:eastAsia="仿宋_GB2312"/>
      <w:sz w:val="30"/>
      <w:szCs w:val="30"/>
    </w:rPr>
  </w:style>
  <w:style w:type="paragraph" w:styleId="1157" w:customStyle="1">
    <w:name w:val="普通(网站)1"/>
    <w:basedOn w:val="810"/>
    <w:uiPriority w:val="0"/>
    <w:qFormat/>
    <w:pPr>
      <w:jc w:val="left"/>
      <w:spacing w:before="100" w:beforeAutospacing="1" w:after="100" w:afterAutospacing="1"/>
      <w:widowControl/>
    </w:pPr>
    <w:rPr>
      <w:rFonts w:ascii="宋体" w:hAnsi="宋体" w:cs="宋体"/>
      <w:sz w:val="24"/>
      <w:szCs w:val="24"/>
    </w:rPr>
  </w:style>
  <w:style w:type="paragraph" w:styleId="1158" w:customStyle="1">
    <w:name w:val="一级条标题"/>
    <w:basedOn w:val="1159"/>
    <w:next w:val="1160"/>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159" w:customStyle="1">
    <w:name w:val="章标题"/>
    <w:next w:val="81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60" w:customStyle="1">
    <w:name w:val="段"/>
    <w:basedOn w:val="810"/>
    <w:next w:val="810"/>
    <w:uiPriority w:val="0"/>
    <w:qFormat/>
    <w:pPr>
      <w:ind w:firstLine="200"/>
      <w:widowControl/>
    </w:pPr>
    <w:rPr>
      <w:rFonts w:hint="eastAsia" w:ascii="宋体"/>
    </w:rPr>
  </w:style>
  <w:style w:type="paragraph" w:styleId="1161" w:customStyle="1">
    <w:name w:val="首行缩进"/>
    <w:basedOn w:val="810"/>
    <w:uiPriority w:val="0"/>
    <w:qFormat/>
    <w:pPr>
      <w:ind w:firstLine="420"/>
      <w:spacing w:line="360" w:lineRule="auto"/>
    </w:pPr>
    <w:rPr>
      <w:sz w:val="20"/>
      <w:szCs w:val="20"/>
    </w:rPr>
  </w:style>
  <w:style w:type="character" w:styleId="1162" w:customStyle="1">
    <w:name w:val="NormalCharacter"/>
    <w:uiPriority w:val="0"/>
    <w:qFormat/>
  </w:style>
  <w:style w:type="paragraph" w:styleId="1163" w:customStyle="1">
    <w:name w:val="正文（缩进）"/>
    <w:basedOn w:val="810"/>
    <w:uiPriority w:val="0"/>
    <w:qFormat/>
    <w:pPr>
      <w:ind w:firstLine="480"/>
    </w:pPr>
  </w:style>
  <w:style w:type="paragraph" w:styleId="1164" w:customStyle="1">
    <w:name w:val="sh3"/>
    <w:basedOn w:val="810"/>
    <w:uiPriority w:val="0"/>
    <w:qFormat/>
    <w:pPr>
      <w:jc w:val="left"/>
      <w:spacing w:line="460" w:lineRule="exact"/>
    </w:pPr>
    <w:rPr>
      <w:rFonts w:ascii="宋体" w:hAnsi="宋体"/>
      <w:b/>
    </w:rPr>
  </w:style>
  <w:style w:type="paragraph" w:styleId="1165" w:customStyle="1">
    <w:name w:val="sh4"/>
    <w:basedOn w:val="810"/>
    <w:uiPriority w:val="0"/>
    <w:qFormat/>
    <w:pPr>
      <w:ind w:firstLine="420"/>
      <w:spacing w:line="460" w:lineRule="exact"/>
    </w:pPr>
    <w:rPr>
      <w:rFonts w:ascii="宋体" w:hAnsi="宋体"/>
    </w:rPr>
  </w:style>
  <w:style w:type="paragraph" w:styleId="1166" w:customStyle="1">
    <w:name w:val="sh2"/>
    <w:basedOn w:val="847"/>
    <w:uiPriority w:val="0"/>
    <w:qFormat/>
  </w:style>
  <w:style w:type="paragraph" w:styleId="1167" w:customStyle="1">
    <w:name w:val="普通(网站) Char"/>
    <w:basedOn w:val="810"/>
    <w:uiPriority w:val="0"/>
    <w:qFormat/>
    <w:pPr>
      <w:jc w:val="left"/>
      <w:spacing w:before="100" w:beforeAutospacing="1" w:after="100" w:afterAutospacing="1"/>
      <w:widowControl/>
    </w:pPr>
    <w:rPr>
      <w:rFonts w:hint="eastAsia" w:ascii="宋体" w:hAnsi="宋体"/>
      <w:sz w:val="24"/>
      <w:szCs w:val="24"/>
    </w:rPr>
  </w:style>
  <w:style w:type="paragraph" w:styleId="1168" w:customStyle="1">
    <w:name w:val="无间隔11"/>
    <w:uiPriority w:val="0"/>
    <w:qFormat/>
    <w:rPr>
      <w:rFonts w:hint="default" w:ascii="Times New Roman" w:hAnsi="Times New Roman" w:eastAsia="宋体" w:cs="Times New Roman"/>
      <w:sz w:val="22"/>
      <w:szCs w:val="22"/>
      <w:lang w:val="en-US" w:eastAsia="en-US" w:bidi="en-US"/>
    </w:rPr>
  </w:style>
  <w:style w:type="paragraph" w:styleId="1169" w:customStyle="1">
    <w:name w:val="正文1"/>
    <w:uiPriority w:val="99"/>
    <w:qFormat/>
    <w:pPr>
      <w:jc w:val="both"/>
    </w:pPr>
    <w:rPr>
      <w:rFonts w:hint="default" w:ascii="Times New Roman" w:hAnsi="Times New Roman" w:eastAsia="宋体" w:cs="Times New Roman"/>
      <w:sz w:val="21"/>
      <w:szCs w:val="21"/>
      <w:lang w:val="en-US" w:eastAsia="zh-CN" w:bidi="ar-SA"/>
    </w:rPr>
  </w:style>
  <w:style w:type="numbering" w:styleId="158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 Id="rId1" Type="http://schemas.openxmlformats.org/officeDocument/2006/relationships/image" Target="media/image1.jpg"/></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杜赟</cp:lastModifiedBy>
  <cp:revision>14</cp:revision>
  <dcterms:created xsi:type="dcterms:W3CDTF">2023-03-16T02:16:00Z</dcterms:created>
  <dcterms:modified xsi:type="dcterms:W3CDTF">2026-07-06T08:03:26Z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eyJoZGlkIjoiNTllMjg3YjlmNTQ1MTI5MDg5MmJhZmFjOGY1YWNiMTQiLCJ1c2VySWQiOiIxMzA4MTI0NzA4In0=</vt:lpwstr>
  </property>
  <property fmtid="{D5CDD505-2E9C-101B-9397-08002B2CF9AE}" pid="3" name="KSOProductBuildVer">
    <vt:lpwstr>2052-12.1.0.26895</vt:lpwstr>
  </property>
  <property fmtid="{D5CDD505-2E9C-101B-9397-08002B2CF9AE}" pid="4" name="ICV">
    <vt:lpwstr>F7B9648DFAEF48E5BFEC24483805C3FA_13</vt:lpwstr>
  </property>
</Properties>
</file>