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ind w:firstLine="0"/>
        <w:jc w:val="center"/>
        <w:spacing w:line="480" w:lineRule="exact"/>
        <w:rPr>
          <w:color w:val="auto"/>
          <w:sz w:val="28"/>
          <w:highlight w:val="none"/>
        </w:rPr>
      </w:pPr>
      <w:r>
        <w:rPr>
          <w:color w:val="auto"/>
          <w:sz w:val="28"/>
          <w:highlight w:val="none"/>
          <w:lang w:eastAsia="zh-CN"/>
        </w:rPr>
      </w:r>
      <w:r>
        <w:rPr>
          <w:highlight w:val="none"/>
        </w:rPr>
      </w:r>
    </w:p>
    <w:p>
      <w:pPr>
        <w:pStyle w:val="648"/>
        <w:ind w:firstLine="0"/>
        <w:jc w:val="center"/>
        <w:spacing w:line="480" w:lineRule="exact"/>
        <w:rPr>
          <w:rFonts w:hint="eastAsia"/>
          <w:color w:val="auto"/>
          <w:sz w:val="28"/>
          <w:highlight w:val="none"/>
        </w:rPr>
      </w:pPr>
      <w:r>
        <w:rPr>
          <w:rFonts w:hint="eastAsia"/>
          <w:color w:val="auto"/>
          <w:sz w:val="28"/>
          <w:highlight w:val="none"/>
          <w:lang w:eastAsia="zh-CN"/>
        </w:rPr>
      </w:r>
      <w:r>
        <w:rPr>
          <w:highlight w:val="none"/>
        </w:rPr>
      </w:r>
    </w:p>
    <w:p>
      <w:pPr>
        <w:jc w:val="center"/>
        <w:rPr>
          <w:rFonts w:hint="eastAsia" w:ascii="黑体" w:hAnsi="黑体" w:eastAsia="黑体"/>
          <w:bCs/>
          <w:color w:val="auto"/>
          <w:sz w:val="96"/>
          <w:szCs w:val="96"/>
          <w:highlight w:val="none"/>
        </w:rPr>
      </w:pPr>
      <w:r>
        <w:rPr>
          <w:rFonts w:hint="eastAsia" w:ascii="黑体" w:hAnsi="黑体" w:eastAsia="黑体"/>
          <w:bCs/>
          <w:color w:val="auto"/>
          <w:sz w:val="96"/>
          <w:szCs w:val="96"/>
          <w:highlight w:val="none"/>
        </w:rPr>
      </w:r>
      <w:r>
        <w:rPr>
          <w:highlight w:val="none"/>
        </w:rPr>
      </w:r>
    </w:p>
    <w:p>
      <w:pPr>
        <w:jc w:val="center"/>
        <w:rPr>
          <w:rFonts w:ascii="黑体" w:hAnsi="黑体" w:eastAsia="黑体"/>
          <w:bCs/>
          <w:color w:val="auto"/>
          <w:sz w:val="96"/>
          <w:szCs w:val="96"/>
          <w:highlight w:val="none"/>
        </w:rPr>
      </w:pPr>
      <w:r>
        <w:rPr>
          <w:rFonts w:hint="eastAsia" w:ascii="黑体" w:hAnsi="黑体" w:eastAsia="黑体"/>
          <w:bCs/>
          <w:color w:val="auto"/>
          <w:sz w:val="96"/>
          <w:szCs w:val="96"/>
          <w:highlight w:val="none"/>
        </w:rPr>
        <w:t xml:space="preserve">询</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价</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文</w:t>
      </w:r>
      <w:r>
        <w:rPr>
          <w:rFonts w:hint="eastAsia" w:ascii="黑体" w:hAnsi="黑体" w:eastAsia="黑体"/>
          <w:bCs/>
          <w:color w:val="auto"/>
          <w:sz w:val="96"/>
          <w:szCs w:val="96"/>
          <w:highlight w:val="none"/>
          <w:lang w:val="en-US" w:eastAsia="zh-CN"/>
        </w:rPr>
        <w:t xml:space="preserve"> </w:t>
      </w:r>
      <w:r>
        <w:rPr>
          <w:rFonts w:hint="eastAsia" w:ascii="黑体" w:hAnsi="黑体" w:eastAsia="黑体"/>
          <w:bCs/>
          <w:color w:val="auto"/>
          <w:sz w:val="96"/>
          <w:szCs w:val="96"/>
          <w:highlight w:val="none"/>
        </w:rPr>
        <w:t xml:space="preserve">件</w:t>
      </w:r>
      <w:r>
        <w:rPr>
          <w:highlight w:val="none"/>
        </w:rPr>
      </w:r>
    </w:p>
    <w:p>
      <w:pPr>
        <w:pStyle w:val="648"/>
        <w:ind w:firstLine="0"/>
        <w:jc w:val="center"/>
        <w:spacing w:line="480" w:lineRule="exact"/>
        <w:rPr>
          <w:color w:val="auto"/>
          <w:sz w:val="28"/>
          <w:highlight w:val="none"/>
        </w:rPr>
      </w:pPr>
      <w:r>
        <w:rPr>
          <w:color w:val="auto"/>
          <w:sz w:val="28"/>
          <w:highlight w:val="none"/>
          <w:lang w:eastAsia="zh-CN"/>
        </w:rPr>
      </w:r>
      <w:r>
        <w:rPr>
          <w:highlight w:val="none"/>
        </w:rPr>
      </w:r>
    </w:p>
    <w:p>
      <w:pPr>
        <w:pStyle w:val="648"/>
        <w:ind w:firstLine="0"/>
        <w:jc w:val="center"/>
        <w:spacing w:line="480" w:lineRule="exact"/>
        <w:rPr>
          <w:rFonts w:hint="eastAsia"/>
          <w:color w:val="auto"/>
          <w:sz w:val="28"/>
          <w:highlight w:val="none"/>
        </w:rPr>
      </w:pPr>
      <w:r>
        <w:rPr>
          <w:rFonts w:hint="eastAsia"/>
          <w:color w:val="auto"/>
          <w:sz w:val="28"/>
          <w:highlight w:val="none"/>
          <w:lang w:eastAsia="zh-CN"/>
        </w:rPr>
      </w:r>
      <w:r>
        <w:rPr>
          <w:highlight w:val="none"/>
        </w:rPr>
      </w:r>
    </w:p>
    <w:p>
      <w:pPr>
        <w:jc w:val="center"/>
        <w:spacing w:line="360" w:lineRule="auto"/>
        <w:rPr>
          <w:rFonts w:hint="eastAsia" w:ascii="宋体" w:hAnsi="宋体"/>
          <w:b w:val="0"/>
          <w:bCs w:val="0"/>
          <w:color w:val="auto"/>
          <w:sz w:val="32"/>
          <w:highlight w:val="none"/>
        </w:rPr>
      </w:pPr>
      <w:r>
        <w:rPr>
          <w:rFonts w:hint="eastAsia" w:ascii="宋体" w:hAnsi="宋体"/>
          <w:b/>
          <w:bCs/>
          <w:color w:val="auto"/>
          <w:sz w:val="32"/>
          <w:highlight w:val="none"/>
        </w:rPr>
        <w:t xml:space="preserve">项目名称：</w:t>
      </w:r>
      <w:r>
        <w:rPr>
          <w:rFonts w:hint="eastAsia" w:ascii="宋体" w:hAnsi="宋体"/>
          <w:b w:val="0"/>
          <w:bCs w:val="0"/>
          <w:color w:val="auto"/>
          <w:sz w:val="32"/>
          <w:highlight w:val="none"/>
        </w:rPr>
        <w:t xml:space="preserve">2026年南通市教育局直属学校家具项目（实木类）</w:t>
      </w:r>
      <w:r>
        <w:rPr>
          <w:highlight w:val="none"/>
        </w:rPr>
      </w:r>
    </w:p>
    <w:p>
      <w:pPr>
        <w:jc w:val="center"/>
        <w:spacing w:line="360" w:lineRule="auto"/>
        <w:rPr>
          <w:rFonts w:hint="default" w:ascii="Times New Roman" w:hAnsi="Times New Roman" w:cs="Times New Roman"/>
          <w:b w:val="0"/>
          <w:bCs w:val="0"/>
          <w:color w:val="auto"/>
          <w:sz w:val="32"/>
          <w:szCs w:val="32"/>
          <w:highlight w:val="none"/>
        </w:rPr>
      </w:pPr>
      <w:r>
        <w:rPr>
          <w:rFonts w:hint="eastAsia" w:ascii="Arial" w:hAnsi="Arial"/>
          <w:b/>
          <w:bCs/>
          <w:color w:val="auto"/>
          <w:sz w:val="32"/>
          <w:szCs w:val="24"/>
          <w:highlight w:val="none"/>
        </w:rPr>
        <w:t xml:space="preserve">项目编号：</w:t>
      </w:r>
      <w:r>
        <w:rPr>
          <w:rFonts w:hint="default" w:ascii="Times New Roman" w:hAnsi="Times New Roman" w:cs="Times New Roman"/>
          <w:b w:val="0"/>
          <w:bCs w:val="0"/>
          <w:color w:val="auto"/>
          <w:sz w:val="32"/>
          <w:szCs w:val="24"/>
          <w:highlight w:val="none"/>
        </w:rPr>
        <w:t xml:space="preserve">JSZC-320600-JZCG-X2026-00</w:t>
      </w:r>
      <w:r>
        <w:rPr>
          <w:rFonts w:hint="eastAsia" w:cs="Times New Roman"/>
          <w:b w:val="0"/>
          <w:bCs w:val="0"/>
          <w:color w:val="auto"/>
          <w:sz w:val="32"/>
          <w:szCs w:val="24"/>
          <w:highlight w:val="none"/>
          <w:lang w:val="en-US" w:eastAsia="zh-CN"/>
        </w:rPr>
        <w:t xml:space="preserve">6</w:t>
      </w:r>
      <w:r>
        <w:rPr>
          <w:rFonts w:hint="default" w:ascii="Times New Roman" w:hAnsi="Times New Roman" w:cs="Times New Roman"/>
          <w:b w:val="0"/>
          <w:bCs w:val="0"/>
          <w:color w:val="auto"/>
          <w:sz w:val="32"/>
          <w:szCs w:val="24"/>
          <w:highlight w:val="none"/>
        </w:rPr>
        <w:t xml:space="preserve">9</w:t>
      </w:r>
      <w:r>
        <w:rPr>
          <w:highlight w:val="none"/>
        </w:rPr>
      </w:r>
    </w:p>
    <w:p>
      <w:pPr>
        <w:pStyle w:val="648"/>
        <w:ind w:firstLine="0"/>
        <w:jc w:val="center"/>
        <w:spacing w:line="480" w:lineRule="exact"/>
        <w:rPr>
          <w:rFonts w:hint="eastAsia"/>
          <w:color w:val="auto"/>
          <w:sz w:val="32"/>
          <w:highlight w:val="none"/>
        </w:rPr>
      </w:pPr>
      <w:r>
        <w:rPr>
          <w:rFonts w:hint="eastAsia"/>
          <w:color w:val="auto"/>
          <w:sz w:val="32"/>
          <w:highlight w:val="none"/>
          <w:lang w:val="en-US" w:eastAsia="zh-CN"/>
        </w:rPr>
      </w:r>
      <w:r>
        <w:rPr>
          <w:highlight w:val="none"/>
        </w:rPr>
      </w:r>
    </w:p>
    <w:p>
      <w:pPr>
        <w:pStyle w:val="648"/>
        <w:ind w:firstLine="0"/>
        <w:jc w:val="center"/>
        <w:spacing w:line="480" w:lineRule="exact"/>
        <w:rPr>
          <w:rFonts w:hint="eastAsia"/>
          <w:color w:val="auto"/>
          <w:sz w:val="32"/>
          <w:highlight w:val="none"/>
        </w:rPr>
      </w:pPr>
      <w:r>
        <w:rPr>
          <w:rFonts w:hint="eastAsia"/>
          <w:color w:val="auto"/>
          <w:sz w:val="32"/>
          <w:highlight w:val="none"/>
          <w:lang w:val="en-US" w:eastAsia="zh-CN"/>
        </w:rPr>
      </w:r>
      <w:r>
        <w:rPr>
          <w:highlight w:val="none"/>
        </w:rPr>
      </w:r>
    </w:p>
    <w:p>
      <w:pPr>
        <w:pStyle w:val="648"/>
        <w:ind w:firstLine="0"/>
        <w:jc w:val="center"/>
        <w:spacing w:line="480" w:lineRule="exact"/>
        <w:rPr>
          <w:rFonts w:hint="eastAsia"/>
          <w:color w:val="auto"/>
          <w:sz w:val="32"/>
          <w:highlight w:val="none"/>
        </w:rPr>
      </w:pPr>
      <w:r>
        <w:rPr>
          <w:rFonts w:hint="eastAsia"/>
          <w:color w:val="auto"/>
          <w:sz w:val="32"/>
          <w:highlight w:val="none"/>
          <w:lang w:val="en-US" w:eastAsia="zh-CN"/>
        </w:rPr>
      </w:r>
      <w:r>
        <w:rPr>
          <w:highlight w:val="none"/>
        </w:rPr>
      </w:r>
    </w:p>
    <w:p>
      <w:pPr>
        <w:pStyle w:val="648"/>
        <w:ind w:firstLine="0"/>
        <w:jc w:val="center"/>
        <w:spacing w:line="480" w:lineRule="exact"/>
        <w:rPr>
          <w:rFonts w:hint="eastAsia"/>
          <w:color w:val="auto"/>
          <w:sz w:val="32"/>
          <w:highlight w:val="none"/>
        </w:rPr>
      </w:pPr>
      <w:r>
        <w:rPr>
          <w:rFonts w:hint="eastAsia"/>
          <w:color w:val="auto"/>
          <w:sz w:val="32"/>
          <w:highlight w:val="none"/>
          <w:lang w:val="en-US" w:eastAsia="zh-CN"/>
        </w:rPr>
      </w:r>
      <w:r>
        <w:rPr>
          <w:highlight w:val="none"/>
        </w:rPr>
      </w:r>
    </w:p>
    <w:p>
      <w:pPr>
        <w:pStyle w:val="648"/>
        <w:ind w:firstLine="0"/>
        <w:jc w:val="center"/>
        <w:spacing w:line="480" w:lineRule="exact"/>
        <w:rPr>
          <w:rFonts w:hint="eastAsia"/>
          <w:color w:val="auto"/>
          <w:sz w:val="32"/>
          <w:highlight w:val="none"/>
        </w:rPr>
      </w:pPr>
      <w:r>
        <w:rPr>
          <w:rFonts w:hint="eastAsia"/>
          <w:color w:val="auto"/>
          <w:sz w:val="32"/>
          <w:highlight w:val="none"/>
          <w:lang w:val="en-US" w:eastAsia="zh-CN"/>
        </w:rPr>
      </w:r>
      <w:r>
        <w:rPr>
          <w:highlight w:val="none"/>
        </w:rPr>
      </w:r>
    </w:p>
    <w:p>
      <w:pPr>
        <w:pStyle w:val="648"/>
        <w:ind w:firstLine="0"/>
        <w:jc w:val="center"/>
        <w:spacing w:line="480" w:lineRule="exact"/>
        <w:rPr>
          <w:rFonts w:hint="eastAsia"/>
          <w:color w:val="auto"/>
          <w:sz w:val="32"/>
          <w:highlight w:val="none"/>
        </w:rPr>
      </w:pPr>
      <w:r>
        <w:rPr>
          <w:rFonts w:hint="eastAsia"/>
          <w:color w:val="auto"/>
          <w:sz w:val="32"/>
          <w:highlight w:val="none"/>
          <w:lang w:val="en-US" w:eastAsia="zh-CN"/>
        </w:rPr>
      </w:r>
      <w:r>
        <w:rPr>
          <w:highlight w:val="none"/>
        </w:rPr>
      </w:r>
    </w:p>
    <w:p>
      <w:pPr>
        <w:pStyle w:val="648"/>
        <w:ind w:firstLine="0"/>
        <w:jc w:val="center"/>
        <w:spacing w:line="480" w:lineRule="exact"/>
        <w:rPr>
          <w:rFonts w:hint="eastAsia"/>
          <w:color w:val="auto"/>
          <w:sz w:val="32"/>
          <w:highlight w:val="none"/>
        </w:rPr>
      </w:pPr>
      <w:r>
        <w:rPr>
          <w:rFonts w:hint="eastAsia"/>
          <w:color w:val="auto"/>
          <w:sz w:val="32"/>
          <w:highlight w:val="none"/>
          <w:lang w:val="en-US" w:eastAsia="zh-CN"/>
        </w:rPr>
      </w:r>
      <w:r>
        <w:rPr>
          <w:highlight w:val="none"/>
        </w:rPr>
      </w:r>
    </w:p>
    <w:p>
      <w:pPr>
        <w:pStyle w:val="648"/>
        <w:ind w:firstLine="0"/>
        <w:jc w:val="center"/>
        <w:spacing w:line="480" w:lineRule="exact"/>
        <w:rPr>
          <w:rFonts w:hint="eastAsia"/>
          <w:color w:val="auto"/>
          <w:sz w:val="32"/>
          <w:highlight w:val="none"/>
        </w:rPr>
      </w:pPr>
      <w:r>
        <w:rPr>
          <w:rFonts w:hint="eastAsia"/>
          <w:color w:val="auto"/>
          <w:sz w:val="32"/>
          <w:highlight w:val="none"/>
          <w:lang w:val="en-US" w:eastAsia="zh-CN"/>
        </w:rPr>
      </w:r>
      <w:r>
        <w:rPr>
          <w:highlight w:val="none"/>
        </w:rPr>
      </w:r>
    </w:p>
    <w:p>
      <w:pPr>
        <w:pStyle w:val="648"/>
        <w:ind w:firstLine="0"/>
        <w:jc w:val="center"/>
        <w:spacing w:line="480" w:lineRule="exact"/>
        <w:rPr>
          <w:rFonts w:hint="eastAsia"/>
          <w:color w:val="auto"/>
          <w:sz w:val="32"/>
          <w:highlight w:val="none"/>
        </w:rPr>
      </w:pPr>
      <w:r>
        <w:rPr>
          <w:rFonts w:hint="eastAsia"/>
          <w:color w:val="auto"/>
          <w:sz w:val="32"/>
          <w:highlight w:val="none"/>
          <w:lang w:val="en-US" w:eastAsia="zh-CN"/>
        </w:rPr>
        <w:t xml:space="preserve">南通市教育技术中心</w:t>
      </w:r>
      <w:r>
        <w:rPr>
          <w:highlight w:val="none"/>
        </w:rPr>
      </w:r>
    </w:p>
    <w:p>
      <w:pPr>
        <w:pStyle w:val="648"/>
        <w:ind w:firstLine="0"/>
        <w:jc w:val="center"/>
        <w:spacing w:line="480" w:lineRule="exact"/>
        <w:rPr>
          <w:rFonts w:hint="eastAsia"/>
          <w:color w:val="auto"/>
          <w:sz w:val="32"/>
          <w:highlight w:val="none"/>
        </w:rPr>
      </w:pPr>
      <w:r>
        <w:rPr>
          <w:rFonts w:hint="eastAsia"/>
          <w:color w:val="auto"/>
          <w:sz w:val="32"/>
          <w:highlight w:val="none"/>
          <w:lang w:val="en-US" w:eastAsia="zh-CN"/>
        </w:rPr>
      </w:r>
      <w:r>
        <w:rPr>
          <w:highlight w:val="none"/>
        </w:rPr>
      </w:r>
    </w:p>
    <w:p>
      <w:pPr>
        <w:jc w:val="center"/>
        <w:spacing w:line="360" w:lineRule="auto"/>
        <w:rPr>
          <w:rFonts w:hint="eastAsia"/>
          <w:color w:val="auto"/>
          <w:sz w:val="24"/>
          <w:highlight w:val="none"/>
        </w:rPr>
      </w:pPr>
      <w:r>
        <w:rPr>
          <w:rFonts w:hint="eastAsia" w:ascii="宋体" w:hAnsi="宋体"/>
          <w:color w:val="auto"/>
          <w:sz w:val="32"/>
          <w:highlight w:val="none"/>
        </w:rPr>
        <w:t xml:space="preserve">2</w:t>
      </w:r>
      <w:r>
        <w:rPr>
          <w:rFonts w:ascii="宋体" w:hAnsi="宋体"/>
          <w:color w:val="auto"/>
          <w:sz w:val="32"/>
          <w:highlight w:val="none"/>
        </w:rPr>
        <w:t xml:space="preserve">02</w:t>
      </w:r>
      <w:r>
        <w:rPr>
          <w:rFonts w:hint="eastAsia" w:ascii="宋体" w:hAnsi="宋体"/>
          <w:color w:val="auto"/>
          <w:sz w:val="32"/>
          <w:highlight w:val="none"/>
        </w:rPr>
        <w:t xml:space="preserve">6年</w:t>
      </w:r>
      <w:r>
        <w:rPr>
          <w:rFonts w:hint="eastAsia" w:ascii="宋体" w:hAnsi="宋体"/>
          <w:color w:val="auto"/>
          <w:sz w:val="32"/>
          <w:highlight w:val="none"/>
          <w:lang w:val="en-US" w:eastAsia="zh-CN"/>
        </w:rPr>
        <w:t xml:space="preserve">7</w:t>
      </w:r>
      <w:r>
        <w:rPr>
          <w:rFonts w:hint="eastAsia" w:ascii="宋体" w:hAnsi="宋体"/>
          <w:color w:val="auto"/>
          <w:sz w:val="32"/>
          <w:highlight w:val="none"/>
        </w:rPr>
        <w:t xml:space="preserve">月</w:t>
      </w:r>
      <w:r>
        <w:rPr>
          <w:highlight w:val="none"/>
        </w:rPr>
      </w:r>
    </w:p>
    <w:p>
      <w:pPr>
        <w:pStyle w:val="648"/>
        <w:ind w:firstLine="0"/>
        <w:jc w:val="center"/>
        <w:spacing w:line="480" w:lineRule="exact"/>
        <w:rPr>
          <w:color w:val="auto"/>
          <w:sz w:val="28"/>
          <w:highlight w:val="none"/>
        </w:rPr>
      </w:pPr>
      <w:r>
        <w:rPr>
          <w:color w:val="auto"/>
          <w:highlight w:val="none"/>
          <w:lang w:eastAsia="zh-CN"/>
        </w:rPr>
        <w:br w:type="page" w:clear="all"/>
      </w:r>
      <w:r>
        <w:rPr>
          <w:highlight w:val="none"/>
        </w:rPr>
      </w:r>
    </w:p>
    <w:p>
      <w:pPr>
        <w:pStyle w:val="648"/>
        <w:ind w:firstLine="0"/>
        <w:jc w:val="center"/>
        <w:spacing w:line="480" w:lineRule="exact"/>
        <w:rPr>
          <w:color w:val="auto"/>
          <w:sz w:val="52"/>
          <w:szCs w:val="36"/>
          <w:highlight w:val="none"/>
        </w:rPr>
      </w:pPr>
      <w:r>
        <w:rPr>
          <w:color w:val="auto"/>
          <w:sz w:val="52"/>
          <w:szCs w:val="36"/>
          <w:highlight w:val="none"/>
          <w:lang w:eastAsia="zh-CN"/>
        </w:rPr>
      </w:r>
      <w:r>
        <w:rPr>
          <w:highlight w:val="none"/>
        </w:rPr>
      </w:r>
    </w:p>
    <w:sdt>
      <w:sdtPr>
        <w15:appearance w15:val="boundingBox"/>
        <w15:color w:val="dbdbdb"/>
        <w:id w:val="147460172"/>
        <w:docPartObj>
          <w:docPartGallery w:val="Table of Contents"/>
          <w:docPartUnique w:val="true"/>
        </w:docPartObj>
        <w:rPr>
          <w:rFonts w:hint="default" w:ascii="宋体" w:hAnsi="宋体" w:eastAsia="宋体" w:cs="Times New Roman"/>
          <w:color w:val="auto"/>
          <w:sz w:val="40"/>
          <w:szCs w:val="36"/>
          <w:lang w:val="en-US" w:eastAsia="zh-CN" w:bidi="ar-SA"/>
        </w:rPr>
      </w:sdtPr>
      <w:sdtContent>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t xml:space="preserve">目录</w:t>
          </w:r>
          <w:r>
            <w:rPr>
              <w:highlight w:val="none"/>
            </w:rP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rPr>
              <w:highlight w:val="none"/>
            </w:rP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rPr>
              <w:highlight w:val="none"/>
            </w:rPr>
          </w:r>
        </w:p>
        <w:p>
          <w:pPr>
            <w:ind w:left="0" w:right="0" w:firstLine="0"/>
            <w:jc w:val="center"/>
            <w:spacing w:before="0" w:after="0" w:line="240" w:lineRule="auto"/>
            <w:rPr>
              <w:rFonts w:ascii="宋体" w:hAnsi="宋体" w:eastAsia="宋体"/>
              <w:color w:val="auto"/>
              <w:sz w:val="40"/>
              <w:szCs w:val="36"/>
              <w:highlight w:val="none"/>
            </w:rPr>
          </w:pPr>
          <w:r>
            <w:rPr>
              <w:rFonts w:ascii="宋体" w:hAnsi="宋体" w:eastAsia="宋体"/>
              <w:color w:val="auto"/>
              <w:sz w:val="40"/>
              <w:szCs w:val="36"/>
              <w:highlight w:val="none"/>
            </w:rPr>
          </w:r>
          <w:r>
            <w:rPr>
              <w:highlight w:val="none"/>
            </w:rPr>
          </w:r>
        </w:p>
        <w:p>
          <w:pPr>
            <w:pStyle w:val="660"/>
            <w:keepLines w:val="0"/>
            <w:keepNext w:val="0"/>
            <w:pageBreakBefore w:val="0"/>
            <w:spacing w:line="560" w:lineRule="exact"/>
            <w:widowControl w:val="off"/>
            <w:tabs>
              <w:tab w:val="right" w:pos="8504" w:leader="dot"/>
            </w:tabs>
            <w:rPr>
              <w:color w:val="auto"/>
              <w:sz w:val="36"/>
              <w:szCs w:val="32"/>
              <w:highlight w:val="none"/>
            </w:rPr>
          </w:pPr>
          <w:r>
            <w:rPr>
              <w:color w:val="auto"/>
              <w:sz w:val="52"/>
              <w:szCs w:val="36"/>
              <w:highlight w:val="none"/>
              <w:lang w:eastAsia="zh-CN"/>
            </w:rPr>
            <w:fldChar w:fldCharType="begin"/>
          </w:r>
          <w:r>
            <w:rPr>
              <w:color w:val="auto"/>
              <w:sz w:val="52"/>
              <w:szCs w:val="36"/>
              <w:highlight w:val="none"/>
              <w:lang w:eastAsia="zh-CN"/>
            </w:rPr>
            <w:instrText xml:space="preserve">TOC \o "1-1" \h \u </w:instrText>
          </w:r>
          <w:r>
            <w:rPr>
              <w:color w:val="auto"/>
              <w:sz w:val="52"/>
              <w:szCs w:val="36"/>
              <w:highlight w:val="none"/>
              <w:lang w:eastAsia="zh-CN"/>
            </w:rPr>
            <w:fldChar w:fldCharType="separate"/>
          </w:r>
          <w:r>
            <w:rPr>
              <w:color w:val="auto"/>
              <w:sz w:val="36"/>
              <w:szCs w:val="32"/>
              <w:highlight w:val="none"/>
              <w:lang w:eastAsia="zh-CN"/>
            </w:rPr>
            <w:fldChar w:fldCharType="begin"/>
          </w:r>
          <w:r>
            <w:rPr>
              <w:color w:val="auto"/>
              <w:sz w:val="36"/>
              <w:szCs w:val="32"/>
              <w:highlight w:val="none"/>
              <w:lang w:eastAsia="zh-CN"/>
            </w:rPr>
            <w:instrText xml:space="preserve"> HYPERLINK \l _Toc18975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第一章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询价</w:t>
          </w:r>
          <w:r>
            <w:rPr>
              <w:rFonts w:hint="eastAsia" w:ascii="黑体" w:hAnsi="黑体" w:eastAsia="黑体" w:cs="黑体"/>
              <w:color w:val="auto"/>
              <w:sz w:val="36"/>
              <w:szCs w:val="32"/>
              <w:highlight w:val="none"/>
              <w:lang w:eastAsia="zh-CN"/>
            </w:rPr>
            <w:t xml:space="preserve">邀请</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_Toc18975 \h </w:instrText>
          </w:r>
          <w:r>
            <w:rPr>
              <w:color w:val="auto"/>
              <w:sz w:val="36"/>
              <w:szCs w:val="32"/>
              <w:highlight w:val="none"/>
            </w:rPr>
            <w:fldChar w:fldCharType="separate"/>
          </w:r>
          <w:r>
            <w:rPr>
              <w:color w:val="auto"/>
              <w:sz w:val="36"/>
              <w:szCs w:val="32"/>
              <w:highlight w:val="none"/>
            </w:rPr>
            <w:t xml:space="preserve">3</w:t>
          </w:r>
          <w:r>
            <w:rPr>
              <w:color w:val="auto"/>
              <w:sz w:val="36"/>
              <w:szCs w:val="32"/>
              <w:highlight w:val="none"/>
            </w:rPr>
            <w:fldChar w:fldCharType="end"/>
          </w:r>
          <w:r>
            <w:rPr>
              <w:color w:val="auto"/>
              <w:sz w:val="36"/>
              <w:szCs w:val="32"/>
              <w:highlight w:val="none"/>
              <w:lang w:eastAsia="zh-CN"/>
            </w:rPr>
            <w:fldChar w:fldCharType="end"/>
          </w:r>
          <w:r>
            <w:rPr>
              <w:highlight w:val="none"/>
            </w:rPr>
          </w:r>
        </w:p>
        <w:p>
          <w:pPr>
            <w:pStyle w:val="660"/>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_Toc25625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第二</w:t>
          </w:r>
          <w:r>
            <w:rPr>
              <w:rFonts w:hint="eastAsia" w:ascii="黑体" w:hAnsi="黑体" w:eastAsia="黑体" w:cs="黑体"/>
              <w:color w:val="auto"/>
              <w:sz w:val="36"/>
              <w:szCs w:val="32"/>
              <w:highlight w:val="none"/>
              <w:lang w:eastAsia="zh-CN"/>
            </w:rPr>
            <w:t xml:space="preserve">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供应商</w:t>
          </w:r>
          <w:r>
            <w:rPr>
              <w:rFonts w:ascii="黑体" w:hAnsi="黑体" w:eastAsia="黑体" w:cs="黑体"/>
              <w:color w:val="auto"/>
              <w:sz w:val="36"/>
              <w:szCs w:val="32"/>
              <w:highlight w:val="none"/>
              <w:lang w:eastAsia="zh-CN"/>
            </w:rPr>
            <w:t xml:space="preserve">须知</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_Toc25625 \h </w:instrText>
          </w:r>
          <w:r>
            <w:rPr>
              <w:color w:val="auto"/>
              <w:sz w:val="36"/>
              <w:szCs w:val="32"/>
              <w:highlight w:val="none"/>
            </w:rPr>
            <w:fldChar w:fldCharType="separate"/>
          </w:r>
          <w:r>
            <w:rPr>
              <w:color w:val="auto"/>
              <w:sz w:val="36"/>
              <w:szCs w:val="32"/>
              <w:highlight w:val="none"/>
            </w:rPr>
            <w:t xml:space="preserve">6</w:t>
          </w:r>
          <w:r>
            <w:rPr>
              <w:color w:val="auto"/>
              <w:sz w:val="36"/>
              <w:szCs w:val="32"/>
              <w:highlight w:val="none"/>
            </w:rPr>
            <w:fldChar w:fldCharType="end"/>
          </w:r>
          <w:r>
            <w:rPr>
              <w:color w:val="auto"/>
              <w:sz w:val="36"/>
              <w:szCs w:val="32"/>
              <w:highlight w:val="none"/>
              <w:lang w:eastAsia="zh-CN"/>
            </w:rPr>
            <w:fldChar w:fldCharType="end"/>
          </w:r>
          <w:r>
            <w:rPr>
              <w:highlight w:val="none"/>
            </w:rPr>
          </w:r>
        </w:p>
        <w:p>
          <w:pPr>
            <w:pStyle w:val="660"/>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_Toc8121 </w:instrText>
          </w:r>
          <w:r>
            <w:rPr>
              <w:color w:val="auto"/>
              <w:sz w:val="36"/>
              <w:szCs w:val="32"/>
              <w:highlight w:val="none"/>
              <w:lang w:eastAsia="zh-CN"/>
            </w:rPr>
            <w:fldChar w:fldCharType="separate"/>
          </w:r>
          <w:r>
            <w:rPr>
              <w:rFonts w:ascii="黑体" w:hAnsi="黑体" w:eastAsia="黑体" w:cs="黑体"/>
              <w:color w:val="auto"/>
              <w:sz w:val="36"/>
              <w:szCs w:val="32"/>
              <w:highlight w:val="none"/>
              <w:lang w:eastAsia="zh-CN"/>
            </w:rPr>
            <w:t xml:space="preserve">第</w:t>
          </w:r>
          <w:r>
            <w:rPr>
              <w:rFonts w:hint="eastAsia" w:ascii="黑体" w:hAnsi="黑体" w:eastAsia="黑体" w:cs="黑体"/>
              <w:color w:val="auto"/>
              <w:sz w:val="36"/>
              <w:szCs w:val="32"/>
              <w:highlight w:val="none"/>
              <w:lang w:eastAsia="zh-CN"/>
            </w:rPr>
            <w:t xml:space="preserve">三章</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文本合同</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_Toc8121 \h </w:instrText>
          </w:r>
          <w:r>
            <w:rPr>
              <w:color w:val="auto"/>
              <w:sz w:val="36"/>
              <w:szCs w:val="32"/>
              <w:highlight w:val="none"/>
            </w:rPr>
            <w:fldChar w:fldCharType="separate"/>
          </w:r>
          <w:r>
            <w:rPr>
              <w:color w:val="auto"/>
              <w:sz w:val="36"/>
              <w:szCs w:val="32"/>
              <w:highlight w:val="none"/>
            </w:rPr>
            <w:t xml:space="preserve">18</w:t>
          </w:r>
          <w:r>
            <w:rPr>
              <w:color w:val="auto"/>
              <w:sz w:val="36"/>
              <w:szCs w:val="32"/>
              <w:highlight w:val="none"/>
            </w:rPr>
            <w:fldChar w:fldCharType="end"/>
          </w:r>
          <w:r>
            <w:rPr>
              <w:color w:val="auto"/>
              <w:sz w:val="36"/>
              <w:szCs w:val="32"/>
              <w:highlight w:val="none"/>
              <w:lang w:eastAsia="zh-CN"/>
            </w:rPr>
            <w:fldChar w:fldCharType="end"/>
          </w:r>
          <w:r>
            <w:rPr>
              <w:highlight w:val="none"/>
            </w:rPr>
          </w:r>
        </w:p>
        <w:p>
          <w:pPr>
            <w:pStyle w:val="660"/>
            <w:keepLines w:val="0"/>
            <w:keepNext w:val="0"/>
            <w:pageBreakBefore w:val="0"/>
            <w:spacing w:line="560" w:lineRule="exact"/>
            <w:widowControl w:val="off"/>
            <w:tabs>
              <w:tab w:val="right" w:pos="8504" w:leader="dot"/>
            </w:tabs>
            <w:rPr>
              <w:color w:val="auto"/>
              <w:sz w:val="36"/>
              <w:szCs w:val="32"/>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_Toc26847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第四章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val="en-US" w:eastAsia="zh-CN"/>
            </w:rPr>
            <w:t xml:space="preserve">采购</w:t>
          </w:r>
          <w:r>
            <w:rPr>
              <w:rFonts w:ascii="黑体" w:hAnsi="黑体" w:eastAsia="黑体" w:cs="黑体"/>
              <w:color w:val="auto"/>
              <w:sz w:val="36"/>
              <w:szCs w:val="32"/>
              <w:highlight w:val="none"/>
              <w:lang w:eastAsia="zh-CN"/>
            </w:rPr>
            <w:t xml:space="preserve">需求</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_Toc26847 \h </w:instrText>
          </w:r>
          <w:r>
            <w:rPr>
              <w:color w:val="auto"/>
              <w:sz w:val="36"/>
              <w:szCs w:val="32"/>
              <w:highlight w:val="none"/>
            </w:rPr>
            <w:fldChar w:fldCharType="separate"/>
          </w:r>
          <w:r>
            <w:rPr>
              <w:color w:val="auto"/>
              <w:sz w:val="36"/>
              <w:szCs w:val="32"/>
              <w:highlight w:val="none"/>
            </w:rPr>
            <w:t xml:space="preserve">34</w:t>
          </w:r>
          <w:r>
            <w:rPr>
              <w:color w:val="auto"/>
              <w:sz w:val="36"/>
              <w:szCs w:val="32"/>
              <w:highlight w:val="none"/>
            </w:rPr>
            <w:fldChar w:fldCharType="end"/>
          </w:r>
          <w:r>
            <w:rPr>
              <w:color w:val="auto"/>
              <w:sz w:val="36"/>
              <w:szCs w:val="32"/>
              <w:highlight w:val="none"/>
              <w:lang w:eastAsia="zh-CN"/>
            </w:rPr>
            <w:fldChar w:fldCharType="end"/>
          </w:r>
          <w:r>
            <w:rPr>
              <w:highlight w:val="none"/>
            </w:rPr>
          </w:r>
        </w:p>
        <w:p>
          <w:pPr>
            <w:pStyle w:val="660"/>
            <w:keepLines w:val="0"/>
            <w:keepNext w:val="0"/>
            <w:pageBreakBefore w:val="0"/>
            <w:spacing w:line="560" w:lineRule="exact"/>
            <w:widowControl w:val="off"/>
            <w:tabs>
              <w:tab w:val="right" w:pos="8504" w:leader="dot"/>
            </w:tabs>
            <w:rPr>
              <w:color w:val="auto"/>
              <w:sz w:val="40"/>
              <w:szCs w:val="36"/>
              <w:highlight w:val="none"/>
            </w:rPr>
          </w:pPr>
          <w:r>
            <w:rPr>
              <w:color w:val="auto"/>
              <w:sz w:val="36"/>
              <w:szCs w:val="32"/>
              <w:highlight w:val="none"/>
              <w:lang w:eastAsia="zh-CN"/>
            </w:rPr>
            <w:fldChar w:fldCharType="begin"/>
          </w:r>
          <w:r>
            <w:rPr>
              <w:color w:val="auto"/>
              <w:sz w:val="36"/>
              <w:szCs w:val="32"/>
              <w:highlight w:val="none"/>
              <w:lang w:eastAsia="zh-CN"/>
            </w:rPr>
            <w:instrText xml:space="preserve"> HYPERLINK \l _Toc3917 </w:instrText>
          </w:r>
          <w:r>
            <w:rPr>
              <w:color w:val="auto"/>
              <w:sz w:val="36"/>
              <w:szCs w:val="32"/>
              <w:highlight w:val="none"/>
              <w:lang w:eastAsia="zh-CN"/>
            </w:rPr>
            <w:fldChar w:fldCharType="separate"/>
          </w:r>
          <w:r>
            <w:rPr>
              <w:rFonts w:hint="eastAsia" w:ascii="黑体" w:hAnsi="黑体" w:eastAsia="黑体" w:cs="黑体"/>
              <w:color w:val="auto"/>
              <w:sz w:val="36"/>
              <w:szCs w:val="32"/>
              <w:highlight w:val="none"/>
              <w:lang w:eastAsia="zh-CN"/>
            </w:rPr>
            <w:t xml:space="preserve">第五章 </w:t>
          </w:r>
          <w:r>
            <w:rPr>
              <w:rFonts w:ascii="黑体" w:hAnsi="黑体" w:eastAsia="黑体" w:cs="黑体"/>
              <w:color w:val="auto"/>
              <w:sz w:val="36"/>
              <w:szCs w:val="32"/>
              <w:highlight w:val="none"/>
              <w:lang w:eastAsia="zh-CN"/>
            </w:rPr>
            <w:t xml:space="preserve"> </w:t>
          </w:r>
          <w:r>
            <w:rPr>
              <w:rFonts w:hint="eastAsia" w:ascii="黑体" w:hAnsi="黑体" w:eastAsia="黑体" w:cs="黑体"/>
              <w:color w:val="auto"/>
              <w:sz w:val="36"/>
              <w:szCs w:val="32"/>
              <w:highlight w:val="none"/>
              <w:lang w:eastAsia="zh-CN"/>
            </w:rPr>
            <w:t xml:space="preserve">响应文件格式</w:t>
          </w:r>
          <w:r>
            <w:rPr>
              <w:color w:val="auto"/>
              <w:sz w:val="36"/>
              <w:szCs w:val="32"/>
              <w:highlight w:val="none"/>
            </w:rPr>
            <w:tab/>
          </w:r>
          <w:r>
            <w:rPr>
              <w:color w:val="auto"/>
              <w:sz w:val="36"/>
              <w:szCs w:val="32"/>
              <w:highlight w:val="none"/>
            </w:rPr>
            <w:fldChar w:fldCharType="begin"/>
          </w:r>
          <w:r>
            <w:rPr>
              <w:color w:val="auto"/>
              <w:sz w:val="36"/>
              <w:szCs w:val="32"/>
              <w:highlight w:val="none"/>
            </w:rPr>
            <w:instrText xml:space="preserve"> PAGEREF _Toc3917 \h </w:instrText>
          </w:r>
          <w:r>
            <w:rPr>
              <w:color w:val="auto"/>
              <w:sz w:val="36"/>
              <w:szCs w:val="32"/>
              <w:highlight w:val="none"/>
            </w:rPr>
            <w:fldChar w:fldCharType="separate"/>
          </w:r>
          <w:r>
            <w:rPr>
              <w:color w:val="auto"/>
              <w:sz w:val="36"/>
              <w:szCs w:val="32"/>
              <w:highlight w:val="none"/>
            </w:rPr>
            <w:t xml:space="preserve">55</w:t>
          </w:r>
          <w:r>
            <w:rPr>
              <w:color w:val="auto"/>
              <w:sz w:val="36"/>
              <w:szCs w:val="32"/>
              <w:highlight w:val="none"/>
            </w:rPr>
            <w:fldChar w:fldCharType="end"/>
          </w:r>
          <w:r>
            <w:rPr>
              <w:color w:val="auto"/>
              <w:sz w:val="36"/>
              <w:szCs w:val="32"/>
              <w:highlight w:val="none"/>
              <w:lang w:eastAsia="zh-CN"/>
            </w:rPr>
            <w:fldChar w:fldCharType="end"/>
          </w:r>
          <w:r>
            <w:rPr>
              <w:highlight w:val="none"/>
            </w:rPr>
          </w:r>
        </w:p>
        <w:p>
          <w:pPr>
            <w:pStyle w:val="648"/>
            <w:ind w:firstLine="0"/>
            <w:jc w:val="center"/>
            <w:spacing w:line="480" w:lineRule="exact"/>
            <w:rPr>
              <w:rFonts w:hint="default" w:ascii="宋体" w:hAnsi="宋体" w:eastAsia="宋体" w:cs="Times New Roman"/>
              <w:color w:val="auto"/>
              <w:sz w:val="20"/>
              <w:szCs w:val="20"/>
              <w:highlight w:val="none"/>
            </w:rPr>
          </w:pPr>
          <w:r>
            <w:rPr>
              <w:color w:val="auto"/>
              <w:sz w:val="36"/>
              <w:szCs w:val="36"/>
              <w:highlight w:val="none"/>
              <w:lang w:eastAsia="zh-CN"/>
            </w:rPr>
            <w:fldChar w:fldCharType="end"/>
          </w:r>
          <w:r>
            <w:rPr>
              <w:highlight w:val="none"/>
            </w:rPr>
          </w:r>
        </w:p>
      </w:sdtContent>
    </w:sdt>
    <w:p>
      <w:pPr>
        <w:shd w:val="nil" w:color="auto"/>
        <w:rPr>
          <w:rFonts w:ascii="黑体" w:hAnsi="黑体" w:eastAsia="黑体" w:cs="黑体"/>
          <w:color w:val="auto"/>
          <w:sz w:val="44"/>
          <w:szCs w:val="44"/>
          <w:highlight w:val="none"/>
        </w:rPr>
        <w:outlineLvl w:val="0"/>
      </w:pPr>
      <w:r>
        <w:rPr>
          <w:highlight w:val="none"/>
        </w:rPr>
        <w:br w:type="page" w:clear="all"/>
      </w:r>
      <w:r>
        <w:rPr>
          <w:highlight w:val="none"/>
        </w:rPr>
      </w:r>
      <w:r>
        <w:rPr>
          <w:highlight w:val="none"/>
        </w:rPr>
      </w:r>
    </w:p>
    <w:p>
      <w:pPr>
        <w:pStyle w:val="648"/>
        <w:ind w:firstLine="0"/>
        <w:jc w:val="center"/>
        <w:rPr>
          <w:highlight w:val="none"/>
        </w:rPr>
        <w:outlineLvl w:val="0"/>
      </w:pPr>
      <w:r>
        <w:rPr>
          <w:highlight w:val="none"/>
        </w:rPr>
      </w:r>
      <w:bookmarkStart w:id="0" w:name="_Toc30211"/>
      <w:r>
        <w:rPr>
          <w:highlight w:val="none"/>
        </w:rPr>
      </w:r>
      <w:bookmarkStart w:id="1" w:name="_Toc8717"/>
      <w:r>
        <w:rPr>
          <w:highlight w:val="none"/>
        </w:rPr>
      </w:r>
      <w:bookmarkStart w:id="2" w:name="_Toc18975"/>
      <w:r>
        <w:rPr>
          <w:rFonts w:hint="eastAsia" w:ascii="黑体" w:hAnsi="黑体" w:eastAsia="黑体" w:cs="黑体"/>
          <w:color w:val="auto"/>
          <w:sz w:val="44"/>
          <w:highlight w:val="none"/>
          <w:lang w:eastAsia="zh-CN"/>
        </w:rPr>
        <w:t xml:space="preserve">第一章</w:t>
      </w:r>
      <w:bookmarkEnd w:id="0"/>
      <w:r>
        <w:rPr>
          <w:highlight w:val="none"/>
        </w:rPr>
      </w:r>
      <w:bookmarkEnd w:id="1"/>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询价</w:t>
      </w:r>
      <w:r>
        <w:rPr>
          <w:rFonts w:hint="eastAsia" w:ascii="黑体" w:hAnsi="黑体" w:eastAsia="黑体" w:cs="黑体"/>
          <w:color w:val="auto"/>
          <w:sz w:val="44"/>
          <w:highlight w:val="none"/>
          <w:lang w:eastAsia="zh-CN"/>
        </w:rPr>
        <w:t xml:space="preserve">邀请</w:t>
      </w:r>
      <w:bookmarkEnd w:id="2"/>
      <w:r>
        <w:rPr>
          <w:highlight w:val="none"/>
        </w:rPr>
      </w:r>
      <w:r>
        <w:rPr>
          <w:highlight w:val="none"/>
        </w:rPr>
      </w:r>
    </w:p>
    <w:p>
      <w:pPr>
        <w:spacing w:line="480" w:lineRule="exact"/>
        <w:rPr>
          <w:rFonts w:hint="eastAsia" w:ascii="仿宋" w:hAnsi="仿宋" w:eastAsia="仿宋" w:cs="仿宋"/>
          <w:b/>
          <w:color w:val="auto"/>
          <w:sz w:val="28"/>
          <w:szCs w:val="28"/>
          <w:highlight w:val="none"/>
        </w:rPr>
        <w:pBdr>
          <w:top w:val="single" w:color="000000" w:sz="4" w:space="0"/>
          <w:left w:val="single" w:color="000000" w:sz="4" w:space="0"/>
          <w:bottom w:val="single" w:color="000000" w:sz="4" w:space="0"/>
          <w:right w:val="single" w:color="000000" w:sz="4" w:space="2"/>
        </w:pBdr>
      </w:pPr>
      <w:r>
        <w:rPr>
          <w:highlight w:val="none"/>
        </w:rPr>
      </w:r>
      <w:bookmarkStart w:id="3" w:name="_Toc29543"/>
      <w:r>
        <w:rPr>
          <w:rFonts w:hint="eastAsia" w:ascii="仿宋" w:hAnsi="仿宋" w:eastAsia="仿宋" w:cs="仿宋"/>
          <w:b/>
          <w:color w:val="auto"/>
          <w:sz w:val="28"/>
          <w:szCs w:val="28"/>
          <w:highlight w:val="none"/>
        </w:rPr>
        <w:t xml:space="preserve">项目概况</w:t>
      </w:r>
      <w:r>
        <w:rPr>
          <w:highlight w:val="none"/>
        </w:rPr>
      </w:r>
    </w:p>
    <w:p>
      <w:pPr>
        <w:ind w:firstLine="482"/>
        <w:spacing w:line="480" w:lineRule="exact"/>
        <w:rPr>
          <w:rFonts w:hint="eastAsia" w:ascii="仿宋" w:hAnsi="仿宋" w:eastAsia="仿宋" w:cs="仿宋"/>
          <w:color w:val="auto"/>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color w:val="auto"/>
          <w:sz w:val="28"/>
          <w:szCs w:val="28"/>
          <w:highlight w:val="none"/>
        </w:rPr>
        <w:t xml:space="preserve">2026年南通市教育局直属学校家具项目（实木类）的潜在供应商应在江苏政府采购网获取采购文件，并于2026年</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22</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0分</w:t>
      </w:r>
      <w:r>
        <w:rPr>
          <w:rFonts w:hint="eastAsia" w:ascii="仿宋" w:hAnsi="仿宋" w:eastAsia="仿宋" w:cs="仿宋"/>
          <w:color w:val="auto"/>
          <w:sz w:val="28"/>
          <w:szCs w:val="28"/>
          <w:highlight w:val="none"/>
        </w:rPr>
        <w:t xml:space="preserve">（北京时间）前提交响应文件。</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一、项目基本情况</w:t>
      </w:r>
      <w:r>
        <w:rPr>
          <w:highlight w:val="none"/>
        </w:rPr>
      </w:r>
    </w:p>
    <w:p>
      <w:pPr>
        <w:pStyle w:val="648"/>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1.项目编号：JSZC-320600-JZCG-X2026-00</w:t>
      </w:r>
      <w:r>
        <w:rPr>
          <w:rFonts w:hint="eastAsia" w:ascii="仿宋" w:hAnsi="仿宋" w:eastAsia="仿宋" w:cs="仿宋"/>
          <w:color w:val="auto"/>
          <w:sz w:val="28"/>
          <w:highlight w:val="none"/>
          <w:lang w:val="en-US" w:eastAsia="zh-CN"/>
        </w:rPr>
        <w:t xml:space="preserve">6</w:t>
      </w:r>
      <w:r>
        <w:rPr>
          <w:rFonts w:hint="eastAsia" w:ascii="仿宋" w:hAnsi="仿宋" w:eastAsia="仿宋" w:cs="仿宋"/>
          <w:color w:val="auto"/>
          <w:sz w:val="28"/>
          <w:highlight w:val="none"/>
          <w:lang w:eastAsia="zh-CN"/>
        </w:rPr>
        <w:t xml:space="preserve">9</w:t>
      </w:r>
      <w:r>
        <w:rPr>
          <w:highlight w:val="none"/>
        </w:rPr>
      </w:r>
    </w:p>
    <w:p>
      <w:pPr>
        <w:pStyle w:val="648"/>
        <w:ind w:firstLine="56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 xml:space="preserve">2.项目名称：2026年南通市教育局直属学校家具项目（实木类）</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eastAsia="zh-CN"/>
        </w:rPr>
        <w:t xml:space="preserve">3.预算</w:t>
      </w:r>
      <w:r>
        <w:rPr>
          <w:rFonts w:hint="eastAsia" w:ascii="仿宋" w:hAnsi="仿宋" w:eastAsia="仿宋" w:cs="仿宋"/>
          <w:color w:val="auto"/>
          <w:sz w:val="28"/>
          <w:szCs w:val="28"/>
          <w:highlight w:val="none"/>
          <w:lang w:val="en-US" w:eastAsia="zh-CN"/>
        </w:rPr>
        <w:t xml:space="preserve">金额：105.13 万元。</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4.最高限价：105.13 万元。</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5.采购需求：</w:t>
      </w:r>
      <w:r>
        <w:rPr>
          <w:rFonts w:hint="eastAsia" w:ascii="仿宋" w:hAnsi="仿宋" w:eastAsia="仿宋" w:cs="仿宋"/>
          <w:color w:val="auto"/>
          <w:sz w:val="28"/>
          <w:szCs w:val="28"/>
          <w:highlight w:val="none"/>
          <w:lang w:val="en-US" w:eastAsia="zh-CN"/>
        </w:rPr>
        <w:t xml:space="preserve">实木讲台、</w:t>
      </w:r>
      <w:r>
        <w:rPr>
          <w:rFonts w:hint="eastAsia" w:ascii="仿宋" w:hAnsi="仿宋" w:eastAsia="仿宋" w:cs="仿宋"/>
          <w:color w:val="auto"/>
          <w:sz w:val="28"/>
          <w:szCs w:val="28"/>
          <w:highlight w:val="none"/>
          <w:lang w:val="en-US" w:eastAsia="zh-CN"/>
        </w:rPr>
        <w:t xml:space="preserve">学生桌凳等一批</w:t>
      </w:r>
      <w:r>
        <w:rPr>
          <w:rFonts w:hint="eastAsia" w:ascii="仿宋" w:hAnsi="仿宋" w:eastAsia="仿宋" w:cs="仿宋"/>
          <w:color w:val="auto"/>
          <w:sz w:val="28"/>
          <w:szCs w:val="28"/>
          <w:highlight w:val="none"/>
        </w:rPr>
        <w:t xml:space="preserve">。</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6.合同履行期限：合同签订后</w:t>
      </w: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个日历天</w:t>
      </w:r>
      <w:r>
        <w:rPr>
          <w:rFonts w:hint="eastAsia" w:ascii="仿宋" w:hAnsi="仿宋" w:eastAsia="仿宋" w:cs="仿宋"/>
          <w:color w:val="auto"/>
          <w:sz w:val="28"/>
          <w:szCs w:val="28"/>
          <w:highlight w:val="none"/>
        </w:rPr>
        <w:t xml:space="preserve">内完成交付，并通过初步验收。</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二、申请人的资格要求</w:t>
      </w:r>
      <w:r>
        <w:rPr>
          <w:highlight w:val="none"/>
        </w:rPr>
      </w:r>
    </w:p>
    <w:p>
      <w:pPr>
        <w:pStyle w:val="849"/>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（一）通用资格要求</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1.满足《中华人民共和国政府采购法》第二十二条规定</w:t>
      </w:r>
      <w:r>
        <w:rPr>
          <w:rFonts w:hint="eastAsia" w:ascii="仿宋" w:hAnsi="仿宋" w:eastAsia="仿宋" w:cs="仿宋"/>
          <w:color w:val="auto"/>
          <w:sz w:val="28"/>
          <w:szCs w:val="28"/>
          <w:highlight w:val="none"/>
        </w:rPr>
        <w:t xml:space="preserve">；</w:t>
      </w:r>
      <w:r>
        <w:rPr>
          <w:highlight w:val="none"/>
        </w:rP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文件中无需提供证明材料）</w:t>
      </w:r>
      <w:r>
        <w:rPr>
          <w:highlight w:val="none"/>
        </w:rPr>
      </w:r>
    </w:p>
    <w:p>
      <w:pPr>
        <w:ind w:firstLine="560"/>
        <w:pageBreakBefore w:val="0"/>
        <w:spacing w:line="56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3.落实政府采购政策需满足的资格要求：</w:t>
      </w:r>
      <w:r>
        <w:rPr>
          <w:rFonts w:hint="eastAsia" w:ascii="仿宋" w:hAnsi="仿宋" w:eastAsia="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highlight w:val="none"/>
        </w:rP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4.本项目不接受联合体投标。</w:t>
      </w:r>
      <w:r>
        <w:rPr>
          <w:highlight w:val="none"/>
        </w:rPr>
      </w:r>
    </w:p>
    <w:p>
      <w:pPr>
        <w:ind w:firstLine="555"/>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5.本项目不接受分包。</w:t>
      </w:r>
      <w:r>
        <w:rPr>
          <w:highlight w:val="none"/>
        </w:rPr>
      </w:r>
    </w:p>
    <w:p>
      <w:pPr>
        <w:pStyle w:val="849"/>
        <w:ind w:firstLine="560"/>
        <w:spacing w:after="0" w:line="480" w:lineRule="exact"/>
        <w:rPr>
          <w:rFonts w:hint="eastAsia" w:ascii="仿宋" w:hAnsi="仿宋" w:eastAsia="仿宋" w:cs="仿宋"/>
          <w:color w:val="auto"/>
          <w:sz w:val="28"/>
          <w:szCs w:val="28"/>
          <w:highlight w:val="none"/>
        </w:rPr>
        <w:outlineLvl w:val="2"/>
      </w:pPr>
      <w:r>
        <w:rPr>
          <w:rFonts w:hint="eastAsia" w:ascii="仿宋" w:hAnsi="仿宋" w:eastAsia="仿宋" w:cs="仿宋"/>
          <w:color w:val="auto"/>
          <w:sz w:val="28"/>
          <w:szCs w:val="28"/>
          <w:highlight w:val="none"/>
        </w:rPr>
        <w:t xml:space="preserve">（二）本项目的特定资格要求：</w:t>
      </w:r>
      <w:r>
        <w:rPr>
          <w:rFonts w:hint="eastAsia" w:ascii="仿宋" w:hAnsi="仿宋" w:eastAsia="仿宋" w:cs="仿宋"/>
          <w:color w:val="auto"/>
          <w:sz w:val="28"/>
          <w:szCs w:val="28"/>
          <w:highlight w:val="none"/>
        </w:rPr>
        <w:t xml:space="preserve">无</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三、获取采购文件</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7</w:t>
      </w:r>
      <w:r>
        <w:rPr>
          <w:rFonts w:hint="eastAsia" w:ascii="仿宋" w:hAnsi="仿宋" w:eastAsia="仿宋" w:cs="宋体"/>
          <w:color w:val="auto"/>
          <w:sz w:val="28"/>
          <w:szCs w:val="28"/>
          <w:highlight w:val="none"/>
          <w:lang w:eastAsia="zh-CN"/>
        </w:rPr>
        <w:t xml:space="preserve">月</w:t>
      </w:r>
      <w:r>
        <w:rPr>
          <w:rFonts w:hint="eastAsia" w:ascii="仿宋" w:hAnsi="仿宋" w:eastAsia="仿宋" w:cs="宋体"/>
          <w:color w:val="auto"/>
          <w:sz w:val="28"/>
          <w:szCs w:val="28"/>
          <w:highlight w:val="none"/>
          <w:lang w:val="en-US" w:eastAsia="zh-CN"/>
        </w:rPr>
        <w:t xml:space="preserve">17</w:t>
      </w:r>
      <w:r>
        <w:rPr>
          <w:rFonts w:hint="eastAsia" w:ascii="仿宋" w:hAnsi="仿宋" w:eastAsia="仿宋" w:cs="宋体"/>
          <w:color w:val="auto"/>
          <w:sz w:val="28"/>
          <w:szCs w:val="28"/>
          <w:highlight w:val="none"/>
          <w:lang w:eastAsia="zh-CN"/>
        </w:rPr>
        <w:t xml:space="preserve">日</w:t>
      </w:r>
      <w:r>
        <w:rPr>
          <w:rFonts w:hint="eastAsia" w:ascii="仿宋" w:hAnsi="仿宋" w:eastAsia="仿宋" w:cs="宋体"/>
          <w:color w:val="auto"/>
          <w:sz w:val="28"/>
          <w:szCs w:val="28"/>
          <w:highlight w:val="none"/>
        </w:rPr>
        <w:t xml:space="preserve">00:00至</w:t>
      </w:r>
      <w:r>
        <w:rPr>
          <w:rFonts w:hint="eastAsia" w:ascii="仿宋" w:hAnsi="仿宋" w:eastAsia="仿宋" w:cs="宋体"/>
          <w:color w:val="auto"/>
          <w:sz w:val="28"/>
          <w:szCs w:val="28"/>
          <w:highlight w:val="none"/>
          <w:lang w:eastAsia="zh-CN"/>
        </w:rPr>
        <w:t xml:space="preserve">2026年</w:t>
      </w:r>
      <w:r>
        <w:rPr>
          <w:rFonts w:hint="eastAsia" w:ascii="仿宋" w:hAnsi="仿宋" w:eastAsia="仿宋" w:cs="宋体"/>
          <w:color w:val="auto"/>
          <w:sz w:val="28"/>
          <w:szCs w:val="28"/>
          <w:highlight w:val="none"/>
          <w:lang w:val="en-US" w:eastAsia="zh-CN"/>
        </w:rPr>
        <w:t xml:space="preserve">7</w:t>
      </w:r>
      <w:r>
        <w:rPr>
          <w:rFonts w:hint="eastAsia" w:ascii="仿宋" w:hAnsi="仿宋" w:eastAsia="仿宋" w:cs="宋体"/>
          <w:color w:val="auto"/>
          <w:sz w:val="28"/>
          <w:szCs w:val="28"/>
          <w:highlight w:val="none"/>
          <w:lang w:eastAsia="zh-CN"/>
        </w:rPr>
        <w:t xml:space="preserve">月</w:t>
      </w:r>
      <w:r>
        <w:rPr>
          <w:rFonts w:hint="eastAsia" w:ascii="仿宋" w:hAnsi="仿宋" w:eastAsia="仿宋" w:cs="宋体"/>
          <w:color w:val="auto"/>
          <w:sz w:val="28"/>
          <w:szCs w:val="28"/>
          <w:highlight w:val="none"/>
          <w:lang w:val="en-US" w:eastAsia="zh-CN"/>
        </w:rPr>
        <w:t xml:space="preserve">21</w:t>
      </w:r>
      <w:r>
        <w:rPr>
          <w:rFonts w:hint="eastAsia" w:ascii="仿宋" w:hAnsi="仿宋" w:eastAsia="仿宋" w:cs="宋体"/>
          <w:color w:val="auto"/>
          <w:sz w:val="28"/>
          <w:szCs w:val="28"/>
          <w:highlight w:val="none"/>
          <w:lang w:eastAsia="zh-CN"/>
        </w:rPr>
        <w:t xml:space="preserve">日</w:t>
      </w:r>
      <w:r>
        <w:rPr>
          <w:rFonts w:hint="eastAsia" w:ascii="仿宋" w:hAnsi="仿宋" w:eastAsia="仿宋" w:cs="宋体"/>
          <w:color w:val="auto"/>
          <w:sz w:val="28"/>
          <w:szCs w:val="28"/>
          <w:highlight w:val="none"/>
        </w:rPr>
        <w:t xml:space="preserve">23:59</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北京时间，法定节假日除外</w:t>
      </w:r>
      <w:r>
        <w:rPr>
          <w:rFonts w:hint="eastAsia" w:ascii="仿宋" w:hAnsi="仿宋" w:eastAsia="仿宋" w:cs="宋体"/>
          <w:color w:val="auto"/>
          <w:sz w:val="28"/>
          <w:szCs w:val="28"/>
          <w:highlight w:val="none"/>
          <w:lang w:eastAsia="zh-CN"/>
        </w:rPr>
        <w:t xml:space="preserve">）</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四、响应文件提交</w:t>
      </w:r>
      <w:r>
        <w:rPr>
          <w:highlight w:val="none"/>
        </w:rPr>
      </w:r>
    </w:p>
    <w:p>
      <w:pPr>
        <w:ind w:firstLine="560"/>
        <w:spacing w:line="480" w:lineRule="exact"/>
        <w:rPr>
          <w:rFonts w:hint="eastAsia" w:ascii="仿宋" w:hAnsi="仿宋" w:eastAsia="仿宋" w:cs="仿宋"/>
          <w:i/>
          <w:iCs/>
          <w:color w:val="auto"/>
          <w:spacing w:val="7"/>
          <w:sz w:val="28"/>
          <w:szCs w:val="28"/>
          <w:highlight w:val="none"/>
          <w:u w:val="single"/>
        </w:rPr>
      </w:pPr>
      <w:r>
        <w:rPr>
          <w:rFonts w:hint="eastAsia" w:ascii="仿宋" w:hAnsi="仿宋" w:eastAsia="仿宋" w:cs="仿宋"/>
          <w:color w:val="auto"/>
          <w:sz w:val="28"/>
          <w:szCs w:val="28"/>
          <w:highlight w:val="none"/>
        </w:rPr>
        <w:t xml:space="preserve">截止时间：2026年</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22</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0分</w:t>
      </w:r>
      <w:r>
        <w:rPr>
          <w:rFonts w:hint="eastAsia" w:ascii="仿宋" w:hAnsi="仿宋" w:eastAsia="仿宋" w:cs="仿宋"/>
          <w:color w:val="auto"/>
          <w:sz w:val="28"/>
          <w:szCs w:val="28"/>
          <w:highlight w:val="none"/>
        </w:rPr>
        <w:t xml:space="preserve">（北京时间）</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地点：“苏采云”政府采购交易系统网上开标大厅。</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五、公告期限</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六、其他补充事宜</w:t>
      </w:r>
      <w:r>
        <w:rPr>
          <w:highlight w:val="none"/>
        </w:rP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1.对</w:t>
      </w:r>
      <w:r>
        <w:rPr>
          <w:rFonts w:hint="eastAsia" w:ascii="仿宋" w:hAnsi="仿宋" w:eastAsia="仿宋" w:cs="仿宋"/>
          <w:b w:val="0"/>
          <w:bCs w:val="0"/>
          <w:color w:val="auto"/>
          <w:sz w:val="28"/>
          <w:szCs w:val="28"/>
          <w:highlight w:val="none"/>
          <w:lang w:val="en-US" w:eastAsia="zh-CN"/>
        </w:rPr>
        <w:t xml:space="preserve">采购</w:t>
      </w:r>
      <w:r>
        <w:rPr>
          <w:rFonts w:hint="eastAsia" w:ascii="仿宋" w:hAnsi="仿宋" w:eastAsia="仿宋" w:cs="仿宋"/>
          <w:b w:val="0"/>
          <w:bCs w:val="0"/>
          <w:color w:val="auto"/>
          <w:sz w:val="28"/>
          <w:szCs w:val="28"/>
          <w:highlight w:val="none"/>
        </w:rPr>
        <w:t xml:space="preserve">需求部分的询问、质疑请向采购人提出，由采购人负责答复。系统操作过程中如遇问题，请致电“苏采云”客服0519-86722801。</w:t>
      </w:r>
      <w:r>
        <w:rPr>
          <w:highlight w:val="none"/>
        </w:rPr>
      </w:r>
    </w:p>
    <w:p>
      <w:pPr>
        <w:pStyle w:val="849"/>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2.供应商必须详细报出采购清单中各个子项的名称、品牌（如有）、规格型号、数量、单价，未按以上要求填报，将作为无效投标处理。</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3.本项目不收取询价保证金，不收取质量保证金。</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4.各供应商在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截止时间前应当每天都上网查询，以便获取更新的澄清、修改、补充内容。凡</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该项目的补充说明和修改，均以江苏政府采购网上的更正或补充通知为准。</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5.供应商因自身系统环境、操作熟练程度等原因导致报名、开评标过程出现问题，相应责任由供应商自行承担。</w:t>
      </w:r>
      <w:r>
        <w:rPr>
          <w:highlight w:val="none"/>
        </w:rPr>
      </w:r>
    </w:p>
    <w:p>
      <w:pPr>
        <w:pStyle w:val="849"/>
        <w:ind w:firstLine="56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6.“苏采云”系统使用相关提醒</w:t>
      </w:r>
      <w:r>
        <w:rPr>
          <w:highlight w:val="none"/>
        </w:rPr>
      </w:r>
    </w:p>
    <w:p>
      <w:pPr>
        <w:ind w:firstLine="560"/>
        <w:spacing w:line="480" w:lineRule="exact"/>
        <w:tabs>
          <w:tab w:val="left" w:pos="900" w:leader="none"/>
        </w:tabs>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w:t>
      </w:r>
      <w:r>
        <w:rPr>
          <w:rFonts w:hint="eastAsia" w:ascii="仿宋" w:hAnsi="仿宋" w:eastAsia="仿宋" w:cs="仿宋"/>
          <w:bCs/>
          <w:color w:val="auto"/>
          <w:sz w:val="28"/>
          <w:szCs w:val="28"/>
          <w:highlight w:val="none"/>
        </w:rPr>
        <w:t xml:space="preserve">根据省财政厅《关于更换全省政府采购交易系统CA数字证书和电子签章的通知》（苏财购〔2023〕101号），</w:t>
      </w:r>
      <w:r>
        <w:rPr>
          <w:rFonts w:hint="eastAsia" w:ascii="仿宋" w:hAnsi="仿宋" w:eastAsia="仿宋" w:cs="仿宋"/>
          <w:color w:val="auto"/>
          <w:sz w:val="28"/>
          <w:szCs w:val="28"/>
          <w:highlight w:val="none"/>
        </w:rPr>
        <w:t xml:space="preserve">“苏采云”政府采购交易系统（以下简称苏采云系统）</w:t>
      </w:r>
      <w:r>
        <w:rPr>
          <w:rFonts w:hint="eastAsia" w:ascii="仿宋" w:hAnsi="仿宋" w:eastAsia="仿宋" w:cs="仿宋"/>
          <w:bCs/>
          <w:color w:val="auto"/>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color w:val="auto"/>
          <w:sz w:val="28"/>
          <w:szCs w:val="28"/>
          <w:highlight w:val="none"/>
          <w:lang w:eastAsia="zh-CN"/>
        </w:rPr>
        <w:t xml:space="preserve">供应商</w:t>
      </w:r>
      <w:r>
        <w:rPr>
          <w:rFonts w:hint="eastAsia" w:ascii="仿宋" w:hAnsi="仿宋" w:eastAsia="仿宋" w:cs="仿宋"/>
          <w:bCs/>
          <w:color w:val="auto"/>
          <w:sz w:val="28"/>
          <w:szCs w:val="28"/>
          <w:highlight w:val="none"/>
        </w:rPr>
        <w:t xml:space="preserve">通过</w:t>
      </w:r>
      <w:r>
        <w:rPr>
          <w:rFonts w:hint="eastAsia" w:ascii="仿宋" w:hAnsi="仿宋" w:eastAsia="仿宋" w:cs="仿宋"/>
          <w:color w:val="auto"/>
          <w:sz w:val="28"/>
          <w:szCs w:val="28"/>
          <w:highlight w:val="none"/>
        </w:rPr>
        <w:t xml:space="preserve">苏采云系统</w:t>
      </w:r>
      <w:r>
        <w:rPr>
          <w:rFonts w:hint="eastAsia" w:ascii="仿宋" w:hAnsi="仿宋" w:eastAsia="仿宋" w:cs="仿宋"/>
          <w:bCs/>
          <w:color w:val="auto"/>
          <w:sz w:val="28"/>
          <w:szCs w:val="28"/>
          <w:highlight w:val="none"/>
        </w:rPr>
        <w:t xml:space="preserve">参与政府采购项目，需要更换CA数字证书和电子签章。具体办理指南和操作手册见链接：</w:t>
      </w:r>
      <w:r>
        <w:rPr>
          <w:rFonts w:hint="eastAsia" w:ascii="仿宋" w:hAnsi="仿宋" w:eastAsia="仿宋" w:cs="仿宋"/>
          <w:bCs/>
          <w:color w:val="auto"/>
          <w:sz w:val="28"/>
          <w:szCs w:val="28"/>
          <w:highlight w:val="none"/>
        </w:rPr>
        <w:t xml:space="preserve">http://www.ccgp-jiangsu.gov.cn/jiangsu/zlxz/ee/ee3a4bc5a3454aa2b0d9312230633ce9.html。</w:t>
      </w:r>
      <w:r>
        <w:rPr>
          <w:highlight w:val="none"/>
        </w:rPr>
      </w:r>
    </w:p>
    <w:p>
      <w:pPr>
        <w:pStyle w:val="849"/>
        <w:ind w:firstLine="560"/>
        <w:spacing w:after="0" w:line="480" w:lineRule="exact"/>
        <w:rPr>
          <w:rFonts w:hint="eastAsia" w:ascii="仿宋" w:hAnsi="仿宋" w:eastAsia="仿宋" w:cs="仿宋"/>
          <w:b w:val="0"/>
          <w:bCs w:val="0"/>
          <w:color w:val="auto"/>
          <w:sz w:val="28"/>
          <w:szCs w:val="28"/>
          <w:highlight w:val="none"/>
        </w:rPr>
      </w:pPr>
      <w:r>
        <w:rPr>
          <w:rFonts w:hint="eastAsia" w:ascii="仿宋" w:hAnsi="仿宋" w:eastAsia="仿宋" w:cs="仿宋"/>
          <w:bCs/>
          <w:color w:val="auto"/>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供应商</w:t>
      </w:r>
      <w:r>
        <w:rPr>
          <w:rFonts w:hint="eastAsia" w:ascii="仿宋" w:hAnsi="仿宋" w:eastAsia="仿宋" w:cs="仿宋"/>
          <w:bCs/>
          <w:color w:val="auto"/>
          <w:sz w:val="28"/>
          <w:szCs w:val="28"/>
          <w:highlight w:val="none"/>
          <w:lang w:eastAsia="zh-CN"/>
        </w:rPr>
        <w:t xml:space="preserve">）</w:t>
      </w:r>
      <w:r>
        <w:rPr>
          <w:rFonts w:hint="eastAsia" w:ascii="仿宋" w:hAnsi="仿宋" w:eastAsia="仿宋" w:cs="仿宋"/>
          <w:bCs/>
          <w:color w:val="auto"/>
          <w:sz w:val="28"/>
          <w:szCs w:val="28"/>
          <w:highlight w:val="none"/>
        </w:rPr>
        <w:t xml:space="preserve">CA及电子签章办理指南》，请及时进行注册并按要求制作、上传电子</w:t>
      </w:r>
      <w:r>
        <w:rPr>
          <w:rFonts w:hint="eastAsia" w:ascii="仿宋" w:hAnsi="仿宋" w:eastAsia="仿宋" w:cs="仿宋"/>
          <w:bCs/>
          <w:color w:val="auto"/>
          <w:sz w:val="28"/>
          <w:szCs w:val="28"/>
          <w:highlight w:val="none"/>
          <w:lang w:eastAsia="zh-CN"/>
        </w:rPr>
        <w:t xml:space="preserve">响应文件</w:t>
      </w:r>
      <w:r>
        <w:rPr>
          <w:rFonts w:hint="eastAsia" w:ascii="仿宋" w:hAnsi="仿宋" w:eastAsia="仿宋" w:cs="仿宋"/>
          <w:bCs/>
          <w:color w:val="auto"/>
          <w:sz w:val="28"/>
          <w:szCs w:val="28"/>
          <w:highlight w:val="none"/>
        </w:rPr>
        <w:t xml:space="preserve">。</w:t>
      </w:r>
      <w:r>
        <w:rPr>
          <w:highlight w:val="none"/>
        </w:rP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val="0"/>
          <w:bCs w:val="0"/>
          <w:color w:val="auto"/>
          <w:sz w:val="28"/>
          <w:szCs w:val="28"/>
          <w:highlight w:val="none"/>
        </w:rPr>
        <w:t xml:space="preserve">6.3开标当天</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应及时登录“苏采云”不见面开标大厅，并在规定时间内自行实施远程解密。</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color w:val="auto"/>
          <w:sz w:val="28"/>
          <w:szCs w:val="28"/>
          <w:highlight w:val="none"/>
          <w:lang w:eastAsia="zh-CN"/>
        </w:rPr>
        <w:t xml:space="preserve">供应商</w:t>
      </w:r>
      <w:r>
        <w:rPr>
          <w:rFonts w:hint="eastAsia" w:ascii="仿宋" w:hAnsi="仿宋" w:eastAsia="仿宋" w:cs="仿宋"/>
          <w:b w:val="0"/>
          <w:bCs w:val="0"/>
          <w:color w:val="auto"/>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color w:val="auto"/>
          <w:sz w:val="28"/>
          <w:szCs w:val="28"/>
          <w:highlight w:val="none"/>
        </w:rPr>
        <w:t xml:space="preserve">成响应文件解密或开、评标工作无法进行的，可根据实际情况相应延迟解密时间或调整开、评标时间。</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七、本次采购联系方式</w:t>
      </w:r>
      <w:r>
        <w:rPr>
          <w:highlight w:val="none"/>
        </w:rP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rPr>
          <w:highlight w:val="none"/>
        </w:rPr>
      </w:r>
    </w:p>
    <w:p>
      <w:pPr>
        <w:pStyle w:val="849"/>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r>
        <w:rPr>
          <w:highlight w:val="none"/>
        </w:rPr>
      </w:r>
    </w:p>
    <w:p>
      <w:pPr>
        <w:pStyle w:val="849"/>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rPr>
          <w:highlight w:val="none"/>
        </w:rPr>
      </w:r>
    </w:p>
    <w:p>
      <w:pPr>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 系 人：</w:t>
      </w:r>
      <w:r>
        <w:rPr>
          <w:rFonts w:hint="eastAsia" w:ascii="仿宋" w:hAnsi="仿宋" w:eastAsia="仿宋" w:cs="仿宋"/>
          <w:color w:val="auto"/>
          <w:sz w:val="28"/>
          <w:szCs w:val="28"/>
          <w:highlight w:val="none"/>
          <w:lang w:val="en-US" w:eastAsia="zh-CN"/>
        </w:rPr>
        <w:t xml:space="preserve">张老师</w:t>
      </w:r>
      <w:r>
        <w:rPr>
          <w:highlight w:val="none"/>
        </w:rPr>
      </w:r>
    </w:p>
    <w:p>
      <w:pPr>
        <w:spacing w:line="48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none"/>
        </w:rPr>
        <w:t xml:space="preserve">0513-</w:t>
      </w:r>
      <w:r>
        <w:rPr>
          <w:rFonts w:hint="eastAsia" w:ascii="仿宋" w:hAnsi="仿宋" w:eastAsia="仿宋" w:cs="仿宋"/>
          <w:color w:val="auto"/>
          <w:sz w:val="28"/>
          <w:szCs w:val="28"/>
          <w:highlight w:val="none"/>
          <w:u w:val="none"/>
          <w:lang w:val="en-US" w:eastAsia="zh-CN"/>
        </w:rPr>
        <w:t xml:space="preserve">85010978</w:t>
      </w:r>
      <w:r>
        <w:rPr>
          <w:highlight w:val="none"/>
        </w:rPr>
      </w:r>
    </w:p>
    <w:p>
      <w:pPr>
        <w:pStyle w:val="849"/>
        <w:ind w:left="0" w:firstLine="0"/>
        <w:spacing w:after="0"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rPr>
          <w:highlight w:val="none"/>
        </w:rPr>
      </w:r>
    </w:p>
    <w:p>
      <w:pPr>
        <w:pStyle w:val="849"/>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名    称：</w:t>
      </w:r>
      <w:r>
        <w:rPr>
          <w:rFonts w:hint="eastAsia" w:ascii="仿宋" w:hAnsi="仿宋" w:eastAsia="仿宋" w:cs="仿宋"/>
          <w:color w:val="auto"/>
          <w:sz w:val="28"/>
          <w:szCs w:val="28"/>
          <w:highlight w:val="none"/>
          <w:u w:val="none"/>
          <w:lang w:val="en-US" w:eastAsia="zh-CN"/>
        </w:rPr>
        <w:t xml:space="preserve">南通市教育技术中心 </w:t>
      </w:r>
      <w:r>
        <w:rPr>
          <w:rFonts w:hint="eastAsia" w:ascii="仿宋" w:hAnsi="仿宋" w:eastAsia="仿宋" w:cs="仿宋"/>
          <w:color w:val="auto"/>
          <w:sz w:val="28"/>
          <w:szCs w:val="28"/>
          <w:highlight w:val="none"/>
          <w:u w:val="none"/>
        </w:rPr>
        <w:t xml:space="preserve">  </w:t>
      </w:r>
      <w:r>
        <w:rPr>
          <w:highlight w:val="none"/>
        </w:rPr>
      </w:r>
    </w:p>
    <w:p>
      <w:pPr>
        <w:pStyle w:val="849"/>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址：南通市崇川区</w:t>
      </w:r>
      <w:r>
        <w:rPr>
          <w:rFonts w:hint="eastAsia" w:ascii="仿宋" w:hAnsi="仿宋" w:eastAsia="仿宋" w:cs="仿宋"/>
          <w:color w:val="auto"/>
          <w:sz w:val="28"/>
          <w:szCs w:val="28"/>
          <w:highlight w:val="none"/>
          <w:u w:val="none"/>
          <w:lang w:val="en-US" w:eastAsia="zh-CN"/>
        </w:rPr>
        <w:t xml:space="preserve">板桥路45号</w:t>
      </w:r>
      <w:r>
        <w:rPr>
          <w:highlight w:val="none"/>
        </w:rPr>
      </w:r>
    </w:p>
    <w:p>
      <w:pPr>
        <w:pStyle w:val="849"/>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 系 人：</w:t>
      </w:r>
      <w:r>
        <w:rPr>
          <w:rFonts w:hint="eastAsia" w:ascii="仿宋" w:hAnsi="仿宋" w:eastAsia="仿宋" w:cs="仿宋"/>
          <w:color w:val="auto"/>
          <w:sz w:val="28"/>
          <w:szCs w:val="28"/>
          <w:highlight w:val="none"/>
          <w:u w:val="none"/>
          <w:lang w:val="en-US" w:eastAsia="zh-CN"/>
        </w:rPr>
        <w:t xml:space="preserve">成老师</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 xml:space="preserve">      </w:t>
      </w:r>
      <w:r>
        <w:rPr>
          <w:highlight w:val="none"/>
        </w:rPr>
      </w:r>
    </w:p>
    <w:p>
      <w:pPr>
        <w:pStyle w:val="849"/>
        <w:ind w:left="0" w:firstLine="0"/>
        <w:spacing w:after="0" w:line="480" w:lineRule="exact"/>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联系方式：0513-</w:t>
      </w:r>
      <w:r>
        <w:rPr>
          <w:rFonts w:hint="eastAsia" w:ascii="仿宋" w:hAnsi="仿宋" w:eastAsia="仿宋" w:cs="仿宋"/>
          <w:color w:val="auto"/>
          <w:sz w:val="28"/>
          <w:szCs w:val="28"/>
          <w:highlight w:val="none"/>
          <w:u w:val="none"/>
          <w:lang w:val="en-US" w:eastAsia="zh-CN"/>
        </w:rPr>
        <w:t xml:space="preserve">85010355</w:t>
      </w:r>
      <w:r>
        <w:rPr>
          <w:rFonts w:hint="eastAsia" w:ascii="仿宋" w:hAnsi="仿宋" w:eastAsia="仿宋" w:cs="仿宋"/>
          <w:color w:val="auto"/>
          <w:sz w:val="28"/>
          <w:szCs w:val="28"/>
          <w:highlight w:val="none"/>
          <w:u w:val="none"/>
        </w:rPr>
        <w:t xml:space="preserve">     </w:t>
      </w:r>
      <w:r>
        <w:rPr>
          <w:highlight w:val="none"/>
        </w:rPr>
      </w:r>
    </w:p>
    <w:p>
      <w:pPr>
        <w:pStyle w:val="849"/>
        <w:ind w:left="0" w:firstLine="0"/>
        <w:jc w:val="left"/>
        <w:spacing w:after="0" w:line="480" w:lineRule="exact"/>
        <w:rPr>
          <w:rFonts w:hint="default"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苏采云</w:t>
      </w:r>
      <w:r>
        <w:rPr>
          <w:rFonts w:hint="eastAsia" w:ascii="仿宋" w:hAnsi="仿宋" w:eastAsia="仿宋" w:cs="仿宋"/>
          <w:color w:val="auto"/>
          <w:sz w:val="28"/>
          <w:szCs w:val="28"/>
          <w:highlight w:val="none"/>
        </w:rPr>
        <w:t xml:space="preserve">客服：0519-86722801、0519-86722806</w:t>
      </w:r>
      <w:r>
        <w:rPr>
          <w:rFonts w:hint="eastAsia" w:ascii="仿宋" w:hAnsi="仿宋" w:eastAsia="仿宋" w:cs="仿宋"/>
          <w:color w:val="auto"/>
          <w:sz w:val="28"/>
          <w:szCs w:val="28"/>
          <w:highlight w:val="none"/>
          <w:lang w:eastAsia="zh-CN"/>
        </w:rPr>
        <w:t xml:space="preserve">、0513-5900195</w:t>
      </w:r>
      <w:r>
        <w:rPr>
          <w:rFonts w:hint="eastAsia" w:ascii="仿宋" w:hAnsi="仿宋" w:eastAsia="仿宋" w:cs="仿宋"/>
          <w:color w:val="auto"/>
          <w:sz w:val="28"/>
          <w:szCs w:val="28"/>
          <w:highlight w:val="none"/>
          <w:lang w:val="en-US" w:eastAsia="zh-CN"/>
        </w:rPr>
        <w:t xml:space="preserve">0</w:t>
      </w:r>
      <w:r>
        <w:rPr>
          <w:highlight w:val="none"/>
        </w:rPr>
      </w:r>
    </w:p>
    <w:p>
      <w:pPr>
        <w:pStyle w:val="648"/>
        <w:ind w:firstLine="0"/>
        <w:jc w:val="center"/>
        <w:keepLines w:val="0"/>
        <w:keepNext w:val="0"/>
        <w:pageBreakBefore w:val="0"/>
        <w:widowControl w:val="off"/>
        <w:rPr>
          <w:rFonts w:ascii="黑体" w:hAnsi="黑体" w:eastAsia="黑体" w:cs="黑体"/>
          <w:color w:val="auto"/>
          <w:sz w:val="44"/>
          <w:highlight w:val="none"/>
        </w:rPr>
        <w:outlineLvl w:val="0"/>
      </w:pPr>
      <w:r>
        <w:rPr>
          <w:rFonts w:hint="eastAsia"/>
          <w:bCs/>
          <w:color w:val="auto"/>
          <w:sz w:val="28"/>
          <w:szCs w:val="28"/>
          <w:highlight w:val="none"/>
          <w:lang w:eastAsia="zh-CN"/>
        </w:rPr>
        <w:br w:type="page" w:clear="all"/>
      </w:r>
      <w:bookmarkEnd w:id="3"/>
      <w:r>
        <w:rPr>
          <w:highlight w:val="none"/>
        </w:rPr>
      </w:r>
      <w:bookmarkStart w:id="4" w:name="_Toc25625"/>
      <w:r>
        <w:rPr>
          <w:rFonts w:ascii="黑体" w:hAnsi="黑体" w:eastAsia="黑体" w:cs="黑体"/>
          <w:color w:val="auto"/>
          <w:sz w:val="44"/>
          <w:highlight w:val="none"/>
          <w:lang w:eastAsia="zh-CN"/>
        </w:rPr>
        <w:t xml:space="preserve">第二</w:t>
      </w:r>
      <w:r>
        <w:rPr>
          <w:rFonts w:hint="eastAsia" w:ascii="黑体" w:hAnsi="黑体" w:eastAsia="黑体" w:cs="黑体"/>
          <w:color w:val="auto"/>
          <w:sz w:val="44"/>
          <w:highlight w:val="none"/>
          <w:lang w:eastAsia="zh-CN"/>
        </w:rPr>
        <w:t xml:space="preserve">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供应商</w:t>
      </w:r>
      <w:r>
        <w:rPr>
          <w:rFonts w:ascii="黑体" w:hAnsi="黑体" w:eastAsia="黑体" w:cs="黑体"/>
          <w:color w:val="auto"/>
          <w:sz w:val="44"/>
          <w:highlight w:val="none"/>
          <w:lang w:eastAsia="zh-CN"/>
        </w:rPr>
        <w:t xml:space="preserve">须知</w:t>
      </w:r>
      <w:bookmarkEnd w:id="4"/>
      <w:r>
        <w:rPr>
          <w:highlight w:val="none"/>
        </w:rPr>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一、成交原则</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1.询价小组从质量和服务均能满足采购文件实质性响应要求的供应商中，按报价由低到高的顺序提出3名以上成交候选人，并编写评审报告；</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2.最低报价相同的，由询价小组按照随机方式抽签后确定成交候选人排序。</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3.采购人按评审报告推荐的顺序确定排名第一的成交候选人为成交人。</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4.报价为项目的总价，不得将项目拆分或选择性报价；</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5.满足公告规定的供货时间要求</w:t>
      </w:r>
      <w:r>
        <w:rPr>
          <w:rFonts w:hint="eastAsia" w:ascii="仿宋" w:hAnsi="仿宋" w:eastAsia="仿宋" w:cs="仿宋"/>
          <w:color w:val="auto"/>
          <w:sz w:val="28"/>
          <w:szCs w:val="28"/>
          <w:highlight w:val="none"/>
          <w:lang w:eastAsia="zh-CN"/>
        </w:rPr>
        <w:t xml:space="preserve">；</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6.成交人不得以任何方式转包或分包。</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二、询价采购报价须知</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1.自公告发布之日起即可在江苏政府采购网上报价，报价截止时间（即响应文件提交截止时间），以苏采云系统服务器时间为准，逾期系统自动拒收。</w:t>
      </w:r>
      <w:r>
        <w:rPr>
          <w:highlight w:val="none"/>
        </w:rP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2.供应商报价应严格按照询价文件要求编写、上传询价响应文件电子文档并进行报价。</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3.异常低价审查</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（1）响应报价低于全部通过符合性审查供应商响应报价平均值50%的，即响应报价＜全部通过符合性审查供应商响应报价平均值×50%；</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（2）响应报价低于通过符合性审查的次低报价供应商响应报价50%的，即响应报价＜通过符合性审查的次低报价供应商响应报价×50%；</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（3）响应报价低于采购项目最高限价45%的，即响应报价＜采购项目最高限价×45%；项目未设最高限价的，以采购预算金额作为计算基准；</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（4）评审委员会（询价小组）基于专业判断，认为供应商报价过低，有可能影响产品质量或者不能诚信履约的其他情形。</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采购人可结合具体项目实际情况，提高上述第</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项中启动异常低价审查的数值标准，但最高不得超过65%。相关法律法规对供应商报价有专门规定的，从其规定。</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auto"/>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异常低价响应审查的启动原因、审查意见和审查结果应当在评审报告中记录，供应商提交的说明材料及评审委员会（询价小组）相关查询记录一并归档。</w:t>
      </w:r>
      <w:r>
        <w:rPr>
          <w:highlight w:val="none"/>
        </w:rP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4.无效响应条款</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4.1在苏采云系统规定的时间内未成功解密电子响应文件的。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未按照询价文件要求上传电子响应文件的。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同一分包提交两个（含两个）以上不同的投标报价的。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不具备询价文件中规定资格要求的。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4.5</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的报价超过了采购预算或最高限价的。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4.6未通过符合性审查的。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4.7不符合询价文件中规定的实质性要求的（</w:t>
      </w:r>
      <w:r>
        <w:rPr>
          <w:rFonts w:hint="eastAsia" w:ascii="仿宋" w:hAnsi="仿宋" w:eastAsia="仿宋" w:cs="仿宋"/>
          <w:b/>
          <w:color w:val="auto"/>
          <w:sz w:val="28"/>
          <w:szCs w:val="28"/>
          <w:highlight w:val="none"/>
        </w:rPr>
        <w:t xml:space="preserve">详见本询价文件第四章采购需求中斜体且有下划线部分</w:t>
      </w:r>
      <w:r>
        <w:rPr>
          <w:rFonts w:hint="eastAsia" w:ascii="仿宋" w:hAnsi="仿宋" w:eastAsia="仿宋" w:cs="仿宋"/>
          <w:color w:val="auto"/>
          <w:sz w:val="28"/>
          <w:szCs w:val="28"/>
          <w:highlight w:val="none"/>
        </w:rPr>
        <w:t xml:space="preserve">）。</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4.8</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存在其他不符合《中华人民共和国政府采购法》第二十二条规定条件的信用记录。</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4.9响应文件含有采购人不能接受的附加条件的。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4.10启动异常低价响应审查后，供应商不提供书面说明、证明材料，或者提供的书面说明、证明材料不能证明其报价合理性的。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4.11询价小组认为</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的报价明显低于其他通过符合性审查</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auto"/>
          <w:sz w:val="28"/>
          <w:szCs w:val="28"/>
          <w:highlight w:val="none"/>
          <w:lang w:eastAsia="zh-CN"/>
        </w:rPr>
        <w:t xml:space="preserve">供应商</w:t>
      </w:r>
      <w:r>
        <w:rPr>
          <w:rFonts w:hint="eastAsia" w:ascii="仿宋" w:hAnsi="仿宋" w:eastAsia="仿宋" w:cs="仿宋"/>
          <w:color w:val="auto"/>
          <w:sz w:val="28"/>
          <w:szCs w:val="28"/>
          <w:highlight w:val="none"/>
        </w:rPr>
        <w:t xml:space="preserve">不能证明其报价合理性的，询价小组应当将其作为无效响应处理。</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4.12本项目投标产品如属于政府强制采购节能产品品目清单范围内，</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中必须提供国家确定的认证机构出具的、处于有效期之内的该节能产品认证证书图片</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4.13响应文件未按照询价文件要求加盖CA电子公章的。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4.14其他</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及本询价文件</w:t>
      </w:r>
      <w:r>
        <w:rPr>
          <w:rFonts w:hint="eastAsia" w:ascii="仿宋" w:hAnsi="仿宋" w:eastAsia="仿宋" w:cs="仿宋"/>
          <w:color w:val="auto"/>
          <w:sz w:val="28"/>
          <w:szCs w:val="28"/>
          <w:highlight w:val="none"/>
          <w:lang w:eastAsia="zh-CN"/>
        </w:rPr>
        <w:t xml:space="preserve">规定的属于无效</w:t>
      </w:r>
      <w:r>
        <w:rPr>
          <w:rFonts w:hint="eastAsia" w:ascii="仿宋" w:hAnsi="仿宋" w:eastAsia="仿宋" w:cs="仿宋"/>
          <w:color w:val="auto"/>
          <w:sz w:val="28"/>
          <w:szCs w:val="28"/>
          <w:highlight w:val="none"/>
        </w:rPr>
        <w:t xml:space="preserve">响应的情形。</w:t>
      </w:r>
      <w:r>
        <w:rPr>
          <w:highlight w:val="none"/>
        </w:rP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5.询价采购活动终止</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出现下列情形之一的，询价采购活动终止，发布项目终止公告并说明原因，重新开展采购活动：</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5.1因情况变化，不再符合规定的询价采购方式适用情形的；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5.2出现影响采购公正的违法、违规行为的；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5.3在采购过程中符合竞争要求的供应商或者报价未超过采购预算的供应商不足3家的。</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6.成交通知书领取</w:t>
      </w:r>
      <w:r>
        <w:rPr>
          <w:rFonts w:hint="eastAsia" w:ascii="仿宋" w:hAnsi="仿宋" w:eastAsia="仿宋" w:cs="仿宋"/>
          <w:color w:val="auto"/>
          <w:sz w:val="28"/>
          <w:szCs w:val="28"/>
          <w:highlight w:val="none"/>
        </w:rPr>
        <w:t xml:space="preserve">：成交结果确定后，</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将向成交供应商发出成交通知书。请成交供应商在中标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结果公告届满之日起30日内</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使用CA数字证书登录苏采云系统及时下载成交通知书。因系统存储空间有限，自中标</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成交</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结果公告届满之日起30日后，苏采云系统不再保证提供下载成交通知书服务</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因未及时下载而造成的不利后果由成交供应商自行承担。</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7.供应商随意、恶意报价，或未按询价文件要求进行报价的，将按相关规定予以处罚。</w:t>
      </w:r>
      <w:r>
        <w:rPr>
          <w:highlight w:val="none"/>
        </w:rP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8.评审过程中的澄清</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询价小组并非对每个供应商都作澄清要求。</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8.3接到询价小组澄清、说明和更正要求的供应商如未按规定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rPr>
          <w:highlight w:val="none"/>
        </w:rP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9.对响应文件的审查</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9.1响应文件审查分为资格审查和符合性审查。</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9.1.1资格审查：由询价小组依据法律法规和询价文件的规定，对响应文件中的资格证明文件进行审查，以确定供应商是否具备参加询价的资格。</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auto"/>
          <w:sz w:val="28"/>
          <w:szCs w:val="28"/>
          <w:highlight w:val="none"/>
          <w:lang w:eastAsia="zh-CN"/>
        </w:rPr>
        <w:t xml:space="preserve">，将</w:t>
      </w:r>
      <w:r>
        <w:rPr>
          <w:rFonts w:hint="eastAsia" w:ascii="仿宋" w:hAnsi="仿宋" w:eastAsia="仿宋" w:cs="仿宋"/>
          <w:color w:val="auto"/>
          <w:sz w:val="28"/>
          <w:szCs w:val="28"/>
          <w:highlight w:val="none"/>
        </w:rPr>
        <w:t xml:space="preserve">查询结果留存并归档。</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联合体成员中任何一方存在不良信用记录的，视同联合体存在不良信用记录。</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三、合同签订</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成交供应商应当在成交通知书发出之日起三十日内，按照询价文件确定的事项与采购人签订政府采购合同。</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询价文件、成交供应商的响应文件及询价采购过程中有关澄清、承诺文件均应作为合同附件。</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四、验收与付款</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2.款项由</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根据合同约定，按相关支付规定直接支付。</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五、询价费用</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1.供应商承担</w:t>
      </w:r>
      <w:r>
        <w:rPr>
          <w:rFonts w:hint="eastAsia" w:ascii="仿宋" w:hAnsi="仿宋" w:eastAsia="仿宋" w:cs="仿宋"/>
          <w:color w:val="auto"/>
          <w:sz w:val="28"/>
          <w:szCs w:val="28"/>
          <w:highlight w:val="none"/>
          <w:lang w:eastAsia="zh-CN"/>
        </w:rPr>
        <w:t xml:space="preserve">所有</w:t>
      </w:r>
      <w:r>
        <w:rPr>
          <w:rFonts w:hint="eastAsia" w:ascii="仿宋" w:hAnsi="仿宋" w:eastAsia="仿宋" w:cs="仿宋"/>
          <w:color w:val="auto"/>
          <w:sz w:val="28"/>
          <w:szCs w:val="28"/>
          <w:highlight w:val="none"/>
        </w:rPr>
        <w:t xml:space="preserve">准备和参加询价可能发生的全部费用，本中心在任何情况下均无义务和责任承担这些费用。</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2.本中心不收取任何费用。</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六、报价注意事项</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报价截止时间以江苏政府采购网服务器时间为准。</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七、政府采购政策功能落实</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1.小微型企业价格扣除</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（1）本项目对小型和微型企业产品给予10%的扣除价格，用扣除后的价格参与评审。</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（2）供应商需按照采购文件的要求提供相应的《小型、微型企业声明函》。</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（3）企业标准请参照《关于印发中小企业划型标准规定的通知》（工信部联企业</w:t>
      </w:r>
      <w:r>
        <w:rPr>
          <w:rFonts w:hint="eastAsia" w:ascii="仿宋" w:hAnsi="仿宋" w:eastAsia="仿宋" w:cs="仿宋"/>
          <w:color w:val="auto"/>
          <w:sz w:val="28"/>
          <w:szCs w:val="28"/>
          <w:highlight w:val="none"/>
          <w:lang w:eastAsia="zh-CN"/>
        </w:rPr>
        <w:t xml:space="preserve">〔2011〕300号</w:t>
      </w:r>
      <w:r>
        <w:rPr>
          <w:rFonts w:hint="eastAsia" w:ascii="仿宋" w:hAnsi="仿宋" w:eastAsia="仿宋" w:cs="仿宋"/>
          <w:color w:val="auto"/>
          <w:sz w:val="28"/>
          <w:szCs w:val="28"/>
          <w:highlight w:val="none"/>
        </w:rPr>
        <w:t xml:space="preserve">）文件规定自行填写。</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2.残疾人福利单位价格扣除</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（1）本项目对残疾人福利性单位视同小型、微型企业，给予10%的价格扣除，用扣除后的价格参与评审。</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（2）残疾人福利单位需按照采购文件的要求提供《残疾人福利性单位声明函》。</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（3）残疾人福利单位标准请参照《关于促进残疾人就业政府采购政策的通知》（财库〔2017〕141号）。</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3.监狱和戒毒企业价格扣除</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（1）本项目对监狱和戒毒企业（简称监狱企业）视同小型、微型企业，给予10%的价格扣除，用扣除后的价格参与评审。</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（2）监狱企业参加政府采购活动时，需提供由省级以上监狱管理局、戒毒管理局</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含新疆生产建设兵团</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出具的属于监狱企业的证明文件。供应商如不提供上述证明文件，价格将不做相应扣除。</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（3）监狱企业标准请参照《关于政府采购支持监狱企业发展有关问题的通知》（财库</w:t>
      </w:r>
      <w:r>
        <w:rPr>
          <w:rFonts w:hint="eastAsia" w:ascii="仿宋" w:hAnsi="仿宋" w:eastAsia="仿宋" w:cs="仿宋"/>
          <w:color w:val="auto"/>
          <w:sz w:val="28"/>
          <w:szCs w:val="28"/>
          <w:highlight w:val="none"/>
          <w:lang w:eastAsia="zh-CN"/>
        </w:rPr>
        <w:t xml:space="preserve">〔2014〕68号</w:t>
      </w:r>
      <w:r>
        <w:rPr>
          <w:rFonts w:hint="eastAsia" w:ascii="仿宋" w:hAnsi="仿宋" w:eastAsia="仿宋" w:cs="仿宋"/>
          <w:color w:val="auto"/>
          <w:sz w:val="28"/>
          <w:szCs w:val="28"/>
          <w:highlight w:val="none"/>
        </w:rPr>
        <w:t xml:space="preserve">）。</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4.残疾人福利单位、监狱企业属于小型、微型企业的，不重复享受政策。</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6.联合体各方均为小型、微型企业（残疾人福利单位、监狱企业）的，联合体享受5%价格扣除，用扣除后的价格参与评审。</w:t>
      </w:r>
      <w:r>
        <w:rPr>
          <w:highlight w:val="none"/>
        </w:rP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7.专门面向中小企业采购的项目或者采购包，不再执行价格评审优惠的扶持政策。</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8.强制采购节能产品。政府强制采购节能产品是指</w:t>
      </w:r>
      <w:bookmarkStart w:id="5" w:name="OLE_LINK209"/>
      <w:r>
        <w:rPr>
          <w:rFonts w:hint="eastAsia" w:ascii="仿宋" w:hAnsi="仿宋" w:eastAsia="仿宋" w:cs="仿宋"/>
          <w:color w:val="auto"/>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auto"/>
          <w:sz w:val="28"/>
          <w:szCs w:val="28"/>
          <w:highlight w:val="none"/>
        </w:rPr>
        <w:t xml:space="preserve">；本项目中</w:t>
      </w:r>
      <w:r>
        <w:rPr>
          <w:rFonts w:hint="eastAsia" w:ascii="仿宋" w:hAnsi="仿宋" w:eastAsia="仿宋" w:cs="仿宋"/>
          <w:color w:val="auto"/>
          <w:sz w:val="28"/>
          <w:szCs w:val="28"/>
          <w:highlight w:val="none"/>
          <w:lang w:eastAsia="zh-CN"/>
        </w:rPr>
        <w:t xml:space="preserve">涉及</w:t>
      </w:r>
      <w:r>
        <w:rPr>
          <w:rFonts w:hint="eastAsia" w:ascii="仿宋" w:hAnsi="仿宋" w:eastAsia="仿宋" w:cs="仿宋"/>
          <w:color w:val="auto"/>
          <w:sz w:val="28"/>
          <w:szCs w:val="28"/>
          <w:highlight w:val="none"/>
        </w:rPr>
        <w:t xml:space="preserve">强制采购产品的，供应商须按照上述要求提供相关产品的证明材料，否则响应无效。</w:t>
      </w:r>
      <w:bookmarkStart w:id="6" w:name="OLE_LINK210"/>
      <w:r>
        <w:rPr>
          <w:highlight w:val="none"/>
        </w:rPr>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bookmarkEnd w:id="6"/>
      <w:r>
        <w:rPr>
          <w:rFonts w:hint="eastAsia" w:ascii="仿宋" w:hAnsi="仿宋" w:eastAsia="仿宋" w:cs="仿宋"/>
          <w:color w:val="auto"/>
          <w:sz w:val="28"/>
          <w:szCs w:val="28"/>
          <w:highlight w:val="none"/>
        </w:rPr>
        <w:t xml:space="preserve">.商品包装环保要求：</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（1）商品包装层数不得超过3层，空隙率不大于40%；</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10.快递包装环保要求：</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（1）快递包装中重金属（铅、汞、镉、六价铬）总量应不大于100mg/kg；</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（3）快递包装中使用纸基材的包装材料，纸基材中的有机氯的含量应不大于150mg/kg；</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（6）快递中使用的充气类填充物不得使用聚氯乙烯作为原料，且原料为单一材质制成，生物分解率大于60%；</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（7）快递中使用的集装袋应为单一材质制成，其重复使用次数应不小于80次；</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（8）快递中应使用幅宽不大于45mm的生物降解胶带；</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w:t>
      </w:r>
      <w:r>
        <w:rPr>
          <w:rFonts w:hint="eastAsia" w:ascii="仿宋" w:hAnsi="仿宋" w:eastAsia="仿宋" w:cs="仿宋"/>
          <w:color w:val="auto"/>
          <w:sz w:val="28"/>
          <w:szCs w:val="28"/>
          <w:highlight w:val="none"/>
          <w:lang w:eastAsia="zh-CN"/>
        </w:rPr>
        <w:t xml:space="preserve">胶黏剂</w:t>
      </w:r>
      <w:r>
        <w:rPr>
          <w:rFonts w:hint="eastAsia" w:ascii="仿宋" w:hAnsi="仿宋" w:eastAsia="仿宋" w:cs="仿宋"/>
          <w:color w:val="auto"/>
          <w:sz w:val="28"/>
          <w:szCs w:val="28"/>
          <w:highlight w:val="none"/>
        </w:rPr>
        <w:t xml:space="preserve">；</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（11）快递应使用电子面单；</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（12）直接使用商品包装作为快递包装的商品，其商品包装满足《商品包装政府采购需求标准（试行）》即可；</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（13）快递包装产品质量和封装方式应符合相关国家或行业标准技术指标要求。</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highlight w:val="none"/>
        </w:rPr>
      </w:r>
    </w:p>
    <w:p>
      <w:pPr>
        <w:ind w:firstLine="560"/>
        <w:spacing w:line="48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12.</w:t>
      </w:r>
      <w:r>
        <w:rPr>
          <w:rFonts w:hint="eastAsia" w:ascii="仿宋" w:hAnsi="仿宋" w:eastAsia="仿宋" w:cs="仿宋"/>
          <w:b/>
          <w:bCs/>
          <w:color w:val="auto"/>
          <w:sz w:val="28"/>
          <w:szCs w:val="28"/>
          <w:highlight w:val="none"/>
        </w:rPr>
        <w:t xml:space="preserve">采购本国产品的支持政策</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w:t>
      </w:r>
      <w:r>
        <w:rPr>
          <w:rFonts w:hint="eastAsia" w:ascii="仿宋" w:hAnsi="仿宋" w:eastAsia="仿宋" w:cs="仿宋"/>
          <w:b/>
          <w:bCs/>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12.2当采购项目或者采购包中含有多种产品，</w:t>
      </w:r>
      <w:r>
        <w:rPr>
          <w:rFonts w:hint="eastAsia" w:ascii="仿宋" w:hAnsi="仿宋" w:eastAsia="仿宋" w:cs="仿宋"/>
          <w:b w:val="0"/>
          <w:bCs w:val="0"/>
          <w:color w:val="auto"/>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auto"/>
          <w:sz w:val="28"/>
          <w:szCs w:val="28"/>
          <w:highlight w:val="none"/>
          <w:lang w:eastAsia="zh-CN"/>
        </w:rPr>
        <w:t xml:space="preserve">响应文件</w:t>
      </w:r>
      <w:r>
        <w:rPr>
          <w:rFonts w:hint="eastAsia" w:ascii="仿宋" w:hAnsi="仿宋" w:eastAsia="仿宋" w:cs="仿宋"/>
          <w:b w:val="0"/>
          <w:bCs w:val="0"/>
          <w:color w:val="auto"/>
          <w:sz w:val="28"/>
          <w:szCs w:val="28"/>
          <w:highlight w:val="none"/>
        </w:rPr>
        <w:t xml:space="preserve">格式”的“附件2投标分项报价表”中填写比例数值），</w:t>
      </w:r>
      <w:r>
        <w:rPr>
          <w:rFonts w:hint="eastAsia" w:ascii="仿宋" w:hAnsi="仿宋" w:eastAsia="仿宋" w:cs="仿宋"/>
          <w:color w:val="auto"/>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12.3供应商需按照</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的要求提供《关于符合本国产品标准的声明函》（以下简称《声明函》），如不提供将不享受本国产品价格评审优惠。</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12.4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规定的，供应商提供的相关产品视为不符合本国产品标准。</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八、质疑处理</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1.提出质疑的供应商应当是参与所质疑项目采购活动的供应商。潜在供应商依法获取其可质疑的采购文件的，可以对采购文件提出质疑。</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或采购人提出质疑。上述应知其权益受到损害之日，是指：</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2.1对可以质疑的采购文件提出质疑的，为收到采购文件之日或者采购文件公告期限届满之日；</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2.2对采购过程提出质疑的，为各采购程序环节结束之日；</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2.3对中标或者成交结果提出质疑的，为中标或者成交结果公告期限届满之日。</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、采购人将只对供应商第一次质疑作出答复。</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3.质疑函必须按照本</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rPr>
          <w:highlight w:val="none"/>
        </w:rPr>
      </w:r>
    </w:p>
    <w:p>
      <w:pPr>
        <w:ind w:firstLine="560"/>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提出，由</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lang w:val="zh-CN"/>
        </w:rPr>
        <w:t xml:space="preserve">负责答复。</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及采购人只接收以纸质原件形式送达的质疑</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建议供应商尽量通过邮寄方式提交质疑（采购人和</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不接受未填写快递运单的快件）。</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质疑接收部门为</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（快递运单上的收件人填写“</w:t>
      </w:r>
      <w:r>
        <w:rPr>
          <w:rFonts w:hint="eastAsia" w:ascii="仿宋" w:hAnsi="仿宋" w:eastAsia="仿宋" w:cs="仿宋"/>
          <w:color w:val="auto"/>
          <w:sz w:val="28"/>
          <w:szCs w:val="28"/>
          <w:highlight w:val="none"/>
          <w:lang w:eastAsia="zh-CN"/>
        </w:rPr>
        <w:t xml:space="preserve">采购科</w:t>
      </w:r>
      <w:r>
        <w:rPr>
          <w:rFonts w:hint="eastAsia" w:ascii="仿宋" w:hAnsi="仿宋" w:eastAsia="仿宋" w:cs="仿宋"/>
          <w:color w:val="auto"/>
          <w:sz w:val="28"/>
          <w:szCs w:val="28"/>
          <w:highlight w:val="none"/>
        </w:rPr>
        <w:t xml:space="preserve">”即可），联系地址：南通市崇川区</w:t>
      </w:r>
      <w:r>
        <w:rPr>
          <w:rFonts w:hint="eastAsia" w:ascii="仿宋" w:hAnsi="仿宋" w:eastAsia="仿宋" w:cs="仿宋"/>
          <w:color w:val="auto"/>
          <w:sz w:val="28"/>
          <w:szCs w:val="28"/>
          <w:highlight w:val="none"/>
          <w:lang w:val="en-US" w:eastAsia="zh-CN"/>
        </w:rPr>
        <w:t xml:space="preserve">板桥路45号</w:t>
      </w:r>
      <w:r>
        <w:rPr>
          <w:rFonts w:hint="eastAsia" w:ascii="仿宋" w:hAnsi="仿宋" w:eastAsia="仿宋" w:cs="仿宋"/>
          <w:color w:val="auto"/>
          <w:sz w:val="28"/>
          <w:szCs w:val="28"/>
          <w:highlight w:val="none"/>
        </w:rPr>
        <w:t xml:space="preserve">，联系电话：0513-</w:t>
      </w:r>
      <w:r>
        <w:rPr>
          <w:rFonts w:hint="eastAsia" w:ascii="仿宋" w:hAnsi="仿宋" w:eastAsia="仿宋" w:cs="仿宋"/>
          <w:color w:val="auto"/>
          <w:sz w:val="28"/>
          <w:szCs w:val="28"/>
          <w:highlight w:val="none"/>
          <w:lang w:val="en-US" w:eastAsia="zh-CN"/>
        </w:rPr>
        <w:t xml:space="preserve">85010355</w:t>
      </w:r>
      <w:r>
        <w:rPr>
          <w:rFonts w:hint="eastAsia" w:ascii="仿宋" w:hAnsi="仿宋" w:eastAsia="仿宋" w:cs="仿宋"/>
          <w:color w:val="auto"/>
          <w:sz w:val="28"/>
          <w:szCs w:val="28"/>
          <w:highlight w:val="none"/>
        </w:rPr>
        <w:t xml:space="preserve">。</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采购人质疑接收人及联系方式见</w:t>
      </w:r>
      <w:r>
        <w:rPr>
          <w:rFonts w:hint="eastAsia" w:ascii="仿宋" w:hAnsi="仿宋" w:eastAsia="仿宋" w:cs="仿宋"/>
          <w:color w:val="auto"/>
          <w:sz w:val="28"/>
          <w:szCs w:val="28"/>
          <w:highlight w:val="none"/>
          <w:lang w:eastAsia="zh-CN"/>
        </w:rPr>
        <w:t xml:space="preserve">询价文件</w:t>
      </w:r>
      <w:r>
        <w:rPr>
          <w:rFonts w:hint="eastAsia" w:ascii="仿宋" w:hAnsi="仿宋" w:eastAsia="仿宋" w:cs="仿宋"/>
          <w:color w:val="auto"/>
          <w:sz w:val="28"/>
          <w:szCs w:val="28"/>
          <w:highlight w:val="none"/>
        </w:rPr>
        <w:t xml:space="preserve">第一章。</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5.以下情形的质疑不予受理</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5.1内容不符合《政府采购质疑和投诉办法》第十二条规定的质疑。</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5.2超出政府采购法定期限的质疑。</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5.3以传真、电子邮件等方式递交的非原件形式的质疑。</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5.4未参加投标活动的供应商或在投标活动中自身权益未受到损害的供应商所提出的质疑。</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5.5供应商组成联合体参加投标，联合体中任何一方或多方未按要求签字、盖章、加盖公章的质疑。</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auto"/>
          <w:sz w:val="28"/>
          <w:szCs w:val="28"/>
          <w:highlight w:val="none"/>
          <w:lang w:eastAsia="zh-CN"/>
        </w:rPr>
        <w:t xml:space="preserve">南通市教育技术中心</w:t>
      </w:r>
      <w:r>
        <w:rPr>
          <w:rFonts w:hint="eastAsia" w:ascii="仿宋" w:hAnsi="仿宋" w:eastAsia="仿宋" w:cs="仿宋"/>
          <w:color w:val="auto"/>
          <w:sz w:val="28"/>
          <w:szCs w:val="28"/>
          <w:highlight w:val="none"/>
        </w:rPr>
        <w:t xml:space="preserve">有权依据政府采购的有关规定，报请政府采购监管部门对该供应商进行相应的行政处罚和记录该供应商的失信信息。</w:t>
      </w:r>
      <w:r>
        <w:rPr>
          <w:highlight w:val="none"/>
        </w:rPr>
      </w:r>
    </w:p>
    <w:p>
      <w:pPr>
        <w:pStyle w:val="648"/>
        <w:ind w:firstLine="0"/>
        <w:spacing w:line="480" w:lineRule="exact"/>
        <w:rPr>
          <w:rFonts w:hint="eastAsia" w:ascii="仿宋" w:hAnsi="仿宋" w:eastAsia="仿宋" w:cs="仿宋"/>
          <w:b/>
          <w:color w:val="auto"/>
          <w:sz w:val="28"/>
          <w:highlight w:val="none"/>
        </w:rPr>
        <w:outlineLvl w:val="1"/>
      </w:pPr>
      <w:r>
        <w:rPr>
          <w:rFonts w:hint="eastAsia" w:ascii="仿宋" w:hAnsi="仿宋" w:eastAsia="仿宋" w:cs="仿宋"/>
          <w:b/>
          <w:color w:val="auto"/>
          <w:sz w:val="28"/>
          <w:highlight w:val="none"/>
          <w:lang w:eastAsia="zh-CN"/>
        </w:rPr>
        <w:t xml:space="preserve">九、政府采购履约资金扶持政策</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auto"/>
          <w:sz w:val="28"/>
          <w:szCs w:val="28"/>
          <w:highlight w:val="none"/>
          <w:lang w:eastAsia="zh-CN"/>
        </w:rPr>
        <w:t xml:space="preserve">成交供应商</w:t>
      </w:r>
      <w:r>
        <w:rPr>
          <w:rFonts w:hint="eastAsia" w:ascii="仿宋" w:hAnsi="仿宋" w:eastAsia="仿宋" w:cs="仿宋"/>
          <w:color w:val="auto"/>
          <w:sz w:val="28"/>
          <w:szCs w:val="28"/>
          <w:highlight w:val="none"/>
        </w:rPr>
        <w:t xml:space="preserve">如需获得合同信用融资支持，可凭政府采购合同办理“政采贷”融资贷款，详情请见江苏省政府采购网-政采贷专栏。</w:t>
      </w:r>
      <w:r>
        <w:rPr>
          <w:highlight w:val="none"/>
        </w:rPr>
      </w:r>
    </w:p>
    <w:p>
      <w:pPr>
        <w:ind w:firstLine="56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auto"/>
          <w:sz w:val="28"/>
          <w:szCs w:val="28"/>
          <w:highlight w:val="none"/>
          <w:lang w:eastAsia="zh-CN"/>
        </w:rPr>
        <w:t xml:space="preserve">可登录</w:t>
      </w:r>
      <w:r>
        <w:rPr>
          <w:rFonts w:hint="eastAsia" w:ascii="仿宋" w:hAnsi="仿宋" w:eastAsia="仿宋" w:cs="仿宋"/>
          <w:color w:val="auto"/>
          <w:sz w:val="28"/>
          <w:szCs w:val="28"/>
          <w:highlight w:val="none"/>
        </w:rPr>
        <w:t xml:space="preserve">江苏政府采购网“资料下载”栏目下载政府采购电子履约（保函）保险操作手册。</w:t>
      </w:r>
      <w:r>
        <w:rPr>
          <w:highlight w:val="none"/>
        </w:rP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p>
    <w:p>
      <w:pPr>
        <w:pStyle w:val="648"/>
        <w:ind w:firstLine="0"/>
        <w:jc w:val="center"/>
        <w:keepLines w:val="0"/>
        <w:keepNext w:val="0"/>
        <w:pageBreakBefore w:val="0"/>
        <w:widowControl w:val="off"/>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7" w:name="_Toc8121"/>
      <w:r>
        <w:rPr>
          <w:rFonts w:ascii="黑体" w:hAnsi="黑体" w:eastAsia="黑体" w:cs="黑体"/>
          <w:color w:val="auto"/>
          <w:sz w:val="44"/>
          <w:highlight w:val="none"/>
          <w:lang w:eastAsia="zh-CN"/>
        </w:rPr>
        <w:t xml:space="preserve">第</w:t>
      </w:r>
      <w:r>
        <w:rPr>
          <w:rFonts w:hint="eastAsia" w:ascii="黑体" w:hAnsi="黑体" w:eastAsia="黑体" w:cs="黑体"/>
          <w:color w:val="auto"/>
          <w:sz w:val="44"/>
          <w:highlight w:val="none"/>
          <w:lang w:eastAsia="zh-CN"/>
        </w:rPr>
        <w:t xml:space="preserve">三章</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文本合同</w:t>
      </w:r>
      <w:bookmarkEnd w:id="7"/>
      <w:r>
        <w:rPr>
          <w:highlight w:val="none"/>
        </w:rPr>
      </w:r>
      <w:r>
        <w:rPr>
          <w:highlight w:val="none"/>
        </w:rPr>
      </w:r>
    </w:p>
    <w:p>
      <w:pPr>
        <w:pStyle w:val="849"/>
        <w:ind w:firstLine="0"/>
        <w:jc w:val="center"/>
        <w:spacing w:line="540" w:lineRule="exact"/>
        <w:rPr>
          <w:rFonts w:ascii="黑体" w:hAnsi="黑体" w:eastAsia="黑体" w:cs="黑体"/>
          <w:color w:val="auto"/>
          <w:sz w:val="44"/>
          <w:szCs w:val="20"/>
          <w:highlight w:val="none"/>
        </w:rPr>
      </w:pPr>
      <w:r>
        <w:rPr>
          <w:rFonts w:ascii="黑体" w:hAnsi="黑体" w:eastAsia="黑体" w:cs="黑体"/>
          <w:color w:val="auto"/>
          <w:sz w:val="44"/>
          <w:szCs w:val="20"/>
          <w:highlight w:val="none"/>
        </w:rPr>
      </w:r>
      <w:r>
        <w:rPr>
          <w:highlight w:val="none"/>
        </w:rPr>
      </w:r>
    </w:p>
    <w:p>
      <w:pPr>
        <w:pStyle w:val="648"/>
        <w:ind w:firstLine="0"/>
        <w:jc w:val="center"/>
        <w:rPr>
          <w:color w:val="auto"/>
          <w:sz w:val="28"/>
          <w:szCs w:val="28"/>
          <w:highlight w:val="none"/>
        </w:rPr>
      </w:pPr>
      <w:r>
        <w:rPr>
          <w:color w:val="auto"/>
          <w:sz w:val="28"/>
          <w:szCs w:val="28"/>
          <w:highlight w:val="none"/>
          <w:lang w:eastAsia="zh-CN"/>
        </w:rPr>
      </w:r>
      <w:r>
        <w:rPr>
          <w:highlight w:val="none"/>
        </w:rPr>
      </w:r>
    </w:p>
    <w:p>
      <w:pPr>
        <w:pStyle w:val="648"/>
        <w:ind w:firstLine="0"/>
        <w:jc w:val="center"/>
        <w:rPr>
          <w:color w:val="auto"/>
          <w:sz w:val="28"/>
          <w:szCs w:val="28"/>
          <w:highlight w:val="none"/>
        </w:rPr>
      </w:pPr>
      <w:r>
        <w:rPr>
          <w:color w:val="auto"/>
          <w:sz w:val="28"/>
          <w:szCs w:val="28"/>
          <w:highlight w:val="none"/>
          <w:lang w:eastAsia="zh-CN"/>
        </w:rPr>
      </w:r>
      <w:r>
        <w:rPr>
          <w:highlight w:val="none"/>
        </w:rPr>
      </w:r>
    </w:p>
    <w:p>
      <w:pPr>
        <w:pStyle w:val="648"/>
        <w:ind w:firstLine="0"/>
        <w:jc w:val="center"/>
        <w:rPr>
          <w:color w:val="auto"/>
          <w:sz w:val="28"/>
          <w:szCs w:val="28"/>
          <w:highlight w:val="none"/>
        </w:rPr>
      </w:pPr>
      <w:r>
        <w:rPr>
          <w:color w:val="auto"/>
          <w:sz w:val="28"/>
          <w:szCs w:val="28"/>
          <w:highlight w:val="none"/>
          <w:lang w:eastAsia="zh-CN"/>
        </w:rPr>
      </w:r>
      <w:r>
        <w:rPr>
          <w:highlight w:val="none"/>
        </w:rPr>
      </w:r>
    </w:p>
    <w:p>
      <w:pPr>
        <w:pStyle w:val="648"/>
        <w:ind w:firstLine="0"/>
        <w:jc w:val="center"/>
        <w:rPr>
          <w:rFonts w:hint="eastAsia"/>
          <w:color w:val="auto"/>
          <w:highlight w:val="none"/>
        </w:rPr>
      </w:pPr>
      <w:r>
        <w:rPr>
          <w:rFonts w:hint="eastAsia"/>
          <w:color w:val="auto"/>
          <w:highlight w:val="none"/>
          <w:lang w:eastAsia="zh-CN"/>
        </w:rPr>
      </w:r>
      <w:r>
        <w:rPr>
          <w:highlight w:val="none"/>
        </w:rPr>
      </w:r>
    </w:p>
    <w:p>
      <w:pPr>
        <w:pStyle w:val="833"/>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rPr>
          <w:highlight w:val="none"/>
        </w:rPr>
      </w:r>
    </w:p>
    <w:p>
      <w:pPr>
        <w:pStyle w:val="833"/>
        <w:jc w:val="center"/>
        <w:rPr>
          <w:rFonts w:hint="eastAsia" w:ascii="宋体" w:hAnsi="宋体" w:eastAsia="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（试行）</w:t>
      </w:r>
      <w:r>
        <w:rPr>
          <w:highlight w:val="none"/>
        </w:rP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rPr>
          <w:highlight w:val="none"/>
        </w:rP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rPr>
          <w:highlight w:val="none"/>
        </w:rP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rPr>
          <w:highlight w:val="none"/>
        </w:rPr>
      </w:r>
    </w:p>
    <w:p>
      <w:pPr>
        <w:ind w:firstLine="128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rPr>
          <w:highlight w:val="none"/>
        </w:rPr>
      </w:r>
    </w:p>
    <w:p>
      <w:pPr>
        <w:ind w:firstLine="128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rPr>
          <w:highlight w:val="none"/>
        </w:rPr>
      </w:r>
    </w:p>
    <w:p>
      <w:pPr>
        <w:ind w:firstLine="128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rPr>
          <w:highlight w:val="none"/>
        </w:rPr>
      </w:r>
    </w:p>
    <w:p>
      <w:pPr>
        <w:ind w:firstLine="128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rPr>
          <w:highlight w:val="none"/>
        </w:rPr>
      </w:r>
    </w:p>
    <w:p>
      <w:pPr>
        <w:ind w:firstLine="128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rPr>
          <w:highlight w:val="none"/>
        </w:rP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rPr>
          <w:highlight w:val="none"/>
        </w:rPr>
      </w:r>
    </w:p>
    <w:p>
      <w:pPr>
        <w:jc w:val="center"/>
        <w:spacing w:line="480" w:lineRule="exact"/>
        <w:rPr>
          <w:rFonts w:ascii="宋体" w:hAnsi="宋体"/>
          <w:color w:val="auto"/>
          <w:sz w:val="28"/>
          <w:szCs w:val="28"/>
          <w:highlight w:val="none"/>
        </w:rPr>
      </w:pPr>
      <w:r>
        <w:rPr>
          <w:rFonts w:ascii="宋体" w:hAnsi="宋体"/>
          <w:color w:val="auto"/>
          <w:sz w:val="28"/>
          <w:szCs w:val="28"/>
          <w:highlight w:val="none"/>
        </w:rPr>
      </w:r>
      <w:r>
        <w:rPr>
          <w:highlight w:val="none"/>
        </w:rPr>
      </w:r>
    </w:p>
    <w:p>
      <w:pPr>
        <w:jc w:val="center"/>
        <w:rPr>
          <w:rFonts w:hint="eastAsia" w:eastAsia="黑体"/>
          <w:color w:val="auto"/>
          <w:sz w:val="44"/>
          <w:szCs w:val="44"/>
          <w:highlight w:val="none"/>
        </w:rPr>
      </w:pPr>
      <w:r>
        <w:rPr>
          <w:rFonts w:eastAsia="黑体"/>
          <w:color w:val="auto"/>
          <w:sz w:val="44"/>
          <w:szCs w:val="44"/>
          <w:highlight w:val="none"/>
        </w:rPr>
        <w:br w:type="page" w:clear="all"/>
      </w:r>
      <w:r>
        <w:rPr>
          <w:rFonts w:hint="eastAsia" w:eastAsia="黑体"/>
          <w:color w:val="auto"/>
          <w:sz w:val="44"/>
          <w:szCs w:val="44"/>
          <w:highlight w:val="none"/>
        </w:rPr>
        <w:t xml:space="preserve">使 用 说 明</w:t>
      </w:r>
      <w:r>
        <w:rPr>
          <w:highlight w:val="none"/>
        </w:rPr>
      </w:r>
    </w:p>
    <w:p>
      <w:pPr>
        <w:jc w:val="center"/>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rPr>
          <w:highlight w:val="none"/>
        </w:rPr>
      </w:r>
    </w:p>
    <w:p>
      <w:pPr>
        <w:rPr>
          <w:rFonts w:eastAsia="黑体"/>
          <w:color w:val="auto"/>
          <w:sz w:val="44"/>
          <w:szCs w:val="44"/>
          <w:highlight w:val="none"/>
        </w:rPr>
      </w:pPr>
      <w:r>
        <w:rPr>
          <w:rFonts w:hint="eastAsia" w:eastAsia="黑体"/>
          <w:color w:val="auto"/>
          <w:sz w:val="44"/>
          <w:szCs w:val="44"/>
          <w:highlight w:val="none"/>
        </w:rPr>
        <w:t xml:space="preserve">   </w:t>
      </w: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rPr>
          <w:highlight w:val="none"/>
        </w:rP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rPr>
          <w:highlight w:val="none"/>
        </w:rPr>
      </w:r>
    </w:p>
    <w:p>
      <w:pPr>
        <w:pStyle w:val="648"/>
        <w:ind w:firstLine="0"/>
        <w:jc w:val="center"/>
        <w:spacing w:line="480" w:lineRule="exact"/>
        <w:rPr>
          <w:rFonts w:hint="eastAsia"/>
          <w:b/>
          <w:color w:val="auto"/>
          <w:sz w:val="28"/>
          <w:highlight w:val="none"/>
        </w:rPr>
        <w:outlineLvl w:val="1"/>
      </w:pPr>
      <w:r>
        <w:rPr>
          <w:highlight w:val="none"/>
        </w:rPr>
      </w:r>
      <w:bookmarkStart w:id="8" w:name="_Toc22209"/>
      <w:r>
        <w:rPr>
          <w:b/>
          <w:color w:val="auto"/>
          <w:sz w:val="28"/>
          <w:highlight w:val="none"/>
          <w:lang w:eastAsia="zh-CN"/>
        </w:rPr>
        <w:br w:type="page" w:clear="all"/>
      </w:r>
      <w:r>
        <w:rPr>
          <w:rFonts w:hint="eastAsia"/>
          <w:b/>
          <w:color w:val="auto"/>
          <w:sz w:val="28"/>
          <w:highlight w:val="none"/>
          <w:lang w:eastAsia="zh-CN"/>
        </w:rPr>
        <w:t xml:space="preserve">第一节 政府采购合同协议书</w:t>
      </w:r>
      <w:bookmarkEnd w:id="8"/>
      <w:r>
        <w:rPr>
          <w:highlight w:val="none"/>
        </w:rPr>
      </w:r>
      <w:r>
        <w:rPr>
          <w:highlight w:val="none"/>
        </w:rP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（采购人、受采购人委托签订合同的单位或采购</w:t>
      </w:r>
      <w:r>
        <w:rPr>
          <w:rFonts w:hint="eastAsia" w:ascii="宋体" w:hAnsi="宋体"/>
          <w:color w:val="auto"/>
          <w:szCs w:val="21"/>
          <w:highlight w:val="none"/>
        </w:rPr>
        <w:tab/>
      </w:r>
      <w:r>
        <w:rPr>
          <w:rFonts w:hint="eastAsia" w:ascii="宋体" w:hAnsi="宋体"/>
          <w:color w:val="auto"/>
          <w:szCs w:val="21"/>
          <w:highlight w:val="none"/>
        </w:rPr>
        <w:t xml:space="preserve">                                   文件约定的合同甲方）</w:t>
      </w:r>
      <w:r>
        <w:rPr>
          <w:highlight w:val="none"/>
        </w:rP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rPr>
          <w:highlight w:val="none"/>
        </w:rP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rPr>
          <w:highlight w:val="none"/>
        </w:rPr>
      </w:r>
    </w:p>
    <w:p>
      <w:pPr>
        <w:spacing w:line="400" w:lineRule="exact"/>
        <w:rPr>
          <w:rFonts w:hint="eastAsia"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rPr>
          <w:highlight w:val="none"/>
        </w:rPr>
      </w:r>
    </w:p>
    <w:p>
      <w:pPr>
        <w:pStyle w:val="834"/>
        <w:ind w:left="0" w:firstLine="420"/>
        <w:spacing w:after="0" w:line="400" w:lineRule="exact"/>
        <w:rPr>
          <w:rFonts w:ascii="宋体" w:hAnsi="宋体"/>
          <w:color w:val="auto"/>
          <w:szCs w:val="21"/>
          <w:highlight w:val="none"/>
        </w:rPr>
      </w:pPr>
      <w:r>
        <w:rPr>
          <w:rFonts w:ascii="宋体" w:hAnsi="宋体"/>
          <w:color w:val="auto"/>
          <w:szCs w:val="21"/>
          <w:highlight w:val="none"/>
        </w:rPr>
      </w:r>
      <w:r>
        <w:rPr>
          <w:highlight w:val="none"/>
        </w:rPr>
      </w:r>
    </w:p>
    <w:p>
      <w:pPr>
        <w:pStyle w:val="834"/>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w:t>
      </w:r>
      <w:r>
        <w:rPr>
          <w:rFonts w:hint="eastAsia" w:ascii="宋体" w:hAnsi="宋体"/>
          <w:b/>
          <w:color w:val="auto"/>
          <w:szCs w:val="21"/>
          <w:highlight w:val="none"/>
        </w:rPr>
        <w:t xml:space="preserve">项目信息</w:t>
      </w:r>
      <w:r>
        <w:rPr>
          <w:highlight w:val="none"/>
        </w:rPr>
      </w:r>
    </w:p>
    <w:p>
      <w:pPr>
        <w:pStyle w:val="834"/>
        <w:spacing w:after="0" w:line="400" w:lineRule="exact"/>
        <w:rPr>
          <w:rFonts w:ascii="宋体" w:hAnsi="宋体"/>
          <w:color w:val="auto"/>
          <w:szCs w:val="21"/>
          <w:highlight w:val="none"/>
          <w:u w:val="single"/>
        </w:rPr>
      </w:pPr>
      <w:r>
        <w:rPr>
          <w:rFonts w:hint="eastAsia" w:ascii="宋体" w:hAnsi="宋体"/>
          <w:color w:val="auto"/>
          <w:szCs w:val="21"/>
          <w:highlight w:val="none"/>
        </w:rPr>
        <w:t xml:space="preserve">（1）采购项目名称：</w:t>
      </w:r>
      <w:r>
        <w:rPr>
          <w:rFonts w:ascii="宋体" w:hAnsi="宋体"/>
          <w:color w:val="auto"/>
          <w:szCs w:val="21"/>
          <w:highlight w:val="none"/>
          <w:u w:val="single"/>
        </w:rPr>
        <w:t xml:space="preserve">                                          </w:t>
      </w:r>
      <w:r>
        <w:rPr>
          <w:highlight w:val="none"/>
        </w:rPr>
      </w:r>
    </w:p>
    <w:p>
      <w:pPr>
        <w:pStyle w:val="834"/>
        <w:ind w:left="0"/>
        <w:spacing w:after="0"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rPr>
          <w:highlight w:val="none"/>
        </w:rPr>
      </w:r>
    </w:p>
    <w:p>
      <w:pPr>
        <w:pStyle w:val="834"/>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highlight w:val="none"/>
        </w:rP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rPr>
          <w:highlight w:val="none"/>
        </w:rPr>
      </w:r>
    </w:p>
    <w:p>
      <w:pPr>
        <w:ind w:firstLine="420"/>
        <w:spacing w:line="400" w:lineRule="exact"/>
        <w:rPr>
          <w:rFonts w:ascii="宋体" w:hAnsi="宋体"/>
          <w:color w:val="auto"/>
          <w:szCs w:val="21"/>
          <w:highlight w:val="none"/>
          <w:u w:val="singl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highlight w:val="none"/>
        </w:rP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highlight w:val="none"/>
        </w:rP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rPr>
          <w:highlight w:val="none"/>
        </w:rPr>
      </w:r>
    </w:p>
    <w:p>
      <w:pPr>
        <w:ind w:firstLine="945"/>
        <w:spacing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rPr>
          <w:highlight w:val="none"/>
        </w:rP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highlight w:val="none"/>
        </w:rP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highlight w:val="none"/>
        </w:rPr>
      </w:r>
    </w:p>
    <w:p>
      <w:pPr>
        <w:ind w:firstLine="945"/>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highlight w:val="none"/>
        </w:rPr>
      </w:r>
    </w:p>
    <w:p>
      <w:pPr>
        <w:ind w:firstLine="945"/>
        <w:spacing w:line="400" w:lineRule="exact"/>
        <w:rPr>
          <w:rFonts w:hint="eastAsia" w:ascii="宋体" w:hAnsi="宋体" w:cs="宋体"/>
          <w:color w:val="auto"/>
          <w:highlight w:val="none"/>
        </w:rPr>
      </w:pP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highlight w:val="none"/>
        </w:rPr>
      </w:r>
    </w:p>
    <w:p>
      <w:pPr>
        <w:pStyle w:val="86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p>
    <w:p>
      <w:pPr>
        <w:pStyle w:val="86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rPr>
          <w:highlight w:val="none"/>
        </w:rPr>
      </w:r>
    </w:p>
    <w:p>
      <w:pPr>
        <w:pStyle w:val="86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highlight w:val="none"/>
        </w:rPr>
      </w:r>
    </w:p>
    <w:p>
      <w:pPr>
        <w:pStyle w:val="86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rPr>
          <w:highlight w:val="none"/>
        </w:rPr>
      </w:r>
    </w:p>
    <w:p>
      <w:pPr>
        <w:pStyle w:val="86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分散采购</w:t>
      </w:r>
      <w:r>
        <w:rPr>
          <w:highlight w:val="none"/>
        </w:rPr>
      </w:r>
    </w:p>
    <w:p>
      <w:pPr>
        <w:pStyle w:val="86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公开招标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rPr>
          <w:highlight w:val="none"/>
        </w:rPr>
      </w:r>
    </w:p>
    <w:p>
      <w:pPr>
        <w:pStyle w:val="869"/>
        <w:ind w:firstLine="420"/>
        <w:rPr>
          <w:rFonts w:hint="eastAsia"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rPr>
          <w:highlight w:val="none"/>
        </w:rPr>
      </w:r>
    </w:p>
    <w:p>
      <w:pPr>
        <w:pStyle w:val="869"/>
        <w:ind w:firstLine="84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rPr>
          <w:highlight w:val="none"/>
        </w:rPr>
      </w:r>
    </w:p>
    <w:p>
      <w:pPr>
        <w:pStyle w:val="869"/>
        <w:ind w:firstLine="438"/>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w:t>
      </w:r>
      <w:r>
        <w:rPr>
          <w:rFonts w:ascii="宋体" w:hAnsi="宋体" w:eastAsia="宋体" w:cs="Times New Roman"/>
          <w:color w:val="auto"/>
          <w:sz w:val="21"/>
          <w:highlight w:val="none"/>
        </w:rPr>
        <w:t xml:space="preserve">6</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rPr>
          <w:highlight w:val="none"/>
        </w:rPr>
      </w:r>
    </w:p>
    <w:p>
      <w:pPr>
        <w:spacing w:line="400" w:lineRule="exact"/>
        <w:rPr>
          <w:rFonts w:hint="eastAsia"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highlight w:val="none"/>
        </w:rPr>
      </w:r>
    </w:p>
    <w:p>
      <w:pPr>
        <w:spacing w:line="400" w:lineRule="exact"/>
        <w:rPr>
          <w:rFonts w:hint="eastAsia"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highlight w:val="none"/>
        </w:rPr>
      </w:r>
    </w:p>
    <w:p>
      <w:pPr>
        <w:spacing w:line="400" w:lineRule="exact"/>
        <w:rPr>
          <w:rFonts w:hint="eastAsia"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highlight w:val="none"/>
        </w:rP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highlight w:val="none"/>
        </w:rPr>
      </w:r>
    </w:p>
    <w:p>
      <w:pPr>
        <w:ind w:firstLine="84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rPr>
          <w:highlight w:val="none"/>
        </w:rP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rPr>
          <w:highlight w:val="none"/>
        </w:rP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highlight w:val="none"/>
        </w:rP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rPr>
          <w:highlight w:val="none"/>
        </w:rPr>
      </w:r>
    </w:p>
    <w:p>
      <w:pPr>
        <w:ind w:firstLine="840"/>
        <w:spacing w:line="400" w:lineRule="exact"/>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w:t>
      </w:r>
      <w:r>
        <w:rPr>
          <w:highlight w:val="none"/>
        </w:rP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highlight w:val="none"/>
        </w:rPr>
      </w:r>
    </w:p>
    <w:p>
      <w:pPr>
        <w:spacing w:line="400" w:lineRule="exact"/>
        <w:rPr>
          <w:rFonts w:hint="eastAsia"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w:t>
      </w:r>
      <w:r>
        <w:rPr>
          <w:rFonts w:ascii="宋体" w:hAnsi="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rPr>
          <w:highlight w:val="none"/>
        </w:rPr>
      </w:r>
    </w:p>
    <w:p>
      <w:pPr>
        <w:pStyle w:val="869"/>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w:t>
      </w:r>
      <w:r>
        <w:rPr>
          <w:rFonts w:ascii="宋体" w:hAnsi="宋体" w:eastAsia="宋体" w:cs="宋体"/>
          <w:color w:val="auto"/>
          <w:sz w:val="21"/>
          <w:highlight w:val="none"/>
        </w:rPr>
        <w:t xml:space="preserve">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rPr>
          <w:highlight w:val="none"/>
        </w:rP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rPr>
          <w:highlight w:val="none"/>
        </w:rPr>
      </w:r>
    </w:p>
    <w:p>
      <w:pPr>
        <w:ind w:firstLine="84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rPr>
          <w:highlight w:val="none"/>
        </w:rP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highlight w:val="none"/>
        </w:rPr>
      </w:r>
    </w:p>
    <w:p>
      <w:pPr>
        <w:ind w:firstLine="840"/>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rPr>
          <w:highlight w:val="none"/>
        </w:rP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rPr>
          <w:highlight w:val="none"/>
        </w:rPr>
      </w:r>
    </w:p>
    <w:p>
      <w:pPr>
        <w:spacing w:line="400" w:lineRule="exact"/>
        <w:tabs>
          <w:tab w:val="left" w:pos="740" w:leader="none"/>
        </w:tabs>
        <w:rPr>
          <w:rFonts w:hint="eastAsia"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highlight w:val="none"/>
        </w:rP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rPr>
          <w:highlight w:val="none"/>
        </w:rP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rPr>
          <w:highlight w:val="none"/>
        </w:rP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是否涉及环境标志产品：</w:t>
      </w:r>
      <w:r>
        <w:rPr>
          <w:highlight w:val="none"/>
        </w:rPr>
      </w:r>
    </w:p>
    <w:p>
      <w:pPr>
        <w:spacing w:line="400" w:lineRule="exact"/>
        <w:tabs>
          <w:tab w:val="left" w:pos="740" w:leader="none"/>
        </w:tabs>
        <w:rPr>
          <w:rFonts w:hint="eastAsia"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highlight w:val="none"/>
        </w:rP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rPr>
          <w:highlight w:val="none"/>
        </w:rPr>
      </w:r>
    </w:p>
    <w:p>
      <w:pPr>
        <w:spacing w:line="400" w:lineRule="exact"/>
        <w:tabs>
          <w:tab w:val="left" w:pos="740" w:leader="none"/>
        </w:tabs>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rPr>
          <w:highlight w:val="none"/>
        </w:rPr>
      </w:r>
    </w:p>
    <w:p>
      <w:pPr>
        <w:pStyle w:val="869"/>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w:t>
      </w:r>
      <w:r>
        <w:rPr>
          <w:highlight w:val="none"/>
        </w:rPr>
      </w:r>
    </w:p>
    <w:p>
      <w:pPr>
        <w:pStyle w:val="869"/>
        <w:ind w:firstLine="420"/>
        <w:rPr>
          <w:rFonts w:hint="eastAsia"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highlight w:val="none"/>
        </w:rPr>
      </w:r>
    </w:p>
    <w:p>
      <w:pPr>
        <w:spacing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w:t>
      </w:r>
      <w:r>
        <w:rPr>
          <w:rFonts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w:t>
      </w:r>
      <w:r>
        <w:rPr>
          <w:highlight w:val="none"/>
        </w:rPr>
      </w:r>
    </w:p>
    <w:p>
      <w:pPr>
        <w:pStyle w:val="869"/>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rPr>
          <w:highlight w:val="none"/>
        </w:rP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快递包装政府采购需求标准（试行）》明确产品及相关快递服务的具体包装要求：</w:t>
      </w:r>
      <w:r>
        <w:rPr>
          <w:highlight w:val="none"/>
        </w:rPr>
      </w:r>
    </w:p>
    <w:p>
      <w:pPr>
        <w:pStyle w:val="869"/>
        <w:ind w:firstLine="945"/>
        <w:rPr>
          <w:rFonts w:hint="eastAsia" w:ascii="宋体" w:hAnsi="宋体" w:eastAsia="宋体" w:cs="Times New Roman"/>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rPr>
          <w:rFonts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不涉及</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合同金额</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rPr>
          <w:highlight w:val="none"/>
        </w:rP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rPr>
          <w:highlight w:val="none"/>
        </w:rP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rPr>
          <w:highlight w:val="none"/>
        </w:rP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rPr>
          <w:highlight w:val="none"/>
        </w:rP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（注：固定单价合同应填写单价和最高限价）</w:t>
      </w:r>
      <w:r>
        <w:rPr>
          <w:highlight w:val="none"/>
        </w:rP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rPr>
          <w:highlight w:val="none"/>
        </w:rPr>
      </w:r>
    </w:p>
    <w:p>
      <w:pPr>
        <w:ind w:firstLine="945"/>
        <w:spacing w:line="400" w:lineRule="exact"/>
        <w:rPr>
          <w:rFonts w:hint="eastAsia"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highlight w:val="none"/>
        </w:rPr>
      </w:r>
    </w:p>
    <w:p>
      <w:pPr>
        <w:pStyle w:val="870"/>
        <w:spacing w:line="400" w:lineRule="exact"/>
        <w:rPr>
          <w:color w:val="auto"/>
          <w:highlight w:val="none"/>
        </w:rPr>
      </w:pPr>
      <w:r>
        <w:rPr>
          <w:rFonts w:hint="eastAsia" w:ascii="宋体" w:hAnsi="宋体"/>
          <w:color w:val="auto"/>
          <w:highlight w:val="none"/>
        </w:rPr>
        <w:t xml:space="preserve">（3）付款方式（按项目实际勾选填写）：</w:t>
      </w:r>
      <w:r>
        <w:rPr>
          <w:highlight w:val="none"/>
        </w:rP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（应明确一次性支付合同款项的条件）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highlight w:val="none"/>
        </w:rPr>
      </w:r>
    </w:p>
    <w:p>
      <w:pPr>
        <w:ind w:firstLine="945"/>
        <w:spacing w:line="400" w:lineRule="exact"/>
        <w:rPr>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（应明确分期支付合同款项的各期比例和支付条件，各期支付条件应与分期履约验收情况挂钩）</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（应明确预付款的支付比例和支付条件）</w:t>
      </w:r>
      <w:r>
        <w:rPr>
          <w:highlight w:val="none"/>
        </w:rPr>
      </w:r>
    </w:p>
    <w:p>
      <w:pPr>
        <w:ind w:firstLine="945"/>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（应明确按照成本补偿方式的支付方式和支付条件）   </w:t>
      </w:r>
      <w:r>
        <w:rPr>
          <w:rFonts w:ascii="宋体" w:hAnsi="宋体"/>
          <w:color w:val="auto"/>
          <w:szCs w:val="21"/>
          <w:highlight w:val="none"/>
          <w:u w:val="single"/>
        </w:rPr>
        <w:t xml:space="preserve">          </w:t>
      </w:r>
      <w:r>
        <w:rPr>
          <w:highlight w:val="none"/>
        </w:rPr>
      </w:r>
    </w:p>
    <w:p>
      <w:pPr>
        <w:ind w:firstLine="945"/>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（应明确按照绩效激励方式的支付方式和支付条件）   </w:t>
      </w:r>
      <w:r>
        <w:rPr>
          <w:rFonts w:ascii="宋体" w:hAnsi="宋体"/>
          <w:color w:val="auto"/>
          <w:szCs w:val="21"/>
          <w:highlight w:val="none"/>
          <w:u w:val="single"/>
        </w:rPr>
        <w:t xml:space="preserve">          </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rPr>
          <w:highlight w:val="none"/>
        </w:rP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highlight w:val="none"/>
        </w:rPr>
      </w:r>
    </w:p>
    <w:p>
      <w:pPr>
        <w:ind w:firstLine="420"/>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highlight w:val="none"/>
        </w:rPr>
      </w:r>
    </w:p>
    <w:p>
      <w:pPr>
        <w:ind w:firstLine="420"/>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rPr>
          <w:highlight w:val="none"/>
        </w:rPr>
      </w:r>
    </w:p>
    <w:p>
      <w:pPr>
        <w:pStyle w:val="869"/>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                            </w:t>
      </w:r>
      <w:r>
        <w:rPr>
          <w:highlight w:val="none"/>
        </w:rPr>
      </w:r>
    </w:p>
    <w:p>
      <w:pPr>
        <w:pStyle w:val="869"/>
        <w:ind w:firstLine="945"/>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rPr>
          <w:rFonts w:hint="eastAsia" w:ascii="宋体" w:hAnsi="宋体" w:eastAsia="宋体" w:cs="宋体"/>
          <w:bCs/>
          <w:color w:val="auto"/>
          <w:sz w:val="21"/>
          <w:highlight w:val="none"/>
          <w:u w:val="single"/>
        </w:rPr>
        <w:t xml:space="preserve">                            </w:t>
      </w:r>
      <w:r>
        <w:rPr>
          <w:highlight w:val="none"/>
        </w:rPr>
      </w:r>
    </w:p>
    <w:p>
      <w:pPr>
        <w:ind w:firstLine="945"/>
        <w:spacing w:line="400" w:lineRule="exact"/>
        <w:rPr>
          <w:rFonts w:hint="eastAsia" w:ascii="宋体" w:hAnsi="宋体" w:cs="宋体"/>
          <w:color w:val="auto"/>
          <w:highlight w:val="none"/>
        </w:rPr>
      </w:pPr>
      <w:r>
        <w:rPr>
          <w:rFonts w:hint="eastAsia" w:ascii="宋体" w:hAnsi="宋体" w:cs="宋体"/>
          <w:bCs/>
          <w:color w:val="auto"/>
          <w:szCs w:val="21"/>
          <w:highlight w:val="none"/>
        </w:rPr>
        <w:t xml:space="preserve">履约担保期限：</w:t>
      </w:r>
      <w:r>
        <w:rPr>
          <w:rFonts w:hint="eastAsia" w:ascii="宋体" w:hAnsi="宋体" w:cs="宋体"/>
          <w:bCs/>
          <w:color w:val="auto"/>
          <w:szCs w:val="21"/>
          <w:highlight w:val="none"/>
          <w:u w:val="single"/>
        </w:rPr>
        <w:t xml:space="preserve">                                  </w:t>
      </w:r>
      <w:r>
        <w:rPr>
          <w:highlight w:val="none"/>
        </w:rP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rPr>
          <w:highlight w:val="none"/>
        </w:rPr>
      </w:r>
    </w:p>
    <w:p>
      <w:pPr>
        <w:ind w:firstLine="420"/>
        <w:spacing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w:t>
      </w:r>
      <w:r>
        <w:rPr>
          <w:rFonts w:ascii="宋体" w:hAnsi="宋体"/>
          <w:b/>
          <w:color w:val="auto"/>
          <w:szCs w:val="21"/>
          <w:highlight w:val="none"/>
        </w:rPr>
        <w:t xml:space="preserve">.</w:t>
      </w:r>
      <w:r>
        <w:rPr>
          <w:rFonts w:hint="eastAsia" w:ascii="宋体" w:hAnsi="宋体"/>
          <w:b/>
          <w:color w:val="auto"/>
          <w:szCs w:val="21"/>
          <w:highlight w:val="none"/>
        </w:rPr>
        <w:t xml:space="preserve">合同验收</w:t>
      </w:r>
      <w:r>
        <w:rPr>
          <w:highlight w:val="none"/>
        </w:rP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rPr>
          <w:highlight w:val="none"/>
        </w:rP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highlight w:val="none"/>
        </w:rP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rPr>
          <w:highlight w:val="none"/>
        </w:rP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rPr>
          <w:highlight w:val="none"/>
        </w:rP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rPr>
          <w:highlight w:val="none"/>
        </w:rPr>
      </w:r>
    </w:p>
    <w:p>
      <w:pPr>
        <w:ind w:firstLine="94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rPr>
          <w:highlight w:val="none"/>
        </w:rP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rPr>
          <w:highlight w:val="none"/>
        </w:rPr>
      </w:r>
    </w:p>
    <w:p>
      <w:pPr>
        <w:ind w:firstLine="945"/>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rPr>
          <w:highlight w:val="none"/>
        </w:rPr>
      </w:r>
    </w:p>
    <w:p>
      <w:pPr>
        <w:ind w:firstLine="84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rPr>
          <w:highlight w:val="none"/>
        </w:rPr>
      </w:r>
    </w:p>
    <w:p>
      <w:pPr>
        <w:ind w:firstLine="94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highlight w:val="none"/>
        </w:rP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w:t>
      </w:r>
      <w:r>
        <w:rPr>
          <w:highlight w:val="none"/>
        </w:rP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w:t>
      </w:r>
      <w:r>
        <w:rPr>
          <w:highlight w:val="none"/>
        </w:rP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highlight w:val="none"/>
        </w:rP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highlight w:val="none"/>
        </w:rP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（应当包括每一项技术和商务要求的履约情况，特别是落实政府采购扶持中小企业，支持绿色发展和乡村振兴等政策情况）                           </w:t>
      </w:r>
      <w:r>
        <w:rPr>
          <w:highlight w:val="none"/>
        </w:rP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rPr>
          <w:rFonts w:ascii="宋体" w:hAnsi="宋体"/>
          <w:bCs/>
          <w:color w:val="auto"/>
          <w:szCs w:val="21"/>
          <w:highlight w:val="none"/>
          <w:u w:val="single"/>
        </w:rPr>
        <w:t xml:space="preserve">                 </w:t>
      </w:r>
      <w:r>
        <w:rPr>
          <w:highlight w:val="none"/>
        </w:rPr>
      </w:r>
    </w:p>
    <w:p>
      <w:pPr>
        <w:pStyle w:val="869"/>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rPr>
          <w:highlight w:val="none"/>
        </w:rPr>
      </w:r>
    </w:p>
    <w:p>
      <w:pPr>
        <w:ind w:firstLine="420"/>
        <w:spacing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rPr>
          <w:rFonts w:ascii="宋体" w:hAnsi="宋体" w:cs="宋体"/>
          <w:bCs/>
          <w:color w:val="auto"/>
          <w:szCs w:val="21"/>
          <w:highlight w:val="none"/>
          <w:u w:val="single"/>
        </w:rPr>
        <w:t xml:space="preserve">                    </w:t>
      </w:r>
      <w:r>
        <w:rPr>
          <w:highlight w:val="none"/>
        </w:rPr>
      </w:r>
    </w:p>
    <w:p>
      <w:pPr>
        <w:pStyle w:val="834"/>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5</w:t>
      </w:r>
      <w:r>
        <w:rPr>
          <w:rFonts w:ascii="宋体" w:hAnsi="宋体"/>
          <w:b/>
          <w:color w:val="auto"/>
          <w:szCs w:val="21"/>
          <w:highlight w:val="none"/>
        </w:rPr>
        <w:t xml:space="preserve">.</w:t>
      </w:r>
      <w:r>
        <w:rPr>
          <w:rFonts w:hint="eastAsia" w:ascii="宋体" w:hAnsi="宋体"/>
          <w:b/>
          <w:color w:val="auto"/>
          <w:szCs w:val="21"/>
          <w:highlight w:val="none"/>
        </w:rPr>
        <w:t xml:space="preserve">组成合同的文件</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rPr>
          <w:highlight w:val="none"/>
        </w:rP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（1）政府采购合同协议书及其变更、补充协议</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rPr>
          <w:highlight w:val="none"/>
        </w:rPr>
      </w:r>
    </w:p>
    <w:p>
      <w:pPr>
        <w:pStyle w:val="86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w:t>
      </w:r>
      <w:r>
        <w:rPr>
          <w:rFonts w:hint="eastAsia" w:ascii="宋体" w:hAnsi="宋体" w:eastAsia="宋体" w:cs="宋体"/>
          <w:color w:val="auto"/>
          <w:sz w:val="21"/>
          <w:highlight w:val="none"/>
        </w:rPr>
        <w:t xml:space="preserve">国家法律、行政法规和规章制度规定或合同约定的作为合同组成部分的其他文件</w:t>
      </w:r>
      <w:r>
        <w:rPr>
          <w:highlight w:val="none"/>
        </w:rPr>
      </w:r>
    </w:p>
    <w:p>
      <w:pPr>
        <w:pStyle w:val="834"/>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合同生效</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rPr>
          <w:highlight w:val="none"/>
        </w:rPr>
      </w:r>
    </w:p>
    <w:p>
      <w:pPr>
        <w:pStyle w:val="834"/>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7</w:t>
      </w:r>
      <w:r>
        <w:rPr>
          <w:rFonts w:ascii="宋体" w:hAnsi="宋体"/>
          <w:b/>
          <w:color w:val="auto"/>
          <w:szCs w:val="21"/>
          <w:highlight w:val="none"/>
        </w:rPr>
        <w:t xml:space="preserve">.</w:t>
      </w:r>
      <w:r>
        <w:rPr>
          <w:rFonts w:hint="eastAsia" w:ascii="宋体" w:hAnsi="宋体"/>
          <w:b/>
          <w:color w:val="auto"/>
          <w:szCs w:val="21"/>
          <w:highlight w:val="none"/>
        </w:rPr>
        <w:t xml:space="preserve">合同份数</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highlight w:val="none"/>
        </w:rP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rPr>
          <w:highlight w:val="none"/>
        </w:rPr>
      </w:r>
    </w:p>
    <w:p>
      <w:pPr>
        <w:pStyle w:val="869"/>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附件：具体标的及其技术要求和商务要求、联合协议、分包意向协议等（如有）。</w:t>
      </w:r>
      <w:r>
        <w:rPr>
          <w:highlight w:val="none"/>
        </w:rPr>
      </w:r>
    </w:p>
    <w:p>
      <w:pPr>
        <w:pStyle w:val="869"/>
        <w:rPr>
          <w:rFonts w:ascii="宋体" w:hAnsi="宋体" w:eastAsia="宋体" w:cs="宋体"/>
          <w:color w:val="auto"/>
          <w:sz w:val="21"/>
          <w:highlight w:val="none"/>
        </w:rPr>
      </w:pPr>
      <w:r>
        <w:rPr>
          <w:color w:val="auto"/>
          <w:highlight w:val="none"/>
        </w:rPr>
        <w:br w:type="page" w:clear="all"/>
      </w:r>
      <w:r>
        <w:rPr>
          <w:highlight w:val="none"/>
        </w:rPr>
      </w:r>
    </w:p>
    <w:p>
      <w:pPr>
        <w:pStyle w:val="86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rPr>
          <w:highlight w:val="none"/>
        </w:rPr>
      </w:r>
    </w:p>
    <w:tbl>
      <w:tblPr>
        <w:tblStyle w:val="64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color w:val="auto"/>
                <w:highlight w:val="none"/>
              </w:rPr>
            </w:pPr>
            <w:r>
              <w:rPr>
                <w:color w:val="auto"/>
                <w:highlight w:val="none"/>
              </w:rPr>
              <w:br w:type="page" w:clear="all"/>
            </w: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rPr>
                <w:highlight w:val="none"/>
              </w:rPr>
            </w:r>
          </w:p>
        </w:tc>
        <w:tc>
          <w:tcPr>
            <w:gridSpan w:val="2"/>
            <w:tcW w:w="4190" w:type="dxa"/>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rPr>
                <w:highlight w:val="none"/>
              </w:rPr>
            </w:r>
          </w:p>
        </w:tc>
      </w:tr>
      <w:tr>
        <w:trPr>
          <w:jc w:val="center"/>
          <w:trHeight w:val="917"/>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rPr>
                <w:highlight w:val="none"/>
              </w:rP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1171"/>
        </w:trPr>
        <w:tc>
          <w:tcPr>
            <w:tcW w:w="112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rPr>
                <w:highlight w:val="none"/>
              </w:rP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rPr>
                <w:highlight w:val="none"/>
              </w:rPr>
            </w:r>
          </w:p>
        </w:tc>
        <w:tc>
          <w:tcPr>
            <w:tcW w:w="1436" w:type="dxa"/>
            <w:vAlign w:val="center"/>
            <w:vMerge w:val="restart"/>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rPr>
                <w:highlight w:val="none"/>
              </w:rP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rPr>
                <w:highlight w:val="none"/>
              </w:rPr>
            </w:r>
          </w:p>
        </w:tc>
        <w:tc>
          <w:tcPr>
            <w:tcW w:w="1260"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r>
      <w:tr>
        <w:trPr>
          <w:jc w:val="center"/>
          <w:trHeight w:val="483"/>
        </w:trPr>
        <w:tc>
          <w:tcPr>
            <w:tcW w:w="112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436" w:type="dxa"/>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拥有者性别</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rPr>
                <w:highlight w:val="none"/>
              </w:rP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住  所</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rPr>
                <w:highlight w:val="none"/>
              </w:rP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rPr>
                <w:highlight w:val="none"/>
              </w:rP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rFonts w:hint="eastAsia"/>
                <w:color w:val="auto"/>
                <w:szCs w:val="21"/>
                <w:highlight w:val="none"/>
              </w:rPr>
            </w:pPr>
            <w:r>
              <w:rPr>
                <w:rFonts w:hint="eastAsia"/>
                <w:color w:val="auto"/>
                <w:szCs w:val="21"/>
                <w:highlight w:val="none"/>
              </w:rPr>
              <w:t xml:space="preserve">通信地址</w:t>
            </w:r>
            <w:r>
              <w:rPr>
                <w:highlight w:val="none"/>
              </w:rP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rPr>
                <w:highlight w:val="none"/>
              </w:rP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rPr>
                <w:highlight w:val="none"/>
              </w:rP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rPr>
                <w:highlight w:val="none"/>
              </w:rP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483"/>
        </w:trPr>
        <w:tc>
          <w:tcPr>
            <w:tcW w:w="112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436" w:type="dxa"/>
            <w:vAlign w:val="center"/>
            <w:textDirection w:val="lrTb"/>
            <w:noWrap w:val="false"/>
          </w:tcPr>
          <w:p>
            <w:pPr>
              <w:jc w:val="center"/>
              <w:spacing w:line="300" w:lineRule="exact"/>
              <w:rPr>
                <w:color w:val="auto"/>
                <w:szCs w:val="21"/>
                <w:highlight w:val="none"/>
              </w:rPr>
            </w:pPr>
            <w:r>
              <w:rPr>
                <w:color w:val="auto"/>
                <w:szCs w:val="21"/>
                <w:highlight w:val="none"/>
              </w:rPr>
            </w:r>
            <w:r>
              <w:rPr>
                <w:highlight w:val="none"/>
              </w:rPr>
            </w:r>
          </w:p>
        </w:tc>
        <w:tc>
          <w:tcPr>
            <w:tcW w:w="1178" w:type="dxa"/>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rPr>
                <w:highlight w:val="none"/>
              </w:rPr>
            </w:r>
          </w:p>
        </w:tc>
        <w:tc>
          <w:tcPr>
            <w:tcW w:w="1260" w:type="dxa"/>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highlight w:val="none"/>
              </w:rPr>
            </w:r>
          </w:p>
        </w:tc>
      </w:tr>
      <w:tr>
        <w:trPr>
          <w:jc w:val="center"/>
          <w:trHeight w:val="586"/>
        </w:trPr>
        <w:tc>
          <w:tcPr>
            <w:gridSpan w:val="4"/>
            <w:tcW w:w="8593" w:type="dxa"/>
            <w:vAlign w:val="center"/>
            <w:textDirection w:val="lrTb"/>
            <w:noWrap w:val="false"/>
          </w:tcPr>
          <w:p>
            <w:pPr>
              <w:pStyle w:val="834"/>
              <w:ind w:left="0"/>
              <w:jc w:val="left"/>
              <w:spacing w:before="156" w:after="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rPr>
                <w:highlight w:val="none"/>
              </w:rPr>
            </w:r>
          </w:p>
        </w:tc>
      </w:tr>
    </w:tbl>
    <w:p>
      <w:pPr>
        <w:pStyle w:val="869"/>
        <w:ind w:firstLine="420"/>
        <w:rPr>
          <w:rFonts w:ascii="宋体" w:hAnsi="宋体" w:eastAsia="宋体" w:cs="宋体"/>
          <w:color w:val="auto"/>
          <w:sz w:val="21"/>
          <w:highlight w:val="none"/>
        </w:rPr>
      </w:pPr>
      <w:r>
        <w:rPr>
          <w:rFonts w:ascii="宋体" w:hAnsi="宋体" w:eastAsia="宋体" w:cs="宋体"/>
          <w:color w:val="auto"/>
          <w:sz w:val="21"/>
          <w:highlight w:val="none"/>
        </w:rPr>
      </w:r>
      <w:r>
        <w:rPr>
          <w:highlight w:val="none"/>
        </w:rPr>
      </w:r>
    </w:p>
    <w:p>
      <w:pPr>
        <w:pStyle w:val="86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r>
      <w:r>
        <w:rPr>
          <w:highlight w:val="none"/>
        </w:rPr>
      </w:r>
    </w:p>
    <w:p>
      <w:pPr>
        <w:pStyle w:val="648"/>
        <w:ind w:firstLine="0"/>
        <w:jc w:val="center"/>
        <w:spacing w:line="480" w:lineRule="exact"/>
        <w:rPr>
          <w:b/>
          <w:color w:val="auto"/>
          <w:sz w:val="28"/>
          <w:highlight w:val="none"/>
        </w:rPr>
        <w:outlineLvl w:val="1"/>
      </w:pPr>
      <w:r>
        <w:rPr>
          <w:color w:val="auto"/>
          <w:sz w:val="21"/>
          <w:szCs w:val="21"/>
          <w:highlight w:val="none"/>
          <w:u w:val="single"/>
          <w:lang w:eastAsia="zh-CN"/>
        </w:rPr>
        <w:br w:type="page" w:clear="all"/>
      </w:r>
      <w:bookmarkStart w:id="9" w:name="_Toc27624"/>
      <w:r>
        <w:rPr>
          <w:rFonts w:hint="eastAsia"/>
          <w:b/>
          <w:color w:val="auto"/>
          <w:sz w:val="28"/>
          <w:highlight w:val="none"/>
          <w:lang w:eastAsia="zh-CN"/>
        </w:rPr>
        <w:t xml:space="preserve">第二节 政府采购合同通用条款</w:t>
      </w:r>
      <w:bookmarkEnd w:id="9"/>
      <w:r>
        <w:rPr>
          <w:highlight w:val="none"/>
        </w:rPr>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1.定义</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1.1合同当事人</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称甲方）是指使用财政性资金，通过政府采购方式向供应商购买货物及其相关服务的国家机关、事业单位、团体组织。</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称乙方）是指参加政府采购活动并且中标（成交），向采购人提供合同约定的货物及其相关服务的法人、非法人组织或者自然人。</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rPr>
          <w:highlight w:val="none"/>
        </w:rP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w:t>
      </w:r>
      <w:r>
        <w:rPr>
          <w:rFonts w:hint="eastAsia" w:ascii="宋体" w:hAnsi="宋体"/>
          <w:color w:val="auto"/>
          <w:szCs w:val="21"/>
          <w:highlight w:val="none"/>
        </w:rPr>
        <w:t xml:space="preserve">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rPr>
        <w:t xml:space="preserve">相关</w:t>
      </w:r>
      <w:r>
        <w:rPr>
          <w:rFonts w:hint="eastAsia" w:ascii="宋体" w:hAnsi="宋体"/>
          <w:color w:val="auto"/>
          <w:szCs w:val="21"/>
          <w:highlight w:val="none"/>
        </w:rPr>
        <w:t xml:space="preserve">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color w:val="auto"/>
          <w:szCs w:val="21"/>
          <w:highlight w:val="none"/>
        </w:rPr>
        <w:t xml:space="preserve">“联合体”系指由两个以上的自然人、法人或者非法人组织组成，以一个供应商的身份共同参加政府采购的主体</w:t>
      </w:r>
      <w:r>
        <w:rPr>
          <w:rFonts w:hint="eastAsia" w:ascii="宋体" w:hAnsi="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合同标的及金额</w:t>
      </w:r>
      <w:r>
        <w:rPr>
          <w:highlight w:val="none"/>
        </w:rP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3.履行合同的时间、地点和方式</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w:t>
      </w:r>
      <w:r>
        <w:rPr>
          <w:rFonts w:hint="eastAsia" w:ascii="宋体" w:hAnsi="宋体" w:cs="宋体"/>
          <w:color w:val="auto"/>
          <w:szCs w:val="21"/>
          <w:highlight w:val="none"/>
        </w:rPr>
        <w:t xml:space="preserve">乙方应当在约定的时间、地点，按照约定方式履行合同。</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4.甲方的权利和义务</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3甲方</w:t>
      </w:r>
      <w:r>
        <w:rPr>
          <w:rFonts w:hint="eastAsia" w:ascii="宋体" w:hAnsi="宋体"/>
          <w:color w:val="auto"/>
          <w:szCs w:val="21"/>
          <w:highlight w:val="none"/>
        </w:rPr>
        <w:t xml:space="preserve">有权要求乙方对缺陷部分予以修复，并按合同约定享有货物保修及其他合同约定的权利。</w:t>
      </w:r>
      <w:r>
        <w:rPr>
          <w:highlight w:val="none"/>
        </w:rPr>
      </w:r>
    </w:p>
    <w:p>
      <w:pPr>
        <w:ind w:firstLine="420"/>
        <w:spacing w:line="400" w:lineRule="exact"/>
        <w:rPr>
          <w:rFonts w:hint="eastAsia" w:eastAsia="华文楷体"/>
          <w:color w:val="auto"/>
          <w:highlight w:val="none"/>
        </w:rPr>
      </w:pPr>
      <w:r>
        <w:rPr>
          <w:rFonts w:ascii="宋体" w:hAnsi="宋体"/>
          <w:color w:val="auto"/>
          <w:szCs w:val="21"/>
          <w:highlight w:val="none"/>
        </w:rPr>
        <w:t xml:space="preserve">4.4甲方应当按照合同约定及时对交付的货物进行验收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rPr>
          <w:highlight w:val="none"/>
        </w:rPr>
      </w:r>
    </w:p>
    <w:p>
      <w:pPr>
        <w:ind w:firstLine="420"/>
        <w:jc w:val="left"/>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5.乙方的权利和义务</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rPr>
          <w:highlight w:val="none"/>
        </w:rPr>
      </w:r>
    </w:p>
    <w:p>
      <w:pPr>
        <w:pStyle w:val="833"/>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乙方有权</w:t>
      </w:r>
      <w:r>
        <w:rPr>
          <w:rFonts w:hint="eastAsia" w:ascii="宋体" w:hAnsi="宋体" w:eastAsia="宋体" w:cs="宋体"/>
          <w:color w:val="auto"/>
          <w:sz w:val="21"/>
          <w:szCs w:val="21"/>
          <w:highlight w:val="none"/>
        </w:rPr>
        <w:t xml:space="preserve">根据合同约定向甲方收取合同价款。</w:t>
      </w:r>
      <w:r>
        <w:rPr>
          <w:highlight w:val="none"/>
        </w:rPr>
      </w:r>
    </w:p>
    <w:p>
      <w:pPr>
        <w:pStyle w:val="833"/>
        <w:ind w:firstLine="369"/>
        <w:spacing w:line="400" w:lineRule="exact"/>
        <w:rPr>
          <w:rFonts w:ascii="宋体" w:hAnsi="宋体" w:eastAsia="宋体" w:cs="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4</w:t>
      </w:r>
      <w:r>
        <w:rPr>
          <w:rFonts w:hint="eastAsia" w:ascii="宋体" w:hAnsi="宋体" w:eastAsia="宋体" w:cs="宋体"/>
          <w:color w:val="auto"/>
          <w:sz w:val="21"/>
          <w:szCs w:val="21"/>
          <w:highlight w:val="none"/>
        </w:rPr>
        <w:t xml:space="preserve">国家法律法规规定</w:t>
      </w:r>
      <w:r>
        <w:rPr>
          <w:rFonts w:hint="eastAsia" w:ascii="宋体" w:hAnsi="宋体" w:eastAsia="宋体"/>
          <w:color w:val="auto"/>
          <w:sz w:val="21"/>
          <w:szCs w:val="21"/>
          <w:highlight w:val="none"/>
        </w:rPr>
        <w:t xml:space="preserve">及</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约定应</w:t>
      </w:r>
      <w:r>
        <w:rPr>
          <w:rFonts w:hint="eastAsia" w:ascii="宋体" w:hAnsi="宋体" w:eastAsia="宋体" w:cs="宋体"/>
          <w:color w:val="auto"/>
          <w:sz w:val="21"/>
          <w:szCs w:val="21"/>
          <w:highlight w:val="none"/>
        </w:rPr>
        <w:t xml:space="preserve">由乙方承担的其他义务和责任。</w:t>
      </w:r>
      <w:r>
        <w:rPr>
          <w:highlight w:val="none"/>
        </w:rPr>
      </w:r>
    </w:p>
    <w:p>
      <w:pPr>
        <w:pStyle w:val="834"/>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6</w:t>
      </w:r>
      <w:r>
        <w:rPr>
          <w:rFonts w:ascii="宋体" w:hAnsi="宋体"/>
          <w:b/>
          <w:color w:val="auto"/>
          <w:szCs w:val="21"/>
          <w:highlight w:val="none"/>
        </w:rPr>
        <w:t xml:space="preserve">.</w:t>
      </w:r>
      <w:r>
        <w:rPr>
          <w:rFonts w:hint="eastAsia" w:ascii="宋体" w:hAnsi="宋体"/>
          <w:b/>
          <w:color w:val="auto"/>
          <w:szCs w:val="21"/>
          <w:highlight w:val="none"/>
        </w:rPr>
        <w:t xml:space="preserve">合同履行</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rPr>
          <w:highlight w:val="none"/>
        </w:rPr>
      </w:r>
    </w:p>
    <w:p>
      <w:pPr>
        <w:ind w:firstLine="420"/>
        <w:jc w:val="left"/>
        <w:spacing w:line="400" w:lineRule="exact"/>
        <w:rPr>
          <w:color w:val="auto"/>
          <w:highlight w:val="none"/>
        </w:rPr>
      </w:pPr>
      <w:r>
        <w:rPr>
          <w:rFonts w:hint="eastAsia" w:ascii="宋体" w:hAnsi="宋体"/>
          <w:color w:val="auto"/>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7.货物包装、运输、保险和交付要求</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7.4除采购活动对商品包装、快递包装达成具体约定外，乙方提供产品及相关快递服务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rPr>
          <w:highlight w:val="none"/>
        </w:rPr>
      </w:r>
    </w:p>
    <w:p>
      <w:pPr>
        <w:pStyle w:val="869"/>
        <w:ind w:firstLine="420"/>
        <w:rPr>
          <w:color w:val="auto"/>
          <w:sz w:val="21"/>
          <w:highlight w:val="none"/>
        </w:rPr>
      </w:pPr>
      <w:r>
        <w:rPr>
          <w:rFonts w:hint="eastAsia" w:ascii="宋体" w:hAnsi="宋体" w:eastAsia="宋体" w:cs="Times New Roman"/>
          <w:color w:val="auto"/>
          <w:sz w:val="21"/>
          <w:highlight w:val="none"/>
        </w:rPr>
        <w:t xml:space="preserve">7.6如因包装、运输问题导致货物损毁、丢失或者品质下降，甲方有权要求降价、换货、拒收部分或整批货物，由此产生的费用和损失，均由乙方承担。</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8.质量标准和保证</w:t>
      </w:r>
      <w:r>
        <w:rPr>
          <w:highlight w:val="none"/>
        </w:rPr>
      </w:r>
    </w:p>
    <w:p>
      <w:pPr>
        <w:pStyle w:val="838"/>
        <w:ind w:firstLine="420"/>
        <w:jc w:val="left"/>
        <w:spacing w:line="400" w:lineRule="exact"/>
        <w:rPr>
          <w:rFonts w:hAnsi="宋体"/>
          <w:b/>
          <w:color w:val="auto"/>
          <w:highlight w:val="none"/>
        </w:rPr>
      </w:pPr>
      <w:r>
        <w:rPr>
          <w:rFonts w:hint="eastAsia" w:hAnsi="宋体"/>
          <w:color w:val="auto"/>
          <w:highlight w:val="none"/>
        </w:rPr>
        <w:t xml:space="preserve">8.1质量标准</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w:t>
      </w:r>
      <w:r>
        <w:rPr>
          <w:rFonts w:hint="eastAsia" w:ascii="宋体" w:hAnsi="宋体" w:cs="宋体"/>
          <w:color w:val="auto"/>
          <w:szCs w:val="21"/>
          <w:highlight w:val="none"/>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p>
    <w:p>
      <w:pPr>
        <w:pStyle w:val="838"/>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8.2保证</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rPr>
        <w:t xml:space="preserve">5</w:t>
      </w:r>
      <w:r>
        <w:rPr>
          <w:rFonts w:hint="eastAsia" w:ascii="宋体" w:hAnsi="宋体"/>
          <w:color w:val="auto"/>
          <w:szCs w:val="21"/>
          <w:highlight w:val="none"/>
        </w:rPr>
        <w:t xml:space="preserve">.1条规定以书面形式</w:t>
      </w:r>
      <w:r>
        <w:rPr>
          <w:rFonts w:hint="eastAsia" w:ascii="宋体" w:hAnsi="宋体"/>
          <w:color w:val="auto"/>
          <w:szCs w:val="21"/>
          <w:highlight w:val="none"/>
        </w:rPr>
        <w:t xml:space="preserve">追究</w:t>
      </w:r>
      <w:r>
        <w:rPr>
          <w:rFonts w:hint="eastAsia" w:ascii="宋体" w:hAnsi="宋体"/>
          <w:color w:val="auto"/>
          <w:szCs w:val="21"/>
          <w:highlight w:val="none"/>
        </w:rPr>
        <w:t xml:space="preserve">乙方</w:t>
      </w:r>
      <w:r>
        <w:rPr>
          <w:rFonts w:hint="eastAsia" w:ascii="宋体" w:hAnsi="宋体"/>
          <w:color w:val="auto"/>
          <w:szCs w:val="21"/>
          <w:highlight w:val="none"/>
        </w:rPr>
        <w:t xml:space="preserve">的违约责任</w:t>
      </w:r>
      <w:r>
        <w:rPr>
          <w:rFonts w:hint="eastAsia" w:ascii="宋体" w:hAnsi="宋体"/>
          <w:color w:val="auto"/>
          <w:szCs w:val="21"/>
          <w:highlight w:val="none"/>
        </w:rPr>
        <w:t xml:space="preserve">。</w:t>
      </w:r>
      <w:r>
        <w:rPr>
          <w:highlight w:val="none"/>
        </w:rP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9.权利瑕疵担保</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9.1乙方保证对其出售的货物享有合法的权利。</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w:t>
      </w:r>
      <w:r>
        <w:rPr>
          <w:rFonts w:hint="eastAsia" w:ascii="宋体" w:hAnsi="宋体" w:cs="宋体"/>
          <w:color w:val="auto"/>
          <w:szCs w:val="15"/>
          <w:highlight w:val="none"/>
        </w:rPr>
        <w:t xml:space="preserve">乙方保证在交付的货物上不存在抵押权等担保物权。</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9.3如甲方使用上述货物构成对第三人侵权的，则由乙方承担全部责任。</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10.知识产权保护</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10"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color w:val="auto"/>
          <w:szCs w:val="21"/>
          <w:highlight w:val="none"/>
        </w:rPr>
        <w:t xml:space="preserve">。</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11.保密义务</w:t>
      </w:r>
      <w:r>
        <w:rPr>
          <w:highlight w:val="none"/>
        </w:rP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12.合同价款支付</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12.1合同价款支付按照国库集中支付制度及财政管理相关规定执行。</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中约定。</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13.履约保证金</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w:t>
      </w:r>
      <w:r>
        <w:rPr>
          <w:rFonts w:hint="eastAsia" w:ascii="宋体" w:hAnsi="宋体" w:cs="宋体"/>
          <w:color w:val="auto"/>
          <w:szCs w:val="15"/>
          <w:highlight w:val="none"/>
        </w:rPr>
        <w:t xml:space="preserve">乙方应当以支票、汇票、本票或者金融机构、担保机构出具的保函等非现金形式提交。</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p>
    <w:p>
      <w:pPr>
        <w:ind w:firstLine="420"/>
        <w:spacing w:line="400" w:lineRule="exact"/>
        <w:rPr>
          <w:color w:val="auto"/>
          <w:highlight w:val="none"/>
        </w:rPr>
      </w:pPr>
      <w:r>
        <w:rPr>
          <w:rFonts w:hint="eastAsia" w:ascii="宋体" w:hAnsi="宋体"/>
          <w:color w:val="auto"/>
          <w:szCs w:val="21"/>
          <w:highlight w:val="none"/>
        </w:rPr>
        <w:t xml:space="preserve">13.3甲方在项目通过验收后按照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14.售后服务</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14.1除项目不涉及或采购活动中明确约定无须承担外，乙方还应提供下列服务：</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rPr>
          <w:highlight w:val="none"/>
        </w:rPr>
      </w:r>
    </w:p>
    <w:p>
      <w:pPr>
        <w:pStyle w:val="86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14.2乙方提供的售后服务的费用已包含在合同价款中，甲方不再另行支付。</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15.违约责任</w:t>
      </w:r>
      <w:r>
        <w:rPr>
          <w:highlight w:val="none"/>
        </w:rP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rPr>
          <w:highlight w:val="none"/>
        </w:rP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15.2迟延交货的违约责任</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15.3迟延支付的违约责任</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rPr>
          <w:highlight w:val="none"/>
        </w:rPr>
      </w:r>
    </w:p>
    <w:p>
      <w:pPr>
        <w:ind w:firstLine="420"/>
        <w:jc w:val="left"/>
        <w:spacing w:line="400" w:lineRule="exact"/>
        <w:rPr>
          <w:rFonts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w:t>
      </w:r>
      <w:r>
        <w:rPr>
          <w:rFonts w:ascii="宋体" w:hAnsi="宋体"/>
          <w:b/>
          <w:color w:val="auto"/>
          <w:szCs w:val="21"/>
          <w:highlight w:val="none"/>
        </w:rPr>
        <w:t xml:space="preserve">6.</w:t>
      </w:r>
      <w:r>
        <w:rPr>
          <w:rFonts w:hint="eastAsia" w:ascii="宋体" w:hAnsi="宋体"/>
          <w:b/>
          <w:color w:val="auto"/>
          <w:szCs w:val="21"/>
          <w:highlight w:val="none"/>
        </w:rPr>
        <w:t xml:space="preserve">合同变更、中止与终止</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16.1合同的变更</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16.2合同的中止</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w:t>
      </w:r>
      <w:r>
        <w:rPr>
          <w:rFonts w:hint="eastAsia" w:ascii="宋体" w:hAnsi="宋体"/>
          <w:color w:val="auto"/>
          <w:szCs w:val="21"/>
          <w:highlight w:val="none"/>
          <w:lang w:eastAsia="zh-CN"/>
        </w:rPr>
        <w:t xml:space="preserve">终止</w:t>
      </w:r>
      <w:r>
        <w:rPr>
          <w:rFonts w:hint="eastAsia" w:ascii="宋体" w:hAnsi="宋体"/>
          <w:color w:val="auto"/>
          <w:szCs w:val="21"/>
          <w:highlight w:val="none"/>
        </w:rPr>
        <w:t xml:space="preserve">合同的履行。</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p>
    <w:p>
      <w:pPr>
        <w:pStyle w:val="869"/>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rPr>
          <w:highlight w:val="none"/>
        </w:rP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rPr>
          <w:highlight w:val="none"/>
        </w:rPr>
      </w:r>
    </w:p>
    <w:p>
      <w:pPr>
        <w:pStyle w:val="869"/>
        <w:rPr>
          <w:rFonts w:hint="eastAsia" w:ascii="宋体" w:hAnsi="宋体"/>
          <w:color w:val="auto"/>
          <w:highlight w:val="none"/>
        </w:rPr>
      </w:pPr>
      <w:r>
        <w:rPr>
          <w:rFonts w:hint="eastAsia" w:ascii="宋体" w:hAnsi="宋体"/>
          <w:color w:val="auto"/>
          <w:highlight w:val="none"/>
        </w:rPr>
        <w:t xml:space="preserve">16.4</w:t>
      </w:r>
      <w:r>
        <w:rPr>
          <w:rFonts w:hint="eastAsia" w:ascii="宋体" w:hAnsi="宋体" w:eastAsia="宋体" w:cs="Times New Roman"/>
          <w:color w:val="auto"/>
          <w:sz w:val="21"/>
          <w:highlight w:val="none"/>
        </w:rPr>
        <w:t xml:space="preserve">涉及国家利益、社会公共利益的情形</w:t>
      </w:r>
      <w:r>
        <w:rPr>
          <w:highlight w:val="none"/>
        </w:rPr>
      </w:r>
    </w:p>
    <w:p>
      <w:pPr>
        <w:pStyle w:val="869"/>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17.合同分包</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17.1乙方不得将合同转包给其他供应商。涉及合同分包的，乙方应根据采购文件和投标（响应）文件规定进行合同分包。</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17.2乙方执行政府采购政策向中小企业依法分包的，乙方应当按采购文件和投标（响应）文件签订分包意向协议，分包意向协议属于本合同组成部分。</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18.不可抗力</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18.1不可抗力是指合同双方不能预见、不能避免且不能克服的客观情况。</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18.2任何一方对由于不可抗力造成的部分或全部不能履行合同不承担违约责任。但迟延履行后发生不可抗力的，不能免除责任。</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p>
    <w:p>
      <w:pPr>
        <w:pStyle w:val="834"/>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19.解决争议的方法</w:t>
      </w:r>
      <w:r>
        <w:rPr>
          <w:highlight w:val="none"/>
        </w:rPr>
      </w:r>
    </w:p>
    <w:p>
      <w:pPr>
        <w:pStyle w:val="86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highlight w:val="none"/>
        </w:rPr>
      </w:r>
    </w:p>
    <w:p>
      <w:pPr>
        <w:pStyle w:val="86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rPr>
          <w:highlight w:val="none"/>
        </w:rPr>
      </w:r>
    </w:p>
    <w:p>
      <w:pPr>
        <w:pStyle w:val="86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19.3如甲乙双方有争议的事项不影响合同其他部分的履行，在争议解决期间，合同其他部分应当继续履行。</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20.政府采购政策</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w:t>
      </w:r>
      <w:r>
        <w:rPr>
          <w:rFonts w:hint="eastAsia" w:ascii="宋体" w:hAnsi="宋体" w:cs="宋体"/>
          <w:color w:val="auto"/>
          <w:highlight w:val="none"/>
          <w:lang w:val="en-GB"/>
        </w:rPr>
        <w:t xml:space="preserve">本合同应当按照规定执行政府采购政策。</w:t>
      </w:r>
      <w:r>
        <w:rPr>
          <w:highlight w:val="none"/>
        </w:rP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rPr>
          <w:highlight w:val="none"/>
        </w:rP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p>
    <w:p>
      <w:pPr>
        <w:pStyle w:val="834"/>
        <w:ind w:left="0" w:firstLine="420"/>
        <w:spacing w:after="0" w:line="400" w:lineRule="exact"/>
        <w:rPr>
          <w:rFonts w:hint="eastAsia" w:ascii="宋体" w:hAnsi="宋体"/>
          <w:b/>
          <w:color w:val="auto"/>
          <w:szCs w:val="21"/>
          <w:highlight w:val="none"/>
        </w:rPr>
        <w:outlineLvl w:val="2"/>
      </w:pPr>
      <w:r>
        <w:rPr>
          <w:rFonts w:hint="eastAsia" w:ascii="宋体" w:hAnsi="宋体"/>
          <w:b/>
          <w:color w:val="auto"/>
          <w:szCs w:val="21"/>
          <w:highlight w:val="none"/>
        </w:rPr>
        <w:t xml:space="preserve">21.法律适用</w:t>
      </w:r>
      <w:r>
        <w:rPr>
          <w:highlight w:val="none"/>
        </w:rPr>
      </w:r>
    </w:p>
    <w:p>
      <w:pPr>
        <w:pStyle w:val="86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21.1本合同的订立、生效、解释、履行及与本合同有关的争议解决，均适用法律、行政法规。</w:t>
      </w:r>
      <w:r>
        <w:rPr>
          <w:highlight w:val="none"/>
        </w:rPr>
      </w:r>
    </w:p>
    <w:p>
      <w:pPr>
        <w:pStyle w:val="86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21.2本合同条款与法律、行政法规的强制性规定不一致的，双方当事人</w:t>
      </w:r>
      <w:r>
        <w:rPr>
          <w:rFonts w:hint="eastAsia" w:ascii="宋体" w:hAnsi="宋体" w:eastAsia="宋体" w:cs="宋体"/>
          <w:color w:val="auto"/>
          <w:sz w:val="21"/>
          <w:highlight w:val="none"/>
          <w:lang w:eastAsia="zh-CN"/>
        </w:rPr>
        <w:t xml:space="preserve">应当</w:t>
      </w:r>
      <w:r>
        <w:rPr>
          <w:rFonts w:hint="eastAsia" w:ascii="宋体" w:hAnsi="宋体" w:eastAsia="宋体" w:cs="宋体"/>
          <w:color w:val="auto"/>
          <w:sz w:val="21"/>
          <w:highlight w:val="none"/>
        </w:rPr>
        <w:t xml:space="preserve">按照法律、行政法规的强制性规定修改本合同的相关条款。</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22.通知</w:t>
      </w:r>
      <w:r>
        <w:rPr>
          <w:highlight w:val="none"/>
        </w:rPr>
      </w:r>
    </w:p>
    <w:p>
      <w:pPr>
        <w:pStyle w:val="869"/>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22.1本合同任何一方向对方发出的通知、信件、数据电文等，应当发送至本合同第一部分《政府采购合同协议书》所约定的通讯地址、联系人、联系电话或电子邮箱。</w:t>
      </w:r>
      <w:r>
        <w:rPr>
          <w:highlight w:val="none"/>
        </w:rPr>
      </w:r>
    </w:p>
    <w:p>
      <w:pPr>
        <w:pStyle w:val="869"/>
        <w:ind w:firstLine="420"/>
        <w:jc w:val="both"/>
        <w:rPr>
          <w:color w:val="auto"/>
          <w:sz w:val="21"/>
          <w:highlight w:val="none"/>
        </w:rPr>
      </w:pPr>
      <w:r>
        <w:rPr>
          <w:rFonts w:hint="eastAsia" w:ascii="宋体" w:hAnsi="宋体" w:eastAsia="宋体" w:cs="宋体"/>
          <w:color w:val="auto"/>
          <w:sz w:val="21"/>
          <w:highlight w:val="none"/>
        </w:rPr>
        <w:t xml:space="preserve">22.2一方当事人变更名称、住所、联系人、联系电话或电子邮箱等信息的，应当在变更后3日内及时书面通知对方，对方实际收到变更通知前的送达仍为有效送达。</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rPr>
          <w:highlight w:val="none"/>
        </w:rPr>
      </w:r>
    </w:p>
    <w:p>
      <w:pPr>
        <w:pStyle w:val="834"/>
        <w:ind w:left="0" w:firstLine="420"/>
        <w:spacing w:after="0" w:line="400" w:lineRule="exact"/>
        <w:rPr>
          <w:rFonts w:ascii="宋体" w:hAnsi="宋体"/>
          <w:b/>
          <w:color w:val="auto"/>
          <w:szCs w:val="21"/>
          <w:highlight w:val="none"/>
        </w:rPr>
        <w:outlineLvl w:val="2"/>
      </w:pPr>
      <w:r>
        <w:rPr>
          <w:rFonts w:hint="eastAsia" w:ascii="宋体" w:hAnsi="宋体"/>
          <w:b/>
          <w:color w:val="auto"/>
          <w:szCs w:val="21"/>
          <w:highlight w:val="none"/>
        </w:rPr>
        <w:t xml:space="preserve">2</w:t>
      </w:r>
      <w:r>
        <w:rPr>
          <w:rFonts w:ascii="宋体" w:hAnsi="宋体"/>
          <w:b/>
          <w:color w:val="auto"/>
          <w:szCs w:val="21"/>
          <w:highlight w:val="none"/>
        </w:rPr>
        <w:t xml:space="preserve">3.</w:t>
      </w:r>
      <w:r>
        <w:rPr>
          <w:rFonts w:hint="eastAsia" w:ascii="宋体" w:hAnsi="宋体"/>
          <w:b/>
          <w:color w:val="auto"/>
          <w:szCs w:val="21"/>
          <w:highlight w:val="none"/>
        </w:rPr>
        <w:t xml:space="preserve">合同未尽事项</w:t>
      </w:r>
      <w:r>
        <w:rPr>
          <w:highlight w:val="none"/>
        </w:rP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23.2合同附件与合同正文具有同等的法律效力。</w:t>
      </w:r>
      <w:bookmarkStart w:id="11" w:name="_Toc20313"/>
      <w:r>
        <w:rPr>
          <w:highlight w:val="none"/>
        </w:rPr>
      </w:r>
      <w:r>
        <w:rPr>
          <w:highlight w:val="none"/>
        </w:rP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rPr>
          <w:highlight w:val="none"/>
        </w:rPr>
      </w:r>
    </w:p>
    <w:p>
      <w:pPr>
        <w:jc w:val="center"/>
        <w:spacing w:line="400" w:lineRule="exact"/>
        <w:rPr>
          <w:rFonts w:ascii="宋体" w:hAnsi="宋体"/>
          <w:b/>
          <w:color w:val="auto"/>
          <w:sz w:val="28"/>
          <w:highlight w:val="none"/>
        </w:rPr>
        <w:outlineLvl w:val="1"/>
      </w:pPr>
      <w:r>
        <w:rPr>
          <w:rFonts w:hint="eastAsia" w:ascii="宋体" w:hAnsi="宋体"/>
          <w:color w:val="auto"/>
          <w:szCs w:val="21"/>
          <w:highlight w:val="none"/>
        </w:rPr>
        <w:br w:type="page" w:clear="all"/>
      </w:r>
      <w:r>
        <w:rPr>
          <w:rFonts w:hint="eastAsia" w:ascii="宋体" w:hAnsi="宋体"/>
          <w:b/>
          <w:color w:val="auto"/>
          <w:sz w:val="28"/>
          <w:highlight w:val="none"/>
        </w:rPr>
        <w:t xml:space="preserve">第三节 政府采购合同专用条款</w:t>
      </w:r>
      <w:bookmarkEnd w:id="11"/>
      <w:r>
        <w:rPr>
          <w:highlight w:val="none"/>
        </w:rPr>
      </w:r>
      <w:r>
        <w:rPr>
          <w:highlight w:val="none"/>
        </w:rPr>
      </w:r>
    </w:p>
    <w:tbl>
      <w:tblPr>
        <w:tblStyle w:val="64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第1.2（6）项</w:t>
            </w:r>
            <w:r>
              <w:rPr>
                <w:highlight w:val="none"/>
              </w:rP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联合体具体要求</w:t>
            </w:r>
            <w:r>
              <w:rPr>
                <w:highlight w:val="none"/>
              </w:rP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本项目不接受联合体投标</w:t>
            </w:r>
            <w:r>
              <w:rPr>
                <w:highlight w:val="none"/>
              </w:rPr>
            </w:r>
          </w:p>
        </w:tc>
      </w:tr>
      <w:tr>
        <w:trP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hint="eastAsia" w:ascii="宋体" w:hAnsi="宋体"/>
                <w:color w:val="auto"/>
                <w:szCs w:val="21"/>
                <w:highlight w:val="none"/>
              </w:rPr>
            </w:pPr>
            <w:r>
              <w:rPr>
                <w:rFonts w:hint="eastAsia" w:ascii="宋体" w:hAnsi="宋体"/>
                <w:color w:val="auto"/>
                <w:szCs w:val="21"/>
                <w:highlight w:val="none"/>
              </w:rPr>
              <w:t xml:space="preserve">第1.2（7）项</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其他术语解释</w:t>
            </w:r>
            <w:r>
              <w:rPr>
                <w:highlight w:val="none"/>
              </w:rP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无</w:t>
            </w:r>
            <w:r>
              <w:rPr>
                <w:highlight w:val="none"/>
              </w:rP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第4.4款</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rPr>
                <w:highlight w:val="none"/>
              </w:rP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适用质保期限和运维期限</w:t>
            </w:r>
            <w:r>
              <w:rPr>
                <w:highlight w:val="none"/>
              </w:rP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hint="eastAsia" w:ascii="宋体" w:hAnsi="宋体"/>
                <w:color w:val="auto"/>
                <w:szCs w:val="21"/>
                <w:highlight w:val="none"/>
              </w:rPr>
            </w:pPr>
            <w:r>
              <w:rPr>
                <w:rFonts w:hint="eastAsia" w:ascii="宋体" w:hAnsi="宋体"/>
                <w:color w:val="auto"/>
                <w:szCs w:val="21"/>
                <w:highlight w:val="none"/>
              </w:rPr>
              <w:t xml:space="preserve">第4.6款</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约定甲方承担的其他义务和责任</w:t>
            </w:r>
            <w:r>
              <w:rPr>
                <w:highlight w:val="none"/>
              </w:rP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无</w:t>
            </w:r>
            <w:r>
              <w:rPr>
                <w:highlight w:val="none"/>
              </w:rP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color w:val="auto"/>
                <w:highlight w:val="none"/>
              </w:rPr>
            </w:pPr>
            <w:r>
              <w:rPr>
                <w:rFonts w:hint="eastAsia" w:ascii="宋体" w:hAnsi="宋体"/>
                <w:color w:val="auto"/>
                <w:szCs w:val="21"/>
                <w:highlight w:val="none"/>
              </w:rPr>
              <w:t xml:space="preserve">第5.4款</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约定乙方承担的其他义务和责任</w:t>
            </w:r>
            <w:r>
              <w:rPr>
                <w:highlight w:val="none"/>
              </w:rP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满足本项目招标需求</w:t>
            </w:r>
            <w:r>
              <w:rPr>
                <w:highlight w:val="none"/>
              </w:rP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hint="eastAsia" w:ascii="宋体" w:hAnsi="宋体"/>
                <w:color w:val="auto"/>
                <w:szCs w:val="21"/>
                <w:highlight w:val="none"/>
              </w:rPr>
            </w:pPr>
            <w:r>
              <w:rPr>
                <w:rFonts w:hint="eastAsia" w:ascii="宋体" w:hAnsi="宋体"/>
                <w:color w:val="auto"/>
                <w:szCs w:val="21"/>
                <w:highlight w:val="none"/>
              </w:rPr>
              <w:t xml:space="preserve">第6.1款</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履行合同义务的顺序</w:t>
            </w:r>
            <w:r>
              <w:rPr>
                <w:highlight w:val="none"/>
              </w:rP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无</w:t>
            </w:r>
            <w:r>
              <w:rPr>
                <w:highlight w:val="none"/>
              </w:rPr>
            </w:r>
          </w:p>
        </w:tc>
      </w:tr>
      <w:tr>
        <w:trP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第7.1款</w:t>
            </w:r>
            <w:r>
              <w:rPr>
                <w:highlight w:val="none"/>
              </w:rP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包装特殊要求</w:t>
            </w:r>
            <w:r>
              <w:rPr>
                <w:highlight w:val="none"/>
              </w:rPr>
            </w:r>
          </w:p>
        </w:tc>
        <w:tc>
          <w:tcPr>
            <w:tcW w:w="5170" w:type="dxa"/>
            <w:vAlign w:val="center"/>
            <w:textDirection w:val="lrTb"/>
            <w:noWrap w:val="false"/>
          </w:tcPr>
          <w:p>
            <w:pPr>
              <w:rPr>
                <w:color w:val="auto"/>
                <w:highlight w:val="none"/>
              </w:rPr>
            </w:pPr>
            <w:r>
              <w:rPr>
                <w:rFonts w:hint="eastAsia"/>
                <w:color w:val="auto"/>
                <w:highlight w:val="none"/>
              </w:rPr>
              <w:t xml:space="preserve">无</w:t>
            </w:r>
            <w:r>
              <w:rPr>
                <w:highlight w:val="none"/>
              </w:rPr>
            </w:r>
          </w:p>
        </w:tc>
      </w:tr>
      <w:tr>
        <w:trPr>
          <w:trHeight w:val="667"/>
        </w:trPr>
        <w:tc>
          <w:tcPr>
            <w:tcW w:w="1607" w:type="dxa"/>
            <w:vAlign w:val="center"/>
            <w:vMerge w:val="continue"/>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指定现场</w:t>
            </w:r>
            <w:r>
              <w:rPr>
                <w:highlight w:val="none"/>
              </w:rPr>
            </w:r>
          </w:p>
        </w:tc>
        <w:tc>
          <w:tcPr>
            <w:tcW w:w="5170" w:type="dxa"/>
            <w:vAlign w:val="center"/>
            <w:textDirection w:val="lrTb"/>
            <w:noWrap w:val="false"/>
          </w:tcPr>
          <w:p>
            <w:pPr>
              <w:rPr>
                <w:rFonts w:hint="eastAsia"/>
                <w:color w:val="auto"/>
                <w:highlight w:val="none"/>
              </w:rPr>
            </w:pPr>
            <w:r>
              <w:rPr>
                <w:rFonts w:hint="eastAsia"/>
                <w:color w:val="auto"/>
                <w:highlight w:val="none"/>
              </w:rPr>
              <w:t xml:space="preserve">江苏商贸职业学院新建宿舍楼指定区域</w:t>
            </w:r>
            <w:r>
              <w:rPr>
                <w:highlight w:val="none"/>
              </w:rPr>
            </w:r>
          </w:p>
        </w:tc>
      </w:tr>
      <w:tr>
        <w:trP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hint="eastAsia" w:ascii="宋体" w:hAnsi="宋体"/>
                <w:color w:val="auto"/>
                <w:szCs w:val="21"/>
                <w:highlight w:val="none"/>
              </w:rPr>
            </w:pPr>
            <w:r>
              <w:rPr>
                <w:rFonts w:hint="eastAsia" w:ascii="宋体" w:hAnsi="宋体"/>
                <w:color w:val="auto"/>
                <w:szCs w:val="21"/>
                <w:highlight w:val="none"/>
              </w:rPr>
              <w:t xml:space="preserve">第7.2款</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运输特殊要求</w:t>
            </w:r>
            <w:r>
              <w:rPr>
                <w:highlight w:val="none"/>
              </w:rPr>
            </w:r>
          </w:p>
        </w:tc>
        <w:tc>
          <w:tcPr>
            <w:tcW w:w="5170" w:type="dxa"/>
            <w:vAlign w:val="center"/>
            <w:textDirection w:val="lrTb"/>
            <w:noWrap w:val="false"/>
          </w:tcPr>
          <w:p>
            <w:pPr>
              <w:rPr>
                <w:rFonts w:hint="eastAsia"/>
                <w:color w:val="auto"/>
                <w:highlight w:val="none"/>
              </w:rPr>
            </w:pPr>
            <w:r>
              <w:rPr>
                <w:rFonts w:hint="eastAsia"/>
                <w:color w:val="auto"/>
                <w:highlight w:val="none"/>
              </w:rPr>
              <w:t xml:space="preserve">无</w:t>
            </w:r>
            <w:r>
              <w:rPr>
                <w:highlight w:val="none"/>
              </w:rPr>
            </w:r>
          </w:p>
        </w:tc>
      </w:tr>
      <w:tr>
        <w:trP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hint="eastAsia" w:ascii="宋体" w:hAnsi="宋体"/>
                <w:color w:val="auto"/>
                <w:szCs w:val="21"/>
                <w:highlight w:val="none"/>
              </w:rPr>
            </w:pPr>
            <w:r>
              <w:rPr>
                <w:rFonts w:hint="eastAsia" w:ascii="宋体" w:hAnsi="宋体"/>
                <w:color w:val="auto"/>
                <w:szCs w:val="21"/>
                <w:highlight w:val="none"/>
              </w:rPr>
              <w:t xml:space="preserve">第7.3款</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保险要求</w:t>
            </w:r>
            <w:r>
              <w:rPr>
                <w:highlight w:val="none"/>
              </w:rPr>
            </w:r>
          </w:p>
        </w:tc>
        <w:tc>
          <w:tcPr>
            <w:tcW w:w="5170" w:type="dxa"/>
            <w:vAlign w:val="center"/>
            <w:textDirection w:val="lrTb"/>
            <w:noWrap w:val="false"/>
          </w:tcPr>
          <w:p>
            <w:pPr>
              <w:rPr>
                <w:rFonts w:hint="eastAsia"/>
                <w:color w:val="auto"/>
                <w:highlight w:val="none"/>
              </w:rPr>
            </w:pPr>
            <w:r>
              <w:rPr>
                <w:rFonts w:hint="eastAsia"/>
                <w:color w:val="auto"/>
                <w:highlight w:val="none"/>
              </w:rPr>
              <w:t xml:space="preserve">无</w:t>
            </w:r>
            <w:r>
              <w:rPr>
                <w:highlight w:val="none"/>
              </w:rP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第8.2（1）项</w:t>
            </w:r>
            <w:r>
              <w:rPr>
                <w:highlight w:val="none"/>
              </w:rP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rPr>
                <w:highlight w:val="none"/>
              </w:rP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适用招标需求中质保期限</w:t>
            </w:r>
            <w:r>
              <w:rPr>
                <w:highlight w:val="none"/>
              </w:rP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第8.2（3）项</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货物质量缺陷</w:t>
            </w:r>
            <w:r>
              <w:rPr>
                <w:highlight w:val="none"/>
              </w:rPr>
            </w:r>
          </w:p>
          <w:p>
            <w:pPr>
              <w:jc w:val="left"/>
              <w:rPr>
                <w:rFonts w:ascii="宋体" w:hAnsi="宋体"/>
                <w:color w:val="auto"/>
                <w:szCs w:val="21"/>
                <w:highlight w:val="none"/>
              </w:rPr>
            </w:pPr>
            <w:r>
              <w:rPr>
                <w:rFonts w:hint="eastAsia" w:ascii="宋体" w:hAnsi="宋体"/>
                <w:color w:val="auto"/>
                <w:szCs w:val="21"/>
                <w:highlight w:val="none"/>
              </w:rPr>
              <w:t xml:space="preserve">响应时间</w:t>
            </w:r>
            <w:r>
              <w:rPr>
                <w:highlight w:val="none"/>
              </w:rPr>
            </w:r>
          </w:p>
        </w:tc>
        <w:tc>
          <w:tcPr>
            <w:tcW w:w="5170" w:type="dxa"/>
            <w:vAlign w:val="center"/>
            <w:textDirection w:val="lrTb"/>
            <w:noWrap w:val="false"/>
          </w:tcPr>
          <w:p>
            <w:pPr>
              <w:jc w:val="left"/>
              <w:rPr>
                <w:rFonts w:hint="eastAsia"/>
                <w:color w:val="auto"/>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h响应、</w:t>
            </w:r>
            <w:r>
              <w:rPr>
                <w:rFonts w:ascii="宋体" w:hAnsi="宋体"/>
                <w:color w:val="auto"/>
                <w:szCs w:val="21"/>
                <w:highlight w:val="none"/>
              </w:rPr>
              <w:t xml:space="preserve">2</w:t>
            </w:r>
            <w:r>
              <w:rPr>
                <w:rFonts w:hint="eastAsia" w:ascii="宋体" w:hAnsi="宋体"/>
                <w:color w:val="auto"/>
                <w:szCs w:val="21"/>
                <w:highlight w:val="none"/>
              </w:rPr>
              <w:t xml:space="preserve">h确认、24h到场、</w:t>
            </w:r>
            <w:r>
              <w:rPr>
                <w:rFonts w:ascii="宋体" w:hAnsi="宋体"/>
                <w:color w:val="auto"/>
                <w:szCs w:val="21"/>
                <w:highlight w:val="none"/>
              </w:rPr>
              <w:t xml:space="preserve">48</w:t>
            </w:r>
            <w:r>
              <w:rPr>
                <w:rFonts w:hint="eastAsia" w:ascii="宋体" w:hAnsi="宋体"/>
                <w:color w:val="auto"/>
                <w:szCs w:val="21"/>
                <w:highlight w:val="none"/>
              </w:rPr>
              <w:t xml:space="preserve">h修复，同时满足本项目运维方案的规定</w:t>
            </w:r>
            <w:r>
              <w:rPr>
                <w:highlight w:val="none"/>
              </w:rPr>
            </w:r>
          </w:p>
        </w:tc>
      </w:tr>
      <w:tr>
        <w:trPr>
          <w:trHeight w:val="736"/>
        </w:trPr>
        <w:tc>
          <w:tcPr>
            <w:tcW w:w="16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第二节</w:t>
            </w:r>
            <w:r>
              <w:rPr>
                <w:highlight w:val="none"/>
              </w:rPr>
            </w:r>
          </w:p>
          <w:p>
            <w:pPr>
              <w:pStyle w:val="869"/>
              <w:ind w:firstLine="0"/>
              <w:jc w:val="center"/>
              <w:rPr>
                <w:color w:val="auto"/>
                <w:highlight w:val="none"/>
              </w:rPr>
            </w:pPr>
            <w:r>
              <w:rPr>
                <w:rFonts w:hint="eastAsia" w:ascii="宋体" w:hAnsi="宋体" w:eastAsia="宋体" w:cs="宋体"/>
                <w:color w:val="auto"/>
                <w:highlight w:val="none"/>
              </w:rPr>
              <w:t xml:space="preserve">第11.1款</w:t>
            </w:r>
            <w:r>
              <w:rPr>
                <w:highlight w:val="none"/>
              </w:rPr>
            </w:r>
          </w:p>
        </w:tc>
        <w:tc>
          <w:tcPr>
            <w:tcW w:w="1742"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其他应当保密的信息</w:t>
            </w:r>
            <w:r>
              <w:rPr>
                <w:highlight w:val="none"/>
              </w:rP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无</w:t>
            </w:r>
            <w:r>
              <w:rPr>
                <w:highlight w:val="none"/>
              </w:rPr>
            </w:r>
          </w:p>
        </w:tc>
      </w:tr>
      <w:tr>
        <w:trP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第12.2款</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合同价款支付时间</w:t>
            </w:r>
            <w:r>
              <w:rPr>
                <w:highlight w:val="none"/>
              </w:rP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t xml:space="preserve">合同签订（含运维方案）预付合同价30%，设备到场验收合格支付合同价30%，项目最终交付验收合格后支付至100%。项目质保期和运维期全部结束后无息退还履约保证金。所有费用需开具增值税专用发票。</w:t>
            </w:r>
            <w:r>
              <w:rPr>
                <w:highlight w:val="none"/>
              </w:rPr>
            </w:r>
          </w:p>
        </w:tc>
      </w:tr>
      <w:tr>
        <w:trPr>
          <w:trHeight w:val="697"/>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hint="eastAsia" w:ascii="宋体" w:hAnsi="宋体"/>
                <w:color w:val="auto"/>
                <w:szCs w:val="21"/>
                <w:highlight w:val="none"/>
              </w:rPr>
            </w:pPr>
            <w:r>
              <w:rPr>
                <w:rFonts w:hint="eastAsia" w:ascii="宋体" w:hAnsi="宋体"/>
                <w:color w:val="auto"/>
                <w:szCs w:val="21"/>
                <w:highlight w:val="none"/>
              </w:rPr>
              <w:t xml:space="preserve">第13.2款</w:t>
            </w:r>
            <w:r>
              <w:rPr>
                <w:highlight w:val="none"/>
              </w:rP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履约保证金不予退还的情形</w:t>
            </w:r>
            <w:r>
              <w:rPr>
                <w:highlight w:val="none"/>
              </w:rP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履约质量不合格且</w:t>
            </w:r>
            <w:r>
              <w:rPr>
                <w:rFonts w:hint="eastAsia"/>
                <w:color w:val="auto"/>
                <w:highlight w:val="none"/>
              </w:rPr>
              <w:t xml:space="preserve">拒不整改、造成安全事故或重大损失等</w:t>
            </w:r>
            <w:r>
              <w:rPr>
                <w:color w:val="auto"/>
                <w:highlight w:val="none"/>
              </w:rPr>
              <w:t xml:space="preserve">不履行合同</w:t>
            </w:r>
            <w:r>
              <w:rPr>
                <w:rFonts w:hint="eastAsia"/>
                <w:color w:val="auto"/>
                <w:highlight w:val="none"/>
              </w:rPr>
              <w:t xml:space="preserve">的情形</w:t>
            </w:r>
            <w:r>
              <w:rPr>
                <w:highlight w:val="none"/>
              </w:rPr>
            </w:r>
          </w:p>
        </w:tc>
      </w:tr>
      <w:tr>
        <w:trP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hint="eastAsia" w:ascii="宋体" w:hAnsi="宋体"/>
                <w:color w:val="auto"/>
                <w:szCs w:val="21"/>
                <w:highlight w:val="none"/>
              </w:rPr>
            </w:pPr>
            <w:r>
              <w:rPr>
                <w:rFonts w:hint="eastAsia" w:ascii="宋体" w:hAnsi="宋体"/>
                <w:color w:val="auto"/>
                <w:szCs w:val="21"/>
                <w:highlight w:val="none"/>
              </w:rPr>
              <w:t xml:space="preserve">第13.3款</w:t>
            </w:r>
            <w:r>
              <w:rPr>
                <w:highlight w:val="none"/>
              </w:rP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履约保证金退还时间及逾期退还的违约金</w:t>
            </w:r>
            <w:r>
              <w:rPr>
                <w:highlight w:val="none"/>
              </w:rP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本项目质保期和运维期全部结束后无息退还履约保证金</w:t>
            </w:r>
            <w:r>
              <w:rPr>
                <w:highlight w:val="none"/>
              </w:rP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hint="eastAsia" w:ascii="宋体" w:hAnsi="宋体"/>
                <w:color w:val="auto"/>
                <w:szCs w:val="21"/>
                <w:highlight w:val="none"/>
              </w:rPr>
            </w:pPr>
            <w:r>
              <w:rPr>
                <w:rFonts w:hint="eastAsia" w:ascii="宋体" w:hAnsi="宋体"/>
                <w:color w:val="auto"/>
                <w:szCs w:val="21"/>
                <w:highlight w:val="none"/>
              </w:rPr>
              <w:t xml:space="preserve">第14.1（3）项</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运行监督、维修期限</w:t>
            </w:r>
            <w:r>
              <w:rPr>
                <w:highlight w:val="none"/>
              </w:rP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乙方定期检修和维保并建立常态化巡检记录，满足本项目运维方案的规定，甲方有权抽查和监督</w:t>
            </w:r>
            <w:r>
              <w:rPr>
                <w:highlight w:val="none"/>
              </w:rPr>
            </w:r>
          </w:p>
        </w:tc>
      </w:tr>
      <w:tr>
        <w:trP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hint="eastAsia" w:ascii="宋体" w:hAnsi="宋体"/>
                <w:color w:val="auto"/>
                <w:szCs w:val="21"/>
                <w:highlight w:val="none"/>
              </w:rPr>
            </w:pPr>
            <w:r>
              <w:rPr>
                <w:rFonts w:hint="eastAsia" w:ascii="宋体" w:hAnsi="宋体"/>
                <w:color w:val="auto"/>
                <w:szCs w:val="21"/>
                <w:highlight w:val="none"/>
              </w:rPr>
              <w:t xml:space="preserve">第14.1（5）项</w:t>
            </w:r>
            <w:r>
              <w:rPr>
                <w:highlight w:val="none"/>
              </w:rP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货物回收的约定</w:t>
            </w:r>
            <w:r>
              <w:rPr>
                <w:highlight w:val="none"/>
              </w:rP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无</w:t>
            </w:r>
            <w:r>
              <w:rPr>
                <w:highlight w:val="none"/>
              </w:rP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第14.1（6）项</w:t>
            </w:r>
            <w:r>
              <w:rPr>
                <w:highlight w:val="none"/>
              </w:rP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rPr>
                <w:highlight w:val="none"/>
              </w:rP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包括但不限于免费巡检保养服务在内的质保和免费运维规定</w:t>
            </w:r>
            <w:r>
              <w:rPr>
                <w:highlight w:val="none"/>
              </w:rP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第15.1款</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修理、重</w:t>
            </w:r>
            <w:r>
              <w:rPr>
                <w:rFonts w:hint="eastAsia" w:ascii="宋体" w:hAnsi="宋体"/>
                <w:color w:val="auto"/>
                <w:szCs w:val="21"/>
                <w:highlight w:val="none"/>
                <w:lang w:eastAsia="zh-CN"/>
              </w:rPr>
              <w:t xml:space="preserve">做</w:t>
            </w:r>
            <w:r>
              <w:rPr>
                <w:rFonts w:hint="eastAsia" w:ascii="宋体" w:hAnsi="宋体"/>
                <w:color w:val="auto"/>
                <w:szCs w:val="21"/>
                <w:highlight w:val="none"/>
              </w:rPr>
              <w:t xml:space="preserve">、更换相关具体规定</w:t>
            </w:r>
            <w:r>
              <w:rPr>
                <w:highlight w:val="none"/>
              </w:rP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以同品牌、同型号、同规格、全新合格的标的物，无偿替换原不合格标的物</w:t>
            </w:r>
            <w:r>
              <w:rPr>
                <w:highlight w:val="none"/>
              </w:rP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第15.2（2）项</w:t>
            </w:r>
            <w:r>
              <w:rPr>
                <w:highlight w:val="none"/>
              </w:rP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rPr>
                <w:highlight w:val="none"/>
              </w:rPr>
            </w:r>
          </w:p>
        </w:tc>
        <w:tc>
          <w:tcPr>
            <w:tcW w:w="5170" w:type="dxa"/>
            <w:vAlign w:val="center"/>
            <w:textDirection w:val="lrTb"/>
            <w:noWrap w:val="false"/>
          </w:tcPr>
          <w:p>
            <w:pPr>
              <w:jc w:val="left"/>
              <w:rPr>
                <w:rFonts w:hint="eastAsia" w:ascii="宋体" w:hAnsi="宋体"/>
                <w:color w:val="auto"/>
                <w:szCs w:val="21"/>
                <w:highlight w:val="none"/>
                <w:u w:val="single"/>
              </w:rPr>
            </w:pPr>
            <w:r>
              <w:rPr>
                <w:rFonts w:hint="eastAsia" w:ascii="宋体" w:hAnsi="宋体"/>
                <w:color w:val="auto"/>
                <w:szCs w:val="21"/>
                <w:highlight w:val="none"/>
              </w:rPr>
              <w:t xml:space="preserve">每延迟1日支付合同总金额的 0.1%，累计不超过合同金额1</w:t>
            </w:r>
            <w:r>
              <w:rPr>
                <w:rFonts w:ascii="宋体" w:hAnsi="宋体"/>
                <w:color w:val="auto"/>
                <w:szCs w:val="21"/>
                <w:highlight w:val="none"/>
              </w:rPr>
              <w:t xml:space="preserve">0%</w:t>
            </w:r>
            <w:r>
              <w:rPr>
                <w:rFonts w:hint="eastAsia" w:ascii="宋体" w:hAnsi="宋体"/>
                <w:color w:val="auto"/>
                <w:szCs w:val="21"/>
                <w:highlight w:val="none"/>
              </w:rPr>
              <w:t xml:space="preserve">，达到上限后，甲方有权单方面解除合同</w:t>
            </w:r>
            <w:r>
              <w:rPr>
                <w:highlight w:val="none"/>
              </w:rPr>
            </w:r>
          </w:p>
        </w:tc>
      </w:tr>
      <w:tr>
        <w:trP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hint="eastAsia" w:ascii="宋体" w:hAnsi="宋体"/>
                <w:color w:val="auto"/>
                <w:szCs w:val="21"/>
                <w:highlight w:val="none"/>
              </w:rPr>
            </w:pPr>
            <w:r>
              <w:rPr>
                <w:rFonts w:hint="eastAsia" w:ascii="宋体" w:hAnsi="宋体"/>
                <w:color w:val="auto"/>
                <w:szCs w:val="21"/>
                <w:highlight w:val="none"/>
              </w:rPr>
              <w:t xml:space="preserve">第15.3款</w:t>
            </w:r>
            <w:r>
              <w:rPr>
                <w:highlight w:val="none"/>
              </w:rP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逾期付款利息</w:t>
            </w:r>
            <w:r>
              <w:rPr>
                <w:highlight w:val="none"/>
              </w:rPr>
            </w:r>
          </w:p>
        </w:tc>
        <w:tc>
          <w:tcPr>
            <w:tcW w:w="5170"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szCs w:val="21"/>
                <w:highlight w:val="none"/>
              </w:rPr>
              <w:t xml:space="preserve">每日0.05%（万分之五）</w:t>
            </w:r>
            <w:r>
              <w:rPr>
                <w:highlight w:val="none"/>
              </w:rPr>
            </w:r>
          </w:p>
        </w:tc>
      </w:tr>
      <w:tr>
        <w:trPr>
          <w:trHeight w:val="87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第15.4款</w:t>
            </w:r>
            <w:r>
              <w:rPr>
                <w:highlight w:val="none"/>
              </w:rP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rPr>
                <w:highlight w:val="none"/>
              </w:rPr>
            </w:r>
          </w:p>
        </w:tc>
        <w:tc>
          <w:tcPr>
            <w:tcW w:w="5170" w:type="dxa"/>
            <w:vAlign w:val="center"/>
            <w:textDirection w:val="lrTb"/>
            <w:noWrap w:val="false"/>
          </w:tcPr>
          <w:p>
            <w:pPr>
              <w:jc w:val="left"/>
              <w:rPr>
                <w:rFonts w:ascii="宋体" w:hAnsi="宋体"/>
                <w:color w:val="auto"/>
                <w:szCs w:val="21"/>
                <w:highlight w:val="none"/>
                <w:u w:val="single"/>
              </w:rPr>
            </w:pPr>
            <w:r>
              <w:rPr>
                <w:rFonts w:hint="eastAsia" w:ascii="宋体" w:hAnsi="宋体"/>
                <w:color w:val="auto"/>
                <w:szCs w:val="21"/>
                <w:highlight w:val="none"/>
              </w:rPr>
              <w:t xml:space="preserve">无</w:t>
            </w:r>
            <w:r>
              <w:rPr>
                <w:highlight w:val="none"/>
              </w:rPr>
            </w:r>
          </w:p>
        </w:tc>
      </w:tr>
      <w:tr>
        <w:trPr>
          <w:trHeight w:val="9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第19.2款</w:t>
            </w:r>
            <w:r>
              <w:rPr>
                <w:highlight w:val="none"/>
              </w:rP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解决争议的方法</w:t>
            </w:r>
            <w:r>
              <w:rPr>
                <w:highlight w:val="none"/>
              </w:rPr>
            </w:r>
          </w:p>
        </w:tc>
        <w:tc>
          <w:tcPr>
            <w:tcW w:w="5170" w:type="dxa"/>
            <w:vAlign w:val="center"/>
            <w:textDirection w:val="lrTb"/>
            <w:noWrap w:val="false"/>
          </w:tcPr>
          <w:p>
            <w:pPr>
              <w:jc w:val="left"/>
              <w:spacing w:line="40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ascii="宋体" w:hAnsi="宋体" w:cs="宋体"/>
                <w:iCs/>
                <w:color w:val="auto"/>
                <w:szCs w:val="21"/>
                <w:highlight w:val="none"/>
                <w:u w:val="single"/>
              </w:rPr>
              <w:t xml:space="preserve">2</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rPr>
                <w:highlight w:val="none"/>
              </w:rPr>
            </w:r>
          </w:p>
          <w:p>
            <w:pPr>
              <w:jc w:val="left"/>
              <w:spacing w:line="40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甲方所在地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南通市崇川区 </w:t>
            </w:r>
            <w:r>
              <w:rPr>
                <w:rFonts w:hint="eastAsia" w:ascii="宋体" w:hAnsi="宋体" w:cs="宋体"/>
                <w:iCs/>
                <w:color w:val="auto"/>
                <w:szCs w:val="21"/>
                <w:highlight w:val="none"/>
              </w:rPr>
              <w:t xml:space="preserve">；</w:t>
            </w:r>
            <w:r>
              <w:rPr>
                <w:highlight w:val="none"/>
              </w:rPr>
            </w:r>
          </w:p>
          <w:p>
            <w:pPr>
              <w:jc w:val="left"/>
              <w:rPr>
                <w:rFonts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甲方所在地 </w:t>
            </w:r>
            <w:r>
              <w:rPr>
                <w:rFonts w:hint="eastAsia" w:ascii="宋体" w:hAnsi="宋体" w:cs="宋体"/>
                <w:iCs/>
                <w:color w:val="auto"/>
                <w:szCs w:val="21"/>
                <w:highlight w:val="none"/>
              </w:rPr>
              <w:t xml:space="preserve">人民法院起诉。</w:t>
            </w:r>
            <w:r>
              <w:rPr>
                <w:highlight w:val="none"/>
              </w:rPr>
            </w:r>
          </w:p>
        </w:tc>
      </w:tr>
      <w:tr>
        <w:trP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highlight w:val="none"/>
              </w:rPr>
            </w:r>
          </w:p>
          <w:p>
            <w:pPr>
              <w:jc w:val="center"/>
              <w:rPr>
                <w:rFonts w:ascii="宋体" w:hAnsi="宋体"/>
                <w:color w:val="auto"/>
                <w:szCs w:val="21"/>
                <w:highlight w:val="none"/>
              </w:rPr>
            </w:pPr>
            <w:r>
              <w:rPr>
                <w:rFonts w:hint="eastAsia" w:ascii="宋体" w:hAnsi="宋体"/>
                <w:color w:val="auto"/>
                <w:szCs w:val="21"/>
                <w:highlight w:val="none"/>
              </w:rPr>
              <w:t xml:space="preserve">第23.1款</w:t>
            </w:r>
            <w:r>
              <w:rPr>
                <w:highlight w:val="none"/>
              </w:rP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rPr>
              <w:t xml:space="preserve">其他专用条款</w:t>
            </w:r>
            <w:r>
              <w:rPr>
                <w:highlight w:val="none"/>
              </w:rPr>
            </w:r>
          </w:p>
        </w:tc>
        <w:tc>
          <w:tcPr>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无</w:t>
            </w:r>
            <w:r>
              <w:rPr>
                <w:highlight w:val="none"/>
              </w:rPr>
            </w:r>
          </w:p>
        </w:tc>
      </w:tr>
    </w:tbl>
    <w:p>
      <w:pPr>
        <w:ind w:firstLine="420"/>
        <w:jc w:val="left"/>
        <w:spacing w:line="400" w:lineRule="exact"/>
        <w:rPr>
          <w:rFonts w:ascii="宋体" w:hAnsi="宋体"/>
          <w:color w:val="auto"/>
          <w:szCs w:val="21"/>
          <w:highlight w:val="none"/>
        </w:rPr>
      </w:pPr>
      <w:r>
        <w:rPr>
          <w:rFonts w:ascii="宋体" w:hAnsi="宋体"/>
          <w:color w:val="auto"/>
          <w:szCs w:val="21"/>
          <w:highlight w:val="none"/>
        </w:rPr>
      </w:r>
      <w:r>
        <w:rPr>
          <w:highlight w:val="none"/>
        </w:rP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r>
      <w:r>
        <w:rPr>
          <w:highlight w:val="none"/>
        </w:rPr>
      </w:r>
    </w:p>
    <w:p>
      <w:pPr>
        <w:ind w:firstLine="420"/>
        <w:jc w:val="left"/>
        <w:spacing w:line="400" w:lineRule="exact"/>
        <w:rPr>
          <w:rFonts w:ascii="宋体" w:hAnsi="宋体"/>
          <w:color w:val="auto"/>
          <w:szCs w:val="21"/>
          <w:highlight w:val="none"/>
        </w:rPr>
      </w:pPr>
      <w:r>
        <w:rPr>
          <w:rFonts w:ascii="宋体" w:hAnsi="宋体"/>
          <w:color w:val="auto"/>
          <w:szCs w:val="21"/>
          <w:highlight w:val="none"/>
        </w:rPr>
      </w:r>
      <w:r>
        <w:rPr>
          <w:highlight w:val="none"/>
        </w:rPr>
      </w:r>
    </w:p>
    <w:p>
      <w:pPr>
        <w:pStyle w:val="648"/>
        <w:ind w:firstLine="0"/>
        <w:jc w:val="center"/>
        <w:pageBreakBefore w:val="0"/>
        <w:spacing w:line="440" w:lineRule="exact"/>
        <w:rPr>
          <w:rFonts w:ascii="黑体" w:hAnsi="黑体" w:eastAsia="黑体" w:cs="黑体"/>
          <w:color w:val="auto"/>
          <w:sz w:val="44"/>
          <w:highlight w:val="none"/>
        </w:rPr>
        <w:outlineLvl w:val="0"/>
      </w:pPr>
      <w:r>
        <w:rPr>
          <w:rFonts w:ascii="黑体" w:hAnsi="黑体" w:eastAsia="黑体" w:cs="黑体"/>
          <w:color w:val="auto"/>
          <w:sz w:val="44"/>
          <w:highlight w:val="none"/>
          <w:lang w:eastAsia="zh-CN"/>
        </w:rPr>
        <w:br w:type="page" w:clear="all"/>
      </w:r>
      <w:bookmarkStart w:id="12" w:name="_Toc26847"/>
      <w:r>
        <w:rPr>
          <w:rFonts w:hint="eastAsia" w:ascii="黑体" w:hAnsi="黑体" w:eastAsia="黑体" w:cs="黑体"/>
          <w:color w:val="auto"/>
          <w:sz w:val="44"/>
          <w:highlight w:val="none"/>
          <w:lang w:eastAsia="zh-CN"/>
        </w:rPr>
        <w:t xml:space="preserve">第四章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val="en-US" w:eastAsia="zh-CN"/>
        </w:rPr>
        <w:t xml:space="preserve">采购</w:t>
      </w:r>
      <w:r>
        <w:rPr>
          <w:rFonts w:ascii="黑体" w:hAnsi="黑体" w:eastAsia="黑体" w:cs="黑体"/>
          <w:color w:val="auto"/>
          <w:sz w:val="44"/>
          <w:highlight w:val="none"/>
          <w:lang w:eastAsia="zh-CN"/>
        </w:rPr>
        <w:t xml:space="preserve">需求</w:t>
      </w:r>
      <w:bookmarkEnd w:id="12"/>
      <w:r>
        <w:rPr>
          <w:highlight w:val="none"/>
        </w:rPr>
      </w:r>
      <w:r>
        <w:rPr>
          <w:highlight w:val="none"/>
        </w:rPr>
      </w:r>
    </w:p>
    <w:p>
      <w:pPr>
        <w:pStyle w:val="648"/>
        <w:ind w:firstLine="0"/>
        <w:pageBreakBefore w:val="0"/>
        <w:spacing w:line="440" w:lineRule="exact"/>
        <w:rPr>
          <w:rFonts w:hint="eastAsia"/>
          <w:b/>
          <w:color w:val="auto"/>
          <w:sz w:val="28"/>
          <w:highlight w:val="none"/>
        </w:rPr>
        <w:outlineLvl w:val="1"/>
      </w:pPr>
      <w:r>
        <w:rPr>
          <w:rFonts w:hint="eastAsia"/>
          <w:b/>
          <w:color w:val="auto"/>
          <w:sz w:val="28"/>
          <w:highlight w:val="none"/>
          <w:lang w:eastAsia="zh-CN"/>
        </w:rPr>
        <w:t xml:space="preserve">项目属性：货物类</w:t>
      </w:r>
      <w:bookmarkStart w:id="13" w:name="_Toc26554093"/>
      <w:r>
        <w:rPr>
          <w:highlight w:val="none"/>
        </w:rPr>
      </w:r>
      <w:bookmarkStart w:id="14" w:name="_Toc49090575"/>
      <w:r>
        <w:rPr>
          <w:highlight w:val="none"/>
        </w:rPr>
      </w:r>
      <w:r>
        <w:rPr>
          <w:highlight w:val="none"/>
        </w:rPr>
      </w:r>
    </w:p>
    <w:p>
      <w:pPr>
        <w:pStyle w:val="648"/>
        <w:ind w:firstLine="0"/>
        <w:pageBreakBefore w:val="0"/>
        <w:spacing w:line="440" w:lineRule="exact"/>
        <w:rPr>
          <w:rFonts w:hint="eastAsia" w:ascii="Times New Roman" w:hAnsi="Times New Roman" w:eastAsia="宋体" w:cs="Times New Roman"/>
          <w:b/>
          <w:bCs/>
          <w:color w:val="auto"/>
          <w:sz w:val="32"/>
          <w:szCs w:val="32"/>
          <w:highlight w:val="none"/>
        </w:rPr>
        <w:outlineLvl w:val="1"/>
      </w:pPr>
      <w:r>
        <w:rPr>
          <w:rFonts w:hint="eastAsia" w:ascii="Times New Roman" w:hAnsi="Times New Roman" w:eastAsia="宋体" w:cs="Times New Roman"/>
          <w:b/>
          <w:bCs/>
          <w:color w:val="auto"/>
          <w:sz w:val="32"/>
          <w:szCs w:val="32"/>
          <w:highlight w:val="none"/>
          <w:lang w:val="en-US" w:eastAsia="zh-CN"/>
        </w:rPr>
        <w:t xml:space="preserve">一、采购标的清单</w:t>
      </w:r>
      <w:r>
        <w:rPr>
          <w:highlight w:val="none"/>
        </w:rPr>
      </w:r>
    </w:p>
    <w:p>
      <w:pPr>
        <w:pStyle w:val="685"/>
        <w:ind w:left="0" w:firstLine="0"/>
        <w:jc w:val="left"/>
        <w:pageBreakBefore w:val="0"/>
        <w:spacing w:line="44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1.南通市小海中学：</w:t>
      </w:r>
      <w:r>
        <w:rPr>
          <w:highlight w:val="none"/>
        </w:rPr>
      </w:r>
    </w:p>
    <w:tbl>
      <w:tblPr>
        <w:tblStyle w:val="647"/>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86"/>
        <w:gridCol w:w="1870"/>
        <w:gridCol w:w="2083"/>
        <w:gridCol w:w="750"/>
        <w:gridCol w:w="735"/>
        <w:gridCol w:w="2119"/>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名称</w:t>
            </w:r>
            <w:r>
              <w:rPr>
                <w:highlight w:val="none"/>
              </w:rPr>
            </w:r>
          </w:p>
        </w:tc>
        <w:tc>
          <w:tcPr>
            <w:tcMar>
              <w:left w:w="20" w:type="dxa"/>
              <w:top w:w="20" w:type="dxa"/>
              <w:right w:w="20" w:type="dxa"/>
              <w:bottom w:w="20" w:type="dxa"/>
            </w:tcMar>
            <w:tcW w:w="2083"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规格</w:t>
            </w:r>
            <w:r>
              <w:rPr>
                <w:highlight w:val="none"/>
              </w:rPr>
            </w:r>
          </w:p>
        </w:tc>
        <w:tc>
          <w:tcPr>
            <w:tcMar>
              <w:left w:w="20" w:type="dxa"/>
              <w:top w:w="20" w:type="dxa"/>
              <w:right w:w="20" w:type="dxa"/>
              <w:bottom w:w="20" w:type="dxa"/>
            </w:tcMar>
            <w:tcW w:w="750"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单位</w:t>
            </w:r>
            <w:r>
              <w:rPr>
                <w:highlight w:val="none"/>
              </w:rPr>
            </w:r>
          </w:p>
        </w:tc>
        <w:tc>
          <w:tcPr>
            <w:tcMar>
              <w:left w:w="20" w:type="dxa"/>
              <w:top w:w="20" w:type="dxa"/>
              <w:right w:w="20" w:type="dxa"/>
              <w:bottom w:w="20" w:type="dxa"/>
            </w:tcMar>
            <w:tcW w:w="735"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数量</w:t>
            </w:r>
            <w:r>
              <w:rPr>
                <w:highlight w:val="none"/>
              </w:rPr>
            </w:r>
          </w:p>
        </w:tc>
        <w:tc>
          <w:tcPr>
            <w:tcMar>
              <w:left w:w="20" w:type="dxa"/>
              <w:top w:w="20" w:type="dxa"/>
              <w:right w:w="20" w:type="dxa"/>
              <w:bottom w:w="20" w:type="dxa"/>
            </w:tcMar>
            <w:tcW w:w="2119"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最高限价</w:t>
            </w:r>
            <w:r>
              <w:rPr>
                <w:rFonts w:hint="eastAsia" w:ascii="仿宋" w:hAnsi="仿宋" w:eastAsia="仿宋" w:cs="仿宋"/>
                <w:b/>
                <w:color w:val="auto"/>
                <w:sz w:val="28"/>
                <w:szCs w:val="28"/>
                <w:highlight w:val="none"/>
              </w:rPr>
              <w:t xml:space="preserve">(元)</w:t>
            </w:r>
            <w:r>
              <w:rPr>
                <w:highlight w:val="none"/>
              </w:rP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实木讲台</w:t>
            </w:r>
            <w:r>
              <w:rPr>
                <w:highlight w:val="none"/>
              </w:rPr>
            </w:r>
          </w:p>
        </w:tc>
        <w:tc>
          <w:tcPr>
            <w:tcMar>
              <w:left w:w="20" w:type="dxa"/>
              <w:top w:w="20" w:type="dxa"/>
              <w:right w:w="20" w:type="dxa"/>
              <w:bottom w:w="20" w:type="dxa"/>
            </w:tcMar>
            <w:tcW w:w="2083"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见技术参数</w:t>
            </w:r>
            <w:r>
              <w:rPr>
                <w:highlight w:val="none"/>
              </w:rPr>
            </w:r>
          </w:p>
        </w:tc>
        <w:tc>
          <w:tcPr>
            <w:tcMar>
              <w:left w:w="20" w:type="dxa"/>
              <w:top w:w="20" w:type="dxa"/>
              <w:right w:w="20" w:type="dxa"/>
              <w:bottom w:w="20" w:type="dxa"/>
            </w:tcMar>
            <w:tcW w:w="750"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张</w:t>
            </w:r>
            <w:r>
              <w:rPr>
                <w:highlight w:val="none"/>
              </w:rPr>
            </w:r>
          </w:p>
        </w:tc>
        <w:tc>
          <w:tcPr>
            <w:tcMar>
              <w:left w:w="20" w:type="dxa"/>
              <w:top w:w="20" w:type="dxa"/>
              <w:right w:w="20" w:type="dxa"/>
              <w:bottom w:w="20" w:type="dxa"/>
            </w:tcMar>
            <w:tcW w:w="735"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32</w:t>
            </w:r>
            <w:r>
              <w:rPr>
                <w:highlight w:val="none"/>
              </w:rPr>
            </w:r>
          </w:p>
        </w:tc>
        <w:tc>
          <w:tcPr>
            <w:tcMar>
              <w:left w:w="20" w:type="dxa"/>
              <w:top w:w="20" w:type="dxa"/>
              <w:right w:w="20" w:type="dxa"/>
              <w:bottom w:w="20" w:type="dxa"/>
            </w:tcMar>
            <w:tcW w:w="2119"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28800</w:t>
            </w:r>
            <w:r>
              <w:rPr>
                <w:highlight w:val="none"/>
              </w:rPr>
            </w:r>
          </w:p>
        </w:tc>
      </w:tr>
      <w:tr>
        <w:trPr>
          <w:jc w:val="center"/>
          <w:trHeight w:val="0"/>
        </w:trPr>
        <w:tc>
          <w:tcPr>
            <w:tcMar>
              <w:left w:w="20" w:type="dxa"/>
              <w:top w:w="20" w:type="dxa"/>
              <w:right w:w="20" w:type="dxa"/>
              <w:bottom w:w="20" w:type="dxa"/>
            </w:tcMar>
            <w:tcW w:w="786"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highlight w:val="none"/>
              </w:rPr>
            </w:r>
          </w:p>
        </w:tc>
        <w:tc>
          <w:tcPr>
            <w:tcMar>
              <w:left w:w="20" w:type="dxa"/>
              <w:top w:w="20" w:type="dxa"/>
              <w:right w:w="20" w:type="dxa"/>
              <w:bottom w:w="20" w:type="dxa"/>
            </w:tcMar>
            <w:tcW w:w="1870" w:type="dxa"/>
            <w:vAlign w:val="center"/>
            <w:textDirection w:val="lrTb"/>
            <w:noWrap w:val="false"/>
          </w:tcPr>
          <w:p>
            <w:pPr>
              <w:ind w:left="0" w:right="0" w:firstLine="0"/>
              <w:jc w:val="center"/>
              <w:pageBreakBefore w:val="0"/>
              <w:spacing w:line="440" w:lineRule="exact"/>
              <w:rPr>
                <w:rFonts w:hint="default"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学生桌凳A款</w:t>
            </w:r>
            <w:r>
              <w:rPr>
                <w:highlight w:val="none"/>
              </w:rPr>
            </w:r>
          </w:p>
        </w:tc>
        <w:tc>
          <w:tcPr>
            <w:tcMar>
              <w:left w:w="20" w:type="dxa"/>
              <w:top w:w="20" w:type="dxa"/>
              <w:right w:w="20" w:type="dxa"/>
              <w:bottom w:w="20" w:type="dxa"/>
            </w:tcMar>
            <w:tcW w:w="2083"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见技术参数</w:t>
            </w:r>
            <w:r>
              <w:rPr>
                <w:highlight w:val="none"/>
              </w:rPr>
            </w:r>
          </w:p>
        </w:tc>
        <w:tc>
          <w:tcPr>
            <w:tcMar>
              <w:left w:w="20" w:type="dxa"/>
              <w:top w:w="20" w:type="dxa"/>
              <w:right w:w="20" w:type="dxa"/>
              <w:bottom w:w="20" w:type="dxa"/>
            </w:tcMar>
            <w:tcW w:w="750"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套</w:t>
            </w:r>
            <w:r>
              <w:rPr>
                <w:highlight w:val="none"/>
              </w:rPr>
            </w:r>
          </w:p>
        </w:tc>
        <w:tc>
          <w:tcPr>
            <w:tcMar>
              <w:left w:w="20" w:type="dxa"/>
              <w:top w:w="20" w:type="dxa"/>
              <w:right w:w="20" w:type="dxa"/>
              <w:bottom w:w="20" w:type="dxa"/>
            </w:tcMar>
            <w:tcW w:w="735" w:type="dxa"/>
            <w:vAlign w:val="center"/>
            <w:textDirection w:val="lrTb"/>
            <w:noWrap w:val="false"/>
          </w:tcPr>
          <w:p>
            <w:pPr>
              <w:ind w:left="0" w:right="0" w:firstLine="0"/>
              <w:jc w:val="center"/>
              <w:pageBreakBefore w:val="0"/>
              <w:spacing w:line="44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2124</w:t>
            </w:r>
            <w:r>
              <w:rPr>
                <w:highlight w:val="none"/>
              </w:rPr>
            </w:r>
          </w:p>
        </w:tc>
        <w:tc>
          <w:tcPr>
            <w:tcMar>
              <w:left w:w="20" w:type="dxa"/>
              <w:top w:w="20" w:type="dxa"/>
              <w:right w:w="20" w:type="dxa"/>
              <w:bottom w:w="20" w:type="dxa"/>
            </w:tcMar>
            <w:tcW w:w="2119" w:type="dxa"/>
            <w:vAlign w:val="center"/>
            <w:textDirection w:val="lrTb"/>
            <w:noWrap w:val="false"/>
          </w:tcPr>
          <w:p>
            <w:pPr>
              <w:ind w:left="0" w:right="0" w:firstLine="0"/>
              <w:jc w:val="center"/>
              <w:pageBreakBefore w:val="0"/>
              <w:spacing w:line="44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616000</w:t>
            </w:r>
            <w:r>
              <w:rPr>
                <w:highlight w:val="none"/>
              </w:rPr>
            </w:r>
          </w:p>
        </w:tc>
      </w:tr>
    </w:tbl>
    <w:p>
      <w:pPr>
        <w:pStyle w:val="685"/>
        <w:ind w:left="0" w:firstLine="0"/>
        <w:jc w:val="both"/>
        <w:pageBreakBefore w:val="0"/>
        <w:spacing w:line="44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2.江苏省南通中等专业学校：</w:t>
      </w:r>
      <w:r>
        <w:rPr>
          <w:highlight w:val="none"/>
        </w:rPr>
      </w:r>
    </w:p>
    <w:tbl>
      <w:tblPr>
        <w:tblStyle w:val="647"/>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689"/>
        <w:gridCol w:w="1931"/>
        <w:gridCol w:w="2140"/>
        <w:gridCol w:w="738"/>
        <w:gridCol w:w="738"/>
        <w:gridCol w:w="2107"/>
      </w:tblGrid>
      <w:tr>
        <w:trPr>
          <w:jc w:val="center"/>
          <w:trHeight w:val="0"/>
          <w:tblHeader/>
        </w:trPr>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rPr>
                <w:highlight w:val="none"/>
              </w:rPr>
            </w:r>
          </w:p>
        </w:tc>
        <w:tc>
          <w:tcPr>
            <w:tcMar>
              <w:left w:w="20" w:type="dxa"/>
              <w:top w:w="20" w:type="dxa"/>
              <w:right w:w="20" w:type="dxa"/>
              <w:bottom w:w="20" w:type="dxa"/>
            </w:tcMar>
            <w:tcW w:w="1931"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名称</w:t>
            </w:r>
            <w:r>
              <w:rPr>
                <w:highlight w:val="none"/>
              </w:rPr>
            </w:r>
          </w:p>
        </w:tc>
        <w:tc>
          <w:tcPr>
            <w:tcMar>
              <w:left w:w="20" w:type="dxa"/>
              <w:top w:w="20" w:type="dxa"/>
              <w:right w:w="20" w:type="dxa"/>
              <w:bottom w:w="20" w:type="dxa"/>
            </w:tcMar>
            <w:tcW w:w="2091"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规格</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单位</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数量</w:t>
            </w:r>
            <w:r>
              <w:rPr>
                <w:highlight w:val="none"/>
              </w:rPr>
            </w:r>
          </w:p>
        </w:tc>
        <w:tc>
          <w:tcPr>
            <w:tcMar>
              <w:left w:w="20" w:type="dxa"/>
              <w:top w:w="20" w:type="dxa"/>
              <w:right w:w="20" w:type="dxa"/>
              <w:bottom w:w="20" w:type="dxa"/>
            </w:tcMar>
            <w:tcW w:w="2107"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最高限价</w:t>
            </w:r>
            <w:r>
              <w:rPr>
                <w:rFonts w:hint="eastAsia" w:ascii="仿宋" w:hAnsi="仿宋" w:eastAsia="仿宋" w:cs="仿宋"/>
                <w:b/>
                <w:color w:val="auto"/>
                <w:sz w:val="28"/>
                <w:szCs w:val="28"/>
                <w:highlight w:val="none"/>
              </w:rPr>
              <w:t xml:space="preserve">(元)</w:t>
            </w:r>
            <w:r>
              <w:rPr>
                <w:highlight w:val="none"/>
              </w:rP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highlight w:val="none"/>
              </w:rPr>
            </w:r>
          </w:p>
        </w:tc>
        <w:tc>
          <w:tcPr>
            <w:tcMar>
              <w:left w:w="20" w:type="dxa"/>
              <w:top w:w="20" w:type="dxa"/>
              <w:right w:w="20" w:type="dxa"/>
              <w:bottom w:w="20" w:type="dxa"/>
            </w:tcMar>
            <w:tcW w:w="1931" w:type="dxa"/>
            <w:vAlign w:val="center"/>
            <w:textDirection w:val="lrTb"/>
            <w:noWrap w:val="false"/>
          </w:tcPr>
          <w:p>
            <w:pPr>
              <w:ind w:left="0" w:right="0" w:firstLine="0"/>
              <w:jc w:val="center"/>
              <w:keepLines w:val="0"/>
              <w:keepNext w:val="0"/>
              <w:pageBreakBefore w:val="0"/>
              <w:spacing w:line="440" w:lineRule="exact"/>
              <w:widowControl/>
              <w:rPr>
                <w:rFonts w:hint="default"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学生桌凳B款</w:t>
            </w:r>
            <w:r>
              <w:rPr>
                <w:highlight w:val="none"/>
              </w:rPr>
            </w:r>
          </w:p>
        </w:tc>
        <w:tc>
          <w:tcPr>
            <w:tcMar>
              <w:left w:w="20" w:type="dxa"/>
              <w:top w:w="20" w:type="dxa"/>
              <w:right w:w="20" w:type="dxa"/>
              <w:bottom w:w="20" w:type="dxa"/>
            </w:tcMar>
            <w:tcW w:w="2091"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见技术参数</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套</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650</w:t>
            </w:r>
            <w:r>
              <w:rPr>
                <w:highlight w:val="none"/>
              </w:rPr>
            </w:r>
          </w:p>
        </w:tc>
        <w:tc>
          <w:tcPr>
            <w:tcMar>
              <w:left w:w="20" w:type="dxa"/>
              <w:top w:w="20" w:type="dxa"/>
              <w:right w:w="20" w:type="dxa"/>
              <w:bottom w:w="20" w:type="dxa"/>
            </w:tcMar>
            <w:tcW w:w="2107"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195000</w:t>
            </w:r>
            <w:r>
              <w:rPr>
                <w:highlight w:val="none"/>
              </w:rPr>
            </w:r>
          </w:p>
        </w:tc>
      </w:tr>
      <w:tr>
        <w:trPr>
          <w:jc w:val="center"/>
          <w:trHeight w:val="0"/>
        </w:trPr>
        <w:tc>
          <w:tcPr>
            <w:tcMar>
              <w:left w:w="20" w:type="dxa"/>
              <w:top w:w="20" w:type="dxa"/>
              <w:right w:w="20" w:type="dxa"/>
              <w:bottom w:w="20" w:type="dxa"/>
            </w:tcMar>
            <w:tcW w:w="0" w:type="auto"/>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highlight w:val="none"/>
              </w:rPr>
            </w:r>
          </w:p>
        </w:tc>
        <w:tc>
          <w:tcPr>
            <w:tcMar>
              <w:left w:w="20" w:type="dxa"/>
              <w:top w:w="20" w:type="dxa"/>
              <w:right w:w="20" w:type="dxa"/>
              <w:bottom w:w="20" w:type="dxa"/>
            </w:tcMar>
            <w:tcW w:w="1931" w:type="dxa"/>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钢木讲台</w:t>
            </w:r>
            <w:r>
              <w:rPr>
                <w:highlight w:val="none"/>
              </w:rPr>
            </w:r>
          </w:p>
        </w:tc>
        <w:tc>
          <w:tcPr>
            <w:tcMar>
              <w:left w:w="20" w:type="dxa"/>
              <w:top w:w="20" w:type="dxa"/>
              <w:right w:w="20" w:type="dxa"/>
              <w:bottom w:w="20" w:type="dxa"/>
            </w:tcMar>
            <w:tcW w:w="2091"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1200*700*1000mm</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张</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26</w:t>
            </w:r>
            <w:r>
              <w:rPr>
                <w:highlight w:val="none"/>
              </w:rPr>
            </w:r>
          </w:p>
        </w:tc>
        <w:tc>
          <w:tcPr>
            <w:tcMar>
              <w:left w:w="20" w:type="dxa"/>
              <w:top w:w="20" w:type="dxa"/>
              <w:right w:w="20" w:type="dxa"/>
              <w:bottom w:w="20" w:type="dxa"/>
            </w:tcMar>
            <w:tcW w:w="2107"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39000</w:t>
            </w:r>
            <w:r>
              <w:rPr>
                <w:highlight w:val="none"/>
              </w:rPr>
            </w:r>
          </w:p>
        </w:tc>
      </w:tr>
      <w:tr>
        <w:trPr>
          <w:jc w:val="center"/>
          <w:trHeight w:val="0"/>
        </w:trPr>
        <w:tc>
          <w:tcPr>
            <w:tcMar>
              <w:left w:w="20" w:type="dxa"/>
              <w:top w:w="20" w:type="dxa"/>
              <w:right w:w="20" w:type="dxa"/>
              <w:bottom w:w="20" w:type="dxa"/>
            </w:tcMar>
            <w:tcW w:w="0" w:type="auto"/>
            <w:vAlign w:val="center"/>
            <w:vMerge w:val="restart"/>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highlight w:val="none"/>
              </w:rPr>
            </w:r>
          </w:p>
        </w:tc>
        <w:tc>
          <w:tcPr>
            <w:tcMar>
              <w:left w:w="20" w:type="dxa"/>
              <w:top w:w="20" w:type="dxa"/>
              <w:right w:w="20" w:type="dxa"/>
              <w:bottom w:w="20" w:type="dxa"/>
            </w:tcMar>
            <w:tcW w:w="1931" w:type="dxa"/>
            <w:vAlign w:val="center"/>
            <w:vMerge w:val="restart"/>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Style w:val="877"/>
                <w:rFonts w:hint="eastAsia" w:ascii="仿宋" w:hAnsi="仿宋" w:eastAsia="仿宋" w:cs="仿宋"/>
                <w:color w:val="auto"/>
                <w:sz w:val="28"/>
                <w:szCs w:val="28"/>
                <w:highlight w:val="none"/>
                <w:lang w:val="en-US" w:eastAsia="zh-CN" w:bidi="ar"/>
              </w:rPr>
              <w:t xml:space="preserve">黑板</w:t>
            </w:r>
            <w:r>
              <w:rPr>
                <w:highlight w:val="none"/>
              </w:rPr>
            </w:r>
          </w:p>
        </w:tc>
        <w:tc>
          <w:tcPr>
            <w:tcMar>
              <w:left w:w="20" w:type="dxa"/>
              <w:top w:w="20" w:type="dxa"/>
              <w:right w:w="20" w:type="dxa"/>
              <w:bottom w:w="20" w:type="dxa"/>
            </w:tcMar>
            <w:tcW w:w="2091"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1.2m*1.2m</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个</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31</w:t>
            </w:r>
            <w:r>
              <w:rPr>
                <w:highlight w:val="none"/>
              </w:rPr>
            </w:r>
          </w:p>
        </w:tc>
        <w:tc>
          <w:tcPr>
            <w:tcMar>
              <w:left w:w="20" w:type="dxa"/>
              <w:top w:w="20" w:type="dxa"/>
              <w:right w:w="20" w:type="dxa"/>
              <w:bottom w:w="20" w:type="dxa"/>
            </w:tcMar>
            <w:tcW w:w="2107" w:type="dxa"/>
            <w:vAlign w:val="center"/>
            <w:vMerge w:val="restart"/>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49500</w:t>
            </w:r>
            <w:r>
              <w:rPr>
                <w:highlight w:val="none"/>
              </w:rPr>
            </w:r>
          </w:p>
        </w:tc>
      </w:tr>
      <w:tr>
        <w:trPr>
          <w:jc w:val="center"/>
          <w:trHeight w:val="0"/>
        </w:trPr>
        <w:tc>
          <w:tcPr>
            <w:tcMar>
              <w:left w:w="20" w:type="dxa"/>
              <w:top w:w="20" w:type="dxa"/>
              <w:right w:w="20" w:type="dxa"/>
              <w:bottom w:w="20" w:type="dxa"/>
            </w:tcMar>
            <w:tcW w:w="0" w:type="auto"/>
            <w:vAlign w:val="center"/>
            <w:vMerge w:val="continue"/>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Mar>
              <w:left w:w="20" w:type="dxa"/>
              <w:top w:w="20" w:type="dxa"/>
              <w:right w:w="20" w:type="dxa"/>
              <w:bottom w:w="20" w:type="dxa"/>
            </w:tcMar>
            <w:tcW w:w="1931"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Mar>
              <w:left w:w="20" w:type="dxa"/>
              <w:top w:w="20" w:type="dxa"/>
              <w:right w:w="20" w:type="dxa"/>
              <w:bottom w:w="20" w:type="dxa"/>
            </w:tcMar>
            <w:tcW w:w="2091"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3m*1.1m</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个</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21</w:t>
            </w:r>
            <w:r>
              <w:rPr>
                <w:highlight w:val="none"/>
              </w:rPr>
            </w:r>
          </w:p>
        </w:tc>
        <w:tc>
          <w:tcPr>
            <w:tcMar>
              <w:left w:w="20" w:type="dxa"/>
              <w:top w:w="20" w:type="dxa"/>
              <w:right w:w="20" w:type="dxa"/>
              <w:bottom w:w="20" w:type="dxa"/>
            </w:tcMar>
            <w:tcW w:w="2107" w:type="dxa"/>
            <w:vAlign w:val="center"/>
            <w:vMerge w:val="continue"/>
            <w:textDirection w:val="lrTb"/>
            <w:noWrap w:val="false"/>
          </w:tcPr>
          <w:p>
            <w:pPr>
              <w:ind w:left="0" w:right="0" w:firstLine="0"/>
              <w:jc w:val="both"/>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0"/>
        </w:trPr>
        <w:tc>
          <w:tcPr>
            <w:tcMar>
              <w:left w:w="20" w:type="dxa"/>
              <w:top w:w="20" w:type="dxa"/>
              <w:right w:w="20" w:type="dxa"/>
              <w:bottom w:w="20" w:type="dxa"/>
            </w:tcMar>
            <w:tcW w:w="0" w:type="auto"/>
            <w:vAlign w:val="center"/>
            <w:vMerge w:val="continue"/>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Mar>
              <w:left w:w="20" w:type="dxa"/>
              <w:top w:w="20" w:type="dxa"/>
              <w:right w:w="20" w:type="dxa"/>
              <w:bottom w:w="20" w:type="dxa"/>
            </w:tcMar>
            <w:tcW w:w="1931"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Mar>
              <w:left w:w="20" w:type="dxa"/>
              <w:top w:w="20" w:type="dxa"/>
              <w:right w:w="20" w:type="dxa"/>
              <w:bottom w:w="20" w:type="dxa"/>
            </w:tcMar>
            <w:tcW w:w="2091"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2.5m*1.1m</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个</w:t>
            </w:r>
            <w:r>
              <w:rPr>
                <w:highlight w:val="none"/>
              </w:rPr>
            </w:r>
          </w:p>
        </w:tc>
        <w:tc>
          <w:tcPr>
            <w:tcMar>
              <w:left w:w="20" w:type="dxa"/>
              <w:top w:w="20" w:type="dxa"/>
              <w:right w:w="20" w:type="dxa"/>
              <w:bottom w:w="20" w:type="dxa"/>
            </w:tcMar>
            <w:tcW w:w="0" w:type="auto"/>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10</w:t>
            </w:r>
            <w:r>
              <w:rPr>
                <w:highlight w:val="none"/>
              </w:rPr>
            </w:r>
          </w:p>
        </w:tc>
        <w:tc>
          <w:tcPr>
            <w:tcMar>
              <w:left w:w="20" w:type="dxa"/>
              <w:top w:w="20" w:type="dxa"/>
              <w:right w:w="20" w:type="dxa"/>
              <w:bottom w:w="20" w:type="dxa"/>
            </w:tcMar>
            <w:tcW w:w="2107" w:type="dxa"/>
            <w:vAlign w:val="center"/>
            <w:vMerge w:val="continue"/>
            <w:textDirection w:val="lrTb"/>
            <w:noWrap w:val="false"/>
          </w:tcPr>
          <w:p>
            <w:pPr>
              <w:ind w:left="0" w:right="0" w:firstLine="0"/>
              <w:jc w:val="both"/>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0"/>
        </w:trPr>
        <w:tc>
          <w:tcPr>
            <w:tcMar>
              <w:left w:w="20" w:type="dxa"/>
              <w:top w:w="20" w:type="dxa"/>
              <w:right w:w="20" w:type="dxa"/>
              <w:bottom w:w="20" w:type="dxa"/>
            </w:tcMar>
            <w:tcW w:w="738" w:type="dxa"/>
            <w:vAlign w:val="center"/>
            <w:vMerge w:val="continue"/>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r>
            <w:r/>
          </w:p>
        </w:tc>
        <w:tc>
          <w:tcPr>
            <w:tcMar>
              <w:left w:w="20" w:type="dxa"/>
              <w:top w:w="20" w:type="dxa"/>
              <w:right w:w="20" w:type="dxa"/>
              <w:bottom w:w="20" w:type="dxa"/>
            </w:tcMar>
            <w:tcW w:w="1931"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r>
            <w:r/>
          </w:p>
        </w:tc>
        <w:tc>
          <w:tcPr>
            <w:tcMar>
              <w:left w:w="20" w:type="dxa"/>
              <w:top w:w="20" w:type="dxa"/>
              <w:right w:w="20" w:type="dxa"/>
              <w:bottom w:w="20" w:type="dxa"/>
            </w:tcMar>
            <w:tcW w:w="2091"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4m*1.2m</w:t>
            </w:r>
            <w:r>
              <w:rPr>
                <w:highlight w:val="none"/>
              </w:rPr>
            </w:r>
          </w:p>
        </w:tc>
        <w:tc>
          <w:tcPr>
            <w:tcMar>
              <w:left w:w="20" w:type="dxa"/>
              <w:top w:w="20" w:type="dxa"/>
              <w:right w:w="20" w:type="dxa"/>
              <w:bottom w:w="20" w:type="dxa"/>
            </w:tcMar>
            <w:tcW w:w="738" w:type="dxa"/>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个</w:t>
            </w:r>
            <w:r>
              <w:rPr>
                <w:highlight w:val="none"/>
              </w:rPr>
            </w:r>
          </w:p>
        </w:tc>
        <w:tc>
          <w:tcPr>
            <w:tcMar>
              <w:left w:w="20" w:type="dxa"/>
              <w:top w:w="20" w:type="dxa"/>
              <w:right w:w="20" w:type="dxa"/>
              <w:bottom w:w="20" w:type="dxa"/>
            </w:tcMar>
            <w:tcW w:w="738" w:type="dxa"/>
            <w:vAlign w:val="center"/>
            <w:textDirection w:val="lrTb"/>
            <w:noWrap w:val="false"/>
          </w:tcPr>
          <w:p>
            <w:pPr>
              <w:ind w:left="0" w:right="0" w:firstLine="0"/>
              <w:jc w:val="center"/>
              <w:keepLines w:val="0"/>
              <w:keepNext w:val="0"/>
              <w:pageBreakBefore w:val="0"/>
              <w:spacing w:line="44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i w:val="0"/>
                <w:iCs w:val="0"/>
                <w:color w:val="auto"/>
                <w:sz w:val="28"/>
                <w:szCs w:val="28"/>
                <w:highlight w:val="none"/>
                <w:u w:val="none"/>
                <w:lang w:val="en-US" w:eastAsia="zh-CN" w:bidi="ar"/>
              </w:rPr>
              <w:t xml:space="preserve">4</w:t>
            </w:r>
            <w:r>
              <w:rPr>
                <w:highlight w:val="none"/>
              </w:rPr>
            </w:r>
          </w:p>
        </w:tc>
        <w:tc>
          <w:tcPr>
            <w:tcMar>
              <w:left w:w="20" w:type="dxa"/>
              <w:top w:w="20" w:type="dxa"/>
              <w:right w:w="20" w:type="dxa"/>
              <w:bottom w:w="20" w:type="dxa"/>
            </w:tcMar>
            <w:tcW w:w="2107" w:type="dxa"/>
            <w:vAlign w:val="center"/>
            <w:vMerge w:val="continue"/>
            <w:textDirection w:val="lrTb"/>
            <w:noWrap w:val="false"/>
          </w:tcPr>
          <w:p>
            <w:pPr>
              <w:ind w:left="0" w:right="0" w:firstLine="0"/>
              <w:jc w:val="both"/>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685"/>
        <w:ind w:left="0" w:firstLine="0"/>
        <w:jc w:val="both"/>
        <w:pageBreakBefore w:val="0"/>
        <w:spacing w:line="44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3.南通市启秀中学：</w:t>
      </w:r>
      <w:r>
        <w:rPr>
          <w:highlight w:val="none"/>
        </w:rPr>
      </w:r>
    </w:p>
    <w:tbl>
      <w:tblPr>
        <w:tblStyle w:val="647"/>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64"/>
        <w:gridCol w:w="1890"/>
        <w:gridCol w:w="2115"/>
        <w:gridCol w:w="720"/>
        <w:gridCol w:w="735"/>
        <w:gridCol w:w="2119"/>
      </w:tblGrid>
      <w:tr>
        <w:trPr>
          <w:jc w:val="center"/>
          <w:trHeight w:val="0"/>
          <w:tblHeader/>
        </w:trPr>
        <w:tc>
          <w:tcPr>
            <w:tcMar>
              <w:left w:w="20" w:type="dxa"/>
              <w:top w:w="20" w:type="dxa"/>
              <w:right w:w="20" w:type="dxa"/>
              <w:bottom w:w="20" w:type="dxa"/>
            </w:tcMar>
            <w:tcW w:w="764"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rPr>
                <w:highlight w:val="none"/>
              </w:rPr>
            </w:r>
          </w:p>
        </w:tc>
        <w:tc>
          <w:tcPr>
            <w:tcMar>
              <w:left w:w="20" w:type="dxa"/>
              <w:top w:w="20" w:type="dxa"/>
              <w:right w:w="20" w:type="dxa"/>
              <w:bottom w:w="20" w:type="dxa"/>
            </w:tcMar>
            <w:tcW w:w="1890"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名称</w:t>
            </w:r>
            <w:r>
              <w:rPr>
                <w:highlight w:val="none"/>
              </w:rPr>
            </w:r>
          </w:p>
        </w:tc>
        <w:tc>
          <w:tcPr>
            <w:tcMar>
              <w:left w:w="20" w:type="dxa"/>
              <w:top w:w="20" w:type="dxa"/>
              <w:right w:w="20" w:type="dxa"/>
              <w:bottom w:w="20" w:type="dxa"/>
            </w:tcMar>
            <w:tcW w:w="2115"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规格</w:t>
            </w:r>
            <w:r>
              <w:rPr>
                <w:highlight w:val="none"/>
              </w:rPr>
            </w:r>
          </w:p>
        </w:tc>
        <w:tc>
          <w:tcPr>
            <w:tcMar>
              <w:left w:w="20" w:type="dxa"/>
              <w:top w:w="20" w:type="dxa"/>
              <w:right w:w="20" w:type="dxa"/>
              <w:bottom w:w="20" w:type="dxa"/>
            </w:tcMar>
            <w:tcW w:w="720"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单位</w:t>
            </w:r>
            <w:r>
              <w:rPr>
                <w:highlight w:val="none"/>
              </w:rPr>
            </w:r>
          </w:p>
        </w:tc>
        <w:tc>
          <w:tcPr>
            <w:tcMar>
              <w:left w:w="20" w:type="dxa"/>
              <w:top w:w="20" w:type="dxa"/>
              <w:right w:w="20" w:type="dxa"/>
              <w:bottom w:w="20" w:type="dxa"/>
            </w:tcMar>
            <w:tcW w:w="735"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数量</w:t>
            </w:r>
            <w:r>
              <w:rPr>
                <w:highlight w:val="none"/>
              </w:rPr>
            </w:r>
          </w:p>
        </w:tc>
        <w:tc>
          <w:tcPr>
            <w:tcMar>
              <w:left w:w="20" w:type="dxa"/>
              <w:top w:w="20" w:type="dxa"/>
              <w:right w:w="20" w:type="dxa"/>
              <w:bottom w:w="20" w:type="dxa"/>
            </w:tcMar>
            <w:tcW w:w="2119"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最高限价</w:t>
            </w:r>
            <w:r>
              <w:rPr>
                <w:rFonts w:hint="eastAsia" w:ascii="仿宋" w:hAnsi="仿宋" w:eastAsia="仿宋" w:cs="仿宋"/>
                <w:b/>
                <w:color w:val="auto"/>
                <w:sz w:val="28"/>
                <w:szCs w:val="28"/>
                <w:highlight w:val="none"/>
              </w:rPr>
              <w:t xml:space="preserve">(元)</w:t>
            </w:r>
            <w:r>
              <w:rPr>
                <w:highlight w:val="none"/>
              </w:rPr>
            </w:r>
          </w:p>
        </w:tc>
      </w:tr>
      <w:tr>
        <w:trPr>
          <w:jc w:val="center"/>
          <w:trHeight w:val="0"/>
        </w:trPr>
        <w:tc>
          <w:tcPr>
            <w:tcMar>
              <w:left w:w="20" w:type="dxa"/>
              <w:top w:w="20" w:type="dxa"/>
              <w:right w:w="20" w:type="dxa"/>
              <w:bottom w:w="20" w:type="dxa"/>
            </w:tcMar>
            <w:tcW w:w="764"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highlight w:val="none"/>
              </w:rPr>
            </w:r>
          </w:p>
        </w:tc>
        <w:tc>
          <w:tcPr>
            <w:tcMar>
              <w:left w:w="20" w:type="dxa"/>
              <w:top w:w="20" w:type="dxa"/>
              <w:right w:w="20" w:type="dxa"/>
              <w:bottom w:w="20" w:type="dxa"/>
            </w:tcMar>
            <w:tcW w:w="1890" w:type="dxa"/>
            <w:vAlign w:val="center"/>
            <w:textDirection w:val="lrTb"/>
            <w:noWrap w:val="false"/>
          </w:tcPr>
          <w:p>
            <w:pPr>
              <w:ind w:left="0" w:right="0" w:firstLine="0"/>
              <w:jc w:val="center"/>
              <w:pageBreakBefore w:val="0"/>
              <w:spacing w:line="440" w:lineRule="exact"/>
              <w:rPr>
                <w:rFonts w:hint="default"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学生桌凳A款</w:t>
            </w:r>
            <w:r>
              <w:rPr>
                <w:highlight w:val="none"/>
              </w:rPr>
            </w:r>
          </w:p>
        </w:tc>
        <w:tc>
          <w:tcPr>
            <w:tcMar>
              <w:left w:w="20" w:type="dxa"/>
              <w:top w:w="20" w:type="dxa"/>
              <w:right w:w="20" w:type="dxa"/>
              <w:bottom w:w="20" w:type="dxa"/>
            </w:tcMar>
            <w:tcW w:w="2115"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见技术参数</w:t>
            </w:r>
            <w:r>
              <w:rPr>
                <w:highlight w:val="none"/>
              </w:rPr>
            </w:r>
          </w:p>
        </w:tc>
        <w:tc>
          <w:tcPr>
            <w:tcMar>
              <w:left w:w="20" w:type="dxa"/>
              <w:top w:w="20" w:type="dxa"/>
              <w:right w:w="20" w:type="dxa"/>
              <w:bottom w:w="20" w:type="dxa"/>
            </w:tcMar>
            <w:tcW w:w="720"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w:t>
            </w:r>
            <w:r>
              <w:rPr>
                <w:highlight w:val="none"/>
              </w:rPr>
            </w:r>
          </w:p>
        </w:tc>
        <w:tc>
          <w:tcPr>
            <w:tcMar>
              <w:left w:w="20" w:type="dxa"/>
              <w:top w:w="20" w:type="dxa"/>
              <w:right w:w="20" w:type="dxa"/>
              <w:bottom w:w="20" w:type="dxa"/>
            </w:tcMar>
            <w:tcW w:w="735"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200</w:t>
            </w:r>
            <w:r>
              <w:rPr>
                <w:highlight w:val="none"/>
              </w:rPr>
            </w:r>
          </w:p>
        </w:tc>
        <w:tc>
          <w:tcPr>
            <w:tcMar>
              <w:left w:w="20" w:type="dxa"/>
              <w:top w:w="20" w:type="dxa"/>
              <w:right w:w="20" w:type="dxa"/>
              <w:bottom w:w="20" w:type="dxa"/>
            </w:tcMar>
            <w:tcW w:w="2119"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58000</w:t>
            </w:r>
            <w:r>
              <w:rPr>
                <w:highlight w:val="none"/>
              </w:rPr>
            </w:r>
          </w:p>
        </w:tc>
      </w:tr>
    </w:tbl>
    <w:p>
      <w:pPr>
        <w:pStyle w:val="685"/>
        <w:ind w:left="0" w:firstLine="0"/>
        <w:jc w:val="both"/>
        <w:pageBreakBefore w:val="0"/>
        <w:spacing w:line="44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4.南通市竹行中学：</w:t>
      </w:r>
      <w:r>
        <w:rPr>
          <w:highlight w:val="none"/>
        </w:rPr>
      </w:r>
    </w:p>
    <w:tbl>
      <w:tblPr>
        <w:tblStyle w:val="647"/>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64"/>
        <w:gridCol w:w="1905"/>
        <w:gridCol w:w="2085"/>
        <w:gridCol w:w="720"/>
        <w:gridCol w:w="735"/>
        <w:gridCol w:w="2134"/>
      </w:tblGrid>
      <w:tr>
        <w:trPr>
          <w:jc w:val="center"/>
          <w:trHeight w:val="0"/>
          <w:tblHeader/>
        </w:trPr>
        <w:tc>
          <w:tcPr>
            <w:tcMar>
              <w:left w:w="20" w:type="dxa"/>
              <w:top w:w="20" w:type="dxa"/>
              <w:right w:w="20" w:type="dxa"/>
              <w:bottom w:w="20" w:type="dxa"/>
            </w:tcMar>
            <w:tcW w:w="764"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rPr>
                <w:highlight w:val="none"/>
              </w:rPr>
            </w:r>
          </w:p>
        </w:tc>
        <w:tc>
          <w:tcPr>
            <w:tcMar>
              <w:left w:w="20" w:type="dxa"/>
              <w:top w:w="20" w:type="dxa"/>
              <w:right w:w="20" w:type="dxa"/>
              <w:bottom w:w="20" w:type="dxa"/>
            </w:tcMar>
            <w:tcW w:w="1905"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名称</w:t>
            </w:r>
            <w:r>
              <w:rPr>
                <w:highlight w:val="none"/>
              </w:rPr>
            </w:r>
          </w:p>
        </w:tc>
        <w:tc>
          <w:tcPr>
            <w:tcMar>
              <w:left w:w="20" w:type="dxa"/>
              <w:top w:w="20" w:type="dxa"/>
              <w:right w:w="20" w:type="dxa"/>
              <w:bottom w:w="20" w:type="dxa"/>
            </w:tcMar>
            <w:tcW w:w="2085"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规格</w:t>
            </w:r>
            <w:r>
              <w:rPr>
                <w:highlight w:val="none"/>
              </w:rPr>
            </w:r>
          </w:p>
        </w:tc>
        <w:tc>
          <w:tcPr>
            <w:tcMar>
              <w:left w:w="20" w:type="dxa"/>
              <w:top w:w="20" w:type="dxa"/>
              <w:right w:w="20" w:type="dxa"/>
              <w:bottom w:w="20" w:type="dxa"/>
            </w:tcMar>
            <w:tcW w:w="720"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单位</w:t>
            </w:r>
            <w:r>
              <w:rPr>
                <w:highlight w:val="none"/>
              </w:rPr>
            </w:r>
          </w:p>
        </w:tc>
        <w:tc>
          <w:tcPr>
            <w:tcMar>
              <w:left w:w="20" w:type="dxa"/>
              <w:top w:w="20" w:type="dxa"/>
              <w:right w:w="20" w:type="dxa"/>
              <w:bottom w:w="20" w:type="dxa"/>
            </w:tcMar>
            <w:tcW w:w="735"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数量</w:t>
            </w:r>
            <w:r>
              <w:rPr>
                <w:highlight w:val="none"/>
              </w:rPr>
            </w:r>
          </w:p>
        </w:tc>
        <w:tc>
          <w:tcPr>
            <w:tcMar>
              <w:left w:w="20" w:type="dxa"/>
              <w:top w:w="20" w:type="dxa"/>
              <w:right w:w="20" w:type="dxa"/>
              <w:bottom w:w="20" w:type="dxa"/>
            </w:tcMar>
            <w:tcW w:w="2134"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最高限价</w:t>
            </w:r>
            <w:r>
              <w:rPr>
                <w:rFonts w:hint="eastAsia" w:ascii="仿宋" w:hAnsi="仿宋" w:eastAsia="仿宋" w:cs="仿宋"/>
                <w:b/>
                <w:color w:val="auto"/>
                <w:sz w:val="28"/>
                <w:szCs w:val="28"/>
                <w:highlight w:val="none"/>
              </w:rPr>
              <w:t xml:space="preserve">(元)</w:t>
            </w:r>
            <w:r>
              <w:rPr>
                <w:highlight w:val="none"/>
              </w:rPr>
            </w:r>
          </w:p>
        </w:tc>
      </w:tr>
      <w:tr>
        <w:trPr>
          <w:jc w:val="center"/>
          <w:trHeight w:val="0"/>
        </w:trPr>
        <w:tc>
          <w:tcPr>
            <w:tcMar>
              <w:left w:w="20" w:type="dxa"/>
              <w:top w:w="20" w:type="dxa"/>
              <w:right w:w="20" w:type="dxa"/>
              <w:bottom w:w="20" w:type="dxa"/>
            </w:tcMar>
            <w:tcW w:w="764"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highlight w:val="none"/>
              </w:rPr>
            </w:r>
          </w:p>
        </w:tc>
        <w:tc>
          <w:tcPr>
            <w:tcMar>
              <w:left w:w="20" w:type="dxa"/>
              <w:top w:w="20" w:type="dxa"/>
              <w:right w:w="20" w:type="dxa"/>
              <w:bottom w:w="20" w:type="dxa"/>
            </w:tcMar>
            <w:tcW w:w="1905" w:type="dxa"/>
            <w:vAlign w:val="center"/>
            <w:textDirection w:val="lrTb"/>
            <w:noWrap w:val="false"/>
          </w:tcPr>
          <w:p>
            <w:pPr>
              <w:ind w:left="0" w:right="0" w:firstLine="0"/>
              <w:jc w:val="center"/>
              <w:pageBreakBefore w:val="0"/>
              <w:spacing w:line="440" w:lineRule="exact"/>
              <w:rPr>
                <w:rFonts w:hint="default"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学生桌凳A款</w:t>
            </w:r>
            <w:r>
              <w:rPr>
                <w:highlight w:val="none"/>
              </w:rPr>
            </w:r>
          </w:p>
        </w:tc>
        <w:tc>
          <w:tcPr>
            <w:tcMar>
              <w:left w:w="20" w:type="dxa"/>
              <w:top w:w="20" w:type="dxa"/>
              <w:right w:w="20" w:type="dxa"/>
              <w:bottom w:w="20" w:type="dxa"/>
            </w:tcMar>
            <w:tcW w:w="2085"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见技术参数</w:t>
            </w:r>
            <w:r>
              <w:rPr>
                <w:highlight w:val="none"/>
              </w:rPr>
            </w:r>
          </w:p>
        </w:tc>
        <w:tc>
          <w:tcPr>
            <w:tcMar>
              <w:left w:w="20" w:type="dxa"/>
              <w:top w:w="20" w:type="dxa"/>
              <w:right w:w="20" w:type="dxa"/>
              <w:bottom w:w="20" w:type="dxa"/>
            </w:tcMar>
            <w:tcW w:w="720"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w:t>
            </w:r>
            <w:r>
              <w:rPr>
                <w:highlight w:val="none"/>
              </w:rPr>
            </w:r>
          </w:p>
        </w:tc>
        <w:tc>
          <w:tcPr>
            <w:tcMar>
              <w:left w:w="20" w:type="dxa"/>
              <w:top w:w="20" w:type="dxa"/>
              <w:right w:w="20" w:type="dxa"/>
              <w:bottom w:w="20" w:type="dxa"/>
            </w:tcMar>
            <w:tcW w:w="735" w:type="dxa"/>
            <w:vAlign w:val="center"/>
            <w:textDirection w:val="lrTb"/>
            <w:noWrap w:val="false"/>
          </w:tcPr>
          <w:p>
            <w:pPr>
              <w:ind w:left="0" w:right="0" w:firstLine="0"/>
              <w:jc w:val="center"/>
              <w:pageBreakBefore w:val="0"/>
              <w:spacing w:line="440" w:lineRule="exact"/>
              <w:rPr>
                <w:rFonts w:hint="default"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144</w:t>
            </w:r>
            <w:r>
              <w:rPr>
                <w:highlight w:val="none"/>
              </w:rPr>
            </w:r>
          </w:p>
        </w:tc>
        <w:tc>
          <w:tcPr>
            <w:tcMar>
              <w:left w:w="20" w:type="dxa"/>
              <w:top w:w="20" w:type="dxa"/>
              <w:right w:w="20" w:type="dxa"/>
              <w:bottom w:w="20" w:type="dxa"/>
            </w:tcMar>
            <w:tcW w:w="2134"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42000</w:t>
            </w:r>
            <w:r>
              <w:rPr>
                <w:highlight w:val="none"/>
              </w:rPr>
            </w:r>
          </w:p>
        </w:tc>
      </w:tr>
    </w:tbl>
    <w:p>
      <w:pPr>
        <w:pStyle w:val="685"/>
        <w:ind w:left="0" w:firstLine="0"/>
        <w:jc w:val="both"/>
        <w:pageBreakBefore w:val="0"/>
        <w:spacing w:line="44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5.南通市新辰学校：</w:t>
      </w:r>
      <w:r>
        <w:rPr>
          <w:highlight w:val="none"/>
        </w:rPr>
      </w:r>
    </w:p>
    <w:tbl>
      <w:tblPr>
        <w:tblStyle w:val="647"/>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764"/>
        <w:gridCol w:w="1905"/>
        <w:gridCol w:w="2085"/>
        <w:gridCol w:w="720"/>
        <w:gridCol w:w="735"/>
        <w:gridCol w:w="2134"/>
      </w:tblGrid>
      <w:tr>
        <w:trPr>
          <w:jc w:val="center"/>
          <w:trHeight w:val="0"/>
          <w:tblHeader/>
        </w:trPr>
        <w:tc>
          <w:tcPr>
            <w:tcMar>
              <w:left w:w="20" w:type="dxa"/>
              <w:top w:w="20" w:type="dxa"/>
              <w:right w:w="20" w:type="dxa"/>
              <w:bottom w:w="20" w:type="dxa"/>
            </w:tcMar>
            <w:tcW w:w="764"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序号</w:t>
            </w:r>
            <w:r>
              <w:rPr>
                <w:highlight w:val="none"/>
              </w:rPr>
            </w:r>
          </w:p>
        </w:tc>
        <w:tc>
          <w:tcPr>
            <w:tcMar>
              <w:left w:w="20" w:type="dxa"/>
              <w:top w:w="20" w:type="dxa"/>
              <w:right w:w="20" w:type="dxa"/>
              <w:bottom w:w="20" w:type="dxa"/>
            </w:tcMar>
            <w:tcW w:w="1905"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名称</w:t>
            </w:r>
            <w:r>
              <w:rPr>
                <w:highlight w:val="none"/>
              </w:rPr>
            </w:r>
          </w:p>
        </w:tc>
        <w:tc>
          <w:tcPr>
            <w:tcMar>
              <w:left w:w="20" w:type="dxa"/>
              <w:top w:w="20" w:type="dxa"/>
              <w:right w:w="20" w:type="dxa"/>
              <w:bottom w:w="20" w:type="dxa"/>
            </w:tcMar>
            <w:tcW w:w="2085"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规格</w:t>
            </w:r>
            <w:r>
              <w:rPr>
                <w:highlight w:val="none"/>
              </w:rPr>
            </w:r>
          </w:p>
        </w:tc>
        <w:tc>
          <w:tcPr>
            <w:tcMar>
              <w:left w:w="20" w:type="dxa"/>
              <w:top w:w="20" w:type="dxa"/>
              <w:right w:w="20" w:type="dxa"/>
              <w:bottom w:w="20" w:type="dxa"/>
            </w:tcMar>
            <w:tcW w:w="720"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单位</w:t>
            </w:r>
            <w:r>
              <w:rPr>
                <w:highlight w:val="none"/>
              </w:rPr>
            </w:r>
          </w:p>
        </w:tc>
        <w:tc>
          <w:tcPr>
            <w:tcMar>
              <w:left w:w="20" w:type="dxa"/>
              <w:top w:w="20" w:type="dxa"/>
              <w:right w:w="20" w:type="dxa"/>
              <w:bottom w:w="20" w:type="dxa"/>
            </w:tcMar>
            <w:tcW w:w="735"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数量</w:t>
            </w:r>
            <w:r>
              <w:rPr>
                <w:highlight w:val="none"/>
              </w:rPr>
            </w:r>
          </w:p>
        </w:tc>
        <w:tc>
          <w:tcPr>
            <w:tcMar>
              <w:left w:w="20" w:type="dxa"/>
              <w:top w:w="20" w:type="dxa"/>
              <w:right w:w="20" w:type="dxa"/>
              <w:bottom w:w="20" w:type="dxa"/>
            </w:tcMar>
            <w:tcW w:w="2134" w:type="dxa"/>
            <w:vAlign w:val="center"/>
            <w:textDirection w:val="lrTb"/>
            <w:noWrap w:val="false"/>
          </w:tcPr>
          <w:p>
            <w:pPr>
              <w:ind w:left="0" w:right="0" w:firstLine="0"/>
              <w:jc w:val="center"/>
              <w:pageBreakBefore w:val="0"/>
              <w:spacing w:line="44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最高限价</w:t>
            </w:r>
            <w:r>
              <w:rPr>
                <w:rFonts w:hint="eastAsia" w:ascii="仿宋" w:hAnsi="仿宋" w:eastAsia="仿宋" w:cs="仿宋"/>
                <w:b/>
                <w:color w:val="auto"/>
                <w:sz w:val="28"/>
                <w:szCs w:val="28"/>
                <w:highlight w:val="none"/>
              </w:rPr>
              <w:t xml:space="preserve">(元)</w:t>
            </w:r>
            <w:r>
              <w:rPr>
                <w:highlight w:val="none"/>
              </w:rPr>
            </w:r>
          </w:p>
        </w:tc>
      </w:tr>
      <w:tr>
        <w:trPr>
          <w:jc w:val="center"/>
          <w:trHeight w:val="0"/>
        </w:trPr>
        <w:tc>
          <w:tcPr>
            <w:tcMar>
              <w:left w:w="20" w:type="dxa"/>
              <w:top w:w="20" w:type="dxa"/>
              <w:right w:w="20" w:type="dxa"/>
              <w:bottom w:w="20" w:type="dxa"/>
            </w:tcMar>
            <w:tcW w:w="764"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highlight w:val="none"/>
              </w:rPr>
            </w:r>
          </w:p>
        </w:tc>
        <w:tc>
          <w:tcPr>
            <w:tcMar>
              <w:left w:w="20" w:type="dxa"/>
              <w:top w:w="20" w:type="dxa"/>
              <w:right w:w="20" w:type="dxa"/>
              <w:bottom w:w="20" w:type="dxa"/>
            </w:tcMar>
            <w:tcW w:w="1905"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i w:val="0"/>
                <w:iCs w:val="0"/>
                <w:color w:val="auto"/>
                <w:sz w:val="28"/>
                <w:szCs w:val="28"/>
                <w:highlight w:val="none"/>
                <w:u w:val="none"/>
                <w:lang w:val="en-US" w:eastAsia="zh-CN" w:bidi="ar"/>
              </w:rPr>
              <w:t xml:space="preserve">学生宿舍床</w:t>
            </w:r>
            <w:r>
              <w:rPr>
                <w:highlight w:val="none"/>
              </w:rPr>
            </w:r>
          </w:p>
        </w:tc>
        <w:tc>
          <w:tcPr>
            <w:tcMar>
              <w:left w:w="20" w:type="dxa"/>
              <w:top w:w="20" w:type="dxa"/>
              <w:right w:w="20" w:type="dxa"/>
              <w:bottom w:w="20" w:type="dxa"/>
            </w:tcMar>
            <w:tcW w:w="2085"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见技术参数</w:t>
            </w:r>
            <w:r>
              <w:rPr>
                <w:highlight w:val="none"/>
              </w:rPr>
            </w:r>
          </w:p>
        </w:tc>
        <w:tc>
          <w:tcPr>
            <w:tcMar>
              <w:left w:w="20" w:type="dxa"/>
              <w:top w:w="20" w:type="dxa"/>
              <w:right w:w="20" w:type="dxa"/>
              <w:bottom w:w="20" w:type="dxa"/>
            </w:tcMar>
            <w:tcW w:w="720"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张</w:t>
            </w:r>
            <w:r>
              <w:rPr>
                <w:highlight w:val="none"/>
              </w:rPr>
            </w:r>
          </w:p>
        </w:tc>
        <w:tc>
          <w:tcPr>
            <w:tcMar>
              <w:left w:w="20" w:type="dxa"/>
              <w:top w:w="20" w:type="dxa"/>
              <w:right w:w="20" w:type="dxa"/>
              <w:bottom w:w="20" w:type="dxa"/>
            </w:tcMar>
            <w:tcW w:w="735"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23</w:t>
            </w:r>
            <w:r>
              <w:rPr>
                <w:highlight w:val="none"/>
              </w:rPr>
            </w:r>
          </w:p>
        </w:tc>
        <w:tc>
          <w:tcPr>
            <w:tcMar>
              <w:left w:w="20" w:type="dxa"/>
              <w:top w:w="20" w:type="dxa"/>
              <w:right w:w="20" w:type="dxa"/>
              <w:bottom w:w="20" w:type="dxa"/>
            </w:tcMar>
            <w:tcW w:w="2134" w:type="dxa"/>
            <w:vAlign w:val="center"/>
            <w:textDirection w:val="lrTb"/>
            <w:noWrap w:val="false"/>
          </w:tcPr>
          <w:p>
            <w:pPr>
              <w:ind w:left="0" w:right="0" w:firstLine="0"/>
              <w:jc w:val="center"/>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23000</w:t>
            </w:r>
            <w:r>
              <w:rPr>
                <w:highlight w:val="none"/>
              </w:rPr>
            </w:r>
          </w:p>
        </w:tc>
      </w:tr>
    </w:tbl>
    <w:p>
      <w:pPr>
        <w:pStyle w:val="871"/>
        <w:numPr>
          <w:ilvl w:val="0"/>
          <w:numId w:val="0"/>
        </w:numPr>
        <w:keepLines/>
        <w:keepNext/>
        <w:pageBreakBefore w:val="0"/>
        <w:spacing w:line="40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
        </w:rPr>
        <w:t xml:space="preserve">本项目核心产品：学生桌凳A 、B款</w:t>
      </w:r>
      <w:r>
        <w:rPr>
          <w:highlight w:val="none"/>
        </w:rPr>
      </w:r>
    </w:p>
    <w:p>
      <w:pPr>
        <w:pStyle w:val="871"/>
        <w:numPr>
          <w:ilvl w:val="0"/>
          <w:numId w:val="0"/>
        </w:numPr>
        <w:keepLines/>
        <w:keepNext/>
        <w:pageBreakBefore w:val="0"/>
        <w:spacing w:line="40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
        </w:rPr>
        <w:t xml:space="preserve">本项目所有产品所属行业：工业</w:t>
      </w:r>
      <w:r>
        <w:rPr>
          <w:highlight w:val="none"/>
        </w:rPr>
      </w:r>
    </w:p>
    <w:p>
      <w:pPr>
        <w:pageBreakBefore w:val="0"/>
        <w:spacing w:line="440" w:lineRule="exact"/>
        <w:rPr>
          <w:rFonts w:hint="eastAsia"/>
          <w:color w:val="auto"/>
          <w:highlight w:val="none"/>
        </w:rPr>
      </w:pPr>
      <w:r>
        <w:rPr>
          <w:rFonts w:hint="eastAsia"/>
          <w:color w:val="auto"/>
          <w:highlight w:val="none"/>
          <w:lang w:val="en-US" w:eastAsia="zh-CN"/>
        </w:rPr>
        <w:br w:type="page" w:clear="all"/>
      </w:r>
      <w:r>
        <w:rPr>
          <w:highlight w:val="none"/>
        </w:rPr>
      </w:r>
    </w:p>
    <w:p>
      <w:pPr>
        <w:pStyle w:val="871"/>
        <w:numPr>
          <w:ilvl w:val="0"/>
          <w:numId w:val="0"/>
        </w:numPr>
        <w:pageBreakBefore w:val="0"/>
        <w:spacing w:line="440" w:lineRule="exact"/>
        <w:widowControl w:val="off"/>
        <w:rPr>
          <w:rFonts w:hint="eastAsia"/>
          <w:color w:val="auto"/>
          <w:sz w:val="28"/>
          <w:szCs w:val="28"/>
          <w:highlight w:val="none"/>
        </w:rPr>
      </w:pPr>
      <w:r>
        <w:rPr>
          <w:rFonts w:hint="eastAsia"/>
          <w:color w:val="auto"/>
          <w:sz w:val="28"/>
          <w:szCs w:val="28"/>
          <w:highlight w:val="none"/>
          <w:lang w:val="en-US" w:eastAsia="zh-CN"/>
        </w:rPr>
        <w:t xml:space="preserve">二、技术要求</w:t>
      </w:r>
      <w:r>
        <w:rPr>
          <w:highlight w:val="none"/>
        </w:rPr>
      </w:r>
    </w:p>
    <w:p>
      <w:pPr>
        <w:pStyle w:val="871"/>
        <w:numPr>
          <w:ilvl w:val="0"/>
          <w:numId w:val="0"/>
        </w:numPr>
        <w:pageBreakBefore w:val="0"/>
        <w:spacing w:line="440" w:lineRule="exact"/>
        <w:widowControl w:val="off"/>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rPr>
        <w:t xml:space="preserve">包括性能、材料、结构、外观、安全，或者服务内容和标准等：</w:t>
      </w:r>
      <w:r>
        <w:rPr>
          <w:highlight w:val="none"/>
        </w:rPr>
      </w:r>
    </w:p>
    <w:p>
      <w:pPr>
        <w:jc w:val="left"/>
        <w:pageBreakBefore w:val="0"/>
        <w:spacing w:line="480" w:lineRule="exact"/>
        <w:widowControl/>
        <w:rPr>
          <w:rFonts w:hint="eastAsia" w:ascii="宋体" w:hAnsi="宋体" w:eastAsia="宋体" w:cs="Times New Roman"/>
          <w:b/>
          <w:bCs/>
          <w:color w:val="auto"/>
          <w:sz w:val="28"/>
          <w:szCs w:val="28"/>
          <w:highlight w:val="none"/>
        </w:rPr>
      </w:pP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lang w:val="en-US" w:eastAsia="zh-CN"/>
        </w:rPr>
        <w:t xml:space="preserve">一</w:t>
      </w:r>
      <w:r>
        <w:rPr>
          <w:rFonts w:hint="eastAsia" w:ascii="宋体" w:hAnsi="宋体" w:eastAsia="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rPr>
        <w:t xml:space="preserve">采购标的需实现的功能或者目标</w:t>
      </w:r>
      <w:r>
        <w:rPr>
          <w:highlight w:val="none"/>
        </w:rPr>
      </w:r>
    </w:p>
    <w:p>
      <w:pPr>
        <w:ind w:firstLine="56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为南通市教育局直属学校配置</w:t>
      </w:r>
      <w:r>
        <w:rPr>
          <w:rFonts w:hint="eastAsia" w:ascii="仿宋" w:hAnsi="仿宋" w:eastAsia="仿宋" w:cs="仿宋"/>
          <w:bCs/>
          <w:color w:val="auto"/>
          <w:sz w:val="28"/>
          <w:szCs w:val="28"/>
          <w:highlight w:val="none"/>
        </w:rPr>
        <w:t xml:space="preserve">课桌椅(凳)、</w:t>
      </w:r>
      <w:r>
        <w:rPr>
          <w:rFonts w:hint="eastAsia" w:ascii="仿宋" w:hAnsi="仿宋" w:eastAsia="仿宋" w:cs="仿宋"/>
          <w:bCs/>
          <w:color w:val="auto"/>
          <w:sz w:val="28"/>
          <w:szCs w:val="28"/>
          <w:highlight w:val="none"/>
          <w:lang w:val="en-US" w:eastAsia="zh-CN"/>
        </w:rPr>
        <w:t xml:space="preserve">教室讲台、</w:t>
      </w:r>
      <w:r>
        <w:rPr>
          <w:rFonts w:hint="eastAsia" w:ascii="仿宋" w:hAnsi="仿宋" w:eastAsia="仿宋" w:cs="仿宋"/>
          <w:bCs/>
          <w:color w:val="auto"/>
          <w:sz w:val="28"/>
          <w:szCs w:val="28"/>
          <w:highlight w:val="none"/>
        </w:rPr>
        <w:t xml:space="preserve">教学用黑板、学生宿舍家具</w:t>
      </w:r>
      <w:r>
        <w:rPr>
          <w:rFonts w:hint="eastAsia" w:ascii="仿宋" w:hAnsi="仿宋" w:eastAsia="仿宋" w:cs="仿宋"/>
          <w:bCs/>
          <w:color w:val="auto"/>
          <w:sz w:val="28"/>
          <w:szCs w:val="28"/>
          <w:highlight w:val="none"/>
          <w:lang w:val="en-US" w:eastAsia="zh-CN"/>
        </w:rPr>
        <w:t xml:space="preserve">等。</w:t>
      </w:r>
      <w:r>
        <w:rPr>
          <w:highlight w:val="none"/>
        </w:rP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（二）采购标的需执行的国家相关标准、行业标准、地方标准或者其他标准、规范</w:t>
      </w:r>
      <w:r>
        <w:rPr>
          <w:highlight w:val="none"/>
        </w:rPr>
      </w:r>
    </w:p>
    <w:p>
      <w:pPr>
        <w:ind w:firstLine="56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投标产品的技术标准按国家标准执行，无国家标准的，按行业标准执行；无国家和行业标准的，按企业标准执行；但在</w:t>
      </w:r>
      <w:r>
        <w:rPr>
          <w:rFonts w:hint="eastAsia" w:ascii="仿宋" w:hAnsi="仿宋" w:eastAsia="仿宋" w:cs="仿宋"/>
          <w:bCs/>
          <w:color w:val="auto"/>
          <w:sz w:val="28"/>
          <w:szCs w:val="28"/>
          <w:highlight w:val="none"/>
          <w:lang w:eastAsia="zh-CN"/>
        </w:rPr>
        <w:t xml:space="preserve">询价</w:t>
      </w:r>
      <w:r>
        <w:rPr>
          <w:rFonts w:hint="eastAsia" w:ascii="仿宋" w:hAnsi="仿宋" w:eastAsia="仿宋" w:cs="仿宋"/>
          <w:bCs/>
          <w:color w:val="auto"/>
          <w:sz w:val="28"/>
          <w:szCs w:val="28"/>
          <w:highlight w:val="none"/>
        </w:rPr>
        <w:t xml:space="preserve">文件中有特别要求的，按</w:t>
      </w:r>
      <w:r>
        <w:rPr>
          <w:rFonts w:hint="eastAsia" w:ascii="仿宋" w:hAnsi="仿宋" w:eastAsia="仿宋" w:cs="仿宋"/>
          <w:bCs/>
          <w:color w:val="auto"/>
          <w:sz w:val="28"/>
          <w:szCs w:val="28"/>
          <w:highlight w:val="none"/>
          <w:lang w:eastAsia="zh-CN"/>
        </w:rPr>
        <w:t xml:space="preserve">询价</w:t>
      </w:r>
      <w:r>
        <w:rPr>
          <w:rFonts w:hint="eastAsia" w:ascii="仿宋" w:hAnsi="仿宋" w:eastAsia="仿宋" w:cs="仿宋"/>
          <w:bCs/>
          <w:color w:val="auto"/>
          <w:sz w:val="28"/>
          <w:szCs w:val="28"/>
          <w:highlight w:val="none"/>
        </w:rPr>
        <w:t xml:space="preserve">文件中规定的要求执行，并且符合相关</w:t>
      </w:r>
      <w:r>
        <w:rPr>
          <w:rFonts w:hint="eastAsia" w:ascii="仿宋" w:hAnsi="仿宋" w:eastAsia="仿宋" w:cs="仿宋"/>
          <w:bCs/>
          <w:color w:val="auto"/>
          <w:sz w:val="28"/>
          <w:szCs w:val="28"/>
          <w:highlight w:val="none"/>
          <w:lang w:eastAsia="zh-CN"/>
        </w:rPr>
        <w:t xml:space="preserve">法律法规</w:t>
      </w:r>
      <w:r>
        <w:rPr>
          <w:rFonts w:hint="eastAsia" w:ascii="仿宋" w:hAnsi="仿宋" w:eastAsia="仿宋" w:cs="仿宋"/>
          <w:bCs/>
          <w:color w:val="auto"/>
          <w:sz w:val="28"/>
          <w:szCs w:val="28"/>
          <w:highlight w:val="none"/>
        </w:rPr>
        <w:t xml:space="preserve">规定的要求。</w:t>
      </w:r>
      <w:r>
        <w:rPr>
          <w:highlight w:val="none"/>
        </w:rP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（三）采购标的需满足的质量、安全、技术规格、物理特性等要求设备技术参数要求</w:t>
      </w:r>
      <w:r>
        <w:rPr>
          <w:highlight w:val="none"/>
        </w:rPr>
      </w:r>
    </w:p>
    <w:p>
      <w:pPr>
        <w:numPr>
          <w:ilvl w:val="0"/>
          <w:numId w:val="0"/>
        </w:numPr>
        <w:keepLines w:val="0"/>
        <w:keepNext w:val="0"/>
        <w:pageBreakBefore w:val="0"/>
        <w:spacing w:line="480" w:lineRule="exact"/>
        <w:widowControl w:val="off"/>
        <w:tabs>
          <w:tab w:val="left" w:pos="0"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本项目所有成品家具均配套对应国标，从源头严控有害物质，满足校园室内密闭空间使用条件。</w:t>
      </w:r>
      <w:r>
        <w:rPr>
          <w:highlight w:val="none"/>
        </w:rPr>
      </w:r>
    </w:p>
    <w:p>
      <w:pPr>
        <w:numPr>
          <w:ilvl w:val="0"/>
          <w:numId w:val="1"/>
        </w:numPr>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整体必须符合GB18584-2024《家具中有害物质限量》强制限值。为确保成品达标，本项目要求所有人造板零部件所用基材须符合GB 18580-2025《室内装饰装修材料 人造板及其制品中甲醛释放限量》且达到E0级（≤0.050mg/m³，1 m³ 气候箱法）。</w:t>
      </w:r>
      <w:r>
        <w:rPr>
          <w:highlight w:val="none"/>
        </w:rP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所用木器涂料（含水性、UV、溶剂型等）及稀释剂、固化剂等配套辅助材料，其有害物质限量应符合 GB 30981.2-2025《涂料中有害物质限量 第2部分：工业涂料》中对应品类限值。</w:t>
      </w:r>
      <w:r>
        <w:rPr>
          <w:highlight w:val="none"/>
        </w:rP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所用胶粘剂应符合现行有效 GB 18583《室内装饰装修材料 胶粘剂中有害物质限量》对应品类限值。</w:t>
      </w:r>
      <w:r>
        <w:rPr>
          <w:highlight w:val="none"/>
        </w:rP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木家具应符合GB/T 3324-2024《木家具通用技术条件》相关要求；金属家具应符合GB/T3325-2024《金属家具通用技术条件》相关要求。</w:t>
      </w:r>
      <w:r>
        <w:rPr>
          <w:highlight w:val="none"/>
        </w:rPr>
      </w:r>
    </w:p>
    <w:p>
      <w:pPr>
        <w:numPr>
          <w:ilvl w:val="0"/>
          <w:numId w:val="1"/>
        </w:numPr>
        <w:ind w:left="0" w:firstLine="0"/>
        <w:keepLines w:val="0"/>
        <w:keepNext w:val="0"/>
        <w:pageBreakBefore w:val="0"/>
        <w:spacing w:line="480" w:lineRule="exact"/>
        <w:widowControl w:val="off"/>
        <w:tabs>
          <w:tab w:val="left" w:pos="0" w:leader="none"/>
          <w:tab w:val="clear" w:pos="312"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家具结构安全应符合GB 28008-2024《家具结构安全技术规范》要求；床类及可攀爬家具须满足相应专项安全规定。</w:t>
      </w:r>
      <w:r>
        <w:rPr>
          <w:highlight w:val="none"/>
        </w:rPr>
      </w:r>
    </w:p>
    <w:p>
      <w:pPr>
        <w:jc w:val="left"/>
        <w:pageBreakBefore w:val="0"/>
        <w:spacing w:line="480" w:lineRule="exact"/>
        <w:widowControl/>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w:t xml:space="preserve">产品参数要求</w:t>
      </w:r>
      <w:r>
        <w:rPr>
          <w:highlight w:val="none"/>
        </w:rPr>
      </w:r>
    </w:p>
    <w:p>
      <w:pPr>
        <w:keepLines w:val="0"/>
        <w:keepNext w:val="0"/>
        <w:pageBreakBefore w:val="0"/>
        <w:spacing w:line="480" w:lineRule="exact"/>
        <w:widowControl w:val="off"/>
        <w:rPr>
          <w:rFonts w:hint="eastAsia" w:asciiTheme="minorEastAsia" w:hAnsiTheme="minorEastAsia" w:eastAsiaTheme="minorEastAsia" w:cstheme="minorEastAsia"/>
          <w:b/>
          <w:bCs/>
          <w:color w:val="auto"/>
          <w:sz w:val="28"/>
          <w:szCs w:val="36"/>
          <w:highlight w:val="none"/>
        </w:rPr>
      </w:pPr>
      <w:r>
        <w:rPr>
          <w:rFonts w:hint="eastAsia" w:asciiTheme="minorEastAsia" w:hAnsiTheme="minorEastAsia" w:cstheme="minorEastAsia"/>
          <w:b/>
          <w:bCs/>
          <w:color w:val="auto"/>
          <w:sz w:val="28"/>
          <w:szCs w:val="36"/>
          <w:highlight w:val="none"/>
          <w:lang w:val="en-US" w:eastAsia="zh-CN"/>
        </w:rPr>
        <w:t xml:space="preserve">1.实木</w:t>
      </w:r>
      <w:r>
        <w:rPr>
          <w:rFonts w:hint="eastAsia" w:asciiTheme="minorEastAsia" w:hAnsiTheme="minorEastAsia" w:eastAsiaTheme="minorEastAsia" w:cstheme="minorEastAsia"/>
          <w:b/>
          <w:bCs/>
          <w:color w:val="auto"/>
          <w:sz w:val="28"/>
          <w:szCs w:val="36"/>
          <w:highlight w:val="none"/>
          <w:lang w:val="en-US" w:eastAsia="zh-CN"/>
        </w:rPr>
        <w:t xml:space="preserve">讲台（各部分尺寸细节须与小海中学确认后再供货）</w:t>
      </w:r>
      <w:r>
        <w:rPr>
          <w:highlight w:val="none"/>
        </w:rPr>
      </w:r>
    </w:p>
    <w:p>
      <w:pPr>
        <w:keepLines w:val="0"/>
        <w:keepNext w:val="0"/>
        <w:pageBreakBefore w:val="0"/>
        <w:spacing w:line="480" w:lineRule="exact"/>
        <w:widowControl w:val="off"/>
        <w:rPr>
          <w:rFonts w:hint="eastAsia" w:ascii="仿宋" w:hAnsi="仿宋" w:eastAsia="仿宋" w:cs="仿宋"/>
          <w:color w:val="auto"/>
          <w:sz w:val="28"/>
          <w:szCs w:val="36"/>
          <w:highlight w:val="none"/>
        </w:rPr>
      </w:pPr>
      <w:r>
        <w:rPr>
          <w:rFonts w:hint="eastAsia" w:ascii="仿宋" w:hAnsi="仿宋" w:eastAsia="仿宋" w:cs="仿宋"/>
          <w:color w:val="auto"/>
          <w:sz w:val="28"/>
          <w:szCs w:val="28"/>
          <w:highlight w:val="none"/>
          <w:lang w:val="en-US" w:eastAsia="zh-CN"/>
        </w:rPr>
        <w:t xml:space="preserve">尺寸</w:t>
      </w:r>
      <w:r>
        <w:rPr>
          <w:rFonts w:hint="eastAsia" w:ascii="仿宋" w:hAnsi="仿宋" w:eastAsia="仿宋" w:cs="仿宋"/>
          <w:color w:val="auto"/>
          <w:sz w:val="28"/>
          <w:szCs w:val="36"/>
          <w:highlight w:val="none"/>
          <w:lang w:val="en-US" w:eastAsia="zh-CN"/>
        </w:rPr>
        <w:t xml:space="preserve">：长</w:t>
      </w:r>
      <w:r>
        <w:rPr>
          <w:rFonts w:hint="eastAsia" w:ascii="仿宋" w:hAnsi="仿宋" w:eastAsia="仿宋" w:cs="仿宋"/>
          <w:color w:val="auto"/>
          <w:sz w:val="28"/>
          <w:szCs w:val="36"/>
          <w:highlight w:val="none"/>
        </w:rPr>
        <w:t xml:space="preserve">1200</w:t>
      </w:r>
      <w:r>
        <w:rPr>
          <w:rFonts w:hint="eastAsia" w:ascii="仿宋" w:hAnsi="仿宋" w:eastAsia="仿宋" w:cs="仿宋"/>
          <w:color w:val="auto"/>
          <w:sz w:val="28"/>
          <w:szCs w:val="36"/>
          <w:highlight w:val="none"/>
          <w:lang w:val="en-US" w:eastAsia="zh-CN"/>
        </w:rPr>
        <w:t xml:space="preserve">*宽</w:t>
      </w:r>
      <w:r>
        <w:rPr>
          <w:rFonts w:hint="eastAsia" w:ascii="仿宋" w:hAnsi="仿宋" w:eastAsia="仿宋" w:cs="仿宋"/>
          <w:color w:val="auto"/>
          <w:sz w:val="28"/>
          <w:szCs w:val="36"/>
          <w:highlight w:val="none"/>
        </w:rPr>
        <w:t xml:space="preserve">600</w:t>
      </w:r>
      <w:r>
        <w:rPr>
          <w:rFonts w:hint="eastAsia" w:ascii="仿宋" w:hAnsi="仿宋" w:eastAsia="仿宋" w:cs="仿宋"/>
          <w:color w:val="auto"/>
          <w:sz w:val="28"/>
          <w:szCs w:val="36"/>
          <w:highlight w:val="none"/>
          <w:lang w:val="en-US" w:eastAsia="zh-CN"/>
        </w:rPr>
        <w:t xml:space="preserve">*高</w:t>
      </w:r>
      <w:r>
        <w:rPr>
          <w:rFonts w:hint="eastAsia" w:ascii="仿宋" w:hAnsi="仿宋" w:eastAsia="仿宋" w:cs="仿宋"/>
          <w:color w:val="auto"/>
          <w:sz w:val="28"/>
          <w:szCs w:val="36"/>
          <w:highlight w:val="none"/>
        </w:rPr>
        <w:t xml:space="preserve">1000mm</w:t>
      </w:r>
      <w:r>
        <w:rPr>
          <w:rFonts w:hint="eastAsia" w:ascii="仿宋" w:hAnsi="仿宋" w:eastAsia="仿宋" w:cs="仿宋"/>
          <w:color w:val="auto"/>
          <w:sz w:val="28"/>
          <w:szCs w:val="36"/>
          <w:highlight w:val="none"/>
          <w:lang w:eastAsia="zh-CN"/>
        </w:rPr>
        <w:t xml:space="preserve">（</w:t>
      </w:r>
      <w:r>
        <w:rPr>
          <w:rFonts w:hint="eastAsia" w:ascii="仿宋" w:hAnsi="仿宋" w:eastAsia="仿宋" w:cs="仿宋"/>
          <w:color w:val="auto"/>
          <w:sz w:val="28"/>
          <w:szCs w:val="36"/>
          <w:highlight w:val="none"/>
          <w:lang w:val="en-US" w:eastAsia="zh-CN"/>
        </w:rPr>
        <w:t xml:space="preserve">不含台阶高度</w:t>
      </w:r>
      <w:r>
        <w:rPr>
          <w:rFonts w:hint="eastAsia" w:ascii="仿宋" w:hAnsi="仿宋" w:eastAsia="仿宋" w:cs="仿宋"/>
          <w:color w:val="auto"/>
          <w:sz w:val="28"/>
          <w:szCs w:val="36"/>
          <w:highlight w:val="none"/>
          <w:lang w:eastAsia="zh-CN"/>
        </w:rPr>
        <w:t xml:space="preserve">）</w:t>
      </w:r>
      <w:r>
        <w:rPr>
          <w:highlight w:val="none"/>
        </w:rPr>
      </w:r>
    </w:p>
    <w:p>
      <w:pPr>
        <w:keepLines w:val="0"/>
        <w:keepNext w:val="0"/>
        <w:pageBreakBefore w:val="0"/>
        <w:spacing w:line="480" w:lineRule="exact"/>
        <w:widowControl w:val="off"/>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lang w:val="en-US" w:eastAsia="zh-CN"/>
        </w:rPr>
        <w:t xml:space="preserve">技术参数：</w:t>
      </w:r>
      <w:r>
        <w:rPr>
          <w:highlight w:val="none"/>
        </w:rPr>
      </w:r>
    </w:p>
    <w:p>
      <w:pPr>
        <w:jc w:val="left"/>
        <w:keepLines w:val="0"/>
        <w:keepNext w:val="0"/>
        <w:pageBreakBefore w:val="0"/>
        <w:spacing w:line="480" w:lineRule="exact"/>
        <w:widowControl w:val="off"/>
        <w:rPr>
          <w:rFonts w:hint="eastAsia" w:ascii="仿宋" w:hAnsi="仿宋" w:eastAsia="仿宋" w:cs="仿宋"/>
          <w:color w:val="auto"/>
          <w:sz w:val="28"/>
          <w:highlight w:val="none"/>
        </w:rPr>
      </w:pPr>
      <w:r>
        <w:rPr>
          <w:rFonts w:hint="eastAsia" w:ascii="仿宋" w:hAnsi="仿宋" w:eastAsia="仿宋" w:cs="仿宋"/>
          <w:color w:val="auto"/>
          <w:sz w:val="28"/>
          <w:szCs w:val="36"/>
          <w:highlight w:val="none"/>
        </w:rPr>
        <w:t xml:space="preserve">整体柜体全部采用18mm厚</w:t>
      </w:r>
      <w:r>
        <w:rPr>
          <w:rFonts w:hint="eastAsia" w:ascii="仿宋" w:hAnsi="仿宋" w:eastAsia="仿宋" w:cs="仿宋"/>
          <w:color w:val="auto"/>
          <w:sz w:val="28"/>
          <w:szCs w:val="36"/>
          <w:highlight w:val="none"/>
          <w:lang w:val="en-US" w:eastAsia="zh-CN"/>
        </w:rPr>
        <w:t xml:space="preserve">AA</w:t>
      </w:r>
      <w:r>
        <w:rPr>
          <w:rFonts w:hint="eastAsia" w:ascii="仿宋" w:hAnsi="仿宋" w:eastAsia="仿宋" w:cs="仿宋"/>
          <w:color w:val="auto"/>
          <w:sz w:val="28"/>
          <w:szCs w:val="36"/>
          <w:highlight w:val="none"/>
        </w:rPr>
        <w:t xml:space="preserve">橡胶木</w:t>
      </w:r>
      <w:r>
        <w:rPr>
          <w:rFonts w:hint="eastAsia" w:ascii="仿宋" w:hAnsi="仿宋" w:eastAsia="仿宋" w:cs="仿宋"/>
          <w:color w:val="auto"/>
          <w:sz w:val="28"/>
          <w:szCs w:val="36"/>
          <w:highlight w:val="none"/>
          <w:lang w:val="en-US" w:eastAsia="zh-CN"/>
        </w:rPr>
        <w:t xml:space="preserve">齿</w:t>
      </w:r>
      <w:r>
        <w:rPr>
          <w:rFonts w:hint="eastAsia" w:ascii="仿宋" w:hAnsi="仿宋" w:eastAsia="仿宋" w:cs="仿宋"/>
          <w:color w:val="auto"/>
          <w:sz w:val="28"/>
          <w:szCs w:val="36"/>
          <w:highlight w:val="none"/>
        </w:rPr>
        <w:t xml:space="preserve">接板制作；橡胶木材质质地均匀、韧性充足、承重性能优异，有效提升设备整体稳定性与使用寿命。木材必须经过烘干、杀虫等工艺处理，木材无裂缝、结疤、腐朽、刀痕等瑕疵，含水率≤10%。</w:t>
      </w:r>
      <w:r>
        <w:rPr>
          <w:highlight w:val="none"/>
        </w:rPr>
      </w:r>
    </w:p>
    <w:p>
      <w:pPr>
        <w:keepLines w:val="0"/>
        <w:keepNext w:val="0"/>
        <w:pageBreakBefore w:val="0"/>
        <w:spacing w:line="480" w:lineRule="exact"/>
        <w:widowControl w:val="off"/>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柜体整体分为三层封闭式储物空间，分层结构及内部净空尺寸如下：</w:t>
      </w:r>
      <w:r>
        <w:rPr>
          <w:highlight w:val="none"/>
        </w:rPr>
      </w:r>
    </w:p>
    <w:p>
      <w:pPr>
        <w:keepLines w:val="0"/>
        <w:keepNext w:val="0"/>
        <w:pageBreakBefore w:val="0"/>
        <w:spacing w:line="480" w:lineRule="exact"/>
        <w:widowControl w:val="off"/>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第一层（顶层储物区）：内部净空尺寸1160mm×560mm×280mm，主要用于存放粉笔、教案、课本、教具等小型教学用品；</w:t>
      </w:r>
      <w:r>
        <w:rPr>
          <w:highlight w:val="none"/>
        </w:rPr>
      </w:r>
    </w:p>
    <w:p>
      <w:pPr>
        <w:keepLines w:val="0"/>
        <w:keepNext w:val="0"/>
        <w:pageBreakBefore w:val="0"/>
        <w:spacing w:line="480" w:lineRule="exact"/>
        <w:widowControl w:val="off"/>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第二层（中层储物区）：内部净空尺寸1160mm×</w:t>
      </w:r>
      <w:r>
        <w:rPr>
          <w:rFonts w:hint="eastAsia" w:ascii="仿宋" w:hAnsi="仿宋" w:eastAsia="仿宋" w:cs="仿宋"/>
          <w:color w:val="auto"/>
          <w:sz w:val="28"/>
          <w:szCs w:val="36"/>
          <w:highlight w:val="none"/>
          <w:lang w:val="en-US" w:eastAsia="zh-CN"/>
        </w:rPr>
        <w:t xml:space="preserve">30</w:t>
      </w:r>
      <w:r>
        <w:rPr>
          <w:rFonts w:hint="eastAsia" w:ascii="仿宋" w:hAnsi="仿宋" w:eastAsia="仿宋" w:cs="仿宋"/>
          <w:color w:val="auto"/>
          <w:sz w:val="28"/>
          <w:szCs w:val="36"/>
          <w:highlight w:val="none"/>
        </w:rPr>
        <w:t xml:space="preserve">0mm×260mm，用于存放备用文具、小型教学器材；</w:t>
      </w:r>
      <w:r>
        <w:rPr>
          <w:highlight w:val="none"/>
        </w:rPr>
      </w:r>
    </w:p>
    <w:p>
      <w:pPr>
        <w:keepLines w:val="0"/>
        <w:keepNext w:val="0"/>
        <w:pageBreakBefore w:val="0"/>
        <w:spacing w:line="480" w:lineRule="exact"/>
        <w:widowControl w:val="off"/>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第三层（底层储物区）：内部净空尺寸1160mm×</w:t>
      </w:r>
      <w:r>
        <w:rPr>
          <w:rFonts w:hint="eastAsia" w:ascii="仿宋" w:hAnsi="仿宋" w:eastAsia="仿宋" w:cs="仿宋"/>
          <w:color w:val="auto"/>
          <w:sz w:val="28"/>
          <w:szCs w:val="36"/>
          <w:highlight w:val="none"/>
          <w:lang w:val="en-US" w:eastAsia="zh-CN"/>
        </w:rPr>
        <w:t xml:space="preserve">20</w:t>
      </w:r>
      <w:r>
        <w:rPr>
          <w:rFonts w:hint="eastAsia" w:ascii="仿宋" w:hAnsi="仿宋" w:eastAsia="仿宋" w:cs="仿宋"/>
          <w:color w:val="auto"/>
          <w:sz w:val="28"/>
          <w:szCs w:val="36"/>
          <w:highlight w:val="none"/>
        </w:rPr>
        <w:t xml:space="preserve">0mm×260mm，用于存放备用物资、清洁工具等杂物。</w:t>
      </w:r>
      <w:r>
        <w:rPr>
          <w:highlight w:val="none"/>
        </w:rPr>
      </w:r>
    </w:p>
    <w:p>
      <w:pPr>
        <w:keepLines w:val="0"/>
        <w:keepNext w:val="0"/>
        <w:pageBreakBefore w:val="0"/>
        <w:spacing w:line="480" w:lineRule="exact"/>
        <w:widowControl w:val="off"/>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距地面垂直高度200mm位置设置一体式封闭横挡板，用于遮挡底部空隙，防止杂物堆积、藏污纳垢，便于日常清洁。挡板材质同柜体主材，采用18mm厚橡胶木指接板；安装方式为</w:t>
      </w:r>
      <w:r>
        <w:rPr>
          <w:rFonts w:hint="eastAsia" w:ascii="仿宋" w:hAnsi="仿宋" w:eastAsia="仿宋" w:cs="仿宋"/>
          <w:color w:val="auto"/>
          <w:sz w:val="28"/>
          <w:szCs w:val="36"/>
          <w:highlight w:val="none"/>
          <w:lang w:val="en-US" w:eastAsia="zh-CN"/>
        </w:rPr>
        <w:t xml:space="preserve">三合一连接件+镀锌铁角</w:t>
      </w:r>
      <w:r>
        <w:rPr>
          <w:rFonts w:hint="eastAsia" w:ascii="仿宋" w:hAnsi="仿宋" w:eastAsia="仿宋" w:cs="仿宋"/>
          <w:color w:val="auto"/>
          <w:sz w:val="28"/>
          <w:szCs w:val="36"/>
          <w:highlight w:val="none"/>
        </w:rPr>
        <w:t xml:space="preserve">加固，挡板外表面与讲台外立面平齐，无凸起、无松动。</w:t>
      </w:r>
      <w:r>
        <w:rPr>
          <w:highlight w:val="none"/>
        </w:rPr>
      </w:r>
    </w:p>
    <w:p>
      <w:pPr>
        <w:jc w:val="left"/>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油漆采用环保型UV漆（无味无毒）三底，环保水性面漆二遍，颜色为清水本色。</w:t>
      </w:r>
      <w:r>
        <w:rPr>
          <w:highlight w:val="none"/>
        </w:rPr>
      </w:r>
    </w:p>
    <w:p>
      <w:pPr>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环保标准：总成品甲醛释放量≤0.050mg/m³，符合GB 18580-2025《室内装饰装修材料 人造板及其制品中甲醛释放限量》。</w:t>
      </w:r>
      <w:r>
        <w:rPr>
          <w:highlight w:val="none"/>
        </w:rP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br w:type="page" w:clear="all"/>
      </w:r>
      <w:r>
        <w:rPr>
          <w:highlight w:val="none"/>
        </w:rPr>
      </w:r>
    </w:p>
    <w:p>
      <w:pPr>
        <w:pStyle w:val="652"/>
        <w:jc w:val="center"/>
        <w:pageBreakBefore w:val="0"/>
        <w:spacing w:line="48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lang w:val="en-US" w:eastAsia="zh-CN"/>
        </w:rPr>
        <w:t xml:space="preserve">参考效果图</w:t>
      </w:r>
      <w:r>
        <w:rPr>
          <w:highlight w:val="none"/>
        </w:rPr>
      </w:r>
    </w:p>
    <w:p>
      <w:pPr>
        <w:jc w:val="center"/>
        <w:pageBreakBefore w:val="0"/>
        <w:spacing w:line="240" w:lineRule="auto"/>
        <w:rPr>
          <w:rFonts w:hint="eastAsia" w:ascii="宋体" w:hAnsi="宋体"/>
          <w:b/>
          <w:bCs/>
          <w:color w:val="auto"/>
          <w:sz w:val="28"/>
          <w:szCs w:val="28"/>
          <w:highlight w:val="none"/>
        </w:rPr>
      </w:pPr>
      <w:r>
        <w:rPr>
          <w:rFonts w:hint="eastAsia" w:ascii="宋体" w:hAnsi="宋体"/>
          <w:b/>
          <w:bCs/>
          <w:color w:val="auto"/>
          <w:sz w:val="28"/>
          <w:szCs w:val="28"/>
          <w:highlight w:val="none"/>
          <w:lang w:val="en-US" w:eastAsia="zh-CN"/>
        </w:rPr>
        <mc:AlternateContent>
          <mc:Choice Requires="wpg">
            <w:drawing>
              <wp:inline xmlns:wp="http://schemas.openxmlformats.org/drawingml/2006/wordprocessingDrawing" distT="0" distB="0" distL="0" distR="0">
                <wp:extent cx="4829810" cy="3698875"/>
                <wp:effectExtent l="0" t="0" r="8890" b="15875"/>
                <wp:docPr id="1" name="图片 3" descr="实木讲台1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实木讲台1改"/>
                        <pic:cNvPicPr>
                          <a:picLocks noChangeAspect="1"/>
                        </pic:cNvPicPr>
                        <pic:nvPr/>
                      </pic:nvPicPr>
                      <pic:blipFill>
                        <a:blip r:embed="rId10"/>
                        <a:stretch/>
                      </pic:blipFill>
                      <pic:spPr bwMode="auto">
                        <a:xfrm>
                          <a:off x="0" y="0"/>
                          <a:ext cx="4829810" cy="3698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3pt;height:291.2pt;mso-wrap-distance-left:0.0pt;mso-wrap-distance-top:0.0pt;mso-wrap-distance-right:0.0pt;mso-wrap-distance-bottom:0.0pt;" stroked="false">
                <v:path textboxrect="0,0,0,0"/>
                <v:imagedata r:id="rId10" o:title=""/>
              </v:shape>
            </w:pict>
          </mc:Fallback>
        </mc:AlternateContent>
      </w:r>
      <w:r>
        <w:rPr>
          <w:highlight w:val="none"/>
        </w:rPr>
      </w:r>
    </w:p>
    <w:p>
      <w:pPr>
        <w:numPr>
          <w:ilvl w:val="0"/>
          <w:numId w:val="0"/>
        </w:numPr>
        <w:jc w:val="center"/>
        <w:pageBreakBefore w:val="0"/>
        <w:spacing w:line="240" w:lineRule="auto"/>
        <w:rPr>
          <w:rFonts w:hint="eastAsia" w:ascii="宋体" w:hAnsi="宋体" w:cs="Courier New"/>
          <w:b/>
          <w:bCs/>
          <w:color w:val="auto"/>
          <w:sz w:val="28"/>
          <w:szCs w:val="28"/>
          <w:highlight w:val="none"/>
        </w:rPr>
      </w:pPr>
      <w:r>
        <w:rPr>
          <w:rFonts w:hint="eastAsia" w:ascii="宋体" w:hAnsi="宋体" w:cs="Courier New"/>
          <w:b/>
          <w:bCs/>
          <w:color w:val="auto"/>
          <w:sz w:val="28"/>
          <w:szCs w:val="28"/>
          <w:highlight w:val="none"/>
          <w:lang w:val="en-US" w:eastAsia="zh-CN" w:bidi="ar-SA"/>
        </w:rPr>
        <mc:AlternateContent>
          <mc:Choice Requires="wpg">
            <w:drawing>
              <wp:inline xmlns:wp="http://schemas.openxmlformats.org/drawingml/2006/wordprocessingDrawing" distT="0" distB="0" distL="0" distR="0">
                <wp:extent cx="4803775" cy="4323080"/>
                <wp:effectExtent l="0" t="0" r="15875" b="1270"/>
                <wp:docPr id="2" name="图片 14" descr="实木讲台2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实木讲台2改"/>
                        <pic:cNvPicPr>
                          <a:picLocks noChangeAspect="1"/>
                        </pic:cNvPicPr>
                        <pic:nvPr/>
                      </pic:nvPicPr>
                      <pic:blipFill>
                        <a:blip r:embed="rId11"/>
                        <a:stretch/>
                      </pic:blipFill>
                      <pic:spPr bwMode="auto">
                        <a:xfrm>
                          <a:off x="0" y="0"/>
                          <a:ext cx="4803775" cy="43230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78.2pt;height:340.4pt;mso-wrap-distance-left:0.0pt;mso-wrap-distance-top:0.0pt;mso-wrap-distance-right:0.0pt;mso-wrap-distance-bottom:0.0pt;" stroked="false">
                <v:path textboxrect="0,0,0,0"/>
                <v:imagedata r:id="rId11" o:title=""/>
              </v:shape>
            </w:pict>
          </mc:Fallback>
        </mc:AlternateContent>
      </w:r>
      <w:r>
        <w:rPr>
          <w:highlight w:val="none"/>
        </w:rPr>
      </w:r>
    </w:p>
    <w:p>
      <w:pPr>
        <w:rPr>
          <w:rFonts w:hint="eastAsia" w:ascii="宋体" w:hAnsi="宋体" w:cs="Courier New"/>
          <w:b/>
          <w:bCs/>
          <w:color w:val="auto"/>
          <w:sz w:val="28"/>
          <w:szCs w:val="28"/>
          <w:highlight w:val="none"/>
        </w:rPr>
      </w:pPr>
      <w:r>
        <w:rPr>
          <w:rFonts w:hint="eastAsia" w:ascii="宋体" w:hAnsi="宋体" w:cs="Courier New"/>
          <w:b/>
          <w:bCs/>
          <w:color w:val="auto"/>
          <w:sz w:val="28"/>
          <w:szCs w:val="28"/>
          <w:highlight w:val="none"/>
          <w:lang w:val="en-US" w:eastAsia="zh-CN" w:bidi="ar-SA"/>
        </w:rPr>
        <w:br w:type="page" w:clear="all"/>
      </w:r>
      <w:r>
        <w:rPr>
          <w:highlight w:val="none"/>
        </w:rPr>
      </w:r>
    </w:p>
    <w:p>
      <w:pPr>
        <w:numPr>
          <w:ilvl w:val="0"/>
          <w:numId w:val="0"/>
        </w:numPr>
        <w:pageBreakBefore w:val="0"/>
        <w:spacing w:line="480" w:lineRule="exact"/>
        <w:rPr>
          <w:rFonts w:hint="eastAsia" w:ascii="宋体" w:hAnsi="宋体" w:cs="Courier New"/>
          <w:b/>
          <w:bCs/>
          <w:color w:val="auto"/>
          <w:sz w:val="28"/>
          <w:szCs w:val="28"/>
          <w:highlight w:val="none"/>
        </w:rPr>
      </w:pPr>
      <w:r>
        <w:rPr>
          <w:rFonts w:hint="eastAsia" w:ascii="宋体" w:hAnsi="宋体" w:cs="Courier New"/>
          <w:b/>
          <w:bCs/>
          <w:color w:val="auto"/>
          <w:sz w:val="28"/>
          <w:szCs w:val="28"/>
          <w:highlight w:val="none"/>
          <w:lang w:val="en-US" w:eastAsia="zh-CN" w:bidi="ar-SA"/>
        </w:rPr>
        <w:t xml:space="preserve">2.学生桌凳A款</w:t>
      </w:r>
      <w:r>
        <w:rPr>
          <w:highlight w:val="none"/>
        </w:rPr>
      </w:r>
    </w:p>
    <w:p>
      <w:pPr>
        <w:numPr>
          <w:ilvl w:val="0"/>
          <w:numId w:val="0"/>
        </w:numPr>
        <w:pageBreakBefore w:val="0"/>
        <w:spacing w:line="480" w:lineRule="exact"/>
        <w:rPr>
          <w:rFonts w:hint="eastAsia" w:asciiTheme="minorEastAsia" w:hAnsiTheme="minorEastAsia" w:eastAsiaTheme="minorEastAsia" w:cstheme="minorEastAsia"/>
          <w:b/>
          <w:bCs/>
          <w:color w:val="auto"/>
          <w:sz w:val="28"/>
          <w:szCs w:val="36"/>
          <w:highlight w:val="none"/>
        </w:rPr>
      </w:pPr>
      <w:r>
        <w:rPr>
          <w:rFonts w:hint="eastAsia" w:asciiTheme="minorEastAsia" w:hAnsiTheme="minorEastAsia" w:eastAsiaTheme="minorEastAsia" w:cstheme="minorEastAsia"/>
          <w:b/>
          <w:bCs/>
          <w:color w:val="auto"/>
          <w:sz w:val="28"/>
          <w:szCs w:val="36"/>
          <w:highlight w:val="none"/>
          <w:lang w:val="en-US" w:eastAsia="zh-CN"/>
        </w:rPr>
        <w:t xml:space="preserve">2.1</w:t>
      </w:r>
      <w:r>
        <w:rPr>
          <w:rFonts w:hint="eastAsia" w:asciiTheme="minorEastAsia" w:hAnsiTheme="minorEastAsia" w:eastAsiaTheme="minorEastAsia" w:cstheme="minorEastAsia"/>
          <w:b/>
          <w:bCs/>
          <w:color w:val="auto"/>
          <w:sz w:val="28"/>
          <w:szCs w:val="36"/>
          <w:highlight w:val="none"/>
        </w:rPr>
        <w:t xml:space="preserve">实木单人课桌</w:t>
      </w:r>
      <w:r>
        <w:rPr>
          <w:highlight w:val="none"/>
        </w:rPr>
      </w:r>
    </w:p>
    <w:p>
      <w:pPr>
        <w:jc w:val="left"/>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尺寸</w:t>
      </w:r>
      <w:r>
        <w:rPr>
          <w:rFonts w:hint="eastAsia" w:ascii="仿宋" w:hAnsi="仿宋" w:eastAsia="仿宋" w:cs="仿宋"/>
          <w:color w:val="auto"/>
          <w:sz w:val="28"/>
          <w:szCs w:val="28"/>
          <w:highlight w:val="none"/>
        </w:rPr>
        <w:t xml:space="preserve">：长600mm*宽400mm</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高度</w:t>
      </w:r>
      <w:r>
        <w:rPr>
          <w:rFonts w:hint="eastAsia" w:ascii="仿宋" w:hAnsi="仿宋" w:eastAsia="仿宋" w:cs="仿宋"/>
          <w:color w:val="auto"/>
          <w:sz w:val="28"/>
          <w:szCs w:val="28"/>
          <w:highlight w:val="none"/>
          <w:lang w:val="en-US" w:eastAsia="zh-CN"/>
        </w:rPr>
        <w:t xml:space="preserve">780</w:t>
      </w:r>
      <w:r>
        <w:rPr>
          <w:rFonts w:hint="eastAsia" w:ascii="仿宋" w:hAnsi="仿宋" w:eastAsia="仿宋" w:cs="仿宋"/>
          <w:color w:val="auto"/>
          <w:sz w:val="28"/>
          <w:szCs w:val="28"/>
          <w:highlight w:val="none"/>
        </w:rPr>
        <w:t xml:space="preserve">mm</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详细尺寸见后附图纸。</w:t>
      </w:r>
      <w:r>
        <w:rPr>
          <w:highlight w:val="none"/>
        </w:rPr>
      </w:r>
    </w:p>
    <w:p>
      <w:pPr>
        <w:jc w:val="left"/>
        <w:pageBreakBefore w:val="0"/>
        <w:spacing w:line="48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技术参数：材料选用20mm厚</w:t>
      </w:r>
      <w:r>
        <w:rPr>
          <w:rFonts w:hint="eastAsia" w:ascii="仿宋" w:hAnsi="仿宋" w:eastAsia="仿宋" w:cs="仿宋"/>
          <w:color w:val="auto"/>
          <w:sz w:val="28"/>
          <w:szCs w:val="28"/>
          <w:highlight w:val="none"/>
          <w:lang w:val="en-US" w:eastAsia="zh-CN"/>
        </w:rPr>
        <w:t xml:space="preserve">A</w:t>
      </w:r>
      <w:r>
        <w:rPr>
          <w:rFonts w:hint="eastAsia" w:ascii="仿宋" w:hAnsi="仿宋" w:eastAsia="仿宋" w:cs="仿宋"/>
          <w:color w:val="auto"/>
          <w:sz w:val="28"/>
          <w:szCs w:val="28"/>
          <w:highlight w:val="none"/>
        </w:rPr>
        <w:t xml:space="preserve">A</w:t>
      </w:r>
      <w:r>
        <w:rPr>
          <w:rFonts w:hint="eastAsia" w:ascii="仿宋" w:hAnsi="仿宋" w:eastAsia="仿宋" w:cs="仿宋"/>
          <w:color w:val="auto"/>
          <w:sz w:val="28"/>
          <w:szCs w:val="28"/>
          <w:highlight w:val="none"/>
          <w:lang w:val="en-US" w:eastAsia="zh-CN"/>
        </w:rPr>
        <w:t xml:space="preserve">级</w:t>
      </w:r>
      <w:r>
        <w:rPr>
          <w:rFonts w:hint="eastAsia" w:ascii="仿宋" w:hAnsi="仿宋" w:eastAsia="仿宋" w:cs="仿宋"/>
          <w:color w:val="auto"/>
          <w:sz w:val="28"/>
          <w:szCs w:val="28"/>
          <w:highlight w:val="none"/>
        </w:rPr>
        <w:t xml:space="preserve">橡胶木齿接板，</w:t>
      </w:r>
      <w:r>
        <w:rPr>
          <w:rFonts w:hint="eastAsia" w:ascii="仿宋" w:hAnsi="仿宋" w:eastAsia="仿宋" w:cs="仿宋"/>
          <w:color w:val="auto"/>
          <w:sz w:val="28"/>
          <w:szCs w:val="36"/>
          <w:highlight w:val="none"/>
        </w:rPr>
        <w:t xml:space="preserve">木材必须经过烘干、杀虫等工艺处理，木材无裂缝、结疤、腐朽、刀痕等瑕疵，含水率≤10%。</w:t>
      </w:r>
      <w:r>
        <w:rPr>
          <w:highlight w:val="none"/>
        </w:rPr>
      </w:r>
    </w:p>
    <w:p>
      <w:pPr>
        <w:jc w:val="left"/>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每张课桌</w:t>
      </w:r>
      <w:r>
        <w:rPr>
          <w:rFonts w:hint="eastAsia" w:ascii="仿宋" w:hAnsi="仿宋" w:eastAsia="仿宋" w:cs="仿宋"/>
          <w:color w:val="auto"/>
          <w:sz w:val="28"/>
          <w:szCs w:val="28"/>
          <w:highlight w:val="none"/>
          <w:lang w:val="en-US" w:eastAsia="zh-CN"/>
        </w:rPr>
        <w:t xml:space="preserve">用</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个</w:t>
      </w:r>
      <w:r>
        <w:rPr>
          <w:rFonts w:hint="eastAsia" w:ascii="仿宋" w:hAnsi="仿宋" w:eastAsia="仿宋" w:cs="仿宋"/>
          <w:color w:val="auto"/>
          <w:sz w:val="28"/>
          <w:szCs w:val="28"/>
          <w:highlight w:val="none"/>
          <w:lang w:val="en-US" w:eastAsia="zh-CN"/>
        </w:rPr>
        <w:t xml:space="preserve">长度≥130mm</w:t>
      </w:r>
      <w:r>
        <w:rPr>
          <w:rFonts w:hint="eastAsia" w:ascii="仿宋" w:hAnsi="仿宋" w:eastAsia="仿宋" w:cs="仿宋"/>
          <w:color w:val="auto"/>
          <w:sz w:val="28"/>
          <w:szCs w:val="28"/>
          <w:highlight w:val="none"/>
        </w:rPr>
        <w:t xml:space="preserve">加长角码连接件，材质为强化尼龙，预埋螺母为M6*13mm，连接内六角螺栓M6*20。所有连接处不可用胶水，便于维修拆卸。</w:t>
      </w:r>
      <w:r>
        <w:rPr>
          <w:rFonts w:hint="eastAsia" w:ascii="仿宋" w:hAnsi="仿宋" w:eastAsia="仿宋" w:cs="仿宋"/>
          <w:color w:val="auto"/>
          <w:sz w:val="28"/>
          <w:szCs w:val="28"/>
          <w:highlight w:val="none"/>
          <w:lang w:val="en-US" w:eastAsia="zh-CN"/>
        </w:rPr>
        <w:t xml:space="preserve">桌面配有一个笔槽。</w:t>
      </w:r>
      <w:r>
        <w:rPr>
          <w:rFonts w:hint="eastAsia" w:ascii="仿宋" w:hAnsi="仿宋" w:eastAsia="仿宋" w:cs="仿宋"/>
          <w:color w:val="auto"/>
          <w:sz w:val="28"/>
          <w:szCs w:val="28"/>
          <w:highlight w:val="none"/>
        </w:rPr>
        <w:br w:type="textWrapping" w:clear="all"/>
      </w:r>
      <w:r>
        <w:rPr>
          <w:rFonts w:hint="eastAsia" w:ascii="仿宋" w:hAnsi="仿宋" w:eastAsia="仿宋" w:cs="仿宋"/>
          <w:color w:val="auto"/>
          <w:sz w:val="28"/>
          <w:szCs w:val="28"/>
          <w:highlight w:val="none"/>
        </w:rPr>
        <w:t xml:space="preserve">油漆采用环保型UV漆（无味无毒）三底，环保水性面漆二遍，颜色为清水本色。</w:t>
      </w:r>
      <w:r>
        <w:rPr>
          <w:highlight w:val="none"/>
        </w:rP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环保标准：总成品甲醛释放量≤0.050mg/m³，符合GB 18580-2025《室内装饰装修材料 人造板及其制品中甲醛释放限量》。</w:t>
      </w:r>
      <w:r>
        <w:rPr>
          <w:highlight w:val="none"/>
        </w:rPr>
      </w:r>
    </w:p>
    <w:p>
      <w:pPr>
        <w:jc w:val="left"/>
        <w:pageBreakBefore w:val="0"/>
        <w:spacing w:line="480" w:lineRule="exact"/>
        <w:rPr>
          <w:rFonts w:hint="eastAsia" w:ascii="仿宋" w:hAnsi="仿宋" w:eastAsia="仿宋" w:cs="仿宋"/>
          <w:color w:val="auto"/>
          <w:sz w:val="28"/>
          <w:szCs w:val="36"/>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2.2</w:t>
      </w:r>
      <w:r>
        <w:rPr>
          <w:rFonts w:hint="eastAsia" w:asciiTheme="minorEastAsia" w:hAnsiTheme="minorEastAsia" w:eastAsiaTheme="minorEastAsia" w:cstheme="minorEastAsia"/>
          <w:b/>
          <w:bCs/>
          <w:color w:val="auto"/>
          <w:sz w:val="28"/>
          <w:szCs w:val="28"/>
          <w:highlight w:val="none"/>
        </w:rPr>
        <w:t xml:space="preserve">实木方凳</w:t>
      </w:r>
      <w:r>
        <w:rPr>
          <w:rFonts w:hint="eastAsia" w:asciiTheme="minorEastAsia" w:hAnsiTheme="minorEastAsia" w:eastAsiaTheme="minorEastAsia" w:cstheme="minorEastAsia"/>
          <w:b/>
          <w:bCs/>
          <w:color w:val="auto"/>
          <w:sz w:val="28"/>
          <w:szCs w:val="28"/>
          <w:highlight w:val="none"/>
        </w:rPr>
        <w:br w:type="textWrapping" w:clear="all"/>
      </w:r>
      <w:r>
        <w:rPr>
          <w:rFonts w:hint="eastAsia" w:ascii="仿宋" w:hAnsi="仿宋" w:eastAsia="仿宋" w:cs="仿宋"/>
          <w:color w:val="auto"/>
          <w:sz w:val="28"/>
          <w:szCs w:val="28"/>
          <w:highlight w:val="none"/>
          <w:lang w:val="en-US" w:eastAsia="zh-CN"/>
        </w:rPr>
        <w:t xml:space="preserve">尺寸</w:t>
      </w:r>
      <w:r>
        <w:rPr>
          <w:rFonts w:hint="eastAsia" w:ascii="仿宋" w:hAnsi="仿宋" w:eastAsia="仿宋" w:cs="仿宋"/>
          <w:color w:val="auto"/>
          <w:sz w:val="28"/>
          <w:szCs w:val="36"/>
          <w:highlight w:val="none"/>
        </w:rPr>
        <w:t xml:space="preserve">：长</w:t>
      </w:r>
      <w:r>
        <w:rPr>
          <w:rFonts w:hint="eastAsia" w:ascii="仿宋" w:hAnsi="仿宋" w:eastAsia="仿宋" w:cs="仿宋"/>
          <w:color w:val="auto"/>
          <w:sz w:val="28"/>
          <w:szCs w:val="36"/>
          <w:highlight w:val="none"/>
          <w:lang w:val="en-US" w:eastAsia="zh-CN"/>
        </w:rPr>
        <w:t xml:space="preserve">400</w:t>
      </w:r>
      <w:r>
        <w:rPr>
          <w:rFonts w:hint="eastAsia" w:ascii="仿宋" w:hAnsi="仿宋" w:eastAsia="仿宋" w:cs="仿宋"/>
          <w:color w:val="auto"/>
          <w:sz w:val="28"/>
          <w:szCs w:val="36"/>
          <w:highlight w:val="none"/>
        </w:rPr>
        <w:t xml:space="preserve">mm*宽</w:t>
      </w:r>
      <w:r>
        <w:rPr>
          <w:rFonts w:hint="eastAsia" w:ascii="仿宋" w:hAnsi="仿宋" w:eastAsia="仿宋" w:cs="仿宋"/>
          <w:color w:val="auto"/>
          <w:sz w:val="28"/>
          <w:szCs w:val="36"/>
          <w:highlight w:val="none"/>
          <w:lang w:val="en-US" w:eastAsia="zh-CN"/>
        </w:rPr>
        <w:t xml:space="preserve">280</w:t>
      </w:r>
      <w:r>
        <w:rPr>
          <w:rFonts w:hint="eastAsia" w:ascii="仿宋" w:hAnsi="仿宋" w:eastAsia="仿宋" w:cs="仿宋"/>
          <w:color w:val="auto"/>
          <w:sz w:val="28"/>
          <w:szCs w:val="36"/>
          <w:highlight w:val="none"/>
        </w:rPr>
        <w:t xml:space="preserve">mm</w:t>
      </w:r>
      <w:r>
        <w:rPr>
          <w:rFonts w:hint="eastAsia" w:ascii="仿宋" w:hAnsi="仿宋" w:eastAsia="仿宋" w:cs="仿宋"/>
          <w:color w:val="auto"/>
          <w:sz w:val="28"/>
          <w:szCs w:val="36"/>
          <w:highlight w:val="none"/>
          <w:lang w:val="en-US" w:eastAsia="zh-CN"/>
        </w:rPr>
        <w:t xml:space="preserve">*</w:t>
      </w:r>
      <w:r>
        <w:rPr>
          <w:rFonts w:hint="eastAsia" w:ascii="仿宋" w:hAnsi="仿宋" w:eastAsia="仿宋" w:cs="仿宋"/>
          <w:color w:val="auto"/>
          <w:sz w:val="28"/>
          <w:szCs w:val="36"/>
          <w:highlight w:val="none"/>
        </w:rPr>
        <w:t xml:space="preserve">高度</w:t>
      </w:r>
      <w:r>
        <w:rPr>
          <w:rFonts w:hint="eastAsia" w:ascii="仿宋" w:hAnsi="仿宋" w:eastAsia="仿宋" w:cs="仿宋"/>
          <w:color w:val="auto"/>
          <w:sz w:val="28"/>
          <w:szCs w:val="36"/>
          <w:highlight w:val="none"/>
          <w:lang w:val="en-US" w:eastAsia="zh-CN"/>
        </w:rPr>
        <w:t xml:space="preserve">460</w:t>
      </w:r>
      <w:r>
        <w:rPr>
          <w:rFonts w:hint="eastAsia" w:ascii="仿宋" w:hAnsi="仿宋" w:eastAsia="仿宋" w:cs="仿宋"/>
          <w:color w:val="auto"/>
          <w:sz w:val="28"/>
          <w:szCs w:val="36"/>
          <w:highlight w:val="none"/>
        </w:rPr>
        <w:t xml:space="preserve">mm</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详细尺寸见后附图纸。</w:t>
      </w:r>
      <w:r>
        <w:rPr>
          <w:highlight w:val="none"/>
        </w:rPr>
      </w:r>
    </w:p>
    <w:p>
      <w:p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lang w:val="en-US" w:eastAsia="zh-CN"/>
        </w:rPr>
        <w:t xml:space="preserve">技术参数：</w:t>
      </w:r>
      <w:r>
        <w:rPr>
          <w:highlight w:val="none"/>
        </w:rPr>
      </w:r>
    </w:p>
    <w:p>
      <w:p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凳腿为橡胶木</w:t>
      </w:r>
      <w:r>
        <w:rPr>
          <w:rFonts w:hint="eastAsia" w:ascii="仿宋" w:hAnsi="仿宋" w:eastAsia="仿宋" w:cs="仿宋"/>
          <w:color w:val="auto"/>
          <w:sz w:val="28"/>
          <w:szCs w:val="36"/>
          <w:highlight w:val="none"/>
          <w:lang w:val="en-US" w:eastAsia="zh-CN"/>
        </w:rPr>
        <w:t xml:space="preserve">实木</w:t>
      </w:r>
      <w:r>
        <w:rPr>
          <w:rFonts w:hint="eastAsia" w:ascii="仿宋" w:hAnsi="仿宋" w:eastAsia="仿宋" w:cs="仿宋"/>
          <w:color w:val="auto"/>
          <w:sz w:val="28"/>
          <w:szCs w:val="36"/>
          <w:highlight w:val="none"/>
        </w:rPr>
        <w:t xml:space="preserve">，</w:t>
      </w:r>
      <w:r>
        <w:rPr>
          <w:rFonts w:hint="eastAsia" w:ascii="仿宋" w:hAnsi="仿宋" w:eastAsia="仿宋" w:cs="仿宋"/>
          <w:color w:val="auto"/>
          <w:sz w:val="28"/>
          <w:szCs w:val="36"/>
          <w:highlight w:val="none"/>
          <w:lang w:val="en-US" w:eastAsia="zh-CN"/>
        </w:rPr>
        <w:t xml:space="preserve">凳</w:t>
      </w:r>
      <w:r>
        <w:rPr>
          <w:rFonts w:hint="eastAsia" w:ascii="仿宋" w:hAnsi="仿宋" w:eastAsia="仿宋" w:cs="仿宋"/>
          <w:color w:val="auto"/>
          <w:sz w:val="28"/>
          <w:szCs w:val="36"/>
          <w:highlight w:val="none"/>
        </w:rPr>
        <w:t xml:space="preserve">面板</w:t>
      </w:r>
      <w:r>
        <w:rPr>
          <w:rFonts w:hint="eastAsia" w:ascii="仿宋" w:hAnsi="仿宋" w:eastAsia="仿宋" w:cs="仿宋"/>
          <w:color w:val="auto"/>
          <w:sz w:val="28"/>
          <w:szCs w:val="36"/>
          <w:highlight w:val="none"/>
          <w:lang w:eastAsia="zh-CN"/>
        </w:rPr>
        <w:t xml:space="preserve">为</w:t>
      </w:r>
      <w:r>
        <w:rPr>
          <w:rFonts w:hint="eastAsia" w:ascii="仿宋" w:hAnsi="仿宋" w:eastAsia="仿宋" w:cs="仿宋"/>
          <w:color w:val="auto"/>
          <w:sz w:val="28"/>
          <w:szCs w:val="36"/>
          <w:highlight w:val="none"/>
        </w:rPr>
        <w:t xml:space="preserve">20mm厚</w:t>
      </w:r>
      <w:r>
        <w:rPr>
          <w:rFonts w:hint="eastAsia" w:ascii="仿宋" w:hAnsi="仿宋" w:eastAsia="仿宋" w:cs="仿宋"/>
          <w:color w:val="auto"/>
          <w:sz w:val="28"/>
          <w:szCs w:val="36"/>
          <w:highlight w:val="none"/>
          <w:lang w:val="en-US" w:eastAsia="zh-CN"/>
        </w:rPr>
        <w:t xml:space="preserve">A</w:t>
      </w:r>
      <w:r>
        <w:rPr>
          <w:rFonts w:hint="eastAsia" w:ascii="仿宋" w:hAnsi="仿宋" w:eastAsia="仿宋" w:cs="仿宋"/>
          <w:color w:val="auto"/>
          <w:sz w:val="28"/>
          <w:szCs w:val="36"/>
          <w:highlight w:val="none"/>
        </w:rPr>
        <w:t xml:space="preserve">A</w:t>
      </w:r>
      <w:r>
        <w:rPr>
          <w:rFonts w:hint="eastAsia" w:ascii="仿宋" w:hAnsi="仿宋" w:eastAsia="仿宋" w:cs="仿宋"/>
          <w:color w:val="auto"/>
          <w:sz w:val="28"/>
          <w:szCs w:val="36"/>
          <w:highlight w:val="none"/>
          <w:lang w:val="en-US" w:eastAsia="zh-CN"/>
        </w:rPr>
        <w:t xml:space="preserve">级</w:t>
      </w:r>
      <w:r>
        <w:rPr>
          <w:rFonts w:hint="eastAsia" w:ascii="仿宋" w:hAnsi="仿宋" w:eastAsia="仿宋" w:cs="仿宋"/>
          <w:color w:val="auto"/>
          <w:sz w:val="28"/>
          <w:szCs w:val="36"/>
          <w:highlight w:val="none"/>
        </w:rPr>
        <w:t xml:space="preserve">橡胶木齿接板</w:t>
      </w:r>
      <w:r>
        <w:rPr>
          <w:rFonts w:hint="eastAsia" w:ascii="仿宋" w:hAnsi="仿宋" w:eastAsia="仿宋" w:cs="仿宋"/>
          <w:color w:val="auto"/>
          <w:sz w:val="28"/>
          <w:szCs w:val="36"/>
          <w:highlight w:val="none"/>
          <w:lang w:eastAsia="zh-CN"/>
        </w:rPr>
        <w:t xml:space="preserve">。</w:t>
      </w:r>
      <w:r>
        <w:rPr>
          <w:rFonts w:hint="eastAsia" w:ascii="仿宋" w:hAnsi="仿宋" w:eastAsia="仿宋" w:cs="仿宋"/>
          <w:color w:val="auto"/>
          <w:sz w:val="28"/>
          <w:szCs w:val="36"/>
          <w:highlight w:val="none"/>
        </w:rPr>
        <w:t xml:space="preserve">木材必须经过烘干、杀虫等工艺处理，木材无裂缝、结疤、腐朽、刀痕等瑕疵</w:t>
      </w:r>
      <w:r>
        <w:rPr>
          <w:rFonts w:hint="eastAsia" w:ascii="仿宋" w:hAnsi="仿宋" w:eastAsia="仿宋" w:cs="仿宋"/>
          <w:color w:val="auto"/>
          <w:sz w:val="28"/>
          <w:szCs w:val="36"/>
          <w:highlight w:val="none"/>
          <w:lang w:eastAsia="zh-CN"/>
        </w:rPr>
        <w:t xml:space="preserve">。</w:t>
      </w:r>
      <w:r>
        <w:rPr>
          <w:rFonts w:hint="eastAsia" w:ascii="仿宋" w:hAnsi="仿宋" w:eastAsia="仿宋" w:cs="仿宋"/>
          <w:color w:val="auto"/>
          <w:sz w:val="28"/>
          <w:szCs w:val="36"/>
          <w:highlight w:val="none"/>
        </w:rPr>
        <w:t xml:space="preserve">含水率≤10%。</w:t>
      </w:r>
      <w:r>
        <w:rPr>
          <w:highlight w:val="none"/>
        </w:rPr>
      </w:r>
    </w:p>
    <w:p>
      <w:p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油漆采用环保型 UV 漆（无味无毒）三底，环保水性面漆二遍，颜色为清水本色。</w:t>
      </w:r>
      <w:r>
        <w:rPr>
          <w:highlight w:val="none"/>
        </w:rPr>
      </w:r>
    </w:p>
    <w:p>
      <w:pPr>
        <w:pageBreakBefore w:val="0"/>
        <w:spacing w:line="480" w:lineRule="exact"/>
        <w:rPr>
          <w:rFonts w:hint="eastAsia" w:ascii="仿宋" w:hAnsi="仿宋" w:eastAsia="仿宋" w:cs="仿宋"/>
          <w:color w:val="auto"/>
          <w:highlight w:val="none"/>
        </w:rPr>
      </w:pPr>
      <w:r>
        <w:rPr>
          <w:rFonts w:hint="eastAsia" w:ascii="仿宋" w:hAnsi="仿宋" w:eastAsia="仿宋" w:cs="仿宋"/>
          <w:color w:val="auto"/>
          <w:sz w:val="28"/>
          <w:szCs w:val="36"/>
          <w:highlight w:val="none"/>
        </w:rPr>
        <w:t xml:space="preserve">横档与凳腿用4只一次性冲压成型镀锌加强角码固定，规格≥15*40mm，厚度≥1.0mm。</w:t>
      </w:r>
      <w:r>
        <w:rPr>
          <w:highlight w:val="none"/>
        </w:rP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环保标准：总成品甲醛释放量≤0.050mg/m³，符合GB 18580-2025《室内装饰装修材料 人造板及其制品中甲醛释放限量》。</w:t>
      </w:r>
      <w:r>
        <w:rPr>
          <w:highlight w:val="none"/>
        </w:rPr>
      </w:r>
    </w:p>
    <w:p>
      <w:pPr>
        <w:numPr>
          <w:ilvl w:val="0"/>
          <w:numId w:val="0"/>
        </w:num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lang w:val="en-US" w:eastAsia="zh-CN"/>
        </w:rPr>
        <w:t xml:space="preserve">实物照片</w:t>
      </w:r>
      <w:r>
        <w:rPr>
          <w:highlight w:val="none"/>
        </w:rPr>
      </w:r>
    </w:p>
    <w:p>
      <w:pPr>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lang w:val="en-US" w:eastAsia="zh-CN"/>
        </w:rPr>
        <w:br w:type="page" w:clear="all"/>
      </w:r>
      <w:r>
        <w:rPr>
          <w:highlight w:val="none"/>
        </w:rPr>
      </w:r>
    </w:p>
    <w:p>
      <w:pPr>
        <w:pStyle w:val="652"/>
        <w:jc w:val="center"/>
        <w:rPr>
          <w:rFonts w:hint="eastAsia"/>
          <w:color w:val="auto"/>
          <w:highlight w:val="none"/>
        </w:rPr>
      </w:pPr>
      <w:r>
        <w:rPr>
          <w:rFonts w:hint="eastAsia" w:asciiTheme="minorEastAsia" w:hAnsiTheme="minorEastAsia" w:eastAsiaTheme="minorEastAsia" w:cstheme="minorEastAsia"/>
          <w:color w:val="auto"/>
          <w:sz w:val="28"/>
          <w:szCs w:val="36"/>
          <w:highlight w:val="none"/>
          <w:lang w:val="en-US" w:eastAsia="zh-CN"/>
        </w:rPr>
        <w:t xml:space="preserve">实物照片</w:t>
      </w:r>
      <w:r>
        <w:rPr>
          <w:highlight w:val="none"/>
        </w:rPr>
      </w:r>
    </w:p>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mc:AlternateContent>
          <mc:Choice Requires="wpg">
            <w:drawing>
              <wp:inline xmlns:wp="http://schemas.openxmlformats.org/drawingml/2006/wordprocessingDrawing" distT="0" distB="0" distL="0" distR="0">
                <wp:extent cx="4554855" cy="3801745"/>
                <wp:effectExtent l="0" t="0" r="17145" b="8255"/>
                <wp:docPr id="3"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2"/>
                        <a:stretch/>
                      </pic:blipFill>
                      <pic:spPr bwMode="auto">
                        <a:xfrm>
                          <a:off x="0" y="0"/>
                          <a:ext cx="4554855" cy="380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8.6pt;height:299.3pt;mso-wrap-distance-left:0.0pt;mso-wrap-distance-top:0.0pt;mso-wrap-distance-right:0.0pt;mso-wrap-distance-bottom:0.0pt;" stroked="f">
                <v:path textboxrect="0,0,0,0"/>
                <v:imagedata r:id="rId12" o:title=""/>
              </v:shape>
            </w:pict>
          </mc:Fallback>
        </mc:AlternateContent>
      </w:r>
      <w:r>
        <w:rPr>
          <w:highlight w:val="none"/>
        </w:rPr>
      </w:r>
    </w:p>
    <w:p>
      <w:pPr>
        <w:pStyle w:val="65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p>
    <w:p>
      <w:pPr>
        <w:pStyle w:val="65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5274310" cy="5273040"/>
                <wp:effectExtent l="0" t="0" r="2540" b="3810"/>
                <wp:docPr id="4" name="图片 10" descr="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_01"/>
                        <pic:cNvPicPr>
                          <a:picLocks noChangeAspect="1"/>
                        </pic:cNvPicPr>
                        <pic:nvPr/>
                      </pic:nvPicPr>
                      <pic:blipFill>
                        <a:blip r:embed="rId13"/>
                        <a:srcRect l="0" t="13656" r="0" b="15647"/>
                        <a:stretch/>
                      </pic:blipFill>
                      <pic:spPr bwMode="auto">
                        <a:xfrm>
                          <a:off x="0" y="0"/>
                          <a:ext cx="5274310" cy="5273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3pt;height:415.2pt;mso-wrap-distance-left:0.0pt;mso-wrap-distance-top:0.0pt;mso-wrap-distance-right:0.0pt;mso-wrap-distance-bottom:0.0pt;" stroked="false">
                <v:path textboxrect="0,0,0,0"/>
                <v:imagedata r:id="rId13" o:title=""/>
              </v:shape>
            </w:pict>
          </mc:Fallback>
        </mc:AlternateContent>
      </w:r>
      <w:r>
        <w:rPr>
          <w:highlight w:val="none"/>
        </w:rPr>
      </w:r>
    </w:p>
    <w:tbl>
      <w:tblPr>
        <w:tblStyle w:val="6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2521"/>
        <w:gridCol w:w="2473"/>
      </w:tblGrid>
      <w:tr>
        <w:trPr>
          <w:jc w:val="center"/>
          <w:trHeight w:val="510"/>
        </w:trPr>
        <w:tc>
          <w:tcPr>
            <w:tcW w:w="2840" w:type="dxa"/>
            <w:vAlign w:val="center"/>
            <w:textDirection w:val="lrTb"/>
            <w:noWrap w:val="false"/>
          </w:tcPr>
          <w:p>
            <w:pPr>
              <w:jc w:val="center"/>
              <w:spacing w:after="0" w:line="240" w:lineRule="auto"/>
              <w:rPr>
                <w:rFonts w:hint="eastAsia" w:asciiTheme="minorEastAsia" w:hAnsiTheme="minorEastAsia" w:eastAsiaTheme="minorEastAsia" w:cstheme="minorEastAsia"/>
                <w:b/>
                <w:bCs/>
                <w:color w:val="auto"/>
                <w:sz w:val="24"/>
                <w:szCs w:val="24"/>
                <w:highlight w:val="none"/>
                <w:vertAlign w:val="baseline"/>
              </w:rPr>
            </w:pPr>
            <w:r>
              <w:rPr>
                <w:rFonts w:hint="eastAsia" w:asciiTheme="minorEastAsia" w:hAnsiTheme="minorEastAsia" w:eastAsiaTheme="minorEastAsia" w:cstheme="minorEastAsia"/>
                <w:b/>
                <w:bCs/>
                <w:color w:val="auto"/>
                <w:sz w:val="24"/>
                <w:szCs w:val="24"/>
                <w:highlight w:val="none"/>
                <w:vertAlign w:val="baseline"/>
                <w:lang w:val="en-US" w:eastAsia="zh-CN"/>
              </w:rPr>
              <w:t xml:space="preserve">尼龙角码</w:t>
            </w:r>
            <w:r>
              <w:rPr>
                <w:highlight w:val="none"/>
              </w:rPr>
            </w:r>
          </w:p>
        </w:tc>
        <w:tc>
          <w:tcPr>
            <w:tcW w:w="2841" w:type="dxa"/>
            <w:vAlign w:val="center"/>
            <w:textDirection w:val="lrTb"/>
            <w:noWrap w:val="false"/>
          </w:tcPr>
          <w:p>
            <w:pPr>
              <w:jc w:val="center"/>
              <w:spacing w:after="0" w:line="240" w:lineRule="auto"/>
              <w:rPr>
                <w:rFonts w:hint="eastAsia" w:asciiTheme="minorEastAsia" w:hAnsiTheme="minorEastAsia" w:eastAsiaTheme="minorEastAsia" w:cstheme="minorEastAsia"/>
                <w:b/>
                <w:bCs/>
                <w:color w:val="auto"/>
                <w:sz w:val="24"/>
                <w:szCs w:val="24"/>
                <w:highlight w:val="none"/>
                <w:vertAlign w:val="baseline"/>
              </w:rPr>
            </w:pPr>
            <w:r>
              <w:rPr>
                <w:rFonts w:hint="eastAsia" w:asciiTheme="minorEastAsia" w:hAnsiTheme="minorEastAsia" w:eastAsiaTheme="minorEastAsia" w:cstheme="minorEastAsia"/>
                <w:b/>
                <w:bCs/>
                <w:color w:val="auto"/>
                <w:sz w:val="24"/>
                <w:szCs w:val="24"/>
                <w:highlight w:val="none"/>
                <w:vertAlign w:val="baseline"/>
                <w:lang w:val="en-US" w:eastAsia="zh-CN"/>
              </w:rPr>
              <w:t xml:space="preserve">预埋螺母</w:t>
            </w:r>
            <w:r>
              <w:rPr>
                <w:highlight w:val="none"/>
              </w:rPr>
            </w:r>
          </w:p>
        </w:tc>
        <w:tc>
          <w:tcPr>
            <w:tcW w:w="2841" w:type="dxa"/>
            <w:vAlign w:val="center"/>
            <w:textDirection w:val="lrTb"/>
            <w:noWrap w:val="false"/>
          </w:tcPr>
          <w:p>
            <w:pPr>
              <w:jc w:val="center"/>
              <w:spacing w:after="0" w:line="240" w:lineRule="auto"/>
              <w:rPr>
                <w:rFonts w:hint="eastAsia" w:asciiTheme="minorEastAsia" w:hAnsiTheme="minorEastAsia" w:eastAsiaTheme="minorEastAsia" w:cstheme="minorEastAsia"/>
                <w:b/>
                <w:bCs/>
                <w:color w:val="auto"/>
                <w:sz w:val="24"/>
                <w:szCs w:val="24"/>
                <w:highlight w:val="none"/>
                <w:vertAlign w:val="baseline"/>
              </w:rPr>
            </w:pPr>
            <w:r>
              <w:rPr>
                <w:rFonts w:hint="eastAsia" w:asciiTheme="minorEastAsia" w:hAnsiTheme="minorEastAsia" w:eastAsiaTheme="minorEastAsia" w:cstheme="minorEastAsia"/>
                <w:b/>
                <w:bCs/>
                <w:color w:val="auto"/>
                <w:sz w:val="24"/>
                <w:szCs w:val="24"/>
                <w:highlight w:val="none"/>
              </w:rPr>
              <w:t xml:space="preserve">内六角螺栓</w:t>
            </w:r>
            <w:r>
              <w:rPr>
                <w:highlight w:val="none"/>
              </w:rPr>
            </w:r>
          </w:p>
        </w:tc>
      </w:tr>
      <w:tr>
        <w:trPr>
          <w:jc w:val="center"/>
        </w:trPr>
        <w:tc>
          <w:tcPr>
            <w:tcW w:w="2840" w:type="dxa"/>
            <w:vAlign w:val="center"/>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vertAlign w:val="baseline"/>
              </w:rPr>
            </w:pPr>
            <w:r>
              <w:rPr>
                <w:rFonts w:hint="eastAsia" w:asciiTheme="minorEastAsia" w:hAnsiTheme="minorEastAsia" w:eastAsia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2215515" cy="1661795"/>
                      <wp:effectExtent l="0" t="0" r="13335" b="14604"/>
                      <wp:docPr id="5" name="图片 11" descr="d7e9e1b3e161612becdf733acff2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7e9e1b3e161612becdf733acff24650"/>
                              <pic:cNvPicPr>
                                <a:picLocks noChangeAspect="1"/>
                              </pic:cNvPicPr>
                              <pic:nvPr/>
                            </pic:nvPicPr>
                            <pic:blipFill>
                              <a:blip r:embed="rId14"/>
                              <a:stretch/>
                            </pic:blipFill>
                            <pic:spPr bwMode="auto">
                              <a:xfrm>
                                <a:off x="0" y="0"/>
                                <a:ext cx="2215515" cy="1661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4.4pt;height:130.8pt;mso-wrap-distance-left:0.0pt;mso-wrap-distance-top:0.0pt;mso-wrap-distance-right:0.0pt;mso-wrap-distance-bottom:0.0pt;" stroked="false">
                      <v:path textboxrect="0,0,0,0"/>
                      <v:imagedata r:id="rId14" o:title=""/>
                    </v:shape>
                  </w:pict>
                </mc:Fallback>
              </mc:AlternateContent>
            </w:r>
            <w:r>
              <w:rPr>
                <w:highlight w:val="none"/>
              </w:rPr>
            </w:r>
          </w:p>
        </w:tc>
        <w:tc>
          <w:tcPr>
            <w:tcW w:w="2841" w:type="dxa"/>
            <w:vAlign w:val="center"/>
            <w:textDirection w:val="lrTb"/>
            <w:noWrap w:val="false"/>
          </w:tcPr>
          <w:p>
            <w:pPr>
              <w:jc w:val="center"/>
              <w:spacing w:after="0" w:line="240" w:lineRule="auto"/>
              <w:rPr>
                <w:rFonts w:hint="eastAsia" w:asciiTheme="minorEastAsia" w:hAnsiTheme="minorEastAsia" w:eastAsiaTheme="minorEastAsia" w:cstheme="minorEastAsia"/>
                <w:color w:val="auto"/>
                <w:sz w:val="24"/>
                <w:szCs w:val="24"/>
                <w:highlight w:val="none"/>
                <w:vertAlign w:val="baseline"/>
              </w:rPr>
            </w:pPr>
            <w:r>
              <w:rPr>
                <w:rFonts w:hint="eastAsia" w:asciiTheme="minorEastAsia" w:hAnsiTheme="minorEastAsia" w:eastAsia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1144905" cy="1160780"/>
                      <wp:effectExtent l="0" t="0" r="17145" b="1270"/>
                      <wp:docPr id="6" name="图片 12" descr="2a22b0b61ebe6bad02d110a7d9d961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a22b0b61ebe6bad02d110a7d9d9617a"/>
                              <pic:cNvPicPr>
                                <a:picLocks noChangeAspect="1"/>
                              </pic:cNvPicPr>
                              <pic:nvPr/>
                            </pic:nvPicPr>
                            <pic:blipFill>
                              <a:blip r:embed="rId15"/>
                              <a:stretch/>
                            </pic:blipFill>
                            <pic:spPr bwMode="auto">
                              <a:xfrm>
                                <a:off x="0" y="0"/>
                                <a:ext cx="1144905" cy="11607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0.1pt;height:91.4pt;mso-wrap-distance-left:0.0pt;mso-wrap-distance-top:0.0pt;mso-wrap-distance-right:0.0pt;mso-wrap-distance-bottom:0.0pt;" stroked="false">
                      <v:path textboxrect="0,0,0,0"/>
                      <v:imagedata r:id="rId15" o:title=""/>
                    </v:shape>
                  </w:pict>
                </mc:Fallback>
              </mc:AlternateContent>
            </w:r>
            <w:r>
              <w:rPr>
                <w:highlight w:val="none"/>
              </w:rPr>
            </w:r>
          </w:p>
        </w:tc>
        <w:tc>
          <w:tcPr>
            <w:tcW w:w="2841" w:type="dxa"/>
            <w:vAlign w:val="center"/>
            <w:textDirection w:val="lrTb"/>
            <w:noWrap w:val="false"/>
          </w:tcPr>
          <w:p>
            <w:pPr>
              <w:spacing w:after="0" w:line="240" w:lineRule="auto"/>
              <w:rPr>
                <w:rFonts w:hint="eastAsia" w:asciiTheme="minorEastAsia" w:hAnsiTheme="minorEastAsia" w:eastAsiaTheme="minorEastAsia" w:cstheme="minorEastAsia"/>
                <w:color w:val="auto"/>
                <w:sz w:val="24"/>
                <w:szCs w:val="24"/>
                <w:highlight w:val="none"/>
                <w:vertAlign w:val="baseline"/>
              </w:rPr>
            </w:pPr>
            <w:r>
              <w:rPr>
                <w:rFonts w:hint="eastAsia" w:asciiTheme="minorEastAsia" w:hAnsiTheme="minorEastAsia" w:eastAsia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1073785" cy="1365250"/>
                      <wp:effectExtent l="0" t="0" r="12065" b="6350"/>
                      <wp:docPr id="7" name="图片 13" descr="9b41d15b712080f00a1e30efd2bd94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9b41d15b712080f00a1e30efd2bd94b9"/>
                              <pic:cNvPicPr>
                                <a:picLocks noChangeAspect="1"/>
                              </pic:cNvPicPr>
                              <pic:nvPr/>
                            </pic:nvPicPr>
                            <pic:blipFill>
                              <a:blip r:embed="rId16"/>
                              <a:srcRect l="20992" t="0" r="14465" b="0"/>
                              <a:stretch/>
                            </pic:blipFill>
                            <pic:spPr bwMode="auto">
                              <a:xfrm>
                                <a:off x="0" y="0"/>
                                <a:ext cx="1073785" cy="13652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4.5pt;height:107.5pt;mso-wrap-distance-left:0.0pt;mso-wrap-distance-top:0.0pt;mso-wrap-distance-right:0.0pt;mso-wrap-distance-bottom:0.0pt;" stroked="false">
                      <v:path textboxrect="0,0,0,0"/>
                      <v:imagedata r:id="rId16" o:title=""/>
                    </v:shape>
                  </w:pict>
                </mc:Fallback>
              </mc:AlternateContent>
            </w:r>
            <w:r>
              <w:rPr>
                <w:highlight w:val="none"/>
              </w:rPr>
            </w:r>
          </w:p>
        </w:tc>
      </w:tr>
    </w:tbl>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r>
      <w:r>
        <w:rPr>
          <w:highlight w:val="none"/>
        </w:rP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r>
      <w:r>
        <w:rPr>
          <w:highlight w:val="none"/>
        </w:rPr>
      </w:r>
    </w:p>
    <w:p>
      <w:pPr>
        <w:pStyle w:val="653"/>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5274310" cy="4396105"/>
                <wp:effectExtent l="0" t="0" r="2540" b="4445"/>
                <wp:docPr id="8" name="图片 9" descr="2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_01"/>
                        <pic:cNvPicPr>
                          <a:picLocks noChangeAspect="1"/>
                        </pic:cNvPicPr>
                        <pic:nvPr/>
                      </pic:nvPicPr>
                      <pic:blipFill>
                        <a:blip r:embed="rId17"/>
                        <a:srcRect l="0" t="22161" r="0" b="18900"/>
                        <a:stretch/>
                      </pic:blipFill>
                      <pic:spPr bwMode="auto">
                        <a:xfrm>
                          <a:off x="0" y="0"/>
                          <a:ext cx="5274310" cy="4396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5.3pt;height:346.1pt;mso-wrap-distance-left:0.0pt;mso-wrap-distance-top:0.0pt;mso-wrap-distance-right:0.0pt;mso-wrap-distance-bottom:0.0pt;" stroked="false">
                <v:path textboxrect="0,0,0,0"/>
                <v:imagedata r:id="rId17" o:title=""/>
              </v:shape>
            </w:pict>
          </mc:Fallback>
        </mc:AlternateContent>
      </w:r>
      <w:r>
        <w:rPr>
          <w:highlight w:val="none"/>
        </w:rP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highlight w:val="none"/>
        </w:rPr>
      </w:r>
    </w:p>
    <w:p>
      <w:pPr>
        <w:pStyle w:val="652"/>
        <w:ind w:firstLine="14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36"/>
          <w:highlight w:val="none"/>
        </w:rPr>
        <w:t xml:space="preserve">加强角码</w:t>
      </w:r>
      <w:r>
        <w:rPr>
          <w:highlight w:val="none"/>
        </w:rPr>
      </w:r>
    </w:p>
    <w:p>
      <w:pPr>
        <w:jc w:val="center"/>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2470150" cy="1854200"/>
                <wp:effectExtent l="0" t="0" r="12700" b="6350"/>
                <wp:docPr id="9" name="图片 6" descr="4c514b032609c5a205e2f9f672c562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4c514b032609c5a205e2f9f672c5627b"/>
                        <pic:cNvPicPr>
                          <a:picLocks noChangeAspect="1"/>
                        </pic:cNvPicPr>
                        <pic:nvPr/>
                      </pic:nvPicPr>
                      <pic:blipFill>
                        <a:blip r:embed="rId18"/>
                        <a:stretch/>
                      </pic:blipFill>
                      <pic:spPr bwMode="auto">
                        <a:xfrm rot="5400000">
                          <a:off x="0" y="0"/>
                          <a:ext cx="2470150" cy="1854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94.5pt;height:146.0pt;mso-wrap-distance-left:0.0pt;mso-wrap-distance-top:0.0pt;mso-wrap-distance-right:0.0pt;mso-wrap-distance-bottom:0.0pt;rotation:90;" stroked="false">
                <v:path textboxrect="0,0,0,0"/>
                <v:imagedata r:id="rId18" o:title=""/>
              </v:shape>
            </w:pict>
          </mc:Fallback>
        </mc:AlternateContent>
      </w:r>
      <w:r>
        <w:rPr>
          <w:rFonts w:hint="eastAsia" w:asciiTheme="minorEastAsia" w:hAnsiTheme="minorEastAsia" w:eastAsiaTheme="minorEastAsia" w:cstheme="minorEastAsia"/>
          <w:color w:val="auto"/>
          <w:sz w:val="24"/>
          <w:szCs w:val="24"/>
          <w:highlight w:val="none"/>
          <w:lang w:eastAsia="zh-CN"/>
        </w:rPr>
        <mc:AlternateContent>
          <mc:Choice Requires="wpg">
            <w:drawing>
              <wp:inline xmlns:wp="http://schemas.openxmlformats.org/drawingml/2006/wordprocessingDrawing" distT="0" distB="0" distL="0" distR="0">
                <wp:extent cx="1635125" cy="2440940"/>
                <wp:effectExtent l="0" t="0" r="3175" b="16510"/>
                <wp:docPr id="10" name="图片 8" descr="f74836e358a6b7aff98e5a76b0e05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74836e358a6b7aff98e5a76b0e051c0"/>
                        <pic:cNvPicPr>
                          <a:picLocks noChangeAspect="1"/>
                        </pic:cNvPicPr>
                        <pic:nvPr/>
                      </pic:nvPicPr>
                      <pic:blipFill>
                        <a:blip r:embed="rId19"/>
                        <a:srcRect l="10650" t="0" r="0" b="0"/>
                        <a:stretch/>
                      </pic:blipFill>
                      <pic:spPr bwMode="auto">
                        <a:xfrm rot="10800000">
                          <a:off x="0" y="0"/>
                          <a:ext cx="1635125" cy="2440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8.8pt;height:192.2pt;mso-wrap-distance-left:0.0pt;mso-wrap-distance-top:0.0pt;mso-wrap-distance-right:0.0pt;mso-wrap-distance-bottom:0.0pt;rotation:180;" stroked="false">
                <v:path textboxrect="0,0,0,0"/>
                <v:imagedata r:id="rId19" o:title=""/>
              </v:shape>
            </w:pict>
          </mc:Fallback>
        </mc:AlternateContent>
      </w:r>
      <w:r>
        <w:rPr>
          <w:highlight w:val="none"/>
        </w:rPr>
      </w:r>
    </w:p>
    <w:p>
      <w:pPr>
        <w:rPr>
          <w:rFonts w:hint="eastAsia" w:ascii="仿宋" w:hAnsi="仿宋" w:eastAsia="仿宋" w:cs="仿宋"/>
          <w:color w:val="auto"/>
          <w:sz w:val="28"/>
          <w:szCs w:val="36"/>
          <w:highlight w:val="none"/>
        </w:rPr>
      </w:pPr>
      <w:r>
        <w:rPr>
          <w:rFonts w:hint="eastAsia" w:ascii="宋体" w:hAnsi="宋体" w:eastAsia="宋体" w:cs="Courier New"/>
          <w:b/>
          <w:bCs/>
          <w:color w:val="auto"/>
          <w:sz w:val="28"/>
          <w:szCs w:val="28"/>
          <w:highlight w:val="none"/>
          <w:lang w:val="en-US" w:eastAsia="zh-CN" w:bidi="ar-SA"/>
        </w:rPr>
        <w:br w:type="page" w:clear="all"/>
      </w:r>
      <w:r>
        <w:rPr>
          <w:highlight w:val="none"/>
        </w:rPr>
      </w:r>
    </w:p>
    <w:p>
      <w:pPr>
        <w:numPr>
          <w:ilvl w:val="0"/>
          <w:numId w:val="0"/>
        </w:numPr>
        <w:pageBreakBefore w:val="0"/>
        <w:spacing w:line="480" w:lineRule="exact"/>
        <w:rPr>
          <w:rFonts w:hint="eastAsia" w:ascii="宋体" w:hAnsi="宋体" w:cs="Courier New"/>
          <w:b/>
          <w:bCs/>
          <w:color w:val="auto"/>
          <w:sz w:val="28"/>
          <w:szCs w:val="28"/>
          <w:highlight w:val="none"/>
        </w:rPr>
      </w:pPr>
      <w:r>
        <w:rPr>
          <w:rFonts w:hint="eastAsia" w:ascii="宋体" w:hAnsi="宋体" w:cs="Courier New"/>
          <w:b/>
          <w:bCs/>
          <w:color w:val="auto"/>
          <w:sz w:val="28"/>
          <w:szCs w:val="28"/>
          <w:highlight w:val="none"/>
          <w:lang w:val="en-US" w:eastAsia="zh-CN" w:bidi="ar-SA"/>
        </w:rPr>
        <w:t xml:space="preserve">3.学生桌凳B款</w:t>
      </w:r>
      <w:r>
        <w:rPr>
          <w:highlight w:val="none"/>
        </w:rPr>
      </w:r>
    </w:p>
    <w:p>
      <w:pPr>
        <w:pageBreakBefore w:val="0"/>
        <w:spacing w:line="480" w:lineRule="exact"/>
        <w:rPr>
          <w:rFonts w:hint="eastAsia" w:asciiTheme="minorEastAsia" w:hAnsiTheme="minorEastAsia" w:eastAsiaTheme="minorEastAsia" w:cstheme="minorEastAsia"/>
          <w:b/>
          <w:bCs/>
          <w:color w:val="auto"/>
          <w:sz w:val="28"/>
          <w:highlight w:val="none"/>
        </w:rPr>
      </w:pPr>
      <w:r>
        <w:rPr>
          <w:rFonts w:hint="eastAsia" w:asciiTheme="minorEastAsia" w:hAnsiTheme="minorEastAsia" w:eastAsiaTheme="minorEastAsia" w:cstheme="minorEastAsia"/>
          <w:b/>
          <w:bCs/>
          <w:color w:val="auto"/>
          <w:sz w:val="28"/>
          <w:highlight w:val="none"/>
          <w:lang w:val="en-US" w:eastAsia="zh-CN"/>
        </w:rPr>
        <w:t xml:space="preserve">3.1</w:t>
      </w:r>
      <w:r>
        <w:rPr>
          <w:rFonts w:hint="eastAsia" w:asciiTheme="minorEastAsia" w:hAnsiTheme="minorEastAsia" w:eastAsiaTheme="minorEastAsia" w:cstheme="minorEastAsia"/>
          <w:b/>
          <w:bCs/>
          <w:color w:val="auto"/>
          <w:sz w:val="28"/>
          <w:szCs w:val="36"/>
          <w:highlight w:val="none"/>
        </w:rPr>
        <w:t xml:space="preserve">实木单人课桌</w:t>
      </w:r>
      <w:r>
        <w:rPr>
          <w:highlight w:val="none"/>
        </w:rPr>
      </w:r>
    </w:p>
    <w:p>
      <w:pPr>
        <w:jc w:val="left"/>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尺寸</w:t>
      </w:r>
      <w:r>
        <w:rPr>
          <w:rFonts w:hint="eastAsia" w:ascii="仿宋" w:hAnsi="仿宋" w:eastAsia="仿宋" w:cs="仿宋"/>
          <w:color w:val="auto"/>
          <w:sz w:val="28"/>
          <w:highlight w:val="none"/>
        </w:rPr>
        <w:t xml:space="preserve">：长</w:t>
      </w:r>
      <w:r>
        <w:rPr>
          <w:rFonts w:hint="eastAsia" w:ascii="仿宋" w:hAnsi="仿宋" w:eastAsia="仿宋" w:cs="仿宋"/>
          <w:color w:val="auto"/>
          <w:sz w:val="28"/>
          <w:highlight w:val="none"/>
          <w:lang w:val="en-US" w:eastAsia="zh-CN"/>
        </w:rPr>
        <w:t xml:space="preserve">600*宽400*高780m</w:t>
      </w:r>
      <w:r>
        <w:rPr>
          <w:rFonts w:hint="eastAsia" w:ascii="仿宋" w:hAnsi="仿宋" w:eastAsia="仿宋" w:cs="仿宋"/>
          <w:color w:val="auto"/>
          <w:sz w:val="28"/>
          <w:highlight w:val="none"/>
        </w:rPr>
        <w:t xml:space="preserve">m，</w:t>
      </w:r>
      <w:r>
        <w:rPr>
          <w:rFonts w:hint="eastAsia" w:ascii="仿宋" w:hAnsi="仿宋" w:eastAsia="仿宋" w:cs="仿宋"/>
          <w:color w:val="auto"/>
          <w:sz w:val="28"/>
          <w:szCs w:val="28"/>
          <w:highlight w:val="none"/>
          <w:lang w:val="en-US" w:eastAsia="zh-CN"/>
        </w:rPr>
        <w:t xml:space="preserve">详细尺寸见后附图纸。</w:t>
      </w:r>
      <w:r>
        <w:rPr>
          <w:highlight w:val="none"/>
        </w:rP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val="en-US" w:eastAsia="zh-CN"/>
        </w:rPr>
        <w:t xml:space="preserve">技术参数：桌面选用18mm厚AA级</w:t>
      </w:r>
      <w:r>
        <w:rPr>
          <w:rFonts w:hint="eastAsia" w:ascii="仿宋" w:hAnsi="仿宋" w:eastAsia="仿宋" w:cs="仿宋"/>
          <w:color w:val="auto"/>
          <w:sz w:val="28"/>
          <w:szCs w:val="28"/>
          <w:highlight w:val="none"/>
        </w:rPr>
        <w:t xml:space="preserve">橡胶木齿接板</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桌腿、拉档全部采用整根橡胶木实木，</w:t>
      </w:r>
      <w:r>
        <w:rPr>
          <w:rFonts w:hint="eastAsia" w:ascii="仿宋" w:hAnsi="仿宋" w:eastAsia="仿宋" w:cs="仿宋"/>
          <w:color w:val="auto"/>
          <w:sz w:val="28"/>
          <w:szCs w:val="36"/>
          <w:highlight w:val="none"/>
        </w:rPr>
        <w:t xml:space="preserve">严禁拼接、指接及拼接补料，保障课桌整体框架稳定性。</w:t>
      </w:r>
      <w:r>
        <w:rPr>
          <w:highlight w:val="none"/>
        </w:rPr>
      </w:r>
    </w:p>
    <w:p>
      <w:pPr>
        <w:jc w:val="left"/>
        <w:pageBreakBefore w:val="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szCs w:val="36"/>
          <w:highlight w:val="none"/>
        </w:rPr>
        <w:t xml:space="preserve">木材必须经过烘干、杀虫等工艺处理，木材无裂缝、结疤、腐朽、刀痕等瑕疵，含水率≤10%。</w:t>
      </w:r>
      <w:r>
        <w:rPr>
          <w:highlight w:val="none"/>
        </w:rPr>
      </w:r>
    </w:p>
    <w:p>
      <w:pPr>
        <w:pageBreakBefore w:val="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szCs w:val="36"/>
          <w:highlight w:val="none"/>
        </w:rPr>
        <w:t xml:space="preserve">桌面四边精细化倒圆角处理，规避磕碰风险；桌面中部预留专用一体式笔槽。</w:t>
      </w:r>
      <w:r>
        <w:rPr>
          <w:highlight w:val="none"/>
        </w:rPr>
      </w:r>
    </w:p>
    <w:p>
      <w:p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前后侧板厚度9mm，基材为E</w:t>
      </w:r>
      <w:r>
        <w:rPr>
          <w:rFonts w:hint="eastAsia" w:ascii="仿宋" w:hAnsi="仿宋" w:eastAsia="仿宋" w:cs="仿宋"/>
          <w:color w:val="auto"/>
          <w:sz w:val="28"/>
          <w:szCs w:val="36"/>
          <w:highlight w:val="none"/>
          <w:lang w:val="en-US" w:eastAsia="zh-CN"/>
        </w:rPr>
        <w:t xml:space="preserve">0</w:t>
      </w:r>
      <w:r>
        <w:rPr>
          <w:rFonts w:hint="eastAsia" w:ascii="仿宋" w:hAnsi="仿宋" w:eastAsia="仿宋" w:cs="仿宋"/>
          <w:color w:val="auto"/>
          <w:sz w:val="28"/>
          <w:szCs w:val="36"/>
          <w:highlight w:val="none"/>
        </w:rPr>
        <w:t xml:space="preserve">级实木多层板，表面高温贴合</w:t>
      </w:r>
      <w:r>
        <w:rPr>
          <w:rFonts w:hint="eastAsia" w:ascii="仿宋" w:hAnsi="仿宋" w:eastAsia="仿宋" w:cs="仿宋"/>
          <w:color w:val="auto"/>
          <w:sz w:val="28"/>
          <w:szCs w:val="36"/>
          <w:highlight w:val="none"/>
          <w:lang w:val="en-US" w:eastAsia="zh-CN"/>
        </w:rPr>
        <w:t xml:space="preserve">橡胶木</w:t>
      </w:r>
      <w:r>
        <w:rPr>
          <w:rFonts w:hint="eastAsia" w:ascii="仿宋" w:hAnsi="仿宋" w:eastAsia="仿宋" w:cs="仿宋"/>
          <w:color w:val="auto"/>
          <w:sz w:val="28"/>
          <w:szCs w:val="36"/>
          <w:highlight w:val="none"/>
        </w:rPr>
        <w:t xml:space="preserve">木木皮；所有人造板基材甲醛释放量强制执行GB 18580-2025</w:t>
      </w:r>
      <w:r>
        <w:rPr>
          <w:rFonts w:hint="eastAsia" w:ascii="仿宋" w:hAnsi="仿宋" w:eastAsia="仿宋" w:cs="仿宋"/>
          <w:color w:val="auto"/>
          <w:sz w:val="28"/>
          <w:szCs w:val="28"/>
          <w:highlight w:val="none"/>
          <w:lang w:val="en-US" w:eastAsia="zh-CN"/>
        </w:rPr>
        <w:t xml:space="preserve">《室内装饰装修材料 人造板及其制品中甲醛释放限量》</w:t>
      </w:r>
      <w:r>
        <w:rPr>
          <w:rFonts w:hint="eastAsia" w:ascii="仿宋" w:hAnsi="仿宋" w:eastAsia="仿宋" w:cs="仿宋"/>
          <w:color w:val="auto"/>
          <w:sz w:val="28"/>
          <w:szCs w:val="36"/>
          <w:highlight w:val="none"/>
        </w:rPr>
        <w:t xml:space="preserve">，达到E0级标准（≤0.050mg/m³）。</w:t>
      </w:r>
      <w:r>
        <w:rPr>
          <w:highlight w:val="none"/>
        </w:rPr>
      </w:r>
    </w:p>
    <w:p>
      <w:pPr>
        <w:jc w:val="left"/>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油漆采用环保型UV漆（无味无毒）三底，环保水性面漆二遍，颜色为清水本色。</w:t>
      </w:r>
      <w:r>
        <w:rPr>
          <w:highlight w:val="none"/>
        </w:rP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环保标准：总成品甲醛释放量≤0.050mg/m³，符合GB 18580-2025《室内装饰装修材料 人造板及其制品中甲醛释放限量》。</w:t>
      </w:r>
      <w:r>
        <w:rPr>
          <w:highlight w:val="none"/>
        </w:rPr>
      </w:r>
    </w:p>
    <w:p>
      <w:p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主体框架采用传统榫卯结合工艺，桌体受力节点、连接关键部位加装高强度防锈固定五金件，提升整体结构强度，延长使用寿命。</w:t>
      </w:r>
      <w:r>
        <w:rPr>
          <w:highlight w:val="none"/>
        </w:rPr>
      </w:r>
    </w:p>
    <w:p>
      <w:pPr>
        <w:pageBreakBefore w:val="0"/>
        <w:spacing w:line="480" w:lineRule="exact"/>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rPr>
      </w:r>
      <w:r>
        <w:rPr>
          <w:highlight w:val="none"/>
        </w:rPr>
      </w:r>
    </w:p>
    <w:p>
      <w:pPr>
        <w:jc w:val="left"/>
        <w:pageBreakBefore w:val="0"/>
        <w:spacing w:line="480" w:lineRule="exact"/>
        <w:rPr>
          <w:rFonts w:hint="eastAsia" w:ascii="仿宋" w:hAnsi="仿宋" w:eastAsia="仿宋" w:cs="仿宋"/>
          <w:color w:val="auto"/>
          <w:sz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3.2</w:t>
      </w:r>
      <w:r>
        <w:rPr>
          <w:rFonts w:hint="eastAsia" w:asciiTheme="minorEastAsia" w:hAnsiTheme="minorEastAsia" w:eastAsiaTheme="minorEastAsia" w:cstheme="minorEastAsia"/>
          <w:b/>
          <w:bCs/>
          <w:color w:val="auto"/>
          <w:sz w:val="28"/>
          <w:szCs w:val="28"/>
          <w:highlight w:val="none"/>
        </w:rPr>
        <w:t xml:space="preserve">实木方凳</w:t>
      </w:r>
      <w:r>
        <w:rPr>
          <w:rFonts w:hint="eastAsia" w:asciiTheme="minorEastAsia" w:hAnsiTheme="minorEastAsia" w:eastAsiaTheme="minorEastAsia" w:cstheme="minorEastAsia"/>
          <w:b/>
          <w:bCs/>
          <w:color w:val="auto"/>
          <w:sz w:val="28"/>
          <w:szCs w:val="28"/>
          <w:highlight w:val="none"/>
        </w:rPr>
        <w:br w:type="textWrapping" w:clear="all"/>
      </w:r>
      <w:r>
        <w:rPr>
          <w:rFonts w:hint="eastAsia" w:ascii="仿宋" w:hAnsi="仿宋" w:eastAsia="仿宋" w:cs="仿宋"/>
          <w:color w:val="auto"/>
          <w:sz w:val="28"/>
          <w:szCs w:val="28"/>
          <w:highlight w:val="none"/>
          <w:lang w:val="en-US" w:eastAsia="zh-CN"/>
        </w:rPr>
        <w:t xml:space="preserve">尺寸</w:t>
      </w:r>
      <w:r>
        <w:rPr>
          <w:rFonts w:hint="eastAsia" w:ascii="仿宋" w:hAnsi="仿宋" w:eastAsia="仿宋" w:cs="仿宋"/>
          <w:color w:val="auto"/>
          <w:sz w:val="28"/>
          <w:highlight w:val="none"/>
        </w:rPr>
        <w:t xml:space="preserve">：长</w:t>
      </w:r>
      <w:r>
        <w:rPr>
          <w:rFonts w:hint="eastAsia" w:ascii="仿宋" w:hAnsi="仿宋" w:eastAsia="仿宋" w:cs="仿宋"/>
          <w:color w:val="auto"/>
          <w:sz w:val="28"/>
          <w:highlight w:val="none"/>
          <w:lang w:val="en-US" w:eastAsia="zh-CN"/>
        </w:rPr>
        <w:t xml:space="preserve">360*宽260*高430mm，</w:t>
      </w:r>
      <w:r>
        <w:rPr>
          <w:rFonts w:hint="eastAsia" w:ascii="仿宋" w:hAnsi="仿宋" w:eastAsia="仿宋" w:cs="仿宋"/>
          <w:color w:val="auto"/>
          <w:sz w:val="28"/>
          <w:szCs w:val="28"/>
          <w:highlight w:val="none"/>
          <w:lang w:val="en-US" w:eastAsia="zh-CN"/>
        </w:rPr>
        <w:t xml:space="preserve">详细尺寸见后附图纸。</w:t>
      </w:r>
      <w:r>
        <w:rPr>
          <w:highlight w:val="none"/>
        </w:rPr>
      </w:r>
    </w:p>
    <w:p>
      <w:pPr>
        <w:pageBreakBefore w:val="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技术参数：</w:t>
      </w:r>
      <w:r>
        <w:rPr>
          <w:highlight w:val="none"/>
        </w:rPr>
      </w:r>
    </w:p>
    <w:p>
      <w:p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凳腿为橡胶木</w:t>
      </w:r>
      <w:r>
        <w:rPr>
          <w:rFonts w:hint="eastAsia" w:ascii="仿宋" w:hAnsi="仿宋" w:eastAsia="仿宋" w:cs="仿宋"/>
          <w:color w:val="auto"/>
          <w:sz w:val="28"/>
          <w:szCs w:val="36"/>
          <w:highlight w:val="none"/>
          <w:lang w:val="en-US" w:eastAsia="zh-CN"/>
        </w:rPr>
        <w:t xml:space="preserve">实木</w:t>
      </w:r>
      <w:r>
        <w:rPr>
          <w:rFonts w:hint="eastAsia" w:ascii="仿宋" w:hAnsi="仿宋" w:eastAsia="仿宋" w:cs="仿宋"/>
          <w:color w:val="auto"/>
          <w:sz w:val="28"/>
          <w:szCs w:val="36"/>
          <w:highlight w:val="none"/>
        </w:rPr>
        <w:t xml:space="preserve">，</w:t>
      </w:r>
      <w:r>
        <w:rPr>
          <w:rFonts w:hint="eastAsia" w:ascii="仿宋" w:hAnsi="仿宋" w:eastAsia="仿宋" w:cs="仿宋"/>
          <w:color w:val="auto"/>
          <w:sz w:val="28"/>
          <w:szCs w:val="36"/>
          <w:highlight w:val="none"/>
          <w:lang w:val="en-US" w:eastAsia="zh-CN"/>
        </w:rPr>
        <w:t xml:space="preserve">凳</w:t>
      </w:r>
      <w:r>
        <w:rPr>
          <w:rFonts w:hint="eastAsia" w:ascii="仿宋" w:hAnsi="仿宋" w:eastAsia="仿宋" w:cs="仿宋"/>
          <w:color w:val="auto"/>
          <w:sz w:val="28"/>
          <w:szCs w:val="36"/>
          <w:highlight w:val="none"/>
        </w:rPr>
        <w:t xml:space="preserve">面板</w:t>
      </w:r>
      <w:r>
        <w:rPr>
          <w:rFonts w:hint="eastAsia" w:ascii="仿宋" w:hAnsi="仿宋" w:eastAsia="仿宋" w:cs="仿宋"/>
          <w:color w:val="auto"/>
          <w:sz w:val="28"/>
          <w:szCs w:val="36"/>
          <w:highlight w:val="none"/>
          <w:lang w:eastAsia="zh-CN"/>
        </w:rPr>
        <w:t xml:space="preserve">为</w:t>
      </w:r>
      <w:r>
        <w:rPr>
          <w:rFonts w:hint="eastAsia" w:ascii="仿宋" w:hAnsi="仿宋" w:eastAsia="仿宋" w:cs="仿宋"/>
          <w:color w:val="auto"/>
          <w:sz w:val="28"/>
          <w:szCs w:val="36"/>
          <w:highlight w:val="none"/>
          <w:lang w:val="en-US" w:eastAsia="zh-CN"/>
        </w:rPr>
        <w:t xml:space="preserve">18</w:t>
      </w:r>
      <w:r>
        <w:rPr>
          <w:rFonts w:hint="eastAsia" w:ascii="仿宋" w:hAnsi="仿宋" w:eastAsia="仿宋" w:cs="仿宋"/>
          <w:color w:val="auto"/>
          <w:sz w:val="28"/>
          <w:szCs w:val="36"/>
          <w:highlight w:val="none"/>
        </w:rPr>
        <w:t xml:space="preserve">mm厚</w:t>
      </w:r>
      <w:r>
        <w:rPr>
          <w:rFonts w:hint="eastAsia" w:ascii="仿宋" w:hAnsi="仿宋" w:eastAsia="仿宋" w:cs="仿宋"/>
          <w:color w:val="auto"/>
          <w:sz w:val="28"/>
          <w:szCs w:val="36"/>
          <w:highlight w:val="none"/>
          <w:lang w:val="en-US" w:eastAsia="zh-CN"/>
        </w:rPr>
        <w:t xml:space="preserve">A</w:t>
      </w:r>
      <w:r>
        <w:rPr>
          <w:rFonts w:hint="eastAsia" w:ascii="仿宋" w:hAnsi="仿宋" w:eastAsia="仿宋" w:cs="仿宋"/>
          <w:color w:val="auto"/>
          <w:sz w:val="28"/>
          <w:szCs w:val="36"/>
          <w:highlight w:val="none"/>
        </w:rPr>
        <w:t xml:space="preserve">A</w:t>
      </w:r>
      <w:r>
        <w:rPr>
          <w:rFonts w:hint="eastAsia" w:ascii="仿宋" w:hAnsi="仿宋" w:eastAsia="仿宋" w:cs="仿宋"/>
          <w:color w:val="auto"/>
          <w:sz w:val="28"/>
          <w:szCs w:val="36"/>
          <w:highlight w:val="none"/>
          <w:lang w:val="en-US" w:eastAsia="zh-CN"/>
        </w:rPr>
        <w:t xml:space="preserve">级</w:t>
      </w:r>
      <w:r>
        <w:rPr>
          <w:rFonts w:hint="eastAsia" w:ascii="仿宋" w:hAnsi="仿宋" w:eastAsia="仿宋" w:cs="仿宋"/>
          <w:color w:val="auto"/>
          <w:sz w:val="28"/>
          <w:szCs w:val="36"/>
          <w:highlight w:val="none"/>
        </w:rPr>
        <w:t xml:space="preserve">橡胶木齿接板</w:t>
      </w:r>
      <w:r>
        <w:rPr>
          <w:rFonts w:hint="eastAsia" w:ascii="仿宋" w:hAnsi="仿宋" w:eastAsia="仿宋" w:cs="仿宋"/>
          <w:color w:val="auto"/>
          <w:sz w:val="28"/>
          <w:szCs w:val="36"/>
          <w:highlight w:val="none"/>
          <w:lang w:eastAsia="zh-CN"/>
        </w:rPr>
        <w:t xml:space="preserve">。</w:t>
      </w:r>
      <w:r>
        <w:rPr>
          <w:rFonts w:hint="eastAsia" w:ascii="仿宋" w:hAnsi="仿宋" w:eastAsia="仿宋" w:cs="仿宋"/>
          <w:color w:val="auto"/>
          <w:sz w:val="28"/>
          <w:szCs w:val="36"/>
          <w:highlight w:val="none"/>
        </w:rPr>
        <w:t xml:space="preserve">木材必须经过烘干、杀虫等工艺处理，木材无裂缝、结疤、腐朽、刀痕等瑕疵</w:t>
      </w:r>
      <w:r>
        <w:rPr>
          <w:rFonts w:hint="eastAsia" w:ascii="仿宋" w:hAnsi="仿宋" w:eastAsia="仿宋" w:cs="仿宋"/>
          <w:color w:val="auto"/>
          <w:sz w:val="28"/>
          <w:szCs w:val="36"/>
          <w:highlight w:val="none"/>
          <w:lang w:eastAsia="zh-CN"/>
        </w:rPr>
        <w:t xml:space="preserve">。</w:t>
      </w:r>
      <w:r>
        <w:rPr>
          <w:rFonts w:hint="eastAsia" w:ascii="仿宋" w:hAnsi="仿宋" w:eastAsia="仿宋" w:cs="仿宋"/>
          <w:color w:val="auto"/>
          <w:sz w:val="28"/>
          <w:szCs w:val="36"/>
          <w:highlight w:val="none"/>
        </w:rPr>
        <w:t xml:space="preserve">含水率≤10%。</w:t>
      </w:r>
      <w:r>
        <w:rPr>
          <w:highlight w:val="none"/>
        </w:rPr>
      </w:r>
    </w:p>
    <w:p>
      <w:p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油漆采用环保型 UV 漆（无味无毒）三底，环保水性面漆二遍，颜色为清水本色。</w:t>
      </w:r>
      <w:r>
        <w:rPr>
          <w:highlight w:val="none"/>
        </w:rPr>
      </w:r>
    </w:p>
    <w:p>
      <w:pPr>
        <w:pStyle w:val="652"/>
        <w:jc w:val="center"/>
        <w:rPr>
          <w:rFonts w:hint="eastAsia"/>
          <w:color w:val="auto"/>
          <w:highlight w:val="none"/>
        </w:rPr>
      </w:pPr>
      <w:r>
        <w:rPr>
          <w:rFonts w:hint="eastAsia" w:asciiTheme="minorEastAsia" w:hAnsiTheme="minorEastAsia" w:eastAsiaTheme="minorEastAsia" w:cstheme="minorEastAsia"/>
          <w:color w:val="auto"/>
          <w:sz w:val="28"/>
          <w:szCs w:val="36"/>
          <w:highlight w:val="none"/>
          <w:lang w:val="en-US" w:eastAsia="zh-CN"/>
        </w:rPr>
        <w:t xml:space="preserve">实物照片</w:t>
      </w:r>
      <w:r>
        <w:rPr>
          <w:highlight w:val="none"/>
        </w:rPr>
      </w:r>
    </w:p>
    <w:p>
      <w:pPr>
        <w:jc w:val="center"/>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highlight w:val="none"/>
          <w:lang w:eastAsia="zh-CN"/>
        </w:rPr>
        <mc:AlternateContent>
          <mc:Choice Requires="wpg">
            <w:drawing>
              <wp:inline xmlns:wp="http://schemas.openxmlformats.org/drawingml/2006/wordprocessingDrawing" distT="0" distB="0" distL="0" distR="0">
                <wp:extent cx="4155440" cy="4656455"/>
                <wp:effectExtent l="0" t="0" r="16510" b="10795"/>
                <wp:docPr id="11" name="图片 4" descr="5186f865771872e97a2169518d8fe8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186f865771872e97a2169518d8fe8f8"/>
                        <pic:cNvPicPr>
                          <a:picLocks noChangeAspect="1"/>
                        </pic:cNvPicPr>
                        <pic:nvPr/>
                      </pic:nvPicPr>
                      <pic:blipFill>
                        <a:blip r:embed="rId20"/>
                        <a:srcRect l="0" t="0" r="0" b="5534"/>
                        <a:stretch/>
                      </pic:blipFill>
                      <pic:spPr bwMode="auto">
                        <a:xfrm>
                          <a:off x="0" y="0"/>
                          <a:ext cx="4155440" cy="4656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27.2pt;height:366.6pt;mso-wrap-distance-left:0.0pt;mso-wrap-distance-top:0.0pt;mso-wrap-distance-right:0.0pt;mso-wrap-distance-bottom:0.0pt;" stroked="false">
                <v:path textboxrect="0,0,0,0"/>
                <v:imagedata r:id="rId20" o:title=""/>
              </v:shape>
            </w:pict>
          </mc:Fallback>
        </mc:AlternateContent>
      </w:r>
      <w:r>
        <w:rPr>
          <w:highlight w:val="none"/>
        </w:rP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r>
      <w:r>
        <w:rPr>
          <w:highlight w:val="none"/>
        </w:rPr>
      </w:r>
    </w:p>
    <w:p>
      <w:pPr>
        <w:pStyle w:val="648"/>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r>
      <w:r>
        <w:rPr>
          <w:highlight w:val="none"/>
        </w:rPr>
      </w:r>
    </w:p>
    <w:p>
      <w:pPr>
        <w:pStyle w:val="652"/>
        <w:rPr>
          <w:rFonts w:hint="eastAsia"/>
          <w:color w:val="auto"/>
          <w:highlight w:val="none"/>
        </w:rPr>
      </w:pPr>
      <w:r>
        <w:rPr>
          <w:rFonts w:hint="eastAsia" w:asciiTheme="minorEastAsia" w:hAnsiTheme="minorEastAsia" w:eastAsiaTheme="minorEastAsia" w:cstheme="minorEastAsia"/>
          <w:color w:val="auto"/>
          <w:highlight w:val="none"/>
          <w:lang w:eastAsia="zh-CN"/>
        </w:rPr>
        <mc:AlternateContent>
          <mc:Choice Requires="wpg">
            <w:drawing>
              <wp:inline xmlns:wp="http://schemas.openxmlformats.org/drawingml/2006/wordprocessingDrawing" distT="0" distB="0" distL="0" distR="0">
                <wp:extent cx="5274310" cy="7458710"/>
                <wp:effectExtent l="0" t="0" r="2540" b="8890"/>
                <wp:docPr id="12" name="图片 16" descr="3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3_01"/>
                        <pic:cNvPicPr>
                          <a:picLocks noChangeAspect="1"/>
                        </pic:cNvPicPr>
                        <pic:nvPr/>
                      </pic:nvPicPr>
                      <pic:blipFill>
                        <a:blip r:embed="rId21"/>
                        <a:stretch/>
                      </pic:blipFill>
                      <pic:spPr bwMode="auto">
                        <a:xfrm>
                          <a:off x="0" y="0"/>
                          <a:ext cx="5274310" cy="7458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5.3pt;height:587.3pt;mso-wrap-distance-left:0.0pt;mso-wrap-distance-top:0.0pt;mso-wrap-distance-right:0.0pt;mso-wrap-distance-bottom:0.0pt;" stroked="false">
                <v:path textboxrect="0,0,0,0"/>
                <v:imagedata r:id="rId21" o:title=""/>
              </v:shape>
            </w:pict>
          </mc:Fallback>
        </mc:AlternateContent>
      </w:r>
      <w:r>
        <w:rPr>
          <w:rFonts w:hint="eastAsia" w:asciiTheme="minorEastAsia" w:hAnsiTheme="minorEastAsia" w:eastAsiaTheme="minorEastAsia" w:cstheme="minorEastAsia"/>
          <w:color w:val="auto"/>
          <w:highlight w:val="none"/>
          <w:lang w:eastAsia="zh-CN"/>
        </w:rPr>
        <mc:AlternateContent>
          <mc:Choice Requires="wpg">
            <w:drawing>
              <wp:inline xmlns:wp="http://schemas.openxmlformats.org/drawingml/2006/wordprocessingDrawing" distT="0" distB="0" distL="0" distR="0">
                <wp:extent cx="5274310" cy="7458710"/>
                <wp:effectExtent l="0" t="0" r="2540" b="8890"/>
                <wp:docPr id="13" name="图片 15" descr="4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4_01"/>
                        <pic:cNvPicPr>
                          <a:picLocks noChangeAspect="1"/>
                        </pic:cNvPicPr>
                        <pic:nvPr/>
                      </pic:nvPicPr>
                      <pic:blipFill>
                        <a:blip r:embed="rId22"/>
                        <a:stretch/>
                      </pic:blipFill>
                      <pic:spPr bwMode="auto">
                        <a:xfrm>
                          <a:off x="0" y="0"/>
                          <a:ext cx="5274310" cy="7458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3pt;height:587.3pt;mso-wrap-distance-left:0.0pt;mso-wrap-distance-top:0.0pt;mso-wrap-distance-right:0.0pt;mso-wrap-distance-bottom:0.0pt;" stroked="false">
                <v:path textboxrect="0,0,0,0"/>
                <v:imagedata r:id="rId22" o:title=""/>
              </v:shape>
            </w:pict>
          </mc:Fallback>
        </mc:AlternateContent>
      </w:r>
      <w:r>
        <w:rPr>
          <w:highlight w:val="none"/>
        </w:rPr>
      </w:r>
    </w:p>
    <w:p>
      <w:pPr>
        <w:rPr>
          <w:rFonts w:hint="eastAsia" w:ascii="宋体" w:hAnsi="宋体" w:eastAsia="宋体" w:cs="Courier New"/>
          <w:b/>
          <w:bCs/>
          <w:color w:val="auto"/>
          <w:sz w:val="28"/>
          <w:szCs w:val="28"/>
          <w:highlight w:val="none"/>
        </w:rPr>
      </w:pPr>
      <w:r>
        <w:rPr>
          <w:rFonts w:hint="eastAsia" w:ascii="宋体" w:hAnsi="宋体" w:eastAsia="宋体" w:cs="Courier New"/>
          <w:b/>
          <w:bCs/>
          <w:color w:val="auto"/>
          <w:sz w:val="28"/>
          <w:szCs w:val="28"/>
          <w:highlight w:val="none"/>
          <w:lang w:val="en-US" w:eastAsia="zh-CN" w:bidi="ar-SA"/>
        </w:rPr>
        <w:br w:type="page" w:clear="all"/>
      </w:r>
      <w:r>
        <w:rPr>
          <w:highlight w:val="none"/>
        </w:rPr>
      </w:r>
    </w:p>
    <w:p>
      <w:pPr>
        <w:pStyle w:val="652"/>
        <w:pageBreakBefore w:val="0"/>
        <w:spacing w:line="480" w:lineRule="exact"/>
        <w:rPr>
          <w:rFonts w:hint="default" w:eastAsiaTheme="minorEastAsia"/>
          <w:b/>
          <w:bCs/>
          <w:color w:val="auto"/>
          <w:highlight w:val="none"/>
        </w:rPr>
      </w:pPr>
      <w:r>
        <w:rPr>
          <w:rFonts w:hint="eastAsia" w:asciiTheme="minorEastAsia" w:hAnsiTheme="minorEastAsia" w:eastAsiaTheme="minorEastAsia" w:cstheme="minorEastAsia"/>
          <w:b/>
          <w:bCs/>
          <w:color w:val="auto"/>
          <w:highlight w:val="none"/>
          <w:lang w:val="en-US" w:eastAsia="zh-CN"/>
        </w:rPr>
        <w:t xml:space="preserve">4.钢木讲台</w:t>
      </w:r>
      <w:r>
        <w:rPr>
          <w:highlight w:val="none"/>
        </w:rPr>
      </w:r>
    </w:p>
    <w:p>
      <w:pPr>
        <w:pageBreakBefore w:val="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尺寸：长</w:t>
      </w:r>
      <w:r>
        <w:rPr>
          <w:rFonts w:hint="eastAsia" w:ascii="仿宋" w:hAnsi="仿宋" w:eastAsia="仿宋" w:cs="仿宋"/>
          <w:color w:val="auto"/>
          <w:sz w:val="28"/>
          <w:highlight w:val="none"/>
        </w:rPr>
        <w:t xml:space="preserve">1200*</w:t>
      </w:r>
      <w:r>
        <w:rPr>
          <w:rFonts w:hint="eastAsia" w:ascii="仿宋" w:hAnsi="仿宋" w:eastAsia="仿宋" w:cs="仿宋"/>
          <w:color w:val="auto"/>
          <w:sz w:val="28"/>
          <w:highlight w:val="none"/>
          <w:lang w:val="en-US" w:eastAsia="zh-CN"/>
        </w:rPr>
        <w:t xml:space="preserve">宽</w:t>
      </w:r>
      <w:r>
        <w:rPr>
          <w:rFonts w:hint="eastAsia" w:ascii="仿宋" w:hAnsi="仿宋" w:eastAsia="仿宋" w:cs="仿宋"/>
          <w:color w:val="auto"/>
          <w:sz w:val="28"/>
          <w:highlight w:val="none"/>
        </w:rPr>
        <w:t xml:space="preserve">700*</w:t>
      </w:r>
      <w:r>
        <w:rPr>
          <w:rFonts w:hint="eastAsia" w:ascii="仿宋" w:hAnsi="仿宋" w:eastAsia="仿宋" w:cs="仿宋"/>
          <w:color w:val="auto"/>
          <w:sz w:val="28"/>
          <w:highlight w:val="none"/>
          <w:lang w:val="en-US" w:eastAsia="zh-CN"/>
        </w:rPr>
        <w:t xml:space="preserve">高</w:t>
      </w:r>
      <w:r>
        <w:rPr>
          <w:rFonts w:hint="eastAsia" w:ascii="仿宋" w:hAnsi="仿宋" w:eastAsia="仿宋" w:cs="仿宋"/>
          <w:color w:val="auto"/>
          <w:sz w:val="28"/>
          <w:highlight w:val="none"/>
        </w:rPr>
        <w:t xml:space="preserve">1000mm</w:t>
      </w:r>
      <w:r>
        <w:rPr>
          <w:highlight w:val="none"/>
        </w:rPr>
      </w:r>
    </w:p>
    <w:p>
      <w:pPr>
        <w:pageBreakBefore w:val="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val="en-US" w:eastAsia="zh-CN"/>
        </w:rPr>
        <w:t xml:space="preserve">技术参数：</w:t>
      </w:r>
      <w:r>
        <w:rPr>
          <w:highlight w:val="none"/>
        </w:rPr>
      </w:r>
    </w:p>
    <w:p>
      <w:pPr>
        <w:jc w:val="left"/>
        <w:pageBreakBefore w:val="0"/>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材质：主体材料采用优质冷轧钢板，（承重部位壁厚≥1.2MM，桌体壁厚≥1.0MM），桌面防火板材厚度1.5cm，实木橡</w:t>
      </w:r>
      <w:r>
        <w:rPr>
          <w:rFonts w:hint="eastAsia" w:ascii="仿宋" w:hAnsi="仿宋" w:eastAsia="仿宋" w:cs="仿宋"/>
          <w:color w:val="auto"/>
          <w:sz w:val="28"/>
          <w:highlight w:val="none"/>
          <w:lang w:val="en-US" w:eastAsia="zh-CN"/>
        </w:rPr>
        <w:t xml:space="preserve">胶</w:t>
      </w:r>
      <w:r>
        <w:rPr>
          <w:rFonts w:hint="eastAsia" w:ascii="仿宋" w:hAnsi="仿宋" w:eastAsia="仿宋" w:cs="仿宋"/>
          <w:color w:val="auto"/>
          <w:sz w:val="28"/>
          <w:highlight w:val="none"/>
        </w:rPr>
        <w:t xml:space="preserve">木扶手。</w:t>
      </w:r>
      <w:r>
        <w:rPr>
          <w:rFonts w:hint="eastAsia" w:ascii="仿宋" w:hAnsi="仿宋" w:eastAsia="仿宋" w:cs="仿宋"/>
          <w:color w:val="auto"/>
          <w:sz w:val="28"/>
          <w:highlight w:val="none"/>
          <w:lang w:val="en-US" w:eastAsia="zh-CN"/>
        </w:rPr>
        <w:t xml:space="preserve">木材</w:t>
      </w:r>
      <w:r>
        <w:rPr>
          <w:rFonts w:hint="eastAsia" w:ascii="仿宋" w:hAnsi="仿宋" w:eastAsia="仿宋" w:cs="仿宋"/>
          <w:color w:val="auto"/>
          <w:sz w:val="28"/>
          <w:szCs w:val="36"/>
          <w:highlight w:val="none"/>
        </w:rPr>
        <w:t xml:space="preserve">含水率≤10%。</w:t>
      </w:r>
      <w:r>
        <w:rPr>
          <w:highlight w:val="none"/>
        </w:rPr>
      </w:r>
    </w:p>
    <w:p>
      <w:pPr>
        <w:pageBreakBefore w:val="0"/>
        <w:spacing w:line="480" w:lineRule="exact"/>
        <w:rPr>
          <w:rFonts w:hint="eastAsia" w:asciiTheme="minorEastAsia" w:hAnsiTheme="minorEastAsia" w:eastAsiaTheme="minorEastAsia" w:cstheme="minorEastAsia"/>
          <w:color w:val="auto"/>
          <w:sz w:val="28"/>
          <w:highlight w:val="none"/>
        </w:rPr>
      </w:pPr>
      <w:r>
        <w:rPr>
          <w:rFonts w:hint="eastAsia" w:ascii="仿宋" w:hAnsi="仿宋" w:eastAsia="仿宋" w:cs="仿宋"/>
          <w:color w:val="auto"/>
          <w:sz w:val="28"/>
          <w:highlight w:val="none"/>
        </w:rPr>
        <w:t xml:space="preserve">工艺：讲台主体部分经脱脂、磷化、静电喷塑、溜平固化；所有钣金部分均采用激光切割加工，所有尖角倒圆角不小于R3，保证使用者和维护</w:t>
      </w:r>
      <w:r>
        <w:rPr>
          <w:rFonts w:hint="eastAsia" w:ascii="仿宋" w:hAnsi="仿宋" w:eastAsia="仿宋" w:cs="仿宋"/>
          <w:color w:val="auto"/>
          <w:sz w:val="28"/>
          <w:highlight w:val="none"/>
        </w:rPr>
        <w:t xml:space="preserve">者不划伤。木制部分采用优质环保清漆，UV底漆三遍，水性面漆两遍，油漆符合GB30981.2—2025。</w:t>
      </w:r>
      <w:r>
        <w:rPr>
          <w:highlight w:val="none"/>
        </w:rPr>
      </w:r>
    </w:p>
    <w:p>
      <w:pPr>
        <w:jc w:val="center"/>
        <w:rPr>
          <w:rFonts w:hint="eastAsia" w:asciiTheme="minorEastAsia" w:hAnsiTheme="minorEastAsia" w:eastAsiaTheme="minorEastAsia" w:cstheme="minorEastAsia"/>
          <w:color w:val="auto"/>
          <w:sz w:val="28"/>
          <w:highlight w:val="none"/>
        </w:rPr>
      </w:pPr>
      <w:r>
        <w:rPr>
          <w:rFonts w:hint="eastAsia" w:asciiTheme="minorEastAsia" w:hAnsiTheme="minorEastAsia" w:eastAsiaTheme="minorEastAsia" w:cstheme="minorEastAsia"/>
          <w:color w:val="auto"/>
          <w:sz w:val="28"/>
          <w:highlight w:val="none"/>
          <w:lang w:val="en-US" w:eastAsia="zh-CN"/>
        </w:rPr>
        <w:t xml:space="preserve">参考图片</w:t>
      </w:r>
      <w:r>
        <w:rPr>
          <w:rFonts w:hint="eastAsia" w:ascii="宋体" w:hAnsi="宋体"/>
          <w:b/>
          <w:bCs/>
          <w:color w:val="auto"/>
          <w:sz w:val="28"/>
          <w:szCs w:val="28"/>
          <w:highlight w:val="none"/>
          <w:lang w:val="en-US" w:eastAsia="zh-CN"/>
        </w:rPr>
        <mc:AlternateContent>
          <mc:Choice Requires="wpg">
            <w:drawing>
              <wp:inline xmlns:wp="http://schemas.openxmlformats.org/drawingml/2006/wordprocessingDrawing" distT="0" distB="0" distL="0" distR="0">
                <wp:extent cx="5400040" cy="5528945"/>
                <wp:effectExtent l="0" t="0" r="10160" b="14604"/>
                <wp:docPr id="14" name="图片 18" descr="中专讲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中专讲台"/>
                        <pic:cNvPicPr>
                          <a:picLocks noChangeAspect="1"/>
                        </pic:cNvPicPr>
                        <pic:nvPr/>
                      </pic:nvPicPr>
                      <pic:blipFill>
                        <a:blip r:embed="rId23"/>
                        <a:stretch/>
                      </pic:blipFill>
                      <pic:spPr bwMode="auto">
                        <a:xfrm>
                          <a:off x="0" y="0"/>
                          <a:ext cx="5400040" cy="5528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25.2pt;height:435.3pt;mso-wrap-distance-left:0.0pt;mso-wrap-distance-top:0.0pt;mso-wrap-distance-right:0.0pt;mso-wrap-distance-bottom:0.0pt;" stroked="false">
                <v:path textboxrect="0,0,0,0"/>
                <v:imagedata r:id="rId23" o:title=""/>
              </v:shape>
            </w:pict>
          </mc:Fallback>
        </mc:AlternateContent>
      </w:r>
      <w:r>
        <w:rPr>
          <w:highlight w:val="none"/>
        </w:rPr>
      </w:r>
    </w:p>
    <w:p>
      <w:pPr>
        <w:pageBreakBefore w:val="0"/>
        <w:spacing w:line="480" w:lineRule="exact"/>
        <w:rPr>
          <w:rFonts w:hint="eastAsia" w:asciiTheme="minorEastAsia" w:hAnsiTheme="minorEastAsia" w:eastAsiaTheme="minorEastAsia" w:cstheme="minorEastAsia"/>
          <w:b/>
          <w:bCs/>
          <w:color w:val="auto"/>
          <w:sz w:val="28"/>
          <w:szCs w:val="36"/>
          <w:highlight w:val="none"/>
        </w:rPr>
      </w:pPr>
      <w:r>
        <w:rPr>
          <w:rFonts w:hint="eastAsia" w:asciiTheme="minorEastAsia" w:hAnsiTheme="minorEastAsia" w:eastAsiaTheme="minorEastAsia" w:cstheme="minorEastAsia"/>
          <w:b/>
          <w:bCs/>
          <w:color w:val="auto"/>
          <w:sz w:val="28"/>
          <w:szCs w:val="36"/>
          <w:highlight w:val="none"/>
          <w:lang w:val="en-US" w:eastAsia="zh-CN"/>
        </w:rPr>
        <w:t xml:space="preserve">5.黑板</w:t>
      </w:r>
      <w:r>
        <w:rPr>
          <w:highlight w:val="none"/>
        </w:rPr>
      </w:r>
    </w:p>
    <w:p>
      <w:p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尺寸：1.2m*1.2m；磁性铝框树脂绿板;板面材质：金属烤漆;安装方式悬挂式;材质符合环保要求</w:t>
      </w:r>
      <w:r>
        <w:rPr>
          <w:highlight w:val="none"/>
        </w:rPr>
      </w:r>
    </w:p>
    <w:p>
      <w:p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尺寸：3m*1.1m；磁性铝框树脂绿板;板面材质：金属烤漆;安装方式悬挂式;材质符合环保要求</w:t>
      </w:r>
      <w:r>
        <w:rPr>
          <w:highlight w:val="none"/>
        </w:rPr>
      </w:r>
    </w:p>
    <w:p>
      <w:p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尺寸：2.5m*1.1m；磁性铝框树脂绿板;板面材质：金属烤漆;安装方式悬挂式;材质符合环保要求</w:t>
      </w:r>
      <w:r>
        <w:rPr>
          <w:highlight w:val="none"/>
        </w:rPr>
      </w:r>
    </w:p>
    <w:p>
      <w:pPr>
        <w:pageBreakBefore w:val="0"/>
        <w:spacing w:line="480" w:lineRule="exact"/>
        <w:rPr>
          <w:rFonts w:hint="eastAsia" w:ascii="仿宋" w:hAnsi="仿宋" w:eastAsia="仿宋" w:cs="仿宋"/>
          <w:color w:val="auto"/>
          <w:sz w:val="28"/>
          <w:szCs w:val="36"/>
          <w:highlight w:val="none"/>
        </w:rPr>
      </w:pPr>
      <w:r>
        <w:rPr>
          <w:rFonts w:hint="eastAsia" w:ascii="仿宋" w:hAnsi="仿宋" w:eastAsia="仿宋" w:cs="仿宋"/>
          <w:color w:val="auto"/>
          <w:sz w:val="28"/>
          <w:szCs w:val="36"/>
          <w:highlight w:val="none"/>
        </w:rPr>
        <w:t xml:space="preserve">尺寸：4m*1.2m；磁性铝框树脂绿板;板面材质：金属烤漆;安装方式悬挂式;材质符合环保要求</w:t>
      </w:r>
      <w:r>
        <w:rPr>
          <w:highlight w:val="none"/>
        </w:rPr>
      </w:r>
    </w:p>
    <w:p>
      <w:pPr>
        <w:pStyle w:val="652"/>
        <w:jc w:val="center"/>
        <w:pageBreakBefore w:val="0"/>
        <w:spacing w:line="480" w:lineRule="exact"/>
        <w:rPr>
          <w:rFonts w:hint="eastAsia" w:eastAsiaTheme="minorEastAsia"/>
          <w:color w:val="auto"/>
          <w:highlight w:val="none"/>
        </w:rPr>
      </w:pPr>
      <w:r>
        <w:rPr>
          <w:rFonts w:hint="eastAsia" w:asciiTheme="minorEastAsia" w:hAnsiTheme="minorEastAsia" w:eastAsiaTheme="minorEastAsia" w:cstheme="minorEastAsia"/>
          <w:color w:val="auto"/>
          <w:sz w:val="28"/>
          <w:szCs w:val="36"/>
          <w:highlight w:val="none"/>
          <w:lang w:val="en-US" w:eastAsia="zh-CN"/>
        </w:rPr>
        <w:t xml:space="preserve">参考图片</w:t>
      </w:r>
      <w:r>
        <w:rPr>
          <w:highlight w:val="none"/>
        </w:rPr>
      </w:r>
    </w:p>
    <w:p>
      <w:pPr>
        <w:pageBreakBefore w:val="0"/>
        <w:spacing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r>
      <w:r>
        <w:rPr>
          <w:highlight w:val="none"/>
        </w:rPr>
      </w:r>
    </w:p>
    <w:p>
      <w:pPr>
        <w:pStyle w:val="652"/>
        <w:rPr>
          <w:rFonts w:hint="eastAsia"/>
          <w:color w:val="auto"/>
          <w:highlight w:val="none"/>
        </w:rPr>
      </w:pPr>
      <w:r>
        <w:rPr>
          <w:rFonts w:hint="eastAsia" w:asciiTheme="minorEastAsia" w:hAnsiTheme="minorEastAsia" w:eastAsiaTheme="minorEastAsia" w:cstheme="minorEastAsia"/>
          <w:color w:val="auto"/>
          <w:highlight w:val="none"/>
          <w:lang w:eastAsia="zh-CN"/>
        </w:rPr>
        <mc:AlternateContent>
          <mc:Choice Requires="wpg">
            <w:drawing>
              <wp:inline xmlns:wp="http://schemas.openxmlformats.org/drawingml/2006/wordprocessingDrawing" distT="0" distB="0" distL="0" distR="0">
                <wp:extent cx="5199380" cy="2869565"/>
                <wp:effectExtent l="0" t="0" r="1270" b="6985"/>
                <wp:docPr id="15" name="图片 5" descr="1c6cdc832130dd22da77f831b06b08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c6cdc832130dd22da77f831b06b08a9"/>
                        <pic:cNvPicPr>
                          <a:picLocks noChangeAspect="1"/>
                        </pic:cNvPicPr>
                        <pic:nvPr/>
                      </pic:nvPicPr>
                      <pic:blipFill>
                        <a:blip r:embed="rId24"/>
                        <a:srcRect l="0" t="0" r="447" b="10275"/>
                        <a:stretch/>
                      </pic:blipFill>
                      <pic:spPr bwMode="auto">
                        <a:xfrm>
                          <a:off x="0" y="0"/>
                          <a:ext cx="5199380" cy="2869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09.4pt;height:225.9pt;mso-wrap-distance-left:0.0pt;mso-wrap-distance-top:0.0pt;mso-wrap-distance-right:0.0pt;mso-wrap-distance-bottom:0.0pt;" stroked="false">
                <v:path textboxrect="0,0,0,0"/>
                <v:imagedata r:id="rId24" o:title=""/>
              </v:shape>
            </w:pict>
          </mc:Fallback>
        </mc:AlternateContent>
      </w:r>
      <w:r>
        <w:rPr>
          <w:highlight w:val="none"/>
        </w:rPr>
      </w:r>
    </w:p>
    <w:p>
      <w:pPr>
        <w:numPr>
          <w:ilvl w:val="0"/>
          <w:numId w:val="0"/>
        </w:numPr>
        <w:pageBreakBefore w:val="0"/>
        <w:spacing w:line="240" w:lineRule="auto"/>
        <w:rPr>
          <w:rFonts w:hint="default"/>
          <w:color w:val="auto"/>
          <w:highlight w:val="none"/>
        </w:rPr>
      </w:pPr>
      <w:r>
        <w:rPr>
          <w:rFonts w:hint="eastAsia" w:ascii="宋体" w:hAnsi="宋体"/>
          <w:b/>
          <w:bCs/>
          <w:color w:val="auto"/>
          <w:sz w:val="28"/>
          <w:szCs w:val="28"/>
          <w:highlight w:val="none"/>
          <w:lang w:val="en-US" w:eastAsia="zh-CN"/>
        </w:rPr>
        <w:t xml:space="preserve">6.</w:t>
      </w:r>
      <w:r>
        <w:rPr>
          <w:rFonts w:hint="eastAsia" w:asciiTheme="minorEastAsia" w:hAnsiTheme="minorEastAsia" w:cstheme="minorEastAsia"/>
          <w:b/>
          <w:bCs/>
          <w:color w:val="auto"/>
          <w:sz w:val="28"/>
          <w:szCs w:val="36"/>
          <w:highlight w:val="none"/>
          <w:lang w:val="en-US" w:eastAsia="zh-CN"/>
        </w:rPr>
        <w:t xml:space="preserve">单层床</w:t>
      </w:r>
      <w:r>
        <w:rPr>
          <w:highlight w:val="none"/>
        </w:rP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床体为专用场所使用，为保障床体的稳定性，床体结构均采用一体式设计加工模式。立柱与床框关键承重点为一体式焊接，切削、组合、点焊、打磨、面焊、打磨、喷涂，最终形成一个整体，稳定耐用。</w:t>
      </w:r>
      <w:r>
        <w:rPr>
          <w:highlight w:val="none"/>
        </w:rP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表面处理工艺符合《涂装作业安全规程 粉末静电喷涂工艺安全》（GB15607-2023）</w:t>
      </w:r>
      <w:r>
        <w:rPr>
          <w:highlight w:val="none"/>
        </w:rP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床体尺寸：2000*900*440mm</w:t>
      </w:r>
      <w:r>
        <w:rPr>
          <w:highlight w:val="none"/>
        </w:rPr>
      </w:r>
    </w:p>
    <w:p>
      <w:pPr>
        <w:numPr>
          <w:ilvl w:val="0"/>
          <w:numId w:val="0"/>
        </w:num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rPr>
        <w:t xml:space="preserve">床框架：50*50*1.2扇形管</w:t>
      </w:r>
      <w:r>
        <w:rPr>
          <w:highlight w:val="none"/>
        </w:rPr>
      </w:r>
    </w:p>
    <w:p>
      <w:pPr>
        <w:numPr>
          <w:ilvl w:val="0"/>
          <w:numId w:val="0"/>
        </w:num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床尾箱：0.7mm冷轧钢板</w:t>
      </w:r>
      <w:r>
        <w:rPr>
          <w:highlight w:val="none"/>
        </w:rP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侧挡：</w:t>
      </w:r>
      <w:r>
        <w:rPr>
          <w:rFonts w:hint="eastAsia" w:ascii="仿宋" w:hAnsi="仿宋" w:eastAsia="仿宋" w:cs="仿宋"/>
          <w:color w:val="auto"/>
          <w:sz w:val="28"/>
          <w:szCs w:val="28"/>
          <w:highlight w:val="none"/>
          <w:lang w:val="en-US" w:eastAsia="zh-CN"/>
        </w:rPr>
        <w:t xml:space="preserve">25*50*1.2mm矩形管</w:t>
      </w:r>
      <w:r>
        <w:rPr>
          <w:highlight w:val="none"/>
        </w:rP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床板拉挡：5根30*30*1.2mm方管</w:t>
      </w:r>
      <w:r>
        <w:rPr>
          <w:highlight w:val="none"/>
        </w:rP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铺板：15mm实木板</w:t>
      </w:r>
      <w:r>
        <w:rPr>
          <w:rFonts w:hint="eastAsia" w:ascii="仿宋" w:hAnsi="仿宋" w:eastAsia="仿宋" w:cs="仿宋"/>
          <w:color w:val="auto"/>
          <w:sz w:val="28"/>
          <w:szCs w:val="28"/>
          <w:highlight w:val="none"/>
          <w:lang w:eastAsia="zh-CN"/>
        </w:rPr>
        <w:t xml:space="preserve">，板材为松木</w:t>
      </w:r>
      <w:r>
        <w:rPr>
          <w:rFonts w:hint="eastAsia" w:ascii="仿宋" w:hAnsi="仿宋" w:eastAsia="仿宋" w:cs="仿宋"/>
          <w:color w:val="auto"/>
          <w:sz w:val="28"/>
          <w:szCs w:val="28"/>
          <w:highlight w:val="none"/>
          <w:lang w:val="en-US" w:eastAsia="zh-CN"/>
        </w:rPr>
        <w:t xml:space="preserve">或杉木</w:t>
      </w:r>
      <w:r>
        <w:rPr>
          <w:rFonts w:hint="eastAsia" w:ascii="仿宋" w:hAnsi="仿宋" w:eastAsia="仿宋" w:cs="仿宋"/>
          <w:color w:val="auto"/>
          <w:sz w:val="28"/>
          <w:szCs w:val="28"/>
          <w:highlight w:val="none"/>
          <w:lang w:eastAsia="zh-CN"/>
        </w:rPr>
        <w:t xml:space="preserve">板铺板</w:t>
      </w:r>
      <w:r>
        <w:rPr>
          <w:rFonts w:hint="eastAsia" w:ascii="仿宋" w:hAnsi="仿宋" w:eastAsia="仿宋" w:cs="仿宋"/>
          <w:color w:val="auto"/>
          <w:sz w:val="28"/>
          <w:szCs w:val="28"/>
          <w:highlight w:val="none"/>
          <w:lang w:val="en-US" w:eastAsia="zh-CN"/>
        </w:rPr>
        <w:t xml:space="preserve">无缝隙</w:t>
      </w:r>
      <w:r>
        <w:rPr>
          <w:rFonts w:hint="eastAsia" w:ascii="仿宋" w:hAnsi="仿宋" w:eastAsia="仿宋" w:cs="仿宋"/>
          <w:color w:val="auto"/>
          <w:sz w:val="28"/>
          <w:szCs w:val="28"/>
          <w:highlight w:val="none"/>
          <w:lang w:eastAsia="zh-CN"/>
        </w:rPr>
        <w:t xml:space="preserve">，环保等级E</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lang w:eastAsia="zh-CN"/>
        </w:rPr>
        <w:t xml:space="preserve">。表面光滑无明显毛刺。铺板与支撑采用SUS304六角华司自攻自钻螺钉固定，螺钉带弹力垫，具备一定的缓冲功能，不易脱落，不易引起异响。</w:t>
      </w:r>
      <w:r>
        <w:rPr>
          <w:highlight w:val="none"/>
        </w:rP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床下柜尺寸900*500*310mm</w:t>
      </w:r>
      <w:r>
        <w:rPr>
          <w:rFonts w:hint="eastAsia" w:ascii="仿宋" w:hAnsi="仿宋" w:eastAsia="仿宋" w:cs="仿宋"/>
          <w:color w:val="auto"/>
          <w:sz w:val="28"/>
          <w:szCs w:val="28"/>
          <w:highlight w:val="none"/>
          <w:lang w:eastAsia="zh-CN"/>
        </w:rPr>
        <w:t xml:space="preserve">，柜体采用床框架+板材焊接置于床板下侧，方便放置生活用品。</w:t>
      </w:r>
      <w:r>
        <w:rPr>
          <w:highlight w:val="none"/>
        </w:rPr>
      </w:r>
    </w:p>
    <w:p>
      <w:pPr>
        <w:pageBreakBefore w:val="0"/>
        <w:spacing w:line="48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床体所有边角需做圆角或钝化处理，倒角处为三面一体成型处，R≥10mm</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不得存在尖锐床角及毛刺，避免划伤学生</w:t>
      </w:r>
      <w:r>
        <w:rPr>
          <w:rFonts w:hint="eastAsia" w:ascii="仿宋" w:hAnsi="仿宋" w:eastAsia="仿宋" w:cs="仿宋"/>
          <w:color w:val="auto"/>
          <w:sz w:val="28"/>
          <w:szCs w:val="28"/>
          <w:highlight w:val="none"/>
          <w:lang w:eastAsia="zh-CN"/>
        </w:rPr>
        <w:t xml:space="preserve">。</w:t>
      </w:r>
      <w:r>
        <w:rPr>
          <w:highlight w:val="none"/>
        </w:rPr>
      </w:r>
    </w:p>
    <w:p>
      <w:pPr>
        <w:pStyle w:val="652"/>
        <w:jc w:val="center"/>
        <w:pageBreakBefore w:val="0"/>
        <w:spacing w:line="480" w:lineRule="exact"/>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lang w:val="en-US" w:eastAsia="zh-CN"/>
        </w:rPr>
        <w:t xml:space="preserve">参考图片</w:t>
      </w:r>
      <w:r>
        <w:rPr>
          <w:highlight w:val="none"/>
        </w:rPr>
      </w:r>
    </w:p>
    <w:p>
      <w:pPr>
        <w:pStyle w:val="653"/>
        <w:rPr>
          <w:rFonts w:hint="eastAsia"/>
          <w:color w:val="auto"/>
          <w:highlight w:val="none"/>
        </w:rPr>
      </w:pPr>
      <w:r>
        <w:rPr>
          <w:rFonts w:hint="eastAsia"/>
          <w:color w:val="auto"/>
          <w:highlight w:val="none"/>
          <w:lang w:eastAsia="zh-CN"/>
        </w:rPr>
      </w:r>
      <w:r>
        <w:rPr>
          <w:highlight w:val="none"/>
        </w:rPr>
      </w:r>
    </w:p>
    <w:p>
      <w:pPr>
        <w:pStyle w:val="652"/>
        <w:jc w:val="center"/>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lang w:eastAsia="zh-CN"/>
        </w:rPr>
        <mc:AlternateContent>
          <mc:Choice Requires="wpg">
            <w:drawing>
              <wp:inline xmlns:wp="http://schemas.openxmlformats.org/drawingml/2006/wordprocessingDrawing" distT="0" distB="0" distL="0" distR="0">
                <wp:extent cx="4603750" cy="3387725"/>
                <wp:effectExtent l="0" t="0" r="6350" b="3175"/>
                <wp:docPr id="16" name="图片 1" descr="cf5f5dfe2a035a4443dcf0200ed3aa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f5f5dfe2a035a4443dcf0200ed3aac0"/>
                        <pic:cNvPicPr>
                          <a:picLocks noChangeAspect="1"/>
                        </pic:cNvPicPr>
                        <pic:nvPr/>
                      </pic:nvPicPr>
                      <pic:blipFill>
                        <a:blip r:embed="rId25"/>
                        <a:srcRect l="0" t="7900" r="0" b="18525"/>
                        <a:stretch/>
                      </pic:blipFill>
                      <pic:spPr bwMode="auto">
                        <a:xfrm>
                          <a:off x="0" y="0"/>
                          <a:ext cx="4603750" cy="3387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62.5pt;height:266.8pt;mso-wrap-distance-left:0.0pt;mso-wrap-distance-top:0.0pt;mso-wrap-distance-right:0.0pt;mso-wrap-distance-bottom:0.0pt;" stroked="false">
                <v:path textboxrect="0,0,0,0"/>
                <v:imagedata r:id="rId25" o:title=""/>
              </v:shape>
            </w:pict>
          </mc:Fallback>
        </mc:AlternateContent>
      </w:r>
      <w:r>
        <w:rPr>
          <w:highlight w:val="none"/>
        </w:rPr>
      </w:r>
    </w:p>
    <w:p>
      <w:pPr>
        <w:pStyle w:val="653"/>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lang w:eastAsia="zh-CN"/>
        </w:rPr>
      </w:r>
      <w:r>
        <w:rPr>
          <w:highlight w:val="none"/>
        </w:rPr>
      </w:r>
    </w:p>
    <w:p>
      <w:pPr>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lang w:eastAsia="zh-CN"/>
        </w:rPr>
      </w:r>
      <w:r>
        <w:rPr>
          <w:highlight w:val="none"/>
        </w:rPr>
      </w:r>
    </w:p>
    <w:p>
      <w:pPr>
        <w:pStyle w:val="652"/>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lang w:eastAsia="zh-CN"/>
        </w:rPr>
      </w:r>
      <w:r>
        <w:rPr>
          <w:highlight w:val="none"/>
        </w:rPr>
      </w:r>
    </w:p>
    <w:p>
      <w:pPr>
        <w:pStyle w:val="653"/>
        <w:rPr>
          <w:rFonts w:hint="eastAsia" w:asciiTheme="minorEastAsia" w:hAnsiTheme="minorEastAsia" w:eastAsiaTheme="minorEastAsia" w:cstheme="minorEastAsia"/>
          <w:color w:val="auto"/>
          <w:sz w:val="28"/>
          <w:szCs w:val="36"/>
          <w:highlight w:val="none"/>
        </w:rPr>
      </w:pPr>
      <w:r>
        <w:rPr>
          <w:rFonts w:hint="eastAsia" w:asciiTheme="minorEastAsia" w:hAnsiTheme="minorEastAsia" w:eastAsiaTheme="minorEastAsia" w:cstheme="minorEastAsia"/>
          <w:color w:val="auto"/>
          <w:sz w:val="28"/>
          <w:szCs w:val="36"/>
          <w:highlight w:val="none"/>
          <w:lang w:eastAsia="zh-CN"/>
        </w:rPr>
      </w:r>
      <w:r>
        <w:rPr>
          <w:highlight w:val="none"/>
        </w:rPr>
      </w:r>
    </w:p>
    <w:p>
      <w:pPr>
        <w:rPr>
          <w:rFonts w:hint="eastAsia"/>
          <w:color w:val="auto"/>
          <w:highlight w:val="none"/>
        </w:rPr>
      </w:pPr>
      <w:r>
        <w:rPr>
          <w:rFonts w:hint="eastAsia"/>
          <w:color w:val="auto"/>
          <w:highlight w:val="none"/>
          <w:lang w:eastAsia="zh-CN"/>
        </w:rPr>
      </w:r>
      <w:r>
        <w:rPr>
          <w:highlight w:val="none"/>
        </w:rP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br w:type="page" w:clear="all"/>
      </w:r>
      <w:r>
        <w:rPr>
          <w:highlight w:val="none"/>
        </w:rP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供货要求</w:t>
      </w:r>
      <w:r>
        <w:rPr>
          <w:highlight w:val="none"/>
        </w:rPr>
      </w:r>
    </w:p>
    <w:p>
      <w:pPr>
        <w:jc w:val="left"/>
        <w:pageBreakBefore w:val="0"/>
        <w:spacing w:line="48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第一批供货（28天内）</w:t>
      </w:r>
      <w:r>
        <w:rPr>
          <w:highlight w:val="none"/>
        </w:rPr>
      </w:r>
    </w:p>
    <w:p>
      <w:pPr>
        <w:jc w:val="left"/>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 xml:space="preserve">南通市启秀中学、南通市竹行中学、南通市新辰学校</w:t>
      </w:r>
      <w:r>
        <w:rPr>
          <w:rFonts w:hint="eastAsia" w:ascii="仿宋" w:hAnsi="仿宋" w:eastAsia="仿宋" w:cs="仿宋"/>
          <w:color w:val="auto"/>
          <w:sz w:val="28"/>
          <w:szCs w:val="28"/>
          <w:highlight w:val="none"/>
          <w:lang w:val="en-US" w:eastAsia="zh-CN"/>
        </w:rPr>
        <w:t xml:space="preserve">供货达成率</w:t>
      </w:r>
      <w:r>
        <w:rPr>
          <w:rFonts w:hint="eastAsia" w:ascii="仿宋" w:hAnsi="仿宋" w:eastAsia="仿宋" w:cs="仿宋"/>
          <w:b w:val="0"/>
          <w:bCs w:val="0"/>
          <w:color w:val="auto"/>
          <w:sz w:val="28"/>
          <w:szCs w:val="28"/>
          <w:highlight w:val="none"/>
          <w:lang w:val="en-US" w:eastAsia="zh-CN"/>
        </w:rPr>
        <w:t xml:space="preserve">应达100%</w:t>
      </w:r>
      <w:r>
        <w:rPr>
          <w:rFonts w:hint="eastAsia" w:ascii="仿宋" w:hAnsi="仿宋" w:eastAsia="仿宋" w:cs="仿宋"/>
          <w:color w:val="auto"/>
          <w:sz w:val="28"/>
          <w:szCs w:val="28"/>
          <w:highlight w:val="none"/>
          <w:lang w:eastAsia="zh-CN"/>
        </w:rPr>
        <w:t xml:space="preserve">。</w:t>
      </w:r>
      <w:r>
        <w:rPr>
          <w:highlight w:val="none"/>
        </w:rPr>
      </w:r>
    </w:p>
    <w:p>
      <w:pPr>
        <w:jc w:val="left"/>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南通市小海中学、江</w:t>
      </w:r>
      <w:r>
        <w:rPr>
          <w:rFonts w:hint="eastAsia" w:ascii="仿宋" w:hAnsi="仿宋" w:eastAsia="仿宋" w:cs="仿宋"/>
          <w:b/>
          <w:color w:val="auto"/>
          <w:sz w:val="28"/>
          <w:szCs w:val="28"/>
          <w:highlight w:val="none"/>
          <w:lang w:val="en-US" w:eastAsia="zh-CN"/>
        </w:rPr>
        <w:t xml:space="preserve">苏省南通中</w:t>
      </w:r>
      <w:bookmarkStart w:id="18" w:name="_GoBack"/>
      <w:r>
        <w:rPr>
          <w:highlight w:val="none"/>
        </w:rPr>
      </w:r>
      <w:bookmarkEnd w:id="18"/>
      <w:r>
        <w:rPr>
          <w:rFonts w:hint="eastAsia" w:ascii="仿宋" w:hAnsi="仿宋" w:eastAsia="仿宋" w:cs="仿宋"/>
          <w:b/>
          <w:color w:val="auto"/>
          <w:sz w:val="28"/>
          <w:szCs w:val="28"/>
          <w:highlight w:val="none"/>
          <w:lang w:val="en-US" w:eastAsia="zh-CN"/>
        </w:rPr>
        <w:t xml:space="preserve">等专业学校</w:t>
      </w:r>
      <w:r>
        <w:rPr>
          <w:rFonts w:hint="eastAsia" w:ascii="仿宋" w:hAnsi="仿宋" w:eastAsia="仿宋" w:cs="仿宋"/>
          <w:color w:val="auto"/>
          <w:sz w:val="28"/>
          <w:szCs w:val="28"/>
          <w:highlight w:val="none"/>
          <w:lang w:val="en-US" w:eastAsia="zh-CN"/>
        </w:rPr>
        <w:t xml:space="preserve">供货达成率应≥60%（学生桌凳两校合计应送达不少于1664套），</w:t>
      </w:r>
      <w:r>
        <w:rPr>
          <w:highlight w:val="none"/>
        </w:rPr>
      </w:r>
    </w:p>
    <w:p>
      <w:pPr>
        <w:jc w:val="left"/>
        <w:pageBreakBefore w:val="0"/>
        <w:spacing w:line="48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第二批供货（35天内）</w:t>
      </w:r>
      <w:r>
        <w:rPr>
          <w:highlight w:val="none"/>
        </w:rPr>
      </w:r>
    </w:p>
    <w:p>
      <w:pPr>
        <w:jc w:val="left"/>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南通市小海中学、江</w:t>
      </w:r>
      <w:r>
        <w:rPr>
          <w:rFonts w:hint="eastAsia" w:ascii="仿宋" w:hAnsi="仿宋" w:eastAsia="仿宋" w:cs="仿宋"/>
          <w:b/>
          <w:color w:val="auto"/>
          <w:sz w:val="28"/>
          <w:szCs w:val="28"/>
          <w:highlight w:val="none"/>
          <w:lang w:val="en-US" w:eastAsia="zh-CN"/>
        </w:rPr>
        <w:t xml:space="preserve">苏省南通中等专业学校</w:t>
      </w:r>
      <w:r>
        <w:rPr>
          <w:rFonts w:hint="eastAsia" w:ascii="仿宋" w:hAnsi="仿宋" w:eastAsia="仿宋" w:cs="仿宋"/>
          <w:color w:val="auto"/>
          <w:sz w:val="28"/>
          <w:szCs w:val="28"/>
          <w:highlight w:val="none"/>
          <w:lang w:val="en-US" w:eastAsia="zh-CN"/>
        </w:rPr>
        <w:t xml:space="preserve">供货达成率应达100%。</w:t>
      </w:r>
      <w:r>
        <w:rPr>
          <w:highlight w:val="none"/>
        </w:rPr>
      </w:r>
    </w:p>
    <w:p>
      <w:pPr>
        <w:pStyle w:val="652"/>
        <w:pageBreakBefore w:val="0"/>
        <w:spacing w:line="48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r>
      <w:r>
        <w:rPr>
          <w:highlight w:val="none"/>
        </w:rPr>
      </w:r>
    </w:p>
    <w:p>
      <w:pPr>
        <w:pStyle w:val="652"/>
        <w:pageBreakBefore w:val="0"/>
        <w:spacing w:line="480" w:lineRule="exact"/>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lang w:val="en-US" w:eastAsia="zh-CN"/>
        </w:rPr>
        <w:t xml:space="preserve">验收要求</w:t>
      </w:r>
      <w:r>
        <w:rPr>
          <w:highlight w:val="none"/>
        </w:rPr>
      </w:r>
    </w:p>
    <w:p>
      <w:pPr>
        <w:keepLines w:val="0"/>
        <w:keepNext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 到货初验（现场）</w:t>
      </w:r>
      <w:r>
        <w:rPr>
          <w:highlight w:val="none"/>
        </w:rPr>
      </w:r>
    </w:p>
    <w:p>
      <w:pPr>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完成第一批供货后</w:t>
      </w:r>
      <w:r>
        <w:rPr>
          <w:rFonts w:hint="eastAsia" w:ascii="仿宋" w:hAnsi="仿宋" w:eastAsia="仿宋" w:cs="仿宋"/>
          <w:color w:val="auto"/>
          <w:sz w:val="28"/>
          <w:szCs w:val="28"/>
          <w:highlight w:val="none"/>
        </w:rPr>
        <w:t xml:space="preserve">，采购人组织现场初验，检查成品外观。不合格件当场标记，供应商须在3日（库存更换）或</w:t>
      </w:r>
      <w:r>
        <w:rPr>
          <w:rFonts w:hint="eastAsia" w:ascii="仿宋" w:hAnsi="仿宋" w:eastAsia="仿宋" w:cs="仿宋"/>
          <w:color w:val="auto"/>
          <w:sz w:val="28"/>
          <w:szCs w:val="28"/>
          <w:highlight w:val="none"/>
          <w:lang w:val="en-US" w:eastAsia="zh-CN"/>
        </w:rPr>
        <w:t xml:space="preserve">10日</w:t>
      </w:r>
      <w:r>
        <w:rPr>
          <w:rFonts w:hint="eastAsia" w:ascii="仿宋" w:hAnsi="仿宋" w:eastAsia="仿宋" w:cs="仿宋"/>
          <w:color w:val="auto"/>
          <w:sz w:val="28"/>
          <w:szCs w:val="28"/>
          <w:highlight w:val="none"/>
        </w:rPr>
        <w:t xml:space="preserve">（重新生产）内无条件撤换。</w:t>
      </w:r>
      <w:r>
        <w:rPr>
          <w:highlight w:val="none"/>
        </w:rPr>
      </w:r>
    </w:p>
    <w:p>
      <w:pPr>
        <w:keepLines w:val="0"/>
        <w:keepNext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外观接收准则：</w:t>
      </w:r>
      <w:r>
        <w:rPr>
          <w:highlight w:val="none"/>
        </w:rPr>
      </w:r>
    </w:p>
    <w:tbl>
      <w:tblPr>
        <w:tblStyle w:val="670"/>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3"/>
        <w:gridCol w:w="6510"/>
      </w:tblGrid>
      <w:tr>
        <w:trPr>
          <w:jc w:val="center"/>
          <w:trHeight w:val="0"/>
          <w:tblHeader/>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w:t>
            </w:r>
            <w:r>
              <w:rPr>
                <w:highlight w:val="none"/>
              </w:rP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合格形态</w:t>
            </w:r>
            <w:r>
              <w:rPr>
                <w:highlight w:val="none"/>
              </w:rP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漆膜完整性</w:t>
            </w:r>
            <w:r>
              <w:rPr>
                <w:highlight w:val="none"/>
              </w:rP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无流挂、橘皮、颗粒、气泡、针孔、发粘、回粘</w:t>
            </w:r>
            <w:r>
              <w:rPr>
                <w:highlight w:val="none"/>
              </w:rP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边缘/棱角</w:t>
            </w:r>
            <w:r>
              <w:rPr>
                <w:highlight w:val="none"/>
              </w:rP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倒圆/倒角一致，漆膜覆盖到边（不应露白茬木）</w:t>
            </w:r>
            <w:r>
              <w:rPr>
                <w:highlight w:val="none"/>
              </w:rP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色泽纹理</w:t>
            </w:r>
            <w:r>
              <w:rPr>
                <w:highlight w:val="none"/>
              </w:rP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同批桌面目视无明显跳色</w:t>
            </w:r>
            <w:r>
              <w:rPr>
                <w:rFonts w:hint="eastAsia" w:ascii="仿宋" w:hAnsi="仿宋" w:eastAsia="仿宋" w:cs="仿宋"/>
                <w:color w:val="auto"/>
                <w:sz w:val="28"/>
                <w:szCs w:val="28"/>
                <w:highlight w:val="none"/>
                <w:lang w:eastAsia="zh-CN"/>
              </w:rPr>
              <w:t xml:space="preserve">；允许天然木纹差异，严禁“阴阳色/斑块”及明显修补痕迹</w:t>
            </w:r>
            <w:r>
              <w:rPr>
                <w:highlight w:val="none"/>
              </w:rPr>
            </w:r>
          </w:p>
        </w:tc>
      </w:tr>
      <w:tr>
        <w:trPr>
          <w:jc w:val="center"/>
          <w:trHeight w:val="0"/>
        </w:trPr>
        <w:tc>
          <w:tcPr>
            <w:tcW w:w="1833"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拼缝</w:t>
            </w:r>
            <w:r>
              <w:rPr>
                <w:rFonts w:hint="eastAsia" w:ascii="仿宋" w:hAnsi="仿宋" w:eastAsia="仿宋" w:cs="仿宋"/>
                <w:color w:val="auto"/>
                <w:sz w:val="28"/>
                <w:szCs w:val="28"/>
                <w:highlight w:val="none"/>
                <w:lang w:val="en-US" w:eastAsia="zh-CN"/>
              </w:rPr>
              <w:t xml:space="preserve">与</w:t>
            </w:r>
            <w:r>
              <w:rPr>
                <w:rFonts w:hint="eastAsia" w:ascii="仿宋" w:hAnsi="仿宋" w:eastAsia="仿宋" w:cs="仿宋"/>
                <w:color w:val="auto"/>
                <w:sz w:val="28"/>
                <w:szCs w:val="28"/>
                <w:highlight w:val="none"/>
              </w:rPr>
              <w:t xml:space="preserve">封边</w:t>
            </w:r>
            <w:r>
              <w:rPr>
                <w:highlight w:val="none"/>
              </w:rPr>
            </w:r>
          </w:p>
        </w:tc>
        <w:tc>
          <w:tcPr>
            <w:tcW w:w="6510" w:type="dxa"/>
            <w:vAlign w:val="center"/>
            <w:textDirection w:val="lrTb"/>
            <w:noWrap w:val="false"/>
          </w:tcPr>
          <w:p>
            <w:pPr>
              <w:ind w:left="0" w:right="0" w:firstLine="0"/>
              <w:jc w:val="center"/>
              <w:keepLines w:val="0"/>
              <w:keepNext w:val="0"/>
              <w:pageBreakBefore w:val="0"/>
              <w:spacing w:after="0"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指接板胶缝不发黑、不泛油线；封边条与板面平顺，漆膜不得堆积形成“胶棱”</w:t>
            </w:r>
            <w:r>
              <w:rPr>
                <w:highlight w:val="none"/>
              </w:rPr>
            </w:r>
          </w:p>
        </w:tc>
      </w:tr>
    </w:tbl>
    <w:p>
      <w:pPr>
        <w:keepLines w:val="0"/>
        <w:keepNext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 抽检验证（环保+质量）</w:t>
      </w:r>
      <w:r>
        <w:rPr>
          <w:highlight w:val="none"/>
        </w:rPr>
      </w:r>
    </w:p>
    <w:p>
      <w:pPr>
        <w:keepLines w:val="0"/>
        <w:keepNext w:val="0"/>
        <w:pageBreakBefore w:val="0"/>
        <w:spacing w:line="480" w:lineRule="exact"/>
        <w:widowControl/>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核心产品（学生桌凳A 、B款）实行批次抽检制。抽检样品在各校同批同工艺成品中随机抽取，由供应商代表、检测机构人员、采购人代表三方共同封存。</w:t>
      </w:r>
      <w:r>
        <w:rPr>
          <w:highlight w:val="none"/>
        </w:rPr>
      </w:r>
    </w:p>
    <w:p>
      <w:pPr>
        <w:keepLines w:val="0"/>
        <w:keepNext w:val="0"/>
        <w:pageBreakBefore w:val="0"/>
        <w:spacing w:line="480" w:lineRule="exact"/>
        <w:widowControl/>
        <w:rPr>
          <w:rFonts w:hint="default"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抽检指标</w:t>
      </w:r>
      <w:r>
        <w:rPr>
          <w:highlight w:val="none"/>
        </w:rPr>
      </w:r>
    </w:p>
    <w:p>
      <w:pPr>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环保：</w:t>
      </w:r>
      <w:r>
        <w:rPr>
          <w:rFonts w:hint="eastAsia" w:ascii="仿宋" w:hAnsi="仿宋" w:eastAsia="仿宋" w:cs="仿宋"/>
          <w:color w:val="auto"/>
          <w:sz w:val="28"/>
          <w:szCs w:val="28"/>
          <w:highlight w:val="none"/>
          <w:lang w:val="en-US" w:eastAsia="zh-CN"/>
        </w:rPr>
        <w:t xml:space="preserve">按</w:t>
      </w:r>
      <w:r>
        <w:rPr>
          <w:rFonts w:hint="eastAsia" w:ascii="仿宋" w:hAnsi="仿宋" w:eastAsia="仿宋" w:cs="仿宋"/>
          <w:color w:val="auto"/>
          <w:sz w:val="28"/>
          <w:szCs w:val="28"/>
          <w:highlight w:val="none"/>
        </w:rPr>
        <w:t xml:space="preserve">GB 18584-2024</w:t>
      </w:r>
      <w:r>
        <w:rPr>
          <w:rFonts w:hint="eastAsia" w:ascii="仿宋" w:hAnsi="仿宋" w:eastAsia="仿宋" w:cs="仿宋"/>
          <w:color w:val="auto"/>
          <w:sz w:val="28"/>
          <w:szCs w:val="28"/>
          <w:highlight w:val="none"/>
          <w:lang w:val="en-US" w:eastAsia="zh-CN"/>
        </w:rPr>
        <w:t xml:space="preserve">执行，</w:t>
      </w:r>
      <w:r>
        <w:rPr>
          <w:rFonts w:hint="eastAsia" w:ascii="仿宋" w:hAnsi="仿宋" w:eastAsia="仿宋" w:cs="仿宋"/>
          <w:color w:val="auto"/>
          <w:sz w:val="28"/>
          <w:szCs w:val="28"/>
          <w:highlight w:val="none"/>
        </w:rPr>
        <w:t xml:space="preserve">甲醛、苯、甲苯、二甲苯和TVOC释放量须符合GB 18584-2024表1强制限值。</w:t>
      </w:r>
      <w:r>
        <w:rPr>
          <w:highlight w:val="none"/>
        </w:rPr>
      </w:r>
    </w:p>
    <w:p>
      <w:pPr>
        <w:keepLines w:val="0"/>
        <w:keepNext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 质量（漆膜理化）：按GB/T 3324-2024执行，且须达到以下等级：附着力≥3级、耐磨性≥3级</w:t>
      </w:r>
      <w:r>
        <w:rPr>
          <w:rFonts w:hint="eastAsia" w:ascii="仿宋" w:hAnsi="仿宋" w:eastAsia="仿宋" w:cs="仿宋"/>
          <w:color w:val="auto"/>
          <w:sz w:val="28"/>
          <w:szCs w:val="28"/>
          <w:highlight w:val="none"/>
          <w:lang w:eastAsia="zh-CN"/>
        </w:rPr>
        <w:t xml:space="preserve">。</w:t>
      </w:r>
      <w:r>
        <w:rPr>
          <w:highlight w:val="none"/>
        </w:rPr>
      </w:r>
    </w:p>
    <w:p>
      <w:pPr>
        <w:keepLines w:val="0"/>
        <w:keepNext w:val="0"/>
        <w:pageBreakBefore w:val="0"/>
        <w:spacing w:line="480" w:lineRule="exact"/>
        <w:widowControl/>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 xml:space="preserve">抽检安排：</w:t>
      </w:r>
      <w:r>
        <w:rPr>
          <w:highlight w:val="none"/>
        </w:rPr>
      </w:r>
    </w:p>
    <w:p>
      <w:pPr>
        <w:keepLines w:val="0"/>
        <w:keepNext w:val="0"/>
        <w:pageBreakBefore w:val="0"/>
        <w:spacing w:line="480" w:lineRule="exact"/>
        <w:widowControl/>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成交供应商送货前须提前3个工作日告知学校，由学校组织现场三方抽检。每批次仅需送检一次，不再重复各校检测。</w:t>
      </w:r>
      <w:r>
        <w:rPr>
          <w:highlight w:val="none"/>
        </w:rPr>
      </w:r>
    </w:p>
    <w:p>
      <w:pPr>
        <w:keepLines w:val="0"/>
        <w:keepNext w:val="0"/>
        <w:pageBreakBefore w:val="0"/>
        <w:spacing w:line="480" w:lineRule="exact"/>
        <w:widowControl/>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 xml:space="preserve">抽检机构</w:t>
      </w:r>
      <w:r>
        <w:rPr>
          <w:highlight w:val="none"/>
        </w:rPr>
      </w:r>
    </w:p>
    <w:p>
      <w:pPr>
        <w:keepLines w:val="0"/>
        <w:keepNext w:val="0"/>
        <w:pageBreakBefore w:val="0"/>
        <w:spacing w:line="480" w:lineRule="exact"/>
        <w:widowControl/>
        <w:rPr>
          <w:rFonts w:hint="default"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en-US" w:eastAsia="zh-CN"/>
        </w:rPr>
        <w:t xml:space="preserve">南通市产品质量监督检验所（法定质检机构）。</w:t>
      </w:r>
      <w:r>
        <w:rPr>
          <w:highlight w:val="none"/>
        </w:rPr>
      </w:r>
    </w:p>
    <w:p>
      <w:pPr>
        <w:keepLines w:val="0"/>
        <w:keepNext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3</w:t>
      </w:r>
      <w:r>
        <w:rPr>
          <w:rFonts w:hint="eastAsia" w:ascii="仿宋" w:hAnsi="仿宋" w:eastAsia="仿宋" w:cs="仿宋"/>
          <w:b/>
          <w:bCs/>
          <w:color w:val="auto"/>
          <w:sz w:val="28"/>
          <w:szCs w:val="28"/>
          <w:highlight w:val="none"/>
        </w:rPr>
        <w:t xml:space="preserve">. 费用与后果</w:t>
      </w:r>
      <w:r>
        <w:rPr>
          <w:highlight w:val="none"/>
        </w:rPr>
      </w:r>
    </w:p>
    <w:p>
      <w:pPr>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检测费用由</w:t>
      </w:r>
      <w:r>
        <w:rPr>
          <w:rFonts w:hint="eastAsia" w:ascii="仿宋" w:hAnsi="仿宋" w:eastAsia="仿宋" w:cs="仿宋"/>
          <w:color w:val="auto"/>
          <w:sz w:val="28"/>
          <w:szCs w:val="28"/>
          <w:highlight w:val="none"/>
          <w:lang w:val="en-US" w:eastAsia="zh-CN"/>
        </w:rPr>
        <w:t xml:space="preserve">成交</w:t>
      </w:r>
      <w:r>
        <w:rPr>
          <w:rFonts w:hint="eastAsia" w:ascii="仿宋" w:hAnsi="仿宋" w:eastAsia="仿宋" w:cs="仿宋"/>
          <w:color w:val="auto"/>
          <w:sz w:val="28"/>
          <w:szCs w:val="28"/>
          <w:highlight w:val="none"/>
        </w:rPr>
        <w:t xml:space="preserve">供应商承担。检测达不到</w:t>
      </w:r>
      <w:r>
        <w:rPr>
          <w:rFonts w:hint="eastAsia" w:ascii="仿宋" w:hAnsi="仿宋" w:eastAsia="仿宋" w:cs="仿宋"/>
          <w:color w:val="auto"/>
          <w:sz w:val="28"/>
          <w:szCs w:val="28"/>
          <w:highlight w:val="none"/>
          <w:lang w:val="en-US" w:eastAsia="zh-CN"/>
        </w:rPr>
        <w:t xml:space="preserve">上述</w:t>
      </w:r>
      <w:r>
        <w:rPr>
          <w:rFonts w:hint="eastAsia" w:ascii="仿宋" w:hAnsi="仿宋" w:eastAsia="仿宋" w:cs="仿宋"/>
          <w:color w:val="auto"/>
          <w:sz w:val="28"/>
          <w:szCs w:val="28"/>
          <w:highlight w:val="none"/>
        </w:rPr>
        <w:t xml:space="preserve">要求的：</w:t>
      </w:r>
      <w:r>
        <w:rPr>
          <w:highlight w:val="none"/>
        </w:rPr>
      </w:r>
    </w:p>
    <w:p>
      <w:pPr>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立即停止该批次供货与安装；</w:t>
      </w:r>
      <w:r>
        <w:rPr>
          <w:highlight w:val="none"/>
        </w:rPr>
      </w:r>
    </w:p>
    <w:p>
      <w:pPr>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供应商须在</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日内整改到位，并承担扩大抽检及复检费用；</w:t>
      </w:r>
      <w:r>
        <w:rPr>
          <w:highlight w:val="none"/>
        </w:rPr>
      </w:r>
    </w:p>
    <w:p>
      <w:pPr>
        <w:keepLines w:val="0"/>
        <w:keepNext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复检仍不合格的，采购人有权解除合同，不予退还履约保证金，供应商应赔偿由此造成的直接经济损失（含重购差价、工期延误费等）。</w:t>
      </w:r>
      <w:r>
        <w:rPr>
          <w:highlight w:val="none"/>
        </w:rPr>
      </w:r>
    </w:p>
    <w:p>
      <w:pPr>
        <w:pageBreakBefore w:val="0"/>
        <w:spacing w:line="480" w:lineRule="exact"/>
        <w:rPr>
          <w:rFonts w:hint="eastAsia" w:ascii="宋体" w:hAnsi="宋体" w:eastAsia="宋体" w:cs="Courier New"/>
          <w:b/>
          <w:bCs/>
          <w:color w:val="auto"/>
          <w:sz w:val="28"/>
          <w:szCs w:val="28"/>
          <w:highlight w:val="none"/>
        </w:rPr>
      </w:pPr>
      <w:r>
        <w:rPr>
          <w:rFonts w:hint="eastAsia" w:ascii="宋体" w:hAnsi="宋体" w:eastAsia="宋体" w:cs="Courier New"/>
          <w:b/>
          <w:bCs/>
          <w:color w:val="auto"/>
          <w:sz w:val="28"/>
          <w:szCs w:val="28"/>
          <w:highlight w:val="none"/>
          <w:lang w:val="en-US" w:eastAsia="zh-CN" w:bidi="ar-SA"/>
        </w:rPr>
      </w:r>
      <w:r>
        <w:rPr>
          <w:highlight w:val="none"/>
        </w:rPr>
      </w:r>
    </w:p>
    <w:p>
      <w:pPr>
        <w:keepLines w:val="0"/>
        <w:keepNext w:val="0"/>
        <w:pageBreakBefore w:val="0"/>
        <w:spacing w:line="480" w:lineRule="exact"/>
        <w:widowControl w:val="off"/>
        <w:tabs>
          <w:tab w:val="left" w:pos="0" w:leader="none"/>
        </w:tabs>
        <w:rPr>
          <w:rFonts w:hint="eastAsia" w:ascii="宋体" w:hAnsi="宋体" w:eastAsia="宋体" w:cs="Courier New"/>
          <w:b/>
          <w:bCs/>
          <w:color w:val="auto"/>
          <w:sz w:val="28"/>
          <w:szCs w:val="28"/>
          <w:highlight w:val="none"/>
        </w:rPr>
      </w:pPr>
      <w:r>
        <w:rPr>
          <w:rFonts w:hint="eastAsia" w:ascii="宋体" w:hAnsi="宋体" w:eastAsia="宋体" w:cs="Courier New"/>
          <w:b/>
          <w:bCs/>
          <w:color w:val="auto"/>
          <w:sz w:val="28"/>
          <w:szCs w:val="28"/>
          <w:highlight w:val="none"/>
          <w:lang w:val="en-US" w:eastAsia="zh-CN" w:bidi="ar-SA"/>
        </w:rPr>
        <w:t xml:space="preserve">（</w:t>
      </w:r>
      <w:r>
        <w:rPr>
          <w:rFonts w:hint="eastAsia" w:ascii="宋体" w:hAnsi="宋体" w:cs="Courier New"/>
          <w:b/>
          <w:bCs/>
          <w:color w:val="auto"/>
          <w:sz w:val="28"/>
          <w:szCs w:val="28"/>
          <w:highlight w:val="none"/>
          <w:lang w:val="en-US" w:eastAsia="zh-CN" w:bidi="ar-SA"/>
        </w:rPr>
        <w:t xml:space="preserve">四</w:t>
      </w:r>
      <w:r>
        <w:rPr>
          <w:rFonts w:hint="eastAsia" w:ascii="宋体" w:hAnsi="宋体" w:eastAsia="宋体" w:cs="Courier New"/>
          <w:b/>
          <w:bCs/>
          <w:color w:val="auto"/>
          <w:sz w:val="28"/>
          <w:szCs w:val="28"/>
          <w:highlight w:val="none"/>
          <w:lang w:val="en-US" w:eastAsia="zh-CN" w:bidi="ar-SA"/>
        </w:rPr>
        <w:t xml:space="preserve">）采购标的其他技术服务要求</w:t>
      </w:r>
      <w:r>
        <w:rPr>
          <w:highlight w:val="none"/>
        </w:rPr>
      </w:r>
    </w:p>
    <w:p>
      <w:pPr>
        <w:contextualSpacing/>
        <w:keepLines w:val="0"/>
        <w:keepNext w:val="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1.商品包装环保要求：应当按《关于印发〈商品包装政府采购需求标准（试行）〉、〈快递包装政府采购需求标准（试行）〉的通知》（财办库〔2020〕123号）文件执行。</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（1）商品包装层数不得超过 3 层，空隙率不大于 40%；</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（2）商品包装尽可能使用单一材质的包装材料，如因功能需求</w:t>
      </w:r>
      <w:r>
        <w:rPr>
          <w:rFonts w:hint="eastAsia" w:ascii="仿宋" w:hAnsi="仿宋" w:eastAsia="仿宋"/>
          <w:bCs/>
          <w:color w:val="auto"/>
          <w:sz w:val="28"/>
          <w:szCs w:val="28"/>
          <w:highlight w:val="none"/>
          <w:lang w:eastAsia="zh-CN"/>
        </w:rPr>
        <w:t xml:space="preserve">必须</w:t>
      </w:r>
      <w:r>
        <w:rPr>
          <w:rFonts w:hint="eastAsia" w:ascii="仿宋" w:hAnsi="仿宋" w:eastAsia="仿宋"/>
          <w:bCs/>
          <w:color w:val="auto"/>
          <w:sz w:val="28"/>
          <w:szCs w:val="28"/>
          <w:highlight w:val="none"/>
        </w:rPr>
        <w:t xml:space="preserve">使用不同材质，不同材质间应便于分离；</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（3）商品包装中铅、汞、镉、六价铬的总含量应不大于100mg/kg；</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（4）商品包装印刷使用的油墨中挥发性有机化合物</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VOCs</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含量应不大于 5%（以重量计）；</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（5）塑料材质商品包装上呈现的印刷颜色不得超过 6 色；</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（6）纸质商品包装应使用 75%以上的可再生纤维原料生产；</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（7）木质商品包装的原料应来源于可持续性森林。</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2.快递包装环保要求：</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（1）快递包装中重金属（铅、汞、镉、六价铬）总量应不大于 100mg/kg；</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（2）快递包装印刷使用的油墨中不应添加邻苯二甲酸酯，其挥发性有机化合物</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VOCs</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含量应不大于5%（以重量计）；</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（3）快递包装中使用纸基材的包装材料，纸基材中的有机氯的含量应不大于 150 mg/kg；</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乙基</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己酯、邻苯二甲酸二异癸酯、邻苯二甲酸丁基苄基酯、邻苯二甲酸二丁酯等作为增塑剂；</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（5）快递中使用的塑料包装袋不得使用聚氯乙烯作为原料，且原料应为单一材质制成，生物分解率大于60%；</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（6）快递中使用的充气类填充物不得使用聚氯乙烯作为 原料，且原料为单一材质制成，生物分解率大于60%；</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（7）快递中使用的集装袋应为单一材质制成，其重复使用次数应不小于 80 次；</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（8）快递中应使用幅宽不大于45mm 的生物降解胶带；</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（9）快递包装中不得使用溶剂型胶粘剂；</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（10）快递应使用电子面单；</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（11）直接使用商品包装作为快递包装的商品，其商品包装满足《商品包装政府采购需求标准（试行）》即可；</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（12）快递包装产品质量和封装方式应符合相关国家或行业标准技术指标要求。</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highlight w:val="none"/>
        </w:rPr>
      </w:r>
    </w:p>
    <w:p>
      <w:pPr>
        <w:contextualSpacing/>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highlight w:val="none"/>
        </w:rPr>
      </w:r>
    </w:p>
    <w:p>
      <w:pPr>
        <w:keepLines w:val="0"/>
        <w:keepNext w:val="0"/>
        <w:pageBreakBefore w:val="0"/>
        <w:spacing w:line="480" w:lineRule="exact"/>
        <w:widowControl w:val="off"/>
        <w:rPr>
          <w:rFonts w:hint="eastAsia" w:ascii="宋体" w:hAnsi="宋体"/>
          <w:b/>
          <w:color w:val="auto"/>
          <w:sz w:val="28"/>
          <w:szCs w:val="28"/>
          <w:highlight w:val="none"/>
        </w:rPr>
      </w:pPr>
      <w:r>
        <w:rPr>
          <w:rFonts w:hint="eastAsia" w:ascii="宋体" w:hAnsi="宋体"/>
          <w:b/>
          <w:color w:val="auto"/>
          <w:sz w:val="28"/>
          <w:szCs w:val="28"/>
          <w:highlight w:val="none"/>
        </w:rPr>
      </w:r>
      <w:r>
        <w:rPr>
          <w:highlight w:val="none"/>
        </w:rPr>
      </w:r>
    </w:p>
    <w:p>
      <w:pPr>
        <w:keepLines w:val="0"/>
        <w:keepNext w:val="0"/>
        <w:pageBreakBefore w:val="0"/>
        <w:spacing w:line="480" w:lineRule="exact"/>
        <w:widowControl w:val="off"/>
        <w:rPr>
          <w:rFonts w:hint="eastAsia" w:ascii="宋体" w:hAnsi="宋体"/>
          <w:b/>
          <w:color w:val="auto"/>
          <w:sz w:val="28"/>
          <w:szCs w:val="28"/>
          <w:highlight w:val="none"/>
        </w:rPr>
      </w:pPr>
      <w:r>
        <w:rPr>
          <w:rFonts w:hint="eastAsia" w:ascii="宋体" w:hAnsi="宋体"/>
          <w:b/>
          <w:color w:val="auto"/>
          <w:sz w:val="28"/>
          <w:szCs w:val="28"/>
          <w:highlight w:val="none"/>
        </w:rPr>
        <w:t xml:space="preserve">三、商务要求</w:t>
      </w:r>
      <w:r>
        <w:rPr>
          <w:highlight w:val="none"/>
        </w:rPr>
      </w:r>
    </w:p>
    <w:p>
      <w:pPr>
        <w:keepLines w:val="0"/>
        <w:keepNext w:val="0"/>
        <w:pageBreakBefore w:val="0"/>
        <w:spacing w:line="48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包括交付（实施）的时间（期限）和地点（范围），付款条件（进度和方法），包装和运输，售后服务，保险等：</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w:t>
      </w:r>
      <w:r>
        <w:rPr>
          <w:rFonts w:hint="eastAsia" w:ascii="仿宋_GB2312" w:eastAsia="仿宋_GB2312"/>
          <w:color w:val="auto"/>
          <w:sz w:val="28"/>
          <w:szCs w:val="28"/>
          <w:highlight w:val="none"/>
        </w:rPr>
        <w:t xml:space="preserve">采购标的数量、采购项目交付或者实施的时间和地点</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（1）实施时间：合同签订后</w:t>
      </w:r>
      <w:r>
        <w:rPr>
          <w:rFonts w:hint="eastAsia" w:ascii="仿宋_GB2312" w:eastAsia="仿宋_GB2312"/>
          <w:b/>
          <w:bCs/>
          <w:color w:val="auto"/>
          <w:sz w:val="28"/>
          <w:szCs w:val="28"/>
          <w:highlight w:val="none"/>
          <w:lang w:val="en-US" w:eastAsia="zh-CN"/>
        </w:rPr>
        <w:t xml:space="preserve">35个</w:t>
      </w:r>
      <w:r>
        <w:rPr>
          <w:rFonts w:hint="eastAsia" w:ascii="仿宋_GB2312" w:eastAsia="仿宋_GB2312"/>
          <w:b/>
          <w:bCs/>
          <w:color w:val="auto"/>
          <w:sz w:val="28"/>
          <w:szCs w:val="28"/>
          <w:highlight w:val="none"/>
        </w:rPr>
        <w:t xml:space="preserve">日历天</w:t>
      </w:r>
      <w:r>
        <w:rPr>
          <w:rFonts w:hint="eastAsia" w:ascii="仿宋_GB2312" w:eastAsia="仿宋_GB2312"/>
          <w:color w:val="auto"/>
          <w:sz w:val="28"/>
          <w:szCs w:val="28"/>
          <w:highlight w:val="none"/>
        </w:rPr>
        <w:t xml:space="preserve">内完成</w:t>
      </w:r>
      <w:r>
        <w:rPr>
          <w:rFonts w:hint="eastAsia" w:ascii="仿宋_GB2312" w:eastAsia="仿宋_GB2312"/>
          <w:color w:val="auto"/>
          <w:sz w:val="28"/>
          <w:szCs w:val="28"/>
          <w:highlight w:val="none"/>
          <w:lang w:val="en-US" w:eastAsia="zh-CN"/>
        </w:rPr>
        <w:t xml:space="preserve">交付</w:t>
      </w:r>
      <w:r>
        <w:rPr>
          <w:rFonts w:hint="eastAsia" w:ascii="仿宋_GB2312" w:eastAsia="仿宋_GB2312"/>
          <w:color w:val="auto"/>
          <w:sz w:val="28"/>
          <w:szCs w:val="28"/>
          <w:highlight w:val="none"/>
        </w:rPr>
        <w:t xml:space="preserve">，并通过</w:t>
      </w:r>
      <w:r>
        <w:rPr>
          <w:rFonts w:hint="eastAsia" w:ascii="仿宋_GB2312" w:eastAsia="仿宋_GB2312"/>
          <w:color w:val="auto"/>
          <w:sz w:val="28"/>
          <w:szCs w:val="28"/>
          <w:highlight w:val="none"/>
          <w:lang w:val="en-US" w:eastAsia="zh-CN"/>
        </w:rPr>
        <w:t xml:space="preserve">初步</w:t>
      </w:r>
      <w:r>
        <w:rPr>
          <w:rFonts w:hint="eastAsia" w:ascii="仿宋_GB2312" w:eastAsia="仿宋_GB2312"/>
          <w:color w:val="auto"/>
          <w:sz w:val="28"/>
          <w:szCs w:val="28"/>
          <w:highlight w:val="none"/>
        </w:rPr>
        <w:t xml:space="preserve">验收。</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（2）交付地点：</w:t>
      </w:r>
      <w:r>
        <w:rPr>
          <w:rFonts w:hint="eastAsia" w:ascii="宋体" w:hAnsi="宋体" w:eastAsia="仿宋" w:cs="仿宋"/>
          <w:bCs/>
          <w:color w:val="auto"/>
          <w:sz w:val="28"/>
          <w:szCs w:val="28"/>
          <w:highlight w:val="none"/>
          <w:lang w:val="en-US" w:eastAsia="zh-CN" w:bidi="ar-SA"/>
        </w:rPr>
        <w:t xml:space="preserve">采购人指定的安装地点</w:t>
      </w:r>
      <w:r>
        <w:rPr>
          <w:rFonts w:hint="eastAsia" w:ascii="仿宋_GB2312" w:eastAsia="仿宋_GB2312"/>
          <w:color w:val="auto"/>
          <w:sz w:val="28"/>
          <w:szCs w:val="28"/>
          <w:highlight w:val="none"/>
        </w:rPr>
        <w:t xml:space="preserve">。运输、搬运及安装调试等供货要求</w:t>
      </w:r>
      <w:r>
        <w:rPr>
          <w:rFonts w:hint="eastAsia" w:ascii="仿宋_GB2312" w:eastAsia="仿宋_GB2312"/>
          <w:color w:val="auto"/>
          <w:sz w:val="28"/>
          <w:szCs w:val="28"/>
          <w:highlight w:val="none"/>
          <w:lang w:eastAsia="zh-CN"/>
        </w:rPr>
        <w:t xml:space="preserve">，</w:t>
      </w:r>
      <w:r>
        <w:rPr>
          <w:rFonts w:hint="eastAsia" w:ascii="仿宋_GB2312" w:eastAsia="仿宋_GB2312"/>
          <w:color w:val="auto"/>
          <w:sz w:val="28"/>
          <w:szCs w:val="28"/>
          <w:highlight w:val="none"/>
        </w:rPr>
        <w:t xml:space="preserve">均按</w:t>
      </w:r>
      <w:r>
        <w:rPr>
          <w:rFonts w:hint="eastAsia" w:ascii="仿宋_GB2312" w:eastAsia="仿宋_GB2312"/>
          <w:color w:val="auto"/>
          <w:sz w:val="28"/>
          <w:szCs w:val="28"/>
          <w:highlight w:val="none"/>
          <w:lang w:eastAsia="zh-CN"/>
        </w:rPr>
        <w:t xml:space="preserve">询价文件</w:t>
      </w:r>
      <w:r>
        <w:rPr>
          <w:rFonts w:hint="eastAsia" w:ascii="仿宋_GB2312" w:eastAsia="仿宋_GB2312"/>
          <w:color w:val="auto"/>
          <w:sz w:val="28"/>
          <w:szCs w:val="28"/>
          <w:highlight w:val="none"/>
        </w:rPr>
        <w:t xml:space="preserve">要求执行。</w:t>
      </w:r>
      <w:r>
        <w:rPr>
          <w:highlight w:val="none"/>
        </w:rPr>
      </w:r>
    </w:p>
    <w:p>
      <w:pPr>
        <w:keepLines w:val="0"/>
        <w:keepNext w:val="0"/>
        <w:pageBreakBefore w:val="0"/>
        <w:spacing w:line="480" w:lineRule="exact"/>
        <w:widowControl w:val="off"/>
        <w:rPr>
          <w:rFonts w:hint="default" w:ascii="仿宋_GB2312" w:eastAsia="仿宋_GB2312"/>
          <w:color w:val="auto"/>
          <w:sz w:val="28"/>
          <w:szCs w:val="28"/>
          <w:highlight w:val="none"/>
        </w:rPr>
      </w:pPr>
      <w:r>
        <w:rPr>
          <w:rFonts w:hint="eastAsia" w:ascii="仿宋_GB2312" w:eastAsia="仿宋_GB2312"/>
          <w:color w:val="auto"/>
          <w:sz w:val="28"/>
          <w:szCs w:val="28"/>
          <w:highlight w:val="none"/>
        </w:rPr>
        <w:t xml:space="preserve">2.质保期要求：</w:t>
      </w:r>
      <w:r>
        <w:rPr>
          <w:rFonts w:hint="eastAsia" w:ascii="仿宋_GB2312" w:eastAsia="仿宋_GB2312"/>
          <w:b/>
          <w:bCs/>
          <w:color w:val="auto"/>
          <w:sz w:val="28"/>
          <w:szCs w:val="28"/>
          <w:highlight w:val="none"/>
        </w:rPr>
        <w:t xml:space="preserve">整体免费质保期为叁年</w:t>
      </w:r>
      <w:r>
        <w:rPr>
          <w:rFonts w:hint="eastAsia" w:ascii="仿宋_GB2312" w:eastAsia="仿宋_GB2312"/>
          <w:color w:val="auto"/>
          <w:sz w:val="28"/>
          <w:szCs w:val="28"/>
          <w:highlight w:val="none"/>
        </w:rPr>
        <w:t xml:space="preserve">。时间自该批次最终验收合格并交付学校使用之日起算</w:t>
      </w:r>
      <w:r>
        <w:rPr>
          <w:rFonts w:hint="eastAsia" w:ascii="仿宋_GB2312" w:eastAsia="仿宋_GB2312"/>
          <w:color w:val="auto"/>
          <w:sz w:val="28"/>
          <w:szCs w:val="28"/>
          <w:highlight w:val="none"/>
          <w:lang w:eastAsia="zh-CN"/>
        </w:rPr>
        <w:t xml:space="preserve">。（因检测不合格导致退货或整改的，该批次质保期自整改后重新验收合格并交付使用之日起计算）</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3.售后服务要求：</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eastAsia="zh-CN"/>
        </w:rPr>
        <w:t xml:space="preserve">（</w:t>
      </w:r>
      <w:r>
        <w:rPr>
          <w:rFonts w:hint="eastAsia" w:ascii="仿宋_GB2312" w:eastAsia="仿宋_GB2312"/>
          <w:color w:val="auto"/>
          <w:sz w:val="28"/>
          <w:szCs w:val="28"/>
          <w:highlight w:val="none"/>
        </w:rPr>
        <w:t xml:space="preserve">1）在保修期内，因制造质量、材料缺陷或安装不当导致的损坏，成交供应商应在接到通知后响应并处置：一般故障（松动、异响、小面积漆损）：≤48小时内免费修复；结构性损坏（断裂、变形、严重开胶）：≤7个工作日内免费更换。修理和更换所需的材料、人工及运输费用均由供应商承担。</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（2）在保修期外，成交供应商应提供终身维修服务。维修配件仅收取材料采购成本及合理运输费用，且免收上门服务费。</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4.培训要求：成交供应商须在安装完成后，对各校管理人员进行现场操作培训，演示家具的正确使用方法、日常保养要点及简单故障排查，确保管理人员具备基本的维护常识。</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5.验收标准</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（1）</w:t>
      </w:r>
      <w:r>
        <w:rPr>
          <w:rFonts w:hint="eastAsia" w:ascii="仿宋_GB2312" w:eastAsia="仿宋_GB2312"/>
          <w:color w:val="auto"/>
          <w:sz w:val="28"/>
          <w:szCs w:val="28"/>
          <w:highlight w:val="none"/>
          <w:lang w:eastAsia="zh-CN"/>
        </w:rPr>
        <w:t xml:space="preserve">询价</w:t>
      </w:r>
      <w:r>
        <w:rPr>
          <w:rFonts w:hint="eastAsia" w:ascii="仿宋_GB2312" w:eastAsia="仿宋_GB2312"/>
          <w:color w:val="auto"/>
          <w:sz w:val="28"/>
          <w:szCs w:val="28"/>
          <w:highlight w:val="none"/>
        </w:rPr>
        <w:t xml:space="preserve">文件技术规格书中明确的标准和技术要求；</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（2）与合同货物有关的最新版本的中华人民共和国国家/国际标准和部颁标准；</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（3）货物合格证书技术资料中的精度、质量要求；</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（4）供应商在澄清响应文件时作出的承诺，经采购单位确认后，将作为对货物的验收依据之一；</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（5）双方签订的合同技术附件所规定的条款。</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6.</w:t>
      </w:r>
      <w:r>
        <w:rPr>
          <w:rFonts w:hint="eastAsia" w:ascii="仿宋_GB2312" w:eastAsia="仿宋_GB2312"/>
          <w:color w:val="auto"/>
          <w:sz w:val="28"/>
          <w:szCs w:val="28"/>
          <w:highlight w:val="none"/>
        </w:rPr>
        <w:t xml:space="preserve">付款方式</w:t>
      </w:r>
      <w:r>
        <w:rPr>
          <w:highlight w:val="none"/>
        </w:rPr>
      </w:r>
    </w:p>
    <w:p>
      <w:pPr>
        <w:pageBreakBefore w:val="0"/>
        <w:spacing w:after="62" w:line="48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（1）本项目涉及</w:t>
      </w:r>
      <w:r>
        <w:rPr>
          <w:rFonts w:hint="eastAsia" w:ascii="仿宋_GB2312" w:eastAsia="仿宋_GB2312"/>
          <w:color w:val="auto"/>
          <w:sz w:val="28"/>
          <w:szCs w:val="28"/>
          <w:highlight w:val="none"/>
          <w:lang w:val="en-US" w:eastAsia="zh-CN"/>
        </w:rPr>
        <w:t xml:space="preserve">5</w:t>
      </w:r>
      <w:r>
        <w:rPr>
          <w:rFonts w:hint="eastAsia" w:ascii="仿宋_GB2312" w:eastAsia="仿宋_GB2312"/>
          <w:color w:val="auto"/>
          <w:sz w:val="28"/>
          <w:szCs w:val="28"/>
          <w:highlight w:val="none"/>
        </w:rPr>
        <w:t xml:space="preserve">所学校，由各校分别验收、分别结算。各校应在合同签订后与成交供应商对接确认验收流程、结算资料清单及开票信息等具体事宜。因学校原因导致沟通延迟的，相应履约期限顺延。</w:t>
      </w:r>
      <w:r>
        <w:rPr>
          <w:highlight w:val="none"/>
        </w:rPr>
      </w:r>
    </w:p>
    <w:p>
      <w:pPr>
        <w:pageBreakBefore w:val="0"/>
        <w:spacing w:after="62" w:line="480" w:lineRule="exact"/>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（2）在各校支付合同价款前，成交供应商应当先向对应学校开具等额合法有效的发票；学校收到发票后应在合同约定的付款期限内支付相应款项。因发票问题导致付款延迟的，成交供应商应积极配合更正</w:t>
      </w:r>
      <w:r>
        <w:rPr>
          <w:rFonts w:hint="eastAsia" w:ascii="仿宋_GB2312" w:eastAsia="仿宋_GB2312"/>
          <w:color w:val="auto"/>
          <w:sz w:val="28"/>
          <w:szCs w:val="28"/>
          <w:highlight w:val="none"/>
          <w:lang w:eastAsia="zh-CN"/>
        </w:rPr>
        <w:t xml:space="preserve">，因此造成的付款延迟，双方互不承担违约责任。</w:t>
      </w:r>
      <w:r>
        <w:rPr>
          <w:highlight w:val="none"/>
        </w:rPr>
      </w:r>
    </w:p>
    <w:p>
      <w:pPr>
        <w:keepLines w:val="0"/>
        <w:keepNext w:val="0"/>
        <w:pageBreakBefore w:val="0"/>
        <w:spacing w:line="480" w:lineRule="exact"/>
        <w:widowControl w:val="off"/>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7.</w:t>
      </w:r>
      <w:r>
        <w:rPr>
          <w:rFonts w:hint="eastAsia" w:ascii="仿宋_GB2312" w:eastAsia="仿宋_GB2312"/>
          <w:color w:val="auto"/>
          <w:sz w:val="28"/>
          <w:szCs w:val="28"/>
          <w:highlight w:val="none"/>
        </w:rPr>
        <w:t xml:space="preserve">履约保证金</w:t>
      </w:r>
      <w:r>
        <w:rPr>
          <w:highlight w:val="none"/>
        </w:rPr>
      </w:r>
    </w:p>
    <w:p>
      <w:pPr>
        <w:keepLines w:val="0"/>
        <w:keepNext w:val="0"/>
        <w:pageBreakBefore w:val="0"/>
        <w:spacing w:line="480" w:lineRule="exact"/>
        <w:widowControl w:val="off"/>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（1）</w:t>
      </w:r>
      <w:r>
        <w:rPr>
          <w:rFonts w:hint="eastAsia" w:ascii="仿宋_GB2312" w:hAnsi="Times New Roman" w:eastAsia="仿宋_GB2312" w:cs="Times New Roman"/>
          <w:color w:val="auto"/>
          <w:sz w:val="28"/>
          <w:szCs w:val="28"/>
          <w:highlight w:val="none"/>
        </w:rPr>
        <w:t xml:space="preserve">本项目成交后的</w:t>
      </w:r>
      <w:r>
        <w:rPr>
          <w:rFonts w:hint="eastAsia" w:ascii="仿宋_GB2312" w:hAnsi="Times New Roman" w:eastAsia="仿宋_GB2312" w:cs="Times New Roman"/>
          <w:b/>
          <w:bCs/>
          <w:color w:val="auto"/>
          <w:sz w:val="28"/>
          <w:szCs w:val="28"/>
          <w:highlight w:val="none"/>
        </w:rPr>
        <w:t xml:space="preserve">履约保证金为项目成交价的</w:t>
      </w:r>
      <w:r>
        <w:rPr>
          <w:rFonts w:hint="eastAsia" w:ascii="仿宋_GB2312" w:eastAsia="仿宋_GB2312" w:cs="Times New Roman"/>
          <w:b/>
          <w:bCs/>
          <w:color w:val="auto"/>
          <w:sz w:val="28"/>
          <w:szCs w:val="28"/>
          <w:highlight w:val="none"/>
          <w:lang w:val="en-US" w:eastAsia="zh-CN"/>
        </w:rPr>
        <w:t xml:space="preserve">10</w:t>
      </w:r>
      <w:r>
        <w:rPr>
          <w:rFonts w:hint="eastAsia" w:ascii="仿宋_GB2312" w:hAnsi="Times New Roman" w:eastAsia="仿宋_GB2312" w:cs="Times New Roman"/>
          <w:b/>
          <w:bCs/>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成交供应商的履约保证金须在成交通知书发出之日起至合同签订前汇入采购单位账户（应当以支票、汇票或者金融机构、担保机构出具的保函等非现金形式提交），成交供应商凭成交通知书与采购单位签订合同。超期或</w:t>
      </w:r>
      <w:r>
        <w:rPr>
          <w:rFonts w:hint="eastAsia" w:ascii="仿宋_GB2312" w:eastAsia="仿宋_GB2312" w:cs="Times New Roman"/>
          <w:color w:val="auto"/>
          <w:sz w:val="28"/>
          <w:szCs w:val="28"/>
          <w:highlight w:val="none"/>
          <w:lang w:eastAsia="zh-CN"/>
        </w:rPr>
        <w:t xml:space="preserve">未</w:t>
      </w:r>
      <w:r>
        <w:rPr>
          <w:rFonts w:hint="eastAsia" w:ascii="仿宋_GB2312" w:hAnsi="Times New Roman" w:eastAsia="仿宋_GB2312" w:cs="Times New Roman"/>
          <w:color w:val="auto"/>
          <w:sz w:val="28"/>
          <w:szCs w:val="28"/>
          <w:highlight w:val="none"/>
        </w:rPr>
        <w:t xml:space="preserve">协商，则视为自动放弃成交资格。</w:t>
      </w:r>
      <w:r>
        <w:rPr>
          <w:highlight w:val="none"/>
        </w:rPr>
      </w:r>
    </w:p>
    <w:p>
      <w:pPr>
        <w:keepLines w:val="0"/>
        <w:keepNext w:val="0"/>
        <w:pageBreakBefore w:val="0"/>
        <w:spacing w:line="480" w:lineRule="exact"/>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（2）</w:t>
      </w:r>
      <w:r>
        <w:rPr>
          <w:rFonts w:hint="eastAsia" w:ascii="仿宋_GB2312" w:hAnsi="Times New Roman" w:eastAsia="仿宋_GB2312" w:cs="Times New Roman"/>
          <w:color w:val="auto"/>
          <w:sz w:val="28"/>
          <w:szCs w:val="28"/>
          <w:highlight w:val="none"/>
        </w:rPr>
        <w:t xml:space="preserve">成交供应商全部</w:t>
      </w:r>
      <w:r>
        <w:rPr>
          <w:rFonts w:hint="eastAsia" w:ascii="仿宋_GB2312" w:eastAsia="仿宋_GB2312" w:cs="Times New Roman"/>
          <w:color w:val="auto"/>
          <w:sz w:val="28"/>
          <w:szCs w:val="28"/>
          <w:highlight w:val="none"/>
          <w:lang w:eastAsia="zh-CN"/>
        </w:rPr>
        <w:t xml:space="preserve">履行合同</w:t>
      </w:r>
      <w:r>
        <w:rPr>
          <w:rFonts w:hint="eastAsia" w:ascii="仿宋_GB2312" w:hAnsi="Times New Roman" w:eastAsia="仿宋_GB2312" w:cs="Times New Roman"/>
          <w:color w:val="auto"/>
          <w:sz w:val="28"/>
          <w:szCs w:val="28"/>
          <w:highlight w:val="none"/>
        </w:rPr>
        <w:t xml:space="preserve">义务，经采购单位验收合格无质量、进度等问题的，采购人在验收合格后一次性退还履约保证金；</w:t>
      </w:r>
      <w:r>
        <w:rPr>
          <w:highlight w:val="none"/>
        </w:rPr>
      </w:r>
    </w:p>
    <w:p>
      <w:pPr>
        <w:keepLines w:val="0"/>
        <w:keepNext w:val="0"/>
        <w:pageBreakBefore w:val="0"/>
        <w:spacing w:line="480" w:lineRule="exact"/>
        <w:rPr>
          <w:rFonts w:hint="eastAsia" w:ascii="仿宋_GB2312" w:hAnsi="Times New Roman" w:eastAsia="仿宋_GB2312" w:cs="Times New Roman"/>
          <w:color w:val="auto"/>
          <w:sz w:val="28"/>
          <w:szCs w:val="28"/>
          <w:highlight w:val="none"/>
        </w:rPr>
      </w:pPr>
      <w:r>
        <w:rPr>
          <w:rFonts w:hint="eastAsia" w:ascii="仿宋_GB2312" w:eastAsia="仿宋_GB2312" w:cs="Times New Roman"/>
          <w:color w:val="auto"/>
          <w:sz w:val="28"/>
          <w:szCs w:val="28"/>
          <w:highlight w:val="none"/>
          <w:lang w:val="en-US" w:eastAsia="zh-CN"/>
        </w:rPr>
        <w:t xml:space="preserve">（3）</w:t>
      </w:r>
      <w:r>
        <w:rPr>
          <w:rFonts w:hint="eastAsia" w:ascii="仿宋_GB2312" w:hAnsi="Times New Roman" w:eastAsia="仿宋_GB2312" w:cs="Times New Roman"/>
          <w:color w:val="auto"/>
          <w:sz w:val="28"/>
          <w:szCs w:val="28"/>
          <w:highlight w:val="none"/>
        </w:rPr>
        <w:t xml:space="preserve">发生以下情况的，履约保证金不予退还或部分退还：a.签订合同后，成交供应商不履行合同义务的，采购单位有权全额扣除履约保证金，全额不予退还，同时采购单位亦有权终止合同，</w:t>
      </w:r>
      <w:r>
        <w:rPr>
          <w:rFonts w:hint="eastAsia" w:ascii="仿宋_GB2312" w:eastAsia="仿宋_GB2312" w:cs="Times New Roman"/>
          <w:color w:val="auto"/>
          <w:sz w:val="28"/>
          <w:szCs w:val="28"/>
          <w:highlight w:val="none"/>
          <w:lang w:eastAsia="zh-CN"/>
        </w:rPr>
        <w:t xml:space="preserve">成交供应商</w:t>
      </w:r>
      <w:r>
        <w:rPr>
          <w:rFonts w:hint="eastAsia" w:ascii="仿宋_GB2312" w:hAnsi="Times New Roman" w:eastAsia="仿宋_GB2312" w:cs="Times New Roman"/>
          <w:color w:val="auto"/>
          <w:sz w:val="28"/>
          <w:szCs w:val="28"/>
          <w:highlight w:val="none"/>
        </w:rPr>
        <w:t xml:space="preserve">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rPr>
          <w:highlight w:val="none"/>
        </w:rPr>
      </w:r>
    </w:p>
    <w:p>
      <w:pPr>
        <w:jc w:val="left"/>
        <w:keepLines w:val="0"/>
        <w:keepNext w:val="0"/>
        <w:pageBreakBefore w:val="0"/>
        <w:spacing w:line="480" w:lineRule="exact"/>
        <w:rPr>
          <w:rFonts w:hint="eastAsia" w:ascii="仿宋_GB2312" w:hAnsi="Times New Roman" w:eastAsia="仿宋_GB2312" w:cs="Times New Roman"/>
          <w:b/>
          <w:bCs/>
          <w:color w:val="auto"/>
          <w:sz w:val="28"/>
          <w:szCs w:val="28"/>
          <w:highlight w:val="none"/>
        </w:rPr>
      </w:pPr>
      <w:r>
        <w:rPr>
          <w:rFonts w:hint="eastAsia" w:ascii="仿宋_GB2312" w:eastAsia="仿宋_GB2312" w:cs="Times New Roman"/>
          <w:b/>
          <w:bCs/>
          <w:color w:val="auto"/>
          <w:sz w:val="28"/>
          <w:szCs w:val="28"/>
          <w:highlight w:val="none"/>
          <w:lang w:val="en-US" w:eastAsia="zh-CN"/>
        </w:rPr>
        <w:t xml:space="preserve">（4）</w:t>
      </w:r>
      <w:r>
        <w:rPr>
          <w:rFonts w:hint="eastAsia" w:ascii="仿宋_GB2312" w:hAnsi="Times New Roman" w:eastAsia="仿宋_GB2312" w:cs="Times New Roman"/>
          <w:b/>
          <w:bCs/>
          <w:color w:val="auto"/>
          <w:sz w:val="28"/>
          <w:szCs w:val="28"/>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_GB2312" w:eastAsia="仿宋_GB2312" w:cs="Times New Roman"/>
          <w:b/>
          <w:bCs/>
          <w:color w:val="auto"/>
          <w:sz w:val="28"/>
          <w:szCs w:val="28"/>
          <w:highlight w:val="none"/>
          <w:lang w:eastAsia="zh-CN"/>
        </w:rPr>
        <w:t xml:space="preserve">可登录</w:t>
      </w:r>
      <w:r>
        <w:rPr>
          <w:rFonts w:hint="eastAsia" w:ascii="仿宋_GB2312" w:hAnsi="Times New Roman" w:eastAsia="仿宋_GB2312" w:cs="Times New Roman"/>
          <w:b/>
          <w:bCs/>
          <w:color w:val="auto"/>
          <w:sz w:val="28"/>
          <w:szCs w:val="28"/>
          <w:highlight w:val="none"/>
        </w:rPr>
        <w:t xml:space="preserve">江苏政府采购网“资料下载”栏目下载</w:t>
      </w:r>
      <w:r>
        <w:rPr>
          <w:rFonts w:hint="eastAsia" w:ascii="仿宋_GB2312" w:eastAsia="仿宋_GB2312" w:cs="Times New Roman"/>
          <w:b/>
          <w:bCs/>
          <w:color w:val="auto"/>
          <w:sz w:val="28"/>
          <w:szCs w:val="28"/>
          <w:highlight w:val="none"/>
          <w:lang w:eastAsia="zh-CN"/>
        </w:rPr>
        <w:t xml:space="preserve">《</w:t>
      </w:r>
      <w:r>
        <w:rPr>
          <w:rFonts w:hint="eastAsia" w:ascii="仿宋_GB2312" w:eastAsia="仿宋_GB2312" w:cs="Times New Roman"/>
          <w:b/>
          <w:bCs/>
          <w:color w:val="auto"/>
          <w:sz w:val="28"/>
          <w:szCs w:val="28"/>
          <w:highlight w:val="none"/>
          <w:lang w:val="en-US" w:eastAsia="zh-CN"/>
        </w:rPr>
        <w:t xml:space="preserve">江苏</w:t>
      </w:r>
      <w:r>
        <w:rPr>
          <w:rFonts w:hint="eastAsia" w:ascii="仿宋_GB2312" w:hAnsi="Times New Roman" w:eastAsia="仿宋_GB2312" w:cs="Times New Roman"/>
          <w:b/>
          <w:bCs/>
          <w:color w:val="auto"/>
          <w:sz w:val="28"/>
          <w:szCs w:val="28"/>
          <w:highlight w:val="none"/>
        </w:rPr>
        <w:t xml:space="preserve">政府采购电子履约（保函）保险</w:t>
      </w:r>
      <w:r>
        <w:rPr>
          <w:rFonts w:hint="eastAsia" w:ascii="仿宋_GB2312" w:eastAsia="仿宋_GB2312" w:cs="Times New Roman"/>
          <w:b/>
          <w:bCs/>
          <w:color w:val="auto"/>
          <w:sz w:val="28"/>
          <w:szCs w:val="28"/>
          <w:highlight w:val="none"/>
          <w:lang w:val="en-US" w:eastAsia="zh-CN"/>
        </w:rPr>
        <w:t xml:space="preserve">平台</w:t>
      </w:r>
      <w:r>
        <w:rPr>
          <w:rFonts w:hint="eastAsia" w:ascii="仿宋_GB2312" w:hAnsi="Times New Roman" w:eastAsia="仿宋_GB2312" w:cs="Times New Roman"/>
          <w:b/>
          <w:bCs/>
          <w:color w:val="auto"/>
          <w:sz w:val="28"/>
          <w:szCs w:val="28"/>
          <w:highlight w:val="none"/>
        </w:rPr>
        <w:t xml:space="preserve">操作手册</w:t>
      </w:r>
      <w:r>
        <w:rPr>
          <w:rFonts w:hint="eastAsia" w:ascii="仿宋_GB2312" w:eastAsia="仿宋_GB2312" w:cs="Times New Roman"/>
          <w:b/>
          <w:bCs/>
          <w:color w:val="auto"/>
          <w:sz w:val="28"/>
          <w:szCs w:val="28"/>
          <w:highlight w:val="none"/>
          <w:lang w:eastAsia="zh-CN"/>
        </w:rPr>
        <w:t xml:space="preserve">》</w:t>
      </w:r>
      <w:r>
        <w:rPr>
          <w:rFonts w:hint="eastAsia" w:ascii="仿宋_GB2312" w:hAnsi="Times New Roman" w:eastAsia="仿宋_GB2312" w:cs="Times New Roman"/>
          <w:b/>
          <w:bCs/>
          <w:color w:val="auto"/>
          <w:sz w:val="28"/>
          <w:szCs w:val="28"/>
          <w:highlight w:val="none"/>
        </w:rPr>
        <w:t xml:space="preserve">（网址：</w:t>
      </w:r>
      <w:r>
        <w:rPr>
          <w:rFonts w:hint="eastAsia" w:ascii="仿宋_GB2312" w:hAnsi="Times New Roman" w:eastAsia="仿宋_GB2312" w:cs="Times New Roman"/>
          <w:b/>
          <w:bCs/>
          <w:color w:val="auto"/>
          <w:sz w:val="28"/>
          <w:szCs w:val="28"/>
          <w:highlight w:val="none"/>
        </w:rPr>
        <w:fldChar w:fldCharType="begin"/>
      </w:r>
      <w:r>
        <w:rPr>
          <w:rFonts w:hint="eastAsia" w:ascii="仿宋_GB2312" w:hAnsi="Times New Roman" w:eastAsia="仿宋_GB2312" w:cs="Times New Roman"/>
          <w:b/>
          <w:bCs/>
          <w:color w:val="auto"/>
          <w:sz w:val="28"/>
          <w:szCs w:val="28"/>
          <w:highlight w:val="none"/>
        </w:rPr>
        <w:instrText xml:space="preserve"> HYPERLINK "http://www.ccgp-jiangsu.gov.cn/jisngsu/zlxz/)。" </w:instrText>
      </w:r>
      <w:r>
        <w:rPr>
          <w:rFonts w:hint="eastAsia" w:ascii="仿宋_GB2312" w:hAnsi="Times New Roman" w:eastAsia="仿宋_GB2312" w:cs="Times New Roman"/>
          <w:b/>
          <w:bCs/>
          <w:color w:val="auto"/>
          <w:sz w:val="28"/>
          <w:szCs w:val="28"/>
          <w:highlight w:val="none"/>
        </w:rPr>
        <w:fldChar w:fldCharType="separate"/>
      </w:r>
      <w:r>
        <w:rPr>
          <w:rFonts w:hint="eastAsia" w:ascii="仿宋_GB2312" w:hAnsi="Times New Roman" w:eastAsia="仿宋_GB2312" w:cs="Times New Roman"/>
          <w:b/>
          <w:bCs/>
          <w:color w:val="auto"/>
          <w:sz w:val="28"/>
          <w:szCs w:val="28"/>
          <w:highlight w:val="none"/>
        </w:rPr>
        <w:t xml:space="preserve">www.ccgp-jiangsu.gov.cn/ji</w:t>
      </w:r>
      <w:r>
        <w:rPr>
          <w:rFonts w:hint="eastAsia" w:ascii="仿宋_GB2312" w:eastAsia="仿宋_GB2312" w:cs="Times New Roman"/>
          <w:b/>
          <w:bCs/>
          <w:color w:val="auto"/>
          <w:sz w:val="28"/>
          <w:szCs w:val="28"/>
          <w:highlight w:val="none"/>
          <w:lang w:val="en-US" w:eastAsia="zh-CN"/>
        </w:rPr>
        <w:t xml:space="preserve">a</w:t>
      </w:r>
      <w:r>
        <w:rPr>
          <w:rFonts w:hint="eastAsia" w:ascii="仿宋_GB2312" w:hAnsi="Times New Roman" w:eastAsia="仿宋_GB2312" w:cs="Times New Roman"/>
          <w:b/>
          <w:bCs/>
          <w:color w:val="auto"/>
          <w:sz w:val="28"/>
          <w:szCs w:val="28"/>
          <w:highlight w:val="none"/>
        </w:rPr>
        <w:t xml:space="preserve">ngsu/zlxz/)。</w:t>
      </w:r>
      <w:r>
        <w:rPr>
          <w:rFonts w:hint="eastAsia" w:ascii="仿宋_GB2312" w:hAnsi="Times New Roman" w:eastAsia="仿宋_GB2312" w:cs="Times New Roman"/>
          <w:b/>
          <w:bCs/>
          <w:color w:val="auto"/>
          <w:sz w:val="28"/>
          <w:szCs w:val="28"/>
          <w:highlight w:val="none"/>
        </w:rPr>
        <w:fldChar w:fldCharType="end"/>
      </w:r>
      <w:r>
        <w:rPr>
          <w:highlight w:val="none"/>
        </w:rPr>
      </w:r>
    </w:p>
    <w:p>
      <w:pPr>
        <w:keepLines w:val="0"/>
        <w:keepNext w:val="0"/>
        <w:pageBreakBefore w:val="0"/>
        <w:spacing w:line="480" w:lineRule="exact"/>
        <w:rPr>
          <w:rFonts w:hint="eastAsia" w:ascii="宋体" w:hAnsi="宋体"/>
          <w:b/>
          <w:bCs/>
          <w:i w:val="0"/>
          <w:iCs w:val="0"/>
          <w:color w:val="auto"/>
          <w:sz w:val="28"/>
          <w:szCs w:val="28"/>
          <w:highlight w:val="none"/>
          <w:u w:val="single"/>
        </w:rPr>
      </w:pPr>
      <w:r>
        <w:rPr>
          <w:highlight w:val="none"/>
        </w:rPr>
      </w:r>
      <w:bookmarkStart w:id="15" w:name="_Toc120614281"/>
      <w:r>
        <w:rPr>
          <w:highlight w:val="none"/>
        </w:rPr>
      </w:r>
      <w:bookmarkStart w:id="16" w:name="_Toc171068954"/>
      <w:r>
        <w:rPr>
          <w:highlight w:val="none"/>
        </w:rPr>
      </w:r>
      <w:r>
        <w:rPr>
          <w:highlight w:val="none"/>
        </w:rPr>
      </w:r>
    </w:p>
    <w:p>
      <w:pPr>
        <w:keepLines w:val="0"/>
        <w:keepNext w:val="0"/>
        <w:pageBreakBefore w:val="0"/>
        <w:spacing w:line="480" w:lineRule="exact"/>
        <w:rPr>
          <w:rFonts w:hint="eastAsia" w:ascii="宋体" w:hAnsi="宋体" w:eastAsia="宋体"/>
          <w:b/>
          <w:bCs/>
          <w:i w:val="0"/>
          <w:iCs w:val="0"/>
          <w:color w:val="auto"/>
          <w:sz w:val="28"/>
          <w:szCs w:val="28"/>
          <w:highlight w:val="none"/>
          <w:u w:val="single"/>
        </w:rPr>
      </w:pPr>
      <w:r>
        <w:rPr>
          <w:rFonts w:hint="eastAsia" w:ascii="宋体" w:hAnsi="宋体"/>
          <w:b/>
          <w:bCs/>
          <w:i w:val="0"/>
          <w:iCs w:val="0"/>
          <w:color w:val="auto"/>
          <w:sz w:val="28"/>
          <w:szCs w:val="28"/>
          <w:highlight w:val="none"/>
          <w:u w:val="single"/>
        </w:rPr>
        <w:t xml:space="preserve">四、采购需求中必须满足的实质性要求</w:t>
      </w:r>
      <w:r>
        <w:rPr>
          <w:highlight w:val="none"/>
        </w:rP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_GB2312" w:hAnsi="Times New Roman" w:eastAsia="仿宋_GB2312" w:cs="Times New Roman"/>
          <w:b/>
          <w:bCs/>
          <w:color w:val="auto"/>
          <w:sz w:val="24"/>
          <w:szCs w:val="24"/>
          <w:highlight w:val="none"/>
          <w:u w:val="single"/>
          <w:lang w:val="en-US" w:eastAsia="zh-CN"/>
        </w:rPr>
        <w:t xml:space="preserve">1.技术部分实质性要求（佐证材料须在《技术要求响应及偏离表》下方列明）</w:t>
      </w:r>
      <w:r>
        <w:rPr>
          <w:highlight w:val="none"/>
        </w:rP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1.1必须完全响应采购需求中列明的所有技术参数、材质、尺寸、工艺等要求。任何负偏离（不满足）都将导致响应无效。</w:t>
      </w:r>
      <w:r>
        <w:rPr>
          <w:highlight w:val="none"/>
        </w:rPr>
      </w:r>
    </w:p>
    <w:p>
      <w:pPr>
        <w:keepLines w:val="0"/>
        <w:keepNext w:val="0"/>
        <w:pageBreakBefore w:val="0"/>
        <w:spacing w:line="480" w:lineRule="exact"/>
        <w:rPr>
          <w:rFonts w:hint="eastAsia" w:ascii="仿宋_GB2312" w:hAnsi="Times New Roman" w:eastAsia="仿宋_GB2312" w:cs="Times New Roman"/>
          <w:b/>
          <w:bCs/>
          <w:color w:val="auto"/>
          <w:sz w:val="24"/>
          <w:szCs w:val="24"/>
          <w:highlight w:val="none"/>
          <w:u w:val="single"/>
        </w:rPr>
      </w:pPr>
      <w:r>
        <w:rPr>
          <w:rFonts w:hint="eastAsia" w:ascii="仿宋_GB2312" w:hAnsi="Times New Roman" w:eastAsia="仿宋_GB2312" w:cs="Times New Roman"/>
          <w:b/>
          <w:bCs/>
          <w:color w:val="auto"/>
          <w:sz w:val="24"/>
          <w:szCs w:val="24"/>
          <w:highlight w:val="none"/>
          <w:u w:val="single"/>
          <w:lang w:val="en-US" w:eastAsia="zh-CN"/>
        </w:rPr>
        <w:t xml:space="preserve">2.商务部分实质性要求</w:t>
      </w:r>
      <w:r>
        <w:rPr>
          <w:rFonts w:hint="eastAsia" w:ascii="仿宋_GB2312" w:eastAsia="仿宋_GB2312" w:cs="Times New Roman"/>
          <w:b/>
          <w:bCs/>
          <w:color w:val="auto"/>
          <w:sz w:val="24"/>
          <w:szCs w:val="24"/>
          <w:highlight w:val="none"/>
          <w:u w:val="single"/>
          <w:lang w:val="en-US" w:eastAsia="zh-CN"/>
        </w:rPr>
        <w:t xml:space="preserve">：</w:t>
      </w:r>
      <w:r>
        <w:rPr>
          <w:rFonts w:hint="eastAsia" w:ascii="仿宋_GB2312" w:hAnsi="Times New Roman" w:eastAsia="仿宋_GB2312" w:cs="Times New Roman"/>
          <w:b/>
          <w:bCs/>
          <w:color w:val="auto"/>
          <w:sz w:val="24"/>
          <w:szCs w:val="24"/>
          <w:highlight w:val="none"/>
          <w:u w:val="single"/>
          <w:lang w:val="en-US" w:eastAsia="zh-CN"/>
        </w:rPr>
        <w:t xml:space="preserve">（佐证材料须在《商务要求响应及偏离表》下方列明）</w:t>
      </w:r>
      <w:r>
        <w:rPr>
          <w:highlight w:val="none"/>
        </w:rP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2.1供应商应对所投项目的全部内容进行报价，只选择其中部分内容报价者，视为无效报价。</w:t>
      </w:r>
      <w:r>
        <w:rPr>
          <w:highlight w:val="none"/>
        </w:rPr>
      </w:r>
    </w:p>
    <w:p>
      <w:pPr>
        <w:keepLines w:val="0"/>
        <w:keepNext w:val="0"/>
        <w:pageBreakBefore w:val="0"/>
        <w:spacing w:line="480" w:lineRule="exact"/>
        <w:rPr>
          <w:rFonts w:hint="default"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2.2供应商的分项报价明细不得高于“采购标的清单”中对应的各项“最高限价”，否则视为无效报价。</w:t>
      </w:r>
      <w:r>
        <w:rPr>
          <w:highlight w:val="none"/>
        </w:rPr>
      </w:r>
    </w:p>
    <w:p>
      <w:pPr>
        <w:keepLines w:val="0"/>
        <w:keepNext w:val="0"/>
        <w:pageBreakBefore w:val="0"/>
        <w:spacing w:line="480" w:lineRule="exact"/>
        <w:rPr>
          <w:rFonts w:hint="eastAsia" w:ascii="仿宋_GB2312" w:hAnsi="Times New Roman" w:eastAsia="仿宋_GB2312" w:cs="Times New Roman"/>
          <w:color w:val="auto"/>
          <w:sz w:val="24"/>
          <w:szCs w:val="24"/>
          <w:highlight w:val="none"/>
          <w:u w:val="single"/>
        </w:rPr>
      </w:pPr>
      <w:r>
        <w:rPr>
          <w:rFonts w:hint="eastAsia" w:ascii="仿宋_GB2312" w:hAnsi="Times New Roman" w:eastAsia="仿宋_GB2312" w:cs="Times New Roman"/>
          <w:color w:val="auto"/>
          <w:sz w:val="24"/>
          <w:szCs w:val="24"/>
          <w:highlight w:val="none"/>
          <w:u w:val="single"/>
          <w:lang w:val="en-US" w:eastAsia="zh-CN"/>
        </w:rPr>
        <w:t xml:space="preserve">2.3本项目须在合同签订后</w:t>
      </w:r>
      <w:r>
        <w:rPr>
          <w:rFonts w:hint="eastAsia" w:ascii="仿宋_GB2312" w:eastAsia="仿宋_GB2312" w:cs="Times New Roman"/>
          <w:color w:val="auto"/>
          <w:sz w:val="24"/>
          <w:szCs w:val="24"/>
          <w:highlight w:val="none"/>
          <w:u w:val="single"/>
          <w:lang w:val="en-US" w:eastAsia="zh-CN"/>
        </w:rPr>
        <w:t xml:space="preserve">35</w:t>
      </w:r>
      <w:r>
        <w:rPr>
          <w:rFonts w:hint="eastAsia" w:ascii="仿宋_GB2312" w:hAnsi="Times New Roman" w:eastAsia="仿宋_GB2312" w:cs="Times New Roman"/>
          <w:color w:val="auto"/>
          <w:sz w:val="24"/>
          <w:szCs w:val="24"/>
          <w:highlight w:val="none"/>
          <w:u w:val="single"/>
          <w:lang w:val="en-US" w:eastAsia="zh-CN"/>
        </w:rPr>
        <w:t xml:space="preserve">个日历天内完成交付，供应商须提供书面承诺函（内容须包括供货时间和供货达成率），加盖投标单位公章，格式自拟。</w:t>
      </w:r>
      <w:bookmarkEnd w:id="13"/>
      <w:r>
        <w:rPr>
          <w:highlight w:val="none"/>
        </w:rPr>
      </w:r>
      <w:bookmarkEnd w:id="14"/>
      <w:r>
        <w:rPr>
          <w:highlight w:val="none"/>
        </w:rPr>
      </w:r>
      <w:bookmarkEnd w:id="15"/>
      <w:r>
        <w:rPr>
          <w:highlight w:val="none"/>
        </w:rPr>
      </w:r>
      <w:bookmarkEnd w:id="16"/>
      <w:r>
        <w:rPr>
          <w:highlight w:val="none"/>
        </w:rPr>
      </w:r>
      <w:r>
        <w:rPr>
          <w:highlight w:val="none"/>
        </w:rPr>
      </w:r>
    </w:p>
    <w:p>
      <w:pPr>
        <w:pageBreakBefore w:val="0"/>
        <w:spacing w:line="480" w:lineRule="exact"/>
        <w:rPr>
          <w:color w:val="auto"/>
          <w:highlight w:val="none"/>
        </w:rPr>
      </w:pPr>
      <w:r>
        <w:rPr>
          <w:color w:val="auto"/>
          <w:highlight w:val="none"/>
        </w:rPr>
      </w:r>
      <w:r>
        <w:rPr>
          <w:highlight w:val="none"/>
        </w:rP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r>
      <w:r>
        <w:rPr>
          <w:highlight w:val="none"/>
        </w:rPr>
      </w:r>
    </w:p>
    <w:p>
      <w:pPr>
        <w:numPr>
          <w:ilvl w:val="0"/>
          <w:numId w:val="0"/>
        </w:numPr>
        <w:pageBreakBefore w:val="0"/>
        <w:spacing w:line="480" w:lineRule="exact"/>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lang w:val="en-US" w:eastAsia="zh-CN"/>
        </w:rPr>
      </w:r>
      <w:r>
        <w:rPr>
          <w:highlight w:val="none"/>
        </w:rPr>
      </w:r>
    </w:p>
    <w:p>
      <w:pPr>
        <w:pStyle w:val="835"/>
        <w:pageBreakBefore w:val="0"/>
        <w:spacing w:line="480" w:lineRule="exact"/>
        <w:rPr>
          <w:rFonts w:hint="default"/>
          <w:color w:val="auto"/>
          <w:highlight w:val="none"/>
        </w:rPr>
      </w:pPr>
      <w:r>
        <w:rPr>
          <w:rFonts w:hint="default"/>
          <w:color w:val="auto"/>
          <w:highlight w:val="none"/>
          <w:lang w:val="en-US" w:eastAsia="zh-CN"/>
        </w:rPr>
      </w:r>
      <w:r>
        <w:rPr>
          <w:highlight w:val="none"/>
        </w:rPr>
      </w:r>
    </w:p>
    <w:p>
      <w:pPr>
        <w:pStyle w:val="835"/>
        <w:pageBreakBefore w:val="0"/>
        <w:spacing w:line="480" w:lineRule="exact"/>
        <w:rPr>
          <w:rFonts w:hint="eastAsia"/>
          <w:color w:val="auto"/>
          <w:highlight w:val="none"/>
        </w:rPr>
      </w:pPr>
      <w:r>
        <w:rPr>
          <w:rFonts w:hint="eastAsia"/>
          <w:color w:val="auto"/>
          <w:highlight w:val="none"/>
        </w:rPr>
      </w:r>
      <w:r>
        <w:rPr>
          <w:highlight w:val="none"/>
        </w:rPr>
      </w:r>
    </w:p>
    <w:p>
      <w:pPr>
        <w:pageBreakBefore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rPr>
          <w:highlight w:val="none"/>
        </w:rPr>
      </w:r>
    </w:p>
    <w:p>
      <w:pPr>
        <w:pStyle w:val="648"/>
        <w:ind w:firstLine="0"/>
        <w:jc w:val="center"/>
        <w:rPr>
          <w:rFonts w:hint="eastAsia" w:ascii="黑体" w:hAnsi="黑体" w:eastAsia="黑体" w:cs="黑体"/>
          <w:color w:val="auto"/>
          <w:sz w:val="44"/>
          <w:highlight w:val="none"/>
        </w:rPr>
        <w:outlineLvl w:val="0"/>
      </w:pPr>
      <w:r>
        <w:rPr>
          <w:highlight w:val="none"/>
        </w:rPr>
      </w:r>
      <w:bookmarkStart w:id="17" w:name="_Toc3917"/>
      <w:r>
        <w:rPr>
          <w:rFonts w:hint="eastAsia" w:ascii="黑体" w:hAnsi="黑体" w:eastAsia="黑体" w:cs="黑体"/>
          <w:color w:val="auto"/>
          <w:sz w:val="44"/>
          <w:highlight w:val="none"/>
          <w:lang w:eastAsia="zh-CN"/>
        </w:rPr>
        <w:t xml:space="preserve">第五章 </w:t>
      </w:r>
      <w:r>
        <w:rPr>
          <w:rFonts w:ascii="黑体" w:hAnsi="黑体" w:eastAsia="黑体" w:cs="黑体"/>
          <w:color w:val="auto"/>
          <w:sz w:val="44"/>
          <w:highlight w:val="none"/>
          <w:lang w:eastAsia="zh-CN"/>
        </w:rPr>
        <w:t xml:space="preserve"> </w:t>
      </w:r>
      <w:r>
        <w:rPr>
          <w:rFonts w:hint="eastAsia" w:ascii="黑体" w:hAnsi="黑体" w:eastAsia="黑体" w:cs="黑体"/>
          <w:color w:val="auto"/>
          <w:sz w:val="44"/>
          <w:highlight w:val="none"/>
          <w:lang w:eastAsia="zh-CN"/>
        </w:rPr>
        <w:t xml:space="preserve">响应文件格式</w:t>
      </w:r>
      <w:bookmarkEnd w:id="17"/>
      <w:r>
        <w:rPr>
          <w:highlight w:val="none"/>
        </w:rPr>
      </w:r>
      <w:r>
        <w:rPr>
          <w:highlight w:val="none"/>
        </w:rPr>
      </w:r>
    </w:p>
    <w:p>
      <w:pPr>
        <w:pStyle w:val="648"/>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lang w:eastAsia="zh-CN"/>
        </w:rPr>
      </w:r>
      <w:r>
        <w:rPr>
          <w:highlight w:val="none"/>
        </w:rPr>
      </w:r>
    </w:p>
    <w:p>
      <w:pPr>
        <w:pStyle w:val="648"/>
        <w:ind w:firstLine="0"/>
        <w:jc w:val="center"/>
        <w:rPr>
          <w:rFonts w:hint="eastAsia" w:ascii="黑体" w:hAnsi="黑体" w:eastAsia="黑体" w:cs="黑体"/>
          <w:color w:val="auto"/>
          <w:sz w:val="44"/>
          <w:highlight w:val="none"/>
        </w:rPr>
        <w:outlineLvl w:val="0"/>
      </w:pPr>
      <w:r>
        <w:rPr>
          <w:rFonts w:hint="eastAsia" w:ascii="黑体" w:hAnsi="黑体" w:eastAsia="黑体" w:cs="黑体"/>
          <w:color w:val="auto"/>
          <w:sz w:val="44"/>
          <w:highlight w:val="none"/>
          <w:lang w:eastAsia="zh-CN"/>
        </w:rPr>
      </w:r>
      <w:r>
        <w:rPr>
          <w:highlight w:val="none"/>
        </w:rPr>
      </w:r>
    </w:p>
    <w:p>
      <w:pPr>
        <w:pStyle w:val="648"/>
        <w:ind w:firstLine="0"/>
        <w:jc w:val="center"/>
        <w:rPr>
          <w:rFonts w:hint="eastAsia" w:ascii="宋体" w:hAnsi="宋体" w:eastAsia="宋体" w:cs="宋体"/>
          <w:color w:val="auto"/>
          <w:sz w:val="72"/>
          <w:szCs w:val="72"/>
          <w:highlight w:val="none"/>
        </w:rPr>
        <w:outlineLvl w:val="0"/>
      </w:pPr>
      <w:r>
        <w:rPr>
          <w:rFonts w:hint="eastAsia" w:ascii="宋体" w:hAnsi="宋体" w:eastAsia="宋体" w:cs="宋体"/>
          <w:color w:val="auto"/>
          <w:sz w:val="72"/>
          <w:szCs w:val="72"/>
          <w:highlight w:val="none"/>
          <w:lang w:val="en-US" w:eastAsia="zh-CN"/>
        </w:rPr>
        <w:t xml:space="preserve">响 应 文 件</w:t>
      </w:r>
      <w:r>
        <w:rPr>
          <w:highlight w:val="none"/>
        </w:rPr>
      </w:r>
    </w:p>
    <w:p>
      <w:pPr>
        <w:pStyle w:val="834"/>
        <w:ind w:left="0"/>
        <w:jc w:val="center"/>
        <w:spacing w:after="0" w:line="400" w:lineRule="exact"/>
        <w:rPr>
          <w:rFonts w:ascii="宋体" w:hAnsi="宋体"/>
          <w:color w:val="auto"/>
          <w:szCs w:val="21"/>
          <w:highlight w:val="none"/>
        </w:rPr>
      </w:pPr>
      <w:r>
        <w:rPr>
          <w:rFonts w:ascii="宋体" w:hAnsi="宋体"/>
          <w:color w:val="auto"/>
          <w:szCs w:val="21"/>
          <w:highlight w:val="none"/>
        </w:rPr>
      </w:r>
      <w:r>
        <w:rPr>
          <w:highlight w:val="none"/>
        </w:rPr>
      </w:r>
    </w:p>
    <w:p>
      <w:pPr>
        <w:pStyle w:val="834"/>
        <w:ind w:left="0"/>
        <w:jc w:val="center"/>
        <w:spacing w:after="0" w:line="400" w:lineRule="exact"/>
        <w:rPr>
          <w:rFonts w:ascii="宋体" w:hAnsi="宋体"/>
          <w:color w:val="auto"/>
          <w:szCs w:val="21"/>
          <w:highlight w:val="none"/>
        </w:rPr>
      </w:pPr>
      <w:r>
        <w:rPr>
          <w:rFonts w:ascii="宋体" w:hAnsi="宋体"/>
          <w:color w:val="auto"/>
          <w:szCs w:val="21"/>
          <w:highlight w:val="none"/>
        </w:rPr>
      </w:r>
      <w:r>
        <w:rPr>
          <w:highlight w:val="none"/>
        </w:rPr>
      </w:r>
    </w:p>
    <w:p>
      <w:pPr>
        <w:pStyle w:val="835"/>
        <w:rPr>
          <w:color w:val="auto"/>
          <w:highlight w:val="none"/>
        </w:rPr>
      </w:pPr>
      <w:r>
        <w:rPr>
          <w:color w:val="auto"/>
          <w:highlight w:val="none"/>
        </w:rPr>
      </w:r>
      <w:r>
        <w:rPr>
          <w:highlight w:val="none"/>
        </w:rPr>
      </w:r>
    </w:p>
    <w:p>
      <w:pPr>
        <w:pStyle w:val="834"/>
        <w:ind w:left="0"/>
        <w:jc w:val="center"/>
        <w:spacing w:after="0" w:line="400" w:lineRule="exact"/>
        <w:rPr>
          <w:rFonts w:ascii="宋体" w:hAnsi="宋体"/>
          <w:color w:val="auto"/>
          <w:szCs w:val="21"/>
          <w:highlight w:val="none"/>
        </w:rPr>
      </w:pPr>
      <w:r>
        <w:rPr>
          <w:rFonts w:ascii="宋体" w:hAnsi="宋体"/>
          <w:color w:val="auto"/>
          <w:szCs w:val="21"/>
          <w:highlight w:val="none"/>
        </w:rPr>
      </w:r>
      <w:r>
        <w:rPr>
          <w:highlight w:val="none"/>
        </w:rPr>
      </w:r>
    </w:p>
    <w:p>
      <w:pPr>
        <w:pStyle w:val="834"/>
        <w:ind w:left="0"/>
        <w:jc w:val="center"/>
        <w:spacing w:after="0" w:line="400" w:lineRule="exact"/>
        <w:rPr>
          <w:rFonts w:hint="eastAsia" w:ascii="宋体" w:hAnsi="宋体"/>
          <w:color w:val="auto"/>
          <w:szCs w:val="21"/>
          <w:highlight w:val="none"/>
        </w:rPr>
      </w:pPr>
      <w:r>
        <w:rPr>
          <w:rFonts w:hint="eastAsia" w:ascii="宋体" w:hAnsi="宋体"/>
          <w:color w:val="auto"/>
          <w:szCs w:val="21"/>
          <w:highlight w:val="none"/>
        </w:rPr>
      </w:r>
      <w:r>
        <w:rPr>
          <w:highlight w:val="none"/>
        </w:rP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rPr>
          <w:highlight w:val="none"/>
        </w:rPr>
      </w:r>
    </w:p>
    <w:p>
      <w:pPr>
        <w:ind w:firstLine="1084"/>
        <w:spacing w:line="360" w:lineRule="auto"/>
        <w:rPr>
          <w:rFonts w:hint="eastAsia" w:ascii="宋体" w:hAnsi="宋体"/>
          <w:bCs/>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bCs/>
          <w:color w:val="auto"/>
          <w:sz w:val="36"/>
          <w:szCs w:val="21"/>
          <w:highlight w:val="none"/>
          <w:u w:val="single"/>
        </w:rPr>
        <w:t xml:space="preserve">   </w:t>
      </w:r>
      <w:r>
        <w:rPr>
          <w:bCs/>
          <w:color w:val="auto"/>
          <w:sz w:val="36"/>
          <w:szCs w:val="21"/>
          <w:highlight w:val="none"/>
          <w:u w:val="single"/>
        </w:rPr>
        <w:t xml:space="preserve"> </w:t>
      </w:r>
      <w:r>
        <w:rPr>
          <w:rFonts w:hint="eastAsia" w:ascii="宋体" w:hAnsi="宋体"/>
          <w:bCs/>
          <w:color w:val="auto"/>
          <w:sz w:val="36"/>
          <w:szCs w:val="21"/>
          <w:highlight w:val="none"/>
          <w:u w:val="single"/>
        </w:rPr>
        <w:t xml:space="preserve">            </w:t>
      </w:r>
      <w:r>
        <w:rPr>
          <w:rFonts w:ascii="宋体" w:hAnsi="宋体"/>
          <w:bCs/>
          <w:color w:val="auto"/>
          <w:sz w:val="36"/>
          <w:szCs w:val="21"/>
          <w:highlight w:val="none"/>
          <w:u w:val="single"/>
        </w:rPr>
        <w:t xml:space="preserve">    </w:t>
      </w:r>
      <w:r>
        <w:rPr>
          <w:highlight w:val="none"/>
        </w:rP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w:t>
      </w:r>
      <w:r>
        <w:rPr>
          <w:rFonts w:hint="eastAsia" w:ascii="宋体" w:hAnsi="宋体"/>
          <w:b/>
          <w:color w:val="auto"/>
          <w:sz w:val="36"/>
          <w:szCs w:val="21"/>
          <w:highlight w:val="none"/>
          <w:lang w:eastAsia="zh-CN"/>
        </w:rPr>
        <w:t xml:space="preserve">供应商</w:t>
      </w:r>
      <w:r>
        <w:rPr>
          <w:rFonts w:hint="eastAsia" w:ascii="宋体" w:hAnsi="宋体"/>
          <w:b/>
          <w:color w:val="auto"/>
          <w:sz w:val="36"/>
          <w:szCs w:val="21"/>
          <w:highlight w:val="none"/>
        </w:rPr>
        <w:t xml:space="preserve">名称 ：</w:t>
      </w:r>
      <w:r>
        <w:rPr>
          <w:rFonts w:hint="eastAsia" w:ascii="宋体" w:hAnsi="宋体"/>
          <w:b/>
          <w:color w:val="auto"/>
          <w:sz w:val="36"/>
          <w:szCs w:val="21"/>
          <w:highlight w:val="none"/>
          <w:u w:val="single"/>
        </w:rPr>
        <w:t xml:space="preserve">（加盖CA电子公章） </w:t>
      </w:r>
      <w:r>
        <w:rPr>
          <w:highlight w:val="none"/>
        </w:rP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ascii="宋体" w:hAnsi="宋体"/>
          <w:b/>
          <w:color w:val="auto"/>
          <w:sz w:val="36"/>
          <w:szCs w:val="21"/>
          <w:highlight w:val="none"/>
          <w:u w:val="single"/>
        </w:rPr>
        <w:t xml:space="preserve"> </w:t>
      </w:r>
      <w:r>
        <w:rPr>
          <w:highlight w:val="none"/>
        </w:rPr>
      </w:r>
    </w:p>
    <w:p>
      <w:pPr>
        <w:pStyle w:val="834"/>
        <w:ind w:left="0"/>
        <w:jc w:val="center"/>
        <w:spacing w:after="0" w:line="400" w:lineRule="exact"/>
        <w:rPr>
          <w:rFonts w:hint="eastAsia" w:ascii="宋体" w:hAnsi="宋体"/>
          <w:b/>
          <w:bCs/>
          <w:color w:val="auto"/>
          <w:sz w:val="32"/>
          <w:szCs w:val="32"/>
          <w:highlight w:val="none"/>
        </w:rPr>
        <w:outlineLvl w:val="1"/>
      </w:pPr>
      <w:r>
        <w:rPr>
          <w:rFonts w:hint="eastAsia" w:ascii="黑体" w:hAnsi="黑体" w:eastAsia="黑体" w:cs="黑体"/>
          <w:color w:val="auto"/>
          <w:sz w:val="44"/>
          <w:highlight w:val="none"/>
        </w:rPr>
        <w:br w:type="page" w:clear="all"/>
      </w:r>
      <w:r>
        <w:rPr>
          <w:rFonts w:hint="eastAsia" w:ascii="宋体" w:hAnsi="宋体"/>
          <w:b/>
          <w:bCs/>
          <w:color w:val="auto"/>
          <w:sz w:val="32"/>
          <w:szCs w:val="32"/>
          <w:highlight w:val="none"/>
        </w:rPr>
        <w:t xml:space="preserve">响应文件目录</w:t>
      </w:r>
      <w:r>
        <w:rPr>
          <w:highlight w:val="none"/>
        </w:rP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一、基本目录</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1.询价报价表（格式见附件1）</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2.分项报价明细表（格式见附件2）</w:t>
      </w:r>
      <w:r>
        <w:rPr>
          <w:highlight w:val="none"/>
        </w:rP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二、资格审查内容</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color w:val="auto"/>
          <w:sz w:val="28"/>
          <w:szCs w:val="32"/>
          <w:highlight w:val="none"/>
          <w:lang w:val="en-US" w:eastAsia="zh-CN"/>
        </w:rPr>
        <w:t xml:space="preserve">3</w:t>
      </w:r>
      <w:r>
        <w:rPr>
          <w:rFonts w:hint="eastAsia" w:ascii="仿宋_GB2312" w:hAnsi="仿宋_GB2312" w:eastAsia="仿宋_GB2312" w:cs="仿宋_GB2312"/>
          <w:color w:val="auto"/>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2.特定资格要求的证明文件（如果本项目对</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做出特定资格要求的，必须提供）</w:t>
      </w:r>
      <w:r>
        <w:rPr>
          <w:highlight w:val="none"/>
        </w:rPr>
      </w:r>
    </w:p>
    <w:p>
      <w:pPr>
        <w:ind w:firstLine="560"/>
        <w:keepLines w:val="0"/>
        <w:keepNext w:val="0"/>
        <w:pageBreakBefore w:val="0"/>
        <w:spacing w:line="440" w:lineRule="exact"/>
        <w:widowControl w:val="off"/>
        <w:rPr>
          <w:rFonts w:ascii="仿宋" w:hAnsi="仿宋" w:eastAsia="仿宋"/>
          <w:color w:val="auto"/>
          <w:sz w:val="28"/>
          <w:szCs w:val="28"/>
          <w:highlight w:val="none"/>
        </w:rPr>
      </w:pPr>
      <w:r>
        <w:rPr>
          <w:rFonts w:hint="eastAsia" w:ascii="仿宋_GB2312" w:hAnsi="仿宋_GB2312" w:eastAsia="仿宋_GB2312" w:cs="仿宋_GB2312"/>
          <w:color w:val="auto"/>
          <w:sz w:val="28"/>
          <w:szCs w:val="32"/>
          <w:highlight w:val="none"/>
        </w:rPr>
        <w:t xml:space="preserve">3.</w:t>
      </w:r>
      <w:r>
        <w:rPr>
          <w:rFonts w:ascii="仿宋" w:hAnsi="仿宋" w:eastAsia="仿宋"/>
          <w:color w:val="auto"/>
          <w:sz w:val="28"/>
          <w:szCs w:val="28"/>
          <w:highlight w:val="none"/>
        </w:rPr>
        <w:t xml:space="preserve">提供有效的营业执照复印件加盖公章</w:t>
      </w:r>
      <w:r>
        <w:rPr>
          <w:highlight w:val="none"/>
        </w:rPr>
      </w:r>
    </w:p>
    <w:p>
      <w:pPr>
        <w:ind w:firstLine="560"/>
        <w:keepLines w:val="0"/>
        <w:keepNext w:val="0"/>
        <w:pageBreakBefore w:val="0"/>
        <w:spacing w:line="44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法定代表人身份证明</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4</w:t>
      </w:r>
      <w:r>
        <w:rPr>
          <w:rFonts w:hint="eastAsia" w:ascii="仿宋_GB2312" w:hAnsi="仿宋_GB2312" w:eastAsia="仿宋_GB2312" w:cs="仿宋_GB2312"/>
          <w:color w:val="auto"/>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 w:hAnsi="仿宋" w:eastAsia="仿宋"/>
          <w:color w:val="auto"/>
          <w:sz w:val="28"/>
          <w:szCs w:val="28"/>
          <w:highlight w:val="none"/>
          <w:lang w:val="en-US" w:eastAsia="zh-CN"/>
        </w:rPr>
        <w:t xml:space="preserve">5.法定代表人授权委托书</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5</w:t>
      </w:r>
      <w:r>
        <w:rPr>
          <w:rFonts w:hint="eastAsia" w:ascii="仿宋_GB2312" w:hAnsi="仿宋_GB2312" w:eastAsia="仿宋_GB2312" w:cs="仿宋_GB2312"/>
          <w:color w:val="auto"/>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.询价响应函（格式见附件</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（如果本项目专门面向中小微型企业采购，则必须提供。格式见附件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总备注：上述“资格审查内容”中1、3、4</w:t>
      </w:r>
      <w:r>
        <w:rPr>
          <w:rFonts w:hint="eastAsia" w:ascii="仿宋_GB2312" w:hAnsi="仿宋_GB2312" w:eastAsia="仿宋_GB2312" w:cs="仿宋_GB2312"/>
          <w:color w:val="auto"/>
          <w:sz w:val="28"/>
          <w:szCs w:val="32"/>
          <w:highlight w:val="none"/>
          <w:lang w:eastAsia="zh-CN"/>
        </w:rPr>
        <w:t xml:space="preserve">、</w:t>
      </w:r>
      <w:r>
        <w:rPr>
          <w:rFonts w:hint="eastAsia" w:ascii="仿宋_GB2312" w:hAnsi="仿宋_GB2312" w:eastAsia="仿宋_GB2312" w:cs="仿宋_GB2312"/>
          <w:color w:val="auto"/>
          <w:sz w:val="28"/>
          <w:szCs w:val="32"/>
          <w:highlight w:val="none"/>
          <w:lang w:val="en-US" w:eastAsia="zh-CN"/>
        </w:rPr>
        <w:t xml:space="preserve">6</w:t>
      </w:r>
      <w:r>
        <w:rPr>
          <w:rFonts w:hint="eastAsia" w:ascii="仿宋_GB2312" w:hAnsi="仿宋_GB2312" w:eastAsia="仿宋_GB2312" w:cs="仿宋_GB2312"/>
          <w:color w:val="auto"/>
          <w:sz w:val="28"/>
          <w:szCs w:val="32"/>
          <w:highlight w:val="none"/>
        </w:rPr>
        <w:t xml:space="preserve">条</w:t>
      </w:r>
      <w:r>
        <w:rPr>
          <w:rFonts w:hint="eastAsia" w:ascii="仿宋_GB2312" w:hAnsi="仿宋_GB2312" w:eastAsia="仿宋_GB2312" w:cs="仿宋_GB2312"/>
          <w:color w:val="auto"/>
          <w:sz w:val="28"/>
          <w:szCs w:val="32"/>
          <w:highlight w:val="none"/>
          <w:lang w:eastAsia="zh-CN"/>
        </w:rPr>
        <w:t xml:space="preserve">供应商</w:t>
      </w:r>
      <w:r>
        <w:rPr>
          <w:rFonts w:hint="eastAsia" w:ascii="仿宋_GB2312" w:hAnsi="仿宋_GB2312" w:eastAsia="仿宋_GB2312" w:cs="仿宋_GB2312"/>
          <w:color w:val="auto"/>
          <w:sz w:val="28"/>
          <w:szCs w:val="32"/>
          <w:highlight w:val="none"/>
        </w:rPr>
        <w:t xml:space="preserve">必须在响应文件中提供相关材料，否则作无效响应处理；2、5、</w:t>
      </w:r>
      <w:r>
        <w:rPr>
          <w:rFonts w:hint="eastAsia" w:ascii="仿宋_GB2312" w:hAnsi="仿宋_GB2312" w:eastAsia="仿宋_GB2312" w:cs="仿宋_GB2312"/>
          <w:color w:val="auto"/>
          <w:sz w:val="28"/>
          <w:szCs w:val="32"/>
          <w:highlight w:val="none"/>
          <w:lang w:val="en-US" w:eastAsia="zh-CN"/>
        </w:rPr>
        <w:t xml:space="preserve">7、8</w:t>
      </w:r>
      <w:r>
        <w:rPr>
          <w:rFonts w:hint="eastAsia" w:ascii="仿宋_GB2312" w:hAnsi="仿宋_GB2312" w:eastAsia="仿宋_GB2312" w:cs="仿宋_GB2312"/>
          <w:color w:val="auto"/>
          <w:sz w:val="28"/>
          <w:szCs w:val="32"/>
          <w:highlight w:val="none"/>
        </w:rPr>
        <w:t xml:space="preserve">条如询价文件要求必须提供相关材料而未提供的，作无效响应处理。</w:t>
      </w:r>
      <w:r>
        <w:rPr>
          <w:highlight w:val="none"/>
        </w:rP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三、符合性审查内容</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b/>
          <w:bCs/>
          <w:color w:val="auto"/>
          <w:sz w:val="28"/>
          <w:szCs w:val="32"/>
          <w:highlight w:val="none"/>
        </w:rPr>
      </w:pPr>
      <w:r>
        <w:rPr>
          <w:rFonts w:hint="eastAsia" w:ascii="仿宋_GB2312" w:hAnsi="仿宋_GB2312" w:eastAsia="仿宋_GB2312" w:cs="仿宋_GB2312"/>
          <w:b/>
          <w:bCs/>
          <w:color w:val="auto"/>
          <w:sz w:val="28"/>
          <w:szCs w:val="32"/>
          <w:highlight w:val="none"/>
          <w:lang w:eastAsia="zh-CN"/>
        </w:rPr>
        <w:t xml:space="preserve">供应商</w:t>
      </w:r>
      <w:r>
        <w:rPr>
          <w:rFonts w:hint="eastAsia" w:ascii="仿宋_GB2312" w:hAnsi="仿宋_GB2312" w:eastAsia="仿宋_GB2312" w:cs="仿宋_GB2312"/>
          <w:b/>
          <w:bCs/>
          <w:color w:val="auto"/>
          <w:sz w:val="28"/>
          <w:szCs w:val="32"/>
          <w:highlight w:val="none"/>
        </w:rPr>
        <w:t xml:space="preserve">必须对采购需求中加斜体下划线的实质性要求逐条做出响应，并按照询价文件要求提供证明材料，否则</w:t>
      </w:r>
      <w:r>
        <w:rPr>
          <w:rFonts w:hint="eastAsia" w:ascii="仿宋_GB2312" w:hAnsi="仿宋_GB2312" w:eastAsia="仿宋_GB2312" w:cs="仿宋_GB2312"/>
          <w:b/>
          <w:bCs/>
          <w:color w:val="auto"/>
          <w:sz w:val="28"/>
          <w:szCs w:val="32"/>
          <w:highlight w:val="none"/>
          <w:lang w:eastAsia="zh-CN"/>
        </w:rPr>
        <w:t xml:space="preserve">作</w:t>
      </w:r>
      <w:r>
        <w:rPr>
          <w:rFonts w:hint="eastAsia" w:ascii="仿宋_GB2312" w:hAnsi="仿宋_GB2312" w:eastAsia="仿宋_GB2312" w:cs="仿宋_GB2312"/>
          <w:b/>
          <w:bCs/>
          <w:color w:val="auto"/>
          <w:sz w:val="28"/>
          <w:szCs w:val="32"/>
          <w:highlight w:val="none"/>
        </w:rPr>
        <w:t xml:space="preserve">无效响应处理。</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1.</w:t>
      </w:r>
      <w:r>
        <w:rPr>
          <w:rFonts w:hint="eastAsia" w:ascii="仿宋_GB2312" w:hAnsi="仿宋_GB2312" w:eastAsia="仿宋_GB2312" w:cs="仿宋_GB2312"/>
          <w:color w:val="auto"/>
          <w:sz w:val="28"/>
          <w:szCs w:val="32"/>
          <w:highlight w:val="none"/>
        </w:rPr>
        <w:t xml:space="preserve">技术要求响应及偏离表（格式见附件</w:t>
      </w:r>
      <w:r>
        <w:rPr>
          <w:rFonts w:hint="eastAsia" w:ascii="仿宋_GB2312" w:hAnsi="仿宋_GB2312" w:eastAsia="仿宋_GB2312" w:cs="仿宋_GB2312"/>
          <w:color w:val="auto"/>
          <w:sz w:val="28"/>
          <w:szCs w:val="32"/>
          <w:highlight w:val="none"/>
          <w:lang w:val="en-US" w:eastAsia="zh-CN"/>
        </w:rPr>
        <w:t xml:space="preserve">7</w:t>
      </w:r>
      <w:r>
        <w:rPr>
          <w:rFonts w:hint="eastAsia" w:ascii="仿宋_GB2312" w:hAnsi="仿宋_GB2312" w:eastAsia="仿宋_GB2312" w:cs="仿宋_GB2312"/>
          <w:color w:val="auto"/>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lang w:val="en-US" w:eastAsia="zh-CN"/>
        </w:rPr>
        <w:t xml:space="preserve">2.</w:t>
      </w:r>
      <w:r>
        <w:rPr>
          <w:rFonts w:hint="eastAsia" w:ascii="仿宋_GB2312" w:hAnsi="仿宋_GB2312" w:eastAsia="仿宋_GB2312" w:cs="仿宋_GB2312"/>
          <w:color w:val="auto"/>
          <w:sz w:val="28"/>
          <w:szCs w:val="32"/>
          <w:highlight w:val="none"/>
        </w:rPr>
        <w:t xml:space="preserve">商务要求响应及偏离表（格式见附件</w:t>
      </w:r>
      <w:r>
        <w:rPr>
          <w:rFonts w:hint="eastAsia" w:ascii="仿宋_GB2312" w:hAnsi="仿宋_GB2312" w:eastAsia="仿宋_GB2312" w:cs="仿宋_GB2312"/>
          <w:color w:val="auto"/>
          <w:sz w:val="28"/>
          <w:szCs w:val="32"/>
          <w:highlight w:val="none"/>
          <w:lang w:val="en-US" w:eastAsia="zh-CN"/>
        </w:rPr>
        <w:t xml:space="preserve">8</w:t>
      </w:r>
      <w:r>
        <w:rPr>
          <w:rFonts w:hint="eastAsia" w:ascii="仿宋_GB2312" w:hAnsi="仿宋_GB2312" w:eastAsia="仿宋_GB2312" w:cs="仿宋_GB2312"/>
          <w:color w:val="auto"/>
          <w:sz w:val="28"/>
          <w:szCs w:val="32"/>
          <w:highlight w:val="none"/>
        </w:rPr>
        <w:t xml:space="preserve">）</w:t>
      </w:r>
      <w:r>
        <w:rPr>
          <w:highlight w:val="none"/>
        </w:rPr>
      </w:r>
    </w:p>
    <w:p>
      <w:pPr>
        <w:keepLines w:val="0"/>
        <w:keepNext w:val="0"/>
        <w:pageBreakBefore w:val="0"/>
        <w:spacing w:line="44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四、价格扣除证明文件</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1.</w:t>
      </w:r>
      <w:r>
        <w:rPr>
          <w:rFonts w:hint="eastAsia" w:ascii="仿宋_GB2312" w:hAnsi="仿宋_GB2312" w:eastAsia="仿宋_GB2312" w:cs="仿宋_GB2312"/>
          <w:color w:val="auto"/>
          <w:sz w:val="28"/>
          <w:szCs w:val="32"/>
          <w:highlight w:val="none"/>
          <w:lang w:eastAsia="zh-CN"/>
        </w:rPr>
        <w:t xml:space="preserve">中小微企业声明函</w:t>
      </w:r>
      <w:r>
        <w:rPr>
          <w:rFonts w:hint="eastAsia" w:ascii="仿宋_GB2312" w:hAnsi="仿宋_GB2312" w:eastAsia="仿宋_GB2312" w:cs="仿宋_GB2312"/>
          <w:color w:val="auto"/>
          <w:sz w:val="28"/>
          <w:szCs w:val="32"/>
          <w:highlight w:val="none"/>
        </w:rPr>
        <w:t xml:space="preserve">（格式见附件</w:t>
      </w:r>
      <w:r>
        <w:rPr>
          <w:rFonts w:hint="eastAsia" w:ascii="仿宋_GB2312" w:hAnsi="仿宋_GB2312" w:eastAsia="仿宋_GB2312" w:cs="仿宋_GB2312"/>
          <w:color w:val="auto"/>
          <w:sz w:val="28"/>
          <w:szCs w:val="32"/>
          <w:highlight w:val="none"/>
          <w:lang w:val="en-US" w:eastAsia="zh-CN"/>
        </w:rPr>
        <w:t xml:space="preserve">9</w:t>
      </w:r>
      <w:r>
        <w:rPr>
          <w:rFonts w:hint="eastAsia" w:ascii="仿宋_GB2312" w:hAnsi="仿宋_GB2312" w:eastAsia="仿宋_GB2312" w:cs="仿宋_GB2312"/>
          <w:color w:val="auto"/>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2.残疾人福利性单位声明函（格式见附件</w:t>
      </w:r>
      <w:r>
        <w:rPr>
          <w:rFonts w:hint="eastAsia" w:ascii="仿宋_GB2312" w:hAnsi="仿宋_GB2312" w:eastAsia="仿宋_GB2312" w:cs="仿宋_GB2312"/>
          <w:color w:val="auto"/>
          <w:sz w:val="28"/>
          <w:szCs w:val="32"/>
          <w:highlight w:val="none"/>
          <w:lang w:val="en-US" w:eastAsia="zh-CN"/>
        </w:rPr>
        <w:t xml:space="preserve">10</w:t>
      </w:r>
      <w:r>
        <w:rPr>
          <w:rFonts w:hint="eastAsia" w:ascii="仿宋_GB2312" w:hAnsi="仿宋_GB2312" w:eastAsia="仿宋_GB2312" w:cs="仿宋_GB2312"/>
          <w:color w:val="auto"/>
          <w:sz w:val="28"/>
          <w:szCs w:val="32"/>
          <w:highlight w:val="none"/>
        </w:rPr>
        <w:t xml:space="preserve">）</w:t>
      </w:r>
      <w:r>
        <w:rPr>
          <w:highlight w:val="none"/>
        </w:rPr>
      </w:r>
    </w:p>
    <w:p>
      <w:pPr>
        <w:ind w:firstLine="560"/>
        <w:keepLines w:val="0"/>
        <w:keepNext w:val="0"/>
        <w:pageBreakBefore w:val="0"/>
        <w:spacing w:line="440" w:lineRule="exact"/>
        <w:widowControl w:val="off"/>
        <w:rPr>
          <w:rFonts w:hint="eastAsia" w:ascii="仿宋_GB2312" w:hAnsi="仿宋_GB2312" w:eastAsia="仿宋_GB2312" w:cs="仿宋_GB2312"/>
          <w:color w:val="auto"/>
          <w:sz w:val="28"/>
          <w:szCs w:val="32"/>
          <w:highlight w:val="none"/>
        </w:rPr>
      </w:pPr>
      <w:r>
        <w:rPr>
          <w:rFonts w:hint="eastAsia" w:ascii="仿宋_GB2312" w:hAnsi="仿宋_GB2312" w:eastAsia="仿宋_GB2312" w:cs="仿宋_GB2312"/>
          <w:color w:val="auto"/>
          <w:sz w:val="28"/>
          <w:szCs w:val="32"/>
          <w:highlight w:val="none"/>
        </w:rPr>
        <w:t xml:space="preserve">3.关于符合本国产品标准的声明函（格式见附件</w:t>
      </w:r>
      <w:r>
        <w:rPr>
          <w:rFonts w:hint="eastAsia" w:ascii="仿宋_GB2312" w:hAnsi="仿宋_GB2312" w:eastAsia="仿宋_GB2312" w:cs="仿宋_GB2312"/>
          <w:color w:val="auto"/>
          <w:sz w:val="28"/>
          <w:szCs w:val="32"/>
          <w:highlight w:val="none"/>
          <w:lang w:val="en-US" w:eastAsia="zh-CN"/>
        </w:rPr>
        <w:t xml:space="preserve">11</w:t>
      </w:r>
      <w:r>
        <w:rPr>
          <w:rFonts w:hint="eastAsia" w:ascii="仿宋_GB2312" w:hAnsi="仿宋_GB2312" w:eastAsia="仿宋_GB2312" w:cs="仿宋_GB2312"/>
          <w:color w:val="auto"/>
          <w:sz w:val="28"/>
          <w:szCs w:val="32"/>
          <w:highlight w:val="none"/>
        </w:rPr>
        <w:t xml:space="preserve">）</w:t>
      </w:r>
      <w:r>
        <w:rPr>
          <w:highlight w:val="none"/>
        </w:rPr>
      </w:r>
    </w:p>
    <w:p>
      <w:pPr>
        <w:ind w:firstLine="560"/>
        <w:rPr>
          <w:rFonts w:ascii="仿宋_GB2312" w:hAnsi="仿宋_GB2312" w:eastAsia="仿宋_GB2312" w:cs="仿宋_GB2312"/>
          <w:color w:val="auto"/>
          <w:sz w:val="28"/>
          <w:szCs w:val="32"/>
          <w:highlight w:val="none"/>
        </w:rPr>
      </w:pPr>
      <w:r>
        <w:rPr>
          <w:rFonts w:ascii="仿宋_GB2312" w:hAnsi="仿宋_GB2312" w:eastAsia="仿宋_GB2312" w:cs="仿宋_GB2312"/>
          <w:color w:val="auto"/>
          <w:sz w:val="28"/>
          <w:szCs w:val="32"/>
          <w:highlight w:val="none"/>
        </w:rPr>
      </w:r>
      <w:r>
        <w:rPr>
          <w:highlight w:val="none"/>
        </w:rPr>
      </w:r>
    </w:p>
    <w:p>
      <w:pPr>
        <w:rPr>
          <w:rFonts w:hint="eastAsia" w:ascii="仿宋_GB2312" w:hAnsi="仿宋_GB2312" w:eastAsia="仿宋_GB2312" w:cs="仿宋_GB2312"/>
          <w:b/>
          <w:color w:val="auto"/>
          <w:sz w:val="32"/>
          <w:szCs w:val="32"/>
          <w:highlight w:val="none"/>
        </w:rPr>
      </w:pPr>
      <w:r>
        <w:rPr>
          <w:rFonts w:ascii="仿宋_GB2312" w:hAnsi="仿宋_GB2312" w:eastAsia="仿宋_GB2312" w:cs="仿宋_GB2312"/>
          <w:color w:val="auto"/>
          <w:sz w:val="28"/>
          <w:szCs w:val="32"/>
          <w:highlight w:val="none"/>
        </w:rPr>
        <w:br w:type="page" w:clear="all"/>
      </w:r>
      <w:r>
        <w:rPr>
          <w:rFonts w:hint="eastAsia" w:ascii="仿宋_GB2312" w:hAnsi="仿宋_GB2312" w:eastAsia="仿宋_GB2312" w:cs="仿宋_GB2312"/>
          <w:b/>
          <w:color w:val="auto"/>
          <w:sz w:val="32"/>
          <w:szCs w:val="32"/>
          <w:highlight w:val="none"/>
        </w:rPr>
        <w:t xml:space="preserve">附件1</w:t>
      </w:r>
      <w:r>
        <w:rPr>
          <w:highlight w:val="none"/>
        </w:rPr>
      </w:r>
    </w:p>
    <w:p>
      <w:pPr>
        <w:pStyle w:val="834"/>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询价报价表</w:t>
      </w:r>
      <w:r>
        <w:rPr>
          <w:highlight w:val="none"/>
        </w:rPr>
      </w:r>
    </w:p>
    <w:p>
      <w:pPr>
        <w:pStyle w:val="834"/>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项目编号：</w:t>
      </w:r>
      <w:r>
        <w:rPr>
          <w:highlight w:val="none"/>
        </w:rPr>
      </w:r>
    </w:p>
    <w:p>
      <w:pPr>
        <w:pStyle w:val="834"/>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货币单位：人民币元</w:t>
      </w:r>
      <w:r>
        <w:rPr>
          <w:highlight w:val="none"/>
        </w:rPr>
      </w:r>
    </w:p>
    <w:tbl>
      <w:tblPr>
        <w:tblStyle w:val="6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34"/>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项目名称</w:t>
            </w:r>
            <w:r>
              <w:rPr>
                <w:highlight w:val="none"/>
              </w:rPr>
            </w:r>
          </w:p>
        </w:tc>
        <w:tc>
          <w:tcPr>
            <w:tcW w:w="2447" w:type="dxa"/>
            <w:vAlign w:val="center"/>
            <w:textDirection w:val="lrTb"/>
            <w:noWrap w:val="false"/>
          </w:tcPr>
          <w:p>
            <w:pPr>
              <w:pStyle w:val="834"/>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报价项目品牌规格型号</w:t>
            </w:r>
            <w:r>
              <w:rPr>
                <w:highlight w:val="none"/>
              </w:rPr>
            </w:r>
          </w:p>
        </w:tc>
        <w:tc>
          <w:tcPr>
            <w:tcW w:w="2126" w:type="dxa"/>
            <w:vAlign w:val="center"/>
            <w:textDirection w:val="lrTb"/>
            <w:noWrap w:val="false"/>
          </w:tcPr>
          <w:p>
            <w:pPr>
              <w:pStyle w:val="834"/>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总价（小写）</w:t>
            </w:r>
            <w:r>
              <w:rPr>
                <w:highlight w:val="none"/>
              </w:rPr>
            </w:r>
          </w:p>
        </w:tc>
        <w:tc>
          <w:tcPr>
            <w:tcW w:w="1754" w:type="dxa"/>
            <w:vAlign w:val="center"/>
            <w:textDirection w:val="lrTb"/>
            <w:noWrap w:val="false"/>
          </w:tcPr>
          <w:p>
            <w:pPr>
              <w:pStyle w:val="834"/>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备注</w:t>
            </w:r>
            <w:r>
              <w:rPr>
                <w:highlight w:val="none"/>
              </w:rPr>
            </w:r>
          </w:p>
        </w:tc>
      </w:tr>
      <w:tr>
        <w:trPr>
          <w:jc w:val="center"/>
          <w:trHeight w:val="850"/>
        </w:trPr>
        <w:tc>
          <w:tcPr>
            <w:tcW w:w="2231" w:type="dxa"/>
            <w:vAlign w:val="center"/>
            <w:textDirection w:val="lrTb"/>
            <w:noWrap w:val="false"/>
          </w:tcPr>
          <w:p>
            <w:pPr>
              <w:pStyle w:val="834"/>
              <w:ind w:left="0"/>
              <w:jc w:val="center"/>
              <w:spacing w:after="0"/>
              <w:rPr>
                <w:rFonts w:hint="eastAsia" w:ascii="宋体" w:hAnsi="宋体"/>
                <w:color w:val="auto"/>
                <w:szCs w:val="21"/>
                <w:highlight w:val="none"/>
              </w:rPr>
            </w:pPr>
            <w:r>
              <w:rPr>
                <w:rFonts w:hint="eastAsia" w:ascii="宋体" w:hAnsi="宋体"/>
                <w:color w:val="auto"/>
                <w:szCs w:val="21"/>
                <w:highlight w:val="none"/>
              </w:rPr>
              <w:t xml:space="preserve">项目名称</w:t>
            </w:r>
            <w:r>
              <w:rPr>
                <w:highlight w:val="none"/>
              </w:rPr>
            </w:r>
          </w:p>
        </w:tc>
        <w:tc>
          <w:tcPr>
            <w:tcW w:w="2447" w:type="dxa"/>
            <w:vAlign w:val="center"/>
            <w:textDirection w:val="lrTb"/>
            <w:noWrap w:val="false"/>
          </w:tcPr>
          <w:p>
            <w:pPr>
              <w:pStyle w:val="834"/>
              <w:ind w:left="0"/>
              <w:jc w:val="center"/>
              <w:spacing w:after="0"/>
              <w:rPr>
                <w:rFonts w:hint="eastAsia" w:ascii="宋体" w:hAnsi="宋体" w:eastAsia="宋体"/>
                <w:color w:val="auto"/>
                <w:szCs w:val="21"/>
                <w:highlight w:val="none"/>
              </w:rPr>
            </w:pPr>
            <w:r>
              <w:rPr>
                <w:rFonts w:hint="eastAsia" w:ascii="宋体" w:hAnsi="宋体"/>
                <w:color w:val="auto"/>
                <w:szCs w:val="21"/>
                <w:highlight w:val="none"/>
              </w:rPr>
              <w:t xml:space="preserve">详见</w:t>
            </w:r>
            <w:r>
              <w:rPr>
                <w:rFonts w:hint="eastAsia" w:ascii="宋体" w:hAnsi="宋体"/>
                <w:color w:val="auto"/>
                <w:szCs w:val="21"/>
                <w:highlight w:val="none"/>
                <w:lang w:eastAsia="zh-CN"/>
              </w:rPr>
              <w:t xml:space="preserve">响应文件</w:t>
            </w:r>
            <w:r>
              <w:rPr>
                <w:highlight w:val="none"/>
              </w:rPr>
            </w:r>
          </w:p>
        </w:tc>
        <w:tc>
          <w:tcPr>
            <w:tcW w:w="2126" w:type="dxa"/>
            <w:vAlign w:val="center"/>
            <w:textDirection w:val="lrTb"/>
            <w:noWrap w:val="false"/>
          </w:tcPr>
          <w:p>
            <w:pPr>
              <w:pStyle w:val="834"/>
              <w:ind w:left="0"/>
              <w:jc w:val="center"/>
              <w:spacing w:after="0"/>
              <w:rPr>
                <w:rFonts w:hint="eastAsia" w:ascii="宋体" w:hAnsi="宋体"/>
                <w:color w:val="auto"/>
                <w:szCs w:val="21"/>
                <w:highlight w:val="none"/>
              </w:rPr>
            </w:pPr>
            <w:r>
              <w:rPr>
                <w:rFonts w:hint="eastAsia" w:ascii="宋体" w:hAnsi="宋体"/>
                <w:color w:val="auto"/>
                <w:szCs w:val="21"/>
                <w:highlight w:val="none"/>
              </w:rPr>
            </w:r>
            <w:r>
              <w:rPr>
                <w:highlight w:val="none"/>
              </w:rPr>
            </w:r>
          </w:p>
        </w:tc>
        <w:tc>
          <w:tcPr>
            <w:tcW w:w="1754" w:type="dxa"/>
            <w:vAlign w:val="center"/>
            <w:textDirection w:val="lrTb"/>
            <w:noWrap w:val="false"/>
          </w:tcPr>
          <w:p>
            <w:pPr>
              <w:pStyle w:val="834"/>
              <w:ind w:left="0"/>
              <w:jc w:val="center"/>
              <w:spacing w:after="0"/>
              <w:rPr>
                <w:rFonts w:hint="eastAsia" w:ascii="宋体" w:hAnsi="宋体"/>
                <w:color w:val="auto"/>
                <w:szCs w:val="21"/>
                <w:highlight w:val="none"/>
              </w:rPr>
            </w:pPr>
            <w:r>
              <w:rPr>
                <w:rFonts w:hint="eastAsia" w:ascii="宋体" w:hAnsi="宋体"/>
                <w:color w:val="auto"/>
                <w:szCs w:val="21"/>
                <w:highlight w:val="none"/>
              </w:rPr>
            </w:r>
            <w:r>
              <w:rPr>
                <w:highlight w:val="none"/>
              </w:rPr>
            </w:r>
          </w:p>
        </w:tc>
      </w:tr>
      <w:tr>
        <w:trPr>
          <w:jc w:val="center"/>
          <w:trHeight w:val="850"/>
        </w:trPr>
        <w:tc>
          <w:tcPr>
            <w:gridSpan w:val="4"/>
            <w:tcW w:w="8558" w:type="dxa"/>
            <w:vAlign w:val="center"/>
            <w:textDirection w:val="lrTb"/>
            <w:noWrap w:val="false"/>
          </w:tcPr>
          <w:p>
            <w:pPr>
              <w:pStyle w:val="834"/>
              <w:ind w:left="0"/>
              <w:spacing w:after="0"/>
              <w:rPr>
                <w:rFonts w:hint="eastAsia" w:ascii="宋体" w:hAnsi="宋体"/>
                <w:color w:val="auto"/>
                <w:szCs w:val="21"/>
                <w:highlight w:val="none"/>
              </w:rPr>
            </w:pPr>
            <w:r>
              <w:rPr>
                <w:rFonts w:hint="eastAsia" w:ascii="宋体" w:hAnsi="宋体"/>
                <w:color w:val="auto"/>
                <w:szCs w:val="21"/>
                <w:highlight w:val="none"/>
              </w:rPr>
              <w:t xml:space="preserve">总价（大写）：金额大写</w:t>
            </w:r>
            <w:r>
              <w:rPr>
                <w:highlight w:val="none"/>
              </w:rPr>
            </w:r>
          </w:p>
        </w:tc>
      </w:tr>
    </w:tbl>
    <w:p>
      <w:pPr>
        <w:pStyle w:val="834"/>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本次报价为总价，大小写不一致以大写为准。</w:t>
      </w:r>
      <w:r>
        <w:rPr>
          <w:highlight w:val="none"/>
        </w:rPr>
      </w:r>
    </w:p>
    <w:p>
      <w:pPr>
        <w:pStyle w:val="834"/>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p>
    <w:p>
      <w:pPr>
        <w:pStyle w:val="834"/>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供应商（公章）：</w:t>
      </w:r>
      <w:r>
        <w:rPr>
          <w:highlight w:val="none"/>
        </w:rPr>
      </w:r>
    </w:p>
    <w:p>
      <w:pPr>
        <w:pStyle w:val="834"/>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法定代表人或授权代表（签字或盖章）：</w:t>
      </w:r>
      <w:r>
        <w:rPr>
          <w:highlight w:val="none"/>
        </w:rPr>
      </w:r>
    </w:p>
    <w:p>
      <w:pPr>
        <w:pStyle w:val="834"/>
        <w:ind w:left="0"/>
        <w:spacing w:after="0" w:line="48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日期：</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年</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月</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日</w:t>
      </w:r>
      <w:r>
        <w:rPr>
          <w:highlight w:val="none"/>
        </w:rPr>
      </w:r>
    </w:p>
    <w:p>
      <w:pPr>
        <w:rPr>
          <w:rFonts w:hint="eastAsia" w:ascii="仿宋_GB2312" w:hAnsi="仿宋_GB2312" w:eastAsia="仿宋_GB2312" w:cs="仿宋_GB2312"/>
          <w:b/>
          <w:color w:val="auto"/>
          <w:sz w:val="32"/>
          <w:szCs w:val="32"/>
          <w:highlight w:val="none"/>
        </w:rPr>
      </w:pPr>
      <w:r>
        <w:rPr>
          <w:rFonts w:hint="eastAsia" w:ascii="仿宋" w:hAnsi="仿宋" w:eastAsia="仿宋" w:cs="仿宋"/>
          <w:color w:val="auto"/>
          <w:sz w:val="28"/>
          <w:szCs w:val="28"/>
          <w:highlight w:val="none"/>
        </w:rPr>
        <w:br w:type="page" w:clear="all"/>
      </w:r>
      <w:r>
        <w:rPr>
          <w:rFonts w:hint="eastAsia" w:ascii="仿宋_GB2312" w:hAnsi="仿宋_GB2312" w:eastAsia="仿宋_GB2312" w:cs="仿宋_GB2312"/>
          <w:b/>
          <w:color w:val="auto"/>
          <w:sz w:val="32"/>
          <w:szCs w:val="32"/>
          <w:highlight w:val="none"/>
        </w:rPr>
        <w:t xml:space="preserve">附件2</w:t>
      </w:r>
      <w:r>
        <w:rPr>
          <w:highlight w:val="none"/>
        </w:rPr>
      </w:r>
    </w:p>
    <w:p>
      <w:pPr>
        <w:jc w:val="center"/>
        <w:spacing w:line="480" w:lineRule="exact"/>
        <w:rPr>
          <w:rFonts w:ascii="仿宋" w:hAnsi="仿宋" w:eastAsia="仿宋"/>
          <w:b/>
          <w:color w:val="auto"/>
          <w:sz w:val="28"/>
          <w:szCs w:val="28"/>
          <w:highlight w:val="none"/>
        </w:rPr>
      </w:pPr>
      <w:r>
        <w:rPr>
          <w:rFonts w:hint="eastAsia" w:ascii="宋体" w:hAnsi="宋体"/>
          <w:b/>
          <w:bCs/>
          <w:color w:val="auto"/>
          <w:sz w:val="32"/>
          <w:szCs w:val="32"/>
          <w:highlight w:val="none"/>
        </w:rPr>
        <w:t xml:space="preserve">分项报价明细表</w:t>
      </w:r>
      <w:r>
        <w:rPr>
          <w:highlight w:val="none"/>
        </w:rPr>
      </w:r>
    </w:p>
    <w:tbl>
      <w:tblPr>
        <w:tblStyle w:val="64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序号</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w:t>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4</w:t>
            </w:r>
            <w:r>
              <w:rPr>
                <w:highlight w:val="none"/>
              </w:rP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5</w:t>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6</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7</w:t>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8</w:t>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9</w:t>
            </w:r>
            <w:r>
              <w:rPr>
                <w:highlight w:val="none"/>
              </w:rP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1</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产品</w:t>
            </w:r>
            <w:r>
              <w:rPr>
                <w:highlight w:val="none"/>
              </w:rP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名称</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品牌</w:t>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规格</w:t>
            </w:r>
            <w:r>
              <w:rPr>
                <w:highlight w:val="none"/>
              </w:rP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型号</w:t>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制造商名称</w:t>
            </w:r>
            <w:r>
              <w:rPr>
                <w:highlight w:val="none"/>
              </w:rPr>
            </w:r>
          </w:p>
        </w:tc>
        <w:tc>
          <w:tcPr>
            <w:tcW w:w="110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产地</w:t>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交付期</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数量</w:t>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rPr>
                <w:highlight w:val="none"/>
              </w:rP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单价</w:t>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分项</w:t>
            </w:r>
            <w:r>
              <w:rPr>
                <w:highlight w:val="none"/>
              </w:rPr>
            </w:r>
          </w:p>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总价</w:t>
            </w:r>
            <w:r>
              <w:rPr>
                <w:highlight w:val="none"/>
              </w:rP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2</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u w:val="single"/>
              </w:rPr>
            </w:pPr>
            <w:r>
              <w:rPr>
                <w:rFonts w:hint="eastAsia" w:ascii="仿宋" w:hAnsi="仿宋" w:eastAsia="仿宋" w:cs="Times New Roman"/>
                <w:color w:val="auto"/>
                <w:sz w:val="28"/>
                <w:szCs w:val="28"/>
                <w:highlight w:val="none"/>
                <w:lang w:val="en-US" w:eastAsia="zh-CN" w:bidi="ar-SA"/>
              </w:rPr>
              <w:t xml:space="preserve">合同签订后</w:t>
            </w:r>
            <w:r>
              <w:rPr>
                <w:rFonts w:hint="eastAsia" w:ascii="仿宋" w:hAnsi="仿宋" w:eastAsia="仿宋" w:cs="Times New Roman"/>
                <w:color w:val="auto"/>
                <w:sz w:val="28"/>
                <w:szCs w:val="28"/>
                <w:highlight w:val="none"/>
                <w:u w:val="single"/>
                <w:lang w:val="en-US" w:eastAsia="zh-CN" w:bidi="ar-SA"/>
              </w:rPr>
              <w:t xml:space="preserve">  </w:t>
            </w:r>
            <w:r>
              <w:rPr>
                <w:rFonts w:hint="eastAsia" w:ascii="仿宋" w:hAnsi="仿宋" w:eastAsia="仿宋" w:cs="Times New Roman"/>
                <w:color w:val="auto"/>
                <w:sz w:val="28"/>
                <w:szCs w:val="28"/>
                <w:highlight w:val="none"/>
                <w:lang w:val="en-US" w:eastAsia="zh-CN" w:bidi="ar-SA"/>
              </w:rPr>
              <w:t xml:space="preserve">日</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3</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lang w:val="en-US" w:eastAsia="zh-CN" w:bidi="ar-SA"/>
              </w:rPr>
              <w:t xml:space="preserve">……</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bidi="ar-SA"/>
              </w:rPr>
              <w:t xml:space="preserve">总报价（人民币：元）</w:t>
            </w:r>
            <w:r>
              <w:rPr>
                <w:highlight w:val="none"/>
              </w:rPr>
            </w:r>
          </w:p>
        </w:tc>
        <w:tc>
          <w:tcPr>
            <w:tcW w:w="966" w:type="dxa"/>
            <w:vAlign w:val="top"/>
            <w:textDirection w:val="lrTb"/>
            <w:noWrap w:val="false"/>
          </w:tcPr>
          <w:p>
            <w:pPr>
              <w:jc w:val="both"/>
              <w:spacing w:line="480" w:lineRule="exact"/>
              <w:widowControl w:val="o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r>
            <w:r>
              <w:rPr>
                <w:highlight w:val="none"/>
              </w:rP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auto"/>
                <w:sz w:val="28"/>
                <w:szCs w:val="28"/>
                <w:highlight w:val="none"/>
              </w:rPr>
            </w:pPr>
            <w:r>
              <w:rPr>
                <w:rFonts w:hint="eastAsia" w:ascii="仿宋" w:hAnsi="仿宋" w:eastAsia="仿宋" w:cs="仿宋"/>
                <w:b/>
                <w:bCs/>
                <w:color w:val="auto"/>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w:t>
            </w:r>
            <w:r>
              <w:rPr>
                <w:highlight w:val="none"/>
              </w:rPr>
            </w:r>
          </w:p>
        </w:tc>
      </w:tr>
    </w:tbl>
    <w:p>
      <w:pPr>
        <w:keepLines w:val="0"/>
        <w:keepNext w:val="0"/>
        <w:pageBreakBefore w:val="0"/>
        <w:spacing w:line="440" w:lineRule="exact"/>
        <w:widowControl w:val="off"/>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备注：</w:t>
      </w:r>
      <w:r>
        <w:rPr>
          <w:highlight w:val="none"/>
        </w:rPr>
      </w:r>
    </w:p>
    <w:p>
      <w:pPr>
        <w:keepLines w:val="0"/>
        <w:keepNext w:val="0"/>
        <w:pageBreakBefore w:val="0"/>
        <w:spacing w:line="440" w:lineRule="exact"/>
        <w:widowControl w:val="off"/>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）国内运输保险、报关清关（如果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）、开证（如果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）、办理全套免税手续费用（如果</w:t>
      </w:r>
      <w:r>
        <w:rPr>
          <w:rFonts w:ascii="仿宋" w:hAnsi="仿宋" w:eastAsia="仿宋"/>
          <w:b w:val="0"/>
          <w:bCs w:val="0"/>
          <w:color w:val="auto"/>
          <w:sz w:val="24"/>
          <w:szCs w:val="24"/>
          <w:highlight w:val="none"/>
        </w:rPr>
        <w:t xml:space="preserve">有</w:t>
      </w:r>
      <w:r>
        <w:rPr>
          <w:rFonts w:hint="eastAsia" w:ascii="仿宋" w:hAnsi="仿宋" w:eastAsia="仿宋"/>
          <w:b w:val="0"/>
          <w:bCs w:val="0"/>
          <w:color w:val="auto"/>
          <w:sz w:val="24"/>
          <w:szCs w:val="24"/>
          <w:highlight w:val="none"/>
        </w:rPr>
        <w:t xml:space="preserve">）及其他有关的为完成本项目发生的所有费用，</w:t>
      </w:r>
      <w:r>
        <w:rPr>
          <w:rFonts w:hint="eastAsia" w:ascii="仿宋" w:hAnsi="仿宋" w:eastAsia="仿宋"/>
          <w:b w:val="0"/>
          <w:bCs w:val="0"/>
          <w:color w:val="auto"/>
          <w:sz w:val="24"/>
          <w:szCs w:val="24"/>
          <w:highlight w:val="none"/>
          <w:lang w:eastAsia="zh-CN"/>
        </w:rPr>
        <w:t xml:space="preserve">询价文件</w:t>
      </w:r>
      <w:r>
        <w:rPr>
          <w:rFonts w:hint="eastAsia" w:ascii="仿宋" w:hAnsi="仿宋" w:eastAsia="仿宋"/>
          <w:b w:val="0"/>
          <w:bCs w:val="0"/>
          <w:color w:val="auto"/>
          <w:sz w:val="24"/>
          <w:szCs w:val="24"/>
          <w:highlight w:val="none"/>
        </w:rPr>
        <w:t xml:space="preserve">中另有规定的除外。</w:t>
      </w:r>
      <w:r>
        <w:rPr>
          <w:highlight w:val="none"/>
        </w:rPr>
      </w:r>
    </w:p>
    <w:p>
      <w:pPr>
        <w:keepLines w:val="0"/>
        <w:keepNext w:val="0"/>
        <w:pageBreakBefore w:val="0"/>
        <w:spacing w:line="440" w:lineRule="exact"/>
        <w:widowControl w:val="off"/>
        <w:rPr>
          <w:rFonts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2</w:t>
      </w:r>
      <w:r>
        <w:rPr>
          <w:rFonts w:hint="eastAsia" w:ascii="仿宋" w:hAnsi="仿宋" w:eastAsia="仿宋" w:cs="Times New Roman"/>
          <w:b w:val="0"/>
          <w:bCs w:val="0"/>
          <w:color w:val="auto"/>
          <w:sz w:val="24"/>
          <w:szCs w:val="24"/>
          <w:highlight w:val="none"/>
        </w:rPr>
        <w:t xml:space="preserve">.“分项报价明细表”</w:t>
      </w:r>
      <w:r>
        <w:rPr>
          <w:rFonts w:hint="eastAsia" w:ascii="仿宋" w:hAnsi="仿宋" w:eastAsia="仿宋"/>
          <w:b w:val="0"/>
          <w:bCs w:val="0"/>
          <w:color w:val="auto"/>
          <w:sz w:val="24"/>
          <w:szCs w:val="24"/>
          <w:highlight w:val="none"/>
        </w:rPr>
        <w:t xml:space="preserve">中“总报价”数额应当与“开标一览表”中“投标总报价”数额一致。</w:t>
      </w:r>
      <w:r>
        <w:rPr>
          <w:highlight w:val="none"/>
        </w:rPr>
      </w:r>
    </w:p>
    <w:p>
      <w:pPr>
        <w:keepLines w:val="0"/>
        <w:keepNext w:val="0"/>
        <w:pageBreakBefore w:val="0"/>
        <w:spacing w:line="440" w:lineRule="exact"/>
        <w:widowControl w:val="off"/>
        <w:rPr>
          <w:rFonts w:hint="eastAsia" w:ascii="仿宋" w:hAnsi="仿宋" w:eastAsia="仿宋"/>
          <w:b w:val="0"/>
          <w:bCs w:val="0"/>
          <w:color w:val="auto"/>
          <w:sz w:val="24"/>
          <w:szCs w:val="24"/>
          <w:highlight w:val="none"/>
        </w:rPr>
      </w:pPr>
      <w:r>
        <w:rPr>
          <w:rFonts w:hint="eastAsia" w:ascii="仿宋" w:hAnsi="仿宋" w:eastAsia="仿宋"/>
          <w:b w:val="0"/>
          <w:bCs w:val="0"/>
          <w:color w:val="auto"/>
          <w:sz w:val="24"/>
          <w:szCs w:val="24"/>
          <w:highlight w:val="none"/>
        </w:rPr>
        <w:t xml:space="preserve">3.</w:t>
      </w:r>
      <w:r>
        <w:rPr>
          <w:rFonts w:hint="eastAsia" w:ascii="仿宋" w:hAnsi="仿宋" w:eastAsia="仿宋"/>
          <w:b w:val="0"/>
          <w:bCs w:val="0"/>
          <w:color w:val="auto"/>
          <w:sz w:val="24"/>
          <w:szCs w:val="24"/>
          <w:highlight w:val="none"/>
          <w:lang w:eastAsia="zh-CN"/>
        </w:rPr>
        <w:t xml:space="preserve">供应商</w:t>
      </w:r>
      <w:r>
        <w:rPr>
          <w:rFonts w:hint="eastAsia" w:ascii="仿宋" w:hAnsi="仿宋" w:eastAsia="仿宋"/>
          <w:b w:val="0"/>
          <w:bCs w:val="0"/>
          <w:color w:val="auto"/>
          <w:sz w:val="24"/>
          <w:szCs w:val="24"/>
          <w:highlight w:val="none"/>
        </w:rPr>
        <w:t xml:space="preserve">需认真填写本报价表，尤其注意规格型号的准确填写。</w:t>
      </w:r>
      <w:r>
        <w:rPr>
          <w:highlight w:val="none"/>
        </w:rPr>
      </w:r>
    </w:p>
    <w:p>
      <w:pPr>
        <w:keepLines w:val="0"/>
        <w:keepNext w:val="0"/>
        <w:pageBreakBefore w:val="0"/>
        <w:spacing w:line="440" w:lineRule="exact"/>
        <w:widowControl w:val="off"/>
        <w:rPr>
          <w:rFonts w:hint="eastAsia" w:ascii="仿宋" w:hAnsi="仿宋" w:eastAsia="仿宋"/>
          <w:b/>
          <w:color w:val="auto"/>
          <w:sz w:val="28"/>
          <w:szCs w:val="28"/>
          <w:highlight w:val="none"/>
        </w:rPr>
      </w:pPr>
      <w:r>
        <w:rPr>
          <w:rFonts w:hint="eastAsia" w:ascii="仿宋" w:hAnsi="仿宋" w:eastAsia="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p>
    <w:p>
      <w:pPr>
        <w:jc w:val="left"/>
        <w:spacing w:line="360" w:lineRule="auto"/>
        <w:rPr>
          <w:rFonts w:hint="eastAsia" w:ascii="仿宋_GB2312" w:hAnsi="仿宋_GB2312" w:eastAsia="仿宋_GB2312" w:cs="仿宋_GB2312"/>
          <w:b/>
          <w:color w:val="auto"/>
          <w:sz w:val="32"/>
          <w:szCs w:val="32"/>
          <w:highlight w:val="none"/>
        </w:rPr>
      </w:pPr>
      <w:r>
        <w:rPr>
          <w:rFonts w:ascii="仿宋_GB2312" w:hAnsi="仿宋_GB2312" w:eastAsia="仿宋_GB2312" w:cs="仿宋_GB2312"/>
          <w:b/>
          <w:color w:val="auto"/>
          <w:sz w:val="32"/>
          <w:szCs w:val="32"/>
          <w:highlight w:val="none"/>
        </w:rPr>
        <w:br w:type="page" w:clear="all"/>
      </w:r>
      <w:r>
        <w:rPr>
          <w:rFonts w:hint="eastAsia" w:ascii="仿宋_GB2312" w:hAnsi="仿宋_GB2312" w:eastAsia="仿宋_GB2312" w:cs="仿宋_GB2312"/>
          <w:b/>
          <w:color w:val="auto"/>
          <w:sz w:val="32"/>
          <w:szCs w:val="32"/>
          <w:highlight w:val="none"/>
        </w:rPr>
        <w:t xml:space="preserve">附件3</w:t>
      </w:r>
      <w:r>
        <w:rPr>
          <w:highlight w:val="none"/>
        </w:rP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lang w:eastAsia="zh-CN"/>
        </w:rPr>
        <w:t xml:space="preserve">供应商</w:t>
      </w:r>
      <w:r>
        <w:rPr>
          <w:rFonts w:hint="eastAsia" w:ascii="宋体" w:hAnsi="宋体"/>
          <w:b/>
          <w:bCs/>
          <w:color w:val="auto"/>
          <w:sz w:val="32"/>
          <w:szCs w:val="32"/>
          <w:highlight w:val="none"/>
        </w:rPr>
        <w:t xml:space="preserve">符合《中华人民共和国政府采购法》第二十二条规定条件的声明函</w:t>
      </w:r>
      <w:r>
        <w:rPr>
          <w:highlight w:val="none"/>
        </w:rPr>
      </w:r>
    </w:p>
    <w:p>
      <w:pPr>
        <w:ind w:firstLine="480"/>
        <w:spacing w:line="480" w:lineRule="exact"/>
        <w:rPr>
          <w:rFonts w:hint="eastAsia" w:ascii="宋体" w:hAnsi="宋体" w:cs="仿宋"/>
          <w:b/>
          <w:bCs/>
          <w:color w:val="auto"/>
          <w:sz w:val="24"/>
          <w:szCs w:val="28"/>
          <w:highlight w:val="none"/>
        </w:rPr>
      </w:pPr>
      <w:r>
        <w:rPr>
          <w:rFonts w:hint="eastAsia" w:ascii="宋体" w:hAnsi="宋体" w:cs="仿宋"/>
          <w:bCs/>
          <w:color w:val="auto"/>
          <w:sz w:val="24"/>
          <w:szCs w:val="28"/>
          <w:highlight w:val="none"/>
        </w:rPr>
        <w:t xml:space="preserve">我单位参加</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（项目名称），</w:t>
      </w:r>
      <w:r>
        <w:rPr>
          <w:rFonts w:hint="eastAsia" w:ascii="宋体" w:hAnsi="宋体" w:cs="仿宋"/>
          <w:bCs/>
          <w:color w:val="auto"/>
          <w:sz w:val="24"/>
          <w:szCs w:val="28"/>
          <w:highlight w:val="none"/>
          <w:u w:val="single"/>
        </w:rPr>
        <w:t xml:space="preserve">  </w:t>
      </w:r>
      <w:r>
        <w:rPr>
          <w:rFonts w:hint="eastAsia" w:ascii="宋体" w:hAnsi="宋体"/>
          <w:color w:val="auto"/>
          <w:sz w:val="24"/>
          <w:szCs w:val="28"/>
          <w:highlight w:val="none"/>
          <w:u w:val="single"/>
        </w:rPr>
        <w:t xml:space="preserve">          </w:t>
      </w:r>
      <w:r>
        <w:rPr>
          <w:rFonts w:ascii="宋体" w:hAnsi="宋体"/>
          <w:bCs/>
          <w:color w:val="auto"/>
          <w:sz w:val="24"/>
          <w:szCs w:val="28"/>
          <w:highlight w:val="none"/>
          <w:u w:val="single"/>
        </w:rPr>
        <w:t xml:space="preserve"> </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（项目编号）投标活动。针对《中华人民共和国政府采购法》第二十二条规定做出如下声明：</w:t>
      </w:r>
      <w:r>
        <w:rPr>
          <w:highlight w:val="none"/>
        </w:rPr>
      </w:r>
    </w:p>
    <w:p>
      <w:pPr>
        <w:ind w:firstLine="480"/>
        <w:spacing w:line="480" w:lineRule="exact"/>
        <w:rPr>
          <w:rFonts w:hint="eastAsia" w:ascii="宋体" w:hAnsi="宋体" w:cs="仿宋"/>
          <w:color w:val="auto"/>
          <w:sz w:val="24"/>
          <w:szCs w:val="28"/>
          <w:highlight w:val="none"/>
        </w:rPr>
      </w:pPr>
      <w:r>
        <w:rPr>
          <w:rFonts w:hint="eastAsia" w:ascii="宋体" w:hAnsi="宋体" w:cs="仿宋"/>
          <w:bCs/>
          <w:color w:val="auto"/>
          <w:sz w:val="24"/>
          <w:szCs w:val="28"/>
          <w:highlight w:val="none"/>
        </w:rPr>
        <w:t xml:space="preserve">1.我单位具有独立承担民事责任的能力；</w:t>
      </w:r>
      <w:r>
        <w:rPr>
          <w:highlight w:val="none"/>
        </w:rP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2.我单位具有良好的商业信誉和健全的财务会计制度；</w:t>
      </w:r>
      <w:r>
        <w:rPr>
          <w:highlight w:val="none"/>
        </w:rP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3.我单位具有履行合同所必需的设备和专业技术能力；</w:t>
      </w:r>
      <w:r>
        <w:rPr>
          <w:highlight w:val="none"/>
        </w:rP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4.我单位有依法缴纳税收和社会保障资金的良好记录；</w:t>
      </w:r>
      <w:r>
        <w:rPr>
          <w:highlight w:val="none"/>
        </w:rP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p>
    <w:p>
      <w:pPr>
        <w:ind w:firstLine="480"/>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6.我单位满足法律、行政法规规定的其他条件。</w:t>
      </w:r>
      <w:r>
        <w:rPr>
          <w:highlight w:val="none"/>
        </w:rP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rPr>
          <w:highlight w:val="none"/>
        </w:rPr>
      </w:r>
    </w:p>
    <w:p>
      <w:pPr>
        <w:ind w:firstLine="482"/>
        <w:spacing w:line="480" w:lineRule="exact"/>
        <w:rPr>
          <w:rFonts w:hint="eastAsia" w:ascii="宋体" w:hAnsi="宋体" w:cs="仿宋"/>
          <w:color w:val="auto"/>
          <w:sz w:val="24"/>
          <w:szCs w:val="28"/>
          <w:highlight w:val="none"/>
        </w:rPr>
      </w:pPr>
      <w:r>
        <w:rPr>
          <w:rFonts w:hint="eastAsia" w:ascii="宋体" w:hAnsi="宋体" w:cs="仿宋"/>
          <w:color w:val="auto"/>
          <w:sz w:val="24"/>
          <w:szCs w:val="28"/>
          <w:highlight w:val="none"/>
        </w:rPr>
      </w:r>
      <w:r>
        <w:rPr>
          <w:highlight w:val="none"/>
        </w:rPr>
      </w:r>
    </w:p>
    <w:p>
      <w:pPr>
        <w:jc w:val="center"/>
        <w:spacing w:line="480" w:lineRule="exact"/>
        <w:rPr>
          <w:rFonts w:hint="eastAsia" w:ascii="宋体" w:hAnsi="宋体" w:cs="仿宋"/>
          <w:bCs/>
          <w:color w:val="auto"/>
          <w:sz w:val="24"/>
          <w:szCs w:val="28"/>
          <w:highlight w:val="none"/>
        </w:rPr>
      </w:pPr>
      <w:r>
        <w:rPr>
          <w:rFonts w:hint="eastAsia" w:ascii="宋体" w:hAnsi="宋体" w:cs="仿宋"/>
          <w:bCs/>
          <w:color w:val="auto"/>
          <w:sz w:val="24"/>
          <w:szCs w:val="28"/>
          <w:highlight w:val="none"/>
        </w:rPr>
        <w:t xml:space="preserve">                            </w:t>
      </w:r>
      <w:r>
        <w:rPr>
          <w:rFonts w:ascii="宋体" w:hAnsi="宋体" w:cs="仿宋"/>
          <w:bCs/>
          <w:color w:val="auto"/>
          <w:sz w:val="24"/>
          <w:szCs w:val="28"/>
          <w:highlight w:val="none"/>
        </w:rPr>
        <w:t xml:space="preserve">          </w:t>
      </w:r>
      <w:r>
        <w:rPr>
          <w:rFonts w:hint="eastAsia" w:ascii="宋体" w:hAnsi="宋体" w:cs="仿宋"/>
          <w:bCs/>
          <w:color w:val="auto"/>
          <w:sz w:val="24"/>
          <w:szCs w:val="28"/>
          <w:highlight w:val="none"/>
        </w:rPr>
        <w:t xml:space="preserve">承诺人名称（公章）：</w:t>
      </w:r>
      <w:r>
        <w:rPr>
          <w:highlight w:val="none"/>
        </w:rPr>
      </w:r>
    </w:p>
    <w:p>
      <w:pPr>
        <w:jc w:val="right"/>
        <w:spacing w:line="480" w:lineRule="exact"/>
        <w:rPr>
          <w:rFonts w:hint="eastAsia" w:ascii="宋体" w:hAnsi="宋体" w:cs="仿宋"/>
          <w:bCs/>
          <w:color w:val="auto"/>
          <w:sz w:val="24"/>
          <w:szCs w:val="28"/>
          <w:highlight w:val="none"/>
        </w:rPr>
      </w:pPr>
      <w:r>
        <w:rPr>
          <w:rFonts w:hint="eastAsia" w:ascii="宋体" w:hAnsi="宋体" w:cs="仿宋"/>
          <w:bCs/>
          <w:color w:val="auto"/>
          <w:sz w:val="24"/>
          <w:szCs w:val="28"/>
          <w:highlight w:val="none"/>
        </w:rPr>
      </w:r>
      <w:r>
        <w:rPr>
          <w:highlight w:val="none"/>
        </w:rPr>
      </w:r>
    </w:p>
    <w:p>
      <w:pPr>
        <w:jc w:val="right"/>
        <w:spacing w:line="480" w:lineRule="exact"/>
        <w:rPr>
          <w:rFonts w:ascii="宋体" w:hAnsi="宋体" w:cs="仿宋"/>
          <w:bCs/>
          <w:color w:val="auto"/>
          <w:sz w:val="24"/>
          <w:szCs w:val="28"/>
          <w:highlight w:val="none"/>
        </w:rPr>
      </w:pPr>
      <w:r>
        <w:rPr>
          <w:rFonts w:hint="eastAsia" w:ascii="宋体" w:hAnsi="宋体" w:cs="仿宋"/>
          <w:bCs/>
          <w:color w:val="auto"/>
          <w:sz w:val="24"/>
          <w:szCs w:val="28"/>
          <w:highlight w:val="none"/>
        </w:rPr>
        <w:t xml:space="preserve">                           </w:t>
      </w:r>
      <w:r>
        <w:rPr>
          <w:rFonts w:ascii="宋体" w:hAnsi="宋体" w:cs="仿宋"/>
          <w:bCs/>
          <w:color w:val="auto"/>
          <w:sz w:val="24"/>
          <w:szCs w:val="28"/>
          <w:highlight w:val="none"/>
        </w:rPr>
        <w:t xml:space="preserve">  </w:t>
      </w:r>
      <w:r>
        <w:rPr>
          <w:rFonts w:hint="eastAsia" w:ascii="宋体" w:hAnsi="宋体" w:cs="仿宋"/>
          <w:bCs/>
          <w:color w:val="auto"/>
          <w:sz w:val="24"/>
          <w:szCs w:val="28"/>
          <w:highlight w:val="none"/>
        </w:rPr>
        <w:t xml:space="preserve">日期：</w:t>
      </w:r>
      <w:r>
        <w:rPr>
          <w:rFonts w:hint="eastAsia" w:ascii="宋体" w:hAnsi="宋体" w:cs="仿宋"/>
          <w:bCs/>
          <w:color w:val="auto"/>
          <w:sz w:val="24"/>
          <w:szCs w:val="28"/>
          <w:highlight w:val="none"/>
          <w:u w:val="single"/>
        </w:rPr>
        <w:t xml:space="preserve">   </w:t>
      </w:r>
      <w:r>
        <w:rPr>
          <w:rFonts w:ascii="宋体" w:hAnsi="宋体" w:cs="仿宋"/>
          <w:bCs/>
          <w:color w:val="auto"/>
          <w:sz w:val="24"/>
          <w:szCs w:val="28"/>
          <w:highlight w:val="none"/>
          <w:u w:val="single"/>
        </w:rPr>
        <w:t xml:space="preserve"> </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年</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月</w:t>
      </w:r>
      <w:r>
        <w:rPr>
          <w:rFonts w:hint="eastAsia" w:ascii="宋体" w:hAnsi="宋体" w:cs="仿宋"/>
          <w:bCs/>
          <w:color w:val="auto"/>
          <w:sz w:val="24"/>
          <w:szCs w:val="28"/>
          <w:highlight w:val="none"/>
          <w:u w:val="single"/>
        </w:rPr>
        <w:t xml:space="preserve">    </w:t>
      </w:r>
      <w:r>
        <w:rPr>
          <w:rFonts w:hint="eastAsia" w:ascii="宋体" w:hAnsi="宋体" w:cs="仿宋"/>
          <w:bCs/>
          <w:color w:val="auto"/>
          <w:sz w:val="24"/>
          <w:szCs w:val="28"/>
          <w:highlight w:val="none"/>
        </w:rPr>
        <w:t xml:space="preserve">日</w:t>
      </w:r>
      <w:r>
        <w:rPr>
          <w:highlight w:val="none"/>
        </w:rPr>
      </w:r>
    </w:p>
    <w:p>
      <w:pPr>
        <w:ind w:firstLine="482"/>
        <w:spacing w:line="480" w:lineRule="exact"/>
        <w:rPr>
          <w:rFonts w:ascii="宋体" w:hAnsi="宋体" w:cs="仿宋"/>
          <w:color w:val="auto"/>
          <w:sz w:val="28"/>
          <w:szCs w:val="28"/>
          <w:highlight w:val="none"/>
        </w:rPr>
      </w:pPr>
      <w:r>
        <w:rPr>
          <w:rFonts w:ascii="宋体" w:hAnsi="宋体" w:cs="仿宋"/>
          <w:color w:val="auto"/>
          <w:sz w:val="28"/>
          <w:szCs w:val="28"/>
          <w:highlight w:val="none"/>
        </w:rPr>
      </w:r>
      <w:r>
        <w:rPr>
          <w:highlight w:val="none"/>
        </w:rPr>
      </w:r>
    </w:p>
    <w:p>
      <w:pPr>
        <w:ind w:firstLine="482"/>
        <w:spacing w:line="48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r>
      <w:r>
        <w:rPr>
          <w:highlight w:val="none"/>
        </w:rPr>
      </w:r>
    </w:p>
    <w:p>
      <w:pPr>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r>
      <w:r>
        <w:rPr>
          <w:highlight w:val="none"/>
        </w:rP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highlight w:val="none"/>
        </w:rPr>
      </w:r>
    </w:p>
    <w:p>
      <w:pPr>
        <w:jc w:val="left"/>
        <w:spacing w:line="48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4</w:t>
      </w:r>
      <w:r>
        <w:rPr>
          <w:highlight w:val="none"/>
        </w:rPr>
      </w:r>
    </w:p>
    <w:p>
      <w:pPr>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法定代表人身份证明</w:t>
      </w:r>
      <w:r>
        <w:rPr>
          <w:highlight w:val="none"/>
        </w:rPr>
      </w:r>
    </w:p>
    <w:p>
      <w:pPr>
        <w:spacing w:line="480" w:lineRule="exact"/>
        <w:rPr>
          <w:rFonts w:ascii="宋体" w:hAnsi="宋体"/>
          <w:color w:val="auto"/>
          <w:sz w:val="24"/>
          <w:highlight w:val="none"/>
        </w:rPr>
      </w:pPr>
      <w:r>
        <w:rPr>
          <w:rFonts w:ascii="宋体" w:hAnsi="宋体"/>
          <w:color w:val="auto"/>
          <w:sz w:val="24"/>
          <w:highlight w:val="none"/>
        </w:rPr>
      </w:r>
      <w:r>
        <w:rPr>
          <w:highlight w:val="none"/>
        </w:rPr>
      </w:r>
    </w:p>
    <w:p>
      <w:pPr>
        <w:ind w:firstLine="480"/>
        <w:spacing w:line="480" w:lineRule="exact"/>
        <w:rPr>
          <w:rFonts w:ascii="仿宋" w:hAnsi="仿宋" w:eastAsia="仿宋"/>
          <w:color w:val="auto"/>
          <w:sz w:val="28"/>
          <w:highlight w:val="none"/>
        </w:rPr>
      </w:pPr>
      <w:r>
        <w:rPr>
          <w:rFonts w:ascii="宋体" w:hAnsi="宋体"/>
          <w:color w:val="auto"/>
          <w:sz w:val="24"/>
          <w:highlight w:val="none"/>
          <w:u w:val="single"/>
        </w:rPr>
        <w:t xml:space="preserve">  </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先生/女士：</w:t>
      </w:r>
      <w:r>
        <w:rPr>
          <w:rFonts w:ascii="仿宋" w:hAnsi="仿宋" w:eastAsia="仿宋"/>
          <w:color w:val="auto"/>
          <w:sz w:val="28"/>
          <w:highlight w:val="none"/>
        </w:rPr>
        <w:t xml:space="preserve"> </w:t>
      </w:r>
      <w:r>
        <w:rPr>
          <w:rFonts w:hint="eastAsia" w:ascii="仿宋" w:hAnsi="仿宋" w:eastAsia="仿宋"/>
          <w:color w:val="auto"/>
          <w:sz w:val="28"/>
          <w:highlight w:val="none"/>
        </w:rPr>
        <w:t xml:space="preserve">现任我单位</w:t>
      </w:r>
      <w:r>
        <w:rPr>
          <w:rFonts w:ascii="仿宋" w:hAnsi="仿宋" w:eastAsia="仿宋"/>
          <w:color w:val="auto"/>
          <w:sz w:val="28"/>
          <w:highlight w:val="none"/>
          <w:u w:val="single"/>
        </w:rPr>
        <w:t xml:space="preserve">        </w:t>
      </w:r>
      <w:r>
        <w:rPr>
          <w:rFonts w:hint="eastAsia" w:ascii="仿宋" w:hAnsi="仿宋" w:eastAsia="仿宋"/>
          <w:color w:val="auto"/>
          <w:sz w:val="28"/>
          <w:highlight w:val="none"/>
        </w:rPr>
        <w:t xml:space="preserve">职务，为法定代表人，特此证明。</w:t>
      </w:r>
      <w:r>
        <w:rPr>
          <w:highlight w:val="none"/>
        </w:rPr>
      </w:r>
    </w:p>
    <w:p>
      <w:pPr>
        <w:ind w:firstLine="480"/>
        <w:spacing w:line="48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身份证号码：</w:t>
      </w:r>
      <w:r>
        <w:rPr>
          <w:rFonts w:ascii="仿宋" w:hAnsi="仿宋" w:eastAsia="仿宋"/>
          <w:color w:val="auto"/>
          <w:sz w:val="28"/>
          <w:highlight w:val="none"/>
          <w:u w:val="single"/>
        </w:rPr>
        <w:t xml:space="preserve">                                               </w:t>
      </w:r>
      <w:r>
        <w:rPr>
          <w:highlight w:val="none"/>
        </w:rPr>
      </w:r>
    </w:p>
    <w:p>
      <w:pPr>
        <w:ind w:firstLine="480"/>
        <w:spacing w:line="480" w:lineRule="exact"/>
        <w:rPr>
          <w:rFonts w:ascii="宋体" w:hAnsi="宋体"/>
          <w:color w:val="auto"/>
          <w:sz w:val="24"/>
          <w:highlight w:val="none"/>
        </w:rPr>
      </w:pPr>
      <w:r>
        <w:rPr>
          <w:rFonts w:ascii="宋体" w:hAnsi="宋体"/>
          <w:color w:val="auto"/>
          <w:sz w:val="24"/>
          <w:highlight w:val="none"/>
        </w:rPr>
      </w:r>
      <w:r>
        <w:rPr>
          <w:highlight w:val="none"/>
        </w:rPr>
      </w:r>
    </w:p>
    <w:p>
      <w:pPr>
        <w:pStyle w:val="874"/>
        <w:ind w:firstLine="602"/>
        <w:rPr>
          <w:rFonts w:hint="eastAsia"/>
          <w:b/>
          <w:color w:val="auto"/>
          <w:highlight w:val="none"/>
        </w:rPr>
      </w:pPr>
      <w:r>
        <w:rPr>
          <w:rFonts w:hint="eastAsia"/>
          <w:b/>
          <w:color w:val="auto"/>
          <w:highlight w:val="none"/>
        </w:rPr>
        <w:t xml:space="preserve">注：提供法定代表人有效期内的身份证复印件</w:t>
      </w:r>
      <w:r>
        <w:rPr>
          <w:rFonts w:hint="eastAsia"/>
          <w:b/>
          <w:color w:val="auto"/>
          <w:highlight w:val="none"/>
        </w:rPr>
        <w:br/>
      </w:r>
      <w:r>
        <w:rPr>
          <w:rFonts w:hint="eastAsia"/>
          <w:b/>
          <w:color w:val="auto"/>
          <w:highlight w:val="none"/>
        </w:rPr>
        <w:br/>
      </w:r>
      <w:r>
        <w:rPr>
          <w:highlight w:val="none"/>
        </w:rPr>
      </w:r>
    </w:p>
    <w:p>
      <w:pPr>
        <w:rPr>
          <w:rFonts w:hint="eastAsia"/>
          <w:b/>
          <w:color w:val="auto"/>
          <w:highlight w:val="none"/>
        </w:rPr>
      </w:pPr>
      <w:r>
        <w:rPr>
          <w:rFonts w:hint="eastAsia"/>
          <w:b/>
          <w:color w:val="auto"/>
          <w:highlight w:val="none"/>
        </w:rPr>
        <w:br w:type="page" w:clear="all"/>
      </w:r>
      <w:r>
        <w:rPr>
          <w:highlight w:val="none"/>
        </w:rP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5</w:t>
      </w:r>
      <w:r>
        <w:rPr>
          <w:highlight w:val="none"/>
        </w:rPr>
      </w:r>
    </w:p>
    <w:p>
      <w:pPr>
        <w:jc w:val="center"/>
        <w:rPr>
          <w:rFonts w:ascii="Calibri" w:hAnsi="Calibri"/>
          <w:color w:val="auto"/>
          <w:sz w:val="32"/>
          <w:szCs w:val="32"/>
          <w:highlight w:val="none"/>
        </w:rPr>
      </w:pPr>
      <w:r>
        <w:rPr>
          <w:rFonts w:hint="eastAsia" w:ascii="Calibri" w:hAnsi="Calibri"/>
          <w:color w:val="auto"/>
          <w:sz w:val="32"/>
          <w:szCs w:val="32"/>
          <w:highlight w:val="none"/>
        </w:rPr>
        <w:t xml:space="preserve">法定代表人授权委托书</w:t>
      </w:r>
      <w:r>
        <w:rPr>
          <w:highlight w:val="none"/>
        </w:rP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名称）授权________________（被授权人的姓名）为我方就JSZC-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rPr>
          <w:highlight w:val="none"/>
        </w:rP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rPr>
          <w:highlight w:val="none"/>
        </w:rP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rPr>
          <w:highlight w:val="none"/>
        </w:rPr>
      </w:r>
    </w:p>
    <w:p>
      <w:pPr>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rPr>
          <w:highlight w:val="none"/>
        </w:rPr>
      </w:r>
    </w:p>
    <w:p>
      <w:pPr>
        <w:ind w:firstLine="560"/>
        <w:spacing w:line="480" w:lineRule="exact"/>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color w:val="auto"/>
          <w:sz w:val="28"/>
          <w:szCs w:val="28"/>
          <w:highlight w:val="none"/>
          <w:u w:val="single"/>
        </w:rPr>
        <w:t xml:space="preserve">（加盖CA电子公章）</w:t>
      </w:r>
      <w:r>
        <w:rPr>
          <w:highlight w:val="none"/>
        </w:rPr>
      </w:r>
    </w:p>
    <w:p>
      <w:pPr>
        <w:ind w:firstLine="560"/>
        <w:spacing w:line="480" w:lineRule="exact"/>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rPr>
          <w:highlight w:val="none"/>
        </w:rPr>
      </w:r>
    </w:p>
    <w:p>
      <w:pPr>
        <w:ind w:firstLine="560"/>
        <w:spacing w:line="480" w:lineRule="exact"/>
        <w:tabs>
          <w:tab w:val="left" w:pos="3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rPr>
          <w:highlight w:val="none"/>
        </w:rPr>
      </w:r>
    </w:p>
    <w:p>
      <w:pPr>
        <w:pStyle w:val="874"/>
        <w:ind w:firstLine="600"/>
        <w:rPr>
          <w:color w:val="auto"/>
          <w:highlight w:val="none"/>
        </w:rPr>
      </w:pPr>
      <w:r>
        <w:rPr>
          <w:color w:val="auto"/>
          <w:highlight w:val="none"/>
        </w:rPr>
      </w:r>
      <w:r>
        <w:rPr>
          <w:highlight w:val="none"/>
        </w:rPr>
      </w:r>
    </w:p>
    <w:p>
      <w:pPr>
        <w:pStyle w:val="874"/>
        <w:ind w:firstLine="602"/>
        <w:rPr>
          <w:rFonts w:hint="eastAsia"/>
          <w:b/>
          <w:color w:val="auto"/>
          <w:highlight w:val="none"/>
        </w:rPr>
      </w:pPr>
      <w:r>
        <w:rPr>
          <w:rFonts w:hint="eastAsia"/>
          <w:b/>
          <w:color w:val="auto"/>
          <w:highlight w:val="none"/>
        </w:rPr>
        <w:t xml:space="preserve">注：提供代理人有效期内的身份证复印件</w:t>
      </w:r>
      <w:r>
        <w:rPr>
          <w:highlight w:val="none"/>
        </w:rPr>
      </w:r>
    </w:p>
    <w:p>
      <w:pPr>
        <w:pStyle w:val="874"/>
        <w:ind w:firstLine="602"/>
        <w:rPr>
          <w:rFonts w:hint="eastAsia"/>
          <w:b/>
          <w:color w:val="auto"/>
          <w:highlight w:val="none"/>
        </w:rPr>
      </w:pPr>
      <w:r>
        <w:rPr>
          <w:rFonts w:ascii="仿宋" w:hAnsi="仿宋" w:eastAsia="仿宋" w:cs="Arial"/>
          <w:b/>
          <w:color w:val="auto"/>
          <w:sz w:val="28"/>
          <w:szCs w:val="28"/>
          <w:highlight w:val="none"/>
        </w:rPr>
        <w:br w:type="page" w:clear="all"/>
      </w:r>
      <w:r>
        <w:rPr>
          <w:highlight w:val="none"/>
        </w:rP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6</w:t>
      </w:r>
      <w:r>
        <w:rPr>
          <w:highlight w:val="none"/>
        </w:rPr>
      </w:r>
    </w:p>
    <w:p>
      <w:pPr>
        <w:pStyle w:val="834"/>
        <w:ind w:left="0"/>
        <w:jc w:val="left"/>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r>
      <w:r>
        <w:rPr>
          <w:highlight w:val="none"/>
        </w:rPr>
      </w:r>
    </w:p>
    <w:p>
      <w:pPr>
        <w:pStyle w:val="834"/>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询价响应函</w:t>
      </w:r>
      <w:r>
        <w:rPr>
          <w:highlight w:val="none"/>
        </w:rPr>
      </w:r>
    </w:p>
    <w:p>
      <w:pPr>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致：</w:t>
      </w:r>
      <w:r>
        <w:rPr>
          <w:rFonts w:hint="eastAsia" w:ascii="宋体" w:hAnsi="宋体" w:cs="仿宋"/>
          <w:color w:val="auto"/>
          <w:sz w:val="24"/>
          <w:szCs w:val="28"/>
          <w:highlight w:val="none"/>
          <w:lang w:eastAsia="zh-CN"/>
        </w:rPr>
        <w:t xml:space="preserve">南通市教育技术中心</w:t>
      </w:r>
      <w:r>
        <w:rPr>
          <w:rFonts w:hint="eastAsia" w:ascii="宋体" w:hAnsi="宋体" w:cs="仿宋"/>
          <w:color w:val="auto"/>
          <w:sz w:val="24"/>
          <w:szCs w:val="28"/>
          <w:highlight w:val="none"/>
        </w:rPr>
        <w:t xml:space="preserve">：</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根据贵方的</w:t>
      </w:r>
      <w:r>
        <w:rPr>
          <w:rFonts w:ascii="宋体" w:hAnsi="宋体"/>
          <w:bCs/>
          <w:color w:val="auto"/>
          <w:sz w:val="24"/>
          <w:szCs w:val="28"/>
          <w:highlight w:val="none"/>
          <w:u w:val="single"/>
        </w:rPr>
        <w:t xml:space="preserve"> </w:t>
      </w:r>
      <w:r>
        <w:rPr>
          <w:rFonts w:hint="eastAsia" w:ascii="宋体" w:hAnsi="宋体" w:cs="仿宋"/>
          <w:color w:val="auto"/>
          <w:sz w:val="24"/>
          <w:szCs w:val="28"/>
          <w:highlight w:val="none"/>
          <w:u w:val="single"/>
        </w:rPr>
        <w:t xml:space="preserve">（项目编号）</w:t>
      </w:r>
      <w:r>
        <w:rPr>
          <w:rFonts w:hint="eastAsia" w:ascii="宋体" w:hAnsi="宋体"/>
          <w:bCs/>
          <w:color w:val="auto"/>
          <w:sz w:val="24"/>
          <w:szCs w:val="28"/>
          <w:highlight w:val="none"/>
          <w:u w:val="single"/>
        </w:rPr>
        <w:t xml:space="preserve">             </w:t>
      </w:r>
      <w:r>
        <w:rPr>
          <w:rFonts w:ascii="宋体" w:hAnsi="宋体"/>
          <w:color w:val="auto"/>
          <w:sz w:val="24"/>
          <w:szCs w:val="28"/>
          <w:highlight w:val="none"/>
        </w:rPr>
        <w:t xml:space="preserve">_</w:t>
      </w:r>
      <w:r>
        <w:rPr>
          <w:rFonts w:hint="eastAsia" w:ascii="宋体" w:hAnsi="宋体" w:cs="仿宋"/>
          <w:color w:val="auto"/>
          <w:sz w:val="24"/>
          <w:szCs w:val="28"/>
          <w:highlight w:val="none"/>
        </w:rPr>
        <w:t xml:space="preserve">号询价文件，正式授权下述签字人______</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姓名</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代表我方______________（供应商的名称），全权处理本次项目询价的有关事宜。</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据此函，__________签字人兹宣布同意如下：</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1.按询价文件规定的各项要求，向买方提供所需货物。</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2.我们已详细审核全部询价文件及其有效补充文件，我们知道必须放弃提出含糊不清或误解问题的权利。</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3.我们同意从规定的开标日期起遵循本询价文件，并在规定的询价有效期期满之前均具有约束力。</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4.同意向贵方提供贵方可能另外要求的与询价有关的任何证据或资料，并保证我方已提供和将要提供的文件是真实的、准确的。</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5.一旦我方成交</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我方将根据询价文件的规定，严格履行合同的责任和义务</w:t>
      </w:r>
      <w:r>
        <w:rPr>
          <w:rFonts w:hint="eastAsia" w:ascii="宋体" w:hAnsi="宋体" w:cs="仿宋"/>
          <w:color w:val="auto"/>
          <w:sz w:val="24"/>
          <w:szCs w:val="28"/>
          <w:highlight w:val="none"/>
          <w:lang w:eastAsia="zh-CN"/>
        </w:rPr>
        <w:t xml:space="preserve">，</w:t>
      </w:r>
      <w:r>
        <w:rPr>
          <w:rFonts w:hint="eastAsia" w:ascii="宋体" w:hAnsi="宋体" w:cs="仿宋"/>
          <w:color w:val="auto"/>
          <w:sz w:val="24"/>
          <w:szCs w:val="28"/>
          <w:highlight w:val="none"/>
        </w:rPr>
        <w:t xml:space="preserve">并保证在询价文件规定的时</w:t>
      </w:r>
      <w:r>
        <w:rPr>
          <w:rFonts w:hint="eastAsia" w:ascii="宋体" w:hAnsi="宋体" w:cs="仿宋"/>
          <w:color w:val="auto"/>
          <w:sz w:val="24"/>
          <w:szCs w:val="28"/>
          <w:highlight w:val="none"/>
          <w:lang w:eastAsia="zh-CN"/>
        </w:rPr>
        <w:t xml:space="preserve">间内</w:t>
      </w:r>
      <w:r>
        <w:rPr>
          <w:rFonts w:hint="eastAsia" w:ascii="宋体" w:hAnsi="宋体" w:cs="仿宋"/>
          <w:color w:val="auto"/>
          <w:sz w:val="24"/>
          <w:szCs w:val="28"/>
          <w:highlight w:val="none"/>
        </w:rPr>
        <w:t xml:space="preserve">完成项目，交付买方验收、使用。</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6.我方与</w:t>
      </w:r>
      <w:r>
        <w:rPr>
          <w:rFonts w:hint="eastAsia" w:ascii="宋体" w:hAnsi="宋体" w:cs="仿宋"/>
          <w:color w:val="auto"/>
          <w:sz w:val="24"/>
          <w:szCs w:val="28"/>
          <w:highlight w:val="none"/>
          <w:lang w:eastAsia="zh-CN"/>
        </w:rPr>
        <w:t xml:space="preserve">本次</w:t>
      </w:r>
      <w:r>
        <w:rPr>
          <w:rFonts w:hint="eastAsia" w:ascii="宋体" w:hAnsi="宋体" w:cs="仿宋"/>
          <w:color w:val="auto"/>
          <w:sz w:val="24"/>
          <w:szCs w:val="28"/>
          <w:highlight w:val="none"/>
        </w:rPr>
        <w:t xml:space="preserve">询价有关的正式通讯地址为：</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地          址：</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邮          编：</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电          话：</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传          真：</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供应商开户行：</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账          号： </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t xml:space="preserve">日          期：________年____月____日</w:t>
      </w:r>
      <w:r>
        <w:rPr>
          <w:highlight w:val="none"/>
        </w:rPr>
      </w:r>
    </w:p>
    <w:p>
      <w:pPr>
        <w:ind w:firstLine="480"/>
        <w:jc w:val="left"/>
        <w:spacing w:line="480" w:lineRule="atLeast"/>
        <w:rPr>
          <w:rFonts w:hint="eastAsia" w:ascii="宋体" w:hAnsi="宋体" w:cs="仿宋"/>
          <w:color w:val="auto"/>
          <w:sz w:val="24"/>
          <w:szCs w:val="28"/>
          <w:highlight w:val="none"/>
        </w:rPr>
      </w:pPr>
      <w:r>
        <w:rPr>
          <w:rFonts w:hint="eastAsia" w:ascii="宋体" w:hAnsi="宋体" w:cs="仿宋"/>
          <w:color w:val="auto"/>
          <w:sz w:val="24"/>
          <w:szCs w:val="28"/>
          <w:highlight w:val="none"/>
        </w:rPr>
      </w:r>
      <w:r>
        <w:rPr>
          <w:highlight w:val="none"/>
        </w:rPr>
      </w:r>
    </w:p>
    <w:p>
      <w:pPr>
        <w:pStyle w:val="834"/>
        <w:ind w:left="0"/>
        <w:jc w:val="left"/>
        <w:spacing w:after="0" w:line="400" w:lineRule="exact"/>
        <w:rPr>
          <w:rFonts w:hint="eastAsia" w:ascii="宋体" w:hAnsi="宋体" w:eastAsia="仿宋_GB2312"/>
          <w:b/>
          <w:bCs/>
          <w:color w:val="auto"/>
          <w:sz w:val="32"/>
          <w:szCs w:val="32"/>
          <w:highlight w:val="none"/>
        </w:rPr>
        <w:outlineLvl w:val="1"/>
      </w:pPr>
      <w:r>
        <w:rPr>
          <w:rFonts w:ascii="宋体" w:hAnsi="宋体" w:cs="仿宋"/>
          <w:color w:val="auto"/>
          <w:sz w:val="24"/>
          <w:szCs w:val="28"/>
          <w:highlight w:val="none"/>
        </w:rPr>
        <w:br w:type="page" w:clear="all"/>
      </w:r>
      <w:r>
        <w:rPr>
          <w:highlight w:val="none"/>
        </w:rP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7</w:t>
      </w:r>
      <w:r>
        <w:rPr>
          <w:highlight w:val="none"/>
        </w:rPr>
      </w:r>
    </w:p>
    <w:p>
      <w:pPr>
        <w:pStyle w:val="834"/>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技术要求响应及偏离表</w:t>
      </w:r>
      <w:r>
        <w:rPr>
          <w:highlight w:val="none"/>
        </w:rPr>
      </w:r>
    </w:p>
    <w:tbl>
      <w:tblPr>
        <w:tblStyle w:val="64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序号</w:t>
            </w:r>
            <w:r>
              <w:rPr>
                <w:highlight w:val="none"/>
              </w:rP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技术要求</w:t>
            </w:r>
            <w:r>
              <w:rPr>
                <w:highlight w:val="none"/>
              </w:rP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投标响应情况</w:t>
            </w:r>
            <w:r>
              <w:rPr>
                <w:highlight w:val="none"/>
              </w:rP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超出、符合或偏离</w:t>
            </w:r>
            <w:r>
              <w:rPr>
                <w:highlight w:val="none"/>
              </w:rP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1</w:t>
            </w:r>
            <w:r>
              <w:rPr>
                <w:highlight w:val="none"/>
              </w:rP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rPr>
                <w:highlight w:val="none"/>
              </w:rP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rPr>
                <w:highlight w:val="none"/>
              </w:rP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rPr>
                <w:highlight w:val="none"/>
              </w:rPr>
            </w:r>
          </w:p>
        </w:tc>
      </w:tr>
      <w:tr>
        <w:trPr>
          <w:cantSplit/>
          <w:jc w:val="center"/>
          <w:trHeight w:val="850"/>
        </w:trPr>
        <w:tc>
          <w:tcPr>
            <w:tcW w:w="545"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rPr>
                <w:highlight w:val="none"/>
              </w:rP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t xml:space="preserve">……</w:t>
            </w:r>
            <w:r>
              <w:rPr>
                <w:highlight w:val="none"/>
              </w:rPr>
            </w:r>
          </w:p>
        </w:tc>
        <w:tc>
          <w:tcPr>
            <w:tcW w:w="2689"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rPr>
                <w:highlight w:val="none"/>
              </w:rPr>
            </w:r>
          </w:p>
        </w:tc>
        <w:tc>
          <w:tcPr>
            <w:tcW w:w="2690" w:type="dxa"/>
            <w:vAlign w:val="center"/>
            <w:textDirection w:val="lrTb"/>
            <w:noWrap w:val="false"/>
          </w:tcPr>
          <w:p>
            <w:pPr>
              <w:jc w:val="center"/>
              <w:rPr>
                <w:rFonts w:hint="eastAsia" w:ascii="宋体" w:hAnsi="宋体" w:cs="仿宋"/>
                <w:color w:val="auto"/>
                <w:szCs w:val="21"/>
                <w:highlight w:val="none"/>
              </w:rPr>
            </w:pPr>
            <w:r>
              <w:rPr>
                <w:rFonts w:hint="eastAsia" w:ascii="宋体" w:hAnsi="宋体" w:cs="仿宋"/>
                <w:color w:val="auto"/>
                <w:szCs w:val="21"/>
                <w:highlight w:val="none"/>
              </w:rPr>
            </w:r>
            <w:r>
              <w:rPr>
                <w:highlight w:val="none"/>
              </w:rPr>
            </w:r>
          </w:p>
        </w:tc>
      </w:tr>
    </w:tbl>
    <w:p>
      <w:pPr>
        <w:spacing w:line="480" w:lineRule="exact"/>
        <w:rPr>
          <w:color w:val="auto"/>
          <w:highlight w:val="none"/>
        </w:rPr>
      </w:pPr>
      <w:r>
        <w:rPr>
          <w:rFonts w:hint="eastAsia" w:ascii="宋体" w:hAnsi="宋体" w:cs="仿宋"/>
          <w:color w:val="auto"/>
          <w:sz w:val="24"/>
          <w:szCs w:val="24"/>
          <w:highlight w:val="none"/>
        </w:rPr>
        <w:t xml:space="preserve">下附</w:t>
      </w:r>
      <w:r>
        <w:rPr>
          <w:highlight w:val="none"/>
        </w:rP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rPr>
          <w:highlight w:val="none"/>
        </w:rP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rPr>
          <w:highlight w:val="none"/>
        </w:rP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需对技术要求逐条做出明确响应。</w:t>
      </w:r>
      <w:r>
        <w:rPr>
          <w:highlight w:val="none"/>
        </w:rP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2.如果询价文件要求提供证明材料，</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需将证明材料列于该表之下。</w:t>
      </w:r>
      <w:r>
        <w:rPr>
          <w:highlight w:val="none"/>
        </w:rPr>
      </w:r>
    </w:p>
    <w:p>
      <w:pPr>
        <w:spacing w:line="480" w:lineRule="exact"/>
        <w:rPr>
          <w:rFonts w:hint="eastAsia" w:ascii="仿宋_GB2312" w:hAnsi="仿宋_GB2312" w:eastAsia="仿宋_GB2312" w:cs="仿宋_GB2312"/>
          <w:b/>
          <w:color w:val="auto"/>
          <w:sz w:val="32"/>
          <w:szCs w:val="32"/>
          <w:highlight w:val="none"/>
        </w:rPr>
      </w:pPr>
      <w:r>
        <w:rPr>
          <w:rFonts w:hint="eastAsia" w:ascii="宋体" w:hAnsi="宋体" w:cs="仿宋"/>
          <w:color w:val="auto"/>
          <w:sz w:val="24"/>
          <w:szCs w:val="24"/>
          <w:highlight w:val="none"/>
        </w:rPr>
        <w:br w:type="page" w:clear="all"/>
      </w:r>
      <w:r>
        <w:rPr>
          <w:rFonts w:hint="eastAsia" w:ascii="仿宋_GB2312" w:hAnsi="仿宋_GB2312" w:eastAsia="仿宋_GB2312" w:cs="仿宋_GB2312"/>
          <w:b/>
          <w:color w:val="auto"/>
          <w:sz w:val="32"/>
          <w:szCs w:val="32"/>
          <w:highlight w:val="none"/>
        </w:rPr>
        <w:t xml:space="preserve">附件</w:t>
      </w:r>
      <w:r>
        <w:rPr>
          <w:rFonts w:hint="eastAsia" w:ascii="仿宋_GB2312" w:hAnsi="仿宋_GB2312" w:eastAsia="仿宋_GB2312" w:cs="仿宋_GB2312"/>
          <w:b/>
          <w:color w:val="auto"/>
          <w:sz w:val="32"/>
          <w:szCs w:val="32"/>
          <w:highlight w:val="none"/>
          <w:lang w:val="en-US" w:eastAsia="zh-CN"/>
        </w:rPr>
        <w:t xml:space="preserve">8</w:t>
      </w:r>
      <w:r>
        <w:rPr>
          <w:highlight w:val="none"/>
        </w:rPr>
      </w:r>
    </w:p>
    <w:p>
      <w:pPr>
        <w:pStyle w:val="834"/>
        <w:ind w:left="0"/>
        <w:jc w:val="center"/>
        <w:spacing w:after="0" w:line="400" w:lineRule="exact"/>
        <w:rPr>
          <w:rFonts w:hint="eastAsia" w:ascii="宋体" w:hAnsi="宋体"/>
          <w:b/>
          <w:bCs/>
          <w:color w:val="auto"/>
          <w:sz w:val="32"/>
          <w:szCs w:val="32"/>
          <w:highlight w:val="none"/>
        </w:rPr>
        <w:outlineLvl w:val="1"/>
      </w:pPr>
      <w:r>
        <w:rPr>
          <w:rFonts w:hint="eastAsia" w:ascii="宋体" w:hAnsi="宋体"/>
          <w:b/>
          <w:bCs/>
          <w:color w:val="auto"/>
          <w:sz w:val="32"/>
          <w:szCs w:val="32"/>
          <w:highlight w:val="none"/>
        </w:rPr>
        <w:t xml:space="preserve">商务要求响应及偏离表</w:t>
      </w:r>
      <w:r>
        <w:rPr>
          <w:highlight w:val="none"/>
        </w:rPr>
      </w:r>
    </w:p>
    <w:tbl>
      <w:tblPr>
        <w:tblStyle w:val="6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序号</w:t>
            </w:r>
            <w:r>
              <w:rPr>
                <w:highlight w:val="none"/>
              </w:rP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商务要求</w:t>
            </w:r>
            <w:r>
              <w:rPr>
                <w:highlight w:val="none"/>
              </w:rP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投标响应情况</w:t>
            </w:r>
            <w:r>
              <w:rPr>
                <w:highlight w:val="none"/>
              </w:rP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超出、符合或偏离</w:t>
            </w:r>
            <w:r>
              <w:rPr>
                <w:highlight w:val="none"/>
              </w:rP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1</w:t>
            </w:r>
            <w:r>
              <w:rPr>
                <w:highlight w:val="none"/>
              </w:rP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rPr>
                <w:highlight w:val="none"/>
              </w:rP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rPr>
                <w:highlight w:val="none"/>
              </w:rP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rPr>
                <w:highlight w:val="none"/>
              </w:rPr>
            </w:r>
          </w:p>
        </w:tc>
      </w:tr>
      <w:tr>
        <w:trPr>
          <w:cantSplit/>
          <w:trHeight w:val="850"/>
        </w:trPr>
        <w:tc>
          <w:tcPr>
            <w:tcW w:w="545"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rPr>
                <w:highlight w:val="none"/>
              </w:rP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t xml:space="preserve">……</w:t>
            </w:r>
            <w:r>
              <w:rPr>
                <w:highlight w:val="none"/>
              </w:rPr>
            </w:r>
          </w:p>
        </w:tc>
        <w:tc>
          <w:tcPr>
            <w:tcW w:w="2689"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rPr>
                <w:highlight w:val="none"/>
              </w:rPr>
            </w:r>
          </w:p>
        </w:tc>
        <w:tc>
          <w:tcPr>
            <w:tcW w:w="2690" w:type="dxa"/>
            <w:vAlign w:val="center"/>
            <w:textDirection w:val="lrTb"/>
            <w:noWrap w:val="false"/>
          </w:tcPr>
          <w:p>
            <w:pPr>
              <w:jc w:val="center"/>
              <w:rPr>
                <w:rFonts w:hint="eastAsia" w:ascii="宋体" w:hAnsi="宋体" w:cs="仿宋"/>
                <w:color w:val="auto"/>
                <w:szCs w:val="24"/>
                <w:highlight w:val="none"/>
              </w:rPr>
            </w:pPr>
            <w:r>
              <w:rPr>
                <w:rFonts w:hint="eastAsia" w:ascii="宋体" w:hAnsi="宋体" w:cs="仿宋"/>
                <w:color w:val="auto"/>
                <w:szCs w:val="24"/>
                <w:highlight w:val="none"/>
              </w:rPr>
            </w:r>
            <w:r>
              <w:rPr>
                <w:highlight w:val="none"/>
              </w:rPr>
            </w:r>
          </w:p>
        </w:tc>
      </w:tr>
    </w:tbl>
    <w:p>
      <w:pPr>
        <w:spacing w:line="480" w:lineRule="exact"/>
        <w:rPr>
          <w:color w:val="auto"/>
          <w:highlight w:val="none"/>
        </w:rPr>
      </w:pPr>
      <w:r>
        <w:rPr>
          <w:rFonts w:hint="eastAsia" w:ascii="宋体" w:hAnsi="宋体" w:cs="仿宋"/>
          <w:color w:val="auto"/>
          <w:sz w:val="24"/>
          <w:szCs w:val="24"/>
          <w:highlight w:val="none"/>
        </w:rPr>
        <w:t xml:space="preserve">下附</w:t>
      </w:r>
      <w:r>
        <w:rPr>
          <w:highlight w:val="none"/>
        </w:rPr>
      </w:r>
    </w:p>
    <w:p>
      <w:pPr>
        <w:spacing w:line="480" w:lineRule="exact"/>
        <w:rPr>
          <w:rFonts w:hint="eastAsia" w:ascii="宋体" w:hAnsi="宋体" w:cs="仿宋"/>
          <w:color w:val="auto"/>
          <w:highlight w:val="none"/>
        </w:rPr>
      </w:pPr>
      <w:r>
        <w:rPr>
          <w:rFonts w:hint="eastAsia" w:ascii="宋体" w:hAnsi="宋体" w:cs="仿宋"/>
          <w:color w:val="auto"/>
          <w:sz w:val="24"/>
          <w:szCs w:val="24"/>
          <w:highlight w:val="none"/>
        </w:rPr>
        <w:t xml:space="preserve">佐证材料1，佐证材料2，……</w:t>
      </w:r>
      <w:r>
        <w:rPr>
          <w:highlight w:val="none"/>
        </w:rP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备注：</w:t>
      </w:r>
      <w:r>
        <w:rPr>
          <w:highlight w:val="none"/>
        </w:rPr>
      </w:r>
    </w:p>
    <w:p>
      <w:pPr>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需对商务要求逐条做出明确响应。</w:t>
      </w:r>
      <w:r>
        <w:rPr>
          <w:highlight w:val="none"/>
        </w:rPr>
      </w:r>
    </w:p>
    <w:p>
      <w:pPr>
        <w:spacing w:line="480" w:lineRule="exact"/>
        <w:rPr>
          <w:rFonts w:hint="eastAsia" w:ascii="宋体" w:hAnsi="宋体" w:cs="仿宋"/>
          <w:bCs/>
          <w:color w:val="auto"/>
          <w:sz w:val="24"/>
          <w:szCs w:val="28"/>
          <w:highlight w:val="none"/>
        </w:rPr>
      </w:pPr>
      <w:r>
        <w:rPr>
          <w:rFonts w:hint="eastAsia" w:ascii="宋体" w:hAnsi="宋体" w:cs="仿宋"/>
          <w:color w:val="auto"/>
          <w:sz w:val="24"/>
          <w:szCs w:val="24"/>
          <w:highlight w:val="none"/>
        </w:rPr>
        <w:t xml:space="preserve">2.如果询价文件要求提供证明材料，</w:t>
      </w:r>
      <w:r>
        <w:rPr>
          <w:rFonts w:hint="eastAsia" w:ascii="宋体" w:hAnsi="宋体" w:cs="仿宋"/>
          <w:color w:val="auto"/>
          <w:sz w:val="24"/>
          <w:szCs w:val="24"/>
          <w:highlight w:val="none"/>
          <w:lang w:eastAsia="zh-CN"/>
        </w:rPr>
        <w:t xml:space="preserve">供应商</w:t>
      </w:r>
      <w:r>
        <w:rPr>
          <w:rFonts w:hint="eastAsia" w:ascii="宋体" w:hAnsi="宋体" w:cs="仿宋"/>
          <w:color w:val="auto"/>
          <w:sz w:val="24"/>
          <w:szCs w:val="24"/>
          <w:highlight w:val="none"/>
        </w:rPr>
        <w:t xml:space="preserve">需将证明材料列于该表之下。</w:t>
      </w:r>
      <w:r>
        <w:rPr>
          <w:highlight w:val="none"/>
        </w:rPr>
      </w:r>
    </w:p>
    <w:p>
      <w:pPr>
        <w:ind w:firstLine="480"/>
        <w:spacing w:line="480" w:lineRule="atLeast"/>
        <w:rPr>
          <w:rFonts w:hint="eastAsia" w:ascii="宋体" w:hAnsi="宋体" w:cs="仿宋"/>
          <w:bCs/>
          <w:color w:val="auto"/>
          <w:sz w:val="24"/>
          <w:szCs w:val="28"/>
          <w:highlight w:val="none"/>
        </w:rPr>
      </w:pPr>
      <w:r>
        <w:rPr>
          <w:rFonts w:hint="eastAsia" w:ascii="宋体" w:hAnsi="宋体" w:cs="仿宋"/>
          <w:bCs/>
          <w:color w:val="auto"/>
          <w:sz w:val="24"/>
          <w:szCs w:val="28"/>
          <w:highlight w:val="none"/>
        </w:rPr>
      </w:r>
      <w:r>
        <w:rPr>
          <w:highlight w:val="none"/>
        </w:rPr>
      </w:r>
    </w:p>
    <w:p>
      <w:pPr>
        <w:rPr>
          <w:rFonts w:hint="eastAsia" w:ascii="仿宋" w:hAnsi="仿宋" w:eastAsia="仿宋"/>
          <w:b/>
          <w:color w:val="auto"/>
          <w:sz w:val="28"/>
          <w:szCs w:val="28"/>
          <w:highlight w:val="none"/>
        </w:rPr>
      </w:pPr>
      <w:r>
        <w:rPr>
          <w:rFonts w:hint="eastAsia" w:ascii="仿宋" w:hAnsi="仿宋" w:eastAsia="仿宋" w:cs="仿宋"/>
          <w:color w:val="auto"/>
          <w:sz w:val="20"/>
          <w:highlight w:val="none"/>
        </w:rPr>
        <w:br w:type="page" w:clear="all"/>
      </w: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9</w:t>
      </w:r>
      <w:r>
        <w:rPr>
          <w:highlight w:val="none"/>
        </w:rPr>
      </w:r>
    </w:p>
    <w:p>
      <w:pPr>
        <w:ind w:firstLine="281"/>
        <w:jc w:val="center"/>
        <w:keepLines w:val="0"/>
        <w:keepNext w:val="0"/>
        <w:pageBreakBefore w:val="0"/>
        <w:spacing w:line="56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rPr>
          <w:highlight w:val="none"/>
        </w:rPr>
      </w:r>
    </w:p>
    <w:p>
      <w:pPr>
        <w:ind w:firstLine="56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的规定，本公司（联合体）参加南通市教育技术中心组织的</w:t>
      </w:r>
      <w:r>
        <w:rPr>
          <w:rFonts w:hint="eastAsia" w:ascii="仿宋" w:hAnsi="仿宋" w:eastAsia="仿宋"/>
          <w:b/>
          <w:bCs/>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b/>
          <w:bCs/>
          <w:color w:val="auto"/>
          <w:sz w:val="28"/>
          <w:szCs w:val="28"/>
          <w:highlight w:val="none"/>
          <w:u w:val="single"/>
        </w:rPr>
        <w:t xml:space="preserve">（项目名称）</w:t>
      </w:r>
      <w:r>
        <w:rPr>
          <w:rFonts w:hint="eastAsia" w:ascii="仿宋" w:hAnsi="仿宋" w:eastAsia="仿宋"/>
          <w:color w:val="auto"/>
          <w:sz w:val="28"/>
          <w:szCs w:val="28"/>
          <w:highlight w:val="none"/>
          <w:u w:val="single"/>
        </w:rPr>
        <w:t xml:space="preserve">（分包号：**）</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rPr>
          <w:highlight w:val="none"/>
        </w:rP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b/>
          <w:bCs/>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rPr>
          <w:highlight w:val="none"/>
        </w:rPr>
      </w:r>
    </w:p>
    <w:p>
      <w:pPr>
        <w:ind w:firstLine="420"/>
        <w:keepLines w:val="0"/>
        <w:keepNext w:val="0"/>
        <w:pageBreakBefore w:val="0"/>
        <w:spacing w:line="560" w:lineRule="exact"/>
        <w:widowControl w:val="off"/>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b/>
          <w:bCs/>
          <w:color w:val="auto"/>
          <w:sz w:val="28"/>
          <w:szCs w:val="28"/>
          <w:highlight w:val="none"/>
          <w:u w:val="single"/>
        </w:rPr>
        <w:t xml:space="preserve">（标的名称</w:t>
      </w:r>
      <w:r>
        <w:rPr>
          <w:rFonts w:hint="eastAsia" w:ascii="仿宋" w:hAnsi="仿宋" w:eastAsia="仿宋"/>
          <w:color w:val="auto"/>
          <w:sz w:val="28"/>
          <w:szCs w:val="28"/>
          <w:highlight w:val="none"/>
          <w:u w:val="single"/>
        </w:rPr>
        <w:t xml:space="preserve">）</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rPr>
          <w:highlight w:val="none"/>
        </w:rP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rPr>
          <w:highlight w:val="none"/>
        </w:rPr>
      </w:r>
    </w:p>
    <w:p>
      <w:pPr>
        <w:ind w:firstLine="42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rPr>
          <w:highlight w:val="none"/>
        </w:rPr>
      </w:r>
    </w:p>
    <w:p>
      <w:pPr>
        <w:ind w:right="180" w:firstLine="420"/>
        <w:jc w:val="right"/>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rPr>
          <w:highlight w:val="none"/>
        </w:rPr>
      </w:r>
    </w:p>
    <w:p>
      <w:pPr>
        <w:ind w:right="480" w:firstLine="6300"/>
        <w:keepLines w:val="0"/>
        <w:keepNext w:val="0"/>
        <w:pageBreakBefore w:val="0"/>
        <w:spacing w:line="56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rPr>
          <w:highlight w:val="none"/>
        </w:rP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highlight w:val="none"/>
        </w:rP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highlight w:val="none"/>
        </w:rPr>
      </w:r>
    </w:p>
    <w:p>
      <w:pPr>
        <w:ind w:firstLine="5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rPr>
          <w:highlight w:val="none"/>
        </w:rPr>
      </w:r>
    </w:p>
    <w:p>
      <w:pPr>
        <w:ind w:firstLine="562"/>
        <w:keepLines w:val="0"/>
        <w:keepNext w:val="0"/>
        <w:pageBreakBefore w:val="0"/>
        <w:spacing w:line="4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工信部联企业〔2011〕300号</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rPr>
        <w:t xml:space="preserve">《国家统计局关于印发〈统计上大中小微型企业划分办法（2017）〉的通知》（国统字〔2017〕213号）的规定，自行勾选制造商的企业规模类型。    </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附：中小企业划型标准规定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（十四）物业管理。从业人员1000人以下或营业收入5000万元以下的为中小微型企业。其中，从业人员</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p>
    <w:p>
      <w:pPr>
        <w:ind w:firstLine="56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highlight w:val="none"/>
        </w:rP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highlight w:val="none"/>
        </w:rPr>
      </w:r>
    </w:p>
    <w:p>
      <w:pPr>
        <w:spacing w:line="480" w:lineRule="exact"/>
        <w:rPr>
          <w:rFonts w:hint="default"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val="en-US" w:eastAsia="zh-CN"/>
        </w:rPr>
        <w:t xml:space="preserve">10</w:t>
      </w:r>
      <w:r>
        <w:rPr>
          <w:highlight w:val="none"/>
        </w:rPr>
      </w:r>
    </w:p>
    <w:p>
      <w:pPr>
        <w:ind w:left="561" w:hanging="141"/>
        <w:jc w:val="center"/>
        <w:spacing w:line="480" w:lineRule="exact"/>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rPr>
          <w:highlight w:val="none"/>
        </w:rP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）的规定，本单位为符合条件的残疾人福利性单位，且本单位参加______单位的采购文件编号为</w:t>
      </w:r>
      <w:r>
        <w:rPr>
          <w:rFonts w:ascii="仿宋" w:hAnsi="仿宋" w:eastAsia="仿宋"/>
          <w:color w:val="auto"/>
          <w:sz w:val="28"/>
          <w:szCs w:val="28"/>
          <w:highlight w:val="none"/>
        </w:rPr>
        <w:t xml:space="preserve">JSZC-320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00-</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项目（分包号：**）采购活动提供本单位制造的货物，或者提供其他残疾人福利性单位制造的货物（不包括使用非残疾人福利性单位注册商标的货物）。</w:t>
      </w:r>
      <w:r>
        <w:rPr>
          <w:highlight w:val="none"/>
        </w:rPr>
      </w:r>
    </w:p>
    <w:p>
      <w:pPr>
        <w:ind w:firstLine="56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rPr>
          <w:highlight w:val="none"/>
        </w:rPr>
      </w:r>
    </w:p>
    <w:p>
      <w:pPr>
        <w:ind w:firstLine="56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rPr>
          <w:highlight w:val="none"/>
        </w:rPr>
      </w:r>
    </w:p>
    <w:p>
      <w:pPr>
        <w:ind w:firstLine="584"/>
        <w:spacing w:line="480"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rPr>
          <w:highlight w:val="none"/>
        </w:rPr>
      </w:r>
    </w:p>
    <w:p>
      <w:pPr>
        <w:ind w:right="1559" w:firstLine="584"/>
        <w:jc w:val="right"/>
        <w:spacing w:line="480"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供应商全称（加盖CA电子公章）：</w:t>
      </w:r>
      <w:r>
        <w:rPr>
          <w:highlight w:val="none"/>
        </w:rPr>
      </w:r>
    </w:p>
    <w:p>
      <w:pPr>
        <w:ind w:right="1559" w:firstLine="560"/>
        <w:jc w:val="right"/>
        <w:spacing w:line="480" w:lineRule="exact"/>
        <w:tabs>
          <w:tab w:val="left" w:pos="4860" w:leader="none"/>
        </w:tabs>
        <w:rPr>
          <w:rFonts w:hint="eastAsia" w:ascii="仿宋" w:hAnsi="仿宋" w:eastAsia="仿宋" w:cs="仿宋"/>
          <w:b/>
          <w:bCs/>
          <w:color w:val="auto"/>
          <w:sz w:val="28"/>
          <w:szCs w:val="28"/>
          <w:highlight w:val="none"/>
        </w:rPr>
      </w:pPr>
      <w:r>
        <w:rPr>
          <w:rFonts w:hint="eastAsia" w:ascii="仿宋" w:hAnsi="仿宋" w:eastAsia="仿宋"/>
          <w:color w:val="auto"/>
          <w:sz w:val="28"/>
          <w:szCs w:val="28"/>
          <w:highlight w:val="none"/>
        </w:rPr>
        <w:t xml:space="preserve">        日  期：</w:t>
      </w:r>
      <w:r>
        <w:rPr>
          <w:highlight w:val="none"/>
        </w:rP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备注：</w:t>
      </w:r>
      <w:r>
        <w:rPr>
          <w:highlight w:val="none"/>
        </w:rPr>
      </w:r>
    </w:p>
    <w:p>
      <w:pPr>
        <w:ind w:firstLine="562"/>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rPr>
        <w:t xml:space="preserve">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auto"/>
          <w:sz w:val="28"/>
          <w:szCs w:val="28"/>
          <w:highlight w:val="none"/>
        </w:rPr>
        <w:t xml:space="preserve">声明函</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否则将</w:t>
      </w:r>
      <w:r>
        <w:rPr>
          <w:rFonts w:hint="eastAsia" w:ascii="仿宋" w:hAnsi="仿宋" w:eastAsia="仿宋"/>
          <w:b/>
          <w:bCs/>
          <w:color w:val="auto"/>
          <w:sz w:val="28"/>
          <w:szCs w:val="28"/>
          <w:highlight w:val="none"/>
        </w:rPr>
        <w:t xml:space="preserve">不能</w:t>
      </w:r>
      <w:r>
        <w:rPr>
          <w:rFonts w:ascii="仿宋" w:hAnsi="仿宋" w:eastAsia="仿宋"/>
          <w:b/>
          <w:bCs/>
          <w:color w:val="auto"/>
          <w:sz w:val="28"/>
          <w:szCs w:val="28"/>
          <w:highlight w:val="none"/>
        </w:rPr>
        <w:t xml:space="preserve">通过资格审查</w:t>
      </w:r>
      <w:r>
        <w:rPr>
          <w:rFonts w:hint="eastAsia" w:ascii="仿宋" w:hAnsi="仿宋" w:eastAsia="仿宋"/>
          <w:b/>
          <w:bCs/>
          <w:color w:val="auto"/>
          <w:sz w:val="28"/>
          <w:szCs w:val="28"/>
          <w:highlight w:val="none"/>
        </w:rPr>
        <w:t xml:space="preserve">。</w:t>
      </w:r>
      <w:r>
        <w:rPr>
          <w:highlight w:val="none"/>
        </w:rPr>
      </w:r>
    </w:p>
    <w:p>
      <w:pPr>
        <w:ind w:firstLine="560"/>
        <w:spacing w:line="48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2.非专门面向中小微型企业采购的</w:t>
      </w:r>
      <w:r>
        <w:rPr>
          <w:rFonts w:ascii="仿宋" w:hAnsi="仿宋" w:eastAsia="仿宋"/>
          <w:b/>
          <w:bCs/>
          <w:color w:val="auto"/>
          <w:sz w:val="28"/>
          <w:szCs w:val="28"/>
          <w:highlight w:val="none"/>
        </w:rPr>
        <w:t xml:space="preserve">项目</w:t>
      </w:r>
      <w:r>
        <w:rPr>
          <w:rFonts w:hint="eastAsia" w:ascii="仿宋" w:hAnsi="仿宋" w:eastAsia="仿宋"/>
          <w:b/>
          <w:bCs/>
          <w:color w:val="auto"/>
          <w:sz w:val="28"/>
          <w:szCs w:val="28"/>
          <w:highlight w:val="none"/>
        </w:rPr>
        <w:t xml:space="preserve">，供应商如不提供此声明函，价格将不做相应扣除。</w:t>
      </w:r>
      <w:r>
        <w:rPr>
          <w:highlight w:val="none"/>
        </w:rPr>
      </w:r>
    </w:p>
    <w:p>
      <w:pPr>
        <w:ind w:firstLine="560"/>
        <w:spacing w:line="48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.中标/成交供应商为残疾人福利性单位的，此声明函将随中标/成交结果同时公告，接受社会监督。</w:t>
      </w:r>
      <w:r>
        <w:rPr>
          <w:highlight w:val="none"/>
        </w:rPr>
      </w:r>
    </w:p>
    <w:p>
      <w:pPr>
        <w:ind w:firstLine="560"/>
        <w:spacing w:line="48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4.非残疾人福利性单位无须提供。</w:t>
      </w:r>
      <w:r>
        <w:rPr>
          <w:highlight w:val="none"/>
        </w:rPr>
      </w:r>
    </w:p>
    <w:p>
      <w:pPr>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rPr>
          <w:highlight w:val="none"/>
        </w:rP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highlight w:val="none"/>
        </w:rPr>
      </w:r>
    </w:p>
    <w:p>
      <w:pPr>
        <w:spacing w:line="48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w:t>
      </w:r>
      <w:r>
        <w:rPr>
          <w:rFonts w:hint="eastAsia" w:ascii="仿宋" w:hAnsi="仿宋" w:eastAsia="仿宋"/>
          <w:b/>
          <w:color w:val="auto"/>
          <w:sz w:val="28"/>
          <w:szCs w:val="28"/>
          <w:highlight w:val="none"/>
          <w:lang w:val="en-US" w:eastAsia="zh-CN"/>
        </w:rPr>
        <w:t xml:space="preserve">1</w:t>
      </w:r>
      <w:r>
        <w:rPr>
          <w:highlight w:val="none"/>
        </w:rPr>
      </w:r>
    </w:p>
    <w:p>
      <w:pPr>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 xml:space="preserve">关于符合本国产品标准的声明函（采购包号：**）</w:t>
      </w:r>
      <w:r>
        <w:rPr>
          <w:highlight w:val="none"/>
        </w:rPr>
      </w:r>
    </w:p>
    <w:p>
      <w:pPr>
        <w:pStyle w:val="668"/>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p>
    <w:p>
      <w:pPr>
        <w:pStyle w:val="668"/>
        <w:ind w:firstLine="420"/>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auto"/>
          <w:sz w:val="24"/>
          <w:szCs w:val="22"/>
          <w:highlight w:val="none"/>
          <w:lang w:eastAsia="zh-CN"/>
        </w:rPr>
        <w:t xml:space="preserve">2026</w:t>
      </w:r>
      <w:r>
        <w:rPr>
          <w:rFonts w:hint="eastAsia" w:ascii="仿宋" w:hAnsi="仿宋" w:eastAsia="仿宋" w:cs="仿宋"/>
          <w:color w:val="auto"/>
          <w:sz w:val="24"/>
          <w:szCs w:val="22"/>
          <w:highlight w:val="none"/>
        </w:rPr>
        <w:t xml:space="preserve">〕34号）的规定，本公司（单位）提供的以下产品属于本国产品。具体情况如下：</w:t>
      </w:r>
      <w:r>
        <w:rPr>
          <w:highlight w:val="none"/>
        </w:rPr>
      </w:r>
    </w:p>
    <w:p>
      <w:pPr>
        <w:pStyle w:val="66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1.</w:t>
      </w:r>
      <w:r>
        <w:rPr>
          <w:rStyle w:val="673"/>
          <w:rFonts w:hint="eastAsia" w:ascii="仿宋" w:hAnsi="仿宋" w:eastAsia="仿宋" w:cs="仿宋"/>
          <w:i w:val="0"/>
          <w:color w:val="auto"/>
          <w:sz w:val="24"/>
          <w:szCs w:val="22"/>
          <w:highlight w:val="none"/>
          <w:u w:val="single"/>
          <w:shd w:val="clear" w:color="auto" w:fill="ffffff"/>
        </w:rPr>
        <w:t xml:space="preserve">（产品名称1）</w:t>
      </w:r>
      <w:r>
        <w:rPr>
          <w:rStyle w:val="673"/>
          <w:rFonts w:hint="eastAsia" w:ascii="仿宋" w:hAnsi="仿宋" w:eastAsia="仿宋" w:cs="仿宋"/>
          <w:i w:val="0"/>
          <w:color w:val="auto"/>
          <w:sz w:val="24"/>
          <w:szCs w:val="22"/>
          <w:highlight w:val="none"/>
          <w:shd w:val="clear" w:color="auto" w:fill="ffffff"/>
          <w:vertAlign w:val="superscript"/>
        </w:rPr>
        <w:t xml:space="preserve">1</w:t>
      </w:r>
      <w:r>
        <w:rPr>
          <w:rFonts w:hint="eastAsia" w:ascii="仿宋" w:hAnsi="仿宋" w:eastAsia="仿宋" w:cs="仿宋"/>
          <w:color w:val="auto"/>
          <w:sz w:val="24"/>
          <w:szCs w:val="22"/>
          <w:highlight w:val="none"/>
          <w:shd w:val="clear" w:color="auto" w:fill="ffffff"/>
        </w:rPr>
        <w:t xml:space="preserve">，生产厂为</w:t>
      </w:r>
      <w:r>
        <w:rPr>
          <w:rStyle w:val="673"/>
          <w:rFonts w:hint="eastAsia" w:ascii="仿宋" w:hAnsi="仿宋" w:eastAsia="仿宋" w:cs="仿宋"/>
          <w:i w:val="0"/>
          <w:color w:val="auto"/>
          <w:sz w:val="24"/>
          <w:szCs w:val="22"/>
          <w:highlight w:val="none"/>
          <w:u w:val="single"/>
          <w:shd w:val="clear" w:color="auto" w:fill="ffffff"/>
        </w:rPr>
        <w:t xml:space="preserve">（厂名）</w:t>
      </w:r>
      <w:r>
        <w:rPr>
          <w:rStyle w:val="673"/>
          <w:rFonts w:hint="eastAsia" w:ascii="仿宋" w:hAnsi="仿宋" w:eastAsia="仿宋" w:cs="仿宋"/>
          <w:i w:val="0"/>
          <w:color w:val="auto"/>
          <w:sz w:val="24"/>
          <w:szCs w:val="22"/>
          <w:highlight w:val="none"/>
          <w:shd w:val="clear" w:color="auto" w:fill="ffffff"/>
          <w:vertAlign w:val="superscript"/>
        </w:rPr>
        <w:t xml:space="preserve">2</w:t>
      </w:r>
      <w:r>
        <w:rPr>
          <w:rFonts w:hint="eastAsia" w:ascii="仿宋" w:hAnsi="仿宋" w:eastAsia="仿宋" w:cs="仿宋"/>
          <w:color w:val="auto"/>
          <w:sz w:val="24"/>
          <w:szCs w:val="22"/>
          <w:highlight w:val="none"/>
          <w:shd w:val="clear" w:color="auto" w:fill="ffffff"/>
        </w:rPr>
        <w:t xml:space="preserve">，厂址为</w:t>
      </w:r>
      <w:r>
        <w:rPr>
          <w:rStyle w:val="673"/>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Fonts w:hint="eastAsia" w:ascii="仿宋" w:hAnsi="仿宋" w:eastAsia="仿宋" w:cs="仿宋"/>
          <w:color w:val="auto"/>
          <w:sz w:val="24"/>
          <w:szCs w:val="22"/>
          <w:highlight w:val="none"/>
          <w:u w:val="single"/>
          <w:shd w:val="clear" w:color="auto" w:fill="ffffff"/>
        </w:rPr>
        <w:t xml:space="preserve"> </w:t>
      </w:r>
      <w:r>
        <w:rPr>
          <w:rStyle w:val="673"/>
          <w:rFonts w:hint="eastAsia" w:ascii="仿宋" w:hAnsi="仿宋" w:eastAsia="仿宋" w:cs="仿宋"/>
          <w:i w:val="0"/>
          <w:strike/>
          <w:color w:val="auto"/>
          <w:sz w:val="24"/>
          <w:szCs w:val="22"/>
          <w:highlight w:val="none"/>
          <w:u w:val="single"/>
          <w:shd w:val="clear" w:color="auto" w:fill="ffffff"/>
        </w:rPr>
        <w:t xml:space="preserve">（产品名称1）</w:t>
      </w:r>
      <w:r>
        <w:rPr>
          <w:rStyle w:val="673"/>
          <w:rFonts w:hint="eastAsia" w:ascii="仿宋" w:hAnsi="仿宋" w:eastAsia="仿宋" w:cs="仿宋"/>
          <w:i w:val="0"/>
          <w:color w:val="auto"/>
          <w:sz w:val="24"/>
          <w:szCs w:val="22"/>
          <w:highlight w:val="none"/>
          <w:u w:val="single"/>
          <w:shd w:val="clear" w:color="auto" w:fill="ffffff"/>
        </w:rPr>
        <w:t xml:space="preserve"> </w:t>
      </w:r>
      <w:r>
        <w:rPr>
          <w:rFonts w:hint="eastAsia" w:ascii="仿宋" w:hAnsi="仿宋" w:eastAsia="仿宋" w:cs="仿宋"/>
          <w:color w:val="auto"/>
          <w:sz w:val="24"/>
          <w:szCs w:val="22"/>
          <w:highlight w:val="none"/>
          <w:shd w:val="clear" w:color="auto" w:fill="ffffff"/>
        </w:rPr>
        <w:t xml:space="preserve">的中国境内生产的组件成本占比≥</w:t>
      </w:r>
      <w:r>
        <w:rPr>
          <w:rStyle w:val="673"/>
          <w:rFonts w:hint="eastAsia" w:ascii="仿宋" w:hAnsi="仿宋" w:eastAsia="仿宋" w:cs="仿宋"/>
          <w:i w:val="0"/>
          <w:strike/>
          <w:color w:val="auto"/>
          <w:sz w:val="24"/>
          <w:szCs w:val="22"/>
          <w:highlight w:val="none"/>
          <w:u w:val="single"/>
          <w:shd w:val="clear" w:color="auto" w:fill="ffffff"/>
        </w:rPr>
        <w:t xml:space="preserve">（规定比例）</w:t>
      </w:r>
      <w:r>
        <w:rPr>
          <w:rStyle w:val="673"/>
          <w:rFonts w:hint="eastAsia" w:ascii="仿宋" w:hAnsi="仿宋" w:eastAsia="仿宋" w:cs="仿宋"/>
          <w:i w:val="0"/>
          <w:color w:val="auto"/>
          <w:sz w:val="24"/>
          <w:szCs w:val="22"/>
          <w:highlight w:val="none"/>
          <w:shd w:val="clear" w:color="auto" w:fill="ffffff"/>
          <w:vertAlign w:val="superscript"/>
        </w:rPr>
        <w:t xml:space="preserve">3</w:t>
      </w:r>
      <w:r>
        <w:rPr>
          <w:rFonts w:hint="eastAsia" w:ascii="仿宋" w:hAnsi="仿宋" w:eastAsia="仿宋" w:cs="仿宋"/>
          <w:color w:val="auto"/>
          <w:sz w:val="24"/>
          <w:szCs w:val="22"/>
          <w:highlight w:val="none"/>
          <w:shd w:val="clear" w:color="auto" w:fill="ffffff"/>
        </w:rPr>
        <w:t xml:space="preserve">。</w:t>
      </w:r>
      <w:r>
        <w:rPr>
          <w:rStyle w:val="673"/>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73"/>
          <w:rFonts w:hint="eastAsia" w:ascii="仿宋" w:hAnsi="仿宋" w:eastAsia="仿宋" w:cs="仿宋"/>
          <w:i w:val="0"/>
          <w:strike/>
          <w:color w:val="auto"/>
          <w:sz w:val="24"/>
          <w:szCs w:val="22"/>
          <w:highlight w:val="none"/>
          <w:u w:val="single"/>
          <w:shd w:val="clear" w:color="auto" w:fill="ffffff"/>
        </w:rPr>
        <w:t xml:space="preserve">（关键组件）</w:t>
      </w:r>
      <w:r>
        <w:rPr>
          <w:rStyle w:val="673"/>
          <w:rFonts w:hint="eastAsia" w:ascii="仿宋" w:hAnsi="仿宋" w:eastAsia="仿宋" w:cs="仿宋"/>
          <w:i w:val="0"/>
          <w:color w:val="auto"/>
          <w:sz w:val="24"/>
          <w:szCs w:val="22"/>
          <w:highlight w:val="none"/>
          <w:shd w:val="clear" w:color="auto" w:fill="ffffff"/>
          <w:vertAlign w:val="superscript"/>
        </w:rPr>
        <w:t xml:space="preserve">4</w:t>
      </w:r>
      <w:r>
        <w:rPr>
          <w:rFonts w:hint="eastAsia" w:ascii="仿宋" w:hAnsi="仿宋" w:eastAsia="仿宋" w:cs="仿宋"/>
          <w:color w:val="auto"/>
          <w:sz w:val="24"/>
          <w:szCs w:val="22"/>
          <w:highlight w:val="none"/>
          <w:shd w:val="clear" w:color="auto" w:fill="ffffff"/>
        </w:rPr>
        <w:t xml:space="preserve">在中国境内生产。</w:t>
      </w:r>
      <w:r>
        <w:rPr>
          <w:rStyle w:val="673"/>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73"/>
          <w:rFonts w:hint="eastAsia" w:ascii="仿宋" w:hAnsi="仿宋" w:eastAsia="仿宋" w:cs="仿宋"/>
          <w:i w:val="0"/>
          <w:strike/>
          <w:color w:val="auto"/>
          <w:sz w:val="24"/>
          <w:szCs w:val="22"/>
          <w:highlight w:val="none"/>
          <w:u w:val="single"/>
          <w:shd w:val="clear" w:color="auto" w:fill="ffffff"/>
        </w:rPr>
        <w:t xml:space="preserve">（关键工序）</w:t>
      </w:r>
      <w:r>
        <w:rPr>
          <w:rStyle w:val="673"/>
          <w:rFonts w:hint="eastAsia" w:ascii="仿宋" w:hAnsi="仿宋" w:eastAsia="仿宋" w:cs="仿宋"/>
          <w:i w:val="0"/>
          <w:color w:val="auto"/>
          <w:sz w:val="24"/>
          <w:szCs w:val="22"/>
          <w:highlight w:val="none"/>
          <w:shd w:val="clear" w:color="auto" w:fill="ffffff"/>
          <w:vertAlign w:val="superscript"/>
        </w:rPr>
        <w:t xml:space="preserve">5</w:t>
      </w:r>
      <w:r>
        <w:rPr>
          <w:rFonts w:hint="eastAsia" w:ascii="仿宋" w:hAnsi="仿宋" w:eastAsia="仿宋" w:cs="仿宋"/>
          <w:color w:val="auto"/>
          <w:sz w:val="24"/>
          <w:szCs w:val="22"/>
          <w:highlight w:val="none"/>
          <w:shd w:val="clear" w:color="auto" w:fill="ffffff"/>
        </w:rPr>
        <w:t xml:space="preserve">在中国境内完成。</w:t>
      </w:r>
      <w:r>
        <w:rPr>
          <w:highlight w:val="none"/>
        </w:rPr>
      </w:r>
    </w:p>
    <w:p>
      <w:pPr>
        <w:pStyle w:val="66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2.</w:t>
      </w:r>
      <w:r>
        <w:rPr>
          <w:rStyle w:val="673"/>
          <w:rFonts w:hint="eastAsia" w:ascii="仿宋" w:hAnsi="仿宋" w:eastAsia="仿宋" w:cs="仿宋"/>
          <w:i w:val="0"/>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，生产厂为</w:t>
      </w:r>
      <w:r>
        <w:rPr>
          <w:rStyle w:val="673"/>
          <w:rFonts w:hint="eastAsia" w:ascii="仿宋" w:hAnsi="仿宋" w:eastAsia="仿宋" w:cs="仿宋"/>
          <w:i w:val="0"/>
          <w:color w:val="auto"/>
          <w:sz w:val="24"/>
          <w:szCs w:val="22"/>
          <w:highlight w:val="none"/>
          <w:u w:val="single"/>
          <w:shd w:val="clear" w:color="auto" w:fill="ffffff"/>
        </w:rPr>
        <w:t xml:space="preserve">（厂名）</w:t>
      </w:r>
      <w:r>
        <w:rPr>
          <w:rFonts w:hint="eastAsia" w:ascii="仿宋" w:hAnsi="仿宋" w:eastAsia="仿宋" w:cs="仿宋"/>
          <w:color w:val="auto"/>
          <w:sz w:val="24"/>
          <w:szCs w:val="22"/>
          <w:highlight w:val="none"/>
          <w:shd w:val="clear" w:color="auto" w:fill="ffffff"/>
        </w:rPr>
        <w:t xml:space="preserve">，厂址为</w:t>
      </w:r>
      <w:r>
        <w:rPr>
          <w:rStyle w:val="673"/>
          <w:rFonts w:hint="eastAsia" w:ascii="仿宋" w:hAnsi="仿宋" w:eastAsia="仿宋" w:cs="仿宋"/>
          <w:i w:val="0"/>
          <w:color w:val="auto"/>
          <w:sz w:val="24"/>
          <w:szCs w:val="22"/>
          <w:highlight w:val="none"/>
          <w:u w:val="single"/>
          <w:shd w:val="clear" w:color="auto" w:fill="ffffff"/>
        </w:rPr>
        <w:t xml:space="preserve">（生产厂址）</w:t>
      </w:r>
      <w:r>
        <w:rPr>
          <w:rFonts w:hint="eastAsia" w:ascii="仿宋" w:hAnsi="仿宋" w:eastAsia="仿宋" w:cs="仿宋"/>
          <w:color w:val="auto"/>
          <w:sz w:val="24"/>
          <w:szCs w:val="22"/>
          <w:highlight w:val="none"/>
          <w:shd w:val="clear" w:color="auto" w:fill="ffffff"/>
        </w:rPr>
        <w:t xml:space="preserve">。</w:t>
      </w:r>
      <w:r>
        <w:rPr>
          <w:rStyle w:val="673"/>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的中国境内生产的组件成本占比≥</w:t>
      </w:r>
      <w:r>
        <w:rPr>
          <w:rStyle w:val="673"/>
          <w:rFonts w:hint="eastAsia" w:ascii="仿宋" w:hAnsi="仿宋" w:eastAsia="仿宋" w:cs="仿宋"/>
          <w:i w:val="0"/>
          <w:strike/>
          <w:color w:val="auto"/>
          <w:sz w:val="24"/>
          <w:szCs w:val="22"/>
          <w:highlight w:val="none"/>
          <w:u w:val="single"/>
          <w:shd w:val="clear" w:color="auto" w:fill="ffffff"/>
        </w:rPr>
        <w:t xml:space="preserve">（规定比例）</w:t>
      </w:r>
      <w:r>
        <w:rPr>
          <w:rFonts w:hint="eastAsia" w:ascii="仿宋" w:hAnsi="仿宋" w:eastAsia="仿宋" w:cs="仿宋"/>
          <w:color w:val="auto"/>
          <w:sz w:val="24"/>
          <w:szCs w:val="22"/>
          <w:highlight w:val="none"/>
          <w:shd w:val="clear" w:color="auto" w:fill="ffffff"/>
        </w:rPr>
        <w:t xml:space="preserve">。</w:t>
      </w:r>
      <w:r>
        <w:rPr>
          <w:rStyle w:val="673"/>
          <w:rFonts w:hint="eastAsia" w:ascii="仿宋" w:hAnsi="仿宋" w:eastAsia="仿宋" w:cs="仿宋"/>
          <w:i w:val="0"/>
          <w:strike/>
          <w:color w:val="auto"/>
          <w:sz w:val="24"/>
          <w:szCs w:val="22"/>
          <w:highlight w:val="none"/>
          <w:u w:val="single"/>
          <w:shd w:val="clear" w:color="auto" w:fill="ffffff"/>
        </w:rPr>
        <w:t xml:space="preserve">（产品名称2）</w:t>
      </w:r>
      <w:r>
        <w:rPr>
          <w:rFonts w:hint="eastAsia" w:ascii="仿宋" w:hAnsi="仿宋" w:eastAsia="仿宋" w:cs="仿宋"/>
          <w:color w:val="auto"/>
          <w:sz w:val="24"/>
          <w:szCs w:val="22"/>
          <w:highlight w:val="none"/>
          <w:shd w:val="clear" w:color="auto" w:fill="ffffff"/>
        </w:rPr>
        <w:t xml:space="preserve">的</w:t>
      </w:r>
      <w:r>
        <w:rPr>
          <w:rStyle w:val="673"/>
          <w:rFonts w:hint="eastAsia" w:ascii="仿宋" w:hAnsi="仿宋" w:eastAsia="仿宋" w:cs="仿宋"/>
          <w:i w:val="0"/>
          <w:strike/>
          <w:color w:val="auto"/>
          <w:sz w:val="24"/>
          <w:szCs w:val="22"/>
          <w:highlight w:val="none"/>
          <w:u w:val="single"/>
          <w:shd w:val="clear" w:color="auto" w:fill="ffffff"/>
        </w:rPr>
        <w:t xml:space="preserve">（关键组件）</w:t>
      </w:r>
      <w:r>
        <w:rPr>
          <w:rFonts w:hint="eastAsia" w:ascii="仿宋" w:hAnsi="仿宋" w:eastAsia="仿宋" w:cs="仿宋"/>
          <w:color w:val="auto"/>
          <w:sz w:val="24"/>
          <w:szCs w:val="22"/>
          <w:highlight w:val="none"/>
          <w:shd w:val="clear" w:color="auto" w:fill="ffffff"/>
        </w:rPr>
        <w:t xml:space="preserve">在中国境内生产。</w:t>
      </w:r>
      <w:r>
        <w:rPr>
          <w:rStyle w:val="673"/>
          <w:rFonts w:hint="eastAsia" w:ascii="仿宋" w:hAnsi="仿宋" w:eastAsia="仿宋" w:cs="仿宋"/>
          <w:i w:val="0"/>
          <w:strike/>
          <w:color w:val="auto"/>
          <w:sz w:val="24"/>
          <w:szCs w:val="22"/>
          <w:highlight w:val="none"/>
          <w:u w:val="single"/>
          <w:shd w:val="clear" w:color="auto" w:fill="ffffff"/>
        </w:rPr>
        <w:t xml:space="preserve">（产品名称1）</w:t>
      </w:r>
      <w:r>
        <w:rPr>
          <w:rFonts w:hint="eastAsia" w:ascii="仿宋" w:hAnsi="仿宋" w:eastAsia="仿宋" w:cs="仿宋"/>
          <w:color w:val="auto"/>
          <w:sz w:val="24"/>
          <w:szCs w:val="22"/>
          <w:highlight w:val="none"/>
          <w:shd w:val="clear" w:color="auto" w:fill="ffffff"/>
        </w:rPr>
        <w:t xml:space="preserve">的</w:t>
      </w:r>
      <w:r>
        <w:rPr>
          <w:rStyle w:val="673"/>
          <w:rFonts w:hint="eastAsia" w:ascii="仿宋" w:hAnsi="仿宋" w:eastAsia="仿宋" w:cs="仿宋"/>
          <w:i w:val="0"/>
          <w:strike/>
          <w:color w:val="auto"/>
          <w:sz w:val="24"/>
          <w:szCs w:val="22"/>
          <w:highlight w:val="none"/>
          <w:u w:val="single"/>
          <w:shd w:val="clear" w:color="auto" w:fill="ffffff"/>
        </w:rPr>
        <w:t xml:space="preserve">（关键工序）</w:t>
      </w:r>
      <w:r>
        <w:rPr>
          <w:rFonts w:hint="eastAsia" w:ascii="仿宋" w:hAnsi="仿宋" w:eastAsia="仿宋" w:cs="仿宋"/>
          <w:color w:val="auto"/>
          <w:sz w:val="24"/>
          <w:szCs w:val="22"/>
          <w:highlight w:val="none"/>
          <w:shd w:val="clear" w:color="auto" w:fill="ffffff"/>
        </w:rPr>
        <w:t xml:space="preserve">在中国境内完成。</w:t>
      </w:r>
      <w:r>
        <w:rPr>
          <w:highlight w:val="none"/>
        </w:rPr>
      </w:r>
    </w:p>
    <w:p>
      <w:pPr>
        <w:pStyle w:val="66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w:t>
      </w:r>
      <w:r>
        <w:rPr>
          <w:highlight w:val="none"/>
        </w:rPr>
      </w:r>
    </w:p>
    <w:p>
      <w:pPr>
        <w:pStyle w:val="668"/>
        <w:ind w:firstLine="4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本公司（单位）对上述声明内容的真实性负责。如有虚假，愿承担相应法律责任。</w:t>
      </w:r>
      <w:r>
        <w:rPr>
          <w:highlight w:val="none"/>
        </w:rP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r>
      <w:r>
        <w:rPr>
          <w:highlight w:val="none"/>
        </w:rPr>
      </w:r>
    </w:p>
    <w:p>
      <w:pPr>
        <w:pStyle w:val="668"/>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公司（单位）名称（盖章）：　        </w:t>
      </w:r>
      <w:r>
        <w:rPr>
          <w:highlight w:val="none"/>
        </w:rPr>
      </w:r>
    </w:p>
    <w:p>
      <w:pPr>
        <w:pStyle w:val="668"/>
        <w:jc w:val="center"/>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                                日期：　   年　  月　  日         </w:t>
      </w:r>
      <w:r>
        <w:rPr>
          <w:highlight w:val="none"/>
        </w:rP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shd w:val="clear" w:color="auto" w:fill="ffffff"/>
        </w:rPr>
        <w:t xml:space="preserve">__________________</w:t>
      </w:r>
      <w:r>
        <w:rPr>
          <w:highlight w:val="none"/>
        </w:rP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1.产品如有型号，请在“产品名称”栏一并填写。</w:t>
      </w:r>
      <w:r>
        <w:rPr>
          <w:highlight w:val="none"/>
        </w:rP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2.生产厂名与厂址应与生产厂营业执照载明的相关信息保持一致。</w:t>
      </w:r>
      <w:r>
        <w:rPr>
          <w:highlight w:val="none"/>
        </w:rP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3.该产品的中国境内生产的组件成本占比相关要求实施前，“规定比例”栏可不填，下同。</w:t>
      </w:r>
      <w:r>
        <w:rPr>
          <w:highlight w:val="none"/>
        </w:rP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shd w:val="clear" w:color="auto" w:fill="ffffff"/>
        </w:rPr>
        <w:t xml:space="preserve">4.该产品的关键组件要求实施前，“关键组件”栏可不填，下同。</w:t>
      </w:r>
      <w:r>
        <w:rPr>
          <w:highlight w:val="none"/>
        </w:rP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5.该产品的关键工序要求实施前，“关键工序”栏可不填，下同。</w:t>
      </w:r>
      <w:r>
        <w:rPr>
          <w:highlight w:val="none"/>
        </w:rPr>
      </w:r>
    </w:p>
    <w:p>
      <w:pPr>
        <w:pStyle w:val="668"/>
        <w:keepLines w:val="0"/>
        <w:keepNext w:val="0"/>
        <w:pageBreakBefore w:val="0"/>
        <w:spacing w:before="30" w:beforeAutospacing="0" w:after="30" w:afterAutospacing="0" w:line="360" w:lineRule="auto"/>
        <w:widowControl w:val="off"/>
        <w:rPr>
          <w:rFonts w:hint="eastAsia" w:ascii="仿宋" w:hAnsi="仿宋" w:eastAsia="仿宋" w:cs="仿宋"/>
          <w:color w:val="auto"/>
          <w:sz w:val="22"/>
          <w:szCs w:val="22"/>
          <w:highlight w:val="none"/>
          <w:shd w:val="clear" w:color="auto" w:fill="ffffff"/>
        </w:rPr>
      </w:pPr>
      <w:r>
        <w:rPr>
          <w:rFonts w:hint="eastAsia" w:ascii="仿宋" w:hAnsi="仿宋" w:eastAsia="仿宋" w:cs="仿宋"/>
          <w:color w:val="auto"/>
          <w:sz w:val="22"/>
          <w:szCs w:val="22"/>
          <w:highlight w:val="none"/>
          <w:shd w:val="clear" w:color="auto" w:fill="ffffff"/>
        </w:rPr>
        <w:t xml:space="preserve">6.用斜线划除的地方无需填写。</w:t>
      </w:r>
      <w:r>
        <w:rPr>
          <w:highlight w:val="none"/>
        </w:rPr>
      </w:r>
    </w:p>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rPr>
          <w:highlight w:val="none"/>
        </w:rPr>
      </w:r>
    </w:p>
    <w:p>
      <w:pPr>
        <w:pStyle w:val="846"/>
        <w:ind w:firstLine="480"/>
        <w:spacing w:before="0" w:beforeAutospacing="0" w:after="0" w:afterAutospacing="0" w:line="480" w:lineRule="exact"/>
        <w:rPr>
          <w:rFonts w:hint="eastAsia" w:cs="仿宋"/>
          <w:color w:val="auto"/>
          <w:highlight w:val="none"/>
          <w:shd w:val="clear" w:color="auto" w:fill="ffffff"/>
        </w:rPr>
      </w:pPr>
      <w:r>
        <w:rPr>
          <w:rFonts w:hint="eastAsia" w:cs="仿宋"/>
          <w:color w:val="auto"/>
          <w:highlight w:val="none"/>
          <w:shd w:val="clear" w:color="auto" w:fill="ffffff"/>
        </w:rPr>
      </w:r>
      <w:r>
        <w:rPr>
          <w:highlight w:val="none"/>
        </w:rPr>
      </w:r>
    </w:p>
    <w:p>
      <w:pPr>
        <w:jc w:val="center"/>
        <w:spacing w:line="480" w:lineRule="exact"/>
        <w:rPr>
          <w:rFonts w:ascii="仿宋" w:hAnsi="仿宋" w:eastAsia="仿宋" w:cs="仿宋"/>
          <w:b/>
          <w:bCs/>
          <w:color w:val="auto"/>
          <w:sz w:val="28"/>
          <w:szCs w:val="28"/>
          <w:highlight w:val="none"/>
        </w:rPr>
      </w:pPr>
      <w:r>
        <w:rPr>
          <w:rFonts w:ascii="宋体" w:hAnsi="宋体"/>
          <w:b/>
          <w:bCs/>
          <w:color w:val="auto"/>
          <w:sz w:val="32"/>
          <w:szCs w:val="32"/>
          <w:highlight w:val="none"/>
        </w:rPr>
        <w:br w:type="page" w:clear="all"/>
      </w:r>
      <w:r>
        <w:rPr>
          <w:rFonts w:hint="eastAsia" w:ascii="仿宋" w:hAnsi="仿宋" w:eastAsia="仿宋" w:cs="仿宋"/>
          <w:b/>
          <w:bCs/>
          <w:color w:val="auto"/>
          <w:sz w:val="28"/>
          <w:szCs w:val="28"/>
          <w:highlight w:val="none"/>
        </w:rPr>
        <w:t xml:space="preserve">质疑函范本</w:t>
      </w:r>
      <w:r>
        <w:rPr>
          <w:highlight w:val="none"/>
        </w:rPr>
      </w:r>
    </w:p>
    <w:p>
      <w:pPr>
        <w:spacing w:before="290"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rPr>
          <w:highlight w:val="none"/>
        </w:rP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rPr>
          <w:highlight w:val="none"/>
        </w:rP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rPr>
          <w:highlight w:val="none"/>
        </w:rP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rPr>
          <w:highlight w:val="none"/>
        </w:rPr>
      </w:r>
    </w:p>
    <w:p>
      <w:pPr>
        <w:spacing w:line="48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rPr>
          <w:highlight w:val="none"/>
        </w:rPr>
      </w:r>
    </w:p>
    <w:p>
      <w:pPr>
        <w:spacing w:line="48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rPr>
          <w:highlight w:val="none"/>
        </w:rPr>
      </w:r>
    </w:p>
    <w:p>
      <w:pPr>
        <w:spacing w:line="48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rPr>
          <w:highlight w:val="none"/>
        </w:rP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签字</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签章</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公章：                      </w:t>
      </w:r>
      <w:r>
        <w:rPr>
          <w:highlight w:val="none"/>
        </w:rP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rPr>
          <w:highlight w:val="none"/>
        </w:rP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highlight w:val="none"/>
        </w:rPr>
      </w:r>
    </w:p>
    <w:p>
      <w:pP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rPr>
          <w:highlight w:val="none"/>
        </w:rP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1.供应商提出质疑时，应提交质疑函和必要的证明材料。</w:t>
      </w:r>
      <w:r>
        <w:rPr>
          <w:highlight w:val="none"/>
        </w:rP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rPr>
          <w:highlight w:val="none"/>
        </w:rP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rPr>
          <w:highlight w:val="none"/>
        </w:rP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rPr>
          <w:highlight w:val="none"/>
        </w:rP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rPr>
          <w:highlight w:val="none"/>
        </w:rPr>
      </w:r>
    </w:p>
    <w:p>
      <w:pPr>
        <w:ind w:firstLine="560"/>
        <w:jc w:val="left"/>
        <w:spacing w:line="48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p>
    <w:p>
      <w:pPr>
        <w:rPr>
          <w:rFonts w:hint="eastAsia"/>
          <w:color w:val="auto"/>
          <w:sz w:val="24"/>
          <w:szCs w:val="24"/>
          <w:highlight w:val="none"/>
        </w:rPr>
      </w:pPr>
      <w:r>
        <w:rPr>
          <w:rFonts w:hint="eastAsia"/>
          <w:color w:val="auto"/>
          <w:sz w:val="24"/>
          <w:szCs w:val="24"/>
          <w:highlight w:val="none"/>
        </w:rPr>
      </w:r>
      <w:r>
        <w:rPr>
          <w:highlight w:val="none"/>
        </w:rPr>
      </w:r>
    </w:p>
    <w:p>
      <w:pPr>
        <w:ind w:firstLine="480"/>
        <w:jc w:val="left"/>
        <w:spacing w:line="480" w:lineRule="exact"/>
        <w:widowControl/>
        <w:rPr>
          <w:rFonts w:ascii="宋体" w:hAnsi="宋体" w:cs="仿宋"/>
          <w:color w:val="auto"/>
          <w:sz w:val="24"/>
          <w:szCs w:val="24"/>
          <w:highlight w:val="none"/>
        </w:rPr>
      </w:pPr>
      <w:r>
        <w:rPr>
          <w:rFonts w:ascii="宋体" w:hAnsi="宋体" w:cs="仿宋"/>
          <w:color w:val="auto"/>
          <w:sz w:val="24"/>
          <w:szCs w:val="24"/>
          <w:highlight w:val="none"/>
        </w:rPr>
      </w:r>
      <w:r>
        <w:rPr>
          <w:highlight w:val="none"/>
        </w:rPr>
      </w:r>
    </w:p>
    <w:p>
      <w:pPr>
        <w:ind w:firstLine="56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rPr>
          <w:highlight w:val="none"/>
        </w:rP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next w:val="648"/>
    <w:link w:val="868"/>
    <w:uiPriority w:val="0"/>
    <w:qFormat/>
    <w:pPr>
      <w:jc w:val="both"/>
      <w:widowControl w:val="off"/>
    </w:pPr>
    <w:rPr>
      <w:rFonts w:hint="default" w:ascii="Times New Roman" w:hAnsi="Times New Roman" w:eastAsia="宋体" w:cs="Times New Roman"/>
      <w:sz w:val="21"/>
      <w:lang w:val="en-US" w:eastAsia="zh-CN" w:bidi="ar-SA"/>
    </w:rPr>
  </w:style>
  <w:style w:type="paragraph" w:styleId="637">
    <w:name w:val="Heading 1"/>
    <w:basedOn w:val="636"/>
    <w:next w:val="636"/>
    <w:link w:val="676"/>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link w:val="677"/>
    <w:uiPriority w:val="9"/>
    <w:unhideWhenUsed/>
    <w:qFormat/>
    <w:pPr>
      <w:keepLines/>
      <w:keepNext/>
      <w:spacing w:before="360" w:after="200"/>
      <w:outlineLvl w:val="1"/>
    </w:pPr>
    <w:rPr>
      <w:rFonts w:ascii="Arial" w:hAnsi="Arial" w:eastAsia="Arial" w:cs="Arial"/>
      <w:sz w:val="34"/>
    </w:rPr>
  </w:style>
  <w:style w:type="paragraph" w:styleId="639">
    <w:name w:val="Heading 3"/>
    <w:basedOn w:val="636"/>
    <w:next w:val="636"/>
    <w:link w:val="678"/>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679"/>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80"/>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81"/>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82"/>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83"/>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84"/>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customStyle="1">
    <w:name w:val="正文首行缩进 21"/>
    <w:basedOn w:val="649"/>
    <w:uiPriority w:val="0"/>
    <w:qFormat/>
    <w:pPr>
      <w:ind w:left="0" w:firstLine="420"/>
      <w:spacing w:after="0" w:line="360" w:lineRule="auto"/>
    </w:pPr>
    <w:rPr>
      <w:rFonts w:ascii="宋体" w:hAnsi="宋体"/>
      <w:sz w:val="20"/>
      <w:szCs w:val="20"/>
      <w:lang w:val="en-US" w:eastAsia="en-US"/>
    </w:rPr>
  </w:style>
  <w:style w:type="paragraph" w:styleId="649" w:customStyle="1">
    <w:name w:val="正文文本缩进1"/>
    <w:basedOn w:val="636"/>
    <w:next w:val="648"/>
    <w:uiPriority w:val="0"/>
    <w:unhideWhenUsed/>
    <w:qFormat/>
    <w:pPr>
      <w:ind w:left="420"/>
      <w:spacing w:after="120"/>
    </w:pPr>
  </w:style>
  <w:style w:type="paragraph" w:styleId="650">
    <w:name w:val="toc 7"/>
    <w:basedOn w:val="636"/>
    <w:next w:val="636"/>
    <w:uiPriority w:val="39"/>
    <w:unhideWhenUsed/>
    <w:qFormat/>
    <w:pPr>
      <w:ind w:left="1701" w:right="0" w:firstLine="0"/>
      <w:spacing w:after="57"/>
    </w:pPr>
  </w:style>
  <w:style w:type="paragraph" w:styleId="651">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Body Text"/>
    <w:basedOn w:val="636"/>
    <w:next w:val="653"/>
    <w:uiPriority w:val="99"/>
    <w:qFormat/>
    <w:rPr>
      <w:rFonts w:ascii="楷体_GB2312" w:hAnsi="Arial" w:eastAsia="楷体_GB2312"/>
      <w:sz w:val="28"/>
      <w:szCs w:val="28"/>
    </w:rPr>
  </w:style>
  <w:style w:type="paragraph" w:styleId="653" w:customStyle="1">
    <w:name w:val="Default"/>
    <w:next w:val="636"/>
    <w:uiPriority w:val="0"/>
    <w:qFormat/>
    <w:pPr>
      <w:widowControl w:val="off"/>
    </w:pPr>
    <w:rPr>
      <w:rFonts w:ascii="宋体" w:hAnsi="宋体" w:eastAsia="宋体" w:cs="宋体"/>
      <w:color w:val="000000"/>
      <w:sz w:val="24"/>
      <w:szCs w:val="24"/>
      <w:lang w:val="en-US" w:eastAsia="zh-CN" w:bidi="ar-SA"/>
    </w:rPr>
  </w:style>
  <w:style w:type="paragraph" w:styleId="654">
    <w:name w:val="toc 5"/>
    <w:basedOn w:val="636"/>
    <w:next w:val="636"/>
    <w:uiPriority w:val="39"/>
    <w:unhideWhenUsed/>
    <w:qFormat/>
    <w:pPr>
      <w:ind w:left="1134" w:right="0" w:firstLine="0"/>
      <w:spacing w:after="57"/>
    </w:pPr>
  </w:style>
  <w:style w:type="paragraph" w:styleId="655">
    <w:name w:val="toc 3"/>
    <w:basedOn w:val="636"/>
    <w:next w:val="636"/>
    <w:uiPriority w:val="39"/>
    <w:unhideWhenUsed/>
    <w:qFormat/>
    <w:pPr>
      <w:ind w:left="567" w:right="0" w:firstLine="0"/>
      <w:spacing w:after="57"/>
    </w:pPr>
  </w:style>
  <w:style w:type="paragraph" w:styleId="656">
    <w:name w:val="toc 8"/>
    <w:basedOn w:val="636"/>
    <w:next w:val="636"/>
    <w:uiPriority w:val="39"/>
    <w:unhideWhenUsed/>
    <w:qFormat/>
    <w:pPr>
      <w:ind w:left="1984" w:right="0" w:firstLine="0"/>
      <w:spacing w:after="57"/>
    </w:pPr>
  </w:style>
  <w:style w:type="paragraph" w:styleId="657">
    <w:name w:val="endnote text"/>
    <w:basedOn w:val="636"/>
    <w:link w:val="823"/>
    <w:uiPriority w:val="99"/>
    <w:semiHidden/>
    <w:unhideWhenUsed/>
    <w:qFormat/>
    <w:pPr>
      <w:spacing w:after="0" w:line="240" w:lineRule="auto"/>
    </w:pPr>
    <w:rPr>
      <w:sz w:val="20"/>
    </w:rPr>
  </w:style>
  <w:style w:type="paragraph" w:styleId="658">
    <w:name w:val="Footer"/>
    <w:basedOn w:val="636"/>
    <w:link w:val="696"/>
    <w:uiPriority w:val="99"/>
    <w:unhideWhenUsed/>
    <w:qFormat/>
    <w:pPr>
      <w:spacing w:after="0" w:line="240" w:lineRule="auto"/>
      <w:tabs>
        <w:tab w:val="center" w:pos="7143" w:leader="none"/>
        <w:tab w:val="right" w:pos="14287" w:leader="none"/>
      </w:tabs>
    </w:pPr>
  </w:style>
  <w:style w:type="paragraph" w:styleId="659">
    <w:name w:val="Header"/>
    <w:basedOn w:val="636"/>
    <w:link w:val="694"/>
    <w:uiPriority w:val="99"/>
    <w:unhideWhenUsed/>
    <w:qFormat/>
    <w:pPr>
      <w:spacing w:after="0" w:line="240" w:lineRule="auto"/>
      <w:tabs>
        <w:tab w:val="center" w:pos="7143" w:leader="none"/>
        <w:tab w:val="right" w:pos="14287" w:leader="none"/>
      </w:tabs>
    </w:pPr>
  </w:style>
  <w:style w:type="paragraph" w:styleId="660">
    <w:name w:val="toc 1"/>
    <w:basedOn w:val="636"/>
    <w:next w:val="636"/>
    <w:uiPriority w:val="39"/>
    <w:unhideWhenUsed/>
    <w:qFormat/>
    <w:pPr>
      <w:ind w:left="0" w:right="0" w:firstLine="0"/>
      <w:spacing w:after="57"/>
    </w:pPr>
  </w:style>
  <w:style w:type="paragraph" w:styleId="661">
    <w:name w:val="toc 4"/>
    <w:basedOn w:val="636"/>
    <w:next w:val="636"/>
    <w:uiPriority w:val="39"/>
    <w:unhideWhenUsed/>
    <w:qFormat/>
    <w:pPr>
      <w:ind w:left="850" w:right="0" w:firstLine="0"/>
      <w:spacing w:after="57"/>
    </w:pPr>
  </w:style>
  <w:style w:type="paragraph" w:styleId="662">
    <w:name w:val="Subtitle"/>
    <w:basedOn w:val="636"/>
    <w:next w:val="636"/>
    <w:link w:val="689"/>
    <w:uiPriority w:val="11"/>
    <w:qFormat/>
    <w:pPr>
      <w:spacing w:before="200" w:after="200"/>
    </w:pPr>
    <w:rPr>
      <w:sz w:val="24"/>
      <w:szCs w:val="24"/>
    </w:rPr>
  </w:style>
  <w:style w:type="paragraph" w:styleId="663">
    <w:name w:val="footnote text"/>
    <w:basedOn w:val="636"/>
    <w:link w:val="822"/>
    <w:uiPriority w:val="99"/>
    <w:semiHidden/>
    <w:unhideWhenUsed/>
    <w:qFormat/>
    <w:pPr>
      <w:spacing w:after="40" w:line="240" w:lineRule="auto"/>
    </w:pPr>
    <w:rPr>
      <w:sz w:val="18"/>
    </w:rPr>
  </w:style>
  <w:style w:type="paragraph" w:styleId="664">
    <w:name w:val="toc 6"/>
    <w:basedOn w:val="636"/>
    <w:next w:val="636"/>
    <w:uiPriority w:val="39"/>
    <w:unhideWhenUsed/>
    <w:qFormat/>
    <w:pPr>
      <w:ind w:left="1417" w:right="0" w:firstLine="0"/>
      <w:spacing w:after="57"/>
    </w:pPr>
  </w:style>
  <w:style w:type="paragraph" w:styleId="665">
    <w:name w:val="table of figures"/>
    <w:basedOn w:val="636"/>
    <w:next w:val="636"/>
    <w:uiPriority w:val="99"/>
    <w:unhideWhenUsed/>
    <w:qFormat/>
    <w:pPr>
      <w:spacing w:after="0" w:afterAutospacing="0"/>
    </w:pPr>
  </w:style>
  <w:style w:type="paragraph" w:styleId="666">
    <w:name w:val="toc 2"/>
    <w:basedOn w:val="636"/>
    <w:next w:val="636"/>
    <w:uiPriority w:val="39"/>
    <w:unhideWhenUsed/>
    <w:qFormat/>
    <w:pPr>
      <w:ind w:left="283" w:right="0" w:firstLine="0"/>
      <w:spacing w:after="57"/>
    </w:pPr>
  </w:style>
  <w:style w:type="paragraph" w:styleId="667">
    <w:name w:val="toc 9"/>
    <w:basedOn w:val="636"/>
    <w:next w:val="636"/>
    <w:uiPriority w:val="39"/>
    <w:unhideWhenUsed/>
    <w:qFormat/>
    <w:pPr>
      <w:ind w:left="2268" w:right="0" w:firstLine="0"/>
      <w:spacing w:after="57"/>
    </w:pPr>
  </w:style>
  <w:style w:type="paragraph" w:styleId="668">
    <w:name w:val="Normal (Web)"/>
    <w:basedOn w:val="636"/>
    <w:uiPriority w:val="0"/>
    <w:qFormat/>
    <w:pPr>
      <w:jc w:val="left"/>
      <w:spacing w:beforeAutospacing="1" w:afterAutospacing="1"/>
    </w:pPr>
    <w:rPr>
      <w:sz w:val="24"/>
    </w:rPr>
  </w:style>
  <w:style w:type="paragraph" w:styleId="669">
    <w:name w:val="Title"/>
    <w:basedOn w:val="636"/>
    <w:next w:val="636"/>
    <w:link w:val="688"/>
    <w:uiPriority w:val="10"/>
    <w:qFormat/>
    <w:pPr>
      <w:contextualSpacing/>
      <w:spacing w:before="300" w:after="200"/>
    </w:pPr>
    <w:rPr>
      <w:sz w:val="48"/>
      <w:szCs w:val="48"/>
    </w:rPr>
  </w:style>
  <w:style w:type="table" w:styleId="6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1">
    <w:name w:val="Strong"/>
    <w:basedOn w:val="646"/>
    <w:uiPriority w:val="22"/>
    <w:qFormat/>
    <w:rPr>
      <w:b/>
    </w:rPr>
  </w:style>
  <w:style w:type="character" w:styleId="672">
    <w:name w:val="endnote reference"/>
    <w:uiPriority w:val="99"/>
    <w:semiHidden/>
    <w:unhideWhenUsed/>
    <w:qFormat/>
    <w:rPr>
      <w:vertAlign w:val="superscript"/>
    </w:rPr>
  </w:style>
  <w:style w:type="character" w:styleId="673">
    <w:name w:val="Emphasis"/>
    <w:uiPriority w:val="0"/>
    <w:qFormat/>
    <w:rPr>
      <w:i/>
    </w:rPr>
  </w:style>
  <w:style w:type="character" w:styleId="674">
    <w:name w:val="Hyperlink"/>
    <w:uiPriority w:val="99"/>
    <w:unhideWhenUsed/>
    <w:qFormat/>
    <w:rPr>
      <w:color w:val="0000ff" w:themeColor="hyperlink"/>
      <w:u w:val="single"/>
      <w14:textFill>
        <w14:solidFill>
          <w14:schemeClr w14:val="hlink"/>
        </w14:solidFill>
      </w14:textFill>
    </w:rPr>
  </w:style>
  <w:style w:type="character" w:styleId="675">
    <w:name w:val="footnote reference"/>
    <w:uiPriority w:val="99"/>
    <w:unhideWhenUsed/>
    <w:qFormat/>
    <w:rPr>
      <w:vertAlign w:val="superscript"/>
    </w:rPr>
  </w:style>
  <w:style w:type="character" w:styleId="676" w:customStyle="1">
    <w:name w:val="Heading 1 Char"/>
    <w:link w:val="637"/>
    <w:uiPriority w:val="9"/>
    <w:qFormat/>
    <w:rPr>
      <w:rFonts w:ascii="Arial" w:hAnsi="Arial" w:eastAsia="Arial" w:cs="Arial"/>
      <w:sz w:val="40"/>
      <w:szCs w:val="40"/>
    </w:rPr>
  </w:style>
  <w:style w:type="character" w:styleId="677" w:customStyle="1">
    <w:name w:val="Heading 2 Char"/>
    <w:link w:val="638"/>
    <w:uiPriority w:val="9"/>
    <w:qFormat/>
    <w:rPr>
      <w:rFonts w:ascii="Arial" w:hAnsi="Arial" w:eastAsia="Arial" w:cs="Arial"/>
      <w:sz w:val="34"/>
    </w:rPr>
  </w:style>
  <w:style w:type="character" w:styleId="678" w:customStyle="1">
    <w:name w:val="Heading 3 Char"/>
    <w:link w:val="639"/>
    <w:uiPriority w:val="9"/>
    <w:qFormat/>
    <w:rPr>
      <w:rFonts w:ascii="Arial" w:hAnsi="Arial" w:eastAsia="Arial" w:cs="Arial"/>
      <w:sz w:val="30"/>
      <w:szCs w:val="30"/>
    </w:rPr>
  </w:style>
  <w:style w:type="character" w:styleId="679" w:customStyle="1">
    <w:name w:val="Heading 4 Char"/>
    <w:link w:val="640"/>
    <w:uiPriority w:val="9"/>
    <w:qFormat/>
    <w:rPr>
      <w:rFonts w:ascii="Arial" w:hAnsi="Arial" w:eastAsia="Arial" w:cs="Arial"/>
      <w:b/>
      <w:bCs/>
      <w:sz w:val="26"/>
      <w:szCs w:val="26"/>
    </w:rPr>
  </w:style>
  <w:style w:type="character" w:styleId="680" w:customStyle="1">
    <w:name w:val="Heading 5 Char"/>
    <w:link w:val="641"/>
    <w:uiPriority w:val="9"/>
    <w:qFormat/>
    <w:rPr>
      <w:rFonts w:ascii="Arial" w:hAnsi="Arial" w:eastAsia="Arial" w:cs="Arial"/>
      <w:b/>
      <w:bCs/>
      <w:sz w:val="24"/>
      <w:szCs w:val="24"/>
    </w:rPr>
  </w:style>
  <w:style w:type="character" w:styleId="681" w:customStyle="1">
    <w:name w:val="Heading 6 Char"/>
    <w:link w:val="642"/>
    <w:uiPriority w:val="9"/>
    <w:qFormat/>
    <w:rPr>
      <w:rFonts w:ascii="Arial" w:hAnsi="Arial" w:eastAsia="Arial" w:cs="Arial"/>
      <w:b/>
      <w:bCs/>
      <w:sz w:val="22"/>
      <w:szCs w:val="22"/>
    </w:rPr>
  </w:style>
  <w:style w:type="character" w:styleId="682" w:customStyle="1">
    <w:name w:val="Heading 7 Char"/>
    <w:link w:val="643"/>
    <w:uiPriority w:val="9"/>
    <w:qFormat/>
    <w:rPr>
      <w:rFonts w:ascii="Arial" w:hAnsi="Arial" w:eastAsia="Arial" w:cs="Arial"/>
      <w:b/>
      <w:bCs/>
      <w:i/>
      <w:iCs/>
      <w:sz w:val="22"/>
      <w:szCs w:val="22"/>
    </w:rPr>
  </w:style>
  <w:style w:type="character" w:styleId="683" w:customStyle="1">
    <w:name w:val="Heading 8 Char"/>
    <w:link w:val="644"/>
    <w:uiPriority w:val="9"/>
    <w:qFormat/>
    <w:rPr>
      <w:rFonts w:ascii="Arial" w:hAnsi="Arial" w:eastAsia="Arial" w:cs="Arial"/>
      <w:i/>
      <w:iCs/>
      <w:sz w:val="22"/>
      <w:szCs w:val="22"/>
    </w:rPr>
  </w:style>
  <w:style w:type="character" w:styleId="684" w:customStyle="1">
    <w:name w:val="Heading 9 Char"/>
    <w:link w:val="645"/>
    <w:uiPriority w:val="9"/>
    <w:qFormat/>
    <w:rPr>
      <w:rFonts w:ascii="Arial" w:hAnsi="Arial" w:eastAsia="Arial" w:cs="Arial"/>
      <w:i/>
      <w:iCs/>
      <w:sz w:val="21"/>
      <w:szCs w:val="21"/>
    </w:rPr>
  </w:style>
  <w:style w:type="paragraph" w:styleId="685">
    <w:name w:val="List Paragraph"/>
    <w:basedOn w:val="636"/>
    <w:next w:val="686"/>
    <w:uiPriority w:val="34"/>
    <w:qFormat/>
    <w:pPr>
      <w:contextualSpacing/>
      <w:ind w:left="720"/>
    </w:pPr>
  </w:style>
  <w:style w:type="paragraph" w:styleId="686" w:customStyle="1">
    <w:name w:val="批注文字1"/>
    <w:basedOn w:val="636"/>
    <w:link w:val="832"/>
    <w:uiPriority w:val="0"/>
    <w:qFormat/>
    <w:pPr>
      <w:jc w:val="left"/>
    </w:pPr>
  </w:style>
  <w:style w:type="paragraph" w:styleId="687">
    <w:name w:val="No Spacing"/>
    <w:uiPriority w:val="1"/>
    <w:qFormat/>
    <w:pPr>
      <w:spacing w:before="0" w:after="0" w:line="240" w:lineRule="auto"/>
    </w:pPr>
    <w:rPr>
      <w:rFonts w:hint="default" w:ascii="Times New Roman" w:hAnsi="Times New Roman" w:eastAsia="宋体" w:cs="Times New Roman"/>
    </w:rPr>
  </w:style>
  <w:style w:type="character" w:styleId="688" w:customStyle="1">
    <w:name w:val="Title Char"/>
    <w:link w:val="669"/>
    <w:uiPriority w:val="10"/>
    <w:qFormat/>
    <w:rPr>
      <w:sz w:val="48"/>
      <w:szCs w:val="48"/>
    </w:rPr>
  </w:style>
  <w:style w:type="character" w:styleId="689" w:customStyle="1">
    <w:name w:val="Subtitle Char"/>
    <w:link w:val="662"/>
    <w:uiPriority w:val="11"/>
    <w:qFormat/>
    <w:rPr>
      <w:sz w:val="24"/>
      <w:szCs w:val="24"/>
    </w:rPr>
  </w:style>
  <w:style w:type="paragraph" w:styleId="690">
    <w:name w:val="Quote"/>
    <w:basedOn w:val="636"/>
    <w:next w:val="636"/>
    <w:link w:val="691"/>
    <w:uiPriority w:val="29"/>
    <w:qFormat/>
    <w:pPr>
      <w:ind w:left="720" w:right="720"/>
    </w:pPr>
    <w:rPr>
      <w:i/>
    </w:rPr>
  </w:style>
  <w:style w:type="character" w:styleId="691" w:customStyle="1">
    <w:name w:val="Quote Char"/>
    <w:link w:val="690"/>
    <w:uiPriority w:val="29"/>
    <w:qFormat/>
    <w:rPr>
      <w:i/>
    </w:rPr>
  </w:style>
  <w:style w:type="paragraph" w:styleId="692">
    <w:name w:val="Intense Quote"/>
    <w:basedOn w:val="636"/>
    <w:next w:val="636"/>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customStyle="1">
    <w:name w:val="Intense Quote Char"/>
    <w:link w:val="692"/>
    <w:uiPriority w:val="30"/>
    <w:qFormat/>
    <w:rPr>
      <w:i/>
    </w:rPr>
  </w:style>
  <w:style w:type="character" w:styleId="694" w:customStyle="1">
    <w:name w:val="Header Char"/>
    <w:link w:val="659"/>
    <w:uiPriority w:val="99"/>
    <w:qFormat/>
  </w:style>
  <w:style w:type="character" w:styleId="695" w:customStyle="1">
    <w:name w:val="Footer Char"/>
    <w:link w:val="658"/>
    <w:uiPriority w:val="99"/>
    <w:qFormat/>
  </w:style>
  <w:style w:type="character" w:styleId="696" w:customStyle="1">
    <w:name w:val="Caption Char"/>
    <w:link w:val="658"/>
    <w:uiPriority w:val="99"/>
    <w:qFormat/>
  </w:style>
  <w:style w:type="table" w:styleId="6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Footnote Text Char"/>
    <w:link w:val="663"/>
    <w:uiPriority w:val="99"/>
    <w:qFormat/>
    <w:rPr>
      <w:sz w:val="18"/>
    </w:rPr>
  </w:style>
  <w:style w:type="character" w:styleId="823" w:customStyle="1">
    <w:name w:val="Endnote Text Char"/>
    <w:link w:val="657"/>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标题 11"/>
    <w:basedOn w:val="636"/>
    <w:next w:val="636"/>
    <w:link w:val="831"/>
    <w:uiPriority w:val="0"/>
    <w:qFormat/>
    <w:pPr>
      <w:keepLines/>
      <w:keepNext/>
      <w:spacing w:before="340" w:after="330" w:line="578" w:lineRule="auto"/>
      <w:outlineLvl w:val="0"/>
    </w:pPr>
    <w:rPr>
      <w:b/>
      <w:bCs/>
      <w:sz w:val="44"/>
      <w:szCs w:val="44"/>
    </w:rPr>
  </w:style>
  <w:style w:type="paragraph" w:styleId="826" w:customStyle="1">
    <w:name w:val="标题 21"/>
    <w:basedOn w:val="636"/>
    <w:next w:val="636"/>
    <w:uiPriority w:val="0"/>
    <w:qFormat/>
    <w:pPr>
      <w:keepLines/>
      <w:keepNext/>
      <w:spacing w:line="360" w:lineRule="auto"/>
      <w:outlineLvl w:val="1"/>
    </w:pPr>
    <w:rPr>
      <w:rFonts w:ascii="Arial" w:hAnsi="Arial"/>
      <w:b/>
      <w:bCs/>
      <w:sz w:val="24"/>
      <w:szCs w:val="32"/>
    </w:rPr>
  </w:style>
  <w:style w:type="paragraph" w:styleId="827" w:customStyle="1">
    <w:name w:val="标题 41"/>
    <w:basedOn w:val="636"/>
    <w:next w:val="828"/>
    <w:uiPriority w:val="0"/>
    <w:qFormat/>
    <w:pPr>
      <w:jc w:val="center"/>
      <w:keepNext/>
      <w:outlineLvl w:val="3"/>
    </w:pPr>
    <w:rPr>
      <w:rFonts w:eastAsia="新宋体"/>
      <w:sz w:val="30"/>
      <w:szCs w:val="21"/>
    </w:rPr>
  </w:style>
  <w:style w:type="paragraph" w:styleId="828" w:customStyle="1">
    <w:name w:val="正文缩进11"/>
    <w:basedOn w:val="636"/>
    <w:uiPriority w:val="0"/>
    <w:qFormat/>
    <w:pPr>
      <w:ind w:firstLine="420"/>
    </w:pPr>
  </w:style>
  <w:style w:type="character" w:styleId="829" w:customStyle="1">
    <w:name w:val="默认段落字体1"/>
    <w:link w:val="636"/>
    <w:uiPriority w:val="1"/>
    <w:unhideWhenUsed/>
    <w:qFormat/>
  </w:style>
  <w:style w:type="table" w:styleId="830" w:customStyle="1">
    <w:name w:val="普通表格1"/>
    <w:uiPriority w:val="99"/>
    <w:unhideWhenUsed/>
    <w:qFormat/>
    <w:tblPr/>
  </w:style>
  <w:style w:type="character" w:styleId="831" w:customStyle="1">
    <w:name w:val="标题 1 字符"/>
    <w:link w:val="825"/>
    <w:uiPriority w:val="0"/>
    <w:qFormat/>
    <w:rPr>
      <w:rFonts w:ascii="Times New Roman" w:hAnsi="Times New Roman"/>
      <w:b/>
      <w:bCs/>
      <w:sz w:val="44"/>
      <w:szCs w:val="44"/>
    </w:rPr>
  </w:style>
  <w:style w:type="character" w:styleId="832" w:customStyle="1">
    <w:name w:val="批注文字 字符"/>
    <w:link w:val="686"/>
    <w:uiPriority w:val="0"/>
    <w:qFormat/>
    <w:rPr>
      <w:sz w:val="21"/>
    </w:rPr>
  </w:style>
  <w:style w:type="paragraph" w:styleId="833" w:customStyle="1">
    <w:name w:val="正文文本11"/>
    <w:basedOn w:val="636"/>
    <w:next w:val="636"/>
    <w:uiPriority w:val="0"/>
    <w:qFormat/>
    <w:rPr>
      <w:rFonts w:ascii="仿宋_GB2312" w:eastAsia="仿宋_GB2312"/>
      <w:sz w:val="24"/>
    </w:rPr>
  </w:style>
  <w:style w:type="paragraph" w:styleId="834" w:customStyle="1">
    <w:name w:val="正文文本缩进11"/>
    <w:basedOn w:val="636"/>
    <w:next w:val="835"/>
    <w:link w:val="836"/>
    <w:uiPriority w:val="0"/>
    <w:qFormat/>
    <w:pPr>
      <w:ind w:left="420"/>
      <w:spacing w:after="120"/>
    </w:pPr>
  </w:style>
  <w:style w:type="paragraph" w:styleId="835" w:customStyle="1">
    <w:name w:val="寄信人地址1"/>
    <w:basedOn w:val="636"/>
    <w:uiPriority w:val="0"/>
    <w:qFormat/>
    <w:rPr>
      <w:rFonts w:ascii="Arial" w:hAnsi="Arial"/>
    </w:rPr>
  </w:style>
  <w:style w:type="character" w:styleId="836" w:customStyle="1">
    <w:name w:val="正文文本缩进 字符"/>
    <w:link w:val="834"/>
    <w:uiPriority w:val="0"/>
    <w:qFormat/>
    <w:rPr>
      <w:sz w:val="21"/>
    </w:rPr>
  </w:style>
  <w:style w:type="paragraph" w:styleId="837" w:customStyle="1">
    <w:name w:val="索引 41"/>
    <w:basedOn w:val="636"/>
    <w:next w:val="636"/>
    <w:uiPriority w:val="99"/>
    <w:unhideWhenUsed/>
    <w:qFormat/>
    <w:pPr>
      <w:ind w:left="600"/>
    </w:pPr>
  </w:style>
  <w:style w:type="paragraph" w:styleId="838" w:customStyle="1">
    <w:name w:val="纯文本11"/>
    <w:basedOn w:val="636"/>
    <w:uiPriority w:val="0"/>
    <w:qFormat/>
    <w:rPr>
      <w:rFonts w:ascii="宋体" w:hAnsi="Courier New" w:cs="Courier New"/>
      <w:szCs w:val="21"/>
    </w:rPr>
  </w:style>
  <w:style w:type="paragraph" w:styleId="839" w:customStyle="1">
    <w:name w:val="批注框文本1"/>
    <w:basedOn w:val="636"/>
    <w:link w:val="840"/>
    <w:uiPriority w:val="0"/>
    <w:qFormat/>
    <w:rPr>
      <w:sz w:val="18"/>
      <w:szCs w:val="18"/>
    </w:rPr>
  </w:style>
  <w:style w:type="character" w:styleId="840" w:customStyle="1">
    <w:name w:val="批注框文本 字符"/>
    <w:link w:val="839"/>
    <w:uiPriority w:val="0"/>
    <w:qFormat/>
    <w:rPr>
      <w:sz w:val="18"/>
      <w:szCs w:val="18"/>
    </w:rPr>
  </w:style>
  <w:style w:type="paragraph" w:styleId="841" w:customStyle="1">
    <w:name w:val="页脚11"/>
    <w:basedOn w:val="636"/>
    <w:link w:val="842"/>
    <w:uiPriority w:val="99"/>
    <w:qFormat/>
    <w:pPr>
      <w:jc w:val="left"/>
      <w:tabs>
        <w:tab w:val="center" w:pos="4153" w:leader="none"/>
        <w:tab w:val="right" w:pos="8306" w:leader="none"/>
      </w:tabs>
    </w:pPr>
    <w:rPr>
      <w:sz w:val="18"/>
      <w:szCs w:val="18"/>
    </w:rPr>
  </w:style>
  <w:style w:type="character" w:styleId="842" w:customStyle="1">
    <w:name w:val="页脚 字符"/>
    <w:link w:val="841"/>
    <w:uiPriority w:val="99"/>
    <w:qFormat/>
    <w:rPr>
      <w:rFonts w:ascii="Times New Roman" w:hAnsi="Times New Roman" w:eastAsia="宋体" w:cs="Times New Roman"/>
      <w:sz w:val="18"/>
      <w:szCs w:val="18"/>
    </w:rPr>
  </w:style>
  <w:style w:type="paragraph" w:styleId="843" w:customStyle="1">
    <w:name w:val="页眉1"/>
    <w:basedOn w:val="63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44" w:customStyle="1">
    <w:name w:val="目录 11"/>
    <w:basedOn w:val="636"/>
    <w:next w:val="636"/>
    <w:uiPriority w:val="39"/>
    <w:qFormat/>
  </w:style>
  <w:style w:type="paragraph" w:styleId="845" w:customStyle="1">
    <w:name w:val="正文文本缩进 31"/>
    <w:basedOn w:val="636"/>
    <w:uiPriority w:val="0"/>
    <w:qFormat/>
    <w:pPr>
      <w:ind w:left="645" w:firstLine="645"/>
    </w:pPr>
    <w:rPr>
      <w:rFonts w:ascii="Arial" w:hAnsi="Arial" w:eastAsia="仿宋_GB2312"/>
      <w:color w:val="ffff00"/>
      <w:sz w:val="32"/>
      <w:szCs w:val="32"/>
    </w:rPr>
  </w:style>
  <w:style w:type="paragraph" w:styleId="846" w:customStyle="1">
    <w:name w:val="普通(网站)11"/>
    <w:basedOn w:val="636"/>
    <w:uiPriority w:val="99"/>
    <w:unhideWhenUsed/>
    <w:qFormat/>
    <w:pPr>
      <w:jc w:val="left"/>
      <w:spacing w:before="100" w:beforeAutospacing="1" w:after="100" w:afterAutospacing="1"/>
      <w:widowControl/>
    </w:pPr>
    <w:rPr>
      <w:rFonts w:ascii="宋体" w:hAnsi="宋体" w:cs="宋体"/>
      <w:sz w:val="24"/>
      <w:szCs w:val="24"/>
    </w:rPr>
  </w:style>
  <w:style w:type="paragraph" w:styleId="847" w:customStyle="1">
    <w:name w:val="批注主题1"/>
    <w:basedOn w:val="686"/>
    <w:next w:val="686"/>
    <w:link w:val="848"/>
    <w:uiPriority w:val="0"/>
    <w:qFormat/>
    <w:rPr>
      <w:b/>
      <w:bCs/>
    </w:rPr>
  </w:style>
  <w:style w:type="character" w:styleId="848" w:customStyle="1">
    <w:name w:val="批注主题 字符"/>
    <w:link w:val="847"/>
    <w:uiPriority w:val="0"/>
    <w:qFormat/>
    <w:rPr>
      <w:b/>
      <w:bCs/>
      <w:sz w:val="21"/>
    </w:rPr>
  </w:style>
  <w:style w:type="paragraph" w:styleId="849" w:customStyle="1">
    <w:name w:val="正文首行缩进1"/>
    <w:basedOn w:val="833"/>
    <w:link w:val="850"/>
    <w:uiPriority w:val="0"/>
    <w:qFormat/>
    <w:pPr>
      <w:ind w:firstLine="420"/>
      <w:spacing w:after="120"/>
    </w:pPr>
    <w:rPr>
      <w:rFonts w:ascii="Times New Roman" w:eastAsia="宋体"/>
      <w:szCs w:val="24"/>
    </w:rPr>
  </w:style>
  <w:style w:type="character" w:styleId="850" w:customStyle="1">
    <w:name w:val="正文首行缩进 字符"/>
    <w:link w:val="849"/>
    <w:uiPriority w:val="0"/>
    <w:qFormat/>
    <w:rPr>
      <w:sz w:val="24"/>
      <w:szCs w:val="24"/>
    </w:rPr>
  </w:style>
  <w:style w:type="paragraph" w:styleId="851" w:customStyle="1">
    <w:name w:val="正文首行缩进 211"/>
    <w:basedOn w:val="834"/>
    <w:next w:val="845"/>
    <w:uiPriority w:val="0"/>
    <w:qFormat/>
    <w:pPr>
      <w:ind w:left="0" w:firstLine="420"/>
      <w:spacing w:after="0" w:line="360" w:lineRule="auto"/>
    </w:pPr>
    <w:rPr>
      <w:rFonts w:ascii="宋体" w:hAnsi="宋体"/>
      <w:sz w:val="20"/>
      <w:szCs w:val="20"/>
    </w:rPr>
  </w:style>
  <w:style w:type="table" w:styleId="852" w:customStyle="1">
    <w:name w:val="网格型1"/>
    <w:basedOn w:val="830"/>
    <w:uiPriority w:val="39"/>
    <w:qFormat/>
    <w:tblPr/>
  </w:style>
  <w:style w:type="character" w:styleId="853" w:customStyle="1">
    <w:name w:val="要点1"/>
    <w:link w:val="636"/>
    <w:uiPriority w:val="22"/>
    <w:qFormat/>
    <w:rPr>
      <w:b/>
      <w:bCs/>
    </w:rPr>
  </w:style>
  <w:style w:type="character" w:styleId="854" w:customStyle="1">
    <w:name w:val="已访问的超链接1"/>
    <w:link w:val="636"/>
    <w:uiPriority w:val="0"/>
    <w:qFormat/>
    <w:rPr>
      <w:rFonts w:ascii="Times New Roman" w:hAnsi="Times New Roman" w:eastAsia="宋体" w:cs="Times New Roman"/>
      <w:sz w:val="21"/>
      <w:lang w:val="en-US" w:eastAsia="zh-CN" w:bidi="ar-SA"/>
    </w:rPr>
  </w:style>
  <w:style w:type="character" w:styleId="855" w:customStyle="1">
    <w:name w:val="强调1"/>
    <w:link w:val="636"/>
    <w:uiPriority w:val="0"/>
    <w:qFormat/>
    <w:rPr>
      <w:i/>
    </w:rPr>
  </w:style>
  <w:style w:type="character" w:styleId="856" w:customStyle="1">
    <w:name w:val="超链接1"/>
    <w:link w:val="636"/>
    <w:uiPriority w:val="99"/>
    <w:unhideWhenUsed/>
    <w:qFormat/>
    <w:rPr>
      <w:color w:val="0563c1"/>
      <w:u w:val="single"/>
    </w:rPr>
  </w:style>
  <w:style w:type="character" w:styleId="857" w:customStyle="1">
    <w:name w:val="批注引用1"/>
    <w:link w:val="636"/>
    <w:uiPriority w:val="0"/>
    <w:qFormat/>
    <w:rPr>
      <w:sz w:val="21"/>
      <w:szCs w:val="21"/>
    </w:rPr>
  </w:style>
  <w:style w:type="paragraph" w:styleId="858" w:customStyle="1">
    <w:name w:val="普通文字"/>
    <w:basedOn w:val="636"/>
    <w:next w:val="636"/>
    <w:uiPriority w:val="0"/>
    <w:qFormat/>
    <w:rPr>
      <w:rFonts w:ascii="宋体"/>
      <w:sz w:val="24"/>
    </w:rPr>
  </w:style>
  <w:style w:type="paragraph" w:styleId="859" w:customStyle="1">
    <w:name w:val="正文缩进1"/>
    <w:basedOn w:val="636"/>
    <w:uiPriority w:val="0"/>
    <w:qFormat/>
    <w:pPr>
      <w:ind w:firstLine="420"/>
      <w:jc w:val="left"/>
    </w:pPr>
    <w:rPr>
      <w:rFonts w:ascii="宋体" w:hAnsi="Calibri"/>
      <w:sz w:val="24"/>
      <w:szCs w:val="22"/>
    </w:rPr>
  </w:style>
  <w:style w:type="paragraph" w:styleId="860" w:customStyle="1">
    <w:name w:val="索引 11"/>
    <w:basedOn w:val="636"/>
    <w:next w:val="636"/>
    <w:uiPriority w:val="0"/>
    <w:qFormat/>
    <w:pPr>
      <w:spacing w:line="360" w:lineRule="auto"/>
    </w:pPr>
    <w:rPr>
      <w:rFonts w:ascii="仿宋_GB2312" w:eastAsia="仿宋_GB2312"/>
      <w:sz w:val="24"/>
    </w:rPr>
  </w:style>
  <w:style w:type="paragraph" w:styleId="861" w:customStyle="1">
    <w:name w:val="纯文本1"/>
    <w:basedOn w:val="636"/>
    <w:uiPriority w:val="0"/>
    <w:qFormat/>
    <w:rPr>
      <w:rFonts w:ascii="宋体" w:hAnsi="Courier New"/>
      <w:szCs w:val="22"/>
    </w:rPr>
  </w:style>
  <w:style w:type="paragraph" w:styleId="862" w:customStyle="1">
    <w:name w:val="普通(网站)1"/>
    <w:basedOn w:val="636"/>
    <w:uiPriority w:val="99"/>
    <w:qFormat/>
    <w:pPr>
      <w:jc w:val="left"/>
      <w:spacing w:before="100" w:beforeAutospacing="1" w:after="100" w:afterAutospacing="1"/>
    </w:pPr>
    <w:rPr>
      <w:sz w:val="24"/>
    </w:rPr>
  </w:style>
  <w:style w:type="paragraph" w:styleId="863" w:customStyle="1">
    <w:name w:val="正文文本1"/>
    <w:basedOn w:val="636"/>
    <w:next w:val="636"/>
    <w:uiPriority w:val="0"/>
    <w:qFormat/>
    <w:rPr>
      <w:sz w:val="20"/>
    </w:rPr>
  </w:style>
  <w:style w:type="paragraph" w:styleId="864" w:customStyle="1">
    <w:name w:val="正文文本首行缩进"/>
    <w:basedOn w:val="863"/>
    <w:uiPriority w:val="0"/>
    <w:qFormat/>
    <w:pPr>
      <w:ind w:firstLine="420"/>
      <w:spacing w:after="120"/>
      <w:tabs>
        <w:tab w:val="left" w:pos="2020" w:leader="none"/>
        <w:tab w:val="center" w:pos="4535" w:leader="none"/>
      </w:tabs>
    </w:pPr>
    <w:rPr>
      <w:sz w:val="21"/>
    </w:rPr>
  </w:style>
  <w:style w:type="paragraph" w:styleId="865" w:customStyle="1">
    <w:name w:val="纯文本2"/>
    <w:basedOn w:val="636"/>
    <w:uiPriority w:val="0"/>
    <w:qFormat/>
    <w:rPr>
      <w:rFonts w:ascii="宋体" w:hAnsi="Courier New"/>
    </w:rPr>
  </w:style>
  <w:style w:type="paragraph" w:styleId="866" w:customStyle="1">
    <w:name w:val="正文文本 21"/>
    <w:basedOn w:val="636"/>
    <w:uiPriority w:val="0"/>
    <w:qFormat/>
    <w:pPr>
      <w:spacing w:after="120" w:line="480" w:lineRule="auto"/>
    </w:pPr>
    <w:rPr>
      <w:sz w:val="20"/>
    </w:rPr>
  </w:style>
  <w:style w:type="paragraph" w:styleId="867" w:customStyle="1">
    <w:name w:val="页脚1"/>
    <w:basedOn w:val="636"/>
    <w:uiPriority w:val="0"/>
    <w:qFormat/>
    <w:pPr>
      <w:jc w:val="left"/>
      <w:tabs>
        <w:tab w:val="center" w:pos="4153" w:leader="none"/>
        <w:tab w:val="right" w:pos="8306" w:leader="none"/>
      </w:tabs>
    </w:pPr>
    <w:rPr>
      <w:sz w:val="18"/>
    </w:rPr>
  </w:style>
  <w:style w:type="character" w:styleId="868" w:customStyle="1">
    <w:name w:val="custom-tag-placeholder-class"/>
    <w:link w:val="636"/>
    <w:uiPriority w:val="0"/>
    <w:qFormat/>
  </w:style>
  <w:style w:type="paragraph" w:styleId="86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70" w:customStyle="1">
    <w:name w:val="列出段落1"/>
    <w:basedOn w:val="636"/>
    <w:uiPriority w:val="0"/>
    <w:qFormat/>
    <w:pPr>
      <w:ind w:firstLine="420"/>
    </w:pPr>
    <w:rPr>
      <w:szCs w:val="21"/>
    </w:rPr>
  </w:style>
  <w:style w:type="paragraph" w:styleId="871" w:customStyle="1">
    <w:name w:val="标题 111"/>
    <w:basedOn w:val="636"/>
    <w:next w:val="636"/>
    <w:uiPriority w:val="0"/>
    <w:qFormat/>
    <w:pPr>
      <w:keepLines/>
      <w:keepNext/>
      <w:spacing w:before="340" w:after="330" w:line="578" w:lineRule="auto"/>
      <w:outlineLvl w:val="0"/>
    </w:pPr>
    <w:rPr>
      <w:b/>
      <w:bCs/>
      <w:sz w:val="44"/>
      <w:szCs w:val="44"/>
      <w:lang w:val="en-US" w:eastAsia="en-US"/>
    </w:rPr>
  </w:style>
  <w:style w:type="paragraph" w:styleId="872" w:customStyle="1">
    <w:name w:val="普通(网站)2"/>
    <w:basedOn w:val="636"/>
    <w:uiPriority w:val="99"/>
    <w:unhideWhenUsed/>
    <w:qFormat/>
    <w:pPr>
      <w:jc w:val="left"/>
      <w:spacing w:before="100" w:beforeAutospacing="1" w:after="100" w:afterAutospacing="1"/>
      <w:widowControl/>
    </w:pPr>
    <w:rPr>
      <w:rFonts w:ascii="宋体" w:hAnsi="宋体" w:cs="宋体"/>
      <w:sz w:val="24"/>
      <w:szCs w:val="24"/>
    </w:rPr>
  </w:style>
  <w:style w:type="paragraph" w:styleId="873" w:customStyle="1">
    <w:name w:val="普通正文"/>
    <w:basedOn w:val="636"/>
    <w:uiPriority w:val="0"/>
    <w:qFormat/>
    <w:pPr>
      <w:ind w:firstLine="480"/>
      <w:jc w:val="left"/>
      <w:spacing w:before="120" w:after="120" w:line="360" w:lineRule="auto"/>
    </w:pPr>
    <w:rPr>
      <w:rFonts w:ascii="Arial" w:hAnsi="Arial"/>
      <w:sz w:val="24"/>
      <w:szCs w:val="24"/>
    </w:rPr>
  </w:style>
  <w:style w:type="paragraph" w:styleId="874" w:customStyle="1">
    <w:name w:val="正文首行缩进11"/>
    <w:basedOn w:val="863"/>
    <w:uiPriority w:val="0"/>
    <w:qFormat/>
    <w:pPr>
      <w:ind w:firstLine="200"/>
      <w:spacing w:line="360" w:lineRule="auto"/>
    </w:pPr>
    <w:rPr>
      <w:rFonts w:ascii="仿宋_GB2312" w:hAnsi="Times New Roman" w:eastAsia="仿宋_GB2312"/>
      <w:sz w:val="30"/>
      <w:szCs w:val="30"/>
    </w:rPr>
  </w:style>
  <w:style w:type="character" w:styleId="875" w:customStyle="1">
    <w:name w:val="font51"/>
    <w:basedOn w:val="646"/>
    <w:uiPriority w:val="0"/>
    <w:qFormat/>
    <w:rPr>
      <w:rFonts w:hint="eastAsia" w:ascii="宋体" w:hAnsi="宋体" w:eastAsia="宋体" w:cs="宋体"/>
      <w:color w:val="000000"/>
      <w:sz w:val="21"/>
      <w:szCs w:val="21"/>
      <w:u w:val="none"/>
    </w:rPr>
  </w:style>
  <w:style w:type="character" w:styleId="876" w:customStyle="1">
    <w:name w:val="font41"/>
    <w:basedOn w:val="646"/>
    <w:uiPriority w:val="0"/>
    <w:qFormat/>
    <w:rPr>
      <w:rFonts w:hint="eastAsia" w:ascii="宋体" w:hAnsi="宋体" w:eastAsia="宋体" w:cs="宋体"/>
      <w:color w:val="000000"/>
      <w:sz w:val="22"/>
      <w:szCs w:val="22"/>
      <w:u w:val="none"/>
    </w:rPr>
  </w:style>
  <w:style w:type="character" w:styleId="877" w:customStyle="1">
    <w:name w:val="font11"/>
    <w:basedOn w:val="646"/>
    <w:uiPriority w:val="0"/>
    <w:qFormat/>
    <w:rPr>
      <w:rFonts w:hint="eastAsia" w:ascii="宋体" w:hAnsi="宋体" w:eastAsia="宋体" w:cs="宋体"/>
      <w:color w:val="000000"/>
      <w:sz w:val="21"/>
      <w:szCs w:val="21"/>
      <w:u w:val="none"/>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jpg"/><Relationship Id="rId13" Type="http://schemas.openxmlformats.org/officeDocument/2006/relationships/image" Target="media/image4.jpg"/><Relationship Id="rId14" Type="http://schemas.openxmlformats.org/officeDocument/2006/relationships/image" Target="media/image5.jpg"/><Relationship Id="rId15" Type="http://schemas.openxmlformats.org/officeDocument/2006/relationships/image" Target="media/image6.png"/><Relationship Id="rId16" Type="http://schemas.openxmlformats.org/officeDocument/2006/relationships/image" Target="media/image7.jpg"/><Relationship Id="rId17" Type="http://schemas.openxmlformats.org/officeDocument/2006/relationships/image" Target="media/image8.jpg"/><Relationship Id="rId18" Type="http://schemas.openxmlformats.org/officeDocument/2006/relationships/image" Target="media/image9.jpg"/><Relationship Id="rId19" Type="http://schemas.openxmlformats.org/officeDocument/2006/relationships/image" Target="media/image10.jpg"/><Relationship Id="rId20" Type="http://schemas.openxmlformats.org/officeDocument/2006/relationships/image" Target="media/image11.png"/><Relationship Id="rId21" Type="http://schemas.openxmlformats.org/officeDocument/2006/relationships/image" Target="media/image12.jpg"/><Relationship Id="rId22" Type="http://schemas.openxmlformats.org/officeDocument/2006/relationships/image" Target="media/image13.jp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config/>
</contractReview>
</file>

<file path=customXml/itemProps1.xml><?xml version="1.0" encoding="utf-8"?>
<ds:datastoreItem xmlns:ds="http://schemas.openxmlformats.org/officeDocument/2006/customXml" ds:itemID="{A425B14D-B759-49D3-B4C1-C50AFD5DBA8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18</cp:revision>
  <dcterms:created xsi:type="dcterms:W3CDTF">2023-12-07T03:32:00Z</dcterms:created>
  <dcterms:modified xsi:type="dcterms:W3CDTF">2026-07-16T07:42:08Z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4394F0108FAB4D9F9174A3AF7C4F23B7_13</vt:lpwstr>
  </property>
  <property fmtid="{D5CDD505-2E9C-101B-9397-08002B2CF9AE}" pid="4" name="KSOTemplateDocerSaveRecord">
    <vt:lpwstr>eyJoZGlkIjoiYzA5YWY4M2MwNGRhODk4ZjM0ZWM5YjZlMDk5M2I4YjQiLCJ1c2VySWQiOiIxNjU1OTQ5OTg4In0=</vt:lpwstr>
  </property>
</Properties>
</file>