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auto"/>
          <w:highlight w:val="none"/>
          <w:lang w:eastAsia="zh-CN"/>
        </w:rPr>
      </w:pPr>
      <w:r>
        <w:rPr>
          <w:rFonts w:hint="eastAsia" w:eastAsia="宋体"/>
          <w:color w:val="auto"/>
          <w:highlight w:val="none"/>
          <w:lang w:eastAsia="zh-CN"/>
        </w:rPr>
      </w:r>
      <w:r/>
    </w:p>
    <w:p>
      <w:pPr>
        <w:pStyle w:val="760"/>
        <w:rPr>
          <w:rFonts w:hint="eastAsia" w:eastAsia="宋体"/>
          <w:color w:val="auto"/>
          <w:highlight w:val="none"/>
          <w:lang w:eastAsia="zh-CN"/>
        </w:rPr>
      </w:pPr>
      <w:r>
        <w:rPr>
          <w:rFonts w:hint="eastAsia" w:eastAsia="宋体"/>
          <w:color w:val="auto"/>
          <w:highlight w:val="none"/>
          <w:lang w:eastAsia="zh-CN"/>
        </w:rPr>
      </w:r>
      <w:r/>
    </w:p>
    <w:p>
      <w:pPr>
        <w:pStyle w:val="760"/>
        <w:rPr>
          <w:rFonts w:hint="eastAsia" w:eastAsia="宋体"/>
          <w:color w:val="auto"/>
          <w:highlight w:val="none"/>
          <w:lang w:eastAsia="zh-CN"/>
        </w:rPr>
      </w:pPr>
      <w:r>
        <w:rPr>
          <w:rFonts w:hint="eastAsia" w:eastAsia="宋体"/>
          <w:color w:val="auto"/>
          <w:highlight w:val="none"/>
          <w:lang w:eastAsia="zh-CN"/>
        </w:rPr>
      </w:r>
      <w:r/>
    </w:p>
    <w:p>
      <w:pPr>
        <w:pStyle w:val="760"/>
        <w:rPr>
          <w:rFonts w:hint="eastAsia" w:eastAsia="宋体"/>
          <w:color w:val="auto"/>
          <w:highlight w:val="none"/>
          <w:lang w:eastAsia="zh-CN"/>
        </w:rPr>
      </w:pPr>
      <w:r>
        <w:rPr>
          <w:rFonts w:hint="eastAsia" w:eastAsia="宋体"/>
          <w:color w:val="auto"/>
          <w:highlight w:val="none"/>
          <w:lang w:eastAsia="zh-CN"/>
        </w:rPr>
      </w:r>
      <w:r/>
    </w:p>
    <w:p>
      <w:pPr>
        <w:rPr>
          <w:color w:val="auto"/>
          <w:highlight w:val="none"/>
        </w:rPr>
      </w:pPr>
      <w:r/>
      <w:bookmarkStart w:id="0" w:name="EB3ace3d43b98b41779337deb808be6fa3"/>
      <w:r>
        <w:rPr>
          <w:rFonts w:hint="eastAsia"/>
          <w:color w:val="auto"/>
          <w:sz w:val="20"/>
          <w:highlight w:val="none"/>
        </w:rPr>
        <w:t xml:space="preserve"> </w:t>
      </w:r>
      <w:bookmarkEnd w:id="0"/>
      <w:r/>
      <w:bookmarkStart w:id="1" w:name="EB57dd2a69e2b54b0cb3f5c2f03a1ab7bf"/>
      <w:r>
        <w:rPr>
          <w:rFonts w:hint="eastAsia"/>
          <w:color w:val="auto"/>
          <w:sz w:val="20"/>
          <w:highlight w:val="none"/>
        </w:rPr>
        <w:t xml:space="preserve"> </w:t>
      </w:r>
      <w:bookmarkEnd w:id="1"/>
      <w:r/>
      <w:r/>
    </w:p>
    <w:p>
      <w:pPr>
        <w:rPr>
          <w:color w:val="auto"/>
          <w:highlight w:val="none"/>
        </w:rPr>
      </w:pPr>
      <w:r>
        <w:rPr>
          <w:color w:val="auto"/>
          <w:highlight w:val="none"/>
        </w:rPr>
      </w:r>
      <w:r/>
    </w:p>
    <w:p>
      <w:pPr>
        <w:jc w:val="center"/>
        <w:spacing w:before="120" w:after="120" w:line="360" w:lineRule="auto"/>
        <w:rPr>
          <w:rFonts w:hint="eastAsia"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 xml:space="preserve">招　标　文　件</w:t>
      </w:r>
      <w:r/>
    </w:p>
    <w:p>
      <w:pPr>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06"/>
        <w:rPr>
          <w:rFonts w:hint="eastAsia"/>
          <w:b/>
          <w:color w:val="auto"/>
          <w:sz w:val="30"/>
          <w:szCs w:val="30"/>
          <w:highlight w:val="none"/>
        </w:rPr>
      </w:pPr>
      <w:r>
        <w:rPr>
          <w:rFonts w:hint="eastAsia" w:ascii="Times New Roman" w:hAnsi="Times New Roman" w:cs="宋体"/>
          <w:b/>
          <w:color w:val="auto"/>
          <w:sz w:val="30"/>
          <w:szCs w:val="30"/>
          <w:highlight w:val="none"/>
          <w:lang w:bidi="ar"/>
        </w:rPr>
        <w:t xml:space="preserve">项目名称：</w:t>
      </w:r>
      <w:r>
        <w:rPr>
          <w:rFonts w:hint="eastAsia" w:ascii="宋体" w:hAnsi="宋体" w:cs="宋体"/>
          <w:b/>
          <w:bCs/>
          <w:caps w:val="0"/>
          <w:color w:val="auto"/>
          <w:sz w:val="32"/>
          <w:highlight w:val="none"/>
          <w:lang w:eastAsia="zh-CN"/>
        </w:rPr>
        <w:t xml:space="preserve">沭阳县刘集镇社会面监控建设项目（二次）</w:t>
      </w:r>
      <w:r>
        <w:rPr>
          <w:rFonts w:hint="eastAsia" w:ascii="Times New Roman" w:hAnsi="Times New Roman" w:cs="宋体"/>
          <w:b/>
          <w:color w:val="auto"/>
          <w:sz w:val="30"/>
          <w:szCs w:val="30"/>
          <w:highlight w:val="none"/>
          <w:lang w:bidi="ar"/>
        </w:rPr>
        <w:t xml:space="preserve"> </w:t>
      </w:r>
      <w:r/>
    </w:p>
    <w:p>
      <w:pPr>
        <w:ind w:firstLine="1506"/>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06"/>
        <w:rPr>
          <w:rFonts w:hint="eastAsia" w:ascii="Times New Roman" w:hAnsi="Times New Roman" w:eastAsia="宋体" w:cs="宋体"/>
          <w:b/>
          <w:color w:val="auto"/>
          <w:sz w:val="30"/>
          <w:szCs w:val="30"/>
          <w:highlight w:val="none"/>
          <w:lang w:eastAsia="zh-CN" w:bidi="ar"/>
        </w:rPr>
      </w:pPr>
      <w:r>
        <w:rPr>
          <w:rFonts w:hint="eastAsia" w:ascii="Times New Roman" w:hAnsi="Times New Roman" w:cs="宋体"/>
          <w:b/>
          <w:color w:val="auto"/>
          <w:sz w:val="30"/>
          <w:szCs w:val="30"/>
          <w:highlight w:val="none"/>
          <w:lang w:bidi="ar"/>
        </w:rPr>
        <w:t xml:space="preserve">项目编号：</w:t>
      </w:r>
      <w:r>
        <w:rPr>
          <w:rFonts w:hint="eastAsia" w:ascii="Times New Roman" w:hAnsi="Times New Roman" w:cs="宋体"/>
          <w:b/>
          <w:color w:val="auto"/>
          <w:sz w:val="30"/>
          <w:szCs w:val="30"/>
          <w:highlight w:val="none"/>
          <w:lang w:eastAsia="zh-CN" w:bidi="ar"/>
        </w:rPr>
        <w:t xml:space="preserve">JSZC-321322-RYDL-G2026-0020</w:t>
      </w:r>
      <w:r/>
    </w:p>
    <w:p>
      <w:pPr>
        <w:ind w:left="2800" w:hanging="2800"/>
        <w:rPr>
          <w:rFonts w:ascii="Times New Roman" w:hAnsi="Times New Roman"/>
          <w:color w:val="auto"/>
          <w:sz w:val="28"/>
          <w:szCs w:val="28"/>
          <w:highlight w:val="none"/>
          <w:lang w:bidi="ar"/>
        </w:rPr>
      </w:pPr>
      <w:r>
        <w:rPr>
          <w:rFonts w:ascii="Times New Roman" w:hAnsi="Times New Roman"/>
          <w:color w:val="auto"/>
          <w:sz w:val="28"/>
          <w:szCs w:val="28"/>
          <w:highlight w:val="none"/>
          <w:lang w:bidi="ar"/>
        </w:rPr>
      </w:r>
      <w:r/>
    </w:p>
    <w:p>
      <w:pPr>
        <w:ind w:left="2800" w:hanging="2800"/>
        <w:rPr>
          <w:b/>
          <w:color w:val="auto"/>
          <w:sz w:val="28"/>
          <w:szCs w:val="28"/>
          <w:highlight w:val="none"/>
        </w:rPr>
      </w:pPr>
      <w:r>
        <w:rPr>
          <w:rFonts w:ascii="Times New Roman" w:hAnsi="Times New Roman"/>
          <w:color w:val="auto"/>
          <w:sz w:val="28"/>
          <w:szCs w:val="28"/>
          <w:highlight w:val="none"/>
          <w:lang w:bidi="ar"/>
        </w:rPr>
        <w:t xml:space="preserve">       </w:t>
      </w:r>
      <w:r>
        <w:rPr>
          <w:rFonts w:hint="eastAsia" w:ascii="Times New Roman" w:hAnsi="Times New Roman"/>
          <w:color w:val="auto"/>
          <w:sz w:val="28"/>
          <w:szCs w:val="28"/>
          <w:highlight w:val="none"/>
          <w:lang w:bidi="ar"/>
        </w:rPr>
        <w:t xml:space="preserve">   </w:t>
      </w:r>
      <w:r>
        <w:rPr>
          <w:rFonts w:ascii="Times New Roman" w:hAnsi="Times New Roman"/>
          <w:b/>
          <w:color w:val="auto"/>
          <w:sz w:val="28"/>
          <w:szCs w:val="28"/>
          <w:highlight w:val="none"/>
          <w:lang w:bidi="ar"/>
        </w:rPr>
        <w:t xml:space="preserve"> </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759"/>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rPr>
            </w:pPr>
            <w:r>
              <w:rPr>
                <w:rFonts w:hint="eastAsia" w:ascii="Times New Roman" w:hAnsi="Times New Roman" w:eastAsia="宋体" w:cs="Times New Roman"/>
                <w:b/>
                <w:bCs/>
                <w:color w:val="auto"/>
                <w:sz w:val="32"/>
                <w:szCs w:val="24"/>
                <w:highlight w:val="none"/>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cs="Times New Roman"/>
                <w:b/>
                <w:bCs/>
                <w:color w:val="auto"/>
                <w:sz w:val="32"/>
                <w:szCs w:val="24"/>
                <w:highlight w:val="none"/>
                <w:lang w:eastAsia="zh-CN"/>
              </w:rPr>
              <w:t xml:space="preserve">沭阳县刘集镇人民政府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rPr>
            </w:pPr>
            <w:r>
              <w:rPr>
                <w:rFonts w:hint="eastAsia" w:ascii="Times New Roman" w:hAnsi="Times New Roman" w:eastAsia="宋体" w:cs="Times New Roman"/>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cs="Times New Roman"/>
                <w:b/>
                <w:bCs/>
                <w:color w:val="auto"/>
                <w:sz w:val="32"/>
                <w:szCs w:val="24"/>
                <w:highlight w:val="none"/>
                <w:lang w:eastAsia="zh-CN"/>
              </w:rPr>
              <w:t xml:space="preserve">江苏容彦建设项目管理有限公司</w:t>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964"/>
        <w:jc w:val="left"/>
        <w:spacing w:before="120" w:after="120" w:line="360" w:lineRule="auto"/>
        <w:rPr>
          <w:rFonts w:ascii="Arial" w:hAnsi="Arial"/>
          <w:b/>
          <w:color w:val="auto"/>
          <w:sz w:val="32"/>
          <w:szCs w:val="24"/>
          <w:highlight w:val="none"/>
        </w:rPr>
      </w:pPr>
      <w:r>
        <w:rPr>
          <w:rFonts w:hint="eastAsia" w:ascii="Times New Roman" w:hAnsi="Times New Roman"/>
          <w:b/>
          <w:bCs/>
          <w:color w:val="auto"/>
          <w:sz w:val="32"/>
          <w:szCs w:val="24"/>
          <w:highlight w:val="none"/>
        </w:rPr>
        <w:t xml:space="preserve"> </w:t>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lang w:bidi="ar"/>
        </w:rPr>
        <w:t xml:space="preserve">202</w:t>
      </w:r>
      <w:r>
        <w:rPr>
          <w:rFonts w:hint="eastAsia" w:ascii="Arial" w:hAnsi="Arial"/>
          <w:b/>
          <w:color w:val="auto"/>
          <w:sz w:val="32"/>
          <w:szCs w:val="24"/>
          <w:highlight w:val="none"/>
          <w:lang w:val="en-US" w:eastAsia="zh-CN" w:bidi="ar"/>
        </w:rPr>
        <w:t xml:space="preserve">6</w:t>
      </w:r>
      <w:r>
        <w:rPr>
          <w:rFonts w:hint="eastAsia" w:ascii="Arial" w:hAnsi="Arial" w:cs="宋体"/>
          <w:b/>
          <w:color w:val="auto"/>
          <w:sz w:val="32"/>
          <w:szCs w:val="24"/>
          <w:highlight w:val="none"/>
          <w:lang w:bidi="ar"/>
        </w:rPr>
        <w:t xml:space="preserve">年</w:t>
      </w:r>
      <w:r>
        <w:rPr>
          <w:rFonts w:hint="eastAsia" w:ascii="Arial" w:hAnsi="Arial" w:cs="宋体"/>
          <w:b/>
          <w:color w:val="auto"/>
          <w:sz w:val="32"/>
          <w:szCs w:val="24"/>
          <w:highlight w:val="none"/>
          <w:lang w:val="en-US" w:eastAsia="zh-CN" w:bidi="ar"/>
        </w:rPr>
        <w:t xml:space="preserve">7</w:t>
      </w:r>
      <w:r>
        <w:rPr>
          <w:rFonts w:hint="eastAsia" w:ascii="Arial" w:hAnsi="Arial" w:cs="宋体"/>
          <w:b/>
          <w:color w:val="auto"/>
          <w:sz w:val="32"/>
          <w:szCs w:val="24"/>
          <w:highlight w:val="none"/>
          <w:lang w:bidi="ar"/>
        </w:rPr>
        <w:t xml:space="preserve">月</w:t>
      </w:r>
      <w:r>
        <w:rPr>
          <w:rFonts w:hint="eastAsia" w:ascii="Arial" w:hAnsi="Arial" w:cs="宋体"/>
          <w:b/>
          <w:color w:val="auto"/>
          <w:sz w:val="32"/>
          <w:szCs w:val="24"/>
          <w:highlight w:val="none"/>
          <w:lang w:val="en-US" w:eastAsia="zh-CN" w:bidi="ar"/>
        </w:rPr>
        <w:t xml:space="preserve">10</w:t>
      </w:r>
      <w:r>
        <w:rPr>
          <w:rFonts w:hint="eastAsia" w:ascii="Arial" w:hAnsi="Arial" w:cs="宋体"/>
          <w:b/>
          <w:color w:val="auto"/>
          <w:sz w:val="32"/>
          <w:szCs w:val="24"/>
          <w:highlight w:val="none"/>
          <w:lang w:bidi="ar"/>
        </w:rPr>
        <w:t xml:space="preserve">日</w:t>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keepLines/>
        <w:keepNext/>
        <w:pageBreakBefore/>
        <w:rPr>
          <w:b/>
          <w:color w:val="auto"/>
          <w:sz w:val="44"/>
          <w:szCs w:val="44"/>
          <w:highlight w:val="none"/>
        </w:rPr>
      </w:pPr>
      <w:r>
        <w:rPr>
          <w:rFonts w:hint="eastAsia"/>
          <w:b/>
          <w:color w:val="auto"/>
          <w:sz w:val="44"/>
          <w:szCs w:val="44"/>
          <w:highlight w:val="none"/>
        </w:rPr>
        <w:t xml:space="preserve">目 录</w:t>
      </w:r>
      <w:r/>
    </w:p>
    <w:p>
      <w:pPr>
        <w:pStyle w:val="845"/>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_Toc10813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 xml:space="preserve">第一章  投标邀请</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_Toc10813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3</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45"/>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_Toc9425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 xml:space="preserve">第二章  投标人须知</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_Toc9425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6</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45"/>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_Toc17996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cs="Times New Roman"/>
          <w:b w:val="0"/>
          <w:bCs w:val="0"/>
          <w:color w:val="auto"/>
          <w:sz w:val="32"/>
          <w:szCs w:val="44"/>
          <w:highlight w:val="none"/>
        </w:rPr>
        <w:t xml:space="preserve">第三章  资格审查及评标办法</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_Toc17996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19</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45"/>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_Toc22314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第四章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采购需求</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_Toc22314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22</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45"/>
        <w:spacing w:line="600" w:lineRule="exact"/>
        <w:tabs>
          <w:tab w:val="right" w:pos="9185" w:leader="dot"/>
        </w:tabs>
        <w:rPr>
          <w:rFonts w:hint="eastAsia" w:ascii="Times New Roman" w:hAnsi="Times New Roman" w:eastAsia="黑体"/>
          <w:b w:val="0"/>
          <w:bCs w:val="0"/>
          <w:color w:val="auto"/>
          <w:sz w:val="32"/>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_Toc2513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第五章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合同文本</w:t>
      </w:r>
      <w:r>
        <w:rPr>
          <w:rFonts w:ascii="Times New Roman" w:hAnsi="Times New Roman" w:eastAsia="黑体"/>
          <w:b w:val="0"/>
          <w:bCs w:val="0"/>
          <w:color w:val="auto"/>
          <w:sz w:val="32"/>
          <w:highlight w:val="none"/>
        </w:rPr>
        <w:tab/>
      </w:r>
      <w:r>
        <w:rPr>
          <w:rFonts w:hint="eastAsia" w:ascii="Times New Roman" w:hAnsi="Times New Roman" w:eastAsia="黑体"/>
          <w:b w:val="0"/>
          <w:bCs w:val="0"/>
          <w:color w:val="auto"/>
          <w:sz w:val="32"/>
          <w:highlight w:val="none"/>
          <w:lang w:val="en-US" w:eastAsia="zh-CN"/>
        </w:rPr>
        <w:t xml:space="preserve">4</w:t>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 xml:space="preserve">5</w:t>
      </w:r>
      <w:r/>
    </w:p>
    <w:p>
      <w:pPr>
        <w:pStyle w:val="845"/>
        <w:spacing w:line="600" w:lineRule="exact"/>
        <w:tabs>
          <w:tab w:val="right" w:pos="9185" w:leader="dot"/>
        </w:tabs>
        <w:rPr>
          <w:rFonts w:eastAsia="黑体"/>
          <w:color w:val="auto"/>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_Toc12937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第六章  投标文件格式</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 xml:space="preserve">56</w:t>
      </w:r>
      <w:r/>
    </w:p>
    <w:p>
      <w:pPr>
        <w:rPr>
          <w:color w:val="auto"/>
          <w:highlight w:val="none"/>
        </w:rPr>
      </w:pPr>
      <w:r>
        <w:rPr>
          <w:color w:val="auto"/>
          <w:highlight w:val="none"/>
        </w:rPr>
        <w:fldChar w:fldCharType="end"/>
      </w:r>
      <w:r/>
    </w:p>
    <w:p>
      <w:pPr>
        <w:jc w:val="center"/>
        <w:keepLines/>
        <w:keepNext/>
        <w:pageBreakBefore/>
        <w:rPr>
          <w:b/>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789"/>
        <w:jc w:val="center"/>
        <w:spacing w:before="200"/>
        <w:rPr>
          <w:rFonts w:hint="eastAsia" w:eastAsia="黑体"/>
          <w:color w:val="auto"/>
          <w:sz w:val="44"/>
          <w:highlight w:val="none"/>
        </w:rPr>
      </w:pPr>
      <w:r/>
      <w:bookmarkStart w:id="4" w:name="_Toc30943"/>
      <w:r/>
      <w:bookmarkStart w:id="5" w:name="_Toc10813"/>
      <w:r/>
      <w:bookmarkStart w:id="6" w:name="_Toc25722"/>
      <w:r>
        <w:rPr>
          <w:rFonts w:hint="eastAsia" w:eastAsia="黑体"/>
          <w:color w:val="auto"/>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eastAsia="zh-CN"/>
        </w:rPr>
        <w:t xml:space="preserve">沭阳县刘集镇人民政府</w:t>
      </w:r>
      <w:r>
        <w:rPr>
          <w:rFonts w:hint="eastAsia" w:ascii="宋体" w:hAnsi="宋体"/>
          <w:color w:val="auto"/>
          <w:sz w:val="24"/>
          <w:szCs w:val="24"/>
          <w:highlight w:val="none"/>
        </w:rPr>
        <w:t xml:space="preserve">的委托，</w:t>
      </w:r>
      <w:r>
        <w:rPr>
          <w:rFonts w:hint="eastAsia" w:ascii="Times New Roman" w:hAnsi="Times New Roman" w:cs="方正仿宋_GBK"/>
          <w:color w:val="auto"/>
          <w:sz w:val="24"/>
          <w:szCs w:val="24"/>
          <w:highlight w:val="none"/>
          <w:u w:val="single"/>
          <w:lang w:eastAsia="zh-CN"/>
        </w:rPr>
        <w:t xml:space="preserve">（江苏容彦建设项目管理有限公司）</w:t>
      </w:r>
      <w:r>
        <w:rPr>
          <w:rFonts w:hint="eastAsia" w:ascii="Times New Roman" w:hAnsi="Times New Roman" w:cs="方正仿宋_GBK"/>
          <w:color w:val="auto"/>
          <w:sz w:val="24"/>
          <w:szCs w:val="24"/>
          <w:highlight w:val="none"/>
        </w:rPr>
        <w:t xml:space="preserve">就</w:t>
      </w:r>
      <w:r>
        <w:rPr>
          <w:rFonts w:hint="eastAsia" w:ascii="宋体" w:hAnsi="宋体"/>
          <w:color w:val="auto"/>
          <w:sz w:val="24"/>
          <w:szCs w:val="24"/>
          <w:highlight w:val="none"/>
          <w:u w:val="single"/>
          <w:lang w:eastAsia="zh-CN"/>
        </w:rPr>
        <w:t xml:space="preserve">沭阳县刘集镇社会面监控建设项目（二次）（</w:t>
      </w:r>
      <w:r>
        <w:rPr>
          <w:rFonts w:hint="eastAsia" w:ascii="宋体" w:hAnsi="宋体"/>
          <w:color w:val="auto"/>
          <w:sz w:val="24"/>
          <w:szCs w:val="24"/>
          <w:highlight w:val="none"/>
          <w:u w:val="single"/>
          <w:lang w:val="en-US" w:eastAsia="zh-CN"/>
        </w:rPr>
        <w:t xml:space="preserve">项目编号：JSZC-321322-RYDL-G2026-0020 ）</w:t>
      </w:r>
      <w:r>
        <w:rPr>
          <w:rFonts w:hint="eastAsia" w:ascii="Times New Roman" w:hAnsi="Times New Roman" w:cs="方正仿宋_GBK"/>
          <w:color w:val="auto"/>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auto"/>
          <w:sz w:val="24"/>
          <w:szCs w:val="24"/>
          <w:highlight w:val="none"/>
        </w:rPr>
        <w:t xml:space="preserve">项目概况</w:t>
      </w:r>
      <w:r/>
    </w:p>
    <w:p>
      <w:pPr>
        <w:ind w:firstLine="480"/>
        <w:spacing w:line="480" w:lineRule="exact"/>
        <w:rPr>
          <w:rFonts w:ascii="方正仿宋_GBK" w:hAnsi="方正仿宋_GBK" w:eastAsia="方正仿宋_GBK" w:cs="方正仿宋_GBK"/>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auto"/>
          <w:sz w:val="24"/>
          <w:szCs w:val="24"/>
          <w:highlight w:val="none"/>
          <w:lang w:eastAsia="zh-CN"/>
        </w:rPr>
        <w:t xml:space="preserve">沭阳县刘集镇社会面监控建设项目（二次）</w:t>
      </w:r>
      <w:r>
        <w:rPr>
          <w:rFonts w:hint="eastAsia" w:ascii="Times New Roman" w:hAnsi="Times New Roman" w:cs="方正仿宋_GBK"/>
          <w:color w:val="auto"/>
          <w:sz w:val="24"/>
          <w:szCs w:val="24"/>
          <w:highlight w:val="none"/>
        </w:rPr>
        <w:t xml:space="preserve">招标项目的潜在投标人可在“江苏政府采购网</w:t>
      </w:r>
      <w:r>
        <w:rPr>
          <w:rFonts w:hint="eastAsia" w:ascii="Times New Roman" w:hAnsi="Times New Roman" w:cs="方正仿宋_GBK"/>
          <w:color w:val="auto"/>
          <w:sz w:val="24"/>
          <w:szCs w:val="24"/>
          <w:highlight w:val="none"/>
          <w:lang w:eastAsia="zh-CN"/>
        </w:rPr>
        <w:t xml:space="preserve">”“</w:t>
      </w:r>
      <w:r>
        <w:rPr>
          <w:rFonts w:hint="eastAsia" w:ascii="Times New Roman" w:hAnsi="Times New Roman" w:cs="方正仿宋_GBK"/>
          <w:color w:val="auto"/>
          <w:sz w:val="24"/>
          <w:szCs w:val="24"/>
          <w:highlight w:val="none"/>
          <w:u w:val="single"/>
        </w:rPr>
        <w:t xml:space="preserve">宿迁市政府采购网”自行免费</w:t>
      </w:r>
      <w:r>
        <w:rPr>
          <w:rFonts w:hint="eastAsia" w:ascii="Times New Roman" w:hAnsi="Times New Roman" w:cs="方正仿宋_GBK"/>
          <w:color w:val="auto"/>
          <w:sz w:val="24"/>
          <w:szCs w:val="24"/>
          <w:highlight w:val="none"/>
        </w:rPr>
        <w:t xml:space="preserve">获取招标文件，并于</w:t>
      </w:r>
      <w:r>
        <w:rPr>
          <w:rFonts w:hint="eastAsia" w:ascii="宋体" w:hAnsi="宋体"/>
          <w:color w:val="auto"/>
          <w:sz w:val="24"/>
          <w:szCs w:val="24"/>
          <w:highlight w:val="none"/>
          <w:u w:val="single"/>
        </w:rPr>
        <w:t xml:space="preserve">202</w:t>
      </w:r>
      <w:r>
        <w:rPr>
          <w:rFonts w:hint="eastAsia" w:ascii="宋体" w:hAnsi="宋体"/>
          <w:color w:val="auto"/>
          <w:sz w:val="24"/>
          <w:szCs w:val="24"/>
          <w:highlight w:val="none"/>
          <w:u w:val="single"/>
          <w:lang w:val="en-US" w:eastAsia="zh-CN"/>
        </w:rPr>
        <w:t xml:space="preserve">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7</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30</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9</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30</w:t>
      </w:r>
      <w:r>
        <w:rPr>
          <w:rFonts w:hint="eastAsia" w:ascii="宋体" w:hAnsi="宋体"/>
          <w:bCs/>
          <w:color w:val="auto"/>
          <w:sz w:val="24"/>
          <w:szCs w:val="24"/>
          <w:highlight w:val="none"/>
          <w:u w:val="single"/>
        </w:rPr>
        <w:t xml:space="preserve">分（</w:t>
      </w:r>
      <w:r>
        <w:rPr>
          <w:rFonts w:hint="eastAsia" w:ascii="宋体" w:hAnsi="宋体"/>
          <w:bCs/>
          <w:color w:val="auto"/>
          <w:sz w:val="24"/>
          <w:szCs w:val="24"/>
          <w:highlight w:val="none"/>
        </w:rPr>
        <w:t xml:space="preserve">北京时间）</w:t>
      </w:r>
      <w:r>
        <w:rPr>
          <w:rFonts w:hint="eastAsia" w:ascii="Times New Roman" w:hAnsi="Times New Roman" w:cs="方正仿宋_GBK"/>
          <w:bCs/>
          <w:color w:val="auto"/>
          <w:sz w:val="24"/>
          <w:szCs w:val="24"/>
          <w:highlight w:val="none"/>
        </w:rPr>
        <w:t xml:space="preserve">前递交投标文件</w:t>
      </w:r>
      <w:r>
        <w:rPr>
          <w:rFonts w:hint="eastAsia" w:ascii="Times New Roman" w:hAnsi="Times New Roman" w:cs="方正仿宋_GBK"/>
          <w:color w:val="auto"/>
          <w:sz w:val="24"/>
          <w:szCs w:val="24"/>
          <w:highlight w:val="none"/>
        </w:rPr>
        <w:t xml:space="preserve">。</w:t>
      </w:r>
      <w:r/>
    </w:p>
    <w:p>
      <w:pPr>
        <w:pStyle w:val="790"/>
        <w:ind w:firstLine="643"/>
        <w:spacing w:before="0" w:after="0" w:line="480" w:lineRule="exact"/>
        <w:rPr>
          <w:rFonts w:hint="eastAsia" w:eastAsia="宋体" w:cs="Arial"/>
          <w:bCs/>
          <w:color w:val="auto"/>
          <w:szCs w:val="22"/>
          <w:highlight w:val="none"/>
        </w:rPr>
      </w:pPr>
      <w:r/>
      <w:bookmarkStart w:id="7" w:name="_Toc35393790"/>
      <w:r/>
      <w:bookmarkStart w:id="8" w:name="_Toc35393621"/>
      <w:r/>
      <w:bookmarkStart w:id="9" w:name="_Toc2584"/>
      <w:r/>
      <w:bookmarkStart w:id="10" w:name="_Toc28359079"/>
      <w:r/>
      <w:bookmarkStart w:id="11" w:name="_Toc38985263"/>
      <w:r/>
      <w:bookmarkStart w:id="12" w:name="_Toc28359002"/>
      <w:r/>
      <w:bookmarkStart w:id="13" w:name="_Hlk24379207"/>
      <w:r>
        <w:rPr>
          <w:rFonts w:hint="eastAsia" w:eastAsia="宋体" w:cs="Arial"/>
          <w:bCs/>
          <w:color w:val="auto"/>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JSZC-321322-RYDL-G2026-0020</w:t>
      </w:r>
      <w:r>
        <w:rPr>
          <w:rFonts w:hint="eastAsia" w:ascii="宋体" w:hAnsi="宋体" w:eastAsia="宋体" w:cs="宋体"/>
          <w:color w:val="auto"/>
          <w:sz w:val="24"/>
          <w:szCs w:val="24"/>
          <w:highlight w:val="none"/>
          <w:lang w:val="en-US" w:eastAsia="zh-CN"/>
        </w:rPr>
        <w:t xml:space="preserve">  </w:t>
      </w:r>
      <w:r/>
    </w:p>
    <w:p>
      <w:pPr>
        <w:ind w:firstLine="480"/>
        <w:spacing w:line="480" w:lineRule="exact"/>
        <w:rPr>
          <w:rFonts w:hint="eastAsia" w:ascii="宋体" w:hAnsi="宋体" w:eastAsia="宋体" w:cs="宋体"/>
          <w:color w:val="auto"/>
          <w:sz w:val="24"/>
          <w:szCs w:val="24"/>
          <w:highlight w:val="none"/>
          <w:lang w:eastAsia="zh-CN"/>
        </w:rPr>
      </w:pPr>
      <w:r/>
      <w:bookmarkStart w:id="14" w:name="OLE_LINK2"/>
      <w:r>
        <w:rPr>
          <w:rFonts w:hint="eastAsia" w:ascii="宋体" w:hAnsi="宋体" w:eastAsia="宋体" w:cs="宋体"/>
          <w:color w:val="auto"/>
          <w:sz w:val="24"/>
          <w:szCs w:val="24"/>
          <w:highlight w:val="none"/>
        </w:rPr>
        <w:t xml:space="preserve">2.项目名称：</w:t>
      </w:r>
      <w:bookmarkEnd w:id="13"/>
      <w:r>
        <w:rPr>
          <w:rFonts w:hint="eastAsia" w:ascii="宋体" w:hAnsi="宋体" w:cs="宋体"/>
          <w:color w:val="auto"/>
          <w:sz w:val="24"/>
          <w:szCs w:val="24"/>
          <w:highlight w:val="none"/>
          <w:lang w:eastAsia="zh-CN"/>
        </w:rPr>
        <w:t xml:space="preserve">沭阳县刘集镇社会面监控建设项目（二次）</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bookmarkStart w:id="15" w:name="OLE_LINK18"/>
      <w:r>
        <w:rPr>
          <w:rFonts w:hint="eastAsia" w:ascii="宋体" w:hAnsi="宋体" w:eastAsia="宋体" w:cs="宋体"/>
          <w:color w:val="auto"/>
          <w:sz w:val="24"/>
          <w:szCs w:val="24"/>
          <w:highlight w:val="none"/>
        </w:rPr>
        <w:t xml:space="preserve">预算金额：</w:t>
      </w:r>
      <w:bookmarkStart w:id="16" w:name="OLE_LINK17"/>
      <w:r>
        <w:rPr>
          <w:rFonts w:hint="eastAsia" w:ascii="宋体" w:hAnsi="宋体" w:cs="宋体"/>
          <w:caps w:val="0"/>
          <w:color w:val="auto"/>
          <w:sz w:val="24"/>
          <w:szCs w:val="24"/>
          <w:highlight w:val="none"/>
          <w:lang w:val="en-US" w:eastAsia="zh-CN"/>
        </w:rPr>
        <w:t xml:space="preserve">100</w:t>
      </w:r>
      <w:r>
        <w:rPr>
          <w:rFonts w:hint="eastAsia" w:ascii="宋体" w:hAnsi="宋体" w:eastAsia="宋体" w:cs="宋体"/>
          <w:caps w:val="0"/>
          <w:color w:val="auto"/>
          <w:sz w:val="24"/>
          <w:szCs w:val="24"/>
          <w:highlight w:val="none"/>
        </w:rPr>
        <w:t xml:space="preserve">万元</w:t>
      </w:r>
      <w:bookmarkEnd w:id="16"/>
      <w:r/>
      <w:bookmarkEnd w:id="14"/>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bookmarkStart w:id="17" w:name="OLE_LINK9"/>
      <w:r>
        <w:rPr>
          <w:rFonts w:hint="eastAsia" w:ascii="宋体" w:hAnsi="宋体" w:eastAsia="宋体" w:cs="宋体"/>
          <w:color w:val="auto"/>
          <w:sz w:val="24"/>
          <w:szCs w:val="24"/>
          <w:highlight w:val="none"/>
        </w:rPr>
        <w:t xml:space="preserve">本项目设定最高限价，</w:t>
      </w:r>
      <w:bookmarkStart w:id="18" w:name="OLE_LINK49"/>
      <w:r>
        <w:rPr>
          <w:rFonts w:hint="eastAsia" w:ascii="宋体" w:hAnsi="宋体" w:eastAsia="宋体" w:cs="宋体"/>
          <w:color w:val="auto"/>
          <w:sz w:val="24"/>
          <w:szCs w:val="24"/>
          <w:highlight w:val="none"/>
        </w:rPr>
        <w:t xml:space="preserve">最高限价为：</w:t>
      </w:r>
      <w:bookmarkStart w:id="19" w:name="EB6c1f3d39c6914ae1bada8ccaa777b37a"/>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val="en-US" w:eastAsia="zh-CN"/>
        </w:rPr>
        <w:t xml:space="preserve">万元</w:t>
      </w:r>
      <w:bookmarkEnd w:id="18"/>
      <w:r/>
      <w:bookmarkEnd w:id="15"/>
      <w:bookmarkEnd w:id="19"/>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bookmarkStart w:id="20" w:name="OLE_LINK20"/>
      <w:r>
        <w:rPr>
          <w:rFonts w:hint="eastAsia" w:ascii="宋体" w:hAnsi="宋体" w:cs="宋体"/>
          <w:color w:val="auto"/>
          <w:sz w:val="24"/>
          <w:szCs w:val="24"/>
          <w:highlight w:val="none"/>
          <w:lang w:eastAsia="zh-CN"/>
        </w:rPr>
        <w:t xml:space="preserve">沭阳县刘集镇社会面监控建设项目（二次）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招标内容包括前后端设备建设、配套实施及</w:t>
      </w:r>
      <w:r>
        <w:rPr>
          <w:rFonts w:hint="eastAsia" w:ascii="宋体" w:hAnsi="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（详细内容见本招标文件第四章） </w:t>
      </w:r>
      <w:bookmarkEnd w:id="17"/>
      <w:r/>
      <w:bookmarkEnd w:id="20"/>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bookmarkStart w:id="21" w:name="OLE_LINK50"/>
      <w:r>
        <w:rPr>
          <w:rFonts w:hint="eastAsia" w:ascii="宋体" w:hAnsi="宋体" w:eastAsia="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80日</w:t>
      </w:r>
      <w:r>
        <w:rPr>
          <w:rFonts w:hint="eastAsia" w:ascii="宋体" w:hAnsi="宋体" w:eastAsia="宋体" w:cs="宋体"/>
          <w:color w:val="auto"/>
          <w:sz w:val="24"/>
          <w:szCs w:val="24"/>
          <w:highlight w:val="none"/>
          <w:lang w:val="en-US" w:eastAsia="zh-CN"/>
        </w:rPr>
        <w:t xml:space="preserve">历天</w:t>
      </w:r>
      <w:r>
        <w:rPr>
          <w:rFonts w:hint="eastAsia" w:ascii="宋体" w:hAnsi="宋体" w:eastAsia="宋体" w:cs="宋体"/>
          <w:color w:val="auto"/>
          <w:sz w:val="24"/>
          <w:szCs w:val="24"/>
          <w:highlight w:val="none"/>
        </w:rPr>
        <w:t xml:space="preserve">内完成交货、安装并验收完成。</w:t>
      </w:r>
      <w:bookmarkEnd w:id="21"/>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7.本项目不接受联合体投标。</w:t>
      </w:r>
      <w:r/>
    </w:p>
    <w:p>
      <w:pPr>
        <w:pStyle w:val="790"/>
        <w:ind w:firstLine="482"/>
        <w:spacing w:before="0" w:after="0" w:line="480" w:lineRule="exact"/>
        <w:rPr>
          <w:rFonts w:hint="eastAsia" w:ascii="宋体" w:hAnsi="宋体" w:eastAsia="宋体" w:cs="宋体"/>
          <w:bCs/>
          <w:color w:val="auto"/>
          <w:sz w:val="24"/>
          <w:szCs w:val="24"/>
          <w:highlight w:val="none"/>
        </w:rPr>
      </w:pPr>
      <w:r/>
      <w:bookmarkStart w:id="22" w:name="_Toc35393791"/>
      <w:r/>
      <w:bookmarkStart w:id="23" w:name="_Toc28359080"/>
      <w:r/>
      <w:bookmarkStart w:id="24" w:name="_Toc28359003"/>
      <w:r/>
      <w:bookmarkStart w:id="25" w:name="_Toc38985264"/>
      <w:r/>
      <w:bookmarkStart w:id="26" w:name="_Toc27291"/>
      <w:r/>
      <w:bookmarkStart w:id="27" w:name="_Toc35393622"/>
      <w:r>
        <w:rPr>
          <w:rFonts w:hint="eastAsia" w:ascii="宋体" w:hAnsi="宋体" w:eastAsia="宋体" w:cs="宋体"/>
          <w:bCs/>
          <w:color w:val="auto"/>
          <w:sz w:val="24"/>
          <w:szCs w:val="24"/>
          <w:highlight w:val="none"/>
        </w:rPr>
        <w:t xml:space="preserve">二、申请人的资格要求</w:t>
      </w:r>
      <w:bookmarkEnd w:id="22"/>
      <w:r/>
      <w:bookmarkEnd w:id="23"/>
      <w:r/>
      <w:bookmarkEnd w:id="24"/>
      <w:r/>
      <w:bookmarkEnd w:id="25"/>
      <w:r/>
      <w:bookmarkEnd w:id="26"/>
      <w:r/>
      <w:bookmarkEnd w:id="27"/>
      <w:r/>
      <w:r/>
    </w:p>
    <w:p>
      <w:pPr>
        <w:ind w:firstLine="480"/>
        <w:spacing w:line="480" w:lineRule="exact"/>
        <w:rPr>
          <w:rFonts w:hint="eastAsia" w:ascii="宋体" w:hAnsi="宋体" w:eastAsia="宋体" w:cs="宋体"/>
          <w:color w:val="auto"/>
          <w:sz w:val="24"/>
          <w:szCs w:val="24"/>
          <w:highlight w:val="none"/>
        </w:rPr>
      </w:pPr>
      <w:r/>
      <w:bookmarkStart w:id="28" w:name="_Toc35393792"/>
      <w:r/>
      <w:bookmarkStart w:id="29" w:name="_Toc35393623"/>
      <w:r/>
      <w:bookmarkStart w:id="30" w:name="_Toc38985265"/>
      <w:r/>
      <w:bookmarkStart w:id="31" w:name="_Toc28359004"/>
      <w:r/>
      <w:bookmarkStart w:id="32" w:name="_Toc28359081"/>
      <w:r>
        <w:rPr>
          <w:rFonts w:hint="eastAsia" w:ascii="宋体" w:hAnsi="宋体" w:eastAsia="宋体" w:cs="宋体"/>
          <w:color w:val="auto"/>
          <w:sz w:val="24"/>
          <w:szCs w:val="24"/>
          <w:highlight w:val="none"/>
        </w:rPr>
        <w:t xml:space="preserve">（一）通用资格要求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33" w:name="OLE_LINK31"/>
      <w:r>
        <w:rPr>
          <w:rFonts w:hint="eastAsia" w:ascii="宋体" w:hAnsi="宋体" w:eastAsia="宋体" w:cs="宋体"/>
          <w:color w:val="auto"/>
          <w:sz w:val="24"/>
          <w:szCs w:val="24"/>
          <w:highlight w:val="none"/>
        </w:rPr>
        <w:t xml:space="preserve">落实政府采购政策需满足的资格要求</w:t>
      </w:r>
      <w:bookmarkEnd w:id="33"/>
      <w:r>
        <w:rPr>
          <w:rFonts w:hint="eastAsia" w:ascii="宋体" w:hAnsi="宋体" w:eastAsia="宋体" w:cs="宋体"/>
          <w:color w:val="auto"/>
          <w:sz w:val="24"/>
          <w:szCs w:val="24"/>
          <w:highlight w:val="none"/>
        </w:rPr>
        <w:t xml:space="preserve">：</w:t>
      </w:r>
      <w:bookmarkStart w:id="34" w:name="OLE_LINK32"/>
      <w:r/>
      <w:bookmarkStart w:id="35" w:name="OLE_LINK19"/>
      <w:r>
        <w:rPr>
          <w:rFonts w:hint="eastAsia" w:ascii="宋体" w:hAnsi="宋体" w:eastAsia="宋体" w:cs="宋体"/>
          <w:color w:val="auto"/>
          <w:sz w:val="24"/>
          <w:szCs w:val="24"/>
          <w:highlight w:val="none"/>
        </w:rPr>
        <w:t xml:space="preserve">本项目为非预留份额的采购项目或采购包，执行价格扣除优惠政策，给予小微型企业、监狱企业或残疾人福利性单位报价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34"/>
      <w:r/>
      <w:bookmarkEnd w:id="35"/>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bookmarkStart w:id="36" w:name="OLE_LINK33"/>
      <w:r>
        <w:rPr>
          <w:rFonts w:hint="eastAsia" w:ascii="宋体" w:hAnsi="宋体" w:eastAsia="宋体" w:cs="宋体"/>
          <w:color w:val="auto"/>
          <w:sz w:val="24"/>
          <w:szCs w:val="24"/>
          <w:highlight w:val="none"/>
        </w:rPr>
        <w:t xml:space="preserve">本项目的特定资格要求：</w:t>
      </w:r>
      <w:bookmarkStart w:id="37" w:name="OLE_LINK11"/>
      <w:r>
        <w:rPr>
          <w:rFonts w:hint="eastAsia" w:ascii="宋体" w:hAnsi="宋体" w:eastAsia="宋体" w:cs="宋体"/>
          <w:color w:val="auto"/>
          <w:sz w:val="24"/>
          <w:szCs w:val="24"/>
          <w:highlight w:val="none"/>
        </w:rPr>
        <w:t xml:space="preserve">投标人具有电子与智能化工程专业承包资质二级及以上资质</w:t>
      </w:r>
      <w:bookmarkEnd w:id="37"/>
      <w:r>
        <w:rPr>
          <w:rFonts w:hint="eastAsia" w:ascii="宋体" w:hAnsi="宋体" w:eastAsia="宋体" w:cs="宋体"/>
          <w:color w:val="auto"/>
          <w:sz w:val="24"/>
          <w:szCs w:val="24"/>
          <w:highlight w:val="none"/>
        </w:rPr>
        <w:t xml:space="preserve">，并取得有效的安全生产许可证。</w:t>
      </w:r>
      <w:bookmarkEnd w:id="36"/>
      <w:r/>
      <w:r/>
    </w:p>
    <w:p>
      <w:pPr>
        <w:pStyle w:val="790"/>
        <w:ind w:firstLine="482"/>
        <w:spacing w:before="0" w:after="0" w:line="480" w:lineRule="exact"/>
        <w:rPr>
          <w:rFonts w:hint="eastAsia" w:ascii="宋体" w:hAnsi="宋体" w:eastAsia="宋体" w:cs="宋体"/>
          <w:bCs/>
          <w:color w:val="auto"/>
          <w:sz w:val="24"/>
          <w:szCs w:val="24"/>
          <w:highlight w:val="none"/>
        </w:rPr>
      </w:pPr>
      <w:r/>
      <w:bookmarkStart w:id="38" w:name="_Toc22204"/>
      <w:r>
        <w:rPr>
          <w:rFonts w:hint="eastAsia" w:ascii="宋体" w:hAnsi="宋体" w:eastAsia="宋体" w:cs="宋体"/>
          <w:bCs/>
          <w:color w:val="auto"/>
          <w:sz w:val="24"/>
          <w:szCs w:val="24"/>
          <w:highlight w:val="none"/>
        </w:rPr>
        <w:t xml:space="preserve">三、获取招标文件</w:t>
      </w:r>
      <w:bookmarkEnd w:id="28"/>
      <w:r/>
      <w:bookmarkEnd w:id="29"/>
      <w:r/>
      <w:bookmarkEnd w:id="30"/>
      <w:r/>
      <w:bookmarkEnd w:id="31"/>
      <w:r/>
      <w:bookmarkEnd w:id="32"/>
      <w:r/>
      <w:bookmarkEnd w:id="38"/>
      <w:r/>
      <w:r/>
    </w:p>
    <w:p>
      <w:pPr>
        <w:ind w:firstLine="480"/>
        <w:spacing w:line="480" w:lineRule="exact"/>
        <w:rPr>
          <w:rFonts w:hint="eastAsia" w:ascii="宋体" w:hAnsi="宋体" w:eastAsia="宋体" w:cs="宋体"/>
          <w:color w:val="auto"/>
          <w:sz w:val="24"/>
          <w:szCs w:val="24"/>
          <w:highlight w:val="none"/>
        </w:rPr>
      </w:pPr>
      <w:r/>
      <w:bookmarkStart w:id="39" w:name="_Toc28359082"/>
      <w:r/>
      <w:bookmarkStart w:id="40" w:name="_Toc28359005"/>
      <w:r/>
      <w:bookmarkStart w:id="41" w:name="_Toc35393793"/>
      <w:r/>
      <w:bookmarkStart w:id="42" w:name="_Toc38985266"/>
      <w:r/>
      <w:bookmarkStart w:id="43" w:name="_Toc35393624"/>
      <w:r>
        <w:rPr>
          <w:rFonts w:hint="eastAsia" w:ascii="宋体" w:hAnsi="宋体" w:eastAsia="宋体" w:cs="宋体"/>
          <w:color w:val="auto"/>
          <w:sz w:val="24"/>
          <w:szCs w:val="24"/>
          <w:highlight w:val="none"/>
        </w:rPr>
        <w:t xml:space="preserve">1.时间：招标公告发布之日起5个工作</w:t>
      </w:r>
      <w:r>
        <w:rPr>
          <w:rFonts w:hint="eastAsia" w:ascii="宋体" w:hAnsi="宋体" w:cs="宋体"/>
          <w:color w:val="auto"/>
          <w:sz w:val="24"/>
          <w:szCs w:val="24"/>
          <w:highlight w:val="none"/>
          <w:lang w:eastAsia="zh-CN"/>
        </w:rPr>
        <w:t xml:space="preserve">日内</w:t>
      </w: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http://jszfcg.jsczt.cn/），使用CA锁登录系统后，找到本项目获取招标文件（后缀名为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w:t>
      </w:r>
      <w:r/>
    </w:p>
    <w:p>
      <w:pPr>
        <w:ind w:firstLine="480"/>
        <w:spacing w:line="480" w:lineRule="exact"/>
        <w:rPr>
          <w:rFonts w:hint="eastAsia" w:ascii="宋体" w:hAnsi="宋体" w:eastAsia="宋体" w:cs="宋体"/>
          <w:color w:val="auto"/>
          <w:sz w:val="24"/>
          <w:szCs w:val="24"/>
          <w:highlight w:val="none"/>
        </w:rPr>
      </w:pPr>
      <w:r/>
      <w:bookmarkStart w:id="44" w:name="EB0c44ff4da61f4af989d119fe214be450"/>
      <w:r>
        <w:rPr>
          <w:rFonts w:hint="eastAsia" w:ascii="宋体" w:hAnsi="宋体" w:eastAsia="宋体" w:cs="宋体"/>
          <w:color w:val="auto"/>
          <w:sz w:val="24"/>
          <w:szCs w:val="24"/>
          <w:highlight w:val="none"/>
        </w:rPr>
        <w:t xml:space="preserve">3.本项目共分</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个采购包。投标人参与多个采购包投标的，应按采购包分别获取招标文件。投标人未按要求获取招标文件，后果自负（其投标文件不予接受）。</w:t>
      </w:r>
      <w:bookmarkEnd w:id="44"/>
      <w:r/>
      <w:r/>
    </w:p>
    <w:p>
      <w:pPr>
        <w:pStyle w:val="790"/>
        <w:ind w:firstLine="482"/>
        <w:spacing w:before="0" w:after="0" w:line="480" w:lineRule="exact"/>
        <w:rPr>
          <w:rFonts w:hint="eastAsia" w:ascii="宋体" w:hAnsi="宋体" w:eastAsia="宋体" w:cs="宋体"/>
          <w:bCs/>
          <w:color w:val="auto"/>
          <w:sz w:val="24"/>
          <w:szCs w:val="24"/>
          <w:highlight w:val="none"/>
        </w:rPr>
      </w:pPr>
      <w:r/>
      <w:bookmarkStart w:id="45" w:name="_Toc19148"/>
      <w:r>
        <w:rPr>
          <w:rFonts w:hint="eastAsia" w:ascii="宋体" w:hAnsi="宋体" w:eastAsia="宋体" w:cs="宋体"/>
          <w:bCs/>
          <w:color w:val="auto"/>
          <w:sz w:val="24"/>
          <w:szCs w:val="24"/>
          <w:highlight w:val="none"/>
        </w:rPr>
        <w:t xml:space="preserve">四、提交投标文件</w:t>
      </w:r>
      <w:bookmarkEnd w:id="39"/>
      <w:r/>
      <w:bookmarkEnd w:id="40"/>
      <w:r>
        <w:rPr>
          <w:rFonts w:hint="eastAsia" w:ascii="宋体" w:hAnsi="宋体" w:eastAsia="宋体" w:cs="宋体"/>
          <w:bCs/>
          <w:color w:val="auto"/>
          <w:sz w:val="24"/>
          <w:szCs w:val="24"/>
          <w:highlight w:val="none"/>
        </w:rPr>
        <w:t xml:space="preserve">截止时间、开标时间和地点</w:t>
      </w:r>
      <w:bookmarkEnd w:id="41"/>
      <w:r/>
      <w:bookmarkEnd w:id="42"/>
      <w:r/>
      <w:bookmarkEnd w:id="43"/>
      <w:r/>
      <w:bookmarkEnd w:id="45"/>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1.提交投标文件截止时间、开标时间：202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分（北京时间）</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790"/>
        <w:ind w:firstLine="482"/>
        <w:spacing w:before="0" w:after="0" w:line="480" w:lineRule="exact"/>
        <w:rPr>
          <w:rFonts w:hint="eastAsia" w:ascii="宋体" w:hAnsi="宋体" w:eastAsia="宋体" w:cs="宋体"/>
          <w:bCs/>
          <w:color w:val="auto"/>
          <w:sz w:val="24"/>
          <w:szCs w:val="24"/>
          <w:highlight w:val="none"/>
        </w:rPr>
      </w:pPr>
      <w:r/>
      <w:bookmarkStart w:id="46" w:name="_Toc38985267"/>
      <w:r/>
      <w:bookmarkStart w:id="47" w:name="_Toc28359084"/>
      <w:r/>
      <w:bookmarkStart w:id="48" w:name="_Toc24820"/>
      <w:r/>
      <w:bookmarkStart w:id="49" w:name="_Toc28359007"/>
      <w:r/>
      <w:bookmarkStart w:id="50" w:name="_Toc35393625"/>
      <w:r/>
      <w:bookmarkStart w:id="51" w:name="_Toc35393794"/>
      <w:r>
        <w:rPr>
          <w:rFonts w:hint="eastAsia" w:ascii="宋体" w:hAnsi="宋体" w:eastAsia="宋体" w:cs="宋体"/>
          <w:bCs/>
          <w:color w:val="auto"/>
          <w:sz w:val="24"/>
          <w:szCs w:val="24"/>
          <w:highlight w:val="none"/>
        </w:rPr>
        <w:t xml:space="preserve">五、公告期限</w:t>
      </w:r>
      <w:bookmarkEnd w:id="46"/>
      <w:r/>
      <w:bookmarkEnd w:id="47"/>
      <w:r/>
      <w:bookmarkEnd w:id="48"/>
      <w:r/>
      <w:bookmarkEnd w:id="49"/>
      <w:r/>
      <w:bookmarkEnd w:id="50"/>
      <w:r/>
      <w:bookmarkEnd w:id="51"/>
      <w:r/>
      <w:r/>
    </w:p>
    <w:p>
      <w:pPr>
        <w:ind w:firstLine="480"/>
        <w:spacing w:line="480" w:lineRule="exact"/>
        <w:rPr>
          <w:rFonts w:hint="eastAsia" w:ascii="宋体" w:hAnsi="宋体" w:eastAsia="宋体" w:cs="宋体"/>
          <w:color w:val="auto"/>
          <w:sz w:val="24"/>
          <w:szCs w:val="24"/>
          <w:highlight w:val="none"/>
        </w:rPr>
      </w:pPr>
      <w:r/>
      <w:bookmarkStart w:id="52" w:name="_Toc35393795"/>
      <w:r/>
      <w:bookmarkStart w:id="53" w:name="_Toc35393626"/>
      <w:r/>
      <w:bookmarkStart w:id="54" w:name="_Toc38985268"/>
      <w:r>
        <w:rPr>
          <w:rFonts w:hint="eastAsia" w:ascii="宋体" w:hAnsi="宋体" w:eastAsia="宋体" w:cs="宋体"/>
          <w:color w:val="auto"/>
          <w:sz w:val="24"/>
          <w:szCs w:val="24"/>
          <w:highlight w:val="none"/>
        </w:rPr>
        <w:t xml:space="preserve">招标公告及招标文件公告期限为自本公告发布之日起5个工作日。</w:t>
      </w:r>
      <w:r/>
    </w:p>
    <w:p>
      <w:pPr>
        <w:pStyle w:val="790"/>
        <w:ind w:firstLine="482"/>
        <w:spacing w:before="0" w:after="0" w:line="480" w:lineRule="exact"/>
        <w:rPr>
          <w:rFonts w:hint="eastAsia" w:ascii="宋体" w:hAnsi="宋体" w:eastAsia="宋体" w:cs="宋体"/>
          <w:bCs/>
          <w:color w:val="auto"/>
          <w:sz w:val="24"/>
          <w:szCs w:val="24"/>
          <w:highlight w:val="none"/>
        </w:rPr>
      </w:pPr>
      <w:r/>
      <w:bookmarkStart w:id="55" w:name="_Toc13415"/>
      <w:r>
        <w:rPr>
          <w:rFonts w:hint="eastAsia" w:ascii="宋体" w:hAnsi="宋体" w:eastAsia="宋体" w:cs="宋体"/>
          <w:bCs/>
          <w:color w:val="auto"/>
          <w:sz w:val="24"/>
          <w:szCs w:val="24"/>
          <w:highlight w:val="none"/>
        </w:rPr>
        <w:t xml:space="preserve">六、其他补充事宜</w:t>
      </w:r>
      <w:bookmarkEnd w:id="52"/>
      <w:r/>
      <w:bookmarkEnd w:id="53"/>
      <w:r/>
      <w:bookmarkEnd w:id="54"/>
      <w:r/>
      <w:bookmarkEnd w:id="55"/>
      <w:r/>
      <w:r/>
    </w:p>
    <w:p>
      <w:pPr>
        <w:ind w:firstLine="480"/>
        <w:spacing w:line="480" w:lineRule="exact"/>
        <w:rPr>
          <w:rFonts w:hint="eastAsia" w:ascii="宋体" w:hAnsi="宋体" w:eastAsia="宋体" w:cs="宋体"/>
          <w:color w:val="auto"/>
          <w:sz w:val="24"/>
          <w:szCs w:val="24"/>
          <w:highlight w:val="none"/>
        </w:rPr>
      </w:pPr>
      <w:r/>
      <w:bookmarkStart w:id="56" w:name="EB64e1f522fd8c43fcb4d3ba471386b3e7"/>
      <w:r/>
      <w:bookmarkStart w:id="57" w:name="OLE_LINK48"/>
      <w:r/>
      <w:bookmarkStart w:id="58" w:name="_Toc38985269"/>
      <w:r/>
      <w:bookmarkStart w:id="59" w:name="_Toc28359085"/>
      <w:r/>
      <w:bookmarkStart w:id="60" w:name="_Toc28359008"/>
      <w:r/>
      <w:bookmarkStart w:id="61" w:name="_Toc35393627"/>
      <w:r/>
      <w:bookmarkStart w:id="62" w:name="_Toc35393796"/>
      <w:r>
        <w:rPr>
          <w:rFonts w:hint="eastAsia" w:ascii="宋体" w:hAnsi="宋体" w:eastAsia="宋体" w:cs="宋体"/>
          <w:color w:val="auto"/>
          <w:sz w:val="24"/>
          <w:szCs w:val="24"/>
          <w:highlight w:val="none"/>
        </w:rPr>
        <w:t xml:space="preserve">1.招标公告发布媒体：</w:t>
      </w:r>
      <w:bookmarkStart w:id="63" w:name="OLE_LINK3"/>
      <w:r>
        <w:rPr>
          <w:rFonts w:hint="eastAsia" w:ascii="宋体" w:hAnsi="宋体" w:eastAsia="宋体" w:cs="宋体"/>
          <w:color w:val="auto"/>
          <w:sz w:val="24"/>
          <w:szCs w:val="24"/>
          <w:highlight w:val="none"/>
        </w:rPr>
        <w:t xml:space="preserve">江苏政府采购网</w:t>
      </w:r>
      <w:bookmarkEnd w:id="63"/>
      <w:r>
        <w:rPr>
          <w:rFonts w:hint="eastAsia" w:ascii="宋体" w:hAnsi="宋体" w:eastAsia="宋体" w:cs="宋体"/>
          <w:color w:val="auto"/>
          <w:sz w:val="24"/>
          <w:szCs w:val="24"/>
          <w:highlight w:val="none"/>
        </w:rPr>
        <w:t xml:space="preserve">、宿迁市政府采购网等。</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3.宿迁地区“苏采云”系统技术支持客服电话：0527-84363067、0519-86722806。</w:t>
      </w:r>
      <w:bookmarkEnd w:id="56"/>
      <w:r/>
    </w:p>
    <w:p>
      <w:pPr>
        <w:ind w:firstLine="480"/>
        <w:spacing w:line="480" w:lineRule="exact"/>
        <w:rPr>
          <w:rFonts w:hint="eastAsia" w:ascii="宋体" w:hAnsi="宋体" w:eastAsia="宋体" w:cs="宋体"/>
          <w:color w:val="auto"/>
          <w:sz w:val="24"/>
          <w:szCs w:val="24"/>
          <w:highlight w:val="none"/>
        </w:rPr>
      </w:pPr>
      <w:r/>
      <w:bookmarkStart w:id="64" w:name="_Toc29049"/>
      <w:r>
        <w:rPr>
          <w:rFonts w:hint="eastAsia" w:ascii="宋体" w:hAnsi="宋体" w:eastAsia="宋体" w:cs="宋体"/>
          <w:color w:val="auto"/>
          <w:sz w:val="24"/>
          <w:szCs w:val="24"/>
          <w:highlight w:val="none"/>
        </w:rPr>
        <w:t xml:space="preserve">4.质疑渠道：投标人登录“苏采云”系统“项目质疑申请”模块向采购人提出，质疑处理联系方式详见“采购人信息”；财政部门投诉受理电话：0527-83559270。</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5.现场勘察及答疑：本项目不组织集中勘察及答疑，投标人如对采购需求有疑问，请咨询采购单位联系人。</w:t>
      </w:r>
      <w:bookmarkEnd w:id="57"/>
      <w:r>
        <w:rPr>
          <w:rFonts w:hint="eastAsia" w:ascii="宋体" w:hAnsi="宋体" w:eastAsia="宋体" w:cs="宋体"/>
          <w:color w:val="auto"/>
          <w:sz w:val="24"/>
          <w:szCs w:val="24"/>
          <w:highlight w:val="none"/>
          <w:lang w:val="en-US" w:eastAsia="zh-CN"/>
        </w:rPr>
        <w:t xml:space="preserve"> </w:t>
      </w:r>
      <w:r/>
    </w:p>
    <w:p>
      <w:pPr>
        <w:pStyle w:val="790"/>
        <w:ind w:firstLine="482"/>
        <w:spacing w:before="0" w:after="0"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七、本次招标联系方式</w:t>
      </w:r>
      <w:bookmarkEnd w:id="58"/>
      <w:r/>
      <w:bookmarkEnd w:id="59"/>
      <w:r/>
      <w:bookmarkEnd w:id="60"/>
      <w:r/>
      <w:bookmarkEnd w:id="61"/>
      <w:r/>
      <w:bookmarkEnd w:id="62"/>
      <w:r/>
      <w:bookmarkEnd w:id="64"/>
      <w:r/>
      <w:r/>
    </w:p>
    <w:p>
      <w:pPr>
        <w:ind w:left="210" w:firstLine="480"/>
        <w:jc w:val="both"/>
        <w:keepLines w:val="0"/>
        <w:keepNext w:val="0"/>
        <w:pageBreakBefore w:val="0"/>
        <w:spacing w:line="52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1.采购人信息</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名 称：</w:t>
      </w:r>
      <w:r>
        <w:rPr>
          <w:rFonts w:hint="eastAsia" w:ascii="宋体" w:hAnsi="宋体" w:cs="宋体"/>
          <w:caps w:val="0"/>
          <w:color w:val="auto"/>
          <w:sz w:val="24"/>
          <w:szCs w:val="24"/>
          <w:highlight w:val="none"/>
          <w:u w:val="single"/>
          <w:lang w:eastAsia="zh-CN"/>
        </w:rPr>
        <w:t xml:space="preserve">沭阳县刘集镇人民政府</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 xml:space="preserve">地址：</w:t>
      </w:r>
      <w:r>
        <w:rPr>
          <w:rFonts w:hint="eastAsia" w:ascii="宋体" w:hAnsi="宋体" w:cs="宋体"/>
          <w:caps w:val="0"/>
          <w:color w:val="auto"/>
          <w:sz w:val="24"/>
          <w:szCs w:val="24"/>
          <w:highlight w:val="none"/>
          <w:u w:val="single"/>
          <w:lang w:eastAsia="zh-CN"/>
        </w:rPr>
        <w:t xml:space="preserve">沭阳县刘集镇</w:t>
      </w:r>
      <w:r>
        <w:rPr>
          <w:rFonts w:hint="eastAsia" w:ascii="宋体" w:hAnsi="宋体" w:eastAsia="宋体" w:cs="宋体"/>
          <w:caps w:val="0"/>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联系人：</w:t>
      </w:r>
      <w:bookmarkStart w:id="65" w:name="OLE_LINK21"/>
      <w:r>
        <w:rPr>
          <w:rFonts w:hint="eastAsia" w:ascii="宋体" w:hAnsi="宋体" w:eastAsia="宋体" w:cs="宋体"/>
          <w:caps w:val="0"/>
          <w:color w:val="auto"/>
          <w:sz w:val="24"/>
          <w:szCs w:val="24"/>
          <w:highlight w:val="none"/>
          <w:u w:val="single"/>
          <w:lang w:eastAsia="zh-CN"/>
        </w:rPr>
        <w:t xml:space="preserve">王学昌</w:t>
      </w:r>
      <w:bookmarkEnd w:id="65"/>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联系方式：</w:t>
      </w:r>
      <w:bookmarkStart w:id="66" w:name="OLE_LINK22"/>
      <w:r>
        <w:rPr>
          <w:rFonts w:hint="eastAsia" w:ascii="宋体" w:hAnsi="宋体" w:eastAsia="宋体" w:cs="宋体"/>
          <w:caps w:val="0"/>
          <w:color w:val="auto"/>
          <w:sz w:val="24"/>
          <w:szCs w:val="24"/>
          <w:highlight w:val="none"/>
          <w:u w:val="single"/>
          <w:lang w:val="en-US" w:eastAsia="zh-CN"/>
        </w:rPr>
        <w:t xml:space="preserve">18800616362</w:t>
      </w:r>
      <w:bookmarkEnd w:id="66"/>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bookmarkStart w:id="67" w:name="_Toc28359009"/>
      <w:r/>
      <w:bookmarkStart w:id="68" w:name="_Toc28359086"/>
      <w:r/>
      <w:r/>
    </w:p>
    <w:p>
      <w:pPr>
        <w:ind w:left="210" w:firstLine="480"/>
        <w:jc w:val="both"/>
        <w:keepLines w:val="0"/>
        <w:keepNext w:val="0"/>
        <w:pageBreakBefore w:val="0"/>
        <w:spacing w:line="52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bookmarkEnd w:id="67"/>
      <w:r/>
      <w:bookmarkEnd w:id="68"/>
      <w:r>
        <w:rPr>
          <w:rFonts w:hint="eastAsia" w:ascii="宋体" w:hAnsi="宋体" w:eastAsia="宋体" w:cs="宋体"/>
          <w:caps w:val="0"/>
          <w:color w:val="auto"/>
          <w:sz w:val="24"/>
          <w:szCs w:val="24"/>
          <w:highlight w:val="none"/>
        </w:rPr>
        <w:t xml:space="preserve">采购代理机构信息</w:t>
      </w:r>
      <w:r/>
    </w:p>
    <w:p>
      <w:pPr>
        <w:ind w:left="210" w:firstLine="480"/>
        <w:jc w:val="both"/>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名 称：</w:t>
      </w:r>
      <w:r>
        <w:rPr>
          <w:rFonts w:hint="eastAsia" w:ascii="宋体" w:hAnsi="宋体" w:cs="宋体"/>
          <w:caps w:val="0"/>
          <w:color w:val="auto"/>
          <w:sz w:val="24"/>
          <w:szCs w:val="24"/>
          <w:highlight w:val="none"/>
          <w:u w:val="single"/>
          <w:lang w:eastAsia="zh-CN"/>
        </w:rPr>
        <w:t xml:space="preserve">江苏容彦建设项目管理有限公司</w:t>
      </w:r>
      <w:r>
        <w:rPr>
          <w:rFonts w:hint="eastAsia" w:ascii="宋体" w:hAnsi="宋体" w:eastAsia="宋体" w:cs="宋体"/>
          <w:caps w:val="0"/>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default"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 xml:space="preserve">地　址：</w:t>
      </w:r>
      <w:r>
        <w:rPr>
          <w:rFonts w:hint="eastAsia" w:ascii="宋体" w:hAnsi="宋体" w:cs="宋体"/>
          <w:color w:val="auto"/>
          <w:sz w:val="24"/>
          <w:szCs w:val="24"/>
          <w:highlight w:val="none"/>
          <w:u w:val="single"/>
          <w:lang w:eastAsia="zh-CN"/>
        </w:rPr>
        <w:t xml:space="preserve">沭阳县东都大厦11楼</w:t>
      </w:r>
      <w:r>
        <w:rPr>
          <w:rFonts w:hint="eastAsia" w:ascii="宋体" w:hAnsi="宋体" w:cs="宋体"/>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联系人：</w:t>
      </w:r>
      <w:r>
        <w:rPr>
          <w:rFonts w:hint="eastAsia" w:ascii="宋体" w:hAnsi="宋体" w:cs="宋体"/>
          <w:caps w:val="0"/>
          <w:color w:val="auto"/>
          <w:sz w:val="24"/>
          <w:szCs w:val="24"/>
          <w:highlight w:val="none"/>
          <w:u w:val="single"/>
          <w:lang w:eastAsia="zh-CN"/>
        </w:rPr>
        <w:t xml:space="preserve">罗伟</w:t>
      </w:r>
      <w:r>
        <w:rPr>
          <w:rFonts w:hint="eastAsia" w:ascii="宋体" w:hAnsi="宋体" w:eastAsia="宋体" w:cs="宋体"/>
          <w:caps w:val="0"/>
          <w:color w:val="auto"/>
          <w:sz w:val="24"/>
          <w:szCs w:val="24"/>
          <w:highlight w:val="none"/>
          <w:u w:val="single"/>
        </w:rPr>
        <w:t xml:space="preserve">                 </w:t>
      </w:r>
      <w:r>
        <w:rPr>
          <w:rFonts w:hint="eastAsia" w:ascii="宋体" w:hAnsi="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联系方式：</w:t>
      </w:r>
      <w:bookmarkStart w:id="69" w:name="_Toc28359010"/>
      <w:r/>
      <w:bookmarkStart w:id="70" w:name="_Toc28359087"/>
      <w:r>
        <w:rPr>
          <w:rFonts w:hint="eastAsia" w:ascii="宋体" w:hAnsi="宋体" w:cs="宋体"/>
          <w:caps w:val="0"/>
          <w:color w:val="auto"/>
          <w:sz w:val="24"/>
          <w:szCs w:val="24"/>
          <w:highlight w:val="none"/>
          <w:u w:val="single"/>
          <w:lang w:val="en-US" w:eastAsia="zh-CN"/>
        </w:rPr>
        <w:t xml:space="preserve">15150743577</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bookmarkEnd w:id="69"/>
      <w:bookmarkEnd w:id="70"/>
      <w:r/>
    </w:p>
    <w:p>
      <w:pPr>
        <w:ind w:firstLine="480"/>
        <w:spacing w:line="480" w:lineRule="exact"/>
        <w:rPr>
          <w:rFonts w:hint="eastAsia" w:ascii="宋体" w:hAnsi="宋体"/>
          <w:color w:val="auto"/>
          <w:sz w:val="24"/>
          <w:szCs w:val="24"/>
          <w:highlight w:val="none"/>
          <w:u w:val="single"/>
        </w:rPr>
      </w:pPr>
      <w:r>
        <w:rPr>
          <w:rFonts w:hint="eastAsia" w:ascii="宋体" w:hAnsi="宋体"/>
          <w:color w:val="auto"/>
          <w:sz w:val="24"/>
          <w:szCs w:val="24"/>
          <w:highlight w:val="none"/>
          <w:u w:val="single"/>
        </w:rPr>
      </w:r>
      <w:r/>
    </w:p>
    <w:p>
      <w:pPr>
        <w:spacing w:line="480" w:lineRule="exact"/>
        <w:rPr>
          <w:rFonts w:ascii="仿宋_GB2312" w:eastAsia="宋体"/>
          <w:color w:val="auto"/>
          <w:sz w:val="24"/>
          <w:highlight w:val="none"/>
          <w:lang w:val="en-US" w:eastAsia="zh-CN"/>
        </w:rPr>
      </w:pPr>
      <w:r>
        <w:rPr>
          <w:rFonts w:ascii="仿宋_GB2312" w:eastAsia="宋体"/>
          <w:color w:val="auto"/>
          <w:sz w:val="24"/>
          <w:highlight w:val="none"/>
          <w:lang w:val="en-US" w:eastAsia="zh-CN"/>
        </w:rPr>
      </w:r>
      <w:r/>
    </w:p>
    <w:p>
      <w:pPr>
        <w:ind w:firstLine="480"/>
        <w:spacing w:line="480" w:lineRule="exact"/>
        <w:rPr>
          <w:rFonts w:ascii="仿宋_GB2312" w:eastAsia="仿宋_GB2312"/>
          <w:color w:val="auto"/>
          <w:sz w:val="24"/>
          <w:highlight w:val="none"/>
        </w:rPr>
      </w:pPr>
      <w:r>
        <w:rPr>
          <w:rFonts w:ascii="仿宋_GB2312" w:eastAsia="仿宋_GB2312"/>
          <w:color w:val="auto"/>
          <w:sz w:val="24"/>
          <w:highlight w:val="none"/>
        </w:rPr>
      </w:r>
      <w:r/>
    </w:p>
    <w:p>
      <w:pPr>
        <w:ind w:firstLine="480"/>
        <w:jc w:val="center"/>
        <w:spacing w:line="480" w:lineRule="exact"/>
        <w:rPr>
          <w:rFonts w:hint="eastAsia" w:eastAsia="黑体"/>
          <w:color w:val="auto"/>
          <w:sz w:val="44"/>
          <w:highlight w:val="none"/>
        </w:rPr>
        <w:outlineLvl w:val="0"/>
      </w:pPr>
      <w:r>
        <w:rPr>
          <w:rFonts w:hint="eastAsia" w:ascii="仿宋_GB2312" w:eastAsia="仿宋_GB2312"/>
          <w:color w:val="auto"/>
          <w:sz w:val="24"/>
          <w:highlight w:val="none"/>
        </w:rPr>
        <w:br w:type="page" w:clear="all"/>
      </w:r>
      <w:bookmarkStart w:id="71" w:name="_Toc15265"/>
      <w:r/>
      <w:bookmarkStart w:id="72" w:name="_Toc81575190"/>
      <w:r/>
      <w:bookmarkStart w:id="73" w:name="_Toc9425"/>
      <w:r/>
      <w:bookmarkStart w:id="74" w:name="_Toc11687"/>
      <w:r/>
      <w:bookmarkStart w:id="75" w:name="_Toc81575153"/>
      <w:r>
        <w:rPr>
          <w:rFonts w:hint="eastAsia" w:eastAsia="黑体"/>
          <w:color w:val="auto"/>
          <w:sz w:val="44"/>
          <w:highlight w:val="none"/>
        </w:rPr>
        <w:t xml:space="preserve">第二章  投标人须知</w:t>
      </w:r>
      <w:bookmarkEnd w:id="71"/>
      <w:r/>
      <w:bookmarkEnd w:id="72"/>
      <w:r/>
      <w:bookmarkEnd w:id="73"/>
      <w:r/>
      <w:bookmarkEnd w:id="74"/>
      <w:r/>
      <w:bookmarkEnd w:id="75"/>
      <w:r/>
      <w:r/>
    </w:p>
    <w:p>
      <w:pPr>
        <w:pStyle w:val="790"/>
        <w:spacing w:before="0" w:after="120" w:line="520" w:lineRule="exact"/>
        <w:rPr>
          <w:rFonts w:hint="eastAsia" w:eastAsia="宋体" w:cs="Arial"/>
          <w:bCs/>
          <w:color w:val="auto"/>
          <w:szCs w:val="22"/>
          <w:highlight w:val="none"/>
        </w:rPr>
      </w:pPr>
      <w:r/>
      <w:bookmarkStart w:id="76" w:name="_Toc4529"/>
      <w:r>
        <w:rPr>
          <w:rFonts w:hint="eastAsia" w:eastAsia="宋体" w:cs="Arial"/>
          <w:bCs/>
          <w:color w:val="auto"/>
          <w:szCs w:val="22"/>
          <w:highlight w:val="none"/>
        </w:rPr>
        <w:t xml:space="preserve">投标人须知前附表：</w:t>
      </w:r>
      <w:bookmarkEnd w:id="76"/>
      <w:r/>
      <w:r/>
    </w:p>
    <w:tbl>
      <w:tblPr>
        <w:tblStyle w:val="759"/>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auto"/>
                <w:sz w:val="24"/>
                <w:szCs w:val="24"/>
                <w:highlight w:val="none"/>
              </w:rPr>
            </w:pPr>
            <w:r/>
            <w:bookmarkStart w:id="77" w:name="_Toc81575191"/>
            <w:r/>
            <w:bookmarkStart w:id="78" w:name="_Toc81575154"/>
            <w:r/>
            <w:bookmarkStart w:id="79" w:name="_Toc29262"/>
            <w:r>
              <w:rPr>
                <w:rFonts w:hint="eastAsia" w:ascii="仿宋_GB2312" w:hAnsi="仿宋"/>
                <w:b/>
                <w:color w:val="auto"/>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80" w:name="EB9a5853ee094f4f0ea6ec3169265f6f2c"/>
            <w:r>
              <w:rPr>
                <w:rFonts w:hint="eastAsia" w:ascii="Times New Roman" w:hAnsi="Times New Roman" w:cs="仿宋"/>
                <w:color w:val="auto"/>
                <w:sz w:val="24"/>
                <w:szCs w:val="24"/>
                <w:highlight w:val="none"/>
              </w:rPr>
              <w:t xml:space="preserve">属性按以下第</w:t>
            </w:r>
            <w:bookmarkEnd w:id="80"/>
            <w:r>
              <w:rPr>
                <w:rFonts w:hint="eastAsia" w:ascii="Times New Roman" w:hAnsi="Times New Roman" w:cs="仿宋"/>
                <w:color w:val="auto"/>
                <w:sz w:val="24"/>
                <w:szCs w:val="24"/>
                <w:highlight w:val="none"/>
                <w:u w:val="single"/>
                <w:lang w:val="en-US" w:eastAsia="zh-CN"/>
              </w:rPr>
              <w:t xml:space="preserve">  1 </w:t>
            </w:r>
            <w:r>
              <w:rPr>
                <w:rFonts w:hint="eastAsia" w:ascii="Times New Roman" w:hAnsi="Times New Roman" w:cs="仿宋"/>
                <w:color w:val="auto"/>
                <w:sz w:val="24"/>
                <w:szCs w:val="24"/>
                <w:highlight w:val="none"/>
              </w:rPr>
              <w:t xml:space="preserve">种确定：</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1.货物</w:t>
            </w:r>
            <w:bookmarkStart w:id="81" w:name="EBd5c6c026f9674c39b21b31ecd0c1e7fa"/>
            <w:r>
              <w:rPr>
                <w:rFonts w:hint="eastAsia" w:ascii="Times New Roman" w:hAnsi="Times New Roman" w:cs="仿宋"/>
                <w:color w:val="auto"/>
                <w:sz w:val="24"/>
                <w:szCs w:val="24"/>
                <w:highlight w:val="none"/>
              </w:rPr>
              <w:t xml:space="preserve">采购；2.</w:t>
            </w:r>
            <w:bookmarkEnd w:id="81"/>
            <w:r>
              <w:rPr>
                <w:rFonts w:hint="eastAsia" w:ascii="Times New Roman" w:hAnsi="Times New Roman" w:cs="仿宋"/>
                <w:color w:val="auto"/>
                <w:sz w:val="24"/>
                <w:szCs w:val="24"/>
                <w:highlight w:val="none"/>
              </w:rPr>
              <w:t xml:space="preserve">服务</w:t>
            </w:r>
            <w:bookmarkStart w:id="82" w:name="EBf7d2a4f44ecb4166a93ea852e73be69f"/>
            <w:r>
              <w:rPr>
                <w:rFonts w:hint="eastAsia" w:ascii="Times New Roman" w:hAnsi="Times New Roman" w:cs="仿宋"/>
                <w:color w:val="auto"/>
                <w:sz w:val="24"/>
                <w:szCs w:val="24"/>
                <w:highlight w:val="none"/>
              </w:rPr>
              <w:t xml:space="preserve">采购；3.</w:t>
            </w:r>
            <w:bookmarkEnd w:id="82"/>
            <w:r>
              <w:rPr>
                <w:rFonts w:hint="eastAsia" w:ascii="Times New Roman" w:hAnsi="Times New Roman" w:cs="仿宋"/>
                <w:color w:val="auto"/>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83" w:name="EBd40b5fb42f2944a3b45e579ce3941f02"/>
            <w:r/>
            <w:bookmarkEnd w:id="83"/>
            <w:r>
              <w:rPr>
                <w:rFonts w:hint="eastAsia" w:ascii="Times New Roman" w:hAnsi="Times New Roman" w:cs="仿宋"/>
                <w:color w:val="auto"/>
                <w:sz w:val="24"/>
                <w:szCs w:val="24"/>
                <w:highlight w:val="none"/>
                <w:lang w:eastAsia="zh-CN"/>
              </w:rPr>
              <w:t xml:space="preserve">80日</w:t>
            </w:r>
            <w:r>
              <w:rPr>
                <w:rFonts w:hint="eastAsia" w:ascii="Times New Roman" w:hAnsi="Times New Roman" w:cs="仿宋"/>
                <w:color w:val="auto"/>
                <w:sz w:val="24"/>
                <w:szCs w:val="24"/>
                <w:highlight w:val="none"/>
              </w:rPr>
              <w:t xml:space="preserve">（从提交投标文件截止之日起算）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提交加密电子投标文件</w:t>
            </w:r>
            <w:r>
              <w:rPr>
                <w:rFonts w:hint="eastAsia" w:ascii="Times New Roman" w:hAnsi="Times New Roman" w:cs="仿宋"/>
                <w:color w:val="auto"/>
                <w:sz w:val="24"/>
                <w:szCs w:val="24"/>
                <w:highlight w:val="none"/>
                <w:u w:val="single"/>
              </w:rPr>
              <w:t xml:space="preserve">1</w:t>
            </w:r>
            <w:r>
              <w:rPr>
                <w:rFonts w:hint="eastAsia" w:ascii="Times New Roman" w:hAnsi="Times New Roman" w:cs="仿宋"/>
                <w:color w:val="auto"/>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r>
              <w:rPr>
                <w:rFonts w:hint="eastAsia" w:ascii="Times New Roman" w:hAnsi="Times New Roman" w:cs="仿宋"/>
                <w:color w:val="auto"/>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具体评标办法详见招标文件第三章。</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评标委员会依据招标文件规定的评标办法和标准推荐</w:t>
            </w:r>
            <w:r>
              <w:rPr>
                <w:rFonts w:hint="eastAsia" w:ascii="Times New Roman" w:hAnsi="Times New Roman" w:cs="仿宋"/>
                <w:color w:val="auto"/>
                <w:sz w:val="24"/>
                <w:szCs w:val="24"/>
                <w:highlight w:val="none"/>
                <w:u w:val="single"/>
              </w:rPr>
              <w:t xml:space="preserve">3</w:t>
            </w:r>
            <w:r>
              <w:rPr>
                <w:rFonts w:hint="eastAsia" w:ascii="Times New Roman" w:hAnsi="Times New Roman" w:cs="仿宋"/>
                <w:color w:val="auto"/>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2</w:t>
            </w:r>
            <w:r>
              <w:rPr>
                <w:rFonts w:hint="eastAsia" w:ascii="Times New Roman" w:hAnsi="Times New Roman" w:cs="仿宋"/>
                <w:color w:val="auto"/>
                <w:sz w:val="24"/>
                <w:szCs w:val="24"/>
                <w:highlight w:val="none"/>
              </w:rPr>
              <w:t xml:space="preserve">种方式确定中标人：</w:t>
            </w:r>
            <w:r/>
          </w:p>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84" w:name="EBebac1462c5d9459fbda8a75065c2455d"/>
            <w:r>
              <w:rPr>
                <w:rFonts w:hint="eastAsia" w:ascii="Times New Roman" w:hAnsi="Times New Roman" w:cs="仿宋"/>
                <w:color w:val="auto"/>
                <w:sz w:val="24"/>
                <w:szCs w:val="24"/>
                <w:highlight w:val="none"/>
              </w:rPr>
              <w:t xml:space="preserve">本项目的非主体、非关键性工作是否允许分包</w:t>
            </w:r>
            <w:bookmarkEnd w:id="84"/>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  2  </w:t>
            </w:r>
            <w:r>
              <w:rPr>
                <w:rFonts w:hint="eastAsia" w:ascii="Times New Roman" w:hAnsi="Times New Roman" w:cs="仿宋"/>
                <w:color w:val="auto"/>
                <w:sz w:val="24"/>
                <w:szCs w:val="24"/>
                <w:highlight w:val="none"/>
              </w:rPr>
              <w:t xml:space="preserve">种方式确定：</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1.允许分包，</w:t>
            </w:r>
            <w:bookmarkStart w:id="85"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85"/>
            <w:r>
              <w:rPr>
                <w:rFonts w:hint="eastAsia" w:ascii="Times New Roman" w:hAnsi="Times New Roman" w:cs="仿宋"/>
                <w:color w:val="auto"/>
                <w:sz w:val="24"/>
                <w:szCs w:val="24"/>
                <w:highlight w:val="none"/>
              </w:rPr>
              <w:t xml:space="preserve">无</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86" w:name="EBfe735bb6fc4d4e5e9e350f940db98c5f"/>
            <w:r/>
            <w:bookmarkEnd w:id="86"/>
            <w:r>
              <w:rPr>
                <w:rFonts w:hint="eastAsia" w:ascii="Times New Roman" w:hAnsi="Times New Roman" w:cs="仿宋"/>
                <w:color w:val="auto"/>
                <w:sz w:val="24"/>
                <w:szCs w:val="24"/>
                <w:highlight w:val="none"/>
              </w:rPr>
              <w:t xml:space="preserve">采用数字人民币或转账等方式参照苏招协</w:t>
            </w:r>
            <w:r>
              <w:rPr>
                <w:rFonts w:hint="eastAsia" w:ascii="Times New Roman" w:hAnsi="Times New Roman" w:cs="仿宋"/>
                <w:color w:val="auto"/>
                <w:sz w:val="24"/>
                <w:szCs w:val="24"/>
                <w:highlight w:val="none"/>
                <w:lang w:eastAsia="zh-CN"/>
              </w:rPr>
              <w:t xml:space="preserve">〔2022〕2号</w:t>
            </w:r>
            <w:r>
              <w:rPr>
                <w:rFonts w:hint="eastAsia" w:ascii="Times New Roman" w:hAnsi="Times New Roman" w:cs="仿宋"/>
                <w:color w:val="auto"/>
                <w:sz w:val="24"/>
                <w:szCs w:val="24"/>
                <w:highlight w:val="none"/>
              </w:rPr>
              <w:t xml:space="preserve">文标准支付代理费。（注：</w:t>
            </w:r>
            <w:r>
              <w:rPr>
                <w:rFonts w:hint="eastAsia" w:ascii="Times New Roman" w:hAnsi="Times New Roman" w:cs="仿宋"/>
                <w:color w:val="auto"/>
                <w:sz w:val="24"/>
                <w:szCs w:val="24"/>
                <w:highlight w:val="none"/>
                <w:lang w:val="en-US" w:eastAsia="zh-CN"/>
              </w:rPr>
              <w:t xml:space="preserve">1、</w:t>
            </w:r>
            <w:r>
              <w:rPr>
                <w:rFonts w:hint="eastAsia" w:ascii="Times New Roman" w:hAnsi="Times New Roman" w:cs="仿宋"/>
                <w:color w:val="auto"/>
                <w:sz w:val="24"/>
                <w:szCs w:val="24"/>
                <w:highlight w:val="none"/>
              </w:rPr>
              <w:t xml:space="preserve">可采用数字人民币</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lang w:val="en-US" w:eastAsia="zh-CN"/>
              </w:rPr>
              <w:t xml:space="preserve">2、由中标单位支付</w:t>
            </w:r>
            <w:r>
              <w:rPr>
                <w:rFonts w:hint="eastAsia" w:ascii="Times New Roman" w:hAnsi="Times New Roman" w:cs="仿宋"/>
                <w:color w:val="auto"/>
                <w:sz w:val="24"/>
                <w:szCs w:val="24"/>
                <w:highlight w:val="none"/>
              </w:rPr>
              <w:t xml:space="preserve">）。</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bookmarkEnd w:id="77"/>
            <w:r/>
            <w:bookmarkEnd w:id="78"/>
            <w:r/>
            <w:bookmarkEnd w:id="79"/>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信用信息查询截止时间：资格审查结束前。由采购人在资格审查现场查询信用信息，网页截屏打印，查询结果留存并归档。</w:t>
            </w:r>
            <w:r/>
          </w:p>
        </w:tc>
      </w:tr>
    </w:tbl>
    <w:p>
      <w:pPr>
        <w:rPr>
          <w:color w:val="auto"/>
          <w:sz w:val="20"/>
          <w:highlight w:val="none"/>
        </w:rPr>
      </w:pPr>
      <w:r>
        <w:rPr>
          <w:color w:val="auto"/>
          <w:sz w:val="20"/>
          <w:highlight w:val="none"/>
        </w:rPr>
      </w:r>
      <w:r/>
    </w:p>
    <w:p>
      <w:pPr>
        <w:pStyle w:val="790"/>
        <w:ind w:firstLine="321"/>
        <w:spacing w:before="0" w:after="0" w:line="480" w:lineRule="exact"/>
        <w:rPr>
          <w:rFonts w:hint="eastAsia" w:eastAsia="宋体" w:cs="Arial"/>
          <w:bCs/>
          <w:color w:val="auto"/>
          <w:szCs w:val="22"/>
          <w:highlight w:val="none"/>
        </w:rPr>
      </w:pPr>
      <w:r/>
      <w:bookmarkStart w:id="87" w:name="EB6eaaf474639940df900ef4965d71f450"/>
      <w:r/>
      <w:bookmarkEnd w:id="87"/>
      <w:r/>
      <w:bookmarkStart w:id="88" w:name="_Toc8239"/>
      <w:r/>
      <w:bookmarkStart w:id="89" w:name="_Toc30953"/>
      <w:r/>
      <w:bookmarkStart w:id="90" w:name="_Toc81575192"/>
      <w:r/>
      <w:bookmarkStart w:id="91" w:name="_Toc81575155"/>
      <w:r>
        <w:rPr>
          <w:rFonts w:hint="eastAsia" w:eastAsia="宋体" w:cs="Arial"/>
          <w:bCs/>
          <w:color w:val="auto"/>
          <w:szCs w:val="22"/>
          <w:highlight w:val="none"/>
        </w:rPr>
        <w:t xml:space="preserve">一、总 则</w:t>
      </w:r>
      <w:bookmarkEnd w:id="88"/>
      <w:r/>
      <w:bookmarkEnd w:id="89"/>
      <w:r/>
      <w:bookmarkEnd w:id="90"/>
      <w:r/>
      <w:bookmarkEnd w:id="91"/>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w:t>
      </w:r>
      <w:r>
        <w:rPr>
          <w:rFonts w:hint="eastAsia" w:ascii="Times New Roman" w:hAnsi="Times New Roman" w:cs="仿宋"/>
          <w:b/>
          <w:color w:val="auto"/>
          <w:sz w:val="24"/>
          <w:highlight w:val="none"/>
        </w:rPr>
        <w:t xml:space="preserve">招标方式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本次采购采取公开招标方式。</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w:t>
      </w:r>
      <w:r>
        <w:rPr>
          <w:rFonts w:hint="eastAsia" w:ascii="Times New Roman" w:hAnsi="Times New Roman" w:cs="仿宋"/>
          <w:b/>
          <w:color w:val="auto"/>
          <w:sz w:val="24"/>
          <w:highlight w:val="none"/>
        </w:rPr>
        <w:t xml:space="preserve">合格的投标人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3.</w:t>
      </w:r>
      <w:r>
        <w:rPr>
          <w:rFonts w:hint="eastAsia" w:ascii="Times New Roman" w:hAnsi="Times New Roman" w:cs="仿宋"/>
          <w:b/>
          <w:color w:val="auto"/>
          <w:sz w:val="24"/>
          <w:highlight w:val="none"/>
        </w:rPr>
        <w:t xml:space="preserve">适用法律</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本次招标及由招标产生的合同受中华人民共和国的相关</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制约和保护。</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4.</w:t>
      </w:r>
      <w:r>
        <w:rPr>
          <w:rFonts w:hint="eastAsia" w:ascii="Times New Roman" w:hAnsi="Times New Roman" w:cs="仿宋"/>
          <w:b/>
          <w:color w:val="auto"/>
          <w:sz w:val="24"/>
          <w:highlight w:val="none"/>
        </w:rPr>
        <w:t xml:space="preserve">投标费用</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投标人应自行承担所有参加投标有关的费用。</w:t>
      </w:r>
      <w:r/>
    </w:p>
    <w:p>
      <w:pPr>
        <w:pStyle w:val="790"/>
        <w:ind w:firstLine="321"/>
        <w:spacing w:before="0" w:after="0" w:line="480" w:lineRule="exact"/>
        <w:rPr>
          <w:rFonts w:hint="eastAsia" w:eastAsia="宋体" w:cs="Arial"/>
          <w:bCs/>
          <w:color w:val="auto"/>
          <w:szCs w:val="22"/>
          <w:highlight w:val="none"/>
        </w:rPr>
      </w:pPr>
      <w:r/>
      <w:bookmarkStart w:id="92" w:name="_Toc29306"/>
      <w:r/>
      <w:bookmarkStart w:id="93" w:name="_Toc81575193"/>
      <w:r/>
      <w:bookmarkStart w:id="94" w:name="_Toc15995"/>
      <w:r/>
      <w:bookmarkStart w:id="95" w:name="_Toc81575156"/>
      <w:r>
        <w:rPr>
          <w:rFonts w:hint="eastAsia" w:eastAsia="宋体" w:cs="Arial"/>
          <w:bCs/>
          <w:color w:val="auto"/>
          <w:szCs w:val="22"/>
          <w:highlight w:val="none"/>
        </w:rPr>
        <w:t xml:space="preserve">二、招标文件</w:t>
      </w:r>
      <w:bookmarkEnd w:id="92"/>
      <w:r/>
      <w:bookmarkEnd w:id="93"/>
      <w:r/>
      <w:bookmarkEnd w:id="94"/>
      <w:r/>
      <w:bookmarkEnd w:id="95"/>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5.</w:t>
      </w:r>
      <w:r>
        <w:rPr>
          <w:rFonts w:hint="eastAsia" w:ascii="Times New Roman" w:hAnsi="Times New Roman" w:cs="仿宋"/>
          <w:b/>
          <w:color w:val="auto"/>
          <w:sz w:val="24"/>
          <w:highlight w:val="none"/>
        </w:rPr>
        <w:t xml:space="preserve">招标文件构成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5.1招标文件由以下部分组成：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第一章：投标邀请；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第二章：投标人须知；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第三章：资格审查及评标办法；</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第六章：投标文件格式。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6.</w:t>
      </w:r>
      <w:r>
        <w:rPr>
          <w:rFonts w:hint="eastAsia" w:ascii="Times New Roman" w:hAnsi="Times New Roman" w:cs="仿宋"/>
          <w:b/>
          <w:color w:val="auto"/>
          <w:sz w:val="24"/>
          <w:highlight w:val="none"/>
        </w:rPr>
        <w:t xml:space="preserve">政府采购政策功能落实</w:t>
      </w:r>
      <w:r/>
    </w:p>
    <w:p>
      <w:pPr>
        <w:ind w:firstLine="482"/>
        <w:spacing w:line="480" w:lineRule="exact"/>
        <w:rPr>
          <w:rFonts w:ascii="Times New Roman" w:hAnsi="Times New Roman" w:cs="仿宋"/>
          <w:b/>
          <w:bCs/>
          <w:color w:val="auto"/>
          <w:sz w:val="24"/>
          <w:highlight w:val="none"/>
          <w:u w:val="single"/>
        </w:rPr>
      </w:pPr>
      <w:r>
        <w:rPr>
          <w:rFonts w:hint="eastAsia" w:ascii="Times New Roman" w:hAnsi="Times New Roman" w:cs="仿宋"/>
          <w:b/>
          <w:bCs/>
          <w:color w:val="auto"/>
          <w:sz w:val="24"/>
          <w:highlight w:val="none"/>
        </w:rPr>
        <w:t xml:space="preserve">本项目落实的政府采购政策对应序号为</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6.1</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6.2  6.3</w:t>
      </w:r>
      <w:r>
        <w:rPr>
          <w:rFonts w:hint="eastAsia" w:ascii="Times New Roman" w:hAnsi="Times New Roman" w:cs="仿宋"/>
          <w:b/>
          <w:bCs/>
          <w:color w:val="auto"/>
          <w:sz w:val="24"/>
          <w:highlight w:val="none"/>
          <w:u w:val="single"/>
        </w:rPr>
        <w:t xml:space="preserve">     </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本项目按第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种政策落实：</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color w:val="auto"/>
          <w:sz w:val="24"/>
          <w:highlight w:val="none"/>
          <w:u w:val="single"/>
          <w:lang w:val="en-US" w:eastAsia="zh-CN"/>
        </w:rPr>
        <w:t xml:space="preserve">15</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rPr>
        <w:t xml:space="preserve">扣除，用扣除后的价格参加评审。</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含新疆生产建设兵团</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出具的属于监狱企业的证明文件（投标文件中上传加盖出具单位公章的电子件）。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 xml:space="preserve">5</w:t>
      </w:r>
      <w:r>
        <w:rPr>
          <w:rFonts w:hint="eastAsia" w:ascii="Times New Roman" w:hAnsi="Times New Roman" w:cs="仿宋"/>
          <w:color w:val="auto"/>
          <w:sz w:val="24"/>
          <w:highlight w:val="none"/>
        </w:rPr>
        <w:t xml:space="preserve">%（工程项目为</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采购需求”相关内容为准。）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6.2节能产品、环境标志产品</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6.2.</w:t>
      </w:r>
      <w:r>
        <w:rPr>
          <w:rFonts w:hint="eastAsia" w:ascii="Times New Roman" w:hAnsi="Times New Roman" w:eastAsia="宋体" w:cs="仿宋"/>
          <w:color w:val="auto"/>
          <w:sz w:val="24"/>
          <w:highlight w:val="none"/>
          <w:lang w:val="en-US" w:eastAsia="zh-CN"/>
        </w:rPr>
        <w:t xml:space="preserve">2</w:t>
      </w:r>
      <w:r>
        <w:rPr>
          <w:rFonts w:hint="eastAsia" w:ascii="Times New Roman" w:hAnsi="Times New Roman" w:eastAsia="宋体" w:cs="仿宋"/>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6.3政府采购需求标准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6.3.1商品包装、快递包装政府采购需求标准（试行）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6.3.2绿色数据中心政府采购需求标准（试行）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6.3.3绿色建材政府采购需求标准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7.</w:t>
      </w:r>
      <w:r>
        <w:rPr>
          <w:rFonts w:hint="eastAsia" w:ascii="Times New Roman" w:hAnsi="Times New Roman" w:cs="仿宋"/>
          <w:b/>
          <w:color w:val="auto"/>
          <w:sz w:val="24"/>
          <w:highlight w:val="none"/>
        </w:rPr>
        <w:t xml:space="preserve">招标文件的澄清或修改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790"/>
        <w:ind w:firstLine="321"/>
        <w:spacing w:before="0" w:after="0" w:line="480" w:lineRule="exact"/>
        <w:rPr>
          <w:rFonts w:hint="eastAsia" w:eastAsia="宋体" w:cs="Arial"/>
          <w:bCs/>
          <w:color w:val="auto"/>
          <w:szCs w:val="22"/>
          <w:highlight w:val="none"/>
        </w:rPr>
      </w:pPr>
      <w:r/>
      <w:bookmarkStart w:id="96" w:name="_Toc5574"/>
      <w:r/>
      <w:bookmarkStart w:id="97" w:name="_Toc81575194"/>
      <w:r/>
      <w:bookmarkStart w:id="98" w:name="_Toc11461"/>
      <w:r/>
      <w:bookmarkStart w:id="99" w:name="_Toc81575157"/>
      <w:r>
        <w:rPr>
          <w:rFonts w:hint="eastAsia" w:eastAsia="宋体" w:cs="Arial"/>
          <w:bCs/>
          <w:color w:val="auto"/>
          <w:szCs w:val="22"/>
          <w:highlight w:val="none"/>
        </w:rPr>
        <w:t xml:space="preserve">三、投标文件的编制</w:t>
      </w:r>
      <w:bookmarkEnd w:id="96"/>
      <w:r/>
      <w:bookmarkEnd w:id="97"/>
      <w:r/>
      <w:bookmarkEnd w:id="98"/>
      <w:r/>
      <w:bookmarkEnd w:id="99"/>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8.</w:t>
      </w:r>
      <w:r>
        <w:rPr>
          <w:rFonts w:hint="eastAsia" w:ascii="Times New Roman" w:hAnsi="Times New Roman" w:cs="仿宋"/>
          <w:b/>
          <w:color w:val="auto"/>
          <w:sz w:val="24"/>
          <w:highlight w:val="none"/>
        </w:rPr>
        <w:t xml:space="preserve">投标文件的编制要求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9.</w:t>
      </w:r>
      <w:r>
        <w:rPr>
          <w:rFonts w:hint="eastAsia" w:ascii="Times New Roman" w:hAnsi="Times New Roman" w:cs="仿宋"/>
          <w:b/>
          <w:color w:val="auto"/>
          <w:sz w:val="24"/>
          <w:highlight w:val="none"/>
        </w:rPr>
        <w:t xml:space="preserve">投标文件构成</w:t>
      </w:r>
      <w:r/>
    </w:p>
    <w:p>
      <w:pPr>
        <w:ind w:firstLine="480"/>
        <w:spacing w:line="480" w:lineRule="exact"/>
        <w:rPr>
          <w:rFonts w:ascii="Times New Roman" w:hAnsi="Times New Roman" w:cs="仿宋"/>
          <w:bCs/>
          <w:color w:val="auto"/>
          <w:sz w:val="24"/>
          <w:highlight w:val="none"/>
        </w:rPr>
      </w:pPr>
      <w:r>
        <w:rPr>
          <w:rFonts w:hint="eastAsia" w:ascii="Times New Roman" w:hAnsi="Times New Roman" w:cs="仿宋"/>
          <w:color w:val="auto"/>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auto"/>
          <w:sz w:val="24"/>
          <w:highlight w:val="none"/>
        </w:rPr>
        <w:t xml:space="preserve">投标文件构成资料为非中文时应提供中文译版。</w:t>
      </w:r>
      <w:bookmarkStart w:id="100" w:name="EBc50e2bb832bb43068403b10c1cce6141"/>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0"/>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10.</w:t>
      </w:r>
      <w:r>
        <w:rPr>
          <w:rFonts w:hint="eastAsia" w:ascii="Times New Roman" w:hAnsi="Times New Roman" w:cs="仿宋"/>
          <w:b/>
          <w:color w:val="auto"/>
          <w:sz w:val="24"/>
          <w:highlight w:val="none"/>
        </w:rPr>
        <w:t xml:space="preserve">投标报价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11.</w:t>
      </w:r>
      <w:r>
        <w:rPr>
          <w:rFonts w:hint="eastAsia" w:ascii="Times New Roman" w:hAnsi="Times New Roman" w:cs="仿宋"/>
          <w:b/>
          <w:color w:val="auto"/>
          <w:sz w:val="24"/>
          <w:highlight w:val="none"/>
        </w:rPr>
        <w:t xml:space="preserve">投标保证金</w:t>
      </w:r>
      <w:bookmarkStart w:id="101" w:name="EB183a0bf075204c54a4ff090f1aecaaa7"/>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本项目不收取投标保证金。</w:t>
      </w:r>
      <w:bookmarkEnd w:id="101"/>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12.</w:t>
      </w:r>
      <w:r>
        <w:rPr>
          <w:rFonts w:hint="eastAsia" w:ascii="Times New Roman" w:hAnsi="Times New Roman" w:cs="仿宋"/>
          <w:b/>
          <w:color w:val="auto"/>
          <w:sz w:val="24"/>
          <w:highlight w:val="none"/>
        </w:rPr>
        <w:t xml:space="preserve">投标有效期</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90"/>
        <w:ind w:firstLine="321"/>
        <w:spacing w:before="0" w:after="0" w:line="480" w:lineRule="exact"/>
        <w:rPr>
          <w:rFonts w:hint="eastAsia" w:eastAsia="宋体" w:cs="Arial"/>
          <w:bCs/>
          <w:color w:val="auto"/>
          <w:szCs w:val="22"/>
          <w:highlight w:val="none"/>
        </w:rPr>
      </w:pPr>
      <w:r/>
      <w:bookmarkStart w:id="102" w:name="_Toc2773"/>
      <w:r/>
      <w:bookmarkStart w:id="103" w:name="_Toc23443"/>
      <w:r/>
      <w:bookmarkStart w:id="104" w:name="_Toc81575195"/>
      <w:r/>
      <w:bookmarkStart w:id="105" w:name="_Toc81575158"/>
      <w:r>
        <w:rPr>
          <w:rFonts w:hint="eastAsia" w:eastAsia="宋体" w:cs="Arial"/>
          <w:bCs/>
          <w:color w:val="auto"/>
          <w:szCs w:val="22"/>
          <w:highlight w:val="none"/>
        </w:rPr>
        <w:t xml:space="preserve">四、投标文件的提交</w:t>
      </w:r>
      <w:bookmarkEnd w:id="102"/>
      <w:r/>
      <w:bookmarkEnd w:id="103"/>
      <w:r/>
      <w:bookmarkEnd w:id="104"/>
      <w:r/>
      <w:bookmarkEnd w:id="105"/>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13.</w:t>
      </w:r>
      <w:r>
        <w:rPr>
          <w:rFonts w:hint="eastAsia" w:ascii="Times New Roman" w:hAnsi="Times New Roman" w:cs="仿宋"/>
          <w:b/>
          <w:color w:val="auto"/>
          <w:sz w:val="24"/>
          <w:highlight w:val="none"/>
        </w:rPr>
        <w:t xml:space="preserve">投标文件的提交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13.2投标文件的修改和撤回：在投标截止时</w:t>
      </w:r>
      <w:r>
        <w:rPr>
          <w:rFonts w:hint="eastAsia" w:ascii="Times New Roman" w:hAnsi="Times New Roman" w:cs="仿宋"/>
          <w:color w:val="auto"/>
          <w:sz w:val="24"/>
          <w:highlight w:val="none"/>
          <w:lang w:eastAsia="zh-CN"/>
        </w:rPr>
        <w:t xml:space="preserve">间之</w:t>
      </w:r>
      <w:r>
        <w:rPr>
          <w:rFonts w:hint="eastAsia" w:ascii="Times New Roman" w:hAnsi="Times New Roman" w:cs="仿宋"/>
          <w:color w:val="auto"/>
          <w:sz w:val="24"/>
          <w:highlight w:val="none"/>
        </w:rPr>
        <w:t xml:space="preserve">前，投标人可以撤回或重新提交投标文件。投标文件以最终完成上传的为准。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14.</w:t>
      </w:r>
      <w:r>
        <w:rPr>
          <w:rFonts w:hint="eastAsia" w:ascii="Times New Roman" w:hAnsi="Times New Roman" w:cs="仿宋"/>
          <w:b/>
          <w:color w:val="auto"/>
          <w:sz w:val="24"/>
          <w:highlight w:val="none"/>
        </w:rPr>
        <w:t xml:space="preserve">投标文件被拒绝接收的情形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在招标文件规定的投标截止时间后上传的投标文件或对投标报价或其他实质性内容修正的文件。</w:t>
      </w:r>
      <w:r/>
    </w:p>
    <w:p>
      <w:pPr>
        <w:pStyle w:val="790"/>
        <w:ind w:firstLine="321"/>
        <w:spacing w:before="0" w:after="0" w:line="520" w:lineRule="exact"/>
        <w:rPr>
          <w:rFonts w:hint="eastAsia" w:eastAsia="宋体" w:cs="Arial"/>
          <w:bCs/>
          <w:color w:val="auto"/>
          <w:szCs w:val="22"/>
          <w:highlight w:val="none"/>
        </w:rPr>
      </w:pPr>
      <w:r/>
      <w:bookmarkStart w:id="106" w:name="_Toc81575160"/>
      <w:r/>
      <w:bookmarkStart w:id="107" w:name="_Toc81575197"/>
      <w:r/>
      <w:bookmarkStart w:id="108" w:name="_Toc959"/>
      <w:r/>
      <w:bookmarkStart w:id="109" w:name="_Toc20026"/>
      <w:r>
        <w:rPr>
          <w:rFonts w:hint="eastAsia" w:eastAsia="宋体" w:cs="Arial"/>
          <w:bCs/>
          <w:color w:val="auto"/>
          <w:szCs w:val="22"/>
          <w:highlight w:val="none"/>
        </w:rPr>
        <w:t xml:space="preserve">五、开标、评标程序</w:t>
      </w:r>
      <w:bookmarkEnd w:id="106"/>
      <w:r/>
      <w:bookmarkEnd w:id="107"/>
      <w:r/>
      <w:bookmarkEnd w:id="108"/>
      <w:r/>
      <w:bookmarkEnd w:id="109"/>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15.</w:t>
      </w:r>
      <w:r>
        <w:rPr>
          <w:rFonts w:hint="eastAsia" w:ascii="Times New Roman" w:hAnsi="Times New Roman" w:cs="仿宋"/>
          <w:b/>
          <w:color w:val="auto"/>
          <w:sz w:val="24"/>
          <w:highlight w:val="none"/>
        </w:rPr>
        <w:t xml:space="preserve">开标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15.5投标人在开、评标全过程中应</w:t>
      </w:r>
      <w:r>
        <w:rPr>
          <w:rFonts w:hint="eastAsia" w:ascii="Times New Roman" w:hAnsi="Times New Roman" w:cs="仿宋"/>
          <w:color w:val="auto"/>
          <w:sz w:val="24"/>
          <w:highlight w:val="none"/>
          <w:lang w:eastAsia="zh-CN"/>
        </w:rPr>
        <w:t xml:space="preserve">保持通信畅通</w:t>
      </w:r>
      <w:r>
        <w:rPr>
          <w:rFonts w:hint="eastAsia" w:ascii="Times New Roman" w:hAnsi="Times New Roman" w:cs="仿宋"/>
          <w:color w:val="auto"/>
          <w:sz w:val="24"/>
          <w:highlight w:val="none"/>
        </w:rPr>
        <w:t xml:space="preserve">，及时登录“苏采云”系统查阅、答复相关信息。</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16.</w:t>
      </w:r>
      <w:r>
        <w:rPr>
          <w:rFonts w:hint="eastAsia" w:ascii="Times New Roman" w:hAnsi="Times New Roman" w:cs="仿宋"/>
          <w:b/>
          <w:color w:val="auto"/>
          <w:sz w:val="24"/>
          <w:highlight w:val="none"/>
        </w:rPr>
        <w:t xml:space="preserve">评标委员会</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17.</w:t>
      </w:r>
      <w:r>
        <w:rPr>
          <w:rFonts w:hint="eastAsia" w:ascii="Times New Roman" w:hAnsi="Times New Roman" w:cs="仿宋"/>
          <w:b/>
          <w:color w:val="auto"/>
          <w:sz w:val="24"/>
          <w:highlight w:val="none"/>
        </w:rPr>
        <w:t xml:space="preserve">评标程序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17.1资格审查</w:t>
      </w:r>
      <w:bookmarkStart w:id="110" w:name="EBa9c0a2c9e523494487594c65b2a92370"/>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开标结束后，采购人依法根据招标文件的规定对投标人的资格证明文件等进行审查。</w:t>
      </w:r>
      <w:bookmarkEnd w:id="110"/>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17.2符合性检查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11" w:name="EB1499356fad43416eb16398733accabf7"/>
      <w:r>
        <w:rPr>
          <w:rFonts w:hint="eastAsia" w:ascii="Times New Roman" w:hAnsi="Times New Roman" w:cs="仿宋"/>
          <w:color w:val="auto"/>
          <w:sz w:val="24"/>
          <w:highlight w:val="none"/>
        </w:rPr>
        <w:t xml:space="preserve">所谓重大偏离是指投标人投标文件中所述设备质量、技术规格、数量、交货期、服务等明显不能满足招标文件要求。</w:t>
      </w:r>
      <w:bookmarkEnd w:id="111"/>
      <w:r>
        <w:rPr>
          <w:rFonts w:hint="eastAsia" w:ascii="Times New Roman" w:hAnsi="Times New Roman" w:cs="仿宋"/>
          <w:color w:val="auto"/>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17.6有关问题的澄清</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同时出现两种以上不一致的，按照前款规定的顺序修正。</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评标过程中，不得去掉报价中的最高报价和最低报价。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17.7比较</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17.8推荐中标候选人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评标委员会按照招标文件中规定的评标方法和标准推荐中标候选人。</w:t>
      </w:r>
      <w:r/>
    </w:p>
    <w:p>
      <w:pPr>
        <w:pStyle w:val="790"/>
        <w:ind w:firstLine="321"/>
        <w:spacing w:before="0" w:after="0" w:line="480" w:lineRule="exact"/>
        <w:rPr>
          <w:rFonts w:hint="eastAsia" w:eastAsia="宋体" w:cs="Arial"/>
          <w:bCs/>
          <w:color w:val="auto"/>
          <w:szCs w:val="22"/>
          <w:highlight w:val="none"/>
        </w:rPr>
      </w:pPr>
      <w:r/>
      <w:bookmarkStart w:id="112" w:name="_Toc8841"/>
      <w:r/>
      <w:bookmarkStart w:id="113" w:name="_Toc81575196"/>
      <w:r/>
      <w:bookmarkStart w:id="114" w:name="_Toc8712"/>
      <w:r/>
      <w:bookmarkStart w:id="115" w:name="_Toc81575159"/>
      <w:r>
        <w:rPr>
          <w:rFonts w:hint="eastAsia" w:eastAsia="宋体" w:cs="Arial"/>
          <w:bCs/>
          <w:color w:val="auto"/>
          <w:szCs w:val="22"/>
          <w:highlight w:val="none"/>
        </w:rPr>
        <w:t xml:space="preserve">六、无效投标、废标、串通投标</w:t>
      </w:r>
      <w:bookmarkEnd w:id="112"/>
      <w:r/>
      <w:bookmarkEnd w:id="113"/>
      <w:r/>
      <w:bookmarkEnd w:id="114"/>
      <w:r/>
      <w:bookmarkEnd w:id="115"/>
      <w:r>
        <w:rPr>
          <w:rFonts w:hint="eastAsia" w:eastAsia="宋体" w:cs="Arial"/>
          <w:bCs/>
          <w:color w:val="auto"/>
          <w:szCs w:val="22"/>
          <w:highlight w:val="none"/>
        </w:rPr>
        <w:t xml:space="preserve">及取消中标候选人资格情形</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18.</w:t>
      </w:r>
      <w:r>
        <w:rPr>
          <w:rFonts w:hint="eastAsia" w:ascii="Times New Roman" w:hAnsi="Times New Roman" w:cs="仿宋"/>
          <w:b/>
          <w:color w:val="auto"/>
          <w:sz w:val="24"/>
          <w:highlight w:val="none"/>
        </w:rPr>
        <w:t xml:space="preserve">无效投标情形</w:t>
      </w:r>
      <w:r/>
    </w:p>
    <w:p>
      <w:pPr>
        <w:ind w:firstLine="480"/>
        <w:spacing w:line="480" w:lineRule="exact"/>
        <w:rPr>
          <w:rFonts w:hint="eastAsia" w:ascii="Times New Roman" w:hAnsi="Times New Roman" w:cs="仿宋"/>
          <w:strike/>
          <w:color w:val="auto"/>
          <w:sz w:val="24"/>
          <w:highlight w:val="none"/>
        </w:rPr>
      </w:pPr>
      <w:r>
        <w:rPr>
          <w:rFonts w:hint="eastAsia" w:ascii="Times New Roman" w:hAnsi="Times New Roman" w:cs="仿宋"/>
          <w:color w:val="auto"/>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18.4投标文件未通过符合性审查的。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18.10其他</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及本招标文件规定的</w:t>
      </w:r>
      <w:r>
        <w:rPr>
          <w:rFonts w:hint="eastAsia" w:ascii="Times New Roman" w:hAnsi="Times New Roman" w:cs="仿宋"/>
          <w:color w:val="auto"/>
          <w:sz w:val="24"/>
          <w:highlight w:val="none"/>
          <w:lang w:eastAsia="zh-CN"/>
        </w:rPr>
        <w:t xml:space="preserve">属于</w:t>
      </w:r>
      <w:r>
        <w:rPr>
          <w:rFonts w:hint="eastAsia" w:ascii="Times New Roman" w:hAnsi="Times New Roman" w:cs="仿宋"/>
          <w:color w:val="auto"/>
          <w:sz w:val="24"/>
          <w:highlight w:val="none"/>
        </w:rPr>
        <w:t xml:space="preserve">无效投标的情形。</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19.</w:t>
      </w:r>
      <w:r>
        <w:rPr>
          <w:rFonts w:hint="eastAsia" w:ascii="Times New Roman" w:hAnsi="Times New Roman" w:cs="仿宋"/>
          <w:b/>
          <w:color w:val="auto"/>
          <w:sz w:val="24"/>
          <w:highlight w:val="none"/>
        </w:rPr>
        <w:t xml:space="preserve">废标情形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19.2出现影响采购公正的违法、违规行为的。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19.3因重大变故，采购任务取消的。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20.</w:t>
      </w:r>
      <w:r>
        <w:rPr>
          <w:rFonts w:hint="eastAsia" w:ascii="Times New Roman" w:hAnsi="Times New Roman" w:cs="仿宋"/>
          <w:b/>
          <w:color w:val="auto"/>
          <w:sz w:val="24"/>
          <w:highlight w:val="none"/>
        </w:rPr>
        <w:t xml:space="preserve">投标人不足三家情形处理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21.</w:t>
      </w:r>
      <w:r>
        <w:rPr>
          <w:rFonts w:hint="eastAsia" w:ascii="Times New Roman" w:hAnsi="Times New Roman" w:cs="仿宋"/>
          <w:b/>
          <w:color w:val="auto"/>
          <w:sz w:val="24"/>
          <w:highlight w:val="none"/>
        </w:rPr>
        <w:t xml:space="preserve">串通投标情形</w:t>
      </w:r>
      <w:r/>
    </w:p>
    <w:p>
      <w:pPr>
        <w:ind w:firstLine="480"/>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有下列情形之一的，属于恶意串通投标：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21.13不同投标人的投标文件相互混装；</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22.</w:t>
      </w:r>
      <w:bookmarkStart w:id="116" w:name="OLE_LINK4"/>
      <w:r>
        <w:rPr>
          <w:rFonts w:hint="eastAsia" w:ascii="Times New Roman" w:hAnsi="Times New Roman" w:cs="仿宋"/>
          <w:b/>
          <w:color w:val="auto"/>
          <w:sz w:val="24"/>
          <w:highlight w:val="none"/>
        </w:rPr>
        <w:t xml:space="preserve">取消中标候选人资格情形</w:t>
      </w:r>
      <w:bookmarkEnd w:id="116"/>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22.1提供虚假材料谋取中标的；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22.2采取不正当手段诋毁、排挤其他投标人的；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22.5未在规定时间内与采购人签订采购合同的；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22.6</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规定的</w:t>
      </w:r>
      <w:r>
        <w:rPr>
          <w:rFonts w:hint="eastAsia" w:ascii="Times New Roman" w:hAnsi="Times New Roman" w:cs="仿宋"/>
          <w:color w:val="auto"/>
          <w:sz w:val="24"/>
          <w:highlight w:val="none"/>
          <w:lang w:eastAsia="zh-CN"/>
        </w:rPr>
        <w:t xml:space="preserve">其他情况</w:t>
      </w:r>
      <w:r>
        <w:rPr>
          <w:rFonts w:hint="eastAsia" w:ascii="Times New Roman" w:hAnsi="Times New Roman" w:cs="仿宋"/>
          <w:color w:val="auto"/>
          <w:sz w:val="24"/>
          <w:highlight w:val="none"/>
        </w:rPr>
        <w:t xml:space="preserve">。</w:t>
      </w:r>
      <w:bookmarkStart w:id="117" w:name="_Toc6494"/>
      <w:r/>
      <w:bookmarkStart w:id="118" w:name="_Toc2391"/>
      <w:r/>
      <w:bookmarkStart w:id="119" w:name="_Toc81575161"/>
      <w:r/>
      <w:bookmarkStart w:id="120" w:name="_Toc81575198"/>
      <w:r/>
      <w:r/>
    </w:p>
    <w:p>
      <w:pPr>
        <w:ind w:firstLine="321"/>
        <w:spacing w:line="480" w:lineRule="exact"/>
        <w:rPr>
          <w:rFonts w:hint="eastAsia" w:ascii="Arial" w:hAnsi="Arial" w:eastAsia="宋体" w:cs="Arial"/>
          <w:b/>
          <w:bCs/>
          <w:color w:val="auto"/>
          <w:sz w:val="32"/>
          <w:szCs w:val="22"/>
          <w:highlight w:val="none"/>
          <w:lang w:val="en-US" w:eastAsia="zh-CN" w:bidi="ar-SA"/>
        </w:rPr>
        <w:outlineLvl w:val="1"/>
      </w:pPr>
      <w:r>
        <w:rPr>
          <w:rFonts w:hint="eastAsia" w:ascii="Arial" w:hAnsi="Arial" w:eastAsia="宋体" w:cs="Arial"/>
          <w:b/>
          <w:bCs/>
          <w:color w:val="auto"/>
          <w:sz w:val="32"/>
          <w:szCs w:val="22"/>
          <w:highlight w:val="none"/>
          <w:lang w:val="en-US" w:eastAsia="zh-CN" w:bidi="ar-SA"/>
        </w:rPr>
        <w:t xml:space="preserve">七、中标及合同签订</w:t>
      </w:r>
      <w:bookmarkEnd w:id="117"/>
      <w:r/>
      <w:bookmarkEnd w:id="118"/>
      <w:r/>
      <w:bookmarkEnd w:id="119"/>
      <w:r/>
      <w:bookmarkEnd w:id="120"/>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23.</w:t>
      </w:r>
      <w:r>
        <w:rPr>
          <w:rFonts w:hint="eastAsia" w:ascii="Times New Roman" w:hAnsi="Times New Roman" w:cs="仿宋"/>
          <w:b/>
          <w:color w:val="auto"/>
          <w:sz w:val="24"/>
          <w:highlight w:val="none"/>
        </w:rPr>
        <w:t xml:space="preserve">确定中标人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24.</w:t>
      </w:r>
      <w:r>
        <w:rPr>
          <w:rFonts w:hint="eastAsia" w:ascii="Times New Roman" w:hAnsi="Times New Roman" w:cs="仿宋"/>
          <w:b/>
          <w:color w:val="auto"/>
          <w:sz w:val="24"/>
          <w:highlight w:val="none"/>
        </w:rPr>
        <w:t xml:space="preserve">中标通知书</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24.3采用综合评分法评审的，未中标人可于中标结果公告期限届满之日起通过“苏采云”系统查看</w:t>
      </w:r>
      <w:bookmarkStart w:id="121" w:name="OLE_LINK5"/>
      <w:r>
        <w:rPr>
          <w:rFonts w:hint="eastAsia" w:ascii="Times New Roman" w:hAnsi="Times New Roman" w:cs="仿宋"/>
          <w:color w:val="auto"/>
          <w:sz w:val="24"/>
          <w:highlight w:val="none"/>
        </w:rPr>
        <w:t xml:space="preserve">自己的评审得分及排序情况。</w:t>
      </w:r>
      <w:bookmarkEnd w:id="121"/>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25.</w:t>
      </w:r>
      <w:r>
        <w:rPr>
          <w:rFonts w:hint="eastAsia" w:ascii="Times New Roman" w:hAnsi="Times New Roman" w:cs="仿宋"/>
          <w:b/>
          <w:color w:val="auto"/>
          <w:sz w:val="24"/>
          <w:highlight w:val="none"/>
        </w:rPr>
        <w:t xml:space="preserve">授予合同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26.</w:t>
      </w:r>
      <w:r>
        <w:rPr>
          <w:rFonts w:hint="eastAsia" w:ascii="Times New Roman" w:hAnsi="Times New Roman" w:cs="仿宋"/>
          <w:b/>
          <w:color w:val="auto"/>
          <w:sz w:val="24"/>
          <w:highlight w:val="none"/>
        </w:rPr>
        <w:t xml:space="preserve">履约保证金</w:t>
      </w:r>
      <w:r/>
    </w:p>
    <w:p>
      <w:pPr>
        <w:ind w:firstLine="480"/>
        <w:spacing w:line="480" w:lineRule="exact"/>
        <w:rPr>
          <w:rFonts w:hint="eastAsia"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1</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lang w:eastAsia="zh-CN"/>
        </w:rPr>
        <w:t xml:space="preserve">27.</w:t>
      </w:r>
      <w:r>
        <w:rPr>
          <w:rFonts w:hint="eastAsia" w:ascii="Times New Roman" w:hAnsi="Times New Roman" w:cs="仿宋"/>
          <w:b/>
          <w:color w:val="auto"/>
          <w:sz w:val="24"/>
          <w:highlight w:val="none"/>
        </w:rPr>
        <w:t xml:space="preserve">线上融资</w:t>
      </w:r>
      <w:r/>
    </w:p>
    <w:p>
      <w:pPr>
        <w:ind w:firstLine="480"/>
        <w:spacing w:line="480" w:lineRule="exact"/>
        <w:rPr>
          <w:rFonts w:hint="eastAsia" w:ascii="Times New Roman" w:hAnsi="Times New Roman" w:cs="仿宋"/>
          <w:b/>
          <w:bCs/>
          <w:color w:val="auto"/>
          <w:sz w:val="24"/>
          <w:szCs w:val="24"/>
          <w:highlight w:val="none"/>
        </w:rPr>
      </w:pPr>
      <w:r>
        <w:rPr>
          <w:rFonts w:hint="eastAsia" w:ascii="宋体" w:hAnsi="宋体"/>
          <w:bCs/>
          <w:color w:val="auto"/>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auto"/>
          <w:sz w:val="24"/>
          <w:highlight w:val="none"/>
        </w:rPr>
      </w:pPr>
      <w:r>
        <w:rPr>
          <w:rFonts w:hint="eastAsia" w:ascii="Times New Roman" w:hAnsi="Times New Roman" w:cs="仿宋"/>
          <w:b/>
          <w:color w:val="auto"/>
          <w:sz w:val="24"/>
          <w:highlight w:val="none"/>
          <w:lang w:eastAsia="zh-CN"/>
        </w:rPr>
        <w:t xml:space="preserve">28.</w:t>
      </w:r>
      <w:r>
        <w:rPr>
          <w:rFonts w:hint="eastAsia" w:ascii="Times New Roman" w:hAnsi="Times New Roman" w:cs="仿宋"/>
          <w:b/>
          <w:color w:val="auto"/>
          <w:sz w:val="24"/>
          <w:highlight w:val="none"/>
        </w:rPr>
        <w:t xml:space="preserve">合同履行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90"/>
        <w:spacing w:before="0" w:after="0" w:line="520" w:lineRule="exact"/>
        <w:rPr>
          <w:rFonts w:hint="eastAsia" w:eastAsia="宋体" w:cs="Arial"/>
          <w:bCs/>
          <w:color w:val="auto"/>
          <w:szCs w:val="22"/>
          <w:highlight w:val="none"/>
        </w:rPr>
      </w:pPr>
      <w:r/>
      <w:bookmarkStart w:id="122" w:name="_Toc7550"/>
      <w:r/>
      <w:bookmarkStart w:id="123" w:name="_Toc81575199"/>
      <w:r/>
      <w:bookmarkStart w:id="124" w:name="_Toc81575162"/>
      <w:r/>
      <w:bookmarkStart w:id="125" w:name="_Toc22084"/>
      <w:r>
        <w:rPr>
          <w:rFonts w:hint="eastAsia" w:eastAsia="宋体" w:cs="Arial"/>
          <w:bCs/>
          <w:color w:val="auto"/>
          <w:szCs w:val="22"/>
          <w:highlight w:val="none"/>
        </w:rPr>
        <w:t xml:space="preserve">八、</w:t>
      </w:r>
      <w:bookmarkEnd w:id="122"/>
      <w:r/>
      <w:bookmarkEnd w:id="123"/>
      <w:r/>
      <w:bookmarkEnd w:id="124"/>
      <w:r/>
      <w:bookmarkEnd w:id="125"/>
      <w:r/>
      <w:bookmarkStart w:id="126" w:name="_Toc31888"/>
      <w:r/>
      <w:bookmarkStart w:id="127" w:name="_Toc81575200"/>
      <w:r/>
      <w:bookmarkStart w:id="128" w:name="_Toc81575163"/>
      <w:r/>
      <w:bookmarkStart w:id="129" w:name="_Toc12263"/>
      <w:r>
        <w:rPr>
          <w:rFonts w:hint="eastAsia" w:eastAsia="宋体" w:cs="Arial"/>
          <w:bCs/>
          <w:color w:val="auto"/>
          <w:szCs w:val="22"/>
          <w:highlight w:val="none"/>
        </w:rPr>
        <w:t xml:space="preserve">质疑与投诉</w:t>
      </w:r>
      <w:bookmarkEnd w:id="126"/>
      <w:r/>
      <w:bookmarkEnd w:id="127"/>
      <w:r/>
      <w:bookmarkEnd w:id="128"/>
      <w:r/>
      <w:bookmarkEnd w:id="129"/>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29.</w:t>
      </w:r>
      <w:r>
        <w:rPr>
          <w:rFonts w:hint="eastAsia" w:ascii="Times New Roman" w:hAnsi="Times New Roman" w:cs="仿宋"/>
          <w:b/>
          <w:color w:val="auto"/>
          <w:sz w:val="24"/>
          <w:highlight w:val="none"/>
        </w:rPr>
        <w:t xml:space="preserve">质疑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29.1供应商认为采购文件、采购过程和中标结果使自己的权益受到损害的，可以在知道或者应知其权益受到损害之日起七个工作日内，</w:t>
      </w:r>
      <w:bookmarkStart w:id="130" w:name="OLE_LINK1"/>
      <w:r>
        <w:rPr>
          <w:rFonts w:hint="eastAsia" w:ascii="Times New Roman" w:hAnsi="Times New Roman" w:cs="仿宋"/>
          <w:color w:val="auto"/>
          <w:sz w:val="24"/>
          <w:highlight w:val="none"/>
        </w:rPr>
        <w:t xml:space="preserve">质疑联系部门、联系电话、通讯地址</w:t>
      </w:r>
      <w:r>
        <w:rPr>
          <w:rFonts w:hint="eastAsia" w:ascii="Times New Roman" w:hAnsi="Times New Roman" w:cs="仿宋"/>
          <w:color w:val="auto"/>
          <w:sz w:val="24"/>
          <w:highlight w:val="none"/>
          <w:lang w:val="en-US" w:eastAsia="zh-CN"/>
        </w:rPr>
        <w:t xml:space="preserve">如下</w:t>
      </w:r>
      <w:bookmarkEnd w:id="130"/>
      <w:r>
        <w:rPr>
          <w:rFonts w:hint="eastAsia" w:ascii="Times New Roman" w:hAnsi="Times New Roman" w:cs="仿宋"/>
          <w:color w:val="auto"/>
          <w:sz w:val="24"/>
          <w:highlight w:val="none"/>
          <w:lang w:val="en-US" w:eastAsia="zh-CN"/>
        </w:rPr>
        <w:t xml:space="preserve">：</w:t>
      </w:r>
      <w:r/>
    </w:p>
    <w:p>
      <w:pPr>
        <w:ind w:left="0" w:firstLine="480"/>
        <w:jc w:val="both"/>
        <w:pageBreakBefore w:val="0"/>
        <w:spacing w:line="52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接收质疑函的方式：</w:t>
      </w:r>
      <w:r>
        <w:rPr>
          <w:rFonts w:hint="eastAsia" w:ascii="宋体" w:hAnsi="宋体" w:eastAsia="宋体" w:cs="宋体"/>
          <w:color w:val="auto"/>
          <w:sz w:val="24"/>
          <w:szCs w:val="24"/>
          <w:highlight w:val="none"/>
          <w:u w:val="single"/>
        </w:rPr>
        <w:t xml:space="preserve">以书面形式或通过投标人业务管理系统网上提交形式向采购人或者其委托的采购代理机构提出质疑。</w:t>
      </w:r>
      <w:r/>
    </w:p>
    <w:p>
      <w:pPr>
        <w:ind w:left="0" w:firstLine="480"/>
        <w:jc w:val="both"/>
        <w:pageBreakBefore w:val="0"/>
        <w:spacing w:line="52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联系部门：</w:t>
      </w:r>
      <w:r>
        <w:rPr>
          <w:rFonts w:hint="eastAsia" w:ascii="宋体" w:hAnsi="宋体" w:cs="宋体"/>
          <w:b w:val="0"/>
          <w:bCs w:val="0"/>
          <w:color w:val="auto"/>
          <w:sz w:val="24"/>
          <w:szCs w:val="24"/>
          <w:highlight w:val="none"/>
          <w:u w:val="single"/>
          <w:lang w:eastAsia="zh-CN"/>
        </w:rPr>
        <w:t xml:space="preserve">沭阳县刘集镇人民政府</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cs="宋体"/>
          <w:b w:val="0"/>
          <w:bCs w:val="0"/>
          <w:color w:val="auto"/>
          <w:sz w:val="24"/>
          <w:szCs w:val="24"/>
          <w:highlight w:val="none"/>
          <w:u w:val="single"/>
          <w:lang w:val="en-US" w:eastAsia="zh-CN"/>
        </w:rPr>
        <w:t xml:space="preserve">江苏容彦建设项目管理有限公司</w:t>
      </w:r>
      <w:r/>
    </w:p>
    <w:p>
      <w:pPr>
        <w:ind w:left="0" w:firstLine="480"/>
        <w:jc w:val="both"/>
        <w:pageBreakBefore w:val="0"/>
        <w:spacing w:line="52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18800616362</w:t>
      </w:r>
      <w:r>
        <w:rPr>
          <w:rFonts w:hint="eastAsia" w:ascii="宋体" w:hAnsi="宋体" w:eastAsia="宋体" w:cs="宋体"/>
          <w:b w:val="0"/>
          <w:bCs w:val="0"/>
          <w:color w:val="auto"/>
          <w:sz w:val="24"/>
          <w:szCs w:val="24"/>
          <w:highlight w:val="none"/>
          <w:u w:val="single"/>
        </w:rPr>
        <w:t xml:space="preserve">、</w:t>
      </w:r>
      <w:r>
        <w:rPr>
          <w:rFonts w:hint="eastAsia" w:ascii="宋体" w:hAnsi="宋体" w:cs="宋体"/>
          <w:b w:val="0"/>
          <w:bCs w:val="0"/>
          <w:color w:val="auto"/>
          <w:sz w:val="24"/>
          <w:szCs w:val="24"/>
          <w:highlight w:val="none"/>
          <w:u w:val="single"/>
          <w:lang w:val="en-US" w:eastAsia="zh-CN"/>
        </w:rPr>
        <w:t xml:space="preserve">15150743577</w:t>
      </w:r>
      <w:r/>
    </w:p>
    <w:p>
      <w:pPr>
        <w:ind w:left="0" w:firstLine="480"/>
        <w:jc w:val="both"/>
        <w:pageBreakBefore w:val="0"/>
        <w:spacing w:line="520" w:lineRule="exact"/>
        <w:widowControl w:val="off"/>
        <w:rPr>
          <w:rFonts w:hint="default" w:ascii="Times New Roman" w:hAnsi="Times New Roman" w:cs="仿宋"/>
          <w:color w:val="auto"/>
          <w:sz w:val="24"/>
          <w:highlight w:val="none"/>
          <w:lang w:val="en-US"/>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u w:val="single"/>
        </w:rPr>
        <w:t xml:space="preserve">沭阳县</w:t>
      </w:r>
      <w:r>
        <w:rPr>
          <w:rFonts w:hint="eastAsia" w:ascii="宋体" w:hAnsi="宋体" w:cs="宋体"/>
          <w:color w:val="auto"/>
          <w:sz w:val="24"/>
          <w:szCs w:val="24"/>
          <w:highlight w:val="none"/>
          <w:u w:val="single"/>
          <w:lang w:val="en-US" w:eastAsia="zh-CN"/>
        </w:rPr>
        <w:t xml:space="preserve">刘集</w:t>
      </w:r>
      <w:r>
        <w:rPr>
          <w:rFonts w:hint="eastAsia" w:ascii="宋体" w:hAnsi="宋体" w:cs="宋体"/>
          <w:color w:val="auto"/>
          <w:sz w:val="24"/>
          <w:szCs w:val="24"/>
          <w:highlight w:val="none"/>
          <w:u w:val="single"/>
          <w:lang w:eastAsia="zh-CN"/>
        </w:rPr>
        <w:t xml:space="preserve">镇</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cs="宋体"/>
          <w:color w:val="auto"/>
          <w:sz w:val="24"/>
          <w:szCs w:val="24"/>
          <w:highlight w:val="none"/>
          <w:u w:val="single"/>
          <w:lang w:eastAsia="zh-CN"/>
        </w:rPr>
        <w:t xml:space="preserve">沭阳县</w:t>
      </w:r>
      <w:r>
        <w:rPr>
          <w:rFonts w:hint="eastAsia" w:ascii="宋体" w:hAnsi="宋体" w:cs="宋体"/>
          <w:color w:val="auto"/>
          <w:sz w:val="24"/>
          <w:szCs w:val="24"/>
          <w:highlight w:val="none"/>
          <w:u w:val="single"/>
          <w:lang w:val="en-US" w:eastAsia="zh-CN"/>
        </w:rPr>
        <w:t xml:space="preserve">东都大厦11楼</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29.2供应商应知其权益受到损害之日，是指：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30.</w:t>
      </w:r>
      <w:r>
        <w:rPr>
          <w:rFonts w:hint="eastAsia" w:ascii="Times New Roman" w:hAnsi="Times New Roman" w:cs="仿宋"/>
          <w:b/>
          <w:color w:val="auto"/>
          <w:sz w:val="24"/>
          <w:highlight w:val="none"/>
        </w:rPr>
        <w:t xml:space="preserve">投诉</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质疑供应商对答复不满意或采购人、采购代理机构未在规定时间内作出答复的，可在答复期满后15个工作日内向同级财政部门提起投诉。</w:t>
      </w:r>
      <w:r/>
    </w:p>
    <w:p>
      <w:pPr>
        <w:pStyle w:val="789"/>
        <w:jc w:val="center"/>
        <w:spacing w:before="200"/>
        <w:rPr>
          <w:color w:val="auto"/>
          <w:highlight w:val="none"/>
        </w:rPr>
      </w:pPr>
      <w:r/>
      <w:bookmarkStart w:id="131" w:name="EB4d341233595e4bf8ad7006b4bd78d974"/>
      <w:r/>
      <w:bookmarkEnd w:id="131"/>
      <w:r/>
      <w:bookmarkStart w:id="132" w:name="_Toc81575201"/>
      <w:r/>
      <w:bookmarkStart w:id="133" w:name="_Toc81575164"/>
      <w:r/>
      <w:bookmarkStart w:id="134" w:name="_Hlk166141273"/>
      <w:r>
        <w:rPr>
          <w:rFonts w:hint="eastAsia"/>
          <w:color w:val="auto"/>
          <w:highlight w:val="none"/>
        </w:rPr>
        <w:br w:type="page" w:clear="all"/>
      </w:r>
      <w:bookmarkStart w:id="135" w:name="_Toc17996"/>
      <w:r>
        <w:rPr>
          <w:rFonts w:hint="eastAsia" w:ascii="Calibri" w:hAnsi="Calibri" w:eastAsia="宋体" w:cs="Times New Roman"/>
          <w:b/>
          <w:color w:val="auto"/>
          <w:sz w:val="44"/>
          <w:szCs w:val="44"/>
          <w:highlight w:val="none"/>
        </w:rPr>
        <w:t xml:space="preserve">第三章  资格审查及评标</w:t>
      </w:r>
      <w:bookmarkEnd w:id="132"/>
      <w:r/>
      <w:bookmarkEnd w:id="133"/>
      <w:r/>
      <w:bookmarkEnd w:id="135"/>
      <w:r>
        <w:rPr>
          <w:rFonts w:hint="eastAsia" w:ascii="Calibri" w:hAnsi="Calibri" w:eastAsia="宋体" w:cs="Times New Roman"/>
          <w:b/>
          <w:color w:val="auto"/>
          <w:sz w:val="44"/>
          <w:szCs w:val="44"/>
          <w:highlight w:val="none"/>
        </w:rPr>
        <w:t xml:space="preserve">方法</w:t>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资格审查人员按照下列指标对各投标人的资格进行审查，未通过审查的为无效标，不参与评标。</w:t>
      </w:r>
      <w:r/>
    </w:p>
    <w:tbl>
      <w:tblPr>
        <w:tblStyle w:val="759"/>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auto"/>
                <w:sz w:val="24"/>
                <w:szCs w:val="28"/>
                <w:highlight w:val="none"/>
                <w:lang w:val="en-US" w:eastAsia="zh-CN"/>
              </w:rPr>
            </w:pPr>
            <w:r>
              <w:rPr>
                <w:rFonts w:hint="eastAsia" w:eastAsia="宋体" w:cs="Times New Roman"/>
                <w:color w:val="auto"/>
                <w:sz w:val="24"/>
                <w:szCs w:val="28"/>
                <w:highlight w:val="none"/>
                <w:rtl w:val="0"/>
                <w:lang w:val="en-US" w:eastAsia="zh-CN"/>
              </w:rPr>
              <w:t xml:space="preserve">资格审查因素</w:t>
            </w:r>
            <w:r/>
          </w:p>
        </w:tc>
        <w:tc>
          <w:tcPr>
            <w:tcW w:w="4918" w:type="dxa"/>
            <w:vAlign w:val="center"/>
            <w:textDirection w:val="lrTb"/>
            <w:noWrap w:val="false"/>
          </w:tcPr>
          <w:p>
            <w:pPr>
              <w:ind w:firstLine="480"/>
              <w:jc w:val="center"/>
              <w:spacing w:line="480" w:lineRule="exact"/>
              <w:rPr>
                <w:rFonts w:hint="eastAsia" w:eastAsia="宋体" w:cs="Times New Roman"/>
                <w:color w:val="auto"/>
                <w:sz w:val="24"/>
                <w:szCs w:val="28"/>
                <w:highlight w:val="none"/>
                <w:lang w:val="en-US" w:eastAsia="zh-CN"/>
              </w:rPr>
            </w:pPr>
            <w:r>
              <w:rPr>
                <w:rFonts w:hint="eastAsia" w:eastAsia="宋体" w:cs="Times New Roman"/>
                <w:color w:val="auto"/>
                <w:sz w:val="24"/>
                <w:szCs w:val="28"/>
                <w:highlight w:val="none"/>
                <w:rtl w:val="0"/>
                <w:lang w:val="en-US" w:eastAsia="zh-CN"/>
              </w:rPr>
              <w:t xml:space="preserve">审查标准</w:t>
            </w:r>
            <w:r/>
          </w:p>
        </w:tc>
      </w:tr>
      <w:tr>
        <w:trPr/>
        <w:tc>
          <w:tcPr>
            <w:tcW w:w="4534"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6" w:name="OLE_LINK25"/>
            <w:r>
              <w:rPr>
                <w:rFonts w:hint="eastAsia" w:eastAsia="宋体" w:cs="Times New Roman"/>
                <w:color w:val="auto"/>
                <w:sz w:val="20"/>
                <w:szCs w:val="20"/>
                <w:highlight w:val="none"/>
                <w:rtl w:val="0"/>
                <w:lang w:val="en-US" w:eastAsia="zh-CN"/>
              </w:rPr>
              <w:t xml:space="preserve">投标声明及承诺函</w:t>
            </w:r>
            <w:bookmarkEnd w:id="136"/>
            <w:r/>
            <w:r/>
          </w:p>
        </w:tc>
        <w:tc>
          <w:tcPr>
            <w:tcW w:w="4918"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7" w:name="OLE_LINK26"/>
            <w:r>
              <w:rPr>
                <w:rFonts w:hint="eastAsia" w:eastAsia="宋体" w:cs="Times New Roman"/>
                <w:color w:val="auto"/>
                <w:sz w:val="20"/>
                <w:szCs w:val="20"/>
                <w:highlight w:val="none"/>
                <w:rtl w:val="0"/>
                <w:lang w:val="en-US" w:eastAsia="zh-CN"/>
              </w:rPr>
              <w:t xml:space="preserve">符合招标文件要求</w:t>
            </w:r>
            <w:bookmarkEnd w:id="137"/>
            <w:r/>
            <w:r/>
          </w:p>
        </w:tc>
      </w:tr>
      <w:tr>
        <w:trPr/>
        <w:tc>
          <w:tcPr>
            <w:tcW w:w="4534"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8" w:name="OLE_LINK27"/>
            <w:r>
              <w:rPr>
                <w:rFonts w:hint="eastAsia" w:eastAsia="宋体" w:cs="Times New Roman"/>
                <w:color w:val="auto"/>
                <w:sz w:val="20"/>
                <w:szCs w:val="20"/>
                <w:highlight w:val="none"/>
                <w:rtl w:val="0"/>
                <w:lang w:val="en-US" w:eastAsia="zh-CN"/>
              </w:rPr>
              <w:t xml:space="preserve">信用信息</w:t>
            </w:r>
            <w:bookmarkEnd w:id="138"/>
            <w:r/>
            <w:r/>
          </w:p>
        </w:tc>
        <w:tc>
          <w:tcPr>
            <w:tcW w:w="4918"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9" w:name="OLE_LINK28"/>
            <w:r>
              <w:rPr>
                <w:rFonts w:hint="eastAsia" w:eastAsia="宋体" w:cs="Times New Roman"/>
                <w:color w:val="auto"/>
                <w:sz w:val="20"/>
                <w:szCs w:val="20"/>
                <w:highlight w:val="none"/>
                <w:rtl w:val="0"/>
                <w:lang w:val="en-US" w:eastAsia="zh-CN"/>
              </w:rPr>
              <w:t xml:space="preserve">符合招标文件要求</w:t>
            </w:r>
            <w:bookmarkEnd w:id="139"/>
            <w:r/>
            <w:r/>
          </w:p>
        </w:tc>
      </w:tr>
      <w:tr>
        <w:trPr/>
        <w:tc>
          <w:tcPr>
            <w:tcW w:w="4534"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40" w:name="OLE_LINK29"/>
            <w:r>
              <w:rPr>
                <w:rFonts w:hint="eastAsia" w:eastAsia="宋体" w:cs="Times New Roman"/>
                <w:color w:val="auto"/>
                <w:sz w:val="20"/>
                <w:szCs w:val="20"/>
                <w:highlight w:val="none"/>
                <w:rtl w:val="0"/>
                <w:lang w:val="en-US" w:eastAsia="zh-CN"/>
              </w:rPr>
              <w:t xml:space="preserve">联合体投标</w:t>
            </w:r>
            <w:bookmarkEnd w:id="140"/>
            <w:r/>
            <w:r/>
          </w:p>
        </w:tc>
        <w:tc>
          <w:tcPr>
            <w:tcW w:w="4918"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41" w:name="OLE_LINK30"/>
            <w:r>
              <w:rPr>
                <w:rFonts w:hint="eastAsia" w:eastAsia="宋体" w:cs="Times New Roman"/>
                <w:color w:val="auto"/>
                <w:sz w:val="20"/>
                <w:szCs w:val="20"/>
                <w:highlight w:val="none"/>
                <w:rtl w:val="0"/>
                <w:lang w:val="en-US" w:eastAsia="zh-CN"/>
              </w:rPr>
              <w:t xml:space="preserve">不接受联合体投标</w:t>
            </w:r>
            <w:bookmarkEnd w:id="141"/>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评标委员会对符合资格的投标人的投标文件进行符合性审查，未通过审查的为无效标，不再参与评审。</w:t>
      </w:r>
      <w:r/>
    </w:p>
    <w:tbl>
      <w:tblPr>
        <w:tblStyle w:val="759"/>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符合性审查因素</w:t>
            </w: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审查标准</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2" w:name="OLE_LINK36"/>
            <w:r>
              <w:rPr>
                <w:rFonts w:hint="eastAsia" w:ascii="宋体" w:hAnsi="宋体" w:eastAsia="宋体" w:cs="宋体"/>
                <w:caps w:val="0"/>
                <w:color w:val="auto"/>
                <w:sz w:val="21"/>
                <w:szCs w:val="22"/>
                <w:highlight w:val="none"/>
                <w:rtl w:val="0"/>
                <w:lang w:val="en-US" w:eastAsia="zh-CN" w:bidi="ar-SA"/>
              </w:rPr>
              <w:t xml:space="preserve">法定代表人身份证明或授权委托书</w:t>
            </w:r>
            <w:bookmarkEnd w:id="142"/>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3" w:name="OLE_LINK37"/>
            <w:r>
              <w:rPr>
                <w:rFonts w:hint="eastAsia" w:ascii="宋体" w:hAnsi="宋体" w:eastAsia="宋体" w:cs="宋体"/>
                <w:caps w:val="0"/>
                <w:color w:val="auto"/>
                <w:sz w:val="21"/>
                <w:szCs w:val="22"/>
                <w:highlight w:val="none"/>
                <w:rtl w:val="0"/>
                <w:lang w:val="en-US" w:eastAsia="zh-CN" w:bidi="ar-SA"/>
              </w:rPr>
              <w:t xml:space="preserve">符合招标文件要求</w:t>
            </w:r>
            <w:bookmarkEnd w:id="143"/>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4" w:name="OLE_LINK34"/>
            <w:r>
              <w:rPr>
                <w:rFonts w:hint="eastAsia" w:ascii="宋体" w:hAnsi="宋体" w:eastAsia="宋体" w:cs="宋体"/>
                <w:caps w:val="0"/>
                <w:color w:val="auto"/>
                <w:sz w:val="21"/>
                <w:szCs w:val="22"/>
                <w:highlight w:val="none"/>
                <w:rtl w:val="0"/>
                <w:lang w:val="en-US" w:eastAsia="zh-CN" w:bidi="ar-SA"/>
              </w:rPr>
              <w:t xml:space="preserve">开标一览表及投标报价</w:t>
            </w:r>
            <w:bookmarkEnd w:id="144"/>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5" w:name="OLE_LINK35"/>
            <w:r>
              <w:rPr>
                <w:rFonts w:hint="eastAsia" w:ascii="宋体" w:hAnsi="宋体" w:eastAsia="宋体" w:cs="宋体"/>
                <w:caps w:val="0"/>
                <w:color w:val="auto"/>
                <w:sz w:val="21"/>
                <w:szCs w:val="22"/>
                <w:highlight w:val="none"/>
                <w:rtl w:val="0"/>
                <w:lang w:val="en-US" w:eastAsia="zh-CN" w:bidi="ar-SA"/>
              </w:rPr>
              <w:t xml:space="preserve">格式、填写要求符合招标文件规定</w:t>
            </w:r>
            <w:bookmarkEnd w:id="145"/>
            <w:r/>
            <w:r/>
          </w:p>
        </w:tc>
      </w:tr>
      <w:tr>
        <w:trPr>
          <w:trHeight w:val="101"/>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6" w:name="OLE_LINK38"/>
            <w:r>
              <w:rPr>
                <w:rFonts w:hint="eastAsia" w:ascii="宋体" w:hAnsi="宋体" w:eastAsia="宋体" w:cs="宋体"/>
                <w:caps w:val="0"/>
                <w:color w:val="auto"/>
                <w:sz w:val="21"/>
                <w:szCs w:val="22"/>
                <w:highlight w:val="none"/>
                <w:rtl w:val="0"/>
                <w:lang w:val="en-US" w:eastAsia="zh-CN" w:bidi="ar-SA"/>
              </w:rPr>
              <w:t xml:space="preserve">技术标准和要求</w:t>
            </w:r>
            <w:bookmarkEnd w:id="146"/>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符合招标文件要求</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其他</w:t>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7" w:name="OLE_LINK39"/>
            <w:r>
              <w:rPr>
                <w:rFonts w:hint="eastAsia" w:ascii="宋体" w:hAnsi="宋体" w:eastAsia="宋体" w:cs="宋体"/>
                <w:caps w:val="0"/>
                <w:color w:val="auto"/>
                <w:sz w:val="21"/>
                <w:szCs w:val="22"/>
                <w:highlight w:val="none"/>
                <w:rtl w:val="0"/>
                <w:lang w:val="en-US" w:eastAsia="zh-CN" w:bidi="ar-SA"/>
              </w:rPr>
              <w:t xml:space="preserve">符合招标文件要求</w:t>
            </w:r>
            <w:bookmarkEnd w:id="147"/>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三、评标方法</w:t>
      </w:r>
      <w:r/>
    </w:p>
    <w:p>
      <w:pPr>
        <w:ind w:firstLine="480"/>
        <w:jc w:val="left"/>
        <w:spacing w:line="480" w:lineRule="exact"/>
        <w:rPr>
          <w:rFonts w:ascii="Times New Roman" w:hAnsi="Times New Roman" w:cs="仿宋"/>
          <w:color w:val="auto"/>
          <w:sz w:val="24"/>
          <w:highlight w:val="none"/>
        </w:rPr>
      </w:pPr>
      <w:r>
        <w:rPr>
          <w:rFonts w:hint="eastAsia"/>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0"/>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评标委员会根据评标后投标人排序推荐中标候选人，并形成评标报告。</w:t>
      </w:r>
      <w:r/>
    </w:p>
    <w:p>
      <w:pPr>
        <w:numPr>
          <w:ilvl w:val="0"/>
          <w:numId w:val="3"/>
        </w:numPr>
        <w:ind w:firstLine="482"/>
        <w:jc w:val="left"/>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评标标准</w:t>
      </w:r>
      <w:r/>
    </w:p>
    <w:tbl>
      <w:tblPr>
        <w:tblStyle w:val="759"/>
        <w:tblW w:w="5314"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94"/>
        <w:gridCol w:w="1350"/>
        <w:gridCol w:w="1114"/>
        <w:gridCol w:w="5645"/>
      </w:tblGrid>
      <w:tr>
        <w:trPr/>
        <w:tc>
          <w:tcPr>
            <w:gridSpan w:val="2"/>
            <w:tcW w:w="284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评审因素</w:t>
            </w:r>
            <w:r/>
          </w:p>
        </w:tc>
        <w:tc>
          <w:tcPr>
            <w:tcW w:w="1113"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分数</w:t>
            </w:r>
            <w:r/>
          </w:p>
        </w:tc>
        <w:tc>
          <w:tcPr>
            <w:tcW w:w="5639"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评审标准</w:t>
            </w:r>
            <w:r/>
          </w:p>
        </w:tc>
      </w:tr>
      <w:tr>
        <w:trPr>
          <w:trHeight w:val="1298"/>
        </w:trPr>
        <w:tc>
          <w:tcPr>
            <w:tcW w:w="1493"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报价分</w:t>
            </w:r>
            <w:r/>
          </w:p>
        </w:tc>
        <w:tc>
          <w:tcPr>
            <w:tcW w:w="1349"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投标报价</w:t>
            </w:r>
            <w:r/>
          </w:p>
        </w:tc>
        <w:tc>
          <w:tcPr>
            <w:tcW w:w="1113"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.00分</w:t>
            </w:r>
            <w:r/>
          </w:p>
        </w:tc>
        <w:tc>
          <w:tcPr>
            <w:tcW w:w="5639"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bookmarkStart w:id="148" w:name="OLE_LINK40"/>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注：符合规定的小微企业（含监狱企业和残疾人福利单位）报价给予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w:t>
            </w:r>
            <w:bookmarkEnd w:id="148"/>
            <w:r/>
            <w:r/>
          </w:p>
        </w:tc>
      </w:tr>
      <w:tr>
        <w:trPr/>
        <w:tc>
          <w:tcPr>
            <w:tcW w:w="1493"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企业经营业绩</w:t>
            </w:r>
            <w:r/>
          </w:p>
        </w:tc>
        <w:tc>
          <w:tcPr>
            <w:tcW w:w="1349"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企业业绩</w:t>
            </w:r>
            <w:r/>
          </w:p>
        </w:tc>
        <w:tc>
          <w:tcPr>
            <w:tcW w:w="1113" w:type="dxa"/>
            <w:vAlign w:val="center"/>
            <w:textDirection w:val="lrTb"/>
            <w:noWrap w:val="false"/>
          </w:tcPr>
          <w:p>
            <w:pPr>
              <w:jc w:val="left"/>
              <w:spacing w:after="0" w:afterAutospacing="0"/>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w:t>
            </w:r>
            <w:r>
              <w:rPr>
                <w:rFonts w:hint="default" w:ascii="宋体" w:hAnsi="宋体" w:eastAsia="宋体" w:cs="宋体"/>
                <w:color w:val="auto"/>
                <w:sz w:val="24"/>
                <w:szCs w:val="24"/>
                <w:highlight w:val="none"/>
              </w:rPr>
              <w:t xml:space="preserve">分</w:t>
            </w:r>
            <w:r/>
          </w:p>
        </w:tc>
        <w:tc>
          <w:tcPr>
            <w:tcW w:w="5639"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lang w:eastAsia="zh-CN"/>
              </w:rPr>
              <w:t xml:space="preserve">类似</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eastAsia="zh-CN"/>
              </w:rPr>
              <w:t xml:space="preserve">业绩的，每提供一个得</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eastAsia="zh-CN"/>
              </w:rPr>
              <w:t xml:space="preserve">分，本项</w:t>
            </w:r>
            <w:r>
              <w:rPr>
                <w:rFonts w:hint="eastAsia" w:ascii="宋体" w:hAnsi="宋体" w:eastAsia="宋体" w:cs="宋体"/>
                <w:color w:val="auto"/>
                <w:sz w:val="24"/>
                <w:szCs w:val="24"/>
                <w:highlight w:val="none"/>
              </w:rPr>
              <w:t xml:space="preserve">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left"/>
              <w:spacing w:after="0" w:afterAutospacing="0"/>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投标文件中提供中标（成交）通知书、合同（主要内容、标的、签订时间清晰可见）证明和甲方出具的项目验收合格材料（或履约评价证明材料）电子件，三者缺一不可，否则不得分；</w:t>
            </w:r>
            <w:r>
              <w:rPr>
                <w:rFonts w:hint="eastAsia" w:ascii="宋体" w:hAnsi="宋体" w:eastAsia="宋体" w:cs="宋体"/>
                <w:color w:val="auto"/>
                <w:sz w:val="24"/>
                <w:szCs w:val="24"/>
                <w:highlight w:val="none"/>
                <w:lang w:val="en-US" w:eastAsia="zh-CN"/>
              </w:rPr>
              <w:t xml:space="preserve">2、投标人提供的业绩将随结果公告同步公开</w:t>
            </w:r>
            <w:r/>
          </w:p>
        </w:tc>
      </w:tr>
      <w:tr>
        <w:trPr/>
        <w:tc>
          <w:tcPr>
            <w:tcW w:w="149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技术参数响应</w:t>
            </w:r>
            <w:r/>
          </w:p>
        </w:tc>
        <w:tc>
          <w:tcPr>
            <w:tcW w:w="1349"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w:t>
            </w:r>
            <w:r/>
          </w:p>
        </w:tc>
        <w:tc>
          <w:tcPr>
            <w:tcW w:w="1113"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20</w:t>
            </w:r>
            <w:r>
              <w:rPr>
                <w:rFonts w:hint="eastAsia" w:ascii="Times New Roman" w:hAnsi="Times New Roman" w:eastAsia="宋体" w:cs="Times New Roman"/>
                <w:color w:val="auto"/>
                <w:sz w:val="24"/>
                <w:szCs w:val="24"/>
                <w:highlight w:val="none"/>
              </w:rPr>
              <w:t xml:space="preserve">.00分</w:t>
            </w:r>
            <w:r/>
          </w:p>
        </w:tc>
        <w:tc>
          <w:tcPr>
            <w:tcW w:w="5639" w:type="dxa"/>
            <w:vAlign w:val="center"/>
            <w:textDirection w:val="lrTb"/>
            <w:noWrap w:val="false"/>
          </w:tcPr>
          <w:p>
            <w:pPr>
              <w:rPr>
                <w:rFonts w:hint="default" w:ascii="Calibri" w:hAnsi="Calibri" w:eastAsia="仿宋" w:cs="Times New Roman"/>
                <w:color w:val="auto"/>
                <w:sz w:val="21"/>
                <w:szCs w:val="22"/>
                <w:highlight w:val="none"/>
              </w:rPr>
            </w:pPr>
            <w:r/>
            <w:bookmarkStart w:id="149" w:name="OLE_LINK42"/>
            <w:r>
              <w:rPr>
                <w:rFonts w:hint="eastAsia" w:ascii="宋体" w:hAnsi="宋体" w:eastAsia="宋体" w:cs="宋体"/>
                <w:color w:val="auto"/>
                <w:sz w:val="24"/>
                <w:szCs w:val="24"/>
                <w:highlight w:val="none"/>
              </w:rPr>
              <w:t xml:space="preserve">供应商完全满足采购需求中参数要求的得</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分。其中，加★项为实质性要求，不接受负偏离，否则作无效标处理；加▲项为重要参数，每有一项负偏离，扣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其他参数，每有一项负偏离，扣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打“★”内容为实质性要求和条件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不允许负偏离，</w:t>
            </w:r>
            <w:r>
              <w:rPr>
                <w:rFonts w:hint="eastAsia" w:ascii="宋体" w:hAnsi="宋体" w:eastAsia="宋体" w:cs="宋体"/>
                <w:color w:val="auto"/>
                <w:sz w:val="24"/>
                <w:szCs w:val="24"/>
                <w:highlight w:val="none"/>
              </w:rPr>
              <w:t xml:space="preserve">投标人针对采购清单及参数在投标文件《技术要求响应及偏离表》中</w:t>
            </w:r>
            <w:r>
              <w:rPr>
                <w:rFonts w:hint="eastAsia" w:ascii="宋体" w:hAnsi="宋体" w:eastAsia="宋体" w:cs="宋体"/>
                <w:bCs/>
                <w:iCs/>
                <w:color w:val="auto"/>
                <w:sz w:val="24"/>
                <w:szCs w:val="24"/>
                <w:highlight w:val="none"/>
              </w:rPr>
              <w:t xml:space="preserve">逐条列出</w:t>
            </w:r>
            <w:r>
              <w:rPr>
                <w:rFonts w:hint="eastAsia" w:ascii="宋体" w:hAnsi="宋体" w:eastAsia="宋体" w:cs="宋体"/>
                <w:color w:val="auto"/>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9"/>
            <w:r/>
            <w:r/>
          </w:p>
        </w:tc>
      </w:tr>
      <w:tr>
        <w:trPr>
          <w:trHeight w:val="6026"/>
        </w:trPr>
        <w:tc>
          <w:tcPr>
            <w:tcW w:w="1493" w:type="dxa"/>
            <w:vAlign w:val="center"/>
            <w:vMerge w:val="restart"/>
            <w:textDirection w:val="lrTb"/>
            <w:noWrap w:val="false"/>
          </w:tcPr>
          <w:p>
            <w:pPr>
              <w:jc w:val="cente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项目实施方案</w:t>
            </w:r>
            <w:r/>
          </w:p>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9" w:type="dxa"/>
            <w:vAlign w:val="center"/>
            <w:textDirection w:val="lrTb"/>
            <w:noWrap w:val="false"/>
          </w:tcPr>
          <w:p>
            <w:pPr>
              <w:rPr>
                <w:rFonts w:hint="eastAsia"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前端点位规划布建</w:t>
            </w:r>
            <w:r>
              <w:rPr>
                <w:rFonts w:hint="eastAsia" w:ascii="宋体" w:hAnsi="宋体" w:cs="Times New Roman"/>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视频图像智能化应用系统方案</w:t>
            </w:r>
            <w:r/>
          </w:p>
          <w:p>
            <w:pPr>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rPr>
            </w:r>
            <w:r/>
          </w:p>
        </w:tc>
        <w:tc>
          <w:tcPr>
            <w:tcW w:w="1113" w:type="dxa"/>
            <w:vAlign w:val="center"/>
            <w:textDirection w:val="lrTb"/>
            <w:noWrap w:val="false"/>
          </w:tcPr>
          <w:p>
            <w:pPr>
              <w:rPr>
                <w:rFonts w:hint="eastAsia" w:ascii="宋体" w:hAnsi="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20</w:t>
            </w:r>
            <w:r>
              <w:rPr>
                <w:rFonts w:hint="default" w:ascii="宋体" w:hAnsi="宋体" w:eastAsia="宋体" w:cs="Times New Roman"/>
                <w:color w:val="auto"/>
                <w:sz w:val="24"/>
                <w:szCs w:val="24"/>
                <w:highlight w:val="none"/>
              </w:rPr>
              <w:t xml:space="preserve">.00</w:t>
            </w:r>
            <w:r>
              <w:rPr>
                <w:rFonts w:hint="eastAsia" w:ascii="宋体" w:hAnsi="宋体" w:eastAsia="宋体" w:cs="Times New Roman"/>
                <w:color w:val="auto"/>
                <w:sz w:val="24"/>
                <w:szCs w:val="24"/>
                <w:highlight w:val="none"/>
              </w:rPr>
              <w:t xml:space="preserve">分</w:t>
            </w:r>
            <w:r/>
          </w:p>
          <w:p>
            <w:pPr>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rPr>
            </w:r>
            <w:r/>
          </w:p>
        </w:tc>
        <w:tc>
          <w:tcPr>
            <w:tcW w:w="563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交前端点位规划布建方案、视频图像智能化应用系统方案，方案须覆盖点位现状、点位规划、需求分析、布建策略、场景设计、布建评价规划、建设目标内容、必要性分析、总体设计、视图库、解析系统、联网共享、视频综合应用等全部内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1.点位布局贴合现场实际，规划依据充分，方案技术先进、设计合理，且给出可立即落地的优化建议的，得20分；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2.点位大致符合现场，规划有优化空间，方案条理清晰、整体基本可行，优化方案无法即时落地的，得15分；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3.点位不符合现场、规划不合理需重新勘测；方案内容简略，落地可行性阐述模糊的，得10分；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4.仅完成其中一套方案，或两套方案均存在重大缺陷、点位严重脱离实际、智能化系统核心逻辑缺失的，得5分；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5.任一方案无实质内容，或两套及以上板块无有效方案内容的，得1分；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6.未提交对应专项方案，不得分。</w:t>
            </w:r>
            <w:r/>
          </w:p>
        </w:tc>
      </w:tr>
      <w:tr>
        <w:trPr>
          <w:trHeight w:val="326"/>
        </w:trPr>
        <w:tc>
          <w:tcPr>
            <w:tcW w:w="1493"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9" w:type="dxa"/>
            <w:vAlign w:val="center"/>
            <w:textDirection w:val="lrTb"/>
            <w:noWrap w:val="false"/>
          </w:tcPr>
          <w:p>
            <w:pP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 </w:t>
            </w:r>
            <w:r/>
          </w:p>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安装实施计划方案</w:t>
            </w:r>
            <w:r>
              <w:rPr>
                <w:rFonts w:hint="default" w:ascii="宋体" w:hAnsi="宋体" w:eastAsia="宋体" w:cs="宋体"/>
                <w:color w:val="auto"/>
                <w:sz w:val="24"/>
                <w:szCs w:val="24"/>
                <w:highlight w:val="none"/>
              </w:rPr>
              <w:t xml:space="preserve"> </w:t>
            </w:r>
            <w:r/>
          </w:p>
        </w:tc>
        <w:tc>
          <w:tcPr>
            <w:tcW w:w="1113"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rPr>
              <w:t xml:space="preserve">.00分</w:t>
            </w:r>
            <w:r/>
          </w:p>
        </w:tc>
        <w:tc>
          <w:tcPr>
            <w:tcW w:w="563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依据项目为采购人编制相应的设备实施计划方案和安装调试方案，根据其方案周全性、可操作性等方面综合评审：</w:t>
            </w:r>
            <w:r/>
          </w:p>
          <w:p>
            <w:pPr>
              <w:numPr>
                <w:ilvl w:val="0"/>
                <w:numId w:val="4"/>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方案整体完整、可行性高，设备交付及安装安排得当，时间进度规划优良，全面优于采购需求的，评为</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4"/>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方案合理可行，具有较强实施性，设备交付安装安排及时间进度较为合理，与采购需求基本相符的，评为</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numPr>
                <w:ilvl w:val="0"/>
                <w:numId w:val="4"/>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方案较为粗糙，可实施性描述模糊，时间进度安排混乱或设备交付安排不当，未能完全达到采购要求的，评为</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numPr>
                <w:ilvl w:val="0"/>
                <w:numId w:val="4"/>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未提供相关内容的，不计分。</w:t>
            </w:r>
            <w:r/>
          </w:p>
        </w:tc>
      </w:tr>
      <w:tr>
        <w:trPr>
          <w:trHeight w:val="760"/>
        </w:trPr>
        <w:tc>
          <w:tcPr>
            <w:tcW w:w="1493" w:type="dxa"/>
            <w:vAlign w:val="center"/>
            <w:vMerge w:val="continue"/>
            <w:textDirection w:val="lrTb"/>
            <w:noWrap w:val="false"/>
          </w:tcPr>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9"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技术服务与维护方案</w:t>
            </w:r>
            <w:r/>
          </w:p>
        </w:tc>
        <w:tc>
          <w:tcPr>
            <w:tcW w:w="1113"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.00分</w:t>
            </w:r>
            <w:r/>
          </w:p>
        </w:tc>
        <w:tc>
          <w:tcPr>
            <w:tcW w:w="563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根据本项目针对采购的设备，提供包含售后人员的售后服务范围、售后服务技术力量、使用培训、应急响应时间及处理方案，设备保养维护、配件备件</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质保期满后主要产品、配件优惠方案等完整的售后服务方案评审。</w:t>
            </w:r>
            <w:r/>
          </w:p>
          <w:p>
            <w:pPr>
              <w:numPr>
                <w:ilvl w:val="0"/>
                <w:numId w:val="5"/>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后续服务方案完整、合理、可实施性强，优于项目需求得</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numPr>
                <w:ilvl w:val="0"/>
                <w:numId w:val="5"/>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后续服务方案基本完善、具有一定可实施性，基本符合项目需求得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numPr>
                <w:ilvl w:val="0"/>
                <w:numId w:val="5"/>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后续服务方案粗略、可实施性不强，与项目需求不够相符得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5"/>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没有内容不得分。</w:t>
            </w:r>
            <w:r/>
          </w:p>
        </w:tc>
      </w:tr>
    </w:tbl>
    <w:p>
      <w:pPr>
        <w:numPr>
          <w:ilvl w:val="0"/>
          <w:numId w:val="0"/>
        </w:numPr>
        <w:jc w:val="left"/>
        <w:spacing w:line="480" w:lineRule="exact"/>
        <w:widowControl w:val="off"/>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r>
      <w:r/>
    </w:p>
    <w:p>
      <w:pPr>
        <w:numPr>
          <w:ilvl w:val="0"/>
          <w:numId w:val="0"/>
        </w:numPr>
        <w:jc w:val="left"/>
        <w:spacing w:line="480" w:lineRule="exact"/>
        <w:widowControl w:val="off"/>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r>
      <w:r/>
    </w:p>
    <w:p>
      <w:pPr>
        <w:numPr>
          <w:ilvl w:val="0"/>
          <w:numId w:val="0"/>
        </w:numPr>
        <w:jc w:val="left"/>
        <w:spacing w:line="480" w:lineRule="exact"/>
        <w:widowControl w:val="off"/>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r>
      <w:r/>
    </w:p>
    <w:p>
      <w:pPr>
        <w:jc w:val="center"/>
        <w:keepLines/>
        <w:keepNext/>
        <w:pageBreakBefore/>
        <w:rPr>
          <w:rFonts w:hint="eastAsia"/>
          <w:b/>
          <w:color w:val="auto"/>
          <w:sz w:val="44"/>
          <w:szCs w:val="44"/>
          <w:highlight w:val="none"/>
        </w:rPr>
        <w:outlineLvl w:val="0"/>
      </w:pPr>
      <w:r/>
      <w:bookmarkStart w:id="150" w:name="_Toc12255"/>
      <w:r/>
      <w:bookmarkStart w:id="151" w:name="_Toc2916"/>
      <w:r/>
      <w:bookmarkStart w:id="152" w:name="_Toc22314"/>
      <w:r/>
      <w:bookmarkStart w:id="153" w:name="_Toc81575205"/>
      <w:r/>
      <w:bookmarkStart w:id="154" w:name="_Toc81575168"/>
      <w:r>
        <w:rPr>
          <w:rFonts w:hint="eastAsia"/>
          <w:b/>
          <w:color w:val="auto"/>
          <w:sz w:val="44"/>
          <w:szCs w:val="44"/>
          <w:highlight w:val="none"/>
        </w:rPr>
        <w:t xml:space="preserve">第四章</w:t>
      </w:r>
      <w:r>
        <w:rPr>
          <w:b/>
          <w:color w:val="auto"/>
          <w:sz w:val="44"/>
          <w:szCs w:val="44"/>
          <w:highlight w:val="none"/>
        </w:rPr>
        <w:t xml:space="preserve">  </w:t>
      </w:r>
      <w:r>
        <w:rPr>
          <w:rFonts w:hint="eastAsia"/>
          <w:b/>
          <w:color w:val="auto"/>
          <w:sz w:val="44"/>
          <w:szCs w:val="44"/>
          <w:highlight w:val="none"/>
        </w:rPr>
        <w:t xml:space="preserve">采购需求</w:t>
      </w:r>
      <w:bookmarkEnd w:id="134"/>
      <w:r/>
      <w:bookmarkEnd w:id="150"/>
      <w:r/>
      <w:bookmarkEnd w:id="151"/>
      <w:r/>
      <w:bookmarkEnd w:id="152"/>
      <w:r/>
      <w:bookmarkEnd w:id="153"/>
      <w:r/>
      <w:bookmarkEnd w:id="154"/>
      <w:r/>
      <w:r/>
    </w:p>
    <w:p>
      <w:pPr>
        <w:ind w:firstLine="480"/>
        <w:keepLines w:val="0"/>
        <w:keepNext w:val="0"/>
        <w:pageBreakBefore w:val="0"/>
        <w:spacing w:line="560" w:lineRule="exact"/>
        <w:rPr>
          <w:rFonts w:hint="eastAsia" w:ascii="宋体" w:hAnsi="宋体" w:eastAsia="宋体" w:cs="宋体"/>
          <w:color w:val="auto"/>
          <w:sz w:val="24"/>
          <w:szCs w:val="24"/>
          <w:highlight w:val="none"/>
        </w:rPr>
      </w:pPr>
      <w:r/>
      <w:bookmarkStart w:id="155" w:name="OLE_LINK10"/>
      <w:r>
        <w:rPr>
          <w:rFonts w:hint="eastAsia" w:ascii="宋体" w:hAnsi="宋体" w:eastAsia="宋体" w:cs="宋体"/>
          <w:b/>
          <w:bCs/>
          <w:color w:val="auto"/>
          <w:sz w:val="24"/>
          <w:szCs w:val="24"/>
          <w:highlight w:val="none"/>
        </w:rPr>
        <w:t xml:space="preserve">一、</w:t>
      </w:r>
      <w:r>
        <w:rPr>
          <w:rFonts w:hint="eastAsia" w:ascii="宋体" w:hAnsi="宋体" w:eastAsia="宋体" w:cs="宋体"/>
          <w:color w:val="auto"/>
          <w:sz w:val="24"/>
          <w:szCs w:val="24"/>
          <w:highlight w:val="none"/>
        </w:rPr>
        <w:t xml:space="preserve">项目属性：</w:t>
      </w:r>
      <w:r>
        <w:rPr>
          <w:rFonts w:hint="eastAsia" w:ascii="宋体" w:hAnsi="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类项目</w:t>
      </w:r>
      <w:r/>
    </w:p>
    <w:p>
      <w:pPr>
        <w:ind w:firstLine="48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color w:val="auto"/>
          <w:sz w:val="24"/>
          <w:szCs w:val="24"/>
          <w:highlight w:val="none"/>
        </w:rPr>
        <w:t xml:space="preserve">本项目采购标的对应的中小企业划分标准所属行业：软件和信息技术服务业 </w:t>
      </w:r>
      <w:r/>
    </w:p>
    <w:p>
      <w:pPr>
        <w:ind w:firstLine="48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进口产品。</w:t>
      </w:r>
      <w:r/>
    </w:p>
    <w:p>
      <w:pPr>
        <w:ind w:firstLine="482"/>
        <w:keepLines w:val="0"/>
        <w:keepNext w:val="0"/>
        <w:pageBreakBefore w:val="0"/>
        <w:spacing w:line="560" w:lineRule="exac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rPr>
        <w:t xml:space="preserve">、完成时间、免费质保期、实施地点及质量标准 </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bookmarkStart w:id="156" w:name="OLE_LINK12"/>
      <w:r>
        <w:rPr>
          <w:rFonts w:hint="eastAsia" w:ascii="宋体" w:hAnsi="宋体" w:eastAsia="宋体" w:cs="宋体"/>
          <w:color w:val="auto"/>
          <w:sz w:val="24"/>
          <w:szCs w:val="24"/>
          <w:highlight w:val="none"/>
        </w:rPr>
        <w:t xml:space="preserve">交货日期：合同签订后</w:t>
      </w:r>
      <w:r>
        <w:rPr>
          <w:rFonts w:hint="eastAsia" w:ascii="宋体" w:hAnsi="宋体" w:cs="宋体"/>
          <w:color w:val="auto"/>
          <w:sz w:val="24"/>
          <w:szCs w:val="24"/>
          <w:highlight w:val="none"/>
          <w:lang w:val="en-US" w:eastAsia="zh-CN"/>
        </w:rPr>
        <w:t xml:space="preserve">80日</w:t>
      </w:r>
      <w:r>
        <w:rPr>
          <w:rFonts w:hint="eastAsia" w:ascii="宋体" w:hAnsi="宋体" w:eastAsia="宋体" w:cs="宋体"/>
          <w:color w:val="auto"/>
          <w:sz w:val="24"/>
          <w:szCs w:val="24"/>
          <w:highlight w:val="none"/>
        </w:rPr>
        <w:t xml:space="preserve">历天内完成交货、安装并验收完成。</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实施地点：采购人指定地点； </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质量标准：合格，符合采购要求。 </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lang w:val="en-US" w:eastAsia="zh-CN"/>
        </w:rPr>
        <w:t xml:space="preserve">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p>
    <w:p>
      <w:pPr>
        <w:numPr>
          <w:ilvl w:val="0"/>
          <w:numId w:val="0"/>
        </w:numPr>
        <w:ind w:firstLine="480"/>
        <w:keepLines w:val="0"/>
        <w:keepNext w:val="0"/>
        <w:pageBreakBefore w:val="0"/>
        <w:spacing w:line="56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5.本项目核心产品：</w:t>
      </w:r>
      <w:r>
        <w:rPr>
          <w:rFonts w:hint="eastAsia" w:ascii="宋体" w:hAnsi="宋体" w:eastAsia="宋体" w:cs="宋体"/>
          <w:color w:val="ff0000"/>
          <w:sz w:val="24"/>
          <w:szCs w:val="24"/>
          <w:highlight w:val="none"/>
          <w:lang w:val="en-US" w:eastAsia="zh-CN"/>
        </w:rPr>
        <w:t xml:space="preserve">硬盘。</w:t>
      </w:r>
      <w:bookmarkEnd w:id="156"/>
      <w:r/>
    </w:p>
    <w:p>
      <w:pPr>
        <w:ind w:firstLine="482"/>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w:t>
      </w:r>
      <w:bookmarkStart w:id="157" w:name="OLE_LINK14"/>
      <w:r>
        <w:rPr>
          <w:rFonts w:hint="eastAsia" w:ascii="宋体" w:hAnsi="宋体" w:eastAsia="宋体" w:cs="宋体"/>
          <w:b/>
          <w:bCs/>
          <w:color w:val="auto"/>
          <w:sz w:val="24"/>
          <w:szCs w:val="24"/>
          <w:highlight w:val="none"/>
        </w:rPr>
        <w:t xml:space="preserve">付款方式</w:t>
      </w:r>
      <w:r>
        <w:rPr>
          <w:rFonts w:hint="eastAsia" w:ascii="宋体" w:hAnsi="宋体" w:eastAsia="宋体" w:cs="宋体"/>
          <w:color w:val="auto"/>
          <w:sz w:val="24"/>
          <w:szCs w:val="24"/>
          <w:highlight w:val="none"/>
        </w:rPr>
        <w:t xml:space="preserve">：</w:t>
      </w:r>
      <w:bookmarkEnd w:id="157"/>
      <w:r>
        <w:rPr>
          <w:rFonts w:hint="eastAsia" w:ascii="宋体" w:hAnsi="宋体" w:eastAsia="宋体" w:cs="宋体"/>
          <w:color w:val="auto"/>
          <w:sz w:val="24"/>
          <w:szCs w:val="24"/>
          <w:highlight w:val="none"/>
        </w:rPr>
        <w:t xml:space="preserve"> </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bookmarkStart w:id="158" w:name="OLE_LINK13"/>
      <w:r>
        <w:rPr>
          <w:rFonts w:hint="eastAsia" w:ascii="宋体" w:hAnsi="宋体" w:eastAsia="宋体" w:cs="宋体"/>
          <w:bCs/>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56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进度款：</w:t>
      </w:r>
      <w:r>
        <w:rPr>
          <w:rFonts w:hint="eastAsia" w:ascii="宋体" w:hAnsi="宋体" w:eastAsia="宋体" w:cs="宋体"/>
          <w:bCs/>
          <w:color w:val="auto"/>
          <w:sz w:val="24"/>
          <w:szCs w:val="24"/>
          <w:highlight w:val="none"/>
          <w:lang w:val="en-US" w:eastAsia="zh-CN"/>
        </w:rPr>
        <w:t xml:space="preserve">项目运维</w:t>
      </w:r>
      <w:r>
        <w:rPr>
          <w:rFonts w:hint="eastAsia" w:ascii="宋体" w:hAnsi="宋体" w:eastAsia="宋体" w:cs="宋体"/>
          <w:bCs/>
          <w:color w:val="auto"/>
          <w:sz w:val="24"/>
          <w:szCs w:val="24"/>
          <w:highlight w:val="none"/>
        </w:rPr>
        <w:t xml:space="preserve">期限5年。项目建设完成通过验收后支付至合同价款的</w:t>
      </w:r>
      <w:r>
        <w:rPr>
          <w:rFonts w:hint="eastAsia" w:ascii="宋体" w:hAnsi="宋体" w:eastAsia="宋体" w:cs="宋体"/>
          <w:bCs/>
          <w:color w:val="auto"/>
          <w:sz w:val="24"/>
          <w:szCs w:val="24"/>
          <w:highlight w:val="none"/>
          <w:lang w:val="en-US" w:eastAsia="zh-CN"/>
        </w:rPr>
        <w:t xml:space="preserve">60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期每满一年，招标人根据对中标人项目</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考核结果支付</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bCs/>
          <w:color w:val="auto"/>
          <w:sz w:val="24"/>
          <w:szCs w:val="24"/>
          <w:highlight w:val="none"/>
          <w:lang w:eastAsia="zh-CN"/>
        </w:rPr>
        <w:t xml:space="preserve">后支</w:t>
      </w:r>
      <w:r>
        <w:rPr>
          <w:rFonts w:hint="eastAsia" w:ascii="宋体" w:hAnsi="宋体" w:eastAsia="宋体" w:cs="宋体"/>
          <w:bCs/>
          <w:color w:val="auto"/>
          <w:sz w:val="24"/>
          <w:szCs w:val="24"/>
          <w:highlight w:val="none"/>
        </w:rPr>
        <w:t xml:space="preserve">付年度</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款。如果连续三个月不合格，则不支付当年</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费】。每年</w:t>
      </w:r>
      <w:r>
        <w:rPr>
          <w:rFonts w:hint="eastAsia" w:ascii="宋体" w:hAnsi="宋体" w:eastAsia="宋体" w:cs="宋体"/>
          <w:bCs/>
          <w:color w:val="auto"/>
          <w:sz w:val="24"/>
          <w:szCs w:val="24"/>
          <w:highlight w:val="none"/>
          <w:lang w:val="en-US" w:eastAsia="zh-CN"/>
        </w:rPr>
        <w:t xml:space="preserve">运维费用</w:t>
      </w:r>
      <w:r>
        <w:rPr>
          <w:rFonts w:hint="eastAsia" w:ascii="宋体" w:hAnsi="宋体" w:eastAsia="宋体" w:cs="宋体"/>
          <w:bCs/>
          <w:color w:val="auto"/>
          <w:sz w:val="24"/>
          <w:szCs w:val="24"/>
          <w:highlight w:val="none"/>
        </w:rPr>
        <w:t xml:space="preserve">金额不高于中标人项目中标价的</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%。最后一次付清尾款前，乙方必须保证该项目完整可靠运行、在线率合格并移交甲方。</w:t>
      </w:r>
      <w:bookmarkEnd w:id="158"/>
      <w:r>
        <w:rPr>
          <w:rFonts w:hint="eastAsia" w:ascii="宋体" w:hAnsi="宋体" w:eastAsia="宋体" w:cs="宋体"/>
          <w:bCs/>
          <w:color w:val="auto"/>
          <w:sz w:val="24"/>
          <w:szCs w:val="24"/>
          <w:highlight w:val="none"/>
          <w:lang w:val="en-US" w:eastAsia="zh-CN"/>
        </w:rPr>
      </w:r>
      <w:r/>
    </w:p>
    <w:p>
      <w:pPr>
        <w:ind w:firstLine="482"/>
        <w:keepLines w:val="0"/>
        <w:keepNext w:val="0"/>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、项目主要内容： </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（一）采购范围</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（二）项目目标</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实现重点路段、商圈、广场、小区出入口、重点单位、治安复杂区域等场景感知设备全域覆盖，消除监控盲区；</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2）设备具备高清采集、AI智能分析、本地预处理、断网续传功能，数据精准度满足公安研判、取证要求；</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3）全面兼容公安现有系统协议，实现数据互联互通、资源共享，支撑治安防控、交通管理、应急指挥等业务开展；</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4）设备具备高稳定性、高安全性，适应户外复杂环境，降低运维成本，保障长期稳定运行。</w:t>
      </w:r>
      <w:r/>
    </w:p>
    <w:p>
      <w:pPr>
        <w:numPr>
          <w:ilvl w:val="0"/>
          <w:numId w:val="0"/>
        </w:numPr>
        <w:ind w:firstLine="420"/>
        <w:keepLines w:val="0"/>
        <w:keepNext w:val="0"/>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项目技术要求及清单 </w:t>
      </w: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第一部分    项目概况</w:t>
      </w:r>
      <w:r/>
    </w:p>
    <w:p>
      <w:pPr>
        <w:ind w:firstLine="480"/>
        <w:keepLines w:val="0"/>
        <w:keepNext w:val="0"/>
        <w:pageBreakBefore w:val="0"/>
        <w:spacing w:line="56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numPr>
          <w:ilvl w:val="0"/>
          <w:numId w:val="0"/>
        </w:numPr>
        <w:ind w:left="602"/>
        <w:jc w:val="center"/>
        <w:keepLines w:val="0"/>
        <w:keepNext/>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第二部分    </w:t>
      </w:r>
      <w:r>
        <w:rPr>
          <w:rFonts w:hint="eastAsia" w:ascii="宋体" w:hAnsi="宋体" w:cs="宋体"/>
          <w:b/>
          <w:bCs/>
          <w:color w:val="auto"/>
          <w:sz w:val="24"/>
          <w:szCs w:val="24"/>
          <w:highlight w:val="none"/>
          <w:lang w:val="en-US" w:eastAsia="zh-CN"/>
        </w:rPr>
        <w:t xml:space="preserve">货物</w:t>
      </w:r>
      <w:r>
        <w:rPr>
          <w:rFonts w:hint="eastAsia" w:ascii="宋体" w:hAnsi="宋体" w:eastAsia="宋体" w:cs="宋体"/>
          <w:b/>
          <w:bCs/>
          <w:color w:val="auto"/>
          <w:sz w:val="24"/>
          <w:szCs w:val="24"/>
          <w:highlight w:val="none"/>
          <w:lang w:val="en-US" w:eastAsia="zh-CN"/>
        </w:rPr>
        <w:t xml:space="preserve">清单</w:t>
      </w:r>
      <w:r/>
    </w:p>
    <w:tbl>
      <w:tblPr>
        <w:tblStyle w:val="759"/>
        <w:tblW w:w="9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780"/>
        <w:gridCol w:w="4612"/>
        <w:gridCol w:w="563"/>
        <w:gridCol w:w="750"/>
        <w:gridCol w:w="475"/>
        <w:gridCol w:w="810"/>
        <w:gridCol w:w="965"/>
      </w:tblGrid>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前端设备</w:t>
            </w:r>
            <w:r/>
          </w:p>
        </w:tc>
      </w:tr>
      <w:tr>
        <w:trPr>
          <w:trHeight w:val="27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详细参数</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jc w:val="center"/>
              <w:keepLines w:val="0"/>
              <w:keepNext/>
              <w:pageBreakBefore w:val="0"/>
              <w:rPr>
                <w:rFonts w:hint="eastAsia" w:ascii="等线" w:hAnsi="等线" w:eastAsia="等线" w:cs="等线"/>
                <w:i w:val="0"/>
                <w:iCs w:val="0"/>
                <w:color w:val="auto"/>
                <w:sz w:val="22"/>
                <w:szCs w:val="22"/>
                <w:u w:val="none"/>
                <w:lang w:val="en-US" w:eastAsia="zh-CN"/>
              </w:rPr>
            </w:pPr>
            <w:r>
              <w:rPr>
                <w:rFonts w:hint="eastAsia" w:ascii="等线" w:hAnsi="等线" w:eastAsia="等线" w:cs="等线"/>
                <w:i w:val="0"/>
                <w:iCs w:val="0"/>
                <w:color w:val="auto"/>
                <w:sz w:val="22"/>
                <w:szCs w:val="22"/>
                <w:u w:val="none"/>
                <w:lang w:val="en-US" w:eastAsia="zh-CN"/>
              </w:rPr>
              <w:t xml:space="preserve">备注</w:t>
            </w:r>
            <w:r/>
          </w:p>
        </w:tc>
      </w:tr>
      <w:tr>
        <w:trPr>
          <w:trHeight w:val="7987"/>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结构化双向双摄</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双400万摄像机，网络摄像机内置2颗CMOS图像传感器，靶面尺寸均不小于1/1.8"英寸（或优于1/1.8"），光圈优于或等于F1.0。可输出2路视频图像，内置CPU、GPU、NPU一体化芯片。细节通道、全景通道分辨率均不小于2650×1500；</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▲2、全景通道和细节通道均具有电动控制PT功能，均支持电动调节。细节通道支持水平方向0至355°旋转，垂直方向支持35°调节；全景通道支持垂直方向20°调节；</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3.全景通道最低照度：彩色不大于0.0002 lx，黑白不大于0.0001 lx；</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4.双两通道的补光灯都支持分区补光，每颗补光灯可以独立控制，可对画面5个不同区域补光强度进行手动控制；</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5.可实现全场景感兴趣目标的最佳聚焦，感兴趣目标类型可设置为人脸、车牌；</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6.支持人脸检测、抓拍功能，可检出两眼瞳距不小于20像素点的人脸；</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7.可识别像素范围从60×20到1300×400的车牌；</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8.支持设置通道1的智能分析模式为全结构化/人脸抓拍/车辆特征抓拍/非机动车/车牌识别/道路监控/smart事件/普通监控；通道2的智能分析模式为人数统计/smart事件/普通监控；</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9.支持对检测区域内出现的机动车、非机动车、行人同时检测、跟踪、评分、抓拍、存储，可关联显示人体和对应的人脸图片、车辆和对应的车牌图片；</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10.支持不低于IP67防护等级。内置1个SD卡槽；</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▲11、符合35114-A标准要求。</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keepLines w:val="0"/>
              <w:keepNext/>
              <w:pageBreakBefore w:val="0"/>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712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全彩枪机</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 内置GB35114A级加密芯片</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 传感器类型：不小于1/1.8"  CMOS，</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 最大光圈：内置不低于F1.0大光圈全彩镜头</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4. 最低照度：彩色：0.0005 Lux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5. 宽动态：不小于120dB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6. 焦距≥2.8mm</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7. 内置或外置补光灯≥16颗，保证低照度场景下的成像效果和目标识别效果</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8. 视频压缩标准：H.265/H.264/MJPEG</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9. 最大图像尺寸：不小于2560 × 1440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10. 网络：1个RJ45 10 M/100 M自适应以太网口</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11. 报警：1路输入，1路输出</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12. 音频不小于：1个内置麦克风，1个内置扬声器</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13. SD卡扩展：内置Micro SD 插槽，支持不低于512GB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14. 供电方式：DC：12V±不小于20%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15. PoE：支持</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16. 防护：IP67</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▲17.支持同时对检测区域内出现的人脸、人体、非机动车、车辆及车牌进行检测、框选、筛选抓拍，支持关联显示人脸和人体图片、车牌和车辆图片。</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auto"/>
                <w:sz w:val="22"/>
                <w:szCs w:val="22"/>
                <w:u w:val="none"/>
                <w:lang w:val="en-US" w:eastAsia="zh-CN" w:bidi="ar-SA"/>
              </w:rPr>
            </w:pPr>
            <w:r>
              <w:rPr>
                <w:rFonts w:hint="eastAsia" w:ascii="等线" w:hAnsi="等线" w:eastAsia="等线" w:cs="等线"/>
                <w:i w:val="0"/>
                <w:iCs w:val="0"/>
                <w:color w:val="auto"/>
                <w:sz w:val="22"/>
                <w:szCs w:val="22"/>
                <w:u w:val="none"/>
                <w:lang w:val="en-US" w:eastAsia="zh-CN" w:bidi="ar-SA"/>
              </w:rPr>
            </w:r>
            <w:r/>
          </w:p>
        </w:tc>
      </w:tr>
      <w:tr>
        <w:trPr>
          <w:trHeight w:val="891"/>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枪球一体机</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"【全景】1/1.8＂CMOS；【细节】1/2.8＂CMOS</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【全景】彩色：不高于0.0005 Lux ；【细节】彩色:不高于0.005 Lux ，黑白:不高于0.001 Lux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▲【全景】不低于2688 × 1520，【细节】不低于2688 × 1520</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H.265/H.264/MJPEG</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G.711alaw，G.711ulaw，G.722.1，G.726，MP2L2，AAC-LC，PCM</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【全景】不小于 30 m 【细节】不小于 200 m</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自动白平衡，自动跟踪白平衡，钠灯，日光灯，室内，室外，手动白平衡，</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锁定白平衡</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不低于120 dB 超宽动态</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≥25 倍光学变倍</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相机由全景摄像机和细节摄像机组成，可同时输出全景和细节两路图像。▲密码模块编码规则符合GB35114-2017附录A的要求，或者安全能力检查符合GB 35114-2017 中的安全能力等级A要求，或同等国家标准。</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标“▲”参数需以公安部（或国家安防产品质检中心）检验报告证明，原件扫描件上传至投标文件中"</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rPr>
              <w:suppressLineNumbers w:val="0"/>
            </w:pPr>
            <w:r>
              <w:rPr>
                <w:rFonts w:hint="eastAsia" w:ascii="等线" w:hAnsi="等线" w:eastAsia="等线" w:cs="等线"/>
                <w:i w:val="0"/>
                <w:iCs w:val="0"/>
                <w:color w:val="auto"/>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视频监控机箱（定制）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both"/>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b/>
                <w:bCs/>
                <w:i w:val="0"/>
                <w:iCs w:val="0"/>
                <w:color w:val="ff0000"/>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3.5米杆件</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横臂根据道路宽度定制，高度不低于3.5米，包含施工。</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b/>
                <w:bCs/>
                <w:i w:val="0"/>
                <w:iCs w:val="0"/>
                <w:color w:val="ff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后端设备</w:t>
            </w:r>
            <w:r/>
          </w:p>
        </w:tc>
      </w:tr>
      <w:tr>
        <w:trPr>
          <w:trHeight w:val="1777"/>
        </w:trPr>
        <w:tc>
          <w:tcPr>
            <w:shd w:val="clear" w:color="auto" w:fill="auto"/>
            <w:tcBorders>
              <w:top w:val="single" w:color="000000" w:sz="4" w:space="0"/>
              <w:left w:val="single" w:color="000000" w:sz="8"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云存储硬盘</w:t>
            </w:r>
            <w:r/>
          </w:p>
        </w:tc>
        <w:tc>
          <w:tcPr>
            <w:shd w:val="clear" w:color="auto" w:fill="auto"/>
            <w:tcBorders>
              <w:top w:val="single" w:color="000000" w:sz="4" w:space="0"/>
              <w:left w:val="single" w:color="000000" w:sz="4" w:space="0"/>
              <w:right w:val="single" w:color="000000" w:sz="4" w:space="0"/>
            </w:tcBorders>
            <w:tcW w:w="4612"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highlight w:val="yellow"/>
                <w:u w:val="none"/>
                <w:lang w:val="en-US" w:eastAsia="zh-CN" w:bidi="ar"/>
              </w:rPr>
              <w:t xml:space="preserve">★30t企业级硬盘（须与云存储扩容节点配套使用），硬盘须为合同签订日期一年内生产的全新企业级硬盘，严禁使用返修盘、监控级硬盘；运维期间硬盘损坏，由供应商提供全新硬盘更换，旧盘不予返还。（提供承诺函，格式自拟）</w:t>
            </w:r>
            <w:r/>
          </w:p>
        </w:tc>
        <w:tc>
          <w:tcPr>
            <w:shd w:val="clear" w:color="auto" w:fill="auto"/>
            <w:tcBorders>
              <w:top w:val="single" w:color="000000" w:sz="4" w:space="0"/>
              <w:left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块</w:t>
            </w:r>
            <w:r/>
          </w:p>
        </w:tc>
        <w:tc>
          <w:tcPr>
            <w:shd w:val="clear" w:color="auto" w:fill="auto"/>
            <w:tcBorders>
              <w:top w:val="single" w:color="000000" w:sz="4" w:space="0"/>
              <w:left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20</w:t>
            </w:r>
            <w:r/>
          </w:p>
        </w:tc>
        <w:tc>
          <w:tcPr>
            <w:shd w:val="clear" w:color="auto" w:fill="auto"/>
            <w:tcBorders>
              <w:top w:val="single" w:color="000000" w:sz="4" w:space="0"/>
              <w:left w:val="single" w:color="000000" w:sz="4" w:space="0"/>
              <w:right w:val="single" w:color="000000" w:sz="4" w:space="0"/>
            </w:tcBorders>
            <w:tcW w:w="475"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 </w:t>
            </w:r>
            <w:r/>
          </w:p>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77"/>
              <w:ind w:left="0" w:right="0"/>
              <w:keepLines w:val="0"/>
              <w:keepNext w:val="0"/>
              <w:spacing w:before="0" w:beforeAutospacing="0" w:after="0" w:afterAutospacing="0"/>
              <w:widowControl/>
              <w:rPr>
                <w:rFonts w:ascii="等线" w:hAnsi="等线" w:eastAsia="等线" w:cs="等线"/>
                <w:color w:val="auto"/>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auto"/>
                <w:sz w:val="22"/>
                <w:szCs w:val="22"/>
              </w:rPr>
              <w:t xml:space="preserve">人像/车辆识别系统与授权</w:t>
            </w:r>
            <w:r/>
          </w:p>
          <w:p>
            <w:pPr>
              <w:pStyle w:val="777"/>
              <w:ind w:left="0" w:right="0"/>
              <w:keepLines w:val="0"/>
              <w:keepNext w:val="0"/>
              <w:spacing w:before="0" w:beforeAutospacing="0" w:after="0" w:afterAutospacing="0"/>
              <w:widowControl/>
              <w:rPr>
                <w:rFonts w:hint="eastAsia" w:ascii="等线" w:hAnsi="等线" w:eastAsia="等线" w:cs="等线"/>
                <w:color w:val="auto"/>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tcPr>
          <w:p>
            <w:pPr>
              <w:pStyle w:val="777"/>
              <w:ind w:left="0" w:right="0"/>
              <w:keepLines w:val="0"/>
              <w:keepNext w:val="0"/>
              <w:spacing w:before="0" w:beforeAutospacing="0" w:after="0" w:afterAutospacing="0"/>
              <w:widowControl/>
              <w:rPr>
                <w:rFonts w:hint="eastAsia" w:ascii="等线" w:hAnsi="等线" w:eastAsia="等线" w:cs="等线"/>
                <w:color w:val="auto"/>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2"/>
                <w:szCs w:val="22"/>
                <w:lang w:val="en-US" w:eastAsia="zh-CN"/>
              </w:rPr>
              <w:t xml:space="preserve">★1、供应商应在采购人指定地点部署人像/车辆平台，并满足以下要求。（提供承诺函，格式自拟）</w:t>
            </w:r>
            <w:r>
              <w:rPr>
                <w:rFonts w:hint="eastAsia" w:ascii="等线" w:hAnsi="等线" w:eastAsia="等线" w:cs="等线"/>
                <w:color w:val="auto"/>
                <w:sz w:val="22"/>
                <w:szCs w:val="22"/>
                <w:lang w:val="en-US" w:eastAsia="zh-CN"/>
              </w:rPr>
              <w:br/>
            </w:r>
            <w:r>
              <w:rPr>
                <w:rFonts w:hint="eastAsia" w:ascii="等线" w:hAnsi="等线" w:eastAsia="等线" w:cs="等线"/>
                <w:color w:val="auto"/>
                <w:sz w:val="22"/>
                <w:szCs w:val="22"/>
                <w:lang w:val="en-US" w:eastAsia="zh-CN"/>
              </w:rPr>
              <w:t xml:space="preserve">（1）系统支持单张GPU卡处理人脸图片速度：≥450张/s，人体图片速度：≥200张/s，车辆图片速度：≥200张/s。</w:t>
            </w:r>
            <w:r>
              <w:rPr>
                <w:rFonts w:hint="eastAsia" w:ascii="等线" w:hAnsi="等线" w:eastAsia="等线" w:cs="等线"/>
                <w:color w:val="auto"/>
                <w:sz w:val="22"/>
                <w:szCs w:val="22"/>
                <w:lang w:val="en-US" w:eastAsia="zh-CN"/>
              </w:rPr>
              <w:br/>
            </w:r>
            <w:r>
              <w:rPr>
                <w:rFonts w:hint="eastAsia" w:ascii="等线" w:hAnsi="等线" w:eastAsia="等线" w:cs="等线"/>
                <w:color w:val="auto"/>
                <w:sz w:val="22"/>
                <w:szCs w:val="22"/>
                <w:lang w:val="en-US" w:eastAsia="zh-CN"/>
              </w:rPr>
              <w:t xml:space="preserve">（2）系统能够通过深度学习算法模型对检测到的人脸进行多种类型的属性识别，识别类别应包括性别、年龄段、眼镜、口罩、口罩颜色、帽子、帽子颜色、发色等。（需与市局人像平台数据对接，包括二次结构化数据和解析模型数据）</w:t>
            </w:r>
            <w:r>
              <w:rPr>
                <w:rFonts w:hint="eastAsia" w:ascii="等线" w:hAnsi="等线" w:eastAsia="等线" w:cs="等线"/>
                <w:color w:val="auto"/>
                <w:sz w:val="22"/>
                <w:szCs w:val="22"/>
                <w:lang w:val="en-US" w:eastAsia="zh-CN"/>
              </w:rPr>
              <w:br/>
            </w:r>
            <w:r>
              <w:rPr>
                <w:rFonts w:hint="eastAsia" w:ascii="等线" w:hAnsi="等线" w:eastAsia="等线" w:cs="等线"/>
                <w:color w:val="auto"/>
                <w:sz w:val="22"/>
                <w:szCs w:val="22"/>
                <w:lang w:val="en-US" w:eastAsia="zh-CN"/>
              </w:rPr>
              <w:t xml:space="preserve">（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w:t>
            </w:r>
            <w:r>
              <w:rPr>
                <w:rFonts w:hint="eastAsia" w:ascii="等线" w:hAnsi="等线" w:eastAsia="等线" w:cs="等线"/>
                <w:color w:val="auto"/>
                <w:sz w:val="22"/>
                <w:szCs w:val="22"/>
                <w:lang w:val="en-US" w:eastAsia="zh-CN"/>
              </w:rPr>
              <w:br/>
            </w:r>
            <w:r>
              <w:rPr>
                <w:rFonts w:hint="eastAsia" w:ascii="等线" w:hAnsi="等线" w:eastAsia="等线" w:cs="等线"/>
                <w:color w:val="auto"/>
                <w:sz w:val="22"/>
                <w:szCs w:val="22"/>
                <w:lang w:val="en-US" w:eastAsia="zh-CN"/>
              </w:rPr>
              <w:t xml:space="preserve">（4）系统能够识别多种非机动车类型属性，包括：车辆类型、车辆号码、车辆颜色、行驶方向、三轮车类型、二轮车是否带篷、车辆朝向、电动车车辆类型、前载物类型、后载物类型、挡风被、雨披。（需与市局车辆平台数据对接，包括二次结构化数据和解析模型数据）</w:t>
            </w:r>
            <w:r>
              <w:rPr>
                <w:rFonts w:hint="eastAsia" w:ascii="等线" w:hAnsi="等线" w:eastAsia="等线" w:cs="等线"/>
                <w:color w:val="auto"/>
                <w:sz w:val="22"/>
                <w:szCs w:val="22"/>
                <w:lang w:val="en-US" w:eastAsia="zh-CN"/>
              </w:rPr>
              <w:br/>
            </w:r>
            <w:r>
              <w:rPr>
                <w:rFonts w:hint="eastAsia" w:ascii="等线" w:hAnsi="等线" w:eastAsia="等线" w:cs="等线"/>
                <w:color w:val="auto"/>
                <w:sz w:val="22"/>
                <w:szCs w:val="22"/>
                <w:lang w:val="en-US" w:eastAsia="zh-CN"/>
              </w:rPr>
              <w:t xml:space="preserve">（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Fonts w:hint="eastAsia" w:ascii="等线" w:hAnsi="等线" w:eastAsia="等线" w:cs="等线"/>
                <w:color w:val="auto"/>
                <w:sz w:val="22"/>
                <w:szCs w:val="22"/>
                <w:lang w:val="en-US" w:eastAsia="zh-CN"/>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83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网络线路</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5年</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b/>
                <w:bCs/>
                <w:i w:val="0"/>
                <w:iCs w:val="0"/>
                <w:color w:val="ff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线路租赁费用</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按5年计算</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包含：支架、抱箍、波纹软管、螺丝、插排、水晶头、PVC管、标签等项目实施及运维过程中一切所需辅材</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等线" w:hAnsi="等线" w:eastAsia="等线" w:cs="等线"/>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bookmarkStart w:id="205" w:name="_GoBack"/>
            <w:r/>
            <w:bookmarkEnd w:id="205"/>
            <w:r>
              <w:rPr>
                <w:rFonts w:hint="eastAsia" w:ascii="等线" w:hAnsi="等线" w:eastAsia="等线" w:cs="等线"/>
                <w:i w:val="0"/>
                <w:iCs w:val="0"/>
                <w:color w:val="auto"/>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等线" w:hAnsi="等线" w:eastAsia="等线" w:cs="等线"/>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含五年维保</w:t>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小计</w:t>
            </w:r>
            <w:r/>
          </w:p>
        </w:tc>
        <w:tc>
          <w:tcPr>
            <w:shd w:val="clear" w:color="auto" w:fill="auto"/>
            <w:tcBorders>
              <w:top w:val="single" w:color="000000" w:sz="4" w:space="0"/>
              <w:left w:val="none" w:color="000000" w:sz="4" w:space="0"/>
              <w:bottom w:val="single" w:color="000000" w:sz="4" w:space="0"/>
              <w:right w:val="none" w:color="000000" w:sz="4" w:space="0"/>
            </w:tcBorders>
            <w:tcW w:w="4612" w:type="dxa"/>
            <w:vAlign w:val="center"/>
            <w:textDirection w:val="lrTb"/>
            <w:noWrap w:val="false"/>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563"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750"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475"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1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合计</w:t>
            </w:r>
            <w:r/>
          </w:p>
        </w:tc>
        <w:tc>
          <w:tcPr>
            <w:shd w:val="clear" w:color="auto" w:fill="auto"/>
            <w:tcBorders>
              <w:top w:val="single" w:color="000000" w:sz="4" w:space="0"/>
              <w:left w:val="none" w:color="000000" w:sz="4" w:space="0"/>
              <w:bottom w:val="single" w:color="000000" w:sz="4" w:space="0"/>
              <w:right w:val="none" w:color="000000" w:sz="4" w:space="0"/>
            </w:tcBorders>
            <w:tcW w:w="4612"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563"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750"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47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965"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285"/>
        </w:trPr>
        <w:tc>
          <w:tcPr>
            <w:gridSpan w:val="8"/>
            <w:shd w:val="clear" w:color="auto" w:fill="auto"/>
            <w:tcBorders>
              <w:top w:val="single" w:color="000000" w:sz="4" w:space="0"/>
              <w:left w:val="single" w:color="000000" w:sz="8" w:space="0"/>
              <w:bottom w:val="single" w:color="000000" w:sz="4" w:space="0"/>
              <w:right w:val="single" w:color="000000" w:sz="8" w:space="0"/>
            </w:tcBorders>
            <w:tcW w:w="9611"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说明</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此项目维保期限为5年。</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设备安装过程中，如出现借杆、借电、开户或高空借点安装等问题，中标人需自行解决；备品备件由中标人自行准备，要求与招标一致，招标人不再另行支出其它费用。</w:t>
            </w:r>
            <w:r/>
          </w:p>
        </w:tc>
      </w:tr>
      <w:tr>
        <w:trPr>
          <w:trHeight w:val="386"/>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中标人需负责设备数据无缝接入沭阳县公安局系统，具体内容中标后由招标人要求。</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本报价为全费用报价，包含运费、检测费、技术培训、售后维护费、税金等所有费用。</w:t>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1260"/>
        </w:trPr>
        <w:tc>
          <w:tcPr>
            <w:shd w:val="clear" w:color="auto" w:fill="auto"/>
            <w:tcBorders>
              <w:top w:val="single" w:color="000000" w:sz="4" w:space="0"/>
              <w:left w:val="single" w:color="000000" w:sz="8" w:space="0"/>
              <w:bottom w:val="single" w:color="000000" w:sz="8"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8"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1.加“★”的要求为不允许偏离的实质性要求和条件，响应文件须提供有CMA认证的检测机构出具的检验报告或产品材料（彩页、功能截图或产品文档等），如有偏离，按照无效处理，要求提供承诺函的除外。</w:t>
            </w:r>
            <w:r/>
          </w:p>
          <w:p>
            <w:pPr>
              <w:jc w:val="left"/>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注：</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（2）所有扫描件、证明采购须清晰可见，字迹不清晰、图片模糊的视为未提供，评委有权不给分。</w:t>
            </w:r>
            <w:r/>
          </w:p>
        </w:tc>
      </w:tr>
    </w:tbl>
    <w:p>
      <w:pPr>
        <w:numPr>
          <w:ilvl w:val="0"/>
          <w:numId w:val="0"/>
        </w:numPr>
        <w:keepLines w:val="0"/>
        <w:keepNext w:val="0"/>
        <w:pageBreakBefore w:val="0"/>
        <w:spacing w:line="440" w:lineRule="exact"/>
        <w:widowControl/>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numPr>
          <w:ilvl w:val="0"/>
          <w:numId w:val="0"/>
        </w:numPr>
        <w:jc w:val="center"/>
        <w:keepLines w:val="0"/>
        <w:keepNext w:val="0"/>
        <w:pageBreakBefore w:val="0"/>
        <w:spacing w:line="440" w:lineRule="exact"/>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第三部分      技术参数要求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（一）建设依据及标准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1）GA／T669.1—2008 城市监控报警联网系统通用技术标准；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2）GB／T28181-2016 安全防范视频监控联网系统传输、交换、控制技术要求；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3）《全国公安机关视频图像信息整合与共享工作任务书》（公科信〔2012〕11 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4）《全国公安机关图像信息联网总体技术方案》；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5）GB/T 27524-2010 安全防范监控数字视音频编解码技术要求；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6）GB50348 安全防范工程技术规范；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7）GA308—2001 安全防范系统验收规则；</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8）GA／T75—94 安全防范工程程序与要求；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9）GB50198—94 民用闭路监视电视系统工程技术规范；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10）GA／T74—2000 安全防范系统通用图形符号；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11）GA／367—2001 视频安防监控系统技术要求；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12）GA/T832-2014 道路交通安全违法行为图像取证技术规范；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13）GA/T445 公安交通指挥系统建设技术规范；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14）GB 50057—94 建筑物防雷设计规范；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15）GB／T50314—2000 智能建筑设计标准；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16）GA/T497-2016 公路车辆智能监测记录系统通用技术条件；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17）GA/T833-2009 机动车号牌图像自动识别技术规范；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18）GB50395-2007 视频安防监控系统工程设计规范；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19）YD／T926 中华人民共和国通信行业标准；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20）CJJ／T1 06—2055 城市市政综合信息系统技术规范；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21）GA/T 751-2008 《视频图像文字标注规范》；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22）《公安视频图像分析系统》（GA/T 1399）；</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23）《公安视频图像信息应用系统》（GA/T 1400）；</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24）《公安视频图像智能化建设应用指南》</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25）《公共安全视频监控联网信息安全技术要求》（GB 35114-2017）；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26）《公共安全重点区域视频图像信息采集规范》（GB37300-2018）；</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27）江苏省公安厅《社会面治安监控系统建设优先选用的监控产品目录》；</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28）江苏省公安厅《关于印发全省 3.20 工程基础网络建设规范指导意见试行的通知》；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29）江苏省公安厅《全省 3.20 工程监控系统数据和图像采集标准和传输规范》；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30）江苏省公安厅《全省“3.20”工程市县道路监控信息管理系统建设指导意见》；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31）江苏省公安厅《全省公安机关道路监控网“3.20”工程建设规划及技术指导意见》；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32）江苏省公安厅《关于加强全省公安视频图像专网建设应用和运行管理工作的意见》；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33）《关于加强全省社会治安监控联网调度和资源整合建设工作的规划指导意见》；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34）《江苏省道路治安卡口监控系统建设基本技术规划（试行）》《省级道路治安卡口信息化建设规范》《社会治安监控系统布建指导意见》；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35）《关于推进全省公安巡逻车移动图像监控系统建设有关工作的通知》；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36）九部委关于《关于加强公共安全视频监控建设联网应用工作的若干意见》发改高技〔2015〕996 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37）江苏省公安厅、宿迁市公安局相关的其他要求；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38）《 公共安全视频监控联网系统信息传输、交换、控制技术要求》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（GB/T28181-2016);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39）《公安视频图像分析系统第 1 部分：通用技术要求》（GA/T 1399.1-2017）；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40）《公安视频图像分析系统第 2 部分：视频图像内容分析及描述技术要求》）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（GA/T 1399.2-2017);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41）《公安视频图像信息应用系统第 1 部分：通用技术要求》（GA/T 1400.1-2017）；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42）《公安视频图像信息应用系统第 2 部分：应用平台技术要求》（ GA/T</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1400.2-2017</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43 ）《公安视频图像信息应用系统第 3 部分：数据库技术要求》（ GA/T</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1400.3-2017</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44）《公安视频图像信息应用系统第 4 部分：接口协议要求》（GA/T1400.4-2017）；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45）《安防人脸识别应用视频人脸图像提取技术要求》（GA/T1334-2016）；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46）《信息技术生物特征识别数据交换格式第五部分：人脸图像数据》（GB/T</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26237.5-2014</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47）《居民身份证制证用数字相片技术要求》（GA461-2004）；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48） 公安部《警用地理信息系统系列标准规范》；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49）公安部《公安信息通信网边界接入平台安全规范》。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50）《全省智能泛在感知网建设规划指导意见》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51）《全国公安机关图像信息联网总体技术方案》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52）部科信局《公安视频传输网建设指南（征求意见稿）》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53）GA/T 1400-2017《公安视频图像信息应用系统》</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54）公安部《企事业单位参与公安机关信息化建设安全管理办法》</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55）《公安交通指挥系统工程建设通用程序和要求》（GA/T651-2014）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56）《公安交通管理外场设备基础施工通用要求》（GA/T652-2017）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57）《道路车辆智能监测记录系统通用技术条件》（GA/T497-2016）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58）《道路交通安全违法行为图像取证技术规范》（GA/T 832-2014）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59）《机动车号牌图像自动识别技术规范》（GA/833-2016）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60）《中华人民共和国机动车号牌》（GA36-2018）</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62）《交通电视监视系统工程验收规范》（GA/T514-2004）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63）《公路交通安全设施设计技术规范》（JTJ074-2003）</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64）《中华人民共和国公共安全行业标准》GA38-92</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65）《全国道路交通管理信息数据库规范》（GA329.3 第 3 部分）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66）《公安视频监控前端设备GB35114密码接口规范》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67）《公安视频监控前端设备GB35114密码接口规范》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68）《公安视频监控客户端GB35114密码接口规范》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69）《公安视频监控共享平台GB35114密码接口规范》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70）《公安视频监控安全管理平台GB35114密码（扩展）接口规范》。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八、线路服务（5年，数量以实际为准）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（一）投标人应根据本项目的特点提供一份详细的网络传输规划设计、建设施工及日常运维方案。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3）投标方必须有专门的维护团队，负责对传输线路进行全年 7x24 小时的监控。</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5）投标方须对其施工的质量、网络的安全性、数据传输的稳定性、数据通讯质量等负责，保证采购人线路畅通及安全使用。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九、基础配套设施要求【包含但不限于：电源线、取电线、网线、定制视频监控机箱、3.5米立杆、6.5米立杆、地笼和一切相关辅材等】</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（一）定制视频监控机箱</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eastAsia="宋体" w:cs="宋体"/>
          <w:bCs/>
          <w:color w:val="auto"/>
          <w:sz w:val="24"/>
          <w:szCs w:val="24"/>
          <w:highlight w:val="none"/>
          <w:lang w:val="en-US" w:eastAsia="zh-CN"/>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（二）杆件技术要求：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1）横臂开 30*50mm 出线孔（根据卡口视频监控和人脸功能不同开孔大小进行定制），对应出线孔上方焊导轨。壁厚3MM（含）以上。</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2）主杆底部法兰向上 6.5 米处开 50mm 出线孔（3.5米立杆则为3.5米）。（挂杆机箱用）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3）杆体焊接方式为自动埋弧焊和气体保护，焊接可靠，表面光滑，无明显的气孔，焊瘤、咬边等焊接缺陷。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6）杆件设计符合国家及行业标准。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8）根据现场实际情况定制，由中标人深化设计后报至招标人审核，审核通过方可进场实施。</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（三）基坑要求：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3）投标人提供的杆件应在施工前提供杆件生产厂家相关的杆件检测报告、质保承诺，否则不予验收。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4）电源线：RVV2*1.0 ；</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5）取电线：RVV3*2.5；</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6）网线：室外超五类；</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7）辅材：包含：支架、抱箍、波纹软管、螺丝、插排、水晶头、PVC管、标签以及未列明的一切所需辅材。</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8）其他：</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②中标人需负责设备数据无缝接入沭阳县公安局系统，具体内容中标后由招标人要求。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十、项目建设及技术要求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（一）对材料的质量和试验要求执行中华人民共和国及省、市、行业的一切法规、 规 范的要求。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（二）依据相关技术文件要求，本项目的材料、设备、施工必须达到现行中华人民共和国及省、市、行业的一切法规、规范的要求。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（三）施工具体包含清单中全部内容，中标后根据采购人要求提交具体施工方案，并经采购人审核同意后方可进行施工。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（六）各系统未列出设备参数或者软件功能要求请参照设备清单，所有非甲方需求变更一律不予追加。</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（八）投标人各单项报价应合理、不得采用不均衡报价，如某一单项产品评标委员会一致认为价格不合理，则投标现场投标人须提供明确的证据证明报价合理性。</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（九）投标人在施工中如遇无法提供投标时所提供的设备，甲方有权要求投标人无条件更换招标时清单要求的设备。甲方为此不承担任何额外费用。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（十）所有摄像机调试必须达到甲方使用条件，如无法达到甲方使用条件，则中标单位须无条件更改。</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（十一）所有软硬件设备的镜头必须根据情况和甲方实战需求合理选择，如无法满足甲方需求，则中标方必须无条件更换。</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（十二）因投标方的原因造成工期延误一律由中标方承担。（所有工期延误需要提供工期延误证明）</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（十三）因中标方不认真投标造成施工中设备产品的变更，招标方有权进行罚款。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（十四）本项目的分包工程（如有），分包单位应具有相应资质和能力，经建设单位批准后方可进场施工，否则不支付工程款。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（十五）施工、维护有关要求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③关于立杆基础。含基础开挖、混凝土浇筑、手井、环境保护、接地、接地极焊接、接地电阻检测等于基础有关的所有内容。基坑大小根据杆件标准确定，混凝土强度不低于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④关于手井。每根杆子 1 个，含手井盖（水泥质地，含钢筋加固，带“公安监控” 字样），厚度不低于 6CM。</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⑤关于环境保护。含线路梳理、渣土清理、垃圾清理、绿化迁移、绿化保管、土壤回填、绿化恢复均由中标人负责并承担相关费用。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十一、平台对接及其它要求：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777"/>
        <w:ind w:left="0" w:firstLine="482"/>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（三）运维维保要求：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本项目5年运维期从通过验收合格之日起计算。</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负责本项目所有前端涉及点位的摄像机、设备箱，以及供电线路【取电点、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w:t>
      </w:r>
      <w:r>
        <w:rPr>
          <w:rFonts w:hint="eastAsia" w:ascii="宋体" w:hAnsi="宋体" w:cs="宋体"/>
          <w:bCs/>
          <w:color w:val="auto"/>
          <w:sz w:val="24"/>
          <w:szCs w:val="24"/>
          <w:highlight w:val="none"/>
          <w:lang w:val="en-US" w:eastAsia="zh-CN"/>
        </w:rPr>
        <w:t xml:space="preserve">，包括利旧点位相关配套辅材例如设备箱及箱内设备、杆件、井盖等</w:t>
      </w:r>
      <w:r>
        <w:rPr>
          <w:rFonts w:hint="eastAsia" w:ascii="宋体" w:hAnsi="宋体" w:eastAsia="宋体" w:cs="宋体"/>
          <w:bCs/>
          <w:color w:val="auto"/>
          <w:sz w:val="24"/>
          <w:szCs w:val="24"/>
          <w:highlight w:val="none"/>
          <w:lang w:val="en-US" w:eastAsia="zh-CN"/>
        </w:rPr>
        <w:t xml:space="preserve">）运行维护。因借用利旧杆件、网络设备、电源、管线等发生故障的，中标人必须进行处理保证本项目设备正常运行并承担相关费用，不得拖延。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Cs/>
          <w:color w:val="auto"/>
          <w:sz w:val="24"/>
          <w:szCs w:val="24"/>
          <w:highlight w:val="none"/>
          <w:lang w:val="en-US" w:eastAsia="zh-CN"/>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3）严禁违反公安部《关于禁止公安业务用计算机“一</w:t>
      </w:r>
      <w:r>
        <w:rPr>
          <w:rFonts w:hint="eastAsia" w:ascii="宋体" w:hAnsi="宋体" w:eastAsia="宋体" w:cs="宋体"/>
          <w:bCs/>
          <w:color w:val="auto"/>
          <w:sz w:val="24"/>
          <w:szCs w:val="24"/>
          <w:highlight w:val="none"/>
          <w:lang w:val="en-US" w:eastAsia="zh-CN"/>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4）严禁</w:t>
      </w:r>
      <w:r>
        <w:rPr>
          <w:rFonts w:hint="eastAsia" w:ascii="宋体" w:hAnsi="宋体" w:eastAsia="宋体" w:cs="宋体"/>
          <w:bCs/>
          <w:color w:val="auto"/>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9）维保力量、售后服务及装备保障要求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10）维保人员要求：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auto"/>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 维保时限要求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②遇到重要时期或重大事件活动期间，投标人必须按照招标人要求提供现场全程专业化维保服务。</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 前端供电</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（五）前端供电实施要求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2）防雷接地系统</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防雷系统必须达到以下要求：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①电涌防护器的标称放电电流不小于 10KA；</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②电涌防护器的接地连接线的截面积不得小于 10mm2；</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③安防系统所有设备均应在避雷针保护区域内。</w:t>
      </w:r>
      <w:r/>
    </w:p>
    <w:p>
      <w:pPr>
        <w:ind w:firstLine="480"/>
        <w:keepLines w:val="0"/>
        <w:keepNext w:val="0"/>
        <w:pageBreakBefore w:val="0"/>
        <w:spacing w:line="440" w:lineRule="exact"/>
        <w:rPr>
          <w:color w:val="auto"/>
        </w:rPr>
      </w:pPr>
      <w:r>
        <w:rPr>
          <w:rFonts w:hint="eastAsia" w:ascii="宋体" w:hAnsi="宋体" w:eastAsia="宋体" w:cs="宋体"/>
          <w:bCs/>
          <w:color w:val="auto"/>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十二、保密措施要求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（二）严禁违反公安部《关于禁止公安业务用计算机</w:t>
      </w:r>
      <w:r>
        <w:rPr>
          <w:rFonts w:hint="eastAsia" w:ascii="宋体" w:hAnsi="宋体" w:eastAsia="宋体" w:cs="宋体"/>
          <w:bCs/>
          <w:color w:val="auto"/>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（三）严禁违反“保密</w:t>
      </w:r>
      <w:r>
        <w:rPr>
          <w:rFonts w:hint="eastAsia" w:ascii="宋体" w:hAnsi="宋体" w:eastAsia="宋体" w:cs="宋体"/>
          <w:bCs/>
          <w:color w:val="auto"/>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（四）严禁发生其他违反法律法规、行政规章制度的行为。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十三、供货要求及质量要求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（二）质量保证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3）投标人在收到通知后，应在合同所附服务承诺约定的时间内维修、更换有缺陷的货物或部件。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5）产品的包装、发运及运输</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①投标人应在产品发运前对其进行满足运输距离、防潮、防震、防锈和防破损装卸等要求包装，以保证产品安全运达采购人指定地点。</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②使用说明书、质量检验证明书、随配附件和工具以及清单一并附于货物内。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③产品在交付采购人前发生的风险均由投标人负责。</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④产品在规定的交付期限内由投标人送达采购人指定的地点视为交付，投标人同时需通知采购人产品已送达。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6）售后服务</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③售后服务期过后，投标人仍有义务提供优惠的技术服务（包括提供设备维护、备件等）。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十四、项目实施方案要求：</w:t>
      </w:r>
      <w:r/>
    </w:p>
    <w:p>
      <w:pPr>
        <w:pStyle w:val="77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（一）供应商针对本项目编写项目实施方案，包括但不限于：总体方案设计、实施方案、运维服务方案、售后服务和培训方案、应急事件处置方案</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十五、验收标准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十六、报价要求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（一）投标报价要求：投标人投标报价以人民币为单位。</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（二）投标人应对项目内所有内容进行投标，不允许只对其中部分内容进行投标，否则其投标无效。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（三）中标人提供服务须与投标文件相符，否则视为虚假应标，投标人自行承担由此造成的损失及后果。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（四）供应商报价时应充分考虑所有可能</w:t>
      </w:r>
      <w:r>
        <w:rPr>
          <w:rFonts w:hint="eastAsia" w:ascii="宋体" w:hAnsi="宋体" w:eastAsia="宋体" w:cs="宋体"/>
          <w:bCs/>
          <w:color w:val="auto"/>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（五）所有涉及杆件拆除、管道破坏、取电点拆除均由中标人负责，招标人不再另行支付费用。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（六）系统集成应包括设备安装、调试及5年维保等相关项目所有费用。</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十七、落实政府采购需求标准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（三）落实政府采购领域数字人民币政策：在政府采购履约保证金、代理服务费和货款资金支付中，数字人民币作为支付方式之一。</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bookmarkEnd w:id="155"/>
      <w:r/>
    </w:p>
    <w:p>
      <w:pPr>
        <w:ind w:firstLine="480"/>
        <w:jc w:val="both"/>
        <w:spacing w:before="0" w:beforeAutospacing="0" w:after="0" w:afterAutospacing="0" w:line="4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r/>
    </w:p>
    <w:p>
      <w:pPr>
        <w:pStyle w:val="789"/>
        <w:jc w:val="center"/>
        <w:spacing w:before="200"/>
        <w:rPr>
          <w:rFonts w:hint="eastAsia" w:ascii="Calibri" w:hAnsi="Calibri" w:eastAsia="宋体" w:cs="Times New Roman"/>
          <w:b/>
          <w:color w:val="auto"/>
          <w:sz w:val="44"/>
          <w:szCs w:val="44"/>
          <w:highlight w:val="none"/>
        </w:rPr>
      </w:pPr>
      <w:r/>
      <w:bookmarkStart w:id="159" w:name="_Toc31499"/>
      <w:r/>
      <w:bookmarkStart w:id="160" w:name="_Toc81575169"/>
      <w:r/>
      <w:bookmarkStart w:id="161" w:name="_Toc2513"/>
      <w:r/>
      <w:bookmarkStart w:id="162" w:name="_Toc22098"/>
      <w:r/>
      <w:bookmarkStart w:id="163" w:name="_Toc81575206"/>
      <w:r>
        <w:rPr>
          <w:rFonts w:hint="eastAsia" w:ascii="Calibri" w:hAnsi="Calibri" w:eastAsia="宋体" w:cs="Times New Roman"/>
          <w:b/>
          <w:color w:val="auto"/>
          <w:sz w:val="44"/>
          <w:szCs w:val="44"/>
          <w:highlight w:val="none"/>
        </w:rPr>
        <w:br w:type="page" w:clear="all"/>
      </w:r>
      <w:r>
        <w:rPr>
          <w:rFonts w:hint="eastAsia" w:ascii="Calibri" w:hAnsi="Calibri" w:eastAsia="宋体" w:cs="Times New Roman"/>
          <w:b/>
          <w:color w:val="auto"/>
          <w:sz w:val="44"/>
          <w:szCs w:val="44"/>
          <w:highlight w:val="none"/>
        </w:rPr>
        <w:t xml:space="preserve">第五章</w:t>
      </w:r>
      <w:r>
        <w:rPr>
          <w:rFonts w:ascii="Calibri" w:hAnsi="Calibri" w:eastAsia="宋体" w:cs="Times New Roman"/>
          <w:b/>
          <w:color w:val="auto"/>
          <w:sz w:val="44"/>
          <w:szCs w:val="44"/>
          <w:highlight w:val="none"/>
        </w:rPr>
        <w:t xml:space="preserve">  </w:t>
      </w:r>
      <w:r>
        <w:rPr>
          <w:rFonts w:hint="eastAsia" w:ascii="Calibri" w:hAnsi="Calibri" w:eastAsia="宋体" w:cs="Times New Roman"/>
          <w:b/>
          <w:color w:val="auto"/>
          <w:sz w:val="44"/>
          <w:szCs w:val="44"/>
          <w:highlight w:val="none"/>
        </w:rPr>
        <w:t xml:space="preserve">合同文本</w:t>
      </w:r>
      <w:bookmarkEnd w:id="159"/>
      <w:r/>
      <w:bookmarkEnd w:id="160"/>
      <w:r/>
      <w:bookmarkEnd w:id="161"/>
      <w:r/>
      <w:bookmarkEnd w:id="162"/>
      <w:r/>
      <w:bookmarkEnd w:id="163"/>
      <w:r/>
      <w:bookmarkStart w:id="164" w:name="_Toc20823315"/>
      <w:r/>
      <w:bookmarkStart w:id="165" w:name="_Toc16938559"/>
      <w:r/>
      <w:bookmarkStart w:id="166" w:name="_Toc513029243"/>
      <w:r/>
      <w:r/>
    </w:p>
    <w:p>
      <w:pP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0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以下为中标后</w:t>
      </w:r>
      <w:r>
        <w:rPr>
          <w:rFonts w:hint="eastAsia" w:ascii="宋体" w:hAnsi="宋体" w:cs="宋体"/>
          <w:bCs/>
          <w:caps w:val="0"/>
          <w:color w:val="auto"/>
          <w:sz w:val="24"/>
          <w:highlight w:val="none"/>
          <w:lang w:eastAsia="zh-CN"/>
        </w:rPr>
        <w:t xml:space="preserve">签订</w:t>
      </w:r>
      <w:r>
        <w:rPr>
          <w:rFonts w:hint="eastAsia" w:ascii="宋体" w:hAnsi="宋体" w:eastAsia="宋体" w:cs="宋体"/>
          <w:bCs/>
          <w:caps w:val="0"/>
          <w:color w:val="auto"/>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关于专用条款将由采购人与投标人结合本项目具体情况协商后签订。</w:t>
      </w:r>
      <w:bookmarkEnd w:id="164"/>
      <w:bookmarkEnd w:id="165"/>
      <w:bookmarkEnd w:id="166"/>
      <w:r/>
    </w:p>
    <w:p>
      <w:pPr>
        <w:ind w:firstLine="643"/>
        <w:jc w:val="center"/>
        <w:spacing w:line="400" w:lineRule="exact"/>
        <w:rPr>
          <w:rFonts w:ascii="仿宋_GB2312" w:hAnsi="黑体" w:eastAsia="仿宋_GB2312" w:cs="黑体"/>
          <w:b/>
          <w:bCs/>
          <w:color w:val="auto"/>
          <w:sz w:val="32"/>
          <w:szCs w:val="32"/>
          <w:highlight w:val="none"/>
          <w:lang w:val="en-US" w:eastAsia="zh-CN" w:bidi="ar-SA"/>
        </w:rPr>
      </w:pPr>
      <w:r/>
      <w:bookmarkStart w:id="167" w:name="_Hlt16619369"/>
      <w:r/>
      <w:bookmarkEnd w:id="167"/>
      <w:r/>
      <w:bookmarkStart w:id="168" w:name="_Toc9003"/>
      <w:r/>
      <w:bookmarkStart w:id="169" w:name="_Toc81575170"/>
      <w:r/>
      <w:bookmarkStart w:id="170" w:name="_Toc22853"/>
      <w:r/>
      <w:bookmarkStart w:id="171" w:name="_Toc81575207"/>
      <w:r/>
      <w:bookmarkStart w:id="172" w:name="_Toc19649"/>
      <w:r/>
      <w:bookmarkStart w:id="173" w:name="_Toc12937"/>
      <w:r>
        <w:rPr>
          <w:rFonts w:hint="eastAsia" w:ascii="仿宋_GB2312" w:hAnsi="黑体" w:eastAsia="仿宋_GB2312" w:cs="黑体"/>
          <w:b/>
          <w:bCs/>
          <w:color w:val="auto"/>
          <w:sz w:val="32"/>
          <w:szCs w:val="32"/>
          <w:highlight w:val="none"/>
          <w:lang w:val="en-US" w:eastAsia="zh-CN" w:bidi="ar-SA"/>
        </w:rPr>
        <w:t xml:space="preserve">政府采购合同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采购单位：</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（以下简称：甲方）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中标单位：</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 （以下简称：乙方）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依照《中华人民共和国政府采购法</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1、合同内容：</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2.</w:t>
      </w:r>
      <w:r>
        <w:rPr>
          <w:rFonts w:hint="eastAsia" w:ascii="宋体" w:hAnsi="宋体" w:eastAsia="宋体" w:cs="宋体"/>
          <w:b w:val="0"/>
          <w:color w:val="auto"/>
          <w:sz w:val="24"/>
          <w:szCs w:val="24"/>
          <w:highlight w:val="none"/>
          <w:lang w:val="en-US" w:eastAsia="zh-CN" w:bidi="ar-SA"/>
        </w:rPr>
        <w:t xml:space="preserve">合同金额：</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人民币。</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3、工期要求：</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 。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安装地点：按招标人要求实施。</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4.</w:t>
      </w:r>
      <w:r>
        <w:rPr>
          <w:rFonts w:hint="eastAsia" w:ascii="宋体" w:hAnsi="宋体" w:eastAsia="宋体" w:cs="宋体"/>
          <w:b w:val="0"/>
          <w:color w:val="auto"/>
          <w:sz w:val="24"/>
          <w:szCs w:val="24"/>
          <w:highlight w:val="none"/>
          <w:lang w:val="en-US" w:eastAsia="zh-CN" w:bidi="ar-SA"/>
        </w:rPr>
        <w:t xml:space="preserve">验收依据国家法律法规及标准、招标文件、投标文件及中标人的承诺：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5.</w:t>
      </w:r>
      <w:r>
        <w:rPr>
          <w:rFonts w:hint="eastAsia" w:ascii="宋体" w:hAnsi="宋体" w:eastAsia="宋体" w:cs="宋体"/>
          <w:b w:val="0"/>
          <w:color w:val="auto"/>
          <w:sz w:val="24"/>
          <w:szCs w:val="24"/>
          <w:highlight w:val="none"/>
          <w:lang w:val="en-US" w:eastAsia="zh-CN" w:bidi="ar-SA"/>
        </w:rPr>
        <w:t xml:space="preserve">履约保证金</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本项目不收取履约保证金。</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6.</w:t>
      </w:r>
      <w:r>
        <w:rPr>
          <w:rFonts w:hint="eastAsia" w:ascii="宋体" w:hAnsi="宋体" w:eastAsia="宋体" w:cs="宋体"/>
          <w:b w:val="0"/>
          <w:color w:val="auto"/>
          <w:sz w:val="24"/>
          <w:szCs w:val="24"/>
          <w:highlight w:val="none"/>
          <w:lang w:val="en-US" w:eastAsia="zh-CN" w:bidi="ar-SA"/>
        </w:rPr>
        <w:t xml:space="preserve">付款方式：</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进度款：</w:t>
      </w:r>
      <w:r>
        <w:rPr>
          <w:rFonts w:hint="eastAsia" w:ascii="宋体" w:hAnsi="宋体" w:eastAsia="宋体" w:cs="宋体"/>
          <w:color w:val="auto"/>
          <w:sz w:val="24"/>
          <w:szCs w:val="24"/>
          <w:highlight w:val="none"/>
          <w:lang w:val="en-US" w:eastAsia="zh-CN"/>
        </w:rPr>
        <w:t xml:space="preserve">项目运维</w:t>
      </w:r>
      <w:r>
        <w:rPr>
          <w:rFonts w:hint="eastAsia" w:ascii="宋体" w:hAnsi="宋体" w:eastAsia="宋体" w:cs="宋体"/>
          <w:color w:val="auto"/>
          <w:sz w:val="24"/>
          <w:szCs w:val="24"/>
          <w:highlight w:val="none"/>
        </w:rPr>
        <w:t xml:space="preserve">期限5年。项目建设完成通过验收后支付至合同价款的</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期每满一年，招标人根据对中标人项目</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考核结果支付</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color w:val="auto"/>
          <w:sz w:val="24"/>
          <w:szCs w:val="24"/>
          <w:highlight w:val="none"/>
          <w:lang w:eastAsia="zh-CN"/>
        </w:rPr>
        <w:t xml:space="preserve">后支</w:t>
      </w:r>
      <w:r>
        <w:rPr>
          <w:rFonts w:hint="eastAsia" w:ascii="宋体" w:hAnsi="宋体" w:eastAsia="宋体" w:cs="宋体"/>
          <w:color w:val="auto"/>
          <w:sz w:val="24"/>
          <w:szCs w:val="24"/>
          <w:highlight w:val="none"/>
        </w:rPr>
        <w:t xml:space="preserve">付年度</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款。如果连续三个月不合格，则不支付当年</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费】。每年</w:t>
      </w:r>
      <w:r>
        <w:rPr>
          <w:rFonts w:hint="eastAsia" w:ascii="宋体" w:hAnsi="宋体" w:eastAsia="宋体" w:cs="宋体"/>
          <w:color w:val="auto"/>
          <w:sz w:val="24"/>
          <w:szCs w:val="24"/>
          <w:highlight w:val="none"/>
          <w:lang w:val="en-US" w:eastAsia="zh-CN"/>
        </w:rPr>
        <w:t xml:space="preserve">运维费用</w:t>
      </w:r>
      <w:r>
        <w:rPr>
          <w:rFonts w:hint="eastAsia" w:ascii="宋体" w:hAnsi="宋体" w:eastAsia="宋体" w:cs="宋体"/>
          <w:color w:val="auto"/>
          <w:sz w:val="24"/>
          <w:szCs w:val="24"/>
          <w:highlight w:val="none"/>
        </w:rPr>
        <w:t xml:space="preserve">金额不高于中标人项目中标价的</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%。最后一次付清尾款前，乙方必须保证该项目完整可靠运行、在线率合格并移交甲方。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7.</w:t>
      </w:r>
      <w:r>
        <w:rPr>
          <w:rFonts w:hint="eastAsia" w:ascii="宋体" w:hAnsi="宋体" w:eastAsia="宋体" w:cs="宋体"/>
          <w:b w:val="0"/>
          <w:color w:val="auto"/>
          <w:sz w:val="24"/>
          <w:szCs w:val="24"/>
          <w:highlight w:val="none"/>
          <w:lang w:val="en-US" w:eastAsia="zh-CN" w:bidi="ar-SA"/>
        </w:rPr>
        <w:t xml:space="preserve">质量保证：</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否则，乙方应负全部责任，并承担由此引起的一切后果。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（4）乙方提供的货物必须符合国家有关质量技术标准及相关</w:t>
      </w:r>
      <w:r>
        <w:rPr>
          <w:rFonts w:hint="eastAsia" w:ascii="宋体" w:hAnsi="宋体" w:cs="宋体"/>
          <w:b w:val="0"/>
          <w:color w:val="auto"/>
          <w:sz w:val="24"/>
          <w:szCs w:val="24"/>
          <w:highlight w:val="none"/>
          <w:lang w:val="en-US" w:eastAsia="zh-CN" w:bidi="ar-SA"/>
        </w:rPr>
        <w:t xml:space="preserve">法律法规</w:t>
      </w:r>
      <w:r>
        <w:rPr>
          <w:rFonts w:hint="eastAsia" w:ascii="宋体" w:hAnsi="宋体" w:eastAsia="宋体" w:cs="宋体"/>
          <w:b w:val="0"/>
          <w:color w:val="auto"/>
          <w:sz w:val="24"/>
          <w:szCs w:val="24"/>
          <w:highlight w:val="none"/>
          <w:lang w:val="en-US" w:eastAsia="zh-CN" w:bidi="ar-SA"/>
        </w:rPr>
        <w:t xml:space="preserve">规定的要求。</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auto"/>
          <w:sz w:val="24"/>
          <w:szCs w:val="24"/>
          <w:highlight w:val="none"/>
          <w:lang w:val="en-US" w:eastAsia="zh-CN" w:bidi="ar-SA"/>
        </w:rPr>
        <w:t xml:space="preserve">件和</w:t>
      </w:r>
      <w:r>
        <w:rPr>
          <w:rFonts w:hint="eastAsia" w:ascii="宋体" w:hAnsi="宋体" w:eastAsia="宋体" w:cs="宋体"/>
          <w:b w:val="0"/>
          <w:color w:val="auto"/>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（7）</w:t>
      </w:r>
      <w:r>
        <w:rPr>
          <w:rFonts w:hint="eastAsia" w:ascii="宋体" w:hAnsi="宋体" w:eastAsia="宋体" w:cs="宋体"/>
          <w:b w:val="0"/>
          <w:color w:val="auto"/>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（8）</w:t>
      </w:r>
      <w:r>
        <w:rPr>
          <w:rFonts w:hint="eastAsia" w:ascii="宋体" w:hAnsi="宋体" w:eastAsia="宋体" w:cs="宋体"/>
          <w:b w:val="0"/>
          <w:color w:val="auto"/>
          <w:sz w:val="24"/>
          <w:szCs w:val="24"/>
          <w:highlight w:val="none"/>
          <w:lang w:val="en-US" w:eastAsia="zh-CN" w:bidi="ar-SA"/>
        </w:rPr>
        <w:t xml:space="preserve">在</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期内，若发生重大质量故障，则</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auto"/>
          <w:sz w:val="24"/>
          <w:szCs w:val="24"/>
          <w:highlight w:val="none"/>
          <w:lang w:val="en-US" w:eastAsia="zh-CN" w:bidi="ar-SA"/>
        </w:rPr>
        <w:t xml:space="preserve">涉及</w:t>
      </w:r>
      <w:r>
        <w:rPr>
          <w:rFonts w:hint="eastAsia" w:ascii="宋体" w:hAnsi="宋体" w:eastAsia="宋体" w:cs="宋体"/>
          <w:b w:val="0"/>
          <w:color w:val="auto"/>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（13）安装调试及售后服务：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3）质保期后的货物维护由双方协商再定。</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5）甲方如要求供方提供招标文件及乙方投标文件以外的</w:t>
      </w:r>
      <w:r>
        <w:rPr>
          <w:rFonts w:hint="eastAsia" w:ascii="宋体" w:hAnsi="宋体" w:cs="宋体"/>
          <w:b w:val="0"/>
          <w:color w:val="auto"/>
          <w:sz w:val="24"/>
          <w:szCs w:val="24"/>
          <w:highlight w:val="none"/>
          <w:lang w:val="en-US" w:eastAsia="zh-CN" w:bidi="ar-SA"/>
        </w:rPr>
        <w:t xml:space="preserve">其他</w:t>
      </w:r>
      <w:r>
        <w:rPr>
          <w:rFonts w:hint="eastAsia" w:ascii="宋体" w:hAnsi="宋体" w:eastAsia="宋体" w:cs="宋体"/>
          <w:b w:val="0"/>
          <w:color w:val="auto"/>
          <w:sz w:val="24"/>
          <w:szCs w:val="24"/>
          <w:highlight w:val="none"/>
          <w:lang w:val="en-US" w:eastAsia="zh-CN" w:bidi="ar-SA"/>
        </w:rPr>
        <w:t xml:space="preserve">服务，其费用另定。</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8.</w:t>
      </w:r>
      <w:r>
        <w:rPr>
          <w:rFonts w:hint="eastAsia" w:ascii="宋体" w:hAnsi="宋体" w:eastAsia="宋体" w:cs="宋体"/>
          <w:b w:val="0"/>
          <w:color w:val="auto"/>
          <w:sz w:val="24"/>
          <w:szCs w:val="24"/>
          <w:highlight w:val="none"/>
          <w:lang w:val="en-US" w:eastAsia="zh-CN" w:bidi="ar-SA"/>
        </w:rPr>
        <w:t xml:space="preserve">违约条款：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（1）乙方不能在施工工期内完成合同约定的内容，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（4）在</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（5）施工和</w:t>
      </w:r>
      <w:r>
        <w:rPr>
          <w:rFonts w:hint="eastAsia" w:ascii="宋体" w:hAnsi="宋体" w:eastAsia="黑体" w:cs="宋体"/>
          <w:b w:val="0"/>
          <w:color w:val="auto"/>
          <w:sz w:val="24"/>
          <w:szCs w:val="24"/>
          <w:highlight w:val="none"/>
          <w:lang w:val="en-US" w:eastAsia="zh-CN" w:bidi="ar-SA"/>
        </w:rPr>
        <w:t xml:space="preserve">质保以及维护</w:t>
      </w:r>
      <w:r>
        <w:rPr>
          <w:rFonts w:hint="eastAsia" w:ascii="宋体" w:hAnsi="宋体" w:eastAsia="宋体" w:cs="宋体"/>
          <w:b w:val="0"/>
          <w:color w:val="auto"/>
          <w:sz w:val="24"/>
          <w:szCs w:val="24"/>
          <w:highlight w:val="none"/>
          <w:lang w:val="en-US" w:eastAsia="zh-CN" w:bidi="ar-SA"/>
        </w:rPr>
        <w:t xml:space="preserve">期间，乙方应保障施工和维护过程中的网络安全，凡</w:t>
      </w:r>
      <w:r>
        <w:rPr>
          <w:rFonts w:hint="eastAsia" w:ascii="宋体" w:hAnsi="宋体" w:cs="宋体"/>
          <w:b w:val="0"/>
          <w:color w:val="auto"/>
          <w:sz w:val="24"/>
          <w:szCs w:val="24"/>
          <w:highlight w:val="none"/>
          <w:lang w:val="en-US" w:eastAsia="zh-CN" w:bidi="ar-SA"/>
        </w:rPr>
        <w:t xml:space="preserve">是由于乙方原因</w:t>
      </w:r>
      <w:r>
        <w:rPr>
          <w:rFonts w:hint="eastAsia" w:ascii="宋体" w:hAnsi="宋体" w:eastAsia="宋体" w:cs="宋体"/>
          <w:b w:val="0"/>
          <w:color w:val="auto"/>
          <w:sz w:val="24"/>
          <w:szCs w:val="24"/>
          <w:highlight w:val="none"/>
          <w:lang w:val="en-US" w:eastAsia="zh-CN" w:bidi="ar-SA"/>
        </w:rPr>
        <w:t xml:space="preserve">“一机两用</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两网互通”等网络安全案事件发生的，由乙方承担5000元/次罚款。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9.</w:t>
      </w:r>
      <w:r>
        <w:rPr>
          <w:rFonts w:hint="eastAsia" w:ascii="宋体" w:hAnsi="宋体" w:eastAsia="宋体" w:cs="宋体"/>
          <w:b w:val="0"/>
          <w:color w:val="auto"/>
          <w:sz w:val="24"/>
          <w:szCs w:val="24"/>
          <w:highlight w:val="none"/>
          <w:lang w:val="en-US" w:eastAsia="zh-CN" w:bidi="ar-SA"/>
        </w:rPr>
        <w:t xml:space="preserve">项目所有权：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（2）乙方承担</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auto"/>
          <w:sz w:val="24"/>
          <w:szCs w:val="24"/>
          <w:highlight w:val="none"/>
          <w:lang w:val="en-US" w:eastAsia="zh-CN" w:bidi="ar-SA"/>
        </w:rPr>
        <w:t xml:space="preserve">采购人实际</w:t>
      </w:r>
      <w:r>
        <w:rPr>
          <w:rFonts w:hint="eastAsia" w:ascii="宋体" w:hAnsi="宋体" w:eastAsia="宋体" w:cs="宋体"/>
          <w:b w:val="0"/>
          <w:color w:val="auto"/>
          <w:sz w:val="24"/>
          <w:szCs w:val="24"/>
          <w:highlight w:val="none"/>
          <w:lang w:val="en-US" w:eastAsia="zh-CN" w:bidi="ar-SA"/>
        </w:rPr>
        <w:t xml:space="preserve">需要。</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10.</w:t>
      </w:r>
      <w:r>
        <w:rPr>
          <w:rFonts w:hint="eastAsia" w:ascii="宋体" w:hAnsi="宋体" w:eastAsia="宋体" w:cs="宋体"/>
          <w:b w:val="0"/>
          <w:color w:val="auto"/>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11.</w:t>
      </w:r>
      <w:r>
        <w:rPr>
          <w:rFonts w:hint="eastAsia" w:ascii="宋体" w:hAnsi="宋体" w:eastAsia="宋体" w:cs="宋体"/>
          <w:b w:val="0"/>
          <w:color w:val="auto"/>
          <w:sz w:val="24"/>
          <w:szCs w:val="24"/>
          <w:highlight w:val="none"/>
          <w:lang w:val="en-US" w:eastAsia="zh-CN" w:bidi="ar-SA"/>
        </w:rPr>
        <w:t xml:space="preserve">合同生效：本合同经甲方、乙方签字盖章后生效。合同签订的内容不能超出招标文件和投标文件的实质性内容。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12.</w:t>
      </w:r>
      <w:r>
        <w:rPr>
          <w:rFonts w:hint="eastAsia" w:ascii="宋体" w:hAnsi="宋体" w:eastAsia="宋体" w:cs="宋体"/>
          <w:b w:val="0"/>
          <w:color w:val="auto"/>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auto"/>
          <w:sz w:val="24"/>
          <w:szCs w:val="24"/>
          <w:highlight w:val="none"/>
          <w:lang w:val="en-US" w:eastAsia="zh-CN" w:bidi="ar-SA"/>
        </w:rPr>
        <w:t xml:space="preserve">人民法院提起诉讼</w:t>
      </w:r>
      <w:r>
        <w:rPr>
          <w:rFonts w:hint="eastAsia" w:ascii="宋体" w:hAnsi="宋体" w:eastAsia="宋体" w:cs="宋体"/>
          <w:b w:val="0"/>
          <w:color w:val="auto"/>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13.</w:t>
      </w:r>
      <w:r>
        <w:rPr>
          <w:rFonts w:hint="eastAsia" w:ascii="宋体" w:hAnsi="宋体" w:eastAsia="宋体" w:cs="宋体"/>
          <w:b w:val="0"/>
          <w:color w:val="auto"/>
          <w:sz w:val="24"/>
          <w:szCs w:val="24"/>
          <w:highlight w:val="none"/>
          <w:lang w:val="en-US" w:eastAsia="zh-CN" w:bidi="ar-SA"/>
        </w:rPr>
        <w:t xml:space="preserve">合同的组成部分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附件 1：设备清单明细及报价表</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等都是构成合同的组成部分。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甲方： （盖章）                 乙方： （盖章）</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地址：                          地址：</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法定（授权）代表人：            法定（授权）代表人：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年       月      日             年       月      日</w:t>
      </w:r>
      <w:r/>
    </w:p>
    <w:p>
      <w:pPr>
        <w:ind w:firstLine="240"/>
        <w:spacing w:after="12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jc w:val="center"/>
        <w:spacing w:line="560" w:lineRule="exact"/>
        <w:widowControl w:val="off"/>
        <w:rPr>
          <w:rFonts w:hint="eastAsia"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r>
      <w:r/>
    </w:p>
    <w:p>
      <w:pPr>
        <w:jc w:val="center"/>
        <w:spacing w:line="560" w:lineRule="exact"/>
        <w:widowControl w:val="off"/>
        <w:rPr>
          <w:rFonts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t xml:space="preserve">通用条款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专用条款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一、词语定义及合同文件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w:t>
      </w:r>
      <w:r>
        <w:rPr>
          <w:rFonts w:hint="eastAsia" w:ascii="宋体" w:hAnsi="宋体" w:eastAsia="宋体" w:cs="宋体"/>
          <w:b w:val="0"/>
          <w:color w:val="auto"/>
          <w:sz w:val="24"/>
          <w:szCs w:val="24"/>
          <w:highlight w:val="none"/>
          <w:lang w:val="en-US" w:eastAsia="zh-CN" w:bidi="ar-SA"/>
        </w:rPr>
        <w:t xml:space="preserve">合同文件组成及解释顺序：合同文件的优先顺序</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（1）招标文件及其澄清文件、附件；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（2）中标通知书；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（3）投标文件及其附录；</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（4）合同协议书；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（5）专用合同条款及其附件；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（6）通用合同条款；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（7）技术标准和要求；</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（8）图纸；</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（9）已标价工程量清单或预算书；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（10）其他合同文件。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2.</w:t>
      </w:r>
      <w:r>
        <w:rPr>
          <w:rFonts w:hint="eastAsia" w:ascii="宋体" w:hAnsi="宋体" w:eastAsia="宋体" w:cs="宋体"/>
          <w:b w:val="0"/>
          <w:color w:val="auto"/>
          <w:sz w:val="24"/>
          <w:szCs w:val="24"/>
          <w:highlight w:val="none"/>
          <w:lang w:val="en-US" w:eastAsia="zh-CN" w:bidi="ar-SA"/>
        </w:rPr>
        <w:t xml:space="preserve">在合同订立及履行过程中形成的与合同有关的文件均构成合同文件组成部分，并根据其性质确定优先解释顺序。</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3.</w:t>
      </w:r>
      <w:r>
        <w:rPr>
          <w:rFonts w:hint="eastAsia" w:ascii="宋体" w:hAnsi="宋体" w:eastAsia="宋体" w:cs="宋体"/>
          <w:b w:val="0"/>
          <w:color w:val="auto"/>
          <w:sz w:val="24"/>
          <w:szCs w:val="24"/>
          <w:highlight w:val="none"/>
          <w:lang w:val="en-US" w:eastAsia="zh-CN" w:bidi="ar-SA"/>
        </w:rPr>
        <w:t xml:space="preserve">语言文字和适用法律、标准及规范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3.2适用的法律和法规</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3.3适用标准、规范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二、双方一般权利和义务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4.</w:t>
      </w:r>
      <w:r>
        <w:rPr>
          <w:rFonts w:hint="eastAsia" w:ascii="宋体" w:hAnsi="宋体" w:eastAsia="宋体" w:cs="宋体"/>
          <w:b w:val="0"/>
          <w:color w:val="auto"/>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5.</w:t>
      </w:r>
      <w:r>
        <w:rPr>
          <w:rFonts w:hint="eastAsia" w:ascii="宋体" w:hAnsi="宋体" w:eastAsia="宋体" w:cs="宋体"/>
          <w:b w:val="0"/>
          <w:color w:val="auto"/>
          <w:sz w:val="24"/>
          <w:szCs w:val="24"/>
          <w:highlight w:val="none"/>
          <w:lang w:val="en-US" w:eastAsia="zh-CN" w:bidi="ar-SA"/>
        </w:rPr>
        <w:t xml:space="preserve">项目负责人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其他</w:t>
      </w:r>
      <w:r>
        <w:rPr>
          <w:rFonts w:hint="eastAsia" w:ascii="宋体" w:hAnsi="宋体" w:eastAsia="宋体" w:cs="宋体"/>
          <w:b w:val="0"/>
          <w:color w:val="auto"/>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6.</w:t>
      </w:r>
      <w:r>
        <w:rPr>
          <w:rFonts w:hint="eastAsia" w:ascii="宋体" w:hAnsi="宋体" w:eastAsia="宋体" w:cs="宋体"/>
          <w:b w:val="0"/>
          <w:color w:val="auto"/>
          <w:sz w:val="24"/>
          <w:szCs w:val="24"/>
          <w:highlight w:val="none"/>
          <w:lang w:val="en-US" w:eastAsia="zh-CN" w:bidi="ar-SA"/>
        </w:rPr>
        <w:t xml:space="preserve">甲方工作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方案会审和设计交底时间。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双方约定甲方应做的其他工作。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7.</w:t>
      </w:r>
      <w:r>
        <w:rPr>
          <w:rFonts w:hint="eastAsia" w:ascii="宋体" w:hAnsi="宋体" w:eastAsia="宋体" w:cs="宋体"/>
          <w:b w:val="0"/>
          <w:color w:val="auto"/>
          <w:sz w:val="24"/>
          <w:szCs w:val="24"/>
          <w:highlight w:val="none"/>
          <w:lang w:val="en-US" w:eastAsia="zh-CN" w:bidi="ar-SA"/>
        </w:rPr>
        <w:t xml:space="preserve">乙方工作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auto"/>
          <w:sz w:val="24"/>
          <w:szCs w:val="24"/>
          <w:highlight w:val="none"/>
          <w:lang w:val="en-US" w:eastAsia="zh-CN" w:bidi="ar-SA"/>
        </w:rPr>
        <w:t xml:space="preserve">完成</w:t>
      </w:r>
      <w:r>
        <w:rPr>
          <w:rFonts w:hint="eastAsia" w:ascii="宋体" w:hAnsi="宋体" w:eastAsia="宋体" w:cs="宋体"/>
          <w:b w:val="0"/>
          <w:color w:val="auto"/>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三、施工组织设计和工期</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8.</w:t>
      </w:r>
      <w:r>
        <w:rPr>
          <w:rFonts w:hint="eastAsia" w:ascii="宋体" w:hAnsi="宋体" w:eastAsia="宋体" w:cs="宋体"/>
          <w:b w:val="0"/>
          <w:color w:val="auto"/>
          <w:sz w:val="24"/>
          <w:szCs w:val="24"/>
          <w:highlight w:val="none"/>
          <w:lang w:val="en-US" w:eastAsia="zh-CN" w:bidi="ar-SA"/>
        </w:rPr>
        <w:t xml:space="preserve">进度计划</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9.</w:t>
      </w:r>
      <w:r>
        <w:rPr>
          <w:rFonts w:hint="eastAsia" w:ascii="宋体" w:hAnsi="宋体" w:eastAsia="宋体" w:cs="宋体"/>
          <w:b w:val="0"/>
          <w:color w:val="auto"/>
          <w:sz w:val="24"/>
          <w:szCs w:val="24"/>
          <w:highlight w:val="none"/>
          <w:lang w:val="en-US" w:eastAsia="zh-CN" w:bidi="ar-SA"/>
        </w:rPr>
        <w:t xml:space="preserve">工期延误</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四、质量与验收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10.</w:t>
      </w:r>
      <w:r>
        <w:rPr>
          <w:rFonts w:hint="eastAsia" w:ascii="宋体" w:hAnsi="宋体" w:eastAsia="宋体" w:cs="宋体"/>
          <w:b w:val="0"/>
          <w:color w:val="auto"/>
          <w:sz w:val="24"/>
          <w:szCs w:val="24"/>
          <w:highlight w:val="none"/>
          <w:lang w:val="en-US" w:eastAsia="zh-CN" w:bidi="ar-SA"/>
        </w:rPr>
        <w:t xml:space="preserve">隐蔽工程和中间验收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五、安全施工</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11.</w:t>
      </w:r>
      <w:r>
        <w:rPr>
          <w:rFonts w:hint="eastAsia" w:ascii="宋体" w:hAnsi="宋体" w:eastAsia="宋体" w:cs="宋体"/>
          <w:b w:val="0"/>
          <w:color w:val="auto"/>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六、合同价款与支付</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12.</w:t>
      </w:r>
      <w:r>
        <w:rPr>
          <w:rFonts w:hint="eastAsia" w:ascii="宋体" w:hAnsi="宋体" w:eastAsia="宋体" w:cs="宋体"/>
          <w:b w:val="0"/>
          <w:color w:val="auto"/>
          <w:sz w:val="24"/>
          <w:szCs w:val="24"/>
          <w:highlight w:val="none"/>
          <w:lang w:val="en-US" w:eastAsia="zh-CN" w:bidi="ar-SA"/>
        </w:rPr>
        <w:t xml:space="preserve">合同价款及调整</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12.1本合同价款采用固定价格合同方式确定。合同价款中</w:t>
      </w:r>
      <w:r>
        <w:rPr>
          <w:rFonts w:hint="eastAsia" w:ascii="宋体" w:hAnsi="宋体" w:cs="宋体"/>
          <w:b w:val="0"/>
          <w:color w:val="auto"/>
          <w:sz w:val="24"/>
          <w:szCs w:val="24"/>
          <w:highlight w:val="none"/>
          <w:lang w:val="en-US" w:eastAsia="zh-CN" w:bidi="ar-SA"/>
        </w:rPr>
        <w:t xml:space="preserve">包括</w:t>
      </w:r>
      <w:r>
        <w:rPr>
          <w:rFonts w:hint="eastAsia" w:ascii="宋体" w:hAnsi="宋体" w:eastAsia="宋体" w:cs="宋体"/>
          <w:b w:val="0"/>
          <w:color w:val="auto"/>
          <w:sz w:val="24"/>
          <w:szCs w:val="24"/>
          <w:highlight w:val="none"/>
          <w:lang w:val="en-US" w:eastAsia="zh-CN" w:bidi="ar-SA"/>
        </w:rPr>
        <w:t xml:space="preserve">施工期间的政策性调整及市场风险等一切风险范围。</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七、材料设备供应</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13.</w:t>
      </w:r>
      <w:r>
        <w:rPr>
          <w:rFonts w:hint="eastAsia" w:ascii="宋体" w:hAnsi="宋体" w:eastAsia="宋体" w:cs="宋体"/>
          <w:b w:val="0"/>
          <w:color w:val="auto"/>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八、竣工验收与结算</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14.</w:t>
      </w:r>
      <w:r>
        <w:rPr>
          <w:rFonts w:hint="eastAsia" w:ascii="宋体" w:hAnsi="宋体" w:eastAsia="宋体" w:cs="宋体"/>
          <w:b w:val="0"/>
          <w:color w:val="auto"/>
          <w:sz w:val="24"/>
          <w:szCs w:val="24"/>
          <w:highlight w:val="none"/>
          <w:lang w:val="en-US" w:eastAsia="zh-CN" w:bidi="ar-SA"/>
        </w:rPr>
        <w:t xml:space="preserve">竣工验收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auto"/>
          <w:sz w:val="24"/>
          <w:szCs w:val="24"/>
          <w:highlight w:val="none"/>
          <w:lang w:val="en-US" w:eastAsia="zh-CN" w:bidi="ar-SA"/>
        </w:rPr>
        <w:t xml:space="preserve">两套</w:t>
      </w:r>
      <w:r>
        <w:rPr>
          <w:rFonts w:hint="eastAsia" w:ascii="宋体" w:hAnsi="宋体" w:eastAsia="宋体" w:cs="宋体"/>
          <w:b w:val="0"/>
          <w:color w:val="auto"/>
          <w:sz w:val="24"/>
          <w:szCs w:val="24"/>
          <w:highlight w:val="none"/>
          <w:lang w:val="en-US" w:eastAsia="zh-CN" w:bidi="ar-SA"/>
        </w:rPr>
        <w:t xml:space="preserve">完整 的竣工图和竣工结算及其资料，否则每延迟一天向甲方支付合同价款万分之五的违约 金。</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九、违约、索赔和争议</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15.</w:t>
      </w:r>
      <w:r>
        <w:rPr>
          <w:rFonts w:hint="eastAsia" w:ascii="宋体" w:hAnsi="宋体" w:eastAsia="宋体" w:cs="宋体"/>
          <w:b w:val="0"/>
          <w:color w:val="auto"/>
          <w:sz w:val="24"/>
          <w:szCs w:val="24"/>
          <w:highlight w:val="none"/>
          <w:lang w:val="en-US" w:eastAsia="zh-CN" w:bidi="ar-SA"/>
        </w:rPr>
        <w:t xml:space="preserve">违约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auto"/>
          <w:sz w:val="24"/>
          <w:szCs w:val="24"/>
          <w:highlight w:val="none"/>
          <w:lang w:val="en-US" w:eastAsia="zh-CN" w:bidi="ar-SA"/>
        </w:rPr>
        <w:t xml:space="preserve">乙方</w:t>
      </w:r>
      <w:r>
        <w:rPr>
          <w:rFonts w:hint="eastAsia" w:ascii="宋体" w:hAnsi="宋体" w:eastAsia="宋体" w:cs="宋体"/>
          <w:b w:val="0"/>
          <w:color w:val="auto"/>
          <w:sz w:val="24"/>
          <w:szCs w:val="24"/>
          <w:highlight w:val="none"/>
          <w:lang w:val="en-US" w:eastAsia="zh-CN" w:bidi="ar-SA"/>
        </w:rPr>
        <w:t xml:space="preserve">应当另行承担因此给甲方造成的全部损失。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16.</w:t>
      </w:r>
      <w:r>
        <w:rPr>
          <w:rFonts w:hint="eastAsia" w:ascii="宋体" w:hAnsi="宋体" w:eastAsia="宋体" w:cs="宋体"/>
          <w:b w:val="0"/>
          <w:color w:val="auto"/>
          <w:sz w:val="24"/>
          <w:szCs w:val="24"/>
          <w:highlight w:val="none"/>
          <w:lang w:val="en-US" w:eastAsia="zh-CN" w:bidi="ar-SA"/>
        </w:rPr>
        <w:t xml:space="preserve">争议</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auto"/>
          <w:sz w:val="24"/>
          <w:szCs w:val="24"/>
          <w:highlight w:val="none"/>
          <w:lang w:val="en-US" w:eastAsia="zh-CN" w:bidi="ar-SA"/>
        </w:rPr>
        <w:t xml:space="preserve">人民法院提起诉讼</w:t>
      </w:r>
      <w:r>
        <w:rPr>
          <w:rFonts w:hint="eastAsia" w:ascii="宋体" w:hAnsi="宋体" w:eastAsia="宋体" w:cs="宋体"/>
          <w:b w:val="0"/>
          <w:color w:val="auto"/>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十、其他</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17.</w:t>
      </w:r>
      <w:r>
        <w:rPr>
          <w:rFonts w:hint="eastAsia" w:ascii="宋体" w:hAnsi="宋体" w:eastAsia="宋体" w:cs="宋体"/>
          <w:b w:val="0"/>
          <w:color w:val="auto"/>
          <w:sz w:val="24"/>
          <w:szCs w:val="24"/>
          <w:highlight w:val="none"/>
          <w:lang w:val="en-US" w:eastAsia="zh-CN" w:bidi="ar-SA"/>
        </w:rPr>
        <w:t xml:space="preserve">不可抗力</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18.</w:t>
      </w:r>
      <w:r>
        <w:rPr>
          <w:rFonts w:hint="eastAsia" w:ascii="宋体" w:hAnsi="宋体" w:eastAsia="宋体" w:cs="宋体"/>
          <w:b w:val="0"/>
          <w:color w:val="auto"/>
          <w:sz w:val="24"/>
          <w:szCs w:val="24"/>
          <w:highlight w:val="none"/>
          <w:lang w:val="en-US" w:eastAsia="zh-CN" w:bidi="ar-SA"/>
        </w:rPr>
        <w:t xml:space="preserve">保险</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18.1 本工程双方约定投保内容如下：</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color w:val="auto"/>
          <w:sz w:val="44"/>
          <w:szCs w:val="21"/>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⑵乙</w:t>
      </w:r>
      <w:r>
        <w:rPr>
          <w:rFonts w:hint="eastAsia" w:ascii="宋体" w:hAnsi="宋体" w:eastAsia="宋体" w:cs="宋体"/>
          <w:color w:val="auto"/>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auto"/>
          <w:sz w:val="44"/>
          <w:szCs w:val="44"/>
          <w:highlight w:val="none"/>
        </w:rPr>
        <w:outlineLvl w:val="0"/>
      </w:pPr>
      <w:r>
        <w:rPr>
          <w:rFonts w:hint="eastAsia"/>
          <w:b/>
          <w:color w:val="auto"/>
          <w:sz w:val="44"/>
          <w:szCs w:val="44"/>
          <w:highlight w:val="none"/>
        </w:rPr>
        <w:t xml:space="preserve">第六章  投标文件格式</w:t>
      </w:r>
      <w:bookmarkEnd w:id="168"/>
      <w:r/>
      <w:bookmarkEnd w:id="169"/>
      <w:r/>
      <w:bookmarkEnd w:id="170"/>
      <w:r/>
      <w:bookmarkEnd w:id="171"/>
      <w:r/>
      <w:bookmarkEnd w:id="172"/>
      <w:r/>
      <w:bookmarkEnd w:id="173"/>
      <w:r/>
      <w:r/>
    </w:p>
    <w:p>
      <w:pPr>
        <w:rPr>
          <w:color w:val="auto"/>
          <w:highlight w:val="none"/>
        </w:rPr>
      </w:pPr>
      <w:r/>
      <w:bookmarkStart w:id="174" w:name="EB819316f773b24a75aef829f9b72900c0"/>
      <w:r/>
      <w:r/>
    </w:p>
    <w:p>
      <w:pPr>
        <w:rPr>
          <w:rFonts w:ascii="Times New Roman" w:hAnsi="Times New Roman"/>
          <w:b/>
          <w:color w:val="auto"/>
          <w:sz w:val="72"/>
          <w:highlight w:val="none"/>
        </w:rPr>
      </w:pPr>
      <w:r/>
      <w:bookmarkStart w:id="175" w:name="_Toc15716"/>
      <w:r/>
      <w:r/>
    </w:p>
    <w:p>
      <w:pPr>
        <w:rPr>
          <w:rFonts w:ascii="Times New Roman" w:hAnsi="Times New Roman"/>
          <w:b/>
          <w:color w:val="auto"/>
          <w:sz w:val="72"/>
          <w:highlight w:val="none"/>
        </w:rPr>
      </w:pPr>
      <w:r>
        <w:rPr>
          <w:rFonts w:ascii="Times New Roman" w:hAnsi="Times New Roman"/>
          <w:b/>
          <w:color w:val="auto"/>
          <w:sz w:val="72"/>
          <w:highlight w:val="none"/>
        </w:rPr>
      </w:r>
      <w:r/>
    </w:p>
    <w:p>
      <w:pP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hint="eastAsia" w:ascii="Times New Roman" w:hAnsi="Times New Roman"/>
          <w:b/>
          <w:color w:val="auto"/>
          <w:sz w:val="72"/>
          <w:highlight w:val="none"/>
        </w:rPr>
        <w:t xml:space="preserve">投  标  文  件</w:t>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ind w:firstLine="1084"/>
        <w:rPr>
          <w:rFonts w:ascii="Times New Roman" w:hAnsi="Times New Roman"/>
          <w:b/>
          <w:color w:val="auto"/>
          <w:sz w:val="36"/>
          <w:highlight w:val="none"/>
        </w:rPr>
      </w:pPr>
      <w:r>
        <w:rPr>
          <w:rFonts w:hint="eastAsia" w:ascii="Times New Roman" w:hAnsi="Times New Roman"/>
          <w:b/>
          <w:color w:val="auto"/>
          <w:sz w:val="36"/>
          <w:highlight w:val="none"/>
        </w:rPr>
        <w:t xml:space="preserve">项 目 名 称：</w:t>
      </w:r>
      <w:r>
        <w:rPr>
          <w:rFonts w:hint="eastAsia" w:ascii="Times New Roman" w:hAnsi="Times New Roman"/>
          <w:b/>
          <w:color w:val="auto"/>
          <w:sz w:val="36"/>
          <w:highlight w:val="none"/>
          <w:u w:val="single"/>
        </w:rPr>
        <w:t xml:space="preserve">               </w:t>
      </w:r>
      <w:r/>
    </w:p>
    <w:p>
      <w:pPr>
        <w:ind w:firstLine="1084"/>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项 目 编 号：</w:t>
      </w:r>
      <w:r>
        <w:rPr>
          <w:rFonts w:hint="eastAsia" w:ascii="Times New Roman" w:hAnsi="Times New Roman"/>
          <w:b/>
          <w:color w:val="auto"/>
          <w:sz w:val="36"/>
          <w:highlight w:val="none"/>
          <w:u w:val="single"/>
        </w:rPr>
        <w:t xml:space="preserve">               </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投标人名称 ：</w:t>
      </w:r>
      <w:r>
        <w:rPr>
          <w:rFonts w:hint="eastAsia" w:ascii="Times New Roman" w:hAnsi="Times New Roman"/>
          <w:b/>
          <w:color w:val="auto"/>
          <w:sz w:val="36"/>
          <w:highlight w:val="none"/>
          <w:u w:val="single"/>
        </w:rPr>
        <w:t xml:space="preserve">（盖CA电子公章）</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日      期 ：</w:t>
      </w:r>
      <w:r>
        <w:rPr>
          <w:rFonts w:hint="eastAsia" w:ascii="Times New Roman" w:hAnsi="Times New Roman"/>
          <w:b/>
          <w:color w:val="auto"/>
          <w:sz w:val="36"/>
          <w:highlight w:val="none"/>
          <w:u w:val="single"/>
        </w:rPr>
        <w:t xml:space="preserve">               </w:t>
      </w:r>
      <w:bookmarkEnd w:id="175"/>
      <w:r/>
      <w:r/>
    </w:p>
    <w:p>
      <w:pPr>
        <w:pStyle w:val="1073"/>
        <w:rPr>
          <w:rFonts w:ascii="宋体" w:hAnsi="宋体" w:eastAsia="宋体" w:cs="宋体"/>
          <w:color w:val="auto"/>
          <w:highlight w:val="none"/>
        </w:rPr>
      </w:pPr>
      <w:r>
        <w:rPr>
          <w:rFonts w:ascii="宋体" w:hAnsi="宋体" w:eastAsia="宋体" w:cs="宋体"/>
          <w:color w:val="auto"/>
          <w:highlight w:val="none"/>
        </w:rPr>
      </w:r>
      <w:r/>
    </w:p>
    <w:p>
      <w:pPr>
        <w:pStyle w:val="1073"/>
        <w:rPr>
          <w:rFonts w:ascii="宋体" w:hAnsi="宋体" w:eastAsia="宋体" w:cs="宋体"/>
          <w:color w:val="auto"/>
          <w:highlight w:val="none"/>
        </w:rPr>
      </w:pPr>
      <w:r>
        <w:rPr>
          <w:rFonts w:ascii="宋体" w:hAnsi="宋体" w:eastAsia="宋体" w:cs="宋体"/>
          <w:color w:val="auto"/>
          <w:highlight w:val="none"/>
        </w:rPr>
      </w:r>
      <w:r/>
    </w:p>
    <w:p>
      <w:pPr>
        <w:pStyle w:val="1073"/>
        <w:rPr>
          <w:rFonts w:ascii="宋体" w:hAnsi="宋体" w:eastAsia="宋体" w:cs="宋体"/>
          <w:color w:val="auto"/>
          <w:highlight w:val="none"/>
        </w:rPr>
      </w:pPr>
      <w:r>
        <w:rPr>
          <w:rFonts w:ascii="宋体" w:hAnsi="宋体" w:eastAsia="宋体" w:cs="宋体"/>
          <w:color w:val="auto"/>
          <w:highlight w:val="none"/>
        </w:rPr>
      </w:r>
      <w:r/>
    </w:p>
    <w:p>
      <w:pPr>
        <w:pStyle w:val="1073"/>
        <w:rPr>
          <w:rFonts w:ascii="宋体" w:hAnsi="宋体" w:eastAsia="宋体" w:cs="宋体"/>
          <w:color w:val="auto"/>
          <w:highlight w:val="none"/>
        </w:rPr>
      </w:pPr>
      <w:r>
        <w:rPr>
          <w:rFonts w:ascii="宋体" w:hAnsi="宋体" w:eastAsia="宋体" w:cs="宋体"/>
          <w:color w:val="auto"/>
          <w:highlight w:val="none"/>
        </w:rPr>
      </w:r>
      <w:r/>
    </w:p>
    <w:p>
      <w:pPr>
        <w:pStyle w:val="1073"/>
        <w:rPr>
          <w:rFonts w:ascii="宋体" w:hAnsi="宋体" w:eastAsia="宋体" w:cs="宋体"/>
          <w:color w:val="auto"/>
          <w:highlight w:val="none"/>
        </w:rPr>
      </w:pPr>
      <w:r>
        <w:rPr>
          <w:rFonts w:ascii="宋体" w:hAnsi="宋体" w:eastAsia="宋体" w:cs="宋体"/>
          <w:color w:val="auto"/>
          <w:highlight w:val="none"/>
        </w:rPr>
      </w:r>
      <w:r/>
    </w:p>
    <w:p>
      <w:pPr>
        <w:pStyle w:val="1073"/>
        <w:rPr>
          <w:rFonts w:ascii="宋体" w:hAnsi="宋体" w:eastAsia="宋体" w:cs="宋体"/>
          <w:color w:val="auto"/>
          <w:highlight w:val="none"/>
        </w:rPr>
      </w:pPr>
      <w:r>
        <w:rPr>
          <w:rFonts w:ascii="宋体" w:hAnsi="宋体" w:eastAsia="宋体" w:cs="宋体"/>
          <w:color w:val="auto"/>
          <w:highlight w:val="none"/>
        </w:rPr>
      </w:r>
      <w:bookmarkEnd w:id="174"/>
      <w:r/>
    </w:p>
    <w:p>
      <w:pPr>
        <w:pStyle w:val="1073"/>
        <w:rPr>
          <w:rFonts w:ascii="宋体" w:hAnsi="宋体" w:eastAsia="宋体" w:cs="宋体"/>
          <w:color w:val="auto"/>
          <w:highlight w:val="none"/>
        </w:rPr>
      </w:pPr>
      <w:r>
        <w:rPr>
          <w:rFonts w:ascii="宋体" w:hAnsi="宋体" w:eastAsia="宋体" w:cs="宋体"/>
          <w:color w:val="auto"/>
          <w:highlight w:val="none"/>
        </w:rPr>
      </w:r>
      <w:r/>
    </w:p>
    <w:p>
      <w:pPr>
        <w:pStyle w:val="1073"/>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073"/>
        <w:jc w:val="center"/>
        <w:spacing w:line="36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1073"/>
        <w:spacing w:line="360" w:lineRule="auto"/>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一、投标函</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二、法人授权书</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三、开标一览表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四、分项报价表</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五、中小企业或残疾人福利性单位声明函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六、项目组人员</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七、企业业绩</w:t>
      </w:r>
      <w:r/>
    </w:p>
    <w:p>
      <w:pPr>
        <w:spacing w:line="360" w:lineRule="auto"/>
        <w:rPr>
          <w:rFonts w:ascii="宋体" w:hAnsi="宋体" w:cs="宋体"/>
          <w:color w:val="auto"/>
          <w:sz w:val="28"/>
          <w:szCs w:val="28"/>
          <w:highlight w:val="none"/>
        </w:rPr>
      </w:pPr>
      <w:r>
        <w:rPr>
          <w:rFonts w:hint="eastAsia" w:ascii="Times New Roman" w:hAnsi="Times New Roman"/>
          <w:color w:val="auto"/>
          <w:sz w:val="28"/>
          <w:szCs w:val="28"/>
          <w:highlight w:val="none"/>
        </w:rPr>
        <w:t xml:space="preserve">八、投标所需其他材料</w:t>
      </w:r>
      <w:r/>
    </w:p>
    <w:p>
      <w:pPr>
        <w:rPr>
          <w:color w:val="auto"/>
          <w:highlight w:val="none"/>
        </w:rPr>
      </w:pPr>
      <w:r/>
      <w:bookmarkStart w:id="176" w:name="_Toc20577"/>
      <w:r/>
      <w:bookmarkStart w:id="177" w:name="_Toc26005"/>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83"/>
        <w:rPr>
          <w:b w:val="0"/>
          <w:bCs/>
          <w:color w:val="auto"/>
          <w:highlight w:val="none"/>
        </w:rPr>
        <w:outlineLvl w:val="1"/>
      </w:pPr>
      <w:r/>
      <w:bookmarkStart w:id="178" w:name="_Toc8978"/>
      <w:r>
        <w:rPr>
          <w:rFonts w:hint="eastAsia"/>
          <w:b w:val="0"/>
          <w:bCs/>
          <w:color w:val="auto"/>
          <w:highlight w:val="none"/>
        </w:rPr>
        <w:br w:type="page" w:clear="all"/>
      </w:r>
      <w:r>
        <w:rPr>
          <w:rFonts w:hint="eastAsia"/>
          <w:b w:val="0"/>
          <w:bCs/>
          <w:color w:val="auto"/>
          <w:highlight w:val="none"/>
        </w:rPr>
        <w:t xml:space="preserve">一</w:t>
      </w:r>
      <w:r>
        <w:rPr>
          <w:b w:val="0"/>
          <w:bCs/>
          <w:color w:val="auto"/>
          <w:highlight w:val="none"/>
        </w:rPr>
        <w:t xml:space="preserve">、投标函</w:t>
      </w:r>
      <w:bookmarkEnd w:id="176"/>
      <w:r/>
      <w:bookmarkEnd w:id="177"/>
      <w:r/>
      <w:bookmarkEnd w:id="178"/>
      <w:r/>
      <w:r/>
    </w:p>
    <w:p>
      <w:pPr>
        <w:pStyle w:val="1084"/>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84"/>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投标函</w:t>
      </w:r>
      <w:r/>
    </w:p>
    <w:p>
      <w:pPr>
        <w:pStyle w:val="1084"/>
        <w:jc w:val="left"/>
        <w:spacing w:line="5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（采购单位名称）：</w:t>
      </w:r>
      <w:r/>
    </w:p>
    <w:p>
      <w:pPr>
        <w:pStyle w:val="108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的招标文件，我方在参加本项目招投标活动中，特作出如下承诺：</w:t>
      </w:r>
      <w:r/>
    </w:p>
    <w:p>
      <w:pPr>
        <w:pStyle w:val="1084"/>
        <w:ind w:firstLine="480"/>
        <w:jc w:val="left"/>
        <w:spacing w:line="500" w:lineRule="exact"/>
        <w:rPr>
          <w:rFonts w:ascii="宋体" w:hAnsi="宋体"/>
          <w:color w:val="auto"/>
          <w:sz w:val="24"/>
          <w:highlight w:val="none"/>
        </w:rPr>
      </w:pPr>
      <w:r>
        <w:rPr>
          <w:rFonts w:hint="eastAsia" w:ascii="宋体" w:hAnsi="宋体"/>
          <w:color w:val="auto"/>
          <w:sz w:val="24"/>
          <w:szCs w:val="24"/>
          <w:highlight w:val="none"/>
        </w:rPr>
        <w:t xml:space="preserve">一、我方</w:t>
      </w:r>
      <w:r>
        <w:rPr>
          <w:rFonts w:ascii="宋体" w:hAnsi="宋体"/>
          <w:color w:val="auto"/>
          <w:sz w:val="24"/>
          <w:highlight w:val="none"/>
        </w:rPr>
        <w:t xml:space="preserve">具备《中华人民共和国政府采购法》第二十二条第一款规定的6项条件；</w:t>
      </w:r>
      <w:r/>
    </w:p>
    <w:p>
      <w:pPr>
        <w:pStyle w:val="108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8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三、我方按招标文件要求提交投标文件，响应招标文件规定的投标有效期；</w:t>
      </w:r>
      <w:r/>
    </w:p>
    <w:p>
      <w:pPr>
        <w:pStyle w:val="108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四、如果我方的投标文件被接受，我方将</w:t>
      </w:r>
      <w:r>
        <w:rPr>
          <w:rFonts w:hint="eastAsia" w:ascii="宋体" w:hAnsi="宋体"/>
          <w:color w:val="auto"/>
          <w:sz w:val="24"/>
          <w:szCs w:val="24"/>
          <w:highlight w:val="none"/>
          <w:lang w:eastAsia="zh-CN"/>
        </w:rPr>
        <w:t xml:space="preserve">按照《中华人民共和国</w:t>
      </w:r>
      <w:r>
        <w:rPr>
          <w:rFonts w:hint="eastAsia" w:ascii="宋体" w:hAnsi="宋体"/>
          <w:color w:val="auto"/>
          <w:sz w:val="24"/>
          <w:szCs w:val="24"/>
          <w:highlight w:val="none"/>
        </w:rPr>
        <w:t xml:space="preserve">民法典（第三编合同）》及其他有关</w:t>
      </w:r>
      <w:r>
        <w:rPr>
          <w:rFonts w:hint="eastAsia" w:ascii="宋体" w:hAnsi="宋体"/>
          <w:color w:val="auto"/>
          <w:sz w:val="24"/>
          <w:szCs w:val="24"/>
          <w:highlight w:val="none"/>
          <w:lang w:eastAsia="zh-CN"/>
        </w:rPr>
        <w:t xml:space="preserve">法律法规</w:t>
      </w:r>
      <w:r>
        <w:rPr>
          <w:rFonts w:hint="eastAsia" w:ascii="宋体" w:hAnsi="宋体"/>
          <w:color w:val="auto"/>
          <w:sz w:val="24"/>
          <w:szCs w:val="24"/>
          <w:highlight w:val="none"/>
        </w:rPr>
        <w:t xml:space="preserve">的规定，按期、按质、按量交付采购单位，全面做到履约守信；</w:t>
      </w:r>
      <w:r/>
    </w:p>
    <w:p>
      <w:pPr>
        <w:pStyle w:val="108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pStyle w:val="108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w:t>
      </w:r>
      <w:r>
        <w:rPr>
          <w:rFonts w:hint="eastAsia" w:ascii="宋体" w:hAnsi="宋体"/>
          <w:color w:val="auto"/>
          <w:sz w:val="24"/>
          <w:szCs w:val="24"/>
          <w:highlight w:val="none"/>
          <w:lang w:val="en-US" w:eastAsia="zh-CN"/>
        </w:rPr>
        <w:t xml:space="preserve">函</w:t>
      </w:r>
      <w:r>
        <w:rPr>
          <w:rFonts w:hint="eastAsia" w:ascii="宋体" w:hAnsi="宋体"/>
          <w:color w:val="auto"/>
          <w:sz w:val="24"/>
          <w:szCs w:val="24"/>
          <w:highlight w:val="none"/>
        </w:rPr>
        <w:t xml:space="preserve">上网公开。</w:t>
      </w:r>
      <w:r/>
    </w:p>
    <w:p>
      <w:pPr>
        <w:pStyle w:val="1084"/>
        <w:ind w:firstLine="480"/>
        <w:jc w:val="left"/>
        <w:spacing w:line="500" w:lineRule="exact"/>
        <w:rPr>
          <w:rFonts w:ascii="方正仿宋_GBK" w:eastAsia="方正仿宋_GBK"/>
          <w:color w:val="auto"/>
          <w:sz w:val="24"/>
          <w:szCs w:val="24"/>
          <w:highlight w:val="none"/>
        </w:rPr>
      </w:pPr>
      <w:r>
        <w:rPr>
          <w:rFonts w:ascii="方正仿宋_GBK" w:eastAsia="方正仿宋_GBK"/>
          <w:color w:val="auto"/>
          <w:sz w:val="24"/>
          <w:szCs w:val="24"/>
          <w:highlight w:val="none"/>
        </w:rPr>
      </w:r>
      <w:r/>
    </w:p>
    <w:p>
      <w:pPr>
        <w:pStyle w:val="1084"/>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08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（盖CA电子公章）</w:t>
      </w:r>
      <w:r/>
    </w:p>
    <w:p>
      <w:pPr>
        <w:pStyle w:val="1084"/>
        <w:ind w:firstLine="480"/>
        <w:rPr>
          <w:rFonts w:ascii="宋体" w:hAnsi="宋体"/>
          <w:color w:val="auto"/>
          <w:sz w:val="24"/>
          <w:szCs w:val="24"/>
          <w:highlight w:val="none"/>
        </w:rPr>
      </w:pPr>
      <w:r>
        <w:rPr>
          <w:rFonts w:ascii="宋体" w:hAnsi="宋体"/>
          <w:color w:val="auto"/>
          <w:sz w:val="24"/>
          <w:szCs w:val="24"/>
          <w:highlight w:val="none"/>
        </w:rPr>
      </w:r>
      <w:r/>
    </w:p>
    <w:p>
      <w:pPr>
        <w:pStyle w:val="1084"/>
        <w:ind w:firstLine="480"/>
        <w:rPr>
          <w:rFonts w:ascii="宋体" w:hAnsi="宋体"/>
          <w:color w:val="auto"/>
          <w:highlight w:val="none"/>
        </w:rPr>
      </w:pPr>
      <w:r>
        <w:rPr>
          <w:rFonts w:hint="eastAsia" w:ascii="宋体" w:hAnsi="宋体"/>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83"/>
        <w:rPr>
          <w:rFonts w:hint="eastAsia"/>
          <w:b w:val="0"/>
          <w:bCs/>
          <w:color w:val="auto"/>
          <w:highlight w:val="none"/>
        </w:rPr>
        <w:outlineLvl w:val="1"/>
      </w:pPr>
      <w:r/>
      <w:bookmarkStart w:id="179" w:name="_Toc15099"/>
      <w:r>
        <w:rPr>
          <w:rFonts w:hint="eastAsia"/>
          <w:b w:val="0"/>
          <w:bCs/>
          <w:color w:val="auto"/>
          <w:highlight w:val="none"/>
        </w:rPr>
        <w:t xml:space="preserve">二、投标人资质</w:t>
      </w:r>
      <w:bookmarkEnd w:id="179"/>
      <w:r/>
      <w:r/>
    </w:p>
    <w:p>
      <w:pPr>
        <w:rPr>
          <w:rFonts w:hint="eastAsia"/>
          <w:color w:val="auto"/>
          <w:highlight w:val="none"/>
        </w:rPr>
      </w:pPr>
      <w:r>
        <w:rPr>
          <w:rFonts w:hint="eastAsia"/>
          <w:color w:val="auto"/>
          <w:highlight w:val="none"/>
        </w:rPr>
        <w:t xml:space="preserve">按招标文件要求提供相应资质证书</w:t>
      </w:r>
      <w:r/>
    </w:p>
    <w:p>
      <w:pPr>
        <w:rPr>
          <w:color w:val="auto"/>
          <w:highlight w:val="none"/>
        </w:rPr>
        <w:outlineLvl w:val="1"/>
      </w:pPr>
      <w:r>
        <w:rPr>
          <w:rFonts w:hint="eastAsia"/>
          <w:color w:val="auto"/>
          <w:highlight w:val="none"/>
        </w:rPr>
        <w:br w:type="page" w:clear="all"/>
      </w:r>
      <w:bookmarkStart w:id="180" w:name="_Toc29506"/>
      <w:r/>
      <w:bookmarkStart w:id="181" w:name="_Toc3680"/>
      <w:r/>
      <w:bookmarkStart w:id="182" w:name="_Toc27409"/>
      <w:r>
        <w:rPr>
          <w:rFonts w:hint="eastAsia" w:ascii="黑体" w:hAnsi="黑体" w:eastAsia="黑体" w:cs="黑体"/>
          <w:bCs/>
          <w:color w:val="auto"/>
          <w:sz w:val="32"/>
          <w:szCs w:val="24"/>
          <w:highlight w:val="none"/>
        </w:rPr>
        <w:t xml:space="preserve">三、</w:t>
      </w:r>
      <w:bookmarkEnd w:id="180"/>
      <w:r/>
      <w:bookmarkEnd w:id="181"/>
      <w:r>
        <w:rPr>
          <w:rFonts w:hint="eastAsia" w:ascii="黑体" w:hAnsi="黑体" w:eastAsia="黑体" w:cs="黑体"/>
          <w:bCs/>
          <w:color w:val="auto"/>
          <w:sz w:val="32"/>
          <w:szCs w:val="24"/>
          <w:highlight w:val="none"/>
        </w:rPr>
        <w:t xml:space="preserve">法人授权书</w:t>
      </w:r>
      <w:bookmarkEnd w:id="182"/>
      <w:r/>
      <w:r/>
    </w:p>
    <w:p>
      <w:pPr>
        <w:pStyle w:val="1084"/>
        <w:jc w:val="center"/>
        <w:rPr>
          <w:rFonts w:ascii="方正小标宋_GBK" w:eastAsia="方正小标宋_GBK"/>
          <w:bCs/>
          <w:color w:val="auto"/>
          <w:sz w:val="32"/>
          <w:szCs w:val="32"/>
          <w:highlight w:val="none"/>
        </w:rPr>
      </w:pPr>
      <w:r/>
      <w:bookmarkStart w:id="183" w:name="OLE_LINK6"/>
      <w:r>
        <w:rPr>
          <w:rFonts w:hint="eastAsia" w:ascii="方正小标宋_GBK" w:eastAsia="方正小标宋_GBK"/>
          <w:bCs/>
          <w:color w:val="auto"/>
          <w:sz w:val="32"/>
          <w:szCs w:val="32"/>
          <w:highlight w:val="none"/>
        </w:rPr>
        <w:t xml:space="preserve">法人授权书</w:t>
      </w:r>
      <w:bookmarkEnd w:id="183"/>
      <w:r/>
    </w:p>
    <w:p>
      <w:pPr>
        <w:pStyle w:val="1201"/>
        <w:ind w:firstLine="482"/>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本授权书声明：____________（投标人名称）授权________________（被授权人的姓名）为我方就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项目</w:t>
      </w:r>
      <w:r>
        <w:rPr>
          <w:rFonts w:hint="eastAsia" w:ascii="宋体" w:hAnsi="宋体"/>
          <w:color w:val="auto"/>
          <w:sz w:val="24"/>
          <w:szCs w:val="24"/>
          <w:highlight w:val="none"/>
        </w:rPr>
        <w:t xml:space="preserve">采购活动的合法代理人，以本单位名义全权处理一切与该项目采购有关的事务。</w:t>
      </w:r>
      <w:r/>
    </w:p>
    <w:p>
      <w:pPr>
        <w:pStyle w:val="1201"/>
        <w:ind w:firstLine="482"/>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pStyle w:val="1201"/>
        <w:ind w:firstLine="482"/>
        <w:spacing w:line="480" w:lineRule="exact"/>
        <w:rPr>
          <w:color w:val="auto"/>
          <w:sz w:val="24"/>
          <w:szCs w:val="24"/>
          <w:highlight w:val="none"/>
          <w:u w:val="single"/>
        </w:rPr>
      </w:pPr>
      <w:r>
        <w:rPr>
          <w:rFonts w:hint="eastAsia"/>
          <w:color w:val="auto"/>
          <w:sz w:val="24"/>
          <w:szCs w:val="24"/>
          <w:highlight w:val="none"/>
        </w:rPr>
        <w:t xml:space="preserve">被授权人身份证号码：</w:t>
      </w:r>
      <w:r>
        <w:rPr>
          <w:rFonts w:hint="eastAsia"/>
          <w:color w:val="auto"/>
          <w:sz w:val="24"/>
          <w:szCs w:val="24"/>
          <w:highlight w:val="none"/>
          <w:u w:val="single"/>
        </w:rPr>
        <w:t xml:space="preserve">                             </w:t>
      </w:r>
      <w:r/>
    </w:p>
    <w:p>
      <w:pPr>
        <w:pStyle w:val="1201"/>
        <w:ind w:firstLine="482"/>
        <w:spacing w:line="480" w:lineRule="exact"/>
        <w:rPr>
          <w:rFonts w:ascii="宋体" w:hAnsi="宋体"/>
          <w:color w:val="auto"/>
          <w:sz w:val="24"/>
          <w:szCs w:val="24"/>
          <w:highlight w:val="none"/>
        </w:rPr>
      </w:pPr>
      <w:r>
        <w:rPr>
          <w:rFonts w:hint="eastAsia"/>
          <w:color w:val="auto"/>
          <w:sz w:val="24"/>
          <w:szCs w:val="24"/>
          <w:highlight w:val="none"/>
        </w:rPr>
        <w:t xml:space="preserve">被授权人联系电话：（手机）</w:t>
      </w:r>
      <w:r>
        <w:rPr>
          <w:rFonts w:hint="eastAsia"/>
          <w:color w:val="auto"/>
          <w:sz w:val="24"/>
          <w:szCs w:val="24"/>
          <w:highlight w:val="none"/>
          <w:u w:val="single"/>
        </w:rPr>
        <w:t xml:space="preserve">                          </w:t>
      </w:r>
      <w:r/>
    </w:p>
    <w:p>
      <w:pPr>
        <w:pStyle w:val="1201"/>
        <w:ind w:firstLine="482"/>
        <w:spacing w:line="480" w:lineRule="exact"/>
        <w:rPr>
          <w:rFonts w:ascii="宋体" w:hAnsi="宋体"/>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（盖CA电子公章）</w:t>
      </w:r>
      <w:r/>
    </w:p>
    <w:p>
      <w:pPr>
        <w:pStyle w:val="1201"/>
        <w:ind w:firstLine="482"/>
        <w:spacing w:line="480" w:lineRule="exact"/>
        <w:rPr>
          <w:rFonts w:ascii="宋体" w:hAnsi="宋体"/>
          <w:color w:val="auto"/>
          <w:sz w:val="24"/>
          <w:szCs w:val="24"/>
          <w:highlight w:val="none"/>
        </w:rPr>
      </w:pPr>
      <w:r>
        <w:rPr>
          <w:rFonts w:hint="eastAsia"/>
          <w:color w:val="auto"/>
          <w:sz w:val="24"/>
          <w:szCs w:val="24"/>
          <w:highlight w:val="none"/>
        </w:rPr>
        <w:t xml:space="preserve">单位地址：</w:t>
      </w:r>
      <w:r>
        <w:rPr>
          <w:rFonts w:hint="eastAsia"/>
          <w:color w:val="auto"/>
          <w:sz w:val="24"/>
          <w:szCs w:val="24"/>
          <w:highlight w:val="none"/>
          <w:u w:val="single"/>
        </w:rPr>
        <w:t xml:space="preserve">                                         </w:t>
      </w:r>
      <w:r/>
    </w:p>
    <w:p>
      <w:pPr>
        <w:pStyle w:val="1201"/>
        <w:ind w:firstLine="482"/>
        <w:spacing w:line="480" w:lineRule="exact"/>
        <w:rPr>
          <w:rFonts w:hint="eastAsia" w:ascii="宋体" w:hAnsi="宋体"/>
          <w:color w:val="auto"/>
          <w:sz w:val="24"/>
          <w:szCs w:val="24"/>
          <w:highlight w:val="none"/>
        </w:rPr>
      </w:pPr>
      <w:r>
        <w:rPr>
          <w:rFonts w:hint="eastAsia"/>
          <w:color w:val="auto"/>
          <w:sz w:val="24"/>
          <w:szCs w:val="24"/>
          <w:highlight w:val="none"/>
        </w:rPr>
        <w:t xml:space="preserve">日期：</w:t>
      </w:r>
      <w:bookmarkStart w:id="184" w:name="_Hlt26671380"/>
      <w:r/>
      <w:bookmarkEnd w:id="184"/>
      <w:r/>
      <w:bookmarkStart w:id="185" w:name="_格式3__银行出具的资信证明"/>
      <w:r/>
      <w:bookmarkEnd w:id="185"/>
      <w:r/>
      <w:bookmarkStart w:id="186" w:name="_Hlt26955070"/>
      <w:r/>
      <w:bookmarkEnd w:id="186"/>
      <w:r>
        <w:rPr>
          <w:rFonts w:hint="eastAsia"/>
          <w:color w:val="auto"/>
          <w:sz w:val="24"/>
          <w:szCs w:val="24"/>
          <w:highlight w:val="none"/>
          <w:u w:val="single"/>
        </w:rPr>
        <w:t xml:space="preserve">                                         </w:t>
      </w:r>
      <w:r/>
    </w:p>
    <w:p>
      <w:pPr>
        <w:pStyle w:val="1086"/>
        <w:ind w:firstLine="629"/>
        <w:spacing w:line="700" w:lineRule="exact"/>
        <w:rPr>
          <w:rFonts w:ascii="方正仿宋_GBK" w:eastAsia="方正仿宋_GBK"/>
          <w:color w:val="auto"/>
          <w:sz w:val="24"/>
          <w:highlight w:val="none"/>
        </w:rPr>
      </w:pPr>
      <w:r>
        <w:rPr>
          <w:rFonts w:ascii="方正仿宋_GBK" w:eastAsia="方正仿宋_GBK"/>
          <w:color w:val="auto"/>
          <w:sz w:val="24"/>
          <w:highlight w:val="none"/>
        </w:rPr>
      </w:r>
      <w:r/>
    </w:p>
    <w:p>
      <w:pPr>
        <w:pStyle w:val="1089"/>
        <w:rPr>
          <w:color w:val="auto"/>
          <w:highlight w:val="none"/>
        </w:rPr>
        <w:outlineLvl w:val="1"/>
      </w:pPr>
      <w:r>
        <w:rPr>
          <w:color w:val="auto"/>
          <w:highlight w:val="none"/>
        </w:rPr>
        <w:br w:type="page" w:clear="all"/>
      </w:r>
      <w:bookmarkStart w:id="187" w:name="_Toc27199"/>
      <w:r/>
      <w:bookmarkStart w:id="188" w:name="_Toc30543"/>
      <w:r/>
      <w:bookmarkStart w:id="189" w:name="_Toc13550"/>
      <w:r>
        <w:rPr>
          <w:rFonts w:hint="eastAsia"/>
          <w:b w:val="0"/>
          <w:bCs/>
          <w:color w:val="auto"/>
          <w:highlight w:val="none"/>
        </w:rPr>
        <w:t xml:space="preserve">四</w:t>
      </w:r>
      <w:r>
        <w:rPr>
          <w:b w:val="0"/>
          <w:bCs/>
          <w:color w:val="auto"/>
          <w:highlight w:val="none"/>
        </w:rPr>
        <w:t xml:space="preserve">、开标一览表</w:t>
      </w:r>
      <w:bookmarkEnd w:id="187"/>
      <w:r/>
      <w:bookmarkEnd w:id="188"/>
      <w:r/>
      <w:bookmarkEnd w:id="189"/>
      <w:r/>
      <w:r/>
    </w:p>
    <w:p>
      <w:pPr>
        <w:pStyle w:val="109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0"/>
        <w:rPr>
          <w:color w:val="auto"/>
          <w:highlight w:val="none"/>
        </w:rPr>
      </w:pPr>
      <w:r>
        <w:rPr>
          <w:rFonts w:hint="eastAsia" w:ascii="宋体" w:hAnsi="宋体" w:eastAsia="宋体" w:cs="宋体"/>
          <w:color w:val="auto"/>
          <w:highlight w:val="none"/>
        </w:rPr>
        <w:t xml:space="preserve">投标人全称</w:t>
      </w:r>
      <w:r>
        <w:rPr>
          <w:rFonts w:hint="eastAsia" w:ascii="宋体" w:hAnsi="宋体" w:eastAsia="宋体" w:cs="宋体"/>
          <w:color w:val="auto"/>
          <w:highlight w:val="none"/>
          <w:lang w:eastAsia="zh-CN"/>
        </w:rPr>
        <w:t xml:space="preserve">（</w:t>
      </w:r>
      <w:r>
        <w:rPr>
          <w:rFonts w:hint="eastAsia"/>
          <w:color w:val="auto"/>
          <w:highlight w:val="none"/>
        </w:rPr>
        <w:t xml:space="preserve">CA</w:t>
      </w:r>
      <w:r>
        <w:rPr>
          <w:rFonts w:hint="eastAsia" w:ascii="宋体" w:hAnsi="宋体" w:eastAsia="宋体" w:cs="宋体"/>
          <w:color w:val="auto"/>
          <w:highlight w:val="none"/>
        </w:rPr>
        <w:t xml:space="preserve">公章</w:t>
      </w:r>
      <w:r>
        <w:rPr>
          <w:rFonts w:hint="eastAsia" w:ascii="宋体" w:hAnsi="宋体" w:eastAsia="宋体" w:cs="宋体"/>
          <w:color w:val="auto"/>
          <w:highlight w:val="none"/>
          <w:lang w:eastAsia="zh-CN"/>
        </w:rPr>
        <w:t xml:space="preserve">）</w:t>
      </w:r>
      <w:r>
        <w:rPr>
          <w:rFonts w:hint="eastAsia"/>
          <w:color w:val="auto"/>
          <w:highlight w:val="none"/>
        </w:rPr>
        <w:t xml:space="preserve"> </w:t>
      </w:r>
      <w:r>
        <w:rPr>
          <w:rFonts w:hint="eastAsia" w:eastAsia="宋体"/>
          <w:color w:val="auto"/>
          <w:highlight w:val="none"/>
        </w:rPr>
        <w:t xml:space="preserve">：</w:t>
      </w:r>
      <w:r>
        <w:rPr>
          <w:rFonts w:hint="eastAsia" w:ascii="宋体" w:hAnsi="宋体" w:eastAsia="宋体" w:cs="宋体"/>
          <w:color w:val="auto"/>
          <w:highlight w:val="none"/>
        </w:rPr>
        <w:t xml:space="preserve">供应商名称</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采购项目名称：</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采购项目编号： </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采购包</w:t>
      </w:r>
      <w:r>
        <w:rPr>
          <w:rFonts w:hint="eastAsia" w:ascii="宋体" w:hAnsi="宋体" w:cs="宋体"/>
          <w:color w:val="auto"/>
          <w:sz w:val="24"/>
          <w:szCs w:val="24"/>
          <w:highlight w:val="none"/>
          <w:lang w:eastAsia="zh-CN"/>
        </w:rPr>
        <w:t xml:space="preserve">号</w:t>
      </w:r>
      <w:r>
        <w:rPr>
          <w:rFonts w:hint="eastAsia" w:ascii="宋体" w:hAnsi="宋体" w:cs="宋体"/>
          <w:color w:val="auto"/>
          <w:sz w:val="24"/>
          <w:szCs w:val="24"/>
          <w:highlight w:val="none"/>
        </w:rPr>
        <w:t xml:space="preserve">：</w:t>
      </w:r>
      <w:r>
        <w:rPr>
          <w:rStyle w:val="1153"/>
          <w:rFonts w:ascii="宋体" w:hAnsi="宋体" w:eastAsia="宋体" w:cs="宋体"/>
          <w:color w:val="auto"/>
          <w:sz w:val="24"/>
          <w:szCs w:val="24"/>
          <w:highlight w:val="none"/>
        </w:rPr>
        <w:t xml:space="preserve">分包号</w:t>
      </w:r>
      <w:r>
        <w:rPr>
          <w:rFonts w:ascii="宋体" w:hAnsi="宋体" w:eastAsia="宋体" w:cs="宋体"/>
          <w:color w:val="auto"/>
          <w:sz w:val="24"/>
          <w:szCs w:val="24"/>
          <w:highlight w:val="none"/>
        </w:rPr>
        <w:t xml:space="preserve"> </w:t>
      </w:r>
      <w:r/>
    </w:p>
    <w:tbl>
      <w:tblPr>
        <w:tblStyle w:val="8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总价（小写）：          </w:t>
            </w:r>
            <w:r>
              <w:rPr>
                <w:rFonts w:ascii="宋体" w:hAnsi="宋体" w:eastAsia="宋体" w:cs="宋体"/>
                <w:color w:val="auto"/>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auto"/>
                <w:sz w:val="24"/>
                <w:szCs w:val="24"/>
                <w:highlight w:val="none"/>
                <w:vertAlign w:val="baseline"/>
              </w:rPr>
            </w:pPr>
            <w:r>
              <w:rPr>
                <w:rFonts w:ascii="宋体" w:hAnsi="宋体" w:eastAsia="宋体" w:cs="宋体"/>
                <w:color w:val="auto"/>
                <w:sz w:val="24"/>
                <w:szCs w:val="24"/>
                <w:highlight w:val="none"/>
              </w:rPr>
              <w:t xml:space="preserve">总价（大写）：</w:t>
            </w:r>
            <w:r>
              <w:rPr>
                <w:rStyle w:val="1153"/>
                <w:rFonts w:ascii="宋体" w:hAnsi="宋体" w:eastAsia="宋体" w:cs="宋体"/>
                <w:color w:val="auto"/>
                <w:sz w:val="24"/>
                <w:szCs w:val="24"/>
                <w:highlight w:val="none"/>
              </w:rPr>
              <w:t xml:space="preserve">金额大写</w:t>
            </w:r>
            <w:r>
              <w:rPr>
                <w:rFonts w:ascii="宋体" w:hAnsi="宋体" w:eastAsia="宋体" w:cs="宋体"/>
                <w:color w:val="auto"/>
                <w:sz w:val="24"/>
                <w:szCs w:val="24"/>
                <w:highlight w:val="none"/>
              </w:rPr>
              <w:t xml:space="preserve"> （人民币：元）</w:t>
            </w:r>
            <w:r/>
          </w:p>
        </w:tc>
      </w:tr>
    </w:tbl>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ascii="宋体" w:hAnsi="宋体" w:cs="宋体"/>
          <w:color w:val="auto"/>
          <w:sz w:val="24"/>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bookmarkStart w:id="190" w:name="_Toc12113"/>
      <w:r>
        <w:rPr>
          <w:rFonts w:hint="eastAsia" w:ascii="宋体" w:hAnsi="宋体" w:cs="宋体"/>
          <w:color w:val="auto"/>
          <w:sz w:val="24"/>
          <w:highlight w:val="none"/>
        </w:rPr>
        <w:t xml:space="preserve">日期： </w:t>
      </w:r>
      <w:r>
        <w:rPr>
          <w:rFonts w:ascii="宋体" w:hAnsi="宋体" w:cs="宋体"/>
          <w:color w:val="auto"/>
          <w:sz w:val="24"/>
          <w:highlight w:val="none"/>
        </w:rPr>
        <w:t xml:space="preserve">    </w:t>
      </w: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bookmarkEnd w:id="190"/>
      <w:r/>
      <w:r/>
    </w:p>
    <w:p>
      <w:pPr>
        <w:pStyle w:val="1092"/>
        <w:rPr>
          <w:rFonts w:ascii="Times New Roman" w:hAnsi="Times New Roman" w:eastAsia="宋体" w:cs="宋体"/>
          <w:b/>
          <w:bCs/>
          <w:caps w:val="0"/>
          <w:strike/>
          <w:color w:val="auto"/>
          <w:sz w:val="32"/>
          <w:szCs w:val="32"/>
          <w:highlight w:val="none"/>
          <w:lang w:val="en-US" w:eastAsia="zh-CN" w:bidi="ar-SA"/>
        </w:rPr>
        <w:outlineLvl w:val="1"/>
      </w:pPr>
      <w:r>
        <w:rPr>
          <w:color w:val="auto"/>
          <w:highlight w:val="none"/>
        </w:rPr>
        <w:br w:type="page" w:clear="all"/>
      </w:r>
      <w:bookmarkStart w:id="191" w:name="_Toc956"/>
      <w:r/>
      <w:bookmarkStart w:id="192" w:name="_Toc26543"/>
      <w:r/>
      <w:bookmarkStart w:id="193" w:name="_Toc12614"/>
      <w:r>
        <w:rPr>
          <w:rFonts w:hint="eastAsia"/>
          <w:b w:val="0"/>
          <w:bCs/>
          <w:color w:val="auto"/>
          <w:highlight w:val="none"/>
        </w:rPr>
        <w:t xml:space="preserve">五</w:t>
      </w:r>
      <w:r>
        <w:rPr>
          <w:b w:val="0"/>
          <w:bCs/>
          <w:color w:val="auto"/>
          <w:highlight w:val="none"/>
        </w:rPr>
        <w:t xml:space="preserve">、</w:t>
      </w:r>
      <w:bookmarkEnd w:id="191"/>
      <w:r/>
      <w:bookmarkEnd w:id="192"/>
      <w:r>
        <w:rPr>
          <w:rFonts w:hint="eastAsia"/>
          <w:b w:val="0"/>
          <w:bCs/>
          <w:color w:val="auto"/>
          <w:highlight w:val="none"/>
        </w:rPr>
        <w:t xml:space="preserve">分项报价表</w:t>
      </w:r>
      <w:bookmarkEnd w:id="193"/>
      <w:r/>
      <w:r/>
    </w:p>
    <w:p>
      <w:pPr>
        <w:pStyle w:val="1084"/>
        <w:jc w:val="both"/>
        <w:rPr>
          <w:rFonts w:ascii="Times New Roman" w:hAnsi="Times New Roman" w:eastAsia="宋体" w:cs="宋体"/>
          <w:b/>
          <w:bCs/>
          <w:caps w:val="0"/>
          <w:strike/>
          <w:color w:val="auto"/>
          <w:sz w:val="32"/>
          <w:szCs w:val="32"/>
          <w:highlight w:val="none"/>
          <w:lang w:val="en-US" w:eastAsia="zh-CN" w:bidi="ar-SA"/>
        </w:rPr>
      </w:pPr>
      <w:r>
        <w:rPr>
          <w:rFonts w:ascii="Times New Roman" w:hAnsi="Times New Roman" w:eastAsia="宋体" w:cs="宋体"/>
          <w:b/>
          <w:bCs/>
          <w:caps w:val="0"/>
          <w:strike/>
          <w:color w:val="auto"/>
          <w:sz w:val="32"/>
          <w:szCs w:val="32"/>
          <w:highlight w:val="none"/>
          <w:lang w:val="en-US" w:eastAsia="zh-CN" w:bidi="ar-SA"/>
        </w:rPr>
      </w:r>
      <w:r/>
    </w:p>
    <w:p>
      <w:pPr>
        <w:pStyle w:val="1084"/>
        <w:jc w:val="center"/>
        <w:rPr>
          <w:rFonts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 xml:space="preserve">分项报价表</w:t>
      </w:r>
      <w:r/>
    </w:p>
    <w:p>
      <w:pPr>
        <w:pStyle w:val="1084"/>
        <w:jc w:val="center"/>
        <w:rPr>
          <w:rFonts w:hint="eastAsia" w:eastAsia="宋体" w:cs="Times New Roman"/>
          <w:b/>
          <w:bCs/>
          <w:color w:val="auto"/>
          <w:highlight w:val="none"/>
        </w:rPr>
      </w:pPr>
      <w:r>
        <w:rPr>
          <w:rFonts w:hint="eastAsia" w:eastAsia="宋体" w:cs="Times New Roman"/>
          <w:b/>
          <w:bCs/>
          <w:color w:val="auto"/>
          <w:highlight w:val="none"/>
        </w:rPr>
      </w:r>
      <w:r/>
    </w:p>
    <w:tbl>
      <w:tblPr>
        <w:tblStyle w:val="759"/>
        <w:tblW w:w="99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1257"/>
        <w:gridCol w:w="683"/>
        <w:gridCol w:w="1058"/>
        <w:gridCol w:w="1031"/>
        <w:gridCol w:w="898"/>
        <w:gridCol w:w="870"/>
        <w:gridCol w:w="911"/>
        <w:gridCol w:w="844"/>
        <w:gridCol w:w="977"/>
        <w:gridCol w:w="977"/>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产品</w:t>
            </w:r>
            <w:r/>
          </w:p>
          <w:p>
            <w:pPr>
              <w:jc w:val="center"/>
              <w:spacing w:line="0" w:lineRule="atLeas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名称</w:t>
            </w:r>
            <w:r>
              <w:rPr>
                <w:rFonts w:hint="eastAsia" w:ascii="宋体" w:hAnsi="宋体" w:cs="Times New Roman"/>
                <w:color w:val="auto"/>
                <w:sz w:val="24"/>
                <w:szCs w:val="24"/>
                <w:highlight w:val="none"/>
                <w:lang w:val="en-US" w:eastAsia="zh-CN"/>
              </w:rPr>
              <w:t xml:space="preserve">/分项服务名称</w:t>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品牌</w:t>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规格</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型号</w:t>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制造商</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名称</w:t>
            </w:r>
            <w:r/>
          </w:p>
        </w:tc>
        <w:tc>
          <w:tcPr>
            <w:tcW w:w="89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产地</w:t>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数量</w:t>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单位</w:t>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交付期</w:t>
            </w:r>
            <w:r/>
          </w:p>
        </w:tc>
        <w:tc>
          <w:tcPr>
            <w:tcW w:w="977"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单价</w:t>
            </w:r>
            <w:r/>
          </w:p>
        </w:tc>
        <w:tc>
          <w:tcPr>
            <w:tcW w:w="977"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57"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1438"/>
        </w:trPr>
        <w:tc>
          <w:tcPr>
            <w:gridSpan w:val="3"/>
            <w:tcW w:w="2412" w:type="dxa"/>
            <w:vAlign w:val="center"/>
            <w:textDirection w:val="lrTb"/>
            <w:noWrap w:val="false"/>
          </w:tcPr>
          <w:p>
            <w:pPr>
              <w:pStyle w:val="1179"/>
              <w:jc w:val="center"/>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8"/>
                <w:szCs w:val="28"/>
                <w:highlight w:val="none"/>
              </w:rPr>
              <w:t xml:space="preserve">投标总报价</w:t>
            </w:r>
            <w:r/>
          </w:p>
        </w:tc>
        <w:tc>
          <w:tcPr>
            <w:gridSpan w:val="7"/>
            <w:tcW w:w="6589" w:type="dxa"/>
            <w:vAlign w:val="center"/>
            <w:textDirection w:val="lrTb"/>
            <w:noWrap w:val="false"/>
          </w:tcPr>
          <w:p>
            <w:pPr>
              <w:pStyle w:val="1179"/>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                 </w:t>
            </w:r>
            <w:r/>
          </w:p>
          <w:p>
            <w:pPr>
              <w:pStyle w:val="1179"/>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人民币（大写）：</w:t>
            </w:r>
            <w:r>
              <w:rPr>
                <w:rFonts w:hint="eastAsia" w:ascii="宋体" w:hAnsi="宋体" w:eastAsia="宋体" w:cs="Times New Roman"/>
                <w:b/>
                <w:bCs/>
                <w:color w:val="auto"/>
                <w:sz w:val="24"/>
                <w:highlight w:val="none"/>
                <w:u w:val="single"/>
              </w:rPr>
              <w:t xml:space="preserve"> </w:t>
            </w:r>
            <w:r>
              <w:rPr>
                <w:rFonts w:ascii="宋体" w:hAnsi="宋体" w:eastAsia="宋体" w:cs="Times New Roman"/>
                <w:b/>
                <w:bCs/>
                <w:color w:val="auto"/>
                <w:sz w:val="24"/>
                <w:highlight w:val="none"/>
                <w:u w:val="single"/>
              </w:rPr>
              <w:t xml:space="preserve">    </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rPr>
              <w:t xml:space="preserve">仟     </w:t>
            </w:r>
            <w:r>
              <w:rPr>
                <w:rFonts w:hint="eastAsia" w:ascii="宋体" w:hAnsi="宋体" w:eastAsia="宋体" w:cs="Times New Roman"/>
                <w:bCs/>
                <w:color w:val="auto"/>
                <w:sz w:val="24"/>
                <w:highlight w:val="none"/>
              </w:rPr>
              <w:t xml:space="preserve">佰</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拾</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 万</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仟</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佰</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拾</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元</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角</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分</w:t>
            </w:r>
            <w:r/>
          </w:p>
        </w:tc>
        <w:tc>
          <w:tcPr>
            <w:tcW w:w="977" w:type="dxa"/>
            <w:vAlign w:val="center"/>
            <w:textDirection w:val="lrTb"/>
            <w:noWrap w:val="false"/>
          </w:tcPr>
          <w:p>
            <w:pPr>
              <w:pStyle w:val="1179"/>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r>
            <w:r/>
          </w:p>
        </w:tc>
      </w:tr>
    </w:tbl>
    <w:p>
      <w:pPr>
        <w:rPr>
          <w:rFonts w:hint="eastAsia" w:ascii="宋体" w:hAnsi="宋体" w:eastAsia="宋体" w:cs="Times New Roman"/>
          <w:color w:val="auto"/>
          <w:sz w:val="24"/>
          <w:szCs w:val="24"/>
          <w:highlight w:val="none"/>
        </w:rPr>
      </w:pPr>
      <w:r>
        <w:rPr>
          <w:rFonts w:hint="eastAsia" w:ascii="Times New Roman" w:hAnsi="Times New Roman" w:eastAsia="宋体" w:cs="Times New Roman"/>
          <w:caps w:val="0"/>
          <w:color w:val="auto"/>
          <w:sz w:val="24"/>
          <w:szCs w:val="24"/>
          <w:highlight w:val="none"/>
        </w:rPr>
        <w:t xml:space="preserve">备注：1.应包括采购人需求的服务（包含与服务相关的货物）价格、质量保证费用、培训费用等，项目在指定地点、环境交付、安装、调试、验收所需费用和所有相关税金费用及为完成整个项目所产生的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auto"/>
          <w:sz w:val="24"/>
          <w:szCs w:val="24"/>
          <w:highlight w:val="none"/>
          <w:lang w:eastAsia="zh-CN"/>
        </w:rPr>
        <w:t xml:space="preserve">其他所有</w:t>
      </w:r>
      <w:r>
        <w:rPr>
          <w:rFonts w:hint="eastAsia" w:ascii="Times New Roman" w:hAnsi="Times New Roman" w:eastAsia="宋体" w:cs="Times New Roman"/>
          <w:caps w:val="0"/>
          <w:color w:val="auto"/>
          <w:sz w:val="24"/>
          <w:szCs w:val="24"/>
          <w:highlight w:val="none"/>
        </w:rPr>
        <w:t xml:space="preserve">费用，招标文件另有规定的除外。</w:t>
      </w:r>
      <w:r/>
    </w:p>
    <w:p>
      <w:pPr>
        <w:spacing w:line="480" w:lineRule="exact"/>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“投标总报价”数额应当与“开标一览表”中“投标总报价”数额一致。</w:t>
      </w:r>
      <w:r/>
    </w:p>
    <w:p>
      <w:pPr>
        <w:spacing w:line="480" w:lineRule="exact"/>
        <w:rPr>
          <w:rFonts w:eastAsia="宋体" w:cs="Times New Roman"/>
          <w:color w:val="auto"/>
          <w:highlight w:val="none"/>
        </w:rPr>
      </w:pPr>
      <w:r>
        <w:rPr>
          <w:rFonts w:eastAsia="宋体" w:cs="Times New Roman"/>
          <w:color w:val="auto"/>
          <w:highlight w:val="none"/>
        </w:rPr>
      </w:r>
      <w:r/>
    </w:p>
    <w:p>
      <w:pPr>
        <w:pStyle w:val="1084"/>
        <w:jc w:val="center"/>
        <w:rPr>
          <w:rFonts w:hint="eastAsia"/>
          <w:color w:val="auto"/>
          <w:highlight w:val="none"/>
        </w:rPr>
      </w:pPr>
      <w:r>
        <w:rPr>
          <w:rFonts w:ascii="Times New Roman" w:hAnsi="Times New Roman" w:eastAsia="宋体" w:cs="宋体"/>
          <w:b/>
          <w:bCs/>
          <w:caps w:val="0"/>
          <w:strike/>
          <w:color w:val="auto"/>
          <w:sz w:val="32"/>
          <w:szCs w:val="32"/>
          <w:highlight w:val="none"/>
          <w:lang w:val="en-US" w:eastAsia="zh-CN" w:bidi="ar-SA"/>
        </w:rPr>
        <w:br w:type="page" w:clear="all"/>
      </w:r>
      <w:bookmarkStart w:id="194" w:name="_Toc17418"/>
      <w:r/>
      <w:r/>
    </w:p>
    <w:p>
      <w:pPr>
        <w:pStyle w:val="1118"/>
        <w:rPr>
          <w:rFonts w:hint="eastAsia"/>
          <w:b w:val="0"/>
          <w:bCs/>
          <w:color w:val="auto"/>
          <w:highlight w:val="none"/>
        </w:rPr>
        <w:outlineLvl w:val="1"/>
      </w:pPr>
      <w:r/>
      <w:bookmarkStart w:id="195" w:name="_Toc2747"/>
      <w:r/>
      <w:bookmarkStart w:id="196" w:name="_Toc21129"/>
      <w:r>
        <w:rPr>
          <w:rFonts w:hint="eastAsia"/>
          <w:b w:val="0"/>
          <w:bCs/>
          <w:color w:val="auto"/>
          <w:highlight w:val="none"/>
        </w:rPr>
        <w:t xml:space="preserve">六、中小企业或残疾人福利性单位声明函</w:t>
      </w:r>
      <w:bookmarkEnd w:id="194"/>
      <w:r/>
      <w:bookmarkEnd w:id="195"/>
      <w:r/>
      <w:bookmarkEnd w:id="196"/>
      <w:r/>
      <w:r/>
    </w:p>
    <w:p>
      <w:pPr>
        <w:ind w:firstLine="360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中小微企业声明函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（货物类项目）</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rPr>
        <w:t xml:space="preserve">行业；投标产品制造商为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48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rPr>
        <w:t xml:space="preserve">行业；投标产品制造商为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企业名称（加盖公章）：</w:t>
      </w:r>
      <w:r/>
    </w:p>
    <w:p>
      <w:pPr>
        <w:ind w:right="180" w:firstLine="360"/>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2.符合报价折扣情形的请将此函</w:t>
      </w:r>
      <w:bookmarkStart w:id="197" w:name="_Hlk223009288"/>
      <w:r>
        <w:rPr>
          <w:rFonts w:hint="eastAsia" w:ascii="宋体" w:hAnsi="宋体" w:eastAsia="宋体" w:cs="宋体"/>
          <w:color w:val="auto"/>
          <w:sz w:val="24"/>
          <w:szCs w:val="24"/>
          <w:highlight w:val="none"/>
        </w:rPr>
        <w:t xml:space="preserve">编入投标文件中</w:t>
      </w:r>
      <w:bookmarkEnd w:id="197"/>
      <w:r>
        <w:rPr>
          <w:rFonts w:hint="eastAsia" w:ascii="宋体" w:hAnsi="宋体" w:eastAsia="宋体" w:cs="宋体"/>
          <w:color w:val="auto"/>
          <w:sz w:val="24"/>
          <w:szCs w:val="24"/>
          <w:highlight w:val="none"/>
        </w:rPr>
        <w:t xml:space="preserve">。</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3.对照《工业和信息化部、国家统计局、国家发展和改革委员会、财政部关于印发中小企业划型标准规定的通知》（工信部联企业〔2011〕300号）的规定，投标人自行勾选制造商的企业规模类型。</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before="151" w:after="151" w:line="6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残疾人福利性单位声明函</w:t>
      </w:r>
      <w:r/>
    </w:p>
    <w:p>
      <w:pPr>
        <w:spacing w:line="588" w:lineRule="exact"/>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3810"/>
        <w:spacing w:line="50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3629"/>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（盖公章）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1560" w:firstLine="480"/>
        <w:jc w:val="center"/>
        <w:spacing w:line="588" w:lineRule="exact"/>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57"/>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备注：1.非残疾人福利性单位不需提供此函。</w:t>
      </w:r>
      <w:r/>
    </w:p>
    <w:p>
      <w:pPr>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2.符合报价折扣情形的，请将此函填编入投标文件中。</w:t>
      </w:r>
      <w:r/>
    </w:p>
    <w:p>
      <w:pPr>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1101"/>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1"/>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101"/>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1"/>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1"/>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1"/>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1"/>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1"/>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790"/>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t xml:space="preserve">七、技术响应偏离表（技术参数响应）</w:t>
      </w:r>
      <w:r/>
    </w:p>
    <w:tbl>
      <w:tblPr>
        <w:tblStyle w:val="759"/>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auto"/>
                <w:highlight w:val="none"/>
              </w:rPr>
            </w:pPr>
            <w:r>
              <w:rPr>
                <w:rFonts w:hint="eastAsia" w:ascii="宋体" w:hAnsi="宋体" w:cs="仿宋"/>
                <w:color w:val="auto"/>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auto"/>
                <w:highlight w:val="none"/>
              </w:rPr>
            </w:pPr>
            <w:r>
              <w:rPr>
                <w:rFonts w:hint="eastAsia" w:ascii="宋体" w:hAnsi="宋体" w:cs="仿宋"/>
                <w:color w:val="auto"/>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auto"/>
                <w:sz w:val="28"/>
                <w:highlight w:val="none"/>
              </w:rPr>
            </w:pPr>
            <w:r>
              <w:rPr>
                <w:rFonts w:hint="eastAsia" w:ascii="宋体" w:hAnsi="宋体" w:cs="仿宋"/>
                <w:color w:val="auto"/>
                <w:sz w:val="28"/>
                <w:highlight w:val="none"/>
              </w:rPr>
              <w:t xml:space="preserve">偏离情况</w:t>
            </w:r>
            <w:r/>
          </w:p>
          <w:p>
            <w:pPr>
              <w:jc w:val="center"/>
              <w:spacing w:before="100" w:line="400" w:lineRule="exact"/>
              <w:rPr>
                <w:rFonts w:hint="eastAsia" w:ascii="宋体" w:hAnsi="宋体" w:cs="仿宋"/>
                <w:color w:val="auto"/>
                <w:sz w:val="28"/>
                <w:highlight w:val="none"/>
              </w:rPr>
            </w:pPr>
            <w:r>
              <w:rPr>
                <w:rFonts w:hint="eastAsia" w:ascii="宋体" w:hAnsi="宋体" w:cs="仿宋"/>
                <w:color w:val="auto"/>
                <w:sz w:val="28"/>
                <w:highlight w:val="none"/>
              </w:rPr>
              <w:t xml:space="preserve">（</w:t>
            </w:r>
            <w:r>
              <w:rPr>
                <w:rFonts w:ascii="宋体" w:hAnsi="宋体" w:cs="仿宋"/>
                <w:b/>
                <w:color w:val="auto"/>
                <w:sz w:val="24"/>
                <w:highlight w:val="none"/>
              </w:rPr>
              <w:t xml:space="preserve">正偏离、负偏离、无偏离</w:t>
            </w:r>
            <w:r>
              <w:rPr>
                <w:rFonts w:hint="eastAsia" w:ascii="宋体" w:hAnsi="宋体"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auto"/>
                <w:sz w:val="28"/>
                <w:szCs w:val="28"/>
                <w:highlight w:val="none"/>
              </w:rPr>
            </w:pPr>
            <w:r>
              <w:rPr>
                <w:rFonts w:hint="eastAsia" w:ascii="宋体" w:hAnsi="宋体" w:cs="仿宋"/>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pStyle w:val="862"/>
        <w:ind w:firstLine="482"/>
        <w:jc w:val="both"/>
        <w:spacing w:before="0" w:beforeAutospacing="0" w:after="0" w:afterAutospacing="0" w:line="400" w:lineRule="exact"/>
        <w:widowControl w:val="off"/>
        <w:rPr>
          <w:rFonts w:cs="仿宋"/>
          <w:b/>
          <w:bCs/>
          <w:color w:val="auto"/>
          <w:szCs w:val="28"/>
          <w:highlight w:val="none"/>
        </w:rPr>
      </w:pPr>
      <w:r>
        <w:rPr>
          <w:rFonts w:cs="仿宋"/>
          <w:b/>
          <w:bCs/>
          <w:color w:val="auto"/>
          <w:szCs w:val="28"/>
          <w:highlight w:val="none"/>
        </w:rPr>
      </w:r>
      <w:r/>
    </w:p>
    <w:p>
      <w:pPr>
        <w:pStyle w:val="862"/>
        <w:ind w:firstLine="482"/>
        <w:jc w:val="both"/>
        <w:spacing w:before="0" w:beforeAutospacing="0" w:after="0" w:afterAutospacing="0" w:line="400" w:lineRule="exact"/>
        <w:widowControl w:val="off"/>
        <w:rPr>
          <w:rFonts w:ascii="Times New Roman" w:hAnsi="Times New Roman"/>
          <w:b/>
          <w:bCs/>
          <w:color w:val="auto"/>
          <w:szCs w:val="20"/>
          <w:highlight w:val="none"/>
        </w:rPr>
      </w:pPr>
      <w:r>
        <w:rPr>
          <w:rFonts w:hint="eastAsia" w:ascii="Times New Roman" w:hAnsi="Times New Roman" w:cs="仿宋"/>
          <w:b/>
          <w:bCs/>
          <w:color w:val="auto"/>
          <w:szCs w:val="28"/>
          <w:highlight w:val="none"/>
        </w:rPr>
        <w:t xml:space="preserve">备注：</w:t>
      </w:r>
      <w:r>
        <w:rPr>
          <w:rFonts w:hint="eastAsia" w:ascii="Times New Roman" w:hAnsi="Times New Roman" w:cs="仿宋"/>
          <w:color w:val="auto"/>
          <w:szCs w:val="28"/>
          <w:highlight w:val="none"/>
        </w:rPr>
        <w:t xml:space="preserve">1</w:t>
      </w:r>
      <w:bookmarkStart w:id="198" w:name="_Hlk187934629"/>
      <w:r>
        <w:rPr>
          <w:rFonts w:hint="eastAsia" w:ascii="Times New Roman" w:hAnsi="Times New Roman" w:cs="仿宋"/>
          <w:color w:val="auto"/>
          <w:szCs w:val="28"/>
          <w:highlight w:val="none"/>
        </w:rPr>
        <w:t xml:space="preserve">.</w:t>
      </w:r>
      <w:r>
        <w:rPr>
          <w:rFonts w:hint="eastAsia" w:ascii="Times New Roman" w:hAnsi="Times New Roman"/>
          <w:color w:val="auto"/>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862"/>
        <w:ind w:firstLine="480"/>
        <w:jc w:val="both"/>
        <w:spacing w:before="0" w:beforeAutospacing="0" w:after="0" w:afterAutospacing="0" w:line="400" w:lineRule="exact"/>
        <w:widowControl w:val="off"/>
        <w:rPr>
          <w:rFonts w:ascii="Times New Roman" w:hAnsi="Times New Roman"/>
          <w:color w:val="auto"/>
          <w:szCs w:val="20"/>
          <w:highlight w:val="none"/>
        </w:rPr>
      </w:pPr>
      <w:r>
        <w:rPr>
          <w:rFonts w:hint="eastAsia" w:ascii="Times New Roman" w:hAnsi="Times New Roman" w:cs="仿宋"/>
          <w:color w:val="auto"/>
          <w:szCs w:val="28"/>
          <w:highlight w:val="none"/>
        </w:rPr>
        <w:t xml:space="preserve">2.对采购需求的</w:t>
      </w:r>
      <w:r>
        <w:rPr>
          <w:rFonts w:hint="eastAsia" w:ascii="Times New Roman" w:hAnsi="Times New Roman" w:cs="仿宋"/>
          <w:color w:val="auto"/>
          <w:szCs w:val="28"/>
          <w:highlight w:val="none"/>
          <w:lang w:eastAsia="zh-CN"/>
        </w:rPr>
        <w:t xml:space="preserve">其他</w:t>
      </w:r>
      <w:r>
        <w:rPr>
          <w:rFonts w:hint="eastAsia" w:ascii="Times New Roman" w:hAnsi="Times New Roman" w:cs="仿宋"/>
          <w:color w:val="auto"/>
          <w:szCs w:val="28"/>
          <w:highlight w:val="none"/>
        </w:rPr>
        <w:t xml:space="preserve">非实质性要求，投标人按所投产品情况</w:t>
      </w:r>
      <w:r>
        <w:rPr>
          <w:rFonts w:ascii="Times New Roman" w:hAnsi="Times New Roman" w:cs="仿宋"/>
          <w:color w:val="auto"/>
          <w:szCs w:val="28"/>
          <w:highlight w:val="none"/>
        </w:rPr>
        <w:t xml:space="preserve">在此表中详细列出偏离情况（包括正偏离、负偏离、无偏离）并说明理由</w:t>
      </w:r>
      <w:r>
        <w:rPr>
          <w:rFonts w:hint="eastAsia" w:ascii="Times New Roman" w:hAnsi="Times New Roman" w:cs="仿宋"/>
          <w:color w:val="auto"/>
          <w:szCs w:val="28"/>
          <w:highlight w:val="none"/>
        </w:rPr>
        <w:t xml:space="preserve">；未列明的均视为未响应招标文件要求</w:t>
      </w:r>
      <w:r>
        <w:rPr>
          <w:rFonts w:ascii="Times New Roman" w:hAnsi="Times New Roman" w:cs="仿宋"/>
          <w:color w:val="auto"/>
          <w:szCs w:val="28"/>
          <w:highlight w:val="none"/>
        </w:rPr>
        <w:t xml:space="preserve">。</w:t>
      </w:r>
      <w:r/>
    </w:p>
    <w:p>
      <w:pPr>
        <w:spacing w:line="400" w:lineRule="exact"/>
        <w:rPr>
          <w:rFonts w:hint="eastAsia" w:ascii="Times New Roman" w:hAnsi="Times New Roman"/>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1"/>
          <w:highlight w:val="none"/>
        </w:rPr>
      </w:r>
      <w:bookmarkEnd w:id="198"/>
      <w:r/>
    </w:p>
    <w:p>
      <w:pPr>
        <w:pStyle w:val="790"/>
        <w:rPr>
          <w:rFonts w:hint="eastAsia" w:ascii="宋体" w:hAnsi="宋体" w:eastAsia="宋体" w:cs="宋体"/>
          <w:bCs/>
          <w:color w:val="auto"/>
          <w:highlight w:val="none"/>
        </w:rPr>
      </w:pPr>
      <w:r/>
      <w:bookmarkStart w:id="199" w:name="_Toc15871"/>
      <w:r/>
      <w:bookmarkStart w:id="200" w:name="_Toc25337"/>
      <w:r>
        <w:rPr>
          <w:rFonts w:hint="eastAsia" w:ascii="宋体" w:hAnsi="宋体" w:eastAsia="宋体" w:cs="宋体"/>
          <w:bCs/>
          <w:color w:val="auto"/>
          <w:highlight w:val="none"/>
        </w:rPr>
        <w:t xml:space="preserve">八、项目组人员</w:t>
      </w:r>
      <w:r/>
    </w:p>
    <w:tbl>
      <w:tblPr>
        <w:tblStyle w:val="75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87"/>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W w:w="1843" w:type="dxa"/>
            <w:vAlign w:val="center"/>
            <w:textDirection w:val="lrTb"/>
            <w:noWrap w:val="false"/>
          </w:tcPr>
          <w:p>
            <w:pPr>
              <w:pStyle w:val="1187"/>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W w:w="992" w:type="dxa"/>
            <w:vAlign w:val="center"/>
            <w:textDirection w:val="lrTb"/>
            <w:noWrap w:val="false"/>
          </w:tcPr>
          <w:p>
            <w:pPr>
              <w:pStyle w:val="1187"/>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W w:w="1984" w:type="dxa"/>
            <w:vAlign w:val="center"/>
            <w:textDirection w:val="lrTb"/>
            <w:noWrap w:val="false"/>
          </w:tcPr>
          <w:p>
            <w:pPr>
              <w:pStyle w:val="1187"/>
              <w:ind w:firstLine="280"/>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W w:w="1702" w:type="dxa"/>
            <w:vAlign w:val="center"/>
            <w:textDirection w:val="lrTb"/>
            <w:noWrap w:val="false"/>
          </w:tcPr>
          <w:p>
            <w:pPr>
              <w:pStyle w:val="1187"/>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W w:w="962" w:type="dxa"/>
            <w:vAlign w:val="center"/>
            <w:textDirection w:val="lrTb"/>
            <w:noWrap w:val="false"/>
          </w:tcPr>
          <w:p>
            <w:pPr>
              <w:pStyle w:val="1187"/>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W w:w="959"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210"/>
        <w:spacing w:line="480" w:lineRule="exact"/>
        <w:rPr>
          <w:rFonts w:hint="eastAsia"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注：如投标人中标，项目组成员按本表承诺人员操作，不得随意更换。按采购文件要求附相关人员证书。</w:t>
      </w:r>
      <w:bookmarkStart w:id="201" w:name="_格式2__法定代表人授权书"/>
      <w:r/>
      <w:bookmarkEnd w:id="201"/>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pStyle w:val="1118"/>
        <w:ind w:left="210"/>
        <w:rPr>
          <w:rFonts w:hint="eastAsia" w:ascii="宋体"/>
          <w:b w:val="0"/>
          <w:color w:val="auto"/>
          <w:szCs w:val="32"/>
          <w:highlight w:val="none"/>
        </w:rPr>
        <w:outlineLvl w:val="1"/>
      </w:pPr>
      <w:r>
        <w:rPr>
          <w:rFonts w:hint="eastAsia" w:ascii="宋体"/>
          <w:b w:val="0"/>
          <w:color w:val="auto"/>
          <w:szCs w:val="32"/>
          <w:highlight w:val="none"/>
        </w:rPr>
        <w:br w:type="page" w:clear="all"/>
      </w:r>
      <w:r>
        <w:rPr>
          <w:rFonts w:hint="eastAsia" w:ascii="宋体"/>
          <w:b w:val="0"/>
          <w:color w:val="auto"/>
          <w:szCs w:val="32"/>
          <w:highlight w:val="none"/>
        </w:rPr>
        <w:t xml:space="preserve">九、企业业绩</w:t>
      </w:r>
      <w:bookmarkEnd w:id="199"/>
      <w:r/>
      <w:bookmarkEnd w:id="200"/>
      <w:r/>
      <w:r/>
    </w:p>
    <w:p>
      <w:pPr>
        <w:pStyle w:val="1126"/>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投标人</w:t>
      </w:r>
      <w:bookmarkStart w:id="202" w:name="_Hlk187935031"/>
      <w:r>
        <w:rPr>
          <w:rFonts w:hint="eastAsia" w:ascii="方正小标宋_GBK" w:eastAsia="方正小标宋_GBK"/>
          <w:bCs/>
          <w:color w:val="auto"/>
          <w:sz w:val="32"/>
          <w:szCs w:val="32"/>
          <w:highlight w:val="none"/>
        </w:rPr>
        <w:t xml:space="preserve">自</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u w:val="none"/>
          <w:lang w:val="en-US" w:eastAsia="zh-CN"/>
        </w:rPr>
        <w:t xml:space="preserve">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 xml:space="preserve">日以来承担</w:t>
      </w:r>
      <w:r/>
    </w:p>
    <w:p>
      <w:pPr>
        <w:pStyle w:val="1126"/>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bookmarkEnd w:id="202"/>
      <w:r/>
    </w:p>
    <w:tbl>
      <w:tblPr>
        <w:tblStyle w:val="75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2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12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12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12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服务主要内容</w:t>
            </w:r>
            <w:r/>
          </w:p>
        </w:tc>
      </w:tr>
      <w:tr>
        <w:trPr>
          <w:jc w:val="center"/>
          <w:trHeight w:val="1510"/>
        </w:trPr>
        <w:tc>
          <w:tcPr>
            <w:tcW w:w="1229" w:type="dxa"/>
            <w:vAlign w:val="top"/>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vAlign w:val="top"/>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126"/>
        <w:rPr>
          <w:rFonts w:ascii="宋体" w:hAnsi="宋体"/>
          <w:bCs/>
          <w:color w:val="auto"/>
          <w:highlight w:val="none"/>
        </w:rPr>
      </w:pPr>
      <w:r>
        <w:rPr>
          <w:rFonts w:hint="eastAsia" w:ascii="宋体" w:hAnsi="宋体"/>
          <w:bCs/>
          <w:color w:val="auto"/>
          <w:sz w:val="24"/>
          <w:highlight w:val="none"/>
        </w:rPr>
        <w:t xml:space="preserve">注：请填写此表，并按要求上传业绩资料电子件。</w:t>
      </w:r>
      <w:r/>
    </w:p>
    <w:p>
      <w:pPr>
        <w:spacing w:line="480" w:lineRule="exact"/>
        <w:rPr>
          <w:rFonts w:hint="eastAsia" w:ascii="宋体"/>
          <w:color w:val="auto"/>
          <w:szCs w:val="32"/>
          <w:highlight w:val="none"/>
        </w:rPr>
        <w:outlineLvl w:val="1"/>
      </w:pPr>
      <w:r>
        <w:rPr>
          <w:rFonts w:ascii="宋体" w:hAnsi="宋体"/>
          <w:bCs/>
          <w:color w:val="auto"/>
          <w:highlight w:val="none"/>
        </w:rPr>
        <w:br w:type="page" w:clear="all"/>
      </w:r>
      <w:bookmarkStart w:id="203" w:name="_Toc26048"/>
      <w:r/>
      <w:bookmarkStart w:id="204" w:name="_Toc9275"/>
      <w:r>
        <w:rPr>
          <w:rFonts w:hint="eastAsia" w:ascii="宋体" w:hAnsi="黑体" w:eastAsia="黑体" w:cs="黑体"/>
          <w:color w:val="auto"/>
          <w:sz w:val="32"/>
          <w:szCs w:val="32"/>
          <w:highlight w:val="none"/>
        </w:rPr>
        <w:t xml:space="preserve">十、投标所需其他材料</w:t>
      </w:r>
      <w:bookmarkEnd w:id="203"/>
      <w:r/>
      <w:bookmarkEnd w:id="204"/>
      <w:r/>
      <w:r/>
    </w:p>
    <w:p>
      <w:pPr>
        <w:pStyle w:val="1130"/>
        <w:ind w:firstLine="420"/>
        <w:spacing w:line="480" w:lineRule="exact"/>
        <w:rPr>
          <w:color w:val="auto"/>
          <w:sz w:val="24"/>
          <w:szCs w:val="24"/>
          <w:highlight w:val="none"/>
        </w:rPr>
      </w:pPr>
      <w:r>
        <w:rPr>
          <w:rFonts w:hint="eastAsia"/>
          <w:color w:val="auto"/>
          <w:sz w:val="24"/>
          <w:szCs w:val="24"/>
          <w:highlight w:val="none"/>
        </w:rPr>
        <w:t xml:space="preserve">请在此文档中增加投标所需其他相关内容（包括评分办法、采购需求中涉及的证件证明及其它投标人认为有必要提供的资料），如没有请将此空文档上传。</w:t>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4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4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4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4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4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210"/>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95"/>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link w:val="1258"/>
    <w:uiPriority w:val="0"/>
    <w:qFormat/>
    <w:pPr>
      <w:jc w:val="both"/>
      <w:widowControl w:val="off"/>
    </w:pPr>
    <w:rPr>
      <w:rFonts w:hint="default" w:ascii="Calibri" w:hAnsi="Calibri" w:eastAsia="宋体" w:cs="Times New Roman"/>
      <w:sz w:val="21"/>
      <w:szCs w:val="22"/>
      <w:lang w:val="en-US" w:eastAsia="zh-CN" w:bidi="ar-SA"/>
    </w:rPr>
  </w:style>
  <w:style w:type="paragraph" w:styleId="749">
    <w:name w:val="Heading 1"/>
    <w:basedOn w:val="748"/>
    <w:next w:val="748"/>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customStyle="1">
    <w:name w:val="正文文本11"/>
    <w:basedOn w:val="748"/>
    <w:uiPriority w:val="0"/>
    <w:semiHidden/>
    <w:qFormat/>
    <w:rPr>
      <w:rFonts w:ascii="仿宋" w:hAnsi="仿宋" w:eastAsia="仿宋" w:cs="仿宋"/>
      <w:sz w:val="32"/>
      <w:szCs w:val="32"/>
      <w:lang w:val="en-US" w:eastAsia="en-US" w:bidi="ar-SA"/>
    </w:rPr>
  </w:style>
  <w:style w:type="paragraph" w:styleId="761">
    <w:name w:val="toc 7"/>
    <w:basedOn w:val="748"/>
    <w:next w:val="748"/>
    <w:uiPriority w:val="39"/>
    <w:unhideWhenUsed/>
    <w:qFormat/>
    <w:pPr>
      <w:ind w:left="1701" w:right="0" w:firstLine="0"/>
      <w:spacing w:after="57"/>
    </w:pPr>
  </w:style>
  <w:style w:type="paragraph" w:styleId="762">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3">
    <w:name w:val="toc 5"/>
    <w:basedOn w:val="748"/>
    <w:next w:val="748"/>
    <w:uiPriority w:val="39"/>
    <w:unhideWhenUsed/>
    <w:qFormat/>
    <w:pPr>
      <w:ind w:left="1134" w:right="0" w:firstLine="0"/>
      <w:spacing w:after="57"/>
    </w:pPr>
  </w:style>
  <w:style w:type="paragraph" w:styleId="764">
    <w:name w:val="toc 3"/>
    <w:basedOn w:val="748"/>
    <w:next w:val="748"/>
    <w:uiPriority w:val="39"/>
    <w:unhideWhenUsed/>
    <w:qFormat/>
    <w:pPr>
      <w:ind w:left="567" w:right="0" w:firstLine="0"/>
      <w:spacing w:after="57"/>
    </w:pPr>
  </w:style>
  <w:style w:type="paragraph" w:styleId="765">
    <w:name w:val="toc 8"/>
    <w:basedOn w:val="748"/>
    <w:next w:val="748"/>
    <w:uiPriority w:val="39"/>
    <w:unhideWhenUsed/>
    <w:qFormat/>
    <w:pPr>
      <w:ind w:left="1984" w:right="0" w:firstLine="0"/>
      <w:spacing w:after="57"/>
    </w:pPr>
  </w:style>
  <w:style w:type="paragraph" w:styleId="766">
    <w:name w:val="endnote text"/>
    <w:basedOn w:val="748"/>
    <w:uiPriority w:val="99"/>
    <w:semiHidden/>
    <w:unhideWhenUsed/>
    <w:qFormat/>
    <w:pPr>
      <w:spacing w:after="0" w:line="240" w:lineRule="auto"/>
    </w:pPr>
    <w:rPr>
      <w:sz w:val="20"/>
    </w:rPr>
  </w:style>
  <w:style w:type="paragraph" w:styleId="767">
    <w:name w:val="Footer"/>
    <w:basedOn w:val="748"/>
    <w:uiPriority w:val="99"/>
    <w:unhideWhenUsed/>
    <w:qFormat/>
    <w:pPr>
      <w:spacing w:after="0" w:line="240" w:lineRule="auto"/>
      <w:tabs>
        <w:tab w:val="center" w:pos="7143" w:leader="none"/>
        <w:tab w:val="right" w:pos="14287" w:leader="none"/>
      </w:tabs>
    </w:pPr>
  </w:style>
  <w:style w:type="paragraph" w:styleId="768">
    <w:name w:val="Header"/>
    <w:basedOn w:val="748"/>
    <w:uiPriority w:val="99"/>
    <w:unhideWhenUsed/>
    <w:qFormat/>
    <w:pPr>
      <w:spacing w:after="0" w:line="240" w:lineRule="auto"/>
      <w:tabs>
        <w:tab w:val="center" w:pos="7143" w:leader="none"/>
        <w:tab w:val="right" w:pos="14287" w:leader="none"/>
      </w:tabs>
    </w:pPr>
  </w:style>
  <w:style w:type="paragraph" w:styleId="769">
    <w:name w:val="toc 1"/>
    <w:basedOn w:val="748"/>
    <w:next w:val="748"/>
    <w:uiPriority w:val="39"/>
    <w:unhideWhenUsed/>
    <w:qFormat/>
    <w:pPr>
      <w:ind w:left="0" w:right="0" w:firstLine="0"/>
      <w:spacing w:after="57"/>
    </w:pPr>
  </w:style>
  <w:style w:type="paragraph" w:styleId="770">
    <w:name w:val="toc 4"/>
    <w:basedOn w:val="748"/>
    <w:next w:val="748"/>
    <w:uiPriority w:val="39"/>
    <w:unhideWhenUsed/>
    <w:qFormat/>
    <w:pPr>
      <w:ind w:left="850" w:right="0" w:firstLine="0"/>
      <w:spacing w:after="57"/>
    </w:pPr>
  </w:style>
  <w:style w:type="paragraph" w:styleId="771">
    <w:name w:val="Subtitle"/>
    <w:basedOn w:val="748"/>
    <w:next w:val="748"/>
    <w:uiPriority w:val="11"/>
    <w:qFormat/>
    <w:pPr>
      <w:spacing w:before="200" w:after="200"/>
    </w:pPr>
    <w:rPr>
      <w:sz w:val="24"/>
      <w:szCs w:val="24"/>
    </w:rPr>
  </w:style>
  <w:style w:type="paragraph" w:styleId="772">
    <w:name w:val="footnote text"/>
    <w:basedOn w:val="748"/>
    <w:uiPriority w:val="99"/>
    <w:semiHidden/>
    <w:unhideWhenUsed/>
    <w:qFormat/>
    <w:pPr>
      <w:spacing w:after="40" w:line="240" w:lineRule="auto"/>
    </w:pPr>
    <w:rPr>
      <w:sz w:val="18"/>
    </w:rPr>
  </w:style>
  <w:style w:type="paragraph" w:styleId="773">
    <w:name w:val="toc 6"/>
    <w:basedOn w:val="748"/>
    <w:next w:val="748"/>
    <w:uiPriority w:val="39"/>
    <w:unhideWhenUsed/>
    <w:qFormat/>
    <w:pPr>
      <w:ind w:left="1417" w:right="0" w:firstLine="0"/>
      <w:spacing w:after="57"/>
    </w:pPr>
  </w:style>
  <w:style w:type="paragraph" w:styleId="774">
    <w:name w:val="table of figures"/>
    <w:basedOn w:val="748"/>
    <w:next w:val="748"/>
    <w:uiPriority w:val="99"/>
    <w:unhideWhenUsed/>
    <w:qFormat/>
    <w:pPr>
      <w:spacing w:after="0" w:afterAutospacing="0"/>
    </w:pPr>
  </w:style>
  <w:style w:type="paragraph" w:styleId="775">
    <w:name w:val="toc 2"/>
    <w:basedOn w:val="748"/>
    <w:next w:val="748"/>
    <w:uiPriority w:val="39"/>
    <w:unhideWhenUsed/>
    <w:qFormat/>
    <w:pPr>
      <w:ind w:left="283" w:right="0" w:firstLine="0"/>
      <w:spacing w:after="57"/>
    </w:pPr>
  </w:style>
  <w:style w:type="paragraph" w:styleId="776">
    <w:name w:val="toc 9"/>
    <w:basedOn w:val="748"/>
    <w:next w:val="748"/>
    <w:uiPriority w:val="39"/>
    <w:unhideWhenUsed/>
    <w:qFormat/>
    <w:pPr>
      <w:ind w:left="2268" w:right="0" w:firstLine="0"/>
      <w:spacing w:after="57"/>
    </w:pPr>
  </w:style>
  <w:style w:type="paragraph" w:styleId="777">
    <w:name w:val="Normal (Web)"/>
    <w:basedOn w:val="748"/>
    <w:uiPriority w:val="99"/>
    <w:semiHidden/>
    <w:unhideWhenUsed/>
    <w:qFormat/>
    <w:pPr>
      <w:ind w:left="0" w:right="0"/>
      <w:jc w:val="left"/>
      <w:spacing w:before="0" w:beforeAutospacing="1" w:after="0" w:afterAutospacing="1"/>
    </w:pPr>
    <w:rPr>
      <w:sz w:val="24"/>
      <w:lang w:val="en-US" w:eastAsia="zh-CN" w:bidi="ar"/>
    </w:rPr>
  </w:style>
  <w:style w:type="paragraph" w:styleId="778">
    <w:name w:val="Title"/>
    <w:basedOn w:val="748"/>
    <w:next w:val="748"/>
    <w:uiPriority w:val="10"/>
    <w:qFormat/>
    <w:pPr>
      <w:contextualSpacing/>
      <w:spacing w:before="300" w:after="200"/>
    </w:pPr>
    <w:rPr>
      <w:sz w:val="48"/>
      <w:szCs w:val="48"/>
    </w:r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Strong"/>
    <w:basedOn w:val="758"/>
    <w:uiPriority w:val="22"/>
    <w:qFormat/>
    <w:rPr>
      <w:b/>
    </w:rPr>
  </w:style>
  <w:style w:type="character" w:styleId="781">
    <w:name w:val="endnote reference"/>
    <w:uiPriority w:val="99"/>
    <w:semiHidden/>
    <w:unhideWhenUsed/>
    <w:qFormat/>
    <w:rPr>
      <w:vertAlign w:val="superscript"/>
    </w:rPr>
  </w:style>
  <w:style w:type="character" w:styleId="782">
    <w:name w:val="Hyperlink"/>
    <w:uiPriority w:val="99"/>
    <w:unhideWhenUsed/>
    <w:qFormat/>
    <w:rPr>
      <w:color w:val="0000ff" w:themeColor="hyperlink"/>
      <w:u w:val="single"/>
      <w14:textFill>
        <w14:solidFill>
          <w14:schemeClr w14:val="hlink"/>
        </w14:solidFill>
      </w14:textFill>
    </w:rPr>
  </w:style>
  <w:style w:type="character" w:styleId="783">
    <w:name w:val="footnote reference"/>
    <w:uiPriority w:val="99"/>
    <w:unhideWhenUsed/>
    <w:qFormat/>
    <w:rPr>
      <w:vertAlign w:val="superscript"/>
    </w:rPr>
  </w:style>
  <w:style w:type="paragraph" w:styleId="784" w:customStyle="1">
    <w:name w:val="Default"/>
    <w:next w:val="748"/>
    <w:uiPriority w:val="0"/>
    <w:qFormat/>
    <w:pPr>
      <w:widowControl w:val="off"/>
    </w:pPr>
    <w:rPr>
      <w:rFonts w:hint="default" w:ascii="宋体" w:hAnsi="Times New Roman" w:eastAsia="宋体" w:cs="宋体"/>
      <w:color w:val="000000"/>
      <w:sz w:val="24"/>
      <w:szCs w:val="24"/>
      <w:lang w:val="en-US" w:eastAsia="zh-CN" w:bidi="ar-SA"/>
    </w:rPr>
  </w:style>
  <w:style w:type="paragraph" w:styleId="785">
    <w:name w:val="List Paragraph"/>
    <w:basedOn w:val="748"/>
    <w:uiPriority w:val="34"/>
    <w:qFormat/>
    <w:pPr>
      <w:contextualSpacing/>
      <w:ind w:left="720"/>
    </w:pPr>
  </w:style>
  <w:style w:type="paragraph" w:styleId="786">
    <w:name w:val="No Spacing"/>
    <w:uiPriority w:val="1"/>
    <w:qFormat/>
    <w:pPr>
      <w:spacing w:before="0" w:after="0" w:line="240" w:lineRule="auto"/>
    </w:pPr>
    <w:rPr>
      <w:rFonts w:hint="default" w:ascii="Times New Roman" w:hAnsi="Times New Roman" w:eastAsia="宋体" w:cs="Times New Roman"/>
    </w:rPr>
  </w:style>
  <w:style w:type="paragraph" w:styleId="787">
    <w:name w:val="Quote"/>
    <w:basedOn w:val="748"/>
    <w:next w:val="748"/>
    <w:uiPriority w:val="29"/>
    <w:qFormat/>
    <w:pPr>
      <w:ind w:left="720" w:right="720"/>
    </w:pPr>
    <w:rPr>
      <w:i/>
    </w:rPr>
  </w:style>
  <w:style w:type="paragraph" w:styleId="788">
    <w:name w:val="Intense Quote"/>
    <w:basedOn w:val="748"/>
    <w:next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9" w:customStyle="1">
    <w:name w:val="标题 11"/>
    <w:basedOn w:val="748"/>
    <w:next w:val="748"/>
    <w:link w:val="804"/>
    <w:uiPriority w:val="0"/>
    <w:qFormat/>
    <w:pPr>
      <w:keepLines/>
      <w:keepNext/>
      <w:spacing w:before="480" w:after="200"/>
      <w:outlineLvl w:val="0"/>
    </w:pPr>
    <w:rPr>
      <w:rFonts w:ascii="Arial" w:hAnsi="Arial" w:eastAsia="Arial" w:cs="Arial"/>
      <w:sz w:val="40"/>
      <w:szCs w:val="40"/>
    </w:rPr>
  </w:style>
  <w:style w:type="paragraph" w:styleId="790" w:customStyle="1">
    <w:name w:val="标题 211"/>
    <w:basedOn w:val="748"/>
    <w:next w:val="748"/>
    <w:link w:val="805"/>
    <w:uiPriority w:val="0"/>
    <w:qFormat/>
    <w:pPr>
      <w:keepLines/>
      <w:keepNext/>
      <w:spacing w:before="260" w:after="260" w:line="413" w:lineRule="auto"/>
      <w:outlineLvl w:val="1"/>
    </w:pPr>
    <w:rPr>
      <w:rFonts w:ascii="Arial" w:hAnsi="Arial" w:eastAsia="黑体"/>
      <w:b/>
      <w:sz w:val="32"/>
      <w:szCs w:val="20"/>
    </w:rPr>
  </w:style>
  <w:style w:type="paragraph" w:styleId="791" w:customStyle="1">
    <w:name w:val="标题 311"/>
    <w:basedOn w:val="792"/>
    <w:next w:val="793"/>
    <w:link w:val="806"/>
    <w:uiPriority w:val="0"/>
    <w:qFormat/>
    <w:pPr>
      <w:keepLines/>
      <w:keepNext/>
      <w:spacing w:before="320" w:after="200"/>
      <w:outlineLvl w:val="2"/>
    </w:pPr>
    <w:rPr>
      <w:rFonts w:ascii="Arial" w:hAnsi="Arial" w:eastAsia="Arial" w:cs="Arial"/>
      <w:sz w:val="30"/>
      <w:szCs w:val="30"/>
    </w:rPr>
  </w:style>
  <w:style w:type="paragraph" w:styleId="792" w:customStyle="1">
    <w:name w:val="Normal1"/>
    <w:next w:val="791"/>
    <w:uiPriority w:val="0"/>
    <w:qFormat/>
    <w:pPr>
      <w:jc w:val="both"/>
      <w:widowControl w:val="off"/>
    </w:pPr>
    <w:rPr>
      <w:rFonts w:hint="default" w:ascii="Calibri" w:hAnsi="Calibri" w:eastAsia="宋体" w:cs="Times New Roman"/>
      <w:sz w:val="21"/>
      <w:szCs w:val="22"/>
      <w:lang w:val="en-US" w:eastAsia="zh-CN" w:bidi="ar-SA"/>
    </w:rPr>
  </w:style>
  <w:style w:type="paragraph" w:styleId="793" w:customStyle="1">
    <w:name w:val="Normal_19"/>
    <w:next w:val="794"/>
    <w:uiPriority w:val="0"/>
    <w:qFormat/>
    <w:rPr>
      <w:rFonts w:hint="default" w:ascii="黑体" w:hAnsi="黑体" w:eastAsia="黑体" w:cs="黑体"/>
      <w:b/>
      <w:sz w:val="32"/>
      <w:szCs w:val="24"/>
      <w:lang w:val="en-US" w:eastAsia="zh-CN" w:bidi="ar-SA"/>
    </w:rPr>
  </w:style>
  <w:style w:type="paragraph" w:styleId="794" w:customStyle="1">
    <w:name w:val="Normal11"/>
    <w:next w:val="795"/>
    <w:uiPriority w:val="0"/>
    <w:qFormat/>
    <w:pPr>
      <w:jc w:val="both"/>
      <w:widowControl w:val="off"/>
    </w:pPr>
    <w:rPr>
      <w:rFonts w:hint="default" w:ascii="Times New Roman" w:hAnsi="Times New Roman" w:eastAsia="宋体" w:cs="Times New Roman"/>
      <w:szCs w:val="21"/>
      <w:lang w:val="en-US" w:eastAsia="zh-CN" w:bidi="ar-SA"/>
    </w:rPr>
  </w:style>
  <w:style w:type="paragraph" w:styleId="795" w:customStyle="1">
    <w:name w:val="Title1"/>
    <w:basedOn w:val="794"/>
    <w:next w:val="794"/>
    <w:uiPriority w:val="10"/>
    <w:qFormat/>
    <w:pPr>
      <w:contextualSpacing/>
      <w:spacing w:after="0" w:line="240" w:lineRule="auto"/>
    </w:pPr>
    <w:rPr>
      <w:rFonts w:ascii="Cambria" w:hAnsi="Cambria" w:eastAsia="宋体"/>
      <w:color w:val="262626"/>
      <w:spacing w:val="-15"/>
      <w:sz w:val="96"/>
      <w:szCs w:val="96"/>
    </w:rPr>
  </w:style>
  <w:style w:type="paragraph" w:styleId="796" w:customStyle="1">
    <w:name w:val="标题 411"/>
    <w:basedOn w:val="748"/>
    <w:next w:val="748"/>
    <w:link w:val="807"/>
    <w:uiPriority w:val="0"/>
    <w:qFormat/>
    <w:pPr>
      <w:jc w:val="center"/>
      <w:keepNext/>
      <w:outlineLvl w:val="3"/>
    </w:pPr>
    <w:rPr>
      <w:rFonts w:eastAsia="新宋体"/>
      <w:sz w:val="30"/>
      <w:szCs w:val="21"/>
    </w:rPr>
  </w:style>
  <w:style w:type="paragraph" w:styleId="797" w:customStyle="1">
    <w:name w:val="标题 51"/>
    <w:basedOn w:val="748"/>
    <w:next w:val="748"/>
    <w:link w:val="808"/>
    <w:uiPriority w:val="0"/>
    <w:qFormat/>
    <w:pPr>
      <w:keepLines/>
      <w:keepNext/>
      <w:spacing w:before="320" w:after="200"/>
      <w:outlineLvl w:val="4"/>
    </w:pPr>
    <w:rPr>
      <w:rFonts w:ascii="Arial" w:hAnsi="Arial" w:eastAsia="Arial" w:cs="Arial"/>
      <w:b/>
      <w:bCs/>
      <w:sz w:val="24"/>
      <w:szCs w:val="24"/>
    </w:rPr>
  </w:style>
  <w:style w:type="paragraph" w:styleId="798" w:customStyle="1">
    <w:name w:val="标题 61"/>
    <w:basedOn w:val="748"/>
    <w:next w:val="748"/>
    <w:link w:val="809"/>
    <w:uiPriority w:val="0"/>
    <w:qFormat/>
    <w:pPr>
      <w:keepLines/>
      <w:keepNext/>
      <w:spacing w:before="320" w:after="200"/>
      <w:outlineLvl w:val="5"/>
    </w:pPr>
    <w:rPr>
      <w:rFonts w:ascii="Arial" w:hAnsi="Arial" w:eastAsia="Arial" w:cs="Arial"/>
      <w:b/>
      <w:bCs/>
      <w:sz w:val="22"/>
    </w:rPr>
  </w:style>
  <w:style w:type="paragraph" w:styleId="799" w:customStyle="1">
    <w:name w:val="标题 71"/>
    <w:basedOn w:val="748"/>
    <w:next w:val="748"/>
    <w:link w:val="810"/>
    <w:uiPriority w:val="0"/>
    <w:qFormat/>
    <w:pPr>
      <w:keepLines/>
      <w:keepNext/>
      <w:spacing w:before="320" w:after="200"/>
      <w:outlineLvl w:val="6"/>
    </w:pPr>
    <w:rPr>
      <w:rFonts w:ascii="Arial" w:hAnsi="Arial" w:eastAsia="Arial" w:cs="Arial"/>
      <w:b/>
      <w:bCs/>
      <w:i/>
      <w:iCs/>
      <w:sz w:val="22"/>
    </w:rPr>
  </w:style>
  <w:style w:type="paragraph" w:styleId="800" w:customStyle="1">
    <w:name w:val="标题 81"/>
    <w:basedOn w:val="748"/>
    <w:next w:val="748"/>
    <w:link w:val="811"/>
    <w:uiPriority w:val="0"/>
    <w:qFormat/>
    <w:pPr>
      <w:keepLines/>
      <w:keepNext/>
      <w:spacing w:before="320" w:after="200"/>
      <w:outlineLvl w:val="7"/>
    </w:pPr>
    <w:rPr>
      <w:rFonts w:ascii="Arial" w:hAnsi="Arial" w:eastAsia="Arial" w:cs="Arial"/>
      <w:i/>
      <w:iCs/>
      <w:sz w:val="22"/>
    </w:rPr>
  </w:style>
  <w:style w:type="paragraph" w:styleId="801" w:customStyle="1">
    <w:name w:val="标题 91"/>
    <w:basedOn w:val="748"/>
    <w:next w:val="748"/>
    <w:link w:val="812"/>
    <w:uiPriority w:val="0"/>
    <w:qFormat/>
    <w:pPr>
      <w:keepLines/>
      <w:keepNext/>
      <w:spacing w:before="320" w:after="200"/>
      <w:outlineLvl w:val="8"/>
    </w:pPr>
    <w:rPr>
      <w:rFonts w:ascii="Arial" w:hAnsi="Arial" w:eastAsia="Arial" w:cs="Arial"/>
      <w:i/>
      <w:iCs/>
      <w:szCs w:val="21"/>
    </w:rPr>
  </w:style>
  <w:style w:type="character" w:styleId="802" w:customStyle="1">
    <w:name w:val="默认段落字体1"/>
    <w:link w:val="748"/>
    <w:uiPriority w:val="1"/>
    <w:unhideWhenUsed/>
    <w:qFormat/>
  </w:style>
  <w:style w:type="table" w:styleId="803" w:customStyle="1">
    <w:name w:val="普通表格1"/>
    <w:uiPriority w:val="99"/>
    <w:unhideWhenUsed/>
    <w:qFormat/>
    <w:tblPr/>
  </w:style>
  <w:style w:type="character" w:styleId="804" w:customStyle="1">
    <w:name w:val="标题 1 字符"/>
    <w:link w:val="789"/>
    <w:uiPriority w:val="0"/>
    <w:qFormat/>
    <w:rPr>
      <w:rFonts w:ascii="Arial" w:hAnsi="Arial" w:eastAsia="Arial" w:cs="Arial"/>
      <w:sz w:val="40"/>
      <w:szCs w:val="40"/>
    </w:rPr>
  </w:style>
  <w:style w:type="character" w:styleId="805" w:customStyle="1">
    <w:name w:val="标题 2 字符"/>
    <w:link w:val="790"/>
    <w:uiPriority w:val="0"/>
    <w:qFormat/>
    <w:rPr>
      <w:rFonts w:ascii="Arial" w:hAnsi="Arial" w:eastAsia="Arial" w:cs="Arial"/>
      <w:sz w:val="34"/>
    </w:rPr>
  </w:style>
  <w:style w:type="character" w:styleId="806" w:customStyle="1">
    <w:name w:val="标题 3 字符"/>
    <w:link w:val="791"/>
    <w:uiPriority w:val="0"/>
    <w:qFormat/>
    <w:rPr>
      <w:rFonts w:ascii="Arial" w:hAnsi="Arial" w:eastAsia="Arial" w:cs="Arial"/>
      <w:sz w:val="30"/>
      <w:szCs w:val="30"/>
    </w:rPr>
  </w:style>
  <w:style w:type="character" w:styleId="807" w:customStyle="1">
    <w:name w:val="标题 4 字符"/>
    <w:link w:val="796"/>
    <w:uiPriority w:val="0"/>
    <w:qFormat/>
    <w:rPr>
      <w:rFonts w:ascii="Arial" w:hAnsi="Arial" w:eastAsia="Arial" w:cs="Arial"/>
      <w:b/>
      <w:bCs/>
      <w:sz w:val="26"/>
      <w:szCs w:val="26"/>
    </w:rPr>
  </w:style>
  <w:style w:type="character" w:styleId="808" w:customStyle="1">
    <w:name w:val="标题 5 字符"/>
    <w:link w:val="797"/>
    <w:uiPriority w:val="0"/>
    <w:qFormat/>
    <w:rPr>
      <w:rFonts w:ascii="Arial" w:hAnsi="Arial" w:eastAsia="Arial" w:cs="Arial"/>
      <w:b/>
      <w:bCs/>
      <w:sz w:val="24"/>
      <w:szCs w:val="24"/>
    </w:rPr>
  </w:style>
  <w:style w:type="character" w:styleId="809" w:customStyle="1">
    <w:name w:val="标题 6 字符"/>
    <w:link w:val="798"/>
    <w:uiPriority w:val="0"/>
    <w:qFormat/>
    <w:rPr>
      <w:rFonts w:ascii="Arial" w:hAnsi="Arial" w:eastAsia="Arial" w:cs="Arial"/>
      <w:b/>
      <w:bCs/>
      <w:sz w:val="22"/>
      <w:szCs w:val="22"/>
    </w:rPr>
  </w:style>
  <w:style w:type="character" w:styleId="810" w:customStyle="1">
    <w:name w:val="标题 7 字符"/>
    <w:link w:val="799"/>
    <w:uiPriority w:val="0"/>
    <w:qFormat/>
    <w:rPr>
      <w:rFonts w:ascii="Arial" w:hAnsi="Arial" w:eastAsia="Arial" w:cs="Arial"/>
      <w:b/>
      <w:bCs/>
      <w:i/>
      <w:iCs/>
      <w:sz w:val="22"/>
      <w:szCs w:val="22"/>
    </w:rPr>
  </w:style>
  <w:style w:type="character" w:styleId="811" w:customStyle="1">
    <w:name w:val="标题 8 字符"/>
    <w:link w:val="800"/>
    <w:uiPriority w:val="0"/>
    <w:qFormat/>
    <w:rPr>
      <w:rFonts w:ascii="Arial" w:hAnsi="Arial" w:eastAsia="Arial" w:cs="Arial"/>
      <w:i/>
      <w:iCs/>
      <w:sz w:val="22"/>
      <w:szCs w:val="22"/>
    </w:rPr>
  </w:style>
  <w:style w:type="character" w:styleId="812" w:customStyle="1">
    <w:name w:val="标题 9 字符"/>
    <w:link w:val="801"/>
    <w:uiPriority w:val="0"/>
    <w:qFormat/>
    <w:rPr>
      <w:rFonts w:ascii="Arial" w:hAnsi="Arial" w:eastAsia="Arial" w:cs="Arial"/>
      <w:i/>
      <w:iCs/>
      <w:sz w:val="21"/>
      <w:szCs w:val="21"/>
    </w:rPr>
  </w:style>
  <w:style w:type="paragraph" w:styleId="813" w:customStyle="1">
    <w:name w:val="列表 31"/>
    <w:basedOn w:val="748"/>
    <w:uiPriority w:val="0"/>
    <w:qFormat/>
    <w:pPr>
      <w:ind w:left="100" w:hanging="200"/>
    </w:pPr>
    <w:rPr>
      <w:rFonts w:ascii="Times New Roman" w:hAnsi="Times New Roman"/>
      <w:szCs w:val="21"/>
    </w:rPr>
  </w:style>
  <w:style w:type="paragraph" w:styleId="814" w:customStyle="1">
    <w:name w:val="目录 71"/>
    <w:basedOn w:val="748"/>
    <w:next w:val="748"/>
    <w:uiPriority w:val="0"/>
    <w:unhideWhenUsed/>
    <w:qFormat/>
    <w:pPr>
      <w:ind w:left="1701"/>
      <w:spacing w:after="57"/>
    </w:pPr>
  </w:style>
  <w:style w:type="paragraph" w:styleId="815" w:customStyle="1">
    <w:name w:val="正文缩进11"/>
    <w:basedOn w:val="748"/>
    <w:link w:val="816"/>
    <w:uiPriority w:val="0"/>
    <w:qFormat/>
    <w:pPr>
      <w:ind w:firstLine="420"/>
    </w:pPr>
    <w:rPr>
      <w:rFonts w:ascii="宋体"/>
      <w:color w:val="000000"/>
      <w:sz w:val="24"/>
      <w:szCs w:val="20"/>
    </w:rPr>
  </w:style>
  <w:style w:type="character" w:styleId="816" w:customStyle="1">
    <w:name w:val="正文缩进 字符"/>
    <w:link w:val="815"/>
    <w:uiPriority w:val="0"/>
    <w:qFormat/>
    <w:rPr>
      <w:rFonts w:ascii="宋体" w:hAnsi="Calibri"/>
      <w:color w:val="000000"/>
      <w:sz w:val="24"/>
    </w:rPr>
  </w:style>
  <w:style w:type="paragraph" w:styleId="817" w:customStyle="1">
    <w:name w:val="题注1"/>
    <w:basedOn w:val="748"/>
    <w:next w:val="748"/>
    <w:uiPriority w:val="35"/>
    <w:qFormat/>
    <w:pPr>
      <w:spacing w:line="276" w:lineRule="auto"/>
    </w:pPr>
    <w:rPr>
      <w:b/>
      <w:bCs/>
      <w:color w:val="5b9bd5"/>
      <w:sz w:val="18"/>
      <w:szCs w:val="18"/>
    </w:rPr>
  </w:style>
  <w:style w:type="paragraph" w:styleId="818" w:customStyle="1">
    <w:name w:val="文档结构图1"/>
    <w:basedOn w:val="748"/>
    <w:link w:val="819"/>
    <w:uiPriority w:val="0"/>
    <w:semiHidden/>
    <w:qFormat/>
    <w:pPr>
      <w:shd w:val="clear" w:color="auto" w:fill="000080"/>
    </w:pPr>
    <w:rPr>
      <w:rFonts w:ascii="Times New Roman" w:hAnsi="Times New Roman"/>
      <w:szCs w:val="21"/>
    </w:rPr>
  </w:style>
  <w:style w:type="character" w:styleId="819" w:customStyle="1">
    <w:name w:val="文档结构图 字符"/>
    <w:link w:val="818"/>
    <w:uiPriority w:val="0"/>
    <w:semiHidden/>
    <w:qFormat/>
    <w:rPr>
      <w:sz w:val="21"/>
      <w:szCs w:val="21"/>
      <w:shd w:val="clear" w:color="auto" w:fill="000080"/>
    </w:rPr>
  </w:style>
  <w:style w:type="paragraph" w:styleId="820" w:customStyle="1">
    <w:name w:val="批注文字1"/>
    <w:basedOn w:val="748"/>
    <w:link w:val="821"/>
    <w:uiPriority w:val="0"/>
    <w:semiHidden/>
    <w:qFormat/>
    <w:pPr>
      <w:jc w:val="left"/>
    </w:pPr>
    <w:rPr>
      <w:rFonts w:ascii="Times New Roman" w:hAnsi="Times New Roman"/>
      <w:szCs w:val="21"/>
    </w:rPr>
  </w:style>
  <w:style w:type="character" w:styleId="821" w:customStyle="1">
    <w:name w:val="批注文字 字符"/>
    <w:link w:val="820"/>
    <w:uiPriority w:val="0"/>
    <w:semiHidden/>
    <w:qFormat/>
    <w:rPr>
      <w:sz w:val="21"/>
      <w:szCs w:val="21"/>
    </w:rPr>
  </w:style>
  <w:style w:type="paragraph" w:styleId="822" w:customStyle="1">
    <w:name w:val="正文文本 31"/>
    <w:basedOn w:val="748"/>
    <w:link w:val="823"/>
    <w:uiPriority w:val="0"/>
    <w:qFormat/>
    <w:rPr>
      <w:rFonts w:ascii="仿宋_GB2312" w:hAnsi="Arial" w:eastAsia="仿宋_GB2312"/>
      <w:sz w:val="32"/>
      <w:szCs w:val="32"/>
    </w:rPr>
  </w:style>
  <w:style w:type="character" w:styleId="823" w:customStyle="1">
    <w:name w:val="正文文本 3 字符"/>
    <w:link w:val="822"/>
    <w:uiPriority w:val="0"/>
    <w:qFormat/>
    <w:rPr>
      <w:rFonts w:ascii="仿宋_GB2312" w:hAnsi="Arial" w:eastAsia="仿宋_GB2312"/>
      <w:sz w:val="32"/>
      <w:szCs w:val="32"/>
    </w:rPr>
  </w:style>
  <w:style w:type="paragraph" w:styleId="824" w:customStyle="1">
    <w:name w:val="正文文本121"/>
    <w:basedOn w:val="748"/>
    <w:uiPriority w:val="0"/>
    <w:semiHidden/>
    <w:qFormat/>
    <w:rPr>
      <w:rFonts w:ascii="仿宋" w:hAnsi="仿宋" w:eastAsia="仿宋" w:cs="仿宋"/>
      <w:sz w:val="32"/>
      <w:szCs w:val="32"/>
      <w:lang w:val="en-US" w:eastAsia="en-US" w:bidi="ar-SA"/>
    </w:rPr>
  </w:style>
  <w:style w:type="paragraph" w:styleId="825" w:customStyle="1">
    <w:name w:val="正文文本缩进11"/>
    <w:basedOn w:val="748"/>
    <w:link w:val="826"/>
    <w:uiPriority w:val="0"/>
    <w:qFormat/>
    <w:pPr>
      <w:ind w:firstLine="225"/>
    </w:pPr>
    <w:rPr>
      <w:rFonts w:ascii="仿宋_GB2312" w:eastAsia="仿宋_GB2312"/>
      <w:sz w:val="32"/>
    </w:rPr>
  </w:style>
  <w:style w:type="character" w:styleId="826" w:customStyle="1">
    <w:name w:val="正文文本缩进 字符1"/>
    <w:link w:val="825"/>
    <w:uiPriority w:val="0"/>
    <w:qFormat/>
    <w:rPr>
      <w:rFonts w:ascii="仿宋_GB2312" w:hAnsi="Calibri" w:eastAsia="仿宋_GB2312"/>
      <w:sz w:val="32"/>
      <w:szCs w:val="22"/>
    </w:rPr>
  </w:style>
  <w:style w:type="paragraph" w:styleId="827" w:customStyle="1">
    <w:name w:val="列表 21"/>
    <w:basedOn w:val="748"/>
    <w:uiPriority w:val="0"/>
    <w:qFormat/>
    <w:pPr>
      <w:ind w:left="100" w:hanging="200"/>
    </w:pPr>
    <w:rPr>
      <w:rFonts w:ascii="Times New Roman" w:hAnsi="Times New Roman"/>
      <w:szCs w:val="21"/>
    </w:rPr>
  </w:style>
  <w:style w:type="paragraph" w:styleId="828" w:customStyle="1">
    <w:name w:val="目录 51"/>
    <w:basedOn w:val="748"/>
    <w:next w:val="748"/>
    <w:uiPriority w:val="0"/>
    <w:unhideWhenUsed/>
    <w:qFormat/>
    <w:pPr>
      <w:ind w:left="1134"/>
      <w:spacing w:after="57"/>
    </w:pPr>
  </w:style>
  <w:style w:type="paragraph" w:styleId="829" w:customStyle="1">
    <w:name w:val="目录 31"/>
    <w:basedOn w:val="748"/>
    <w:next w:val="748"/>
    <w:uiPriority w:val="0"/>
    <w:unhideWhenUsed/>
    <w:qFormat/>
    <w:pPr>
      <w:ind w:left="567"/>
      <w:spacing w:after="57"/>
    </w:pPr>
  </w:style>
  <w:style w:type="paragraph" w:styleId="830" w:customStyle="1">
    <w:name w:val="纯文本11"/>
    <w:basedOn w:val="748"/>
    <w:link w:val="831"/>
    <w:uiPriority w:val="0"/>
    <w:qFormat/>
    <w:rPr>
      <w:rFonts w:ascii="宋体" w:hAnsi="Courier New" w:cs="Courier New"/>
      <w:szCs w:val="21"/>
    </w:rPr>
  </w:style>
  <w:style w:type="character" w:styleId="831" w:customStyle="1">
    <w:name w:val="纯文本 字符"/>
    <w:link w:val="830"/>
    <w:uiPriority w:val="0"/>
    <w:qFormat/>
    <w:rPr>
      <w:rFonts w:ascii="宋体" w:hAnsi="Courier New" w:cs="Courier New"/>
      <w:sz w:val="21"/>
      <w:szCs w:val="21"/>
    </w:rPr>
  </w:style>
  <w:style w:type="paragraph" w:styleId="832" w:customStyle="1">
    <w:name w:val="目录 81"/>
    <w:basedOn w:val="748"/>
    <w:next w:val="748"/>
    <w:uiPriority w:val="0"/>
    <w:unhideWhenUsed/>
    <w:qFormat/>
    <w:pPr>
      <w:ind w:left="1984"/>
      <w:spacing w:after="57"/>
    </w:pPr>
  </w:style>
  <w:style w:type="paragraph" w:styleId="833" w:customStyle="1">
    <w:name w:val="日期1"/>
    <w:basedOn w:val="748"/>
    <w:next w:val="748"/>
    <w:link w:val="834"/>
    <w:uiPriority w:val="0"/>
    <w:qFormat/>
    <w:rPr>
      <w:rFonts w:ascii="Times New Roman" w:hAnsi="Times New Roman"/>
      <w:sz w:val="24"/>
      <w:szCs w:val="24"/>
    </w:rPr>
  </w:style>
  <w:style w:type="character" w:styleId="834" w:customStyle="1">
    <w:name w:val="日期 字符"/>
    <w:link w:val="833"/>
    <w:uiPriority w:val="0"/>
    <w:qFormat/>
    <w:rPr>
      <w:sz w:val="24"/>
      <w:szCs w:val="24"/>
    </w:rPr>
  </w:style>
  <w:style w:type="paragraph" w:styleId="835" w:customStyle="1">
    <w:name w:val="正文文本缩进 21"/>
    <w:basedOn w:val="748"/>
    <w:link w:val="836"/>
    <w:uiPriority w:val="0"/>
    <w:qFormat/>
    <w:pPr>
      <w:ind w:left="630" w:firstLine="645"/>
    </w:pPr>
    <w:rPr>
      <w:rFonts w:ascii="Arial" w:hAnsi="Arial" w:eastAsia="仿宋_GB2312" w:cs="Arial"/>
      <w:sz w:val="32"/>
      <w:szCs w:val="32"/>
    </w:rPr>
  </w:style>
  <w:style w:type="character" w:styleId="836" w:customStyle="1">
    <w:name w:val="正文文本缩进 2 字符"/>
    <w:link w:val="835"/>
    <w:uiPriority w:val="0"/>
    <w:qFormat/>
    <w:rPr>
      <w:rFonts w:ascii="Arial" w:hAnsi="Arial" w:eastAsia="仿宋_GB2312" w:cs="Arial"/>
      <w:sz w:val="32"/>
      <w:szCs w:val="32"/>
    </w:rPr>
  </w:style>
  <w:style w:type="paragraph" w:styleId="837" w:customStyle="1">
    <w:name w:val="尾注文本1"/>
    <w:basedOn w:val="748"/>
    <w:link w:val="838"/>
    <w:uiPriority w:val="99"/>
    <w:unhideWhenUsed/>
    <w:qFormat/>
    <w:rPr>
      <w:sz w:val="20"/>
    </w:rPr>
  </w:style>
  <w:style w:type="character" w:styleId="838" w:customStyle="1">
    <w:name w:val="尾注文本 字符"/>
    <w:link w:val="837"/>
    <w:uiPriority w:val="99"/>
    <w:qFormat/>
    <w:rPr>
      <w:sz w:val="20"/>
    </w:rPr>
  </w:style>
  <w:style w:type="paragraph" w:styleId="839" w:customStyle="1">
    <w:name w:val="批注框文本1"/>
    <w:basedOn w:val="748"/>
    <w:link w:val="840"/>
    <w:uiPriority w:val="0"/>
    <w:qFormat/>
    <w:rPr>
      <w:rFonts w:ascii="Times New Roman" w:hAnsi="Times New Roman"/>
      <w:sz w:val="18"/>
      <w:szCs w:val="18"/>
    </w:rPr>
  </w:style>
  <w:style w:type="character" w:styleId="840" w:customStyle="1">
    <w:name w:val="批注框文本 字符"/>
    <w:link w:val="839"/>
    <w:uiPriority w:val="0"/>
    <w:qFormat/>
    <w:rPr>
      <w:sz w:val="18"/>
      <w:szCs w:val="18"/>
    </w:rPr>
  </w:style>
  <w:style w:type="paragraph" w:styleId="841" w:customStyle="1">
    <w:name w:val="页脚11"/>
    <w:basedOn w:val="748"/>
    <w:link w:val="842"/>
    <w:uiPriority w:val="99"/>
    <w:qFormat/>
    <w:pPr>
      <w:jc w:val="left"/>
      <w:tabs>
        <w:tab w:val="center" w:pos="4153" w:leader="none"/>
        <w:tab w:val="right" w:pos="8306" w:leader="none"/>
      </w:tabs>
    </w:pPr>
    <w:rPr>
      <w:sz w:val="18"/>
      <w:szCs w:val="18"/>
    </w:rPr>
  </w:style>
  <w:style w:type="character" w:styleId="842" w:customStyle="1">
    <w:name w:val="页脚 字符"/>
    <w:link w:val="841"/>
    <w:uiPriority w:val="99"/>
    <w:qFormat/>
  </w:style>
  <w:style w:type="paragraph" w:styleId="843" w:customStyle="1">
    <w:name w:val="页眉1"/>
    <w:basedOn w:val="748"/>
    <w:link w:val="844"/>
    <w:uiPriority w:val="0"/>
    <w:qFormat/>
    <w:pPr>
      <w:jc w:val="center"/>
      <w:tabs>
        <w:tab w:val="center" w:pos="4153" w:leader="none"/>
        <w:tab w:val="right" w:pos="8306" w:leader="none"/>
      </w:tabs>
    </w:pPr>
    <w:rPr>
      <w:sz w:val="18"/>
      <w:szCs w:val="18"/>
    </w:rPr>
  </w:style>
  <w:style w:type="character" w:styleId="844" w:customStyle="1">
    <w:name w:val="页眉 字符"/>
    <w:link w:val="843"/>
    <w:uiPriority w:val="0"/>
    <w:qFormat/>
    <w:rPr>
      <w:rFonts w:ascii="Calibri" w:hAnsi="Calibri"/>
      <w:sz w:val="18"/>
      <w:szCs w:val="18"/>
    </w:rPr>
  </w:style>
  <w:style w:type="paragraph" w:styleId="845" w:customStyle="1">
    <w:name w:val="目录 11"/>
    <w:basedOn w:val="748"/>
    <w:next w:val="748"/>
    <w:uiPriority w:val="0"/>
    <w:qFormat/>
    <w:pPr>
      <w:jc w:val="left"/>
      <w:spacing w:before="120" w:after="120"/>
    </w:pPr>
    <w:rPr>
      <w:rFonts w:cs="Calibri"/>
      <w:b/>
      <w:bCs/>
      <w:caps/>
      <w:sz w:val="20"/>
      <w:szCs w:val="20"/>
    </w:rPr>
  </w:style>
  <w:style w:type="paragraph" w:styleId="846" w:customStyle="1">
    <w:name w:val="目录 41"/>
    <w:basedOn w:val="748"/>
    <w:next w:val="748"/>
    <w:uiPriority w:val="0"/>
    <w:unhideWhenUsed/>
    <w:qFormat/>
    <w:pPr>
      <w:ind w:left="850"/>
      <w:spacing w:after="57"/>
    </w:pPr>
  </w:style>
  <w:style w:type="paragraph" w:styleId="847" w:customStyle="1">
    <w:name w:val="副标题1"/>
    <w:basedOn w:val="748"/>
    <w:next w:val="748"/>
    <w:link w:val="848"/>
    <w:uiPriority w:val="11"/>
    <w:qFormat/>
    <w:pPr>
      <w:spacing w:before="200" w:after="200"/>
    </w:pPr>
    <w:rPr>
      <w:sz w:val="24"/>
      <w:szCs w:val="24"/>
    </w:rPr>
  </w:style>
  <w:style w:type="character" w:styleId="848" w:customStyle="1">
    <w:name w:val="副标题 字符"/>
    <w:link w:val="847"/>
    <w:uiPriority w:val="11"/>
    <w:qFormat/>
    <w:rPr>
      <w:sz w:val="24"/>
      <w:szCs w:val="24"/>
    </w:rPr>
  </w:style>
  <w:style w:type="paragraph" w:styleId="849" w:customStyle="1">
    <w:name w:val="列表1"/>
    <w:basedOn w:val="748"/>
    <w:uiPriority w:val="0"/>
    <w:qFormat/>
    <w:pPr>
      <w:ind w:left="200" w:hanging="200"/>
    </w:pPr>
    <w:rPr>
      <w:rFonts w:ascii="Times New Roman" w:hAnsi="Times New Roman"/>
      <w:szCs w:val="21"/>
    </w:rPr>
  </w:style>
  <w:style w:type="paragraph" w:styleId="850" w:customStyle="1">
    <w:name w:val="脚注文本11"/>
    <w:basedOn w:val="748"/>
    <w:link w:val="851"/>
    <w:uiPriority w:val="99"/>
    <w:unhideWhenUsed/>
    <w:qFormat/>
    <w:pPr>
      <w:spacing w:after="40"/>
    </w:pPr>
    <w:rPr>
      <w:sz w:val="18"/>
    </w:rPr>
  </w:style>
  <w:style w:type="character" w:styleId="851" w:customStyle="1">
    <w:name w:val="脚注文本 字符"/>
    <w:link w:val="850"/>
    <w:uiPriority w:val="99"/>
    <w:qFormat/>
    <w:rPr>
      <w:sz w:val="18"/>
    </w:rPr>
  </w:style>
  <w:style w:type="paragraph" w:styleId="852" w:customStyle="1">
    <w:name w:val="目录 61"/>
    <w:basedOn w:val="748"/>
    <w:next w:val="748"/>
    <w:uiPriority w:val="0"/>
    <w:unhideWhenUsed/>
    <w:qFormat/>
    <w:pPr>
      <w:ind w:left="1417"/>
      <w:spacing w:after="57"/>
    </w:pPr>
  </w:style>
  <w:style w:type="paragraph" w:styleId="853" w:customStyle="1">
    <w:name w:val="正文文本缩进 31"/>
    <w:basedOn w:val="748"/>
    <w:link w:val="854"/>
    <w:uiPriority w:val="0"/>
    <w:qFormat/>
    <w:pPr>
      <w:ind w:left="645" w:firstLine="645"/>
    </w:pPr>
    <w:rPr>
      <w:rFonts w:ascii="Arial" w:hAnsi="Arial" w:eastAsia="仿宋_GB2312" w:cs="Arial"/>
      <w:color w:val="ffff00"/>
      <w:sz w:val="32"/>
      <w:szCs w:val="32"/>
    </w:rPr>
  </w:style>
  <w:style w:type="character" w:styleId="854" w:customStyle="1">
    <w:name w:val="正文文本缩进 3 字符"/>
    <w:link w:val="853"/>
    <w:uiPriority w:val="0"/>
    <w:qFormat/>
    <w:rPr>
      <w:rFonts w:ascii="Arial" w:hAnsi="Arial" w:eastAsia="仿宋_GB2312" w:cs="Arial"/>
      <w:color w:val="ffff00"/>
      <w:sz w:val="32"/>
      <w:szCs w:val="32"/>
    </w:rPr>
  </w:style>
  <w:style w:type="paragraph" w:styleId="855" w:customStyle="1">
    <w:name w:val="图表目录1"/>
    <w:basedOn w:val="748"/>
    <w:next w:val="748"/>
    <w:uiPriority w:val="0"/>
    <w:unhideWhenUsed/>
    <w:qFormat/>
  </w:style>
  <w:style w:type="paragraph" w:styleId="856" w:customStyle="1">
    <w:name w:val="目录 21"/>
    <w:basedOn w:val="748"/>
    <w:next w:val="748"/>
    <w:uiPriority w:val="0"/>
    <w:qFormat/>
    <w:pPr>
      <w:ind w:left="210"/>
      <w:jc w:val="left"/>
    </w:pPr>
    <w:rPr>
      <w:rFonts w:cs="Calibri"/>
      <w:smallCaps/>
      <w:sz w:val="20"/>
      <w:szCs w:val="20"/>
    </w:rPr>
  </w:style>
  <w:style w:type="paragraph" w:styleId="857" w:customStyle="1">
    <w:name w:val="目录 91"/>
    <w:basedOn w:val="748"/>
    <w:next w:val="748"/>
    <w:uiPriority w:val="0"/>
    <w:unhideWhenUsed/>
    <w:qFormat/>
    <w:pPr>
      <w:ind w:left="2268"/>
      <w:spacing w:after="57"/>
    </w:pPr>
  </w:style>
  <w:style w:type="paragraph" w:styleId="858" w:customStyle="1">
    <w:name w:val="正文文本 21"/>
    <w:basedOn w:val="748"/>
    <w:link w:val="859"/>
    <w:uiPriority w:val="0"/>
    <w:qFormat/>
    <w:pPr>
      <w:jc w:val="center"/>
      <w:widowControl/>
    </w:pPr>
    <w:rPr>
      <w:rFonts w:ascii="楷体_GB2312" w:hAnsi="Times New Roman" w:eastAsia="楷体_GB2312"/>
      <w:sz w:val="28"/>
      <w:szCs w:val="28"/>
    </w:rPr>
  </w:style>
  <w:style w:type="character" w:styleId="859" w:customStyle="1">
    <w:name w:val="正文文本 2 字符"/>
    <w:link w:val="858"/>
    <w:uiPriority w:val="0"/>
    <w:qFormat/>
    <w:rPr>
      <w:rFonts w:ascii="楷体_GB2312" w:eastAsia="楷体_GB2312"/>
      <w:sz w:val="28"/>
      <w:szCs w:val="28"/>
    </w:rPr>
  </w:style>
  <w:style w:type="paragraph" w:styleId="860" w:customStyle="1">
    <w:name w:val="HTML 预设格式1"/>
    <w:basedOn w:val="748"/>
    <w:link w:val="86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61" w:customStyle="1">
    <w:name w:val="HTML 预设格式 字符"/>
    <w:link w:val="860"/>
    <w:uiPriority w:val="99"/>
    <w:qFormat/>
    <w:rPr>
      <w:rFonts w:ascii="宋体" w:hAnsi="宋体"/>
      <w:sz w:val="24"/>
      <w:szCs w:val="24"/>
    </w:rPr>
  </w:style>
  <w:style w:type="paragraph" w:styleId="862" w:customStyle="1">
    <w:name w:val="普通(网站)111"/>
    <w:basedOn w:val="748"/>
    <w:uiPriority w:val="99"/>
    <w:qFormat/>
    <w:pPr>
      <w:jc w:val="left"/>
      <w:spacing w:before="100" w:beforeAutospacing="1" w:after="100" w:afterAutospacing="1"/>
      <w:widowControl/>
    </w:pPr>
    <w:rPr>
      <w:rFonts w:ascii="宋体" w:hAnsi="宋体" w:cs="宋体"/>
      <w:sz w:val="24"/>
      <w:szCs w:val="24"/>
    </w:rPr>
  </w:style>
  <w:style w:type="paragraph" w:styleId="863" w:customStyle="1">
    <w:name w:val="索引 11"/>
    <w:basedOn w:val="748"/>
    <w:next w:val="748"/>
    <w:uiPriority w:val="0"/>
    <w:semiHidden/>
    <w:qFormat/>
    <w:pPr>
      <w:spacing w:line="240" w:lineRule="atLeast"/>
    </w:pPr>
    <w:rPr>
      <w:rFonts w:ascii="Times New Roman" w:hAnsi="Times New Roman"/>
      <w:b/>
      <w:bCs/>
      <w:szCs w:val="21"/>
    </w:rPr>
  </w:style>
  <w:style w:type="paragraph" w:styleId="864" w:customStyle="1">
    <w:name w:val="标题11"/>
    <w:basedOn w:val="748"/>
    <w:next w:val="748"/>
    <w:link w:val="865"/>
    <w:uiPriority w:val="10"/>
    <w:qFormat/>
    <w:pPr>
      <w:contextualSpacing/>
      <w:spacing w:before="300" w:after="200"/>
    </w:pPr>
    <w:rPr>
      <w:sz w:val="48"/>
      <w:szCs w:val="48"/>
    </w:rPr>
  </w:style>
  <w:style w:type="character" w:styleId="865" w:customStyle="1">
    <w:name w:val="标题 字符"/>
    <w:link w:val="864"/>
    <w:uiPriority w:val="10"/>
    <w:qFormat/>
    <w:rPr>
      <w:sz w:val="48"/>
      <w:szCs w:val="48"/>
    </w:rPr>
  </w:style>
  <w:style w:type="paragraph" w:styleId="866" w:customStyle="1">
    <w:name w:val="批注主题1"/>
    <w:basedOn w:val="820"/>
    <w:next w:val="820"/>
    <w:link w:val="867"/>
    <w:uiPriority w:val="0"/>
    <w:semiHidden/>
    <w:qFormat/>
    <w:rPr>
      <w:b/>
      <w:bCs/>
    </w:rPr>
  </w:style>
  <w:style w:type="character" w:styleId="867" w:customStyle="1">
    <w:name w:val="批注主题 字符"/>
    <w:link w:val="866"/>
    <w:uiPriority w:val="0"/>
    <w:semiHidden/>
    <w:qFormat/>
    <w:rPr>
      <w:b/>
      <w:bCs/>
      <w:sz w:val="21"/>
      <w:szCs w:val="21"/>
    </w:rPr>
  </w:style>
  <w:style w:type="paragraph" w:styleId="868" w:customStyle="1">
    <w:name w:val="正文首行缩进 211"/>
    <w:basedOn w:val="825"/>
    <w:link w:val="869"/>
    <w:uiPriority w:val="0"/>
    <w:qFormat/>
    <w:pPr>
      <w:ind w:firstLine="420"/>
      <w:spacing w:line="360" w:lineRule="auto"/>
    </w:pPr>
    <w:rPr>
      <w:rFonts w:ascii="宋体" w:hAnsi="宋体" w:eastAsia="宋体"/>
      <w:sz w:val="21"/>
      <w:szCs w:val="20"/>
    </w:rPr>
  </w:style>
  <w:style w:type="character" w:styleId="869" w:customStyle="1">
    <w:name w:val="正文文本首行缩进 2 字符"/>
    <w:link w:val="868"/>
    <w:uiPriority w:val="0"/>
    <w:qFormat/>
    <w:rPr>
      <w:rFonts w:ascii="宋体" w:hAnsi="宋体" w:eastAsia="仿宋_GB2312"/>
      <w:sz w:val="21"/>
      <w:szCs w:val="22"/>
    </w:rPr>
  </w:style>
  <w:style w:type="table" w:styleId="870" w:customStyle="1">
    <w:name w:val="网格型1"/>
    <w:basedOn w:val="803"/>
    <w:uiPriority w:val="0"/>
    <w:qFormat/>
    <w:pPr>
      <w:jc w:val="both"/>
      <w:widowControl w:val="off"/>
    </w:pPr>
    <w:tblPr/>
  </w:style>
  <w:style w:type="character" w:styleId="871" w:customStyle="1">
    <w:name w:val="要点1"/>
    <w:link w:val="748"/>
    <w:uiPriority w:val="0"/>
    <w:qFormat/>
    <w:rPr>
      <w:b/>
      <w:bCs/>
    </w:rPr>
  </w:style>
  <w:style w:type="character" w:styleId="872" w:customStyle="1">
    <w:name w:val="尾注引用1"/>
    <w:link w:val="748"/>
    <w:uiPriority w:val="99"/>
    <w:unhideWhenUsed/>
    <w:qFormat/>
    <w:rPr>
      <w:vertAlign w:val="superscript"/>
    </w:rPr>
  </w:style>
  <w:style w:type="character" w:styleId="873" w:customStyle="1">
    <w:name w:val="页码11"/>
    <w:link w:val="748"/>
    <w:uiPriority w:val="0"/>
    <w:qFormat/>
  </w:style>
  <w:style w:type="character" w:styleId="874" w:customStyle="1">
    <w:name w:val="已访问的超链接1"/>
    <w:link w:val="748"/>
    <w:uiPriority w:val="0"/>
    <w:qFormat/>
    <w:rPr>
      <w:color w:val="800080"/>
      <w:u w:val="single"/>
    </w:rPr>
  </w:style>
  <w:style w:type="character" w:styleId="875" w:customStyle="1">
    <w:name w:val="超链接1"/>
    <w:link w:val="748"/>
    <w:uiPriority w:val="0"/>
    <w:qFormat/>
    <w:rPr>
      <w:color w:val="0000ff"/>
      <w:u w:val="single"/>
    </w:rPr>
  </w:style>
  <w:style w:type="character" w:styleId="876" w:customStyle="1">
    <w:name w:val="批注引用1"/>
    <w:link w:val="748"/>
    <w:uiPriority w:val="0"/>
    <w:semiHidden/>
    <w:qFormat/>
    <w:rPr>
      <w:sz w:val="21"/>
      <w:szCs w:val="21"/>
    </w:rPr>
  </w:style>
  <w:style w:type="character" w:styleId="877" w:customStyle="1">
    <w:name w:val="脚注引用1"/>
    <w:link w:val="748"/>
    <w:uiPriority w:val="99"/>
    <w:unhideWhenUsed/>
    <w:qFormat/>
    <w:rPr>
      <w:vertAlign w:val="superscript"/>
    </w:rPr>
  </w:style>
  <w:style w:type="paragraph" w:styleId="878" w:customStyle="1">
    <w:name w:val="正文首行缩进1"/>
    <w:basedOn w:val="879"/>
    <w:uiPriority w:val="0"/>
    <w:qFormat/>
    <w:pPr>
      <w:ind w:firstLine="100"/>
      <w:spacing w:after="120" w:line="240" w:lineRule="auto"/>
    </w:pPr>
    <w:rPr>
      <w:rFonts w:ascii="Times New Roman" w:hAnsi="Times New Roman" w:eastAsia="宋体"/>
      <w:sz w:val="21"/>
    </w:rPr>
  </w:style>
  <w:style w:type="paragraph" w:styleId="879" w:customStyle="1">
    <w:name w:val="正文文本1"/>
    <w:basedOn w:val="748"/>
    <w:uiPriority w:val="0"/>
    <w:qFormat/>
    <w:pPr>
      <w:spacing w:line="60" w:lineRule="auto"/>
    </w:pPr>
    <w:rPr>
      <w:rFonts w:ascii="仿宋_GB2312" w:eastAsia="仿宋_GB2312"/>
      <w:sz w:val="32"/>
    </w:rPr>
  </w:style>
  <w:style w:type="paragraph" w:styleId="880" w:customStyle="1">
    <w:name w:val="Body Text First Indent1"/>
    <w:basedOn w:val="881"/>
    <w:uiPriority w:val="99"/>
    <w:unhideWhenUsed/>
    <w:qFormat/>
    <w:pPr>
      <w:ind w:firstLine="420"/>
    </w:pPr>
  </w:style>
  <w:style w:type="paragraph" w:styleId="881" w:customStyle="1">
    <w:name w:val="Body Text1"/>
    <w:basedOn w:val="794"/>
    <w:uiPriority w:val="99"/>
    <w:unhideWhenUsed/>
    <w:qFormat/>
    <w:pPr>
      <w:spacing w:after="120"/>
    </w:pPr>
  </w:style>
  <w:style w:type="paragraph" w:styleId="882" w:customStyle="1">
    <w:name w:val="正文首行缩进 21"/>
    <w:basedOn w:val="883"/>
    <w:next w:val="748"/>
    <w:uiPriority w:val="0"/>
    <w:qFormat/>
    <w:pPr>
      <w:ind w:firstLine="420"/>
      <w:spacing w:line="360" w:lineRule="auto"/>
    </w:pPr>
    <w:rPr>
      <w:rFonts w:ascii="宋体" w:hAnsi="宋体" w:eastAsia="宋体"/>
      <w:sz w:val="21"/>
      <w:szCs w:val="20"/>
    </w:rPr>
  </w:style>
  <w:style w:type="paragraph" w:styleId="883" w:customStyle="1">
    <w:name w:val="正文文本缩进1"/>
    <w:basedOn w:val="748"/>
    <w:next w:val="884"/>
    <w:uiPriority w:val="0"/>
    <w:qFormat/>
    <w:pPr>
      <w:ind w:firstLine="645"/>
    </w:pPr>
    <w:rPr>
      <w:rFonts w:ascii="楷体_GB2312" w:eastAsia="楷体_GB2312"/>
      <w:sz w:val="32"/>
      <w:szCs w:val="32"/>
    </w:rPr>
  </w:style>
  <w:style w:type="paragraph" w:styleId="884" w:customStyle="1">
    <w:name w:val="寄信人地址1"/>
    <w:basedOn w:val="748"/>
    <w:uiPriority w:val="0"/>
    <w:qFormat/>
    <w:rPr>
      <w:rFonts w:ascii="Arial" w:hAnsi="Arial"/>
    </w:rPr>
  </w:style>
  <w:style w:type="paragraph" w:styleId="885" w:customStyle="1">
    <w:name w:val="标题 41"/>
    <w:basedOn w:val="886"/>
    <w:next w:val="748"/>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6" w:customStyle="1">
    <w:name w:val="Normal_20"/>
    <w:next w:val="887"/>
    <w:uiPriority w:val="0"/>
    <w:qFormat/>
    <w:rPr>
      <w:rFonts w:hint="default" w:ascii="黑体" w:hAnsi="黑体" w:eastAsia="黑体" w:cs="黑体"/>
      <w:b/>
      <w:sz w:val="32"/>
      <w:szCs w:val="24"/>
      <w:lang w:val="en-US" w:eastAsia="zh-CN" w:bidi="ar-SA"/>
    </w:rPr>
  </w:style>
  <w:style w:type="paragraph" w:styleId="887" w:customStyle="1">
    <w:name w:val="Body Text First Indent_2"/>
    <w:basedOn w:val="886"/>
    <w:uiPriority w:val="0"/>
    <w:qFormat/>
    <w:pPr>
      <w:ind w:firstLine="100"/>
      <w:spacing w:after="120"/>
    </w:pPr>
  </w:style>
  <w:style w:type="paragraph" w:styleId="888" w:customStyle="1">
    <w:name w:val="脚注文本1"/>
    <w:basedOn w:val="748"/>
    <w:uiPriority w:val="0"/>
    <w:qFormat/>
    <w:pPr>
      <w:jc w:val="left"/>
    </w:pPr>
    <w:rPr>
      <w:rFonts w:eastAsia="Times New Roman"/>
      <w:sz w:val="18"/>
      <w:szCs w:val="24"/>
    </w:rPr>
  </w:style>
  <w:style w:type="table" w:styleId="889" w:customStyle="1">
    <w:name w:val="Plain Table 1"/>
    <w:basedOn w:val="803"/>
    <w:uiPriority w:val="59"/>
    <w:qFormat/>
    <w:pPr>
      <w:spacing w:after="0" w:line="240" w:lineRule="auto"/>
    </w:pPr>
    <w:tblPr/>
  </w:style>
  <w:style w:type="table" w:styleId="890" w:customStyle="1">
    <w:name w:val="Plain Table 2"/>
    <w:basedOn w:val="803"/>
    <w:uiPriority w:val="59"/>
    <w:qFormat/>
    <w:pPr>
      <w:spacing w:after="0" w:line="240" w:lineRule="auto"/>
    </w:pPr>
    <w:tblPr/>
  </w:style>
  <w:style w:type="table" w:styleId="891" w:customStyle="1">
    <w:name w:val="Plain Table 3"/>
    <w:basedOn w:val="803"/>
    <w:uiPriority w:val="99"/>
    <w:qFormat/>
    <w:pPr>
      <w:spacing w:after="0" w:line="240" w:lineRule="auto"/>
    </w:pPr>
    <w:tblPr/>
  </w:style>
  <w:style w:type="table" w:styleId="892" w:customStyle="1">
    <w:name w:val="Plain Table 4"/>
    <w:basedOn w:val="803"/>
    <w:uiPriority w:val="99"/>
    <w:qFormat/>
    <w:pPr>
      <w:spacing w:after="0" w:line="240" w:lineRule="auto"/>
    </w:pPr>
    <w:tblPr/>
  </w:style>
  <w:style w:type="table" w:styleId="893" w:customStyle="1">
    <w:name w:val="Plain Table 5"/>
    <w:basedOn w:val="803"/>
    <w:uiPriority w:val="99"/>
    <w:qFormat/>
    <w:pPr>
      <w:spacing w:after="0" w:line="240" w:lineRule="auto"/>
    </w:pPr>
    <w:tblPr/>
  </w:style>
  <w:style w:type="table" w:styleId="894" w:customStyle="1">
    <w:name w:val="Grid Table 1 Light"/>
    <w:basedOn w:val="803"/>
    <w:uiPriority w:val="99"/>
    <w:qFormat/>
    <w:pPr>
      <w:spacing w:after="0" w:line="240" w:lineRule="auto"/>
    </w:pPr>
    <w:tblPr/>
  </w:style>
  <w:style w:type="table" w:styleId="895" w:customStyle="1">
    <w:name w:val="Grid Table 2"/>
    <w:basedOn w:val="803"/>
    <w:uiPriority w:val="99"/>
    <w:qFormat/>
    <w:pPr>
      <w:spacing w:after="0" w:line="240" w:lineRule="auto"/>
    </w:pPr>
    <w:tblPr/>
  </w:style>
  <w:style w:type="table" w:styleId="896" w:customStyle="1">
    <w:name w:val="Grid Table 3"/>
    <w:basedOn w:val="803"/>
    <w:uiPriority w:val="99"/>
    <w:qFormat/>
    <w:pPr>
      <w:spacing w:after="0" w:line="240" w:lineRule="auto"/>
    </w:pPr>
    <w:tblPr/>
  </w:style>
  <w:style w:type="table" w:styleId="897" w:customStyle="1">
    <w:name w:val="Grid Table 4"/>
    <w:basedOn w:val="803"/>
    <w:uiPriority w:val="59"/>
    <w:qFormat/>
    <w:pPr>
      <w:spacing w:after="0" w:line="240" w:lineRule="auto"/>
    </w:pPr>
    <w:tblPr/>
  </w:style>
  <w:style w:type="table" w:styleId="898" w:customStyle="1">
    <w:name w:val="Grid Table 5 Dark"/>
    <w:basedOn w:val="803"/>
    <w:uiPriority w:val="99"/>
    <w:qFormat/>
    <w:pPr>
      <w:spacing w:after="0" w:line="240" w:lineRule="auto"/>
    </w:pPr>
    <w:tblPr/>
  </w:style>
  <w:style w:type="table" w:styleId="899" w:customStyle="1">
    <w:name w:val="Grid Table 6 Colorful"/>
    <w:basedOn w:val="803"/>
    <w:uiPriority w:val="99"/>
    <w:qFormat/>
    <w:pPr>
      <w:spacing w:after="0" w:line="240" w:lineRule="auto"/>
    </w:pPr>
    <w:tblPr/>
  </w:style>
  <w:style w:type="table" w:styleId="900" w:customStyle="1">
    <w:name w:val="Grid Table 7 Colorful"/>
    <w:basedOn w:val="803"/>
    <w:uiPriority w:val="99"/>
    <w:qFormat/>
    <w:pPr>
      <w:spacing w:after="0" w:line="240" w:lineRule="auto"/>
    </w:pPr>
    <w:tblPr/>
  </w:style>
  <w:style w:type="table" w:styleId="901" w:customStyle="1">
    <w:name w:val="List Table 1 Light"/>
    <w:basedOn w:val="803"/>
    <w:uiPriority w:val="99"/>
    <w:qFormat/>
    <w:pPr>
      <w:spacing w:after="0" w:line="240" w:lineRule="auto"/>
    </w:pPr>
    <w:tblPr/>
  </w:style>
  <w:style w:type="table" w:styleId="902" w:customStyle="1">
    <w:name w:val="List Table 2"/>
    <w:basedOn w:val="803"/>
    <w:uiPriority w:val="99"/>
    <w:qFormat/>
    <w:pPr>
      <w:spacing w:after="0" w:line="240" w:lineRule="auto"/>
    </w:pPr>
    <w:tblPr/>
  </w:style>
  <w:style w:type="table" w:styleId="903" w:customStyle="1">
    <w:name w:val="List Table 3"/>
    <w:basedOn w:val="803"/>
    <w:uiPriority w:val="99"/>
    <w:qFormat/>
    <w:pPr>
      <w:spacing w:after="0" w:line="240" w:lineRule="auto"/>
    </w:pPr>
    <w:tblPr/>
  </w:style>
  <w:style w:type="table" w:styleId="904" w:customStyle="1">
    <w:name w:val="List Table 4"/>
    <w:basedOn w:val="803"/>
    <w:uiPriority w:val="99"/>
    <w:qFormat/>
    <w:pPr>
      <w:spacing w:after="0" w:line="240" w:lineRule="auto"/>
    </w:pPr>
    <w:tblPr/>
  </w:style>
  <w:style w:type="table" w:styleId="905" w:customStyle="1">
    <w:name w:val="List Table 5 Dark"/>
    <w:basedOn w:val="803"/>
    <w:uiPriority w:val="99"/>
    <w:qFormat/>
    <w:pPr>
      <w:spacing w:after="0" w:line="240" w:lineRule="auto"/>
    </w:pPr>
    <w:tblPr/>
  </w:style>
  <w:style w:type="table" w:styleId="906" w:customStyle="1">
    <w:name w:val="List Table 6 Colorful"/>
    <w:basedOn w:val="803"/>
    <w:uiPriority w:val="99"/>
    <w:qFormat/>
    <w:pPr>
      <w:spacing w:after="0" w:line="240" w:lineRule="auto"/>
    </w:pPr>
    <w:tblPr/>
  </w:style>
  <w:style w:type="table" w:styleId="907" w:customStyle="1">
    <w:name w:val="List Table 7 Colorful"/>
    <w:basedOn w:val="803"/>
    <w:uiPriority w:val="99"/>
    <w:qFormat/>
    <w:pPr>
      <w:spacing w:after="0" w:line="240" w:lineRule="auto"/>
    </w:pPr>
    <w:tblPr/>
  </w:style>
  <w:style w:type="paragraph" w:styleId="908" w:customStyle="1">
    <w:name w:val="TOC Heading"/>
    <w:uiPriority w:val="39"/>
    <w:unhideWhenUsed/>
    <w:qFormat/>
    <w:rPr>
      <w:rFonts w:hint="default" w:ascii="Times New Roman" w:hAnsi="Times New Roman" w:eastAsia="宋体" w:cs="Times New Roman"/>
      <w:lang w:val="en-US" w:eastAsia="zh-CN" w:bidi="ar-SA"/>
    </w:rPr>
  </w:style>
  <w:style w:type="table" w:styleId="909" w:customStyle="1">
    <w:name w:val="无格式表格 11"/>
    <w:basedOn w:val="803"/>
    <w:uiPriority w:val="59"/>
    <w:qFormat/>
    <w:tblPr/>
  </w:style>
  <w:style w:type="table" w:styleId="910" w:customStyle="1">
    <w:name w:val="无格式表格 21"/>
    <w:basedOn w:val="803"/>
    <w:uiPriority w:val="59"/>
    <w:qFormat/>
    <w:tblPr/>
  </w:style>
  <w:style w:type="table" w:styleId="911" w:customStyle="1">
    <w:name w:val="无格式表格 31"/>
    <w:basedOn w:val="803"/>
    <w:uiPriority w:val="99"/>
    <w:qFormat/>
    <w:tblPr/>
  </w:style>
  <w:style w:type="table" w:styleId="912" w:customStyle="1">
    <w:name w:val="无格式表格 41"/>
    <w:basedOn w:val="803"/>
    <w:uiPriority w:val="99"/>
    <w:qFormat/>
    <w:tblPr/>
  </w:style>
  <w:style w:type="table" w:styleId="913" w:customStyle="1">
    <w:name w:val="无格式表格 51"/>
    <w:basedOn w:val="803"/>
    <w:uiPriority w:val="99"/>
    <w:qFormat/>
    <w:tblPr/>
  </w:style>
  <w:style w:type="table" w:styleId="914" w:customStyle="1">
    <w:name w:val="网格表 1 浅色1"/>
    <w:basedOn w:val="803"/>
    <w:uiPriority w:val="99"/>
    <w:qFormat/>
    <w:tblPr/>
  </w:style>
  <w:style w:type="table" w:styleId="915" w:customStyle="1">
    <w:name w:val="网格表 21"/>
    <w:basedOn w:val="803"/>
    <w:uiPriority w:val="99"/>
    <w:qFormat/>
    <w:tblPr/>
  </w:style>
  <w:style w:type="table" w:styleId="916" w:customStyle="1">
    <w:name w:val="网格表 31"/>
    <w:basedOn w:val="803"/>
    <w:uiPriority w:val="99"/>
    <w:qFormat/>
    <w:tblPr/>
  </w:style>
  <w:style w:type="table" w:styleId="917" w:customStyle="1">
    <w:name w:val="网格表 41"/>
    <w:basedOn w:val="803"/>
    <w:uiPriority w:val="59"/>
    <w:qFormat/>
    <w:tblPr/>
  </w:style>
  <w:style w:type="table" w:styleId="918" w:customStyle="1">
    <w:name w:val="网格表 5 深色1"/>
    <w:basedOn w:val="803"/>
    <w:uiPriority w:val="99"/>
    <w:qFormat/>
    <w:tblPr/>
  </w:style>
  <w:style w:type="table" w:styleId="919" w:customStyle="1">
    <w:name w:val="网格表 6 彩色1"/>
    <w:basedOn w:val="803"/>
    <w:uiPriority w:val="99"/>
    <w:qFormat/>
    <w:tblPr/>
  </w:style>
  <w:style w:type="table" w:styleId="920" w:customStyle="1">
    <w:name w:val="网格表 7 彩色1"/>
    <w:basedOn w:val="803"/>
    <w:uiPriority w:val="99"/>
    <w:qFormat/>
    <w:tblPr/>
  </w:style>
  <w:style w:type="table" w:styleId="921" w:customStyle="1">
    <w:name w:val="清单表 1 浅色1"/>
    <w:basedOn w:val="803"/>
    <w:uiPriority w:val="99"/>
    <w:qFormat/>
    <w:tblPr/>
  </w:style>
  <w:style w:type="table" w:styleId="922" w:customStyle="1">
    <w:name w:val="清单表 21"/>
    <w:basedOn w:val="803"/>
    <w:uiPriority w:val="99"/>
    <w:qFormat/>
    <w:tblPr/>
  </w:style>
  <w:style w:type="table" w:styleId="923" w:customStyle="1">
    <w:name w:val="清单表 31"/>
    <w:basedOn w:val="803"/>
    <w:uiPriority w:val="99"/>
    <w:qFormat/>
    <w:tblPr/>
  </w:style>
  <w:style w:type="table" w:styleId="924" w:customStyle="1">
    <w:name w:val="清单表 41"/>
    <w:basedOn w:val="803"/>
    <w:uiPriority w:val="99"/>
    <w:qFormat/>
    <w:tblPr/>
  </w:style>
  <w:style w:type="table" w:styleId="925" w:customStyle="1">
    <w:name w:val="清单表 5 深色1"/>
    <w:basedOn w:val="803"/>
    <w:uiPriority w:val="99"/>
    <w:qFormat/>
    <w:tblPr/>
  </w:style>
  <w:style w:type="table" w:styleId="926" w:customStyle="1">
    <w:name w:val="清单表 6 彩色1"/>
    <w:basedOn w:val="803"/>
    <w:uiPriority w:val="99"/>
    <w:qFormat/>
    <w:tblPr/>
  </w:style>
  <w:style w:type="table" w:styleId="927" w:customStyle="1">
    <w:name w:val="清单表 7 彩色1"/>
    <w:basedOn w:val="803"/>
    <w:uiPriority w:val="99"/>
    <w:qFormat/>
    <w:tblPr/>
  </w:style>
  <w:style w:type="paragraph" w:styleId="928" w:customStyle="1">
    <w:name w:val="TOC 标题1"/>
    <w:uiPriority w:val="39"/>
    <w:unhideWhenUsed/>
    <w:qFormat/>
    <w:rPr>
      <w:rFonts w:hint="default" w:ascii="Times New Roman" w:hAnsi="Times New Roman" w:eastAsia="宋体" w:cs="Times New Roman"/>
      <w:lang w:val="en-US" w:eastAsia="zh-CN" w:bidi="ar-SA"/>
    </w:rPr>
  </w:style>
  <w:style w:type="paragraph" w:styleId="929" w:customStyle="1">
    <w:name w:val="Normal_21"/>
    <w:basedOn w:val="930"/>
    <w:next w:val="930"/>
    <w:uiPriority w:val="0"/>
    <w:qFormat/>
    <w:pPr>
      <w:jc w:val="both"/>
      <w:widowControl w:val="off"/>
    </w:pPr>
    <w:rPr>
      <w:rFonts w:ascii="Times New Roman" w:hAnsi="Times New Roman" w:eastAsia="宋体" w:cs="Times New Roman"/>
      <w:sz w:val="21"/>
      <w:szCs w:val="24"/>
      <w:lang w:val="en-US" w:eastAsia="zh-CN" w:bidi="ar-SA"/>
    </w:rPr>
  </w:style>
  <w:style w:type="paragraph" w:styleId="93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31" w:customStyle="1">
    <w:name w:val="正文_17"/>
    <w:next w:val="93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2" w:customStyle="1">
    <w:name w:val="标题 4_1"/>
    <w:basedOn w:val="931"/>
    <w:next w:val="93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33" w:customStyle="1">
    <w:name w:val="Heading 1 Char"/>
    <w:link w:val="748"/>
    <w:uiPriority w:val="9"/>
    <w:qFormat/>
    <w:rPr>
      <w:rFonts w:ascii="Arial" w:hAnsi="Arial" w:eastAsia="Arial" w:cs="Arial"/>
      <w:sz w:val="40"/>
      <w:szCs w:val="40"/>
    </w:rPr>
  </w:style>
  <w:style w:type="character" w:styleId="934" w:customStyle="1">
    <w:name w:val="Heading 2 Char"/>
    <w:link w:val="748"/>
    <w:uiPriority w:val="9"/>
    <w:qFormat/>
    <w:rPr>
      <w:rFonts w:ascii="Arial" w:hAnsi="Arial" w:eastAsia="Arial" w:cs="Arial"/>
      <w:sz w:val="34"/>
    </w:rPr>
  </w:style>
  <w:style w:type="character" w:styleId="935" w:customStyle="1">
    <w:name w:val="Heading 3 Char"/>
    <w:link w:val="748"/>
    <w:uiPriority w:val="9"/>
    <w:qFormat/>
    <w:rPr>
      <w:rFonts w:ascii="Arial" w:hAnsi="Arial" w:eastAsia="Arial" w:cs="Arial"/>
      <w:sz w:val="30"/>
      <w:szCs w:val="30"/>
    </w:rPr>
  </w:style>
  <w:style w:type="character" w:styleId="936" w:customStyle="1">
    <w:name w:val="Heading 4 Char"/>
    <w:link w:val="748"/>
    <w:uiPriority w:val="9"/>
    <w:qFormat/>
    <w:rPr>
      <w:rFonts w:ascii="Arial" w:hAnsi="Arial" w:eastAsia="Arial" w:cs="Arial"/>
      <w:b/>
      <w:bCs/>
      <w:sz w:val="26"/>
      <w:szCs w:val="26"/>
    </w:rPr>
  </w:style>
  <w:style w:type="character" w:styleId="937" w:customStyle="1">
    <w:name w:val="Heading 5 Char"/>
    <w:link w:val="748"/>
    <w:uiPriority w:val="9"/>
    <w:qFormat/>
    <w:rPr>
      <w:rFonts w:ascii="Arial" w:hAnsi="Arial" w:eastAsia="Arial" w:cs="Arial"/>
      <w:b/>
      <w:bCs/>
      <w:sz w:val="24"/>
      <w:szCs w:val="24"/>
    </w:rPr>
  </w:style>
  <w:style w:type="character" w:styleId="938" w:customStyle="1">
    <w:name w:val="Heading 6 Char"/>
    <w:link w:val="748"/>
    <w:uiPriority w:val="9"/>
    <w:qFormat/>
    <w:rPr>
      <w:rFonts w:ascii="Arial" w:hAnsi="Arial" w:eastAsia="Arial" w:cs="Arial"/>
      <w:b/>
      <w:bCs/>
      <w:sz w:val="22"/>
      <w:szCs w:val="22"/>
    </w:rPr>
  </w:style>
  <w:style w:type="character" w:styleId="939" w:customStyle="1">
    <w:name w:val="Heading 7 Char"/>
    <w:link w:val="748"/>
    <w:uiPriority w:val="9"/>
    <w:qFormat/>
    <w:rPr>
      <w:rFonts w:ascii="Arial" w:hAnsi="Arial" w:eastAsia="Arial" w:cs="Arial"/>
      <w:b/>
      <w:bCs/>
      <w:i/>
      <w:iCs/>
      <w:sz w:val="22"/>
      <w:szCs w:val="22"/>
    </w:rPr>
  </w:style>
  <w:style w:type="character" w:styleId="940" w:customStyle="1">
    <w:name w:val="Heading 8 Char"/>
    <w:link w:val="748"/>
    <w:uiPriority w:val="9"/>
    <w:qFormat/>
    <w:rPr>
      <w:rFonts w:ascii="Arial" w:hAnsi="Arial" w:eastAsia="Arial" w:cs="Arial"/>
      <w:i/>
      <w:iCs/>
      <w:sz w:val="22"/>
      <w:szCs w:val="22"/>
    </w:rPr>
  </w:style>
  <w:style w:type="character" w:styleId="941" w:customStyle="1">
    <w:name w:val="Heading 9 Char"/>
    <w:link w:val="748"/>
    <w:uiPriority w:val="9"/>
    <w:qFormat/>
    <w:rPr>
      <w:rFonts w:ascii="Arial" w:hAnsi="Arial" w:eastAsia="Arial" w:cs="Arial"/>
      <w:i/>
      <w:iCs/>
      <w:sz w:val="21"/>
      <w:szCs w:val="21"/>
    </w:rPr>
  </w:style>
  <w:style w:type="character" w:styleId="942" w:customStyle="1">
    <w:name w:val="Title Char"/>
    <w:link w:val="748"/>
    <w:uiPriority w:val="10"/>
    <w:qFormat/>
    <w:rPr>
      <w:sz w:val="48"/>
      <w:szCs w:val="48"/>
    </w:rPr>
  </w:style>
  <w:style w:type="character" w:styleId="943" w:customStyle="1">
    <w:name w:val="Subtitle Char"/>
    <w:link w:val="748"/>
    <w:uiPriority w:val="11"/>
    <w:qFormat/>
    <w:rPr>
      <w:sz w:val="24"/>
      <w:szCs w:val="24"/>
    </w:rPr>
  </w:style>
  <w:style w:type="character" w:styleId="944" w:customStyle="1">
    <w:name w:val="Quote Char"/>
    <w:link w:val="748"/>
    <w:uiPriority w:val="29"/>
    <w:qFormat/>
    <w:rPr>
      <w:i/>
    </w:rPr>
  </w:style>
  <w:style w:type="character" w:styleId="945" w:customStyle="1">
    <w:name w:val="Intense Quote Char"/>
    <w:link w:val="748"/>
    <w:uiPriority w:val="30"/>
    <w:qFormat/>
    <w:rPr>
      <w:i/>
    </w:rPr>
  </w:style>
  <w:style w:type="character" w:styleId="946" w:customStyle="1">
    <w:name w:val="Caption Char"/>
    <w:link w:val="748"/>
    <w:uiPriority w:val="99"/>
    <w:qFormat/>
  </w:style>
  <w:style w:type="character" w:styleId="947" w:customStyle="1">
    <w:name w:val="Footnote Text Char"/>
    <w:link w:val="748"/>
    <w:uiPriority w:val="99"/>
    <w:qFormat/>
    <w:rPr>
      <w:sz w:val="18"/>
    </w:rPr>
  </w:style>
  <w:style w:type="character" w:styleId="948" w:customStyle="1">
    <w:name w:val="Endnote Text Char"/>
    <w:link w:val="748"/>
    <w:uiPriority w:val="99"/>
    <w:qFormat/>
    <w:rPr>
      <w:sz w:val="20"/>
    </w:rPr>
  </w:style>
  <w:style w:type="paragraph" w:styleId="949" w:customStyle="1">
    <w:name w:val="列表段落"/>
    <w:basedOn w:val="748"/>
    <w:uiPriority w:val="0"/>
    <w:qFormat/>
    <w:pPr>
      <w:contextualSpacing/>
      <w:ind w:left="720"/>
    </w:pPr>
  </w:style>
  <w:style w:type="paragraph" w:styleId="950" w:customStyle="1">
    <w:name w:val="无间隔"/>
    <w:uiPriority w:val="99"/>
    <w:qFormat/>
    <w:rPr>
      <w:rFonts w:hint="default" w:ascii="Times New Roman" w:hAnsi="Times New Roman" w:eastAsia="宋体" w:cs="Times New Roman"/>
      <w:lang w:val="en-US" w:eastAsia="zh-CN" w:bidi="ar-SA"/>
    </w:rPr>
  </w:style>
  <w:style w:type="paragraph" w:styleId="951" w:customStyle="1">
    <w:name w:val="引用"/>
    <w:basedOn w:val="748"/>
    <w:next w:val="748"/>
    <w:link w:val="952"/>
    <w:uiPriority w:val="29"/>
    <w:qFormat/>
    <w:pPr>
      <w:ind w:left="720" w:right="720"/>
    </w:pPr>
    <w:rPr>
      <w:i/>
    </w:rPr>
  </w:style>
  <w:style w:type="character" w:styleId="952" w:customStyle="1">
    <w:name w:val="引用 字符"/>
    <w:link w:val="951"/>
    <w:uiPriority w:val="29"/>
    <w:qFormat/>
    <w:rPr>
      <w:i/>
    </w:rPr>
  </w:style>
  <w:style w:type="paragraph" w:styleId="953" w:customStyle="1">
    <w:name w:val="明显引用"/>
    <w:basedOn w:val="748"/>
    <w:next w:val="748"/>
    <w:link w:val="9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customStyle="1">
    <w:name w:val="明显引用 字符"/>
    <w:link w:val="953"/>
    <w:uiPriority w:val="30"/>
    <w:qFormat/>
    <w:rPr>
      <w:i/>
    </w:rPr>
  </w:style>
  <w:style w:type="character" w:styleId="955" w:customStyle="1">
    <w:name w:val="Header Char"/>
    <w:link w:val="748"/>
    <w:uiPriority w:val="99"/>
    <w:qFormat/>
  </w:style>
  <w:style w:type="character" w:styleId="956" w:customStyle="1">
    <w:name w:val="Footer Char"/>
    <w:link w:val="748"/>
    <w:uiPriority w:val="99"/>
    <w:qFormat/>
  </w:style>
  <w:style w:type="table" w:styleId="957" w:customStyle="1">
    <w:name w:val="Table Grid Light"/>
    <w:basedOn w:val="803"/>
    <w:uiPriority w:val="59"/>
    <w:qFormat/>
    <w:tblPr/>
  </w:style>
  <w:style w:type="table" w:styleId="958" w:customStyle="1">
    <w:name w:val="Grid Table 1 Light - Accent 1"/>
    <w:basedOn w:val="803"/>
    <w:uiPriority w:val="99"/>
    <w:qFormat/>
    <w:tblPr/>
  </w:style>
  <w:style w:type="table" w:styleId="959" w:customStyle="1">
    <w:name w:val="Grid Table 1 Light - Accent 2"/>
    <w:basedOn w:val="803"/>
    <w:uiPriority w:val="99"/>
    <w:qFormat/>
    <w:tblPr/>
  </w:style>
  <w:style w:type="table" w:styleId="960" w:customStyle="1">
    <w:name w:val="Grid Table 1 Light - Accent 3"/>
    <w:basedOn w:val="803"/>
    <w:uiPriority w:val="99"/>
    <w:qFormat/>
    <w:tblPr/>
  </w:style>
  <w:style w:type="table" w:styleId="961" w:customStyle="1">
    <w:name w:val="Grid Table 1 Light - Accent 4"/>
    <w:basedOn w:val="803"/>
    <w:uiPriority w:val="99"/>
    <w:qFormat/>
    <w:tblPr/>
  </w:style>
  <w:style w:type="table" w:styleId="962" w:customStyle="1">
    <w:name w:val="Grid Table 1 Light - Accent 5"/>
    <w:basedOn w:val="803"/>
    <w:uiPriority w:val="99"/>
    <w:qFormat/>
    <w:tblPr/>
  </w:style>
  <w:style w:type="table" w:styleId="963" w:customStyle="1">
    <w:name w:val="Grid Table 1 Light - Accent 6"/>
    <w:basedOn w:val="803"/>
    <w:uiPriority w:val="99"/>
    <w:qFormat/>
    <w:tblPr/>
  </w:style>
  <w:style w:type="table" w:styleId="964" w:customStyle="1">
    <w:name w:val="Grid Table 2 - Accent 1"/>
    <w:basedOn w:val="803"/>
    <w:uiPriority w:val="99"/>
    <w:qFormat/>
    <w:tblPr/>
  </w:style>
  <w:style w:type="table" w:styleId="965" w:customStyle="1">
    <w:name w:val="Grid Table 2 - Accent 2"/>
    <w:basedOn w:val="803"/>
    <w:uiPriority w:val="99"/>
    <w:qFormat/>
    <w:tblPr/>
  </w:style>
  <w:style w:type="table" w:styleId="966" w:customStyle="1">
    <w:name w:val="Grid Table 2 - Accent 3"/>
    <w:basedOn w:val="803"/>
    <w:uiPriority w:val="99"/>
    <w:qFormat/>
    <w:tblPr/>
  </w:style>
  <w:style w:type="table" w:styleId="967" w:customStyle="1">
    <w:name w:val="Grid Table 2 - Accent 4"/>
    <w:basedOn w:val="803"/>
    <w:uiPriority w:val="99"/>
    <w:qFormat/>
    <w:tblPr/>
  </w:style>
  <w:style w:type="table" w:styleId="968" w:customStyle="1">
    <w:name w:val="Grid Table 2 - Accent 5"/>
    <w:basedOn w:val="803"/>
    <w:uiPriority w:val="99"/>
    <w:qFormat/>
    <w:tblPr/>
  </w:style>
  <w:style w:type="table" w:styleId="969" w:customStyle="1">
    <w:name w:val="Grid Table 2 - Accent 6"/>
    <w:basedOn w:val="803"/>
    <w:uiPriority w:val="99"/>
    <w:qFormat/>
    <w:tblPr/>
  </w:style>
  <w:style w:type="table" w:styleId="970" w:customStyle="1">
    <w:name w:val="Grid Table 3 - Accent 1"/>
    <w:basedOn w:val="803"/>
    <w:uiPriority w:val="99"/>
    <w:qFormat/>
    <w:tblPr/>
  </w:style>
  <w:style w:type="table" w:styleId="971" w:customStyle="1">
    <w:name w:val="Grid Table 3 - Accent 2"/>
    <w:basedOn w:val="803"/>
    <w:uiPriority w:val="99"/>
    <w:qFormat/>
    <w:tblPr/>
  </w:style>
  <w:style w:type="table" w:styleId="972" w:customStyle="1">
    <w:name w:val="Grid Table 3 - Accent 3"/>
    <w:basedOn w:val="803"/>
    <w:uiPriority w:val="99"/>
    <w:qFormat/>
    <w:tblPr/>
  </w:style>
  <w:style w:type="table" w:styleId="973" w:customStyle="1">
    <w:name w:val="Grid Table 3 - Accent 4"/>
    <w:basedOn w:val="803"/>
    <w:uiPriority w:val="99"/>
    <w:qFormat/>
    <w:tblPr/>
  </w:style>
  <w:style w:type="table" w:styleId="974" w:customStyle="1">
    <w:name w:val="Grid Table 3 - Accent 5"/>
    <w:basedOn w:val="803"/>
    <w:uiPriority w:val="99"/>
    <w:qFormat/>
    <w:tblPr/>
  </w:style>
  <w:style w:type="table" w:styleId="975" w:customStyle="1">
    <w:name w:val="Grid Table 3 - Accent 6"/>
    <w:basedOn w:val="803"/>
    <w:uiPriority w:val="99"/>
    <w:qFormat/>
    <w:tblPr/>
  </w:style>
  <w:style w:type="table" w:styleId="976" w:customStyle="1">
    <w:name w:val="Grid Table 4 - Accent 1"/>
    <w:basedOn w:val="803"/>
    <w:uiPriority w:val="59"/>
    <w:qFormat/>
    <w:tblPr/>
  </w:style>
  <w:style w:type="table" w:styleId="977" w:customStyle="1">
    <w:name w:val="Grid Table 4 - Accent 2"/>
    <w:basedOn w:val="803"/>
    <w:uiPriority w:val="59"/>
    <w:qFormat/>
    <w:tblPr/>
  </w:style>
  <w:style w:type="table" w:styleId="978" w:customStyle="1">
    <w:name w:val="Grid Table 4 - Accent 3"/>
    <w:basedOn w:val="803"/>
    <w:uiPriority w:val="59"/>
    <w:qFormat/>
    <w:tblPr/>
  </w:style>
  <w:style w:type="table" w:styleId="979" w:customStyle="1">
    <w:name w:val="Grid Table 4 - Accent 4"/>
    <w:basedOn w:val="803"/>
    <w:uiPriority w:val="59"/>
    <w:qFormat/>
    <w:tblPr/>
  </w:style>
  <w:style w:type="table" w:styleId="980" w:customStyle="1">
    <w:name w:val="Grid Table 4 - Accent 5"/>
    <w:basedOn w:val="803"/>
    <w:uiPriority w:val="59"/>
    <w:qFormat/>
    <w:tblPr/>
  </w:style>
  <w:style w:type="table" w:styleId="981" w:customStyle="1">
    <w:name w:val="Grid Table 4 - Accent 6"/>
    <w:basedOn w:val="803"/>
    <w:uiPriority w:val="59"/>
    <w:qFormat/>
    <w:tblPr/>
  </w:style>
  <w:style w:type="table" w:styleId="982" w:customStyle="1">
    <w:name w:val="Grid Table 5 Dark- Accent 1"/>
    <w:basedOn w:val="803"/>
    <w:uiPriority w:val="99"/>
    <w:qFormat/>
    <w:tblPr/>
  </w:style>
  <w:style w:type="table" w:styleId="983" w:customStyle="1">
    <w:name w:val="Grid Table 5 Dark - Accent 2"/>
    <w:basedOn w:val="803"/>
    <w:uiPriority w:val="99"/>
    <w:qFormat/>
    <w:tblPr/>
  </w:style>
  <w:style w:type="table" w:styleId="984" w:customStyle="1">
    <w:name w:val="Grid Table 5 Dark - Accent 3"/>
    <w:basedOn w:val="803"/>
    <w:uiPriority w:val="99"/>
    <w:qFormat/>
    <w:tblPr/>
  </w:style>
  <w:style w:type="table" w:styleId="985" w:customStyle="1">
    <w:name w:val="Grid Table 5 Dark- Accent 4"/>
    <w:basedOn w:val="803"/>
    <w:uiPriority w:val="99"/>
    <w:qFormat/>
    <w:tblPr/>
  </w:style>
  <w:style w:type="table" w:styleId="986" w:customStyle="1">
    <w:name w:val="Grid Table 5 Dark - Accent 5"/>
    <w:basedOn w:val="803"/>
    <w:uiPriority w:val="99"/>
    <w:qFormat/>
    <w:tblPr/>
  </w:style>
  <w:style w:type="table" w:styleId="987" w:customStyle="1">
    <w:name w:val="Grid Table 5 Dark - Accent 6"/>
    <w:basedOn w:val="803"/>
    <w:uiPriority w:val="99"/>
    <w:qFormat/>
    <w:tblPr/>
  </w:style>
  <w:style w:type="table" w:styleId="988" w:customStyle="1">
    <w:name w:val="Grid Table 6 Colorful - Accent 1"/>
    <w:basedOn w:val="803"/>
    <w:uiPriority w:val="99"/>
    <w:qFormat/>
    <w:tblPr/>
  </w:style>
  <w:style w:type="table" w:styleId="989" w:customStyle="1">
    <w:name w:val="Grid Table 6 Colorful - Accent 2"/>
    <w:basedOn w:val="803"/>
    <w:uiPriority w:val="99"/>
    <w:qFormat/>
    <w:tblPr/>
  </w:style>
  <w:style w:type="table" w:styleId="990" w:customStyle="1">
    <w:name w:val="Grid Table 6 Colorful - Accent 3"/>
    <w:basedOn w:val="803"/>
    <w:uiPriority w:val="99"/>
    <w:qFormat/>
    <w:tblPr/>
  </w:style>
  <w:style w:type="table" w:styleId="991" w:customStyle="1">
    <w:name w:val="Grid Table 6 Colorful - Accent 4"/>
    <w:basedOn w:val="803"/>
    <w:uiPriority w:val="99"/>
    <w:qFormat/>
    <w:tblPr/>
  </w:style>
  <w:style w:type="table" w:styleId="992" w:customStyle="1">
    <w:name w:val="Grid Table 6 Colorful - Accent 5"/>
    <w:basedOn w:val="803"/>
    <w:uiPriority w:val="99"/>
    <w:qFormat/>
    <w:tblPr/>
  </w:style>
  <w:style w:type="table" w:styleId="993" w:customStyle="1">
    <w:name w:val="Grid Table 6 Colorful - Accent 6"/>
    <w:basedOn w:val="803"/>
    <w:uiPriority w:val="99"/>
    <w:qFormat/>
    <w:tblPr/>
  </w:style>
  <w:style w:type="table" w:styleId="994" w:customStyle="1">
    <w:name w:val="Grid Table 7 Colorful - Accent 1"/>
    <w:basedOn w:val="803"/>
    <w:uiPriority w:val="99"/>
    <w:qFormat/>
    <w:tblPr/>
  </w:style>
  <w:style w:type="table" w:styleId="995" w:customStyle="1">
    <w:name w:val="Grid Table 7 Colorful - Accent 2"/>
    <w:basedOn w:val="803"/>
    <w:uiPriority w:val="99"/>
    <w:qFormat/>
    <w:tblPr/>
  </w:style>
  <w:style w:type="table" w:styleId="996" w:customStyle="1">
    <w:name w:val="Grid Table 7 Colorful - Accent 3"/>
    <w:basedOn w:val="803"/>
    <w:uiPriority w:val="99"/>
    <w:qFormat/>
    <w:tblPr/>
  </w:style>
  <w:style w:type="table" w:styleId="997" w:customStyle="1">
    <w:name w:val="Grid Table 7 Colorful - Accent 4"/>
    <w:basedOn w:val="803"/>
    <w:uiPriority w:val="99"/>
    <w:qFormat/>
    <w:tblPr/>
  </w:style>
  <w:style w:type="table" w:styleId="998" w:customStyle="1">
    <w:name w:val="Grid Table 7 Colorful - Accent 5"/>
    <w:basedOn w:val="803"/>
    <w:uiPriority w:val="99"/>
    <w:qFormat/>
    <w:tblPr/>
  </w:style>
  <w:style w:type="table" w:styleId="999" w:customStyle="1">
    <w:name w:val="Grid Table 7 Colorful - Accent 6"/>
    <w:basedOn w:val="803"/>
    <w:uiPriority w:val="99"/>
    <w:qFormat/>
    <w:tblPr/>
  </w:style>
  <w:style w:type="table" w:styleId="1000" w:customStyle="1">
    <w:name w:val="List Table 1 Light - Accent 1"/>
    <w:basedOn w:val="803"/>
    <w:uiPriority w:val="99"/>
    <w:qFormat/>
    <w:tblPr/>
  </w:style>
  <w:style w:type="table" w:styleId="1001" w:customStyle="1">
    <w:name w:val="List Table 1 Light - Accent 2"/>
    <w:basedOn w:val="803"/>
    <w:uiPriority w:val="99"/>
    <w:qFormat/>
    <w:tblPr/>
  </w:style>
  <w:style w:type="table" w:styleId="1002" w:customStyle="1">
    <w:name w:val="List Table 1 Light - Accent 3"/>
    <w:basedOn w:val="803"/>
    <w:uiPriority w:val="99"/>
    <w:qFormat/>
    <w:tblPr/>
  </w:style>
  <w:style w:type="table" w:styleId="1003" w:customStyle="1">
    <w:name w:val="List Table 1 Light - Accent 4"/>
    <w:basedOn w:val="803"/>
    <w:uiPriority w:val="99"/>
    <w:qFormat/>
    <w:tblPr/>
  </w:style>
  <w:style w:type="table" w:styleId="1004" w:customStyle="1">
    <w:name w:val="List Table 1 Light - Accent 5"/>
    <w:basedOn w:val="803"/>
    <w:uiPriority w:val="99"/>
    <w:qFormat/>
    <w:tblPr/>
  </w:style>
  <w:style w:type="table" w:styleId="1005" w:customStyle="1">
    <w:name w:val="List Table 1 Light - Accent 6"/>
    <w:basedOn w:val="803"/>
    <w:uiPriority w:val="99"/>
    <w:qFormat/>
    <w:tblPr/>
  </w:style>
  <w:style w:type="table" w:styleId="1006" w:customStyle="1">
    <w:name w:val="List Table 2 - Accent 1"/>
    <w:basedOn w:val="803"/>
    <w:uiPriority w:val="99"/>
    <w:qFormat/>
    <w:tblPr/>
  </w:style>
  <w:style w:type="table" w:styleId="1007" w:customStyle="1">
    <w:name w:val="List Table 2 - Accent 2"/>
    <w:basedOn w:val="803"/>
    <w:uiPriority w:val="99"/>
    <w:qFormat/>
    <w:tblPr/>
  </w:style>
  <w:style w:type="table" w:styleId="1008" w:customStyle="1">
    <w:name w:val="List Table 2 - Accent 3"/>
    <w:basedOn w:val="803"/>
    <w:uiPriority w:val="99"/>
    <w:qFormat/>
    <w:tblPr/>
  </w:style>
  <w:style w:type="table" w:styleId="1009" w:customStyle="1">
    <w:name w:val="List Table 2 - Accent 4"/>
    <w:basedOn w:val="803"/>
    <w:uiPriority w:val="99"/>
    <w:qFormat/>
    <w:tblPr/>
  </w:style>
  <w:style w:type="table" w:styleId="1010" w:customStyle="1">
    <w:name w:val="List Table 2 - Accent 5"/>
    <w:basedOn w:val="803"/>
    <w:uiPriority w:val="99"/>
    <w:qFormat/>
    <w:tblPr/>
  </w:style>
  <w:style w:type="table" w:styleId="1011" w:customStyle="1">
    <w:name w:val="List Table 2 - Accent 6"/>
    <w:basedOn w:val="803"/>
    <w:uiPriority w:val="99"/>
    <w:qFormat/>
    <w:tblPr/>
  </w:style>
  <w:style w:type="table" w:styleId="1012" w:customStyle="1">
    <w:name w:val="List Table 3 - Accent 1"/>
    <w:basedOn w:val="803"/>
    <w:uiPriority w:val="99"/>
    <w:qFormat/>
    <w:tblPr/>
  </w:style>
  <w:style w:type="table" w:styleId="1013" w:customStyle="1">
    <w:name w:val="List Table 3 - Accent 2"/>
    <w:basedOn w:val="803"/>
    <w:uiPriority w:val="99"/>
    <w:qFormat/>
    <w:tblPr/>
  </w:style>
  <w:style w:type="table" w:styleId="1014" w:customStyle="1">
    <w:name w:val="List Table 3 - Accent 3"/>
    <w:basedOn w:val="803"/>
    <w:uiPriority w:val="99"/>
    <w:qFormat/>
    <w:tblPr/>
  </w:style>
  <w:style w:type="table" w:styleId="1015" w:customStyle="1">
    <w:name w:val="List Table 3 - Accent 4"/>
    <w:basedOn w:val="803"/>
    <w:uiPriority w:val="99"/>
    <w:qFormat/>
    <w:tblPr/>
  </w:style>
  <w:style w:type="table" w:styleId="1016" w:customStyle="1">
    <w:name w:val="List Table 3 - Accent 5"/>
    <w:basedOn w:val="803"/>
    <w:uiPriority w:val="99"/>
    <w:qFormat/>
    <w:tblPr/>
  </w:style>
  <w:style w:type="table" w:styleId="1017" w:customStyle="1">
    <w:name w:val="List Table 3 - Accent 6"/>
    <w:basedOn w:val="803"/>
    <w:uiPriority w:val="99"/>
    <w:qFormat/>
    <w:tblPr/>
  </w:style>
  <w:style w:type="table" w:styleId="1018" w:customStyle="1">
    <w:name w:val="List Table 4 - Accent 1"/>
    <w:basedOn w:val="803"/>
    <w:uiPriority w:val="99"/>
    <w:qFormat/>
    <w:tblPr/>
  </w:style>
  <w:style w:type="table" w:styleId="1019" w:customStyle="1">
    <w:name w:val="List Table 4 - Accent 2"/>
    <w:basedOn w:val="803"/>
    <w:uiPriority w:val="99"/>
    <w:qFormat/>
    <w:tblPr/>
  </w:style>
  <w:style w:type="table" w:styleId="1020" w:customStyle="1">
    <w:name w:val="List Table 4 - Accent 3"/>
    <w:basedOn w:val="803"/>
    <w:uiPriority w:val="99"/>
    <w:qFormat/>
    <w:tblPr/>
  </w:style>
  <w:style w:type="table" w:styleId="1021" w:customStyle="1">
    <w:name w:val="List Table 4 - Accent 4"/>
    <w:basedOn w:val="803"/>
    <w:uiPriority w:val="99"/>
    <w:qFormat/>
    <w:tblPr/>
  </w:style>
  <w:style w:type="table" w:styleId="1022" w:customStyle="1">
    <w:name w:val="List Table 4 - Accent 5"/>
    <w:basedOn w:val="803"/>
    <w:uiPriority w:val="99"/>
    <w:qFormat/>
    <w:tblPr/>
  </w:style>
  <w:style w:type="table" w:styleId="1023" w:customStyle="1">
    <w:name w:val="List Table 4 - Accent 6"/>
    <w:basedOn w:val="803"/>
    <w:uiPriority w:val="99"/>
    <w:qFormat/>
    <w:tblPr/>
  </w:style>
  <w:style w:type="table" w:styleId="1024" w:customStyle="1">
    <w:name w:val="List Table 5 Dark - Accent 1"/>
    <w:basedOn w:val="803"/>
    <w:uiPriority w:val="99"/>
    <w:qFormat/>
    <w:tblPr/>
  </w:style>
  <w:style w:type="table" w:styleId="1025" w:customStyle="1">
    <w:name w:val="List Table 5 Dark - Accent 2"/>
    <w:basedOn w:val="803"/>
    <w:uiPriority w:val="99"/>
    <w:qFormat/>
    <w:tblPr/>
  </w:style>
  <w:style w:type="table" w:styleId="1026" w:customStyle="1">
    <w:name w:val="List Table 5 Dark - Accent 3"/>
    <w:basedOn w:val="803"/>
    <w:uiPriority w:val="99"/>
    <w:qFormat/>
    <w:tblPr/>
  </w:style>
  <w:style w:type="table" w:styleId="1027" w:customStyle="1">
    <w:name w:val="List Table 5 Dark - Accent 4"/>
    <w:basedOn w:val="803"/>
    <w:uiPriority w:val="99"/>
    <w:qFormat/>
    <w:tblPr/>
  </w:style>
  <w:style w:type="table" w:styleId="1028" w:customStyle="1">
    <w:name w:val="List Table 5 Dark - Accent 5"/>
    <w:basedOn w:val="803"/>
    <w:uiPriority w:val="99"/>
    <w:qFormat/>
    <w:tblPr/>
  </w:style>
  <w:style w:type="table" w:styleId="1029" w:customStyle="1">
    <w:name w:val="List Table 5 Dark - Accent 6"/>
    <w:basedOn w:val="803"/>
    <w:uiPriority w:val="99"/>
    <w:qFormat/>
    <w:tblPr/>
  </w:style>
  <w:style w:type="table" w:styleId="1030" w:customStyle="1">
    <w:name w:val="List Table 6 Colorful - Accent 1"/>
    <w:basedOn w:val="803"/>
    <w:uiPriority w:val="99"/>
    <w:qFormat/>
    <w:tblPr/>
  </w:style>
  <w:style w:type="table" w:styleId="1031" w:customStyle="1">
    <w:name w:val="List Table 6 Colorful - Accent 2"/>
    <w:basedOn w:val="803"/>
    <w:uiPriority w:val="99"/>
    <w:qFormat/>
    <w:tblPr/>
  </w:style>
  <w:style w:type="table" w:styleId="1032" w:customStyle="1">
    <w:name w:val="List Table 6 Colorful - Accent 3"/>
    <w:basedOn w:val="803"/>
    <w:uiPriority w:val="99"/>
    <w:qFormat/>
    <w:tblPr/>
  </w:style>
  <w:style w:type="table" w:styleId="1033" w:customStyle="1">
    <w:name w:val="List Table 6 Colorful - Accent 4"/>
    <w:basedOn w:val="803"/>
    <w:uiPriority w:val="99"/>
    <w:qFormat/>
    <w:tblPr/>
  </w:style>
  <w:style w:type="table" w:styleId="1034" w:customStyle="1">
    <w:name w:val="List Table 6 Colorful - Accent 5"/>
    <w:basedOn w:val="803"/>
    <w:uiPriority w:val="99"/>
    <w:qFormat/>
    <w:tblPr/>
  </w:style>
  <w:style w:type="table" w:styleId="1035" w:customStyle="1">
    <w:name w:val="List Table 6 Colorful - Accent 6"/>
    <w:basedOn w:val="803"/>
    <w:uiPriority w:val="99"/>
    <w:qFormat/>
    <w:tblPr/>
  </w:style>
  <w:style w:type="table" w:styleId="1036" w:customStyle="1">
    <w:name w:val="List Table 7 Colorful - Accent 1"/>
    <w:basedOn w:val="803"/>
    <w:uiPriority w:val="99"/>
    <w:qFormat/>
    <w:tblPr/>
  </w:style>
  <w:style w:type="table" w:styleId="1037" w:customStyle="1">
    <w:name w:val="List Table 7 Colorful - Accent 2"/>
    <w:basedOn w:val="803"/>
    <w:uiPriority w:val="99"/>
    <w:qFormat/>
    <w:tblPr/>
  </w:style>
  <w:style w:type="table" w:styleId="1038" w:customStyle="1">
    <w:name w:val="List Table 7 Colorful - Accent 3"/>
    <w:basedOn w:val="803"/>
    <w:uiPriority w:val="99"/>
    <w:qFormat/>
    <w:tblPr/>
  </w:style>
  <w:style w:type="table" w:styleId="1039" w:customStyle="1">
    <w:name w:val="List Table 7 Colorful - Accent 4"/>
    <w:basedOn w:val="803"/>
    <w:uiPriority w:val="99"/>
    <w:qFormat/>
    <w:tblPr/>
  </w:style>
  <w:style w:type="table" w:styleId="1040" w:customStyle="1">
    <w:name w:val="List Table 7 Colorful - Accent 5"/>
    <w:basedOn w:val="803"/>
    <w:uiPriority w:val="99"/>
    <w:qFormat/>
    <w:tblPr/>
  </w:style>
  <w:style w:type="table" w:styleId="1041" w:customStyle="1">
    <w:name w:val="List Table 7 Colorful - Accent 6"/>
    <w:basedOn w:val="803"/>
    <w:uiPriority w:val="99"/>
    <w:qFormat/>
    <w:tblPr/>
  </w:style>
  <w:style w:type="table" w:styleId="1042" w:customStyle="1">
    <w:name w:val="Lined - Accent"/>
    <w:basedOn w:val="803"/>
    <w:uiPriority w:val="99"/>
    <w:qFormat/>
    <w:rPr>
      <w:color w:val="404040"/>
    </w:rPr>
    <w:tblPr/>
  </w:style>
  <w:style w:type="table" w:styleId="1043" w:customStyle="1">
    <w:name w:val="Lined - Accent 1"/>
    <w:basedOn w:val="803"/>
    <w:uiPriority w:val="99"/>
    <w:qFormat/>
    <w:rPr>
      <w:color w:val="404040"/>
    </w:rPr>
    <w:tblPr/>
  </w:style>
  <w:style w:type="table" w:styleId="1044" w:customStyle="1">
    <w:name w:val="Lined - Accent 2"/>
    <w:basedOn w:val="803"/>
    <w:uiPriority w:val="99"/>
    <w:qFormat/>
    <w:rPr>
      <w:color w:val="404040"/>
    </w:rPr>
    <w:tblPr/>
  </w:style>
  <w:style w:type="table" w:styleId="1045" w:customStyle="1">
    <w:name w:val="Lined - Accent 3"/>
    <w:basedOn w:val="803"/>
    <w:uiPriority w:val="99"/>
    <w:qFormat/>
    <w:rPr>
      <w:color w:val="404040"/>
    </w:rPr>
    <w:tblPr/>
  </w:style>
  <w:style w:type="table" w:styleId="1046" w:customStyle="1">
    <w:name w:val="Lined - Accent 4"/>
    <w:basedOn w:val="803"/>
    <w:uiPriority w:val="99"/>
    <w:qFormat/>
    <w:rPr>
      <w:color w:val="404040"/>
    </w:rPr>
    <w:tblPr/>
  </w:style>
  <w:style w:type="table" w:styleId="1047" w:customStyle="1">
    <w:name w:val="Lined - Accent 5"/>
    <w:basedOn w:val="803"/>
    <w:uiPriority w:val="99"/>
    <w:qFormat/>
    <w:rPr>
      <w:color w:val="404040"/>
    </w:rPr>
    <w:tblPr/>
  </w:style>
  <w:style w:type="table" w:styleId="1048" w:customStyle="1">
    <w:name w:val="Lined - Accent 6"/>
    <w:basedOn w:val="803"/>
    <w:uiPriority w:val="99"/>
    <w:qFormat/>
    <w:rPr>
      <w:color w:val="404040"/>
    </w:rPr>
    <w:tblPr/>
  </w:style>
  <w:style w:type="table" w:styleId="1049" w:customStyle="1">
    <w:name w:val="Bordered &amp; Lined - Accent"/>
    <w:basedOn w:val="803"/>
    <w:uiPriority w:val="99"/>
    <w:qFormat/>
    <w:rPr>
      <w:color w:val="404040"/>
    </w:rPr>
    <w:tblPr/>
  </w:style>
  <w:style w:type="table" w:styleId="1050" w:customStyle="1">
    <w:name w:val="Bordered &amp; Lined - Accent 1"/>
    <w:basedOn w:val="803"/>
    <w:uiPriority w:val="99"/>
    <w:qFormat/>
    <w:rPr>
      <w:color w:val="404040"/>
    </w:rPr>
    <w:tblPr/>
  </w:style>
  <w:style w:type="table" w:styleId="1051" w:customStyle="1">
    <w:name w:val="Bordered &amp; Lined - Accent 2"/>
    <w:basedOn w:val="803"/>
    <w:uiPriority w:val="99"/>
    <w:qFormat/>
    <w:rPr>
      <w:color w:val="404040"/>
    </w:rPr>
    <w:tblPr/>
  </w:style>
  <w:style w:type="table" w:styleId="1052" w:customStyle="1">
    <w:name w:val="Bordered &amp; Lined - Accent 3"/>
    <w:basedOn w:val="803"/>
    <w:uiPriority w:val="99"/>
    <w:qFormat/>
    <w:rPr>
      <w:color w:val="404040"/>
    </w:rPr>
    <w:tblPr/>
  </w:style>
  <w:style w:type="table" w:styleId="1053" w:customStyle="1">
    <w:name w:val="Bordered &amp; Lined - Accent 4"/>
    <w:basedOn w:val="803"/>
    <w:uiPriority w:val="99"/>
    <w:qFormat/>
    <w:rPr>
      <w:color w:val="404040"/>
    </w:rPr>
    <w:tblPr/>
  </w:style>
  <w:style w:type="table" w:styleId="1054" w:customStyle="1">
    <w:name w:val="Bordered &amp; Lined - Accent 5"/>
    <w:basedOn w:val="803"/>
    <w:uiPriority w:val="99"/>
    <w:qFormat/>
    <w:rPr>
      <w:color w:val="404040"/>
    </w:rPr>
    <w:tblPr/>
  </w:style>
  <w:style w:type="table" w:styleId="1055" w:customStyle="1">
    <w:name w:val="Bordered &amp; Lined - Accent 6"/>
    <w:basedOn w:val="803"/>
    <w:uiPriority w:val="99"/>
    <w:qFormat/>
    <w:rPr>
      <w:color w:val="404040"/>
    </w:rPr>
    <w:tblPr/>
  </w:style>
  <w:style w:type="table" w:styleId="1056" w:customStyle="1">
    <w:name w:val="Bordered"/>
    <w:basedOn w:val="803"/>
    <w:uiPriority w:val="99"/>
    <w:qFormat/>
    <w:tblPr/>
  </w:style>
  <w:style w:type="table" w:styleId="1057" w:customStyle="1">
    <w:name w:val="Bordered - Accent 1"/>
    <w:basedOn w:val="803"/>
    <w:uiPriority w:val="99"/>
    <w:qFormat/>
    <w:tblPr/>
  </w:style>
  <w:style w:type="table" w:styleId="1058" w:customStyle="1">
    <w:name w:val="Bordered - Accent 2"/>
    <w:basedOn w:val="803"/>
    <w:uiPriority w:val="99"/>
    <w:qFormat/>
    <w:tblPr/>
  </w:style>
  <w:style w:type="table" w:styleId="1059" w:customStyle="1">
    <w:name w:val="Bordered - Accent 3"/>
    <w:basedOn w:val="803"/>
    <w:uiPriority w:val="99"/>
    <w:qFormat/>
    <w:tblPr/>
  </w:style>
  <w:style w:type="table" w:styleId="1060" w:customStyle="1">
    <w:name w:val="Bordered - Accent 4"/>
    <w:basedOn w:val="803"/>
    <w:uiPriority w:val="99"/>
    <w:qFormat/>
    <w:tblPr/>
  </w:style>
  <w:style w:type="table" w:styleId="1061" w:customStyle="1">
    <w:name w:val="Bordered - Accent 5"/>
    <w:basedOn w:val="803"/>
    <w:uiPriority w:val="99"/>
    <w:qFormat/>
    <w:tblPr/>
  </w:style>
  <w:style w:type="table" w:styleId="1062" w:customStyle="1">
    <w:name w:val="Bordered - Accent 6"/>
    <w:basedOn w:val="803"/>
    <w:uiPriority w:val="99"/>
    <w:qFormat/>
    <w:tblPr/>
  </w:style>
  <w:style w:type="paragraph" w:styleId="1063" w:customStyle="1">
    <w:name w:val="TOC 标题11"/>
    <w:uiPriority w:val="39"/>
    <w:unhideWhenUsed/>
    <w:qFormat/>
    <w:rPr>
      <w:rFonts w:hint="default" w:ascii="Times New Roman" w:hAnsi="Times New Roman" w:eastAsia="宋体" w:cs="Times New Roman"/>
      <w:lang w:val="en-US" w:eastAsia="zh-CN" w:bidi="ar-SA"/>
    </w:rPr>
  </w:style>
  <w:style w:type="paragraph" w:styleId="1064" w:customStyle="1">
    <w:name w:val="Normal_0"/>
    <w:uiPriority w:val="0"/>
    <w:qFormat/>
    <w:rPr>
      <w:rFonts w:hint="default" w:ascii="黑体" w:hAnsi="黑体" w:eastAsia="黑体" w:cs="Times New Roman"/>
      <w:b/>
      <w:sz w:val="32"/>
      <w:szCs w:val="24"/>
      <w:lang w:val="en-US" w:eastAsia="zh-CN" w:bidi="ar-SA"/>
    </w:rPr>
  </w:style>
  <w:style w:type="paragraph" w:styleId="1065" w:customStyle="1">
    <w:name w:val="正文1"/>
    <w:next w:val="880"/>
    <w:uiPriority w:val="0"/>
    <w:qFormat/>
    <w:rPr>
      <w:rFonts w:hint="default" w:ascii="Times New Roman" w:hAnsi="Times New Roman" w:eastAsia="Times New Roman" w:cs="Times New Roman"/>
      <w:sz w:val="24"/>
      <w:szCs w:val="24"/>
      <w:lang w:val="en-US" w:eastAsia="zh-CN" w:bidi="ar-SA"/>
    </w:rPr>
  </w:style>
  <w:style w:type="paragraph" w:styleId="1066" w:customStyle="1">
    <w:name w:val="Normal_0_3"/>
    <w:uiPriority w:val="0"/>
    <w:qFormat/>
    <w:rPr>
      <w:rFonts w:hint="default" w:ascii="黑体" w:hAnsi="黑体" w:eastAsia="黑体" w:cs="黑体"/>
      <w:b/>
      <w:sz w:val="32"/>
      <w:szCs w:val="24"/>
      <w:lang w:val="en-US" w:eastAsia="zh-CN" w:bidi="ar-SA"/>
    </w:rPr>
  </w:style>
  <w:style w:type="paragraph" w:styleId="1067" w:customStyle="1">
    <w:name w:val="正文首行缩进 2_0"/>
    <w:basedOn w:val="1068"/>
    <w:uiPriority w:val="0"/>
    <w:qFormat/>
    <w:pPr>
      <w:ind w:left="200" w:firstLine="200"/>
      <w:spacing w:after="120"/>
    </w:pPr>
    <w:rPr>
      <w:rFonts w:ascii="Times New Roman" w:hAnsi="Times New Roman"/>
      <w:sz w:val="24"/>
      <w:szCs w:val="24"/>
    </w:rPr>
  </w:style>
  <w:style w:type="paragraph" w:styleId="1068" w:customStyle="1">
    <w:name w:val="正文文本缩进_0"/>
    <w:basedOn w:val="1069"/>
    <w:uiPriority w:val="0"/>
    <w:qFormat/>
    <w:pPr>
      <w:ind w:firstLine="225"/>
    </w:pPr>
    <w:rPr>
      <w:rFonts w:ascii="仿宋_GB2312" w:eastAsia="仿宋_GB2312"/>
      <w:sz w:val="32"/>
    </w:rPr>
  </w:style>
  <w:style w:type="paragraph" w:styleId="1069" w:customStyle="1">
    <w:name w:val="正文_2"/>
    <w:next w:val="1070"/>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段_0"/>
    <w:next w:val="1069"/>
    <w:uiPriority w:val="99"/>
    <w:qFormat/>
    <w:pPr>
      <w:ind w:firstLine="200"/>
      <w:jc w:val="both"/>
    </w:pPr>
    <w:rPr>
      <w:rFonts w:hint="default" w:ascii="宋体" w:hAnsi="Times New Roman" w:eastAsia="宋体" w:cs="Times New Roman"/>
      <w:sz w:val="21"/>
      <w:lang w:val="en-US" w:eastAsia="zh-CN" w:bidi="ar-SA"/>
    </w:rPr>
  </w:style>
  <w:style w:type="paragraph" w:styleId="1071" w:customStyle="1">
    <w:name w:val="Normal_0_2"/>
    <w:next w:val="1072"/>
    <w:uiPriority w:val="0"/>
    <w:qFormat/>
    <w:rPr>
      <w:rFonts w:hint="default" w:ascii="黑体" w:hAnsi="黑体" w:eastAsia="黑体" w:cs="黑体"/>
      <w:b/>
      <w:sz w:val="32"/>
      <w:szCs w:val="24"/>
      <w:lang w:val="en-US" w:eastAsia="zh-CN" w:bidi="ar-SA"/>
    </w:rPr>
  </w:style>
  <w:style w:type="paragraph" w:styleId="1072" w:customStyle="1">
    <w:name w:val="Body Text First Indent_1"/>
    <w:basedOn w:val="794"/>
    <w:uiPriority w:val="99"/>
    <w:unhideWhenUsed/>
    <w:qFormat/>
    <w:pPr>
      <w:ind w:firstLine="420"/>
      <w:spacing w:after="120"/>
    </w:pPr>
    <w:rPr>
      <w:rFonts w:eastAsia="Times New Roman"/>
      <w:sz w:val="20"/>
    </w:rPr>
  </w:style>
  <w:style w:type="paragraph" w:styleId="107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74" w:customStyle="1">
    <w:name w:val="Normal_0_1"/>
    <w:uiPriority w:val="0"/>
    <w:qFormat/>
    <w:rPr>
      <w:rFonts w:hint="default" w:ascii="黑体" w:hAnsi="黑体" w:eastAsia="黑体" w:cs="黑体"/>
      <w:b/>
      <w:sz w:val="32"/>
      <w:szCs w:val="24"/>
      <w:lang w:val="en-US" w:eastAsia="zh-CN" w:bidi="ar-SA"/>
    </w:rPr>
  </w:style>
  <w:style w:type="paragraph" w:styleId="1075" w:customStyle="1">
    <w:name w:val="Body Text First Indent_0"/>
    <w:basedOn w:val="1076"/>
    <w:uiPriority w:val="99"/>
    <w:unhideWhenUsed/>
    <w:qFormat/>
    <w:pPr>
      <w:ind w:firstLine="420"/>
      <w:spacing w:after="120"/>
    </w:pPr>
    <w:rPr>
      <w:rFonts w:eastAsia="Times New Roman"/>
    </w:rPr>
  </w:style>
  <w:style w:type="paragraph" w:styleId="1076" w:customStyle="1">
    <w:name w:val="正文3"/>
    <w:next w:val="1077"/>
    <w:uiPriority w:val="0"/>
    <w:qFormat/>
    <w:rPr>
      <w:rFonts w:hint="default" w:ascii="Times New Roman" w:hAnsi="Times New Roman" w:eastAsia="Times New Roman" w:cs="Times New Roman"/>
      <w:sz w:val="24"/>
      <w:szCs w:val="24"/>
      <w:lang w:val="en-US" w:eastAsia="zh-CN" w:bidi="ar-SA"/>
    </w:rPr>
  </w:style>
  <w:style w:type="paragraph" w:styleId="1077" w:customStyle="1">
    <w:name w:val="正文首行缩进3"/>
    <w:basedOn w:val="1065"/>
    <w:uiPriority w:val="99"/>
    <w:unhideWhenUsed/>
    <w:qFormat/>
    <w:pPr>
      <w:ind w:firstLine="420"/>
      <w:spacing w:after="120"/>
    </w:pPr>
    <w:rPr>
      <w:sz w:val="20"/>
    </w:rPr>
  </w:style>
  <w:style w:type="paragraph" w:styleId="1078" w:customStyle="1">
    <w:name w:val="Normal_1_1"/>
    <w:uiPriority w:val="0"/>
    <w:qFormat/>
    <w:rPr>
      <w:rFonts w:hint="default" w:ascii="黑体" w:hAnsi="黑体" w:eastAsia="黑体" w:cs="黑体"/>
      <w:b/>
      <w:sz w:val="32"/>
      <w:szCs w:val="24"/>
      <w:lang w:val="en-US" w:eastAsia="zh-CN" w:bidi="ar-SA"/>
    </w:rPr>
  </w:style>
  <w:style w:type="paragraph" w:styleId="1079"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8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Normal_2_0"/>
    <w:uiPriority w:val="0"/>
    <w:qFormat/>
    <w:rPr>
      <w:rFonts w:hint="default" w:ascii="黑体" w:hAnsi="黑体" w:eastAsia="黑体" w:cs="黑体"/>
      <w:b/>
      <w:sz w:val="32"/>
      <w:szCs w:val="24"/>
      <w:lang w:val="en-US" w:eastAsia="zh-CN" w:bidi="ar-SA"/>
    </w:rPr>
  </w:style>
  <w:style w:type="paragraph" w:styleId="1082"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Normal_4_0"/>
    <w:uiPriority w:val="0"/>
    <w:qFormat/>
    <w:rPr>
      <w:rFonts w:hint="default" w:ascii="黑体" w:hAnsi="黑体" w:eastAsia="黑体" w:cs="黑体"/>
      <w:b/>
      <w:sz w:val="32"/>
      <w:szCs w:val="24"/>
      <w:lang w:val="en-US" w:eastAsia="zh-CN" w:bidi="ar-SA"/>
    </w:rPr>
  </w:style>
  <w:style w:type="paragraph" w:styleId="108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Normal_6_0"/>
    <w:uiPriority w:val="0"/>
    <w:qFormat/>
    <w:rPr>
      <w:rFonts w:hint="default" w:ascii="黑体" w:hAnsi="黑体" w:eastAsia="黑体" w:cs="黑体"/>
      <w:b/>
      <w:sz w:val="32"/>
      <w:szCs w:val="24"/>
      <w:lang w:val="en-US" w:eastAsia="zh-CN" w:bidi="ar-SA"/>
    </w:rPr>
  </w:style>
  <w:style w:type="paragraph" w:styleId="1086"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8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8"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89" w:customStyle="1">
    <w:name w:val="Normal_7_0"/>
    <w:uiPriority w:val="0"/>
    <w:qFormat/>
    <w:rPr>
      <w:rFonts w:hint="default" w:ascii="黑体" w:hAnsi="黑体" w:eastAsia="黑体" w:cs="黑体"/>
      <w:b/>
      <w:sz w:val="32"/>
      <w:szCs w:val="24"/>
      <w:lang w:val="en-US" w:eastAsia="zh-CN" w:bidi="ar-SA"/>
    </w:rPr>
  </w:style>
  <w:style w:type="paragraph" w:styleId="109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9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2" w:customStyle="1">
    <w:name w:val="Normal_10_0"/>
    <w:uiPriority w:val="0"/>
    <w:qFormat/>
    <w:rPr>
      <w:rFonts w:hint="default" w:ascii="黑体" w:hAnsi="黑体" w:eastAsia="黑体" w:cs="黑体"/>
      <w:b/>
      <w:sz w:val="32"/>
      <w:szCs w:val="24"/>
      <w:lang w:val="en-US" w:eastAsia="zh-CN" w:bidi="ar-SA"/>
    </w:rPr>
  </w:style>
  <w:style w:type="paragraph" w:styleId="1093"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正文首行缩进 2_1"/>
    <w:basedOn w:val="1095"/>
    <w:next w:val="1097"/>
    <w:uiPriority w:val="0"/>
    <w:qFormat/>
    <w:pPr>
      <w:ind w:left="200" w:firstLine="200"/>
      <w:spacing w:after="120"/>
    </w:pPr>
    <w:rPr>
      <w:rFonts w:ascii="Times New Roman"/>
      <w:szCs w:val="24"/>
    </w:rPr>
  </w:style>
  <w:style w:type="paragraph" w:styleId="1095" w:customStyle="1">
    <w:name w:val="正文文本缩进_1"/>
    <w:basedOn w:val="1096"/>
    <w:next w:val="1094"/>
    <w:uiPriority w:val="0"/>
    <w:qFormat/>
    <w:pPr>
      <w:ind w:firstLine="225"/>
    </w:pPr>
    <w:rPr>
      <w:rFonts w:ascii="仿宋_GB2312" w:eastAsia="仿宋_GB2312"/>
      <w:sz w:val="32"/>
    </w:rPr>
  </w:style>
  <w:style w:type="paragraph" w:styleId="1096" w:customStyle="1">
    <w:name w:val="正文_18"/>
    <w:next w:val="1095"/>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xl53_0"/>
    <w:next w:val="1093"/>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9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99" w:customStyle="1">
    <w:name w:val="Normal_11_0"/>
    <w:uiPriority w:val="0"/>
    <w:qFormat/>
    <w:rPr>
      <w:rFonts w:hint="default" w:ascii="黑体" w:hAnsi="黑体" w:eastAsia="黑体" w:cs="黑体"/>
      <w:b/>
      <w:sz w:val="32"/>
      <w:szCs w:val="24"/>
      <w:lang w:val="en-US" w:eastAsia="zh-CN" w:bidi="ar-SA"/>
    </w:rPr>
  </w:style>
  <w:style w:type="paragraph" w:styleId="1100"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0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04" w:customStyle="1">
    <w:name w:val="列出段落_2"/>
    <w:basedOn w:val="1102"/>
    <w:uiPriority w:val="34"/>
    <w:qFormat/>
    <w:pPr>
      <w:ind w:firstLine="420"/>
    </w:pPr>
  </w:style>
  <w:style w:type="paragraph" w:styleId="1105" w:customStyle="1">
    <w:name w:val="Normal_13_0"/>
    <w:uiPriority w:val="0"/>
    <w:qFormat/>
    <w:rPr>
      <w:rFonts w:hint="default" w:ascii="黑体" w:hAnsi="黑体" w:eastAsia="黑体" w:cs="黑体"/>
      <w:b/>
      <w:sz w:val="32"/>
      <w:szCs w:val="24"/>
      <w:lang w:val="en-US" w:eastAsia="zh-CN" w:bidi="ar-SA"/>
    </w:rPr>
  </w:style>
  <w:style w:type="paragraph" w:styleId="1106"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纯文本_0_0"/>
    <w:basedOn w:val="1106"/>
    <w:uiPriority w:val="0"/>
    <w:unhideWhenUsed/>
    <w:qFormat/>
    <w:rPr>
      <w:rFonts w:ascii="宋体" w:hAnsi="Courier New"/>
      <w:szCs w:val="21"/>
    </w:rPr>
  </w:style>
  <w:style w:type="paragraph" w:styleId="1108"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09" w:customStyle="1">
    <w:name w:val="Normal_14_0"/>
    <w:uiPriority w:val="0"/>
    <w:qFormat/>
    <w:rPr>
      <w:rFonts w:hint="default" w:ascii="黑体" w:hAnsi="黑体" w:eastAsia="黑体" w:cs="黑体"/>
      <w:b/>
      <w:sz w:val="32"/>
      <w:szCs w:val="24"/>
      <w:lang w:val="en-US" w:eastAsia="zh-CN" w:bidi="ar-SA"/>
    </w:rPr>
  </w:style>
  <w:style w:type="paragraph" w:styleId="1110"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Normal_15_0"/>
    <w:uiPriority w:val="0"/>
    <w:qFormat/>
    <w:rPr>
      <w:rFonts w:hint="default" w:ascii="黑体" w:hAnsi="黑体" w:eastAsia="黑体" w:cs="黑体"/>
      <w:b/>
      <w:sz w:val="32"/>
      <w:szCs w:val="24"/>
      <w:lang w:val="en-US" w:eastAsia="zh-CN" w:bidi="ar-SA"/>
    </w:rPr>
  </w:style>
  <w:style w:type="paragraph" w:styleId="1112"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4" w:customStyle="1">
    <w:name w:val="Normal_16_0"/>
    <w:uiPriority w:val="0"/>
    <w:qFormat/>
    <w:rPr>
      <w:rFonts w:hint="default" w:ascii="黑体" w:hAnsi="黑体" w:eastAsia="黑体" w:cs="黑体"/>
      <w:b/>
      <w:sz w:val="32"/>
      <w:szCs w:val="24"/>
      <w:lang w:val="en-US" w:eastAsia="zh-CN" w:bidi="ar-SA"/>
    </w:rPr>
  </w:style>
  <w:style w:type="paragraph" w:styleId="111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6" w:customStyle="1">
    <w:name w:val="Normal_17_0"/>
    <w:uiPriority w:val="0"/>
    <w:qFormat/>
    <w:rPr>
      <w:rFonts w:hint="default" w:ascii="黑体" w:hAnsi="黑体" w:eastAsia="黑体" w:cs="黑体"/>
      <w:b/>
      <w:sz w:val="32"/>
      <w:szCs w:val="24"/>
      <w:lang w:val="en-US" w:eastAsia="zh-CN" w:bidi="ar-SA"/>
    </w:rPr>
  </w:style>
  <w:style w:type="paragraph" w:styleId="1117"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Normal_18_0"/>
    <w:uiPriority w:val="0"/>
    <w:qFormat/>
    <w:rPr>
      <w:rFonts w:hint="default" w:ascii="黑体" w:hAnsi="黑体" w:eastAsia="黑体" w:cs="黑体"/>
      <w:b/>
      <w:sz w:val="32"/>
      <w:szCs w:val="24"/>
      <w:lang w:val="en-US" w:eastAsia="zh-CN" w:bidi="ar-SA"/>
    </w:rPr>
  </w:style>
  <w:style w:type="paragraph" w:styleId="111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1" w:customStyle="1">
    <w:name w:val="Normal_14_0_0"/>
    <w:uiPriority w:val="0"/>
    <w:qFormat/>
    <w:rPr>
      <w:rFonts w:hint="default" w:ascii="黑体" w:hAnsi="黑体" w:eastAsia="黑体" w:cs="Times New Roman"/>
      <w:b/>
      <w:sz w:val="32"/>
      <w:szCs w:val="24"/>
      <w:lang w:val="en-US" w:eastAsia="zh-CN" w:bidi="ar-SA"/>
    </w:rPr>
  </w:style>
  <w:style w:type="paragraph" w:styleId="112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25"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Normal Indent_0"/>
    <w:basedOn w:val="886"/>
    <w:uiPriority w:val="0"/>
    <w:qFormat/>
    <w:pPr>
      <w:ind w:firstLine="420"/>
    </w:pPr>
    <w:rPr>
      <w:rFonts w:ascii="宋体" w:eastAsia="Times New Roman"/>
      <w:color w:val="000000"/>
      <w:sz w:val="24"/>
      <w:szCs w:val="20"/>
    </w:rPr>
  </w:style>
  <w:style w:type="paragraph" w:styleId="1129" w:customStyle="1">
    <w:name w:val="Heading 3_0"/>
    <w:basedOn w:val="886"/>
    <w:next w:val="886"/>
    <w:uiPriority w:val="0"/>
    <w:qFormat/>
    <w:pPr>
      <w:keepLines/>
      <w:keepNext/>
      <w:spacing w:before="260" w:after="260" w:line="413" w:lineRule="auto"/>
      <w:outlineLvl w:val="2"/>
    </w:pPr>
    <w:rPr>
      <w:rFonts w:ascii="Times New Roman" w:hAnsi="Times New Roman" w:eastAsia="Times New Roman"/>
      <w:szCs w:val="20"/>
    </w:rPr>
  </w:style>
  <w:style w:type="paragraph" w:styleId="113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正文2"/>
    <w:basedOn w:val="748"/>
    <w:uiPriority w:val="0"/>
    <w:qFormat/>
    <w:pPr>
      <w:ind w:firstLine="510"/>
      <w:spacing w:before="156" w:line="360" w:lineRule="auto"/>
    </w:pPr>
    <w:rPr>
      <w:sz w:val="24"/>
      <w:szCs w:val="20"/>
    </w:rPr>
  </w:style>
  <w:style w:type="paragraph" w:styleId="1132"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33" w:customStyle="1">
    <w:name w:val="Normal_19_1_0"/>
    <w:next w:val="1134"/>
    <w:uiPriority w:val="0"/>
    <w:qFormat/>
    <w:pPr>
      <w:jc w:val="both"/>
      <w:widowControl w:val="off"/>
    </w:pPr>
    <w:rPr>
      <w:rFonts w:hint="default" w:ascii="Calibri" w:hAnsi="Calibri" w:eastAsia="宋体" w:cs="Times New Roman"/>
      <w:szCs w:val="24"/>
      <w:lang w:val="en-US" w:eastAsia="zh-CN" w:bidi="ar-SA"/>
    </w:rPr>
  </w:style>
  <w:style w:type="paragraph" w:styleId="1134" w:customStyle="1">
    <w:name w:val="正文_16_0"/>
    <w:basedOn w:val="1096"/>
    <w:next w:val="1094"/>
    <w:uiPriority w:val="0"/>
    <w:qFormat/>
    <w:rPr>
      <w:rFonts w:ascii="Times New Roman" w:hAnsi="Times New Roman"/>
    </w:rPr>
  </w:style>
  <w:style w:type="paragraph" w:styleId="1135" w:customStyle="1">
    <w:name w:val="Normal_19_0"/>
    <w:basedOn w:val="792"/>
    <w:next w:val="1136"/>
    <w:uiPriority w:val="0"/>
    <w:qFormat/>
    <w:rPr>
      <w:szCs w:val="24"/>
    </w:rPr>
  </w:style>
  <w:style w:type="paragraph" w:styleId="1136" w:customStyle="1">
    <w:name w:val="Body Text First Indent_1_0"/>
    <w:basedOn w:val="1135"/>
    <w:uiPriority w:val="0"/>
    <w:qFormat/>
    <w:pPr>
      <w:ind w:firstLine="100"/>
      <w:spacing w:after="120"/>
    </w:pPr>
  </w:style>
  <w:style w:type="paragraph" w:styleId="1137" w:customStyle="1">
    <w:name w:val="Body Text_0"/>
    <w:basedOn w:val="1135"/>
    <w:uiPriority w:val="0"/>
    <w:qFormat/>
    <w:pPr>
      <w:spacing w:line="60" w:lineRule="auto"/>
    </w:pPr>
    <w:rPr>
      <w:rFonts w:ascii="仿宋_GB2312" w:eastAsia="仿宋_GB2312"/>
      <w:sz w:val="32"/>
    </w:rPr>
  </w:style>
  <w:style w:type="paragraph" w:styleId="1138" w:customStyle="1">
    <w:name w:val="Normal_19_1"/>
    <w:next w:val="886"/>
    <w:uiPriority w:val="0"/>
    <w:qFormat/>
    <w:pPr>
      <w:jc w:val="both"/>
      <w:widowControl w:val="off"/>
    </w:pPr>
    <w:rPr>
      <w:rFonts w:hint="default" w:ascii="Calibri" w:hAnsi="Calibri" w:eastAsia="宋体" w:cs="Times New Roman"/>
      <w:szCs w:val="24"/>
      <w:lang w:val="en-US" w:eastAsia="zh-CN" w:bidi="ar-SA"/>
    </w:rPr>
  </w:style>
  <w:style w:type="paragraph" w:styleId="1139"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40"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41" w:customStyle="1">
    <w:name w:val="正文1_1"/>
    <w:basedOn w:val="1090"/>
    <w:uiPriority w:val="0"/>
    <w:qFormat/>
    <w:pPr>
      <w:jc w:val="both"/>
      <w:widowControl w:val="off"/>
    </w:pPr>
    <w:rPr>
      <w:sz w:val="20"/>
      <w:szCs w:val="20"/>
    </w:rPr>
  </w:style>
  <w:style w:type="paragraph" w:styleId="1142"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43"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44" w:customStyle="1">
    <w:name w:val="Normal_16_1"/>
    <w:uiPriority w:val="0"/>
    <w:qFormat/>
    <w:rPr>
      <w:rFonts w:hint="default" w:ascii="黑体" w:hAnsi="黑体" w:eastAsia="黑体" w:cs="Times New Roman"/>
      <w:b/>
      <w:sz w:val="32"/>
      <w:szCs w:val="24"/>
      <w:lang w:val="en-US" w:eastAsia="zh-CN" w:bidi="ar-SA"/>
    </w:rPr>
  </w:style>
  <w:style w:type="paragraph" w:styleId="1145" w:customStyle="1">
    <w:name w:val="Normal_19_0_1"/>
    <w:uiPriority w:val="0"/>
    <w:qFormat/>
    <w:rPr>
      <w:rFonts w:hint="default" w:ascii="Tahoma" w:hAnsi="Tahoma" w:eastAsia="微软雅黑" w:cs="Times New Roman"/>
      <w:lang w:val="en-US" w:eastAsia="zh-CN" w:bidi="ar-SA"/>
    </w:rPr>
  </w:style>
  <w:style w:type="paragraph" w:styleId="1146"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47"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48" w:customStyle="1">
    <w:name w:val="Normal_17_0_0"/>
    <w:uiPriority w:val="0"/>
    <w:qFormat/>
    <w:rPr>
      <w:rFonts w:hint="default" w:ascii="黑体" w:hAnsi="黑体" w:eastAsia="黑体" w:cs="Times New Roman"/>
      <w:b/>
      <w:sz w:val="32"/>
      <w:szCs w:val="24"/>
      <w:lang w:val="en-US" w:eastAsia="zh-CN" w:bidi="ar-SA"/>
    </w:rPr>
  </w:style>
  <w:style w:type="paragraph" w:styleId="1149" w:customStyle="1">
    <w:name w:val="Normal_19_0_1_0"/>
    <w:uiPriority w:val="0"/>
    <w:qFormat/>
    <w:rPr>
      <w:rFonts w:hint="default" w:ascii="Tahoma" w:hAnsi="Tahoma" w:eastAsia="微软雅黑" w:cs="Times New Roman"/>
      <w:lang w:val="en-US" w:eastAsia="zh-CN" w:bidi="ar-SA"/>
    </w:rPr>
  </w:style>
  <w:style w:type="paragraph" w:styleId="1150" w:customStyle="1">
    <w:name w:val="Normal_19_3"/>
    <w:next w:val="1151"/>
    <w:uiPriority w:val="0"/>
    <w:qFormat/>
    <w:pPr>
      <w:jc w:val="both"/>
      <w:widowControl w:val="off"/>
    </w:pPr>
    <w:rPr>
      <w:rFonts w:hint="default" w:ascii="Calibri" w:hAnsi="Calibri" w:eastAsia="Times New Roman" w:cs="Times New Roman"/>
      <w:szCs w:val="24"/>
      <w:lang w:val="en-US" w:eastAsia="zh-CN" w:bidi="ar-SA"/>
    </w:rPr>
  </w:style>
  <w:style w:type="paragraph" w:styleId="1151"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53" w:customStyle="1">
    <w:name w:val="custom-tag-placeholder-class"/>
    <w:link w:val="748"/>
    <w:uiPriority w:val="0"/>
    <w:qFormat/>
  </w:style>
  <w:style w:type="paragraph" w:styleId="1154" w:customStyle="1">
    <w:name w:val="Normal_19_0_0"/>
    <w:basedOn w:val="886"/>
    <w:next w:val="1155"/>
    <w:uiPriority w:val="0"/>
    <w:qFormat/>
    <w:rPr>
      <w:rFonts w:ascii="Calibri" w:hAnsi="Calibri" w:eastAsia="Times New Roman"/>
      <w:sz w:val="24"/>
    </w:rPr>
  </w:style>
  <w:style w:type="paragraph" w:styleId="1155" w:customStyle="1">
    <w:name w:val="Body Text First Indent_1_0_0"/>
    <w:basedOn w:val="1154"/>
    <w:uiPriority w:val="0"/>
    <w:qFormat/>
    <w:pPr>
      <w:ind w:firstLine="100"/>
      <w:spacing w:after="120"/>
    </w:pPr>
    <w:rPr>
      <w:rFonts w:eastAsia="Times New Roman"/>
    </w:rPr>
  </w:style>
  <w:style w:type="paragraph" w:styleId="1156"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List Paragraph_0"/>
    <w:basedOn w:val="1158"/>
    <w:uiPriority w:val="0"/>
    <w:qFormat/>
    <w:pPr>
      <w:ind w:firstLine="420"/>
    </w:pPr>
  </w:style>
  <w:style w:type="paragraph" w:styleId="1158" w:customStyle="1">
    <w:name w:val="正文1_0"/>
    <w:basedOn w:val="1156"/>
    <w:uiPriority w:val="0"/>
    <w:qFormat/>
    <w:pPr>
      <w:ind w:left="357" w:firstLine="420"/>
      <w:jc w:val="left"/>
      <w:spacing w:line="360" w:lineRule="auto"/>
      <w:widowControl/>
    </w:pPr>
    <w:rPr>
      <w:rFonts w:cs="Arial"/>
      <w:szCs w:val="20"/>
    </w:rPr>
  </w:style>
  <w:style w:type="paragraph" w:styleId="1159" w:customStyle="1">
    <w:name w:val="纯文本_1"/>
    <w:basedOn w:val="1156"/>
    <w:uiPriority w:val="0"/>
    <w:qFormat/>
    <w:rPr>
      <w:rFonts w:ascii="宋体" w:hAnsi="Times New Roman"/>
      <w:sz w:val="20"/>
      <w:szCs w:val="21"/>
    </w:rPr>
  </w:style>
  <w:style w:type="paragraph" w:styleId="1160" w:customStyle="1">
    <w:name w:val="正文_16_0_0"/>
    <w:next w:val="931"/>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正文_11_0"/>
    <w:basedOn w:val="931"/>
    <w:uiPriority w:val="0"/>
    <w:qFormat/>
    <w:rPr>
      <w:rFonts w:ascii="Calibri" w:hAnsi="Calibri"/>
      <w:szCs w:val="20"/>
    </w:rPr>
  </w:style>
  <w:style w:type="paragraph" w:styleId="1162" w:customStyle="1">
    <w:name w:val="Normal_19_0_0_0"/>
    <w:basedOn w:val="792"/>
    <w:uiPriority w:val="0"/>
    <w:qFormat/>
    <w:rPr>
      <w:rFonts w:cs="黑体"/>
      <w:szCs w:val="24"/>
    </w:rPr>
  </w:style>
  <w:style w:type="paragraph" w:styleId="1163" w:customStyle="1">
    <w:name w:val="无间隔1"/>
    <w:basedOn w:val="1076"/>
    <w:uiPriority w:val="0"/>
    <w:qFormat/>
    <w:rPr>
      <w:rFonts w:ascii="Calibri" w:hAnsi="Calibri" w:cs="Calibri"/>
    </w:rPr>
  </w:style>
  <w:style w:type="paragraph" w:styleId="1164" w:customStyle="1">
    <w:name w:val="标题 31"/>
    <w:basedOn w:val="1076"/>
    <w:next w:val="1076"/>
    <w:uiPriority w:val="0"/>
    <w:qFormat/>
    <w:pPr>
      <w:keepLines/>
      <w:keepNext/>
      <w:spacing w:before="260" w:after="260" w:line="413" w:lineRule="auto"/>
      <w:outlineLvl w:val="2"/>
    </w:pPr>
    <w:rPr>
      <w:b/>
      <w:sz w:val="32"/>
      <w:szCs w:val="20"/>
    </w:rPr>
  </w:style>
  <w:style w:type="character" w:styleId="1165" w:customStyle="1">
    <w:name w:val="标题 2 Char_0"/>
    <w:link w:val="1166"/>
    <w:uiPriority w:val="0"/>
    <w:qFormat/>
    <w:rPr>
      <w:rFonts w:ascii="Arial" w:hAnsi="Arial" w:eastAsia="黑体"/>
      <w:b/>
      <w:sz w:val="32"/>
      <w:szCs w:val="22"/>
    </w:rPr>
  </w:style>
  <w:style w:type="paragraph" w:styleId="1166" w:customStyle="1">
    <w:name w:val="标题 21"/>
    <w:basedOn w:val="793"/>
    <w:next w:val="793"/>
    <w:link w:val="1165"/>
    <w:uiPriority w:val="0"/>
    <w:unhideWhenUsed/>
    <w:qFormat/>
    <w:pPr>
      <w:keepLines/>
      <w:keepNext/>
      <w:spacing w:before="260" w:after="260" w:line="413" w:lineRule="auto"/>
      <w:outlineLvl w:val="1"/>
    </w:pPr>
    <w:rPr>
      <w:rFonts w:ascii="Arial" w:hAnsi="Arial"/>
      <w:szCs w:val="22"/>
    </w:rPr>
  </w:style>
  <w:style w:type="paragraph" w:styleId="1167" w:customStyle="1">
    <w:name w:val="Normal_19_1_0_0"/>
    <w:next w:val="1168"/>
    <w:uiPriority w:val="0"/>
    <w:qFormat/>
    <w:pPr>
      <w:jc w:val="both"/>
      <w:widowControl w:val="off"/>
    </w:pPr>
    <w:rPr>
      <w:rFonts w:hint="default" w:ascii="Calibri" w:hAnsi="Calibri" w:eastAsia="宋体" w:cs="Times New Roman"/>
      <w:sz w:val="21"/>
      <w:szCs w:val="24"/>
      <w:lang w:val="en-US" w:eastAsia="zh-CN" w:bidi="ar-SA"/>
    </w:rPr>
  </w:style>
  <w:style w:type="paragraph" w:styleId="1168"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9" w:customStyle="1">
    <w:name w:val="正文1_0_0"/>
    <w:basedOn w:val="793"/>
    <w:uiPriority w:val="0"/>
    <w:qFormat/>
    <w:pPr>
      <w:ind w:left="357" w:firstLine="420"/>
      <w:spacing w:line="360" w:lineRule="auto"/>
    </w:pPr>
    <w:rPr>
      <w:rFonts w:eastAsia="Times New Roman" w:cs="Arial"/>
    </w:rPr>
  </w:style>
  <w:style w:type="paragraph" w:styleId="1170" w:customStyle="1">
    <w:name w:val="普通正文"/>
    <w:basedOn w:val="748"/>
    <w:uiPriority w:val="0"/>
    <w:qFormat/>
    <w:pPr>
      <w:ind w:firstLine="480"/>
      <w:jc w:val="left"/>
      <w:spacing w:before="120" w:after="120" w:line="360" w:lineRule="auto"/>
    </w:pPr>
    <w:rPr>
      <w:rFonts w:ascii="Arial" w:hAnsi="Arial"/>
      <w:sz w:val="24"/>
      <w:szCs w:val="24"/>
    </w:rPr>
  </w:style>
  <w:style w:type="paragraph" w:styleId="1171" w:customStyle="1">
    <w:name w:val="正文空2字"/>
    <w:basedOn w:val="1172"/>
    <w:uiPriority w:val="99"/>
    <w:qFormat/>
    <w:pPr>
      <w:ind w:firstLine="640"/>
      <w:spacing w:line="560" w:lineRule="exact"/>
      <w:widowControl w:val="off"/>
    </w:pPr>
    <w:rPr>
      <w:rFonts w:ascii="仿宋_GB2312" w:hAnsi="仿宋_GB2312" w:cs="仿宋_GB2312"/>
      <w:lang w:val="zh-TW"/>
    </w:rPr>
  </w:style>
  <w:style w:type="paragraph" w:styleId="1172" w:customStyle="1">
    <w:name w:val="左对齐正文"/>
    <w:uiPriority w:val="99"/>
    <w:qFormat/>
    <w:rPr>
      <w:rFonts w:hint="default" w:ascii="Calibri" w:hAnsi="Calibri" w:eastAsia="仿宋_GB2312" w:cs="Calibri"/>
      <w:sz w:val="32"/>
      <w:szCs w:val="32"/>
      <w:lang w:val="en-US" w:eastAsia="zh-CN" w:bidi="ar-SA"/>
    </w:rPr>
  </w:style>
  <w:style w:type="paragraph" w:styleId="1173" w:customStyle="1">
    <w:name w:val="普通(网站)1"/>
    <w:basedOn w:val="748"/>
    <w:uiPriority w:val="0"/>
    <w:qFormat/>
    <w:rPr>
      <w:sz w:val="24"/>
    </w:rPr>
  </w:style>
  <w:style w:type="character" w:styleId="1174" w:customStyle="1">
    <w:name w:val="16"/>
    <w:link w:val="748"/>
    <w:uiPriority w:val="0"/>
    <w:qFormat/>
    <w:rPr>
      <w:rFonts w:ascii="Times New Roman" w:hAnsi="Times New Roman"/>
      <w:sz w:val="21"/>
      <w:szCs w:val="21"/>
      <w:lang w:val="en-US" w:eastAsia="zh-CN" w:bidi="ar-SA"/>
    </w:rPr>
  </w:style>
  <w:style w:type="paragraph" w:styleId="1175" w:customStyle="1">
    <w:name w:val="正文文本_0"/>
    <w:basedOn w:val="1069"/>
    <w:next w:val="1176"/>
    <w:uiPriority w:val="0"/>
    <w:qFormat/>
    <w:pPr>
      <w:spacing w:line="60" w:lineRule="auto"/>
    </w:pPr>
    <w:rPr>
      <w:rFonts w:ascii="仿宋_GB2312" w:eastAsia="仿宋_GB2312"/>
      <w:sz w:val="32"/>
    </w:rPr>
  </w:style>
  <w:style w:type="paragraph" w:styleId="1176" w:customStyle="1">
    <w:name w:val="正文缩进_1"/>
    <w:basedOn w:val="1069"/>
    <w:next w:val="1069"/>
    <w:uiPriority w:val="0"/>
    <w:qFormat/>
    <w:pPr>
      <w:ind w:firstLine="420"/>
    </w:pPr>
    <w:rPr>
      <w:rFonts w:ascii="宋体"/>
      <w:color w:val="000000"/>
      <w:sz w:val="24"/>
      <w:szCs w:val="20"/>
    </w:rPr>
  </w:style>
  <w:style w:type="paragraph" w:styleId="1177" w:customStyle="1">
    <w:name w:val="Table Paragraph"/>
    <w:basedOn w:val="886"/>
    <w:uiPriority w:val="1"/>
    <w:qFormat/>
    <w:rPr>
      <w:rFonts w:ascii="宋体" w:hAnsi="宋体" w:cs="宋体"/>
      <w:sz w:val="22"/>
      <w:lang w:val="zh-CN" w:bidi="zh-CN"/>
    </w:rPr>
  </w:style>
  <w:style w:type="paragraph" w:styleId="1178" w:customStyle="1">
    <w:name w:val="Normal_19_2"/>
    <w:basedOn w:val="1179"/>
    <w:uiPriority w:val="0"/>
    <w:qFormat/>
    <w:rPr>
      <w:rFonts w:ascii="Times New Roman" w:hAnsi="Times New Roman"/>
      <w:szCs w:val="21"/>
    </w:rPr>
  </w:style>
  <w:style w:type="paragraph" w:styleId="117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80" w:customStyle="1">
    <w:name w:val="正文文本2"/>
    <w:basedOn w:val="929"/>
    <w:uiPriority w:val="0"/>
    <w:qFormat/>
    <w:pPr>
      <w:spacing w:line="60" w:lineRule="auto"/>
    </w:pPr>
    <w:rPr>
      <w:rFonts w:ascii="仿宋_GB2312" w:eastAsia="仿宋_GB2312"/>
      <w:sz w:val="32"/>
      <w:szCs w:val="22"/>
    </w:rPr>
  </w:style>
  <w:style w:type="paragraph" w:styleId="1181" w:customStyle="1">
    <w:name w:val="Normal_19_2_0"/>
    <w:basedOn w:val="1182"/>
    <w:uiPriority w:val="0"/>
    <w:qFormat/>
    <w:rPr>
      <w:rFonts w:ascii="Times New Roman" w:hAnsi="Times New Roman"/>
      <w:szCs w:val="21"/>
    </w:rPr>
  </w:style>
  <w:style w:type="paragraph" w:styleId="1182"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正文缩进1"/>
    <w:basedOn w:val="748"/>
    <w:uiPriority w:val="0"/>
    <w:qFormat/>
    <w:pPr>
      <w:ind w:firstLine="420"/>
      <w:jc w:val="left"/>
    </w:pPr>
    <w:rPr>
      <w:rFonts w:ascii="宋体" w:hAnsi="Calibri" w:eastAsia="宋体" w:cs="Times New Roman"/>
      <w:sz w:val="24"/>
    </w:rPr>
  </w:style>
  <w:style w:type="paragraph" w:styleId="1184" w:customStyle="1">
    <w:name w:val="纯文本1"/>
    <w:basedOn w:val="930"/>
    <w:uiPriority w:val="0"/>
    <w:qFormat/>
    <w:rPr>
      <w:rFonts w:ascii="宋体" w:hAnsi="Courier New" w:eastAsia="宋体" w:cs="Times New Roman"/>
    </w:rPr>
  </w:style>
  <w:style w:type="paragraph" w:styleId="1185" w:customStyle="1">
    <w:name w:val="Normal_21_0"/>
    <w:next w:val="11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6" w:customStyle="1">
    <w:name w:val="Heading 1_0"/>
    <w:basedOn w:val="1185"/>
    <w:next w:val="1185"/>
    <w:uiPriority w:val="0"/>
    <w:qFormat/>
    <w:pPr>
      <w:jc w:val="center"/>
      <w:keepLines/>
      <w:keepNext/>
      <w:spacing w:before="240" w:after="120" w:line="300" w:lineRule="auto"/>
      <w:outlineLvl w:val="0"/>
    </w:pPr>
    <w:rPr>
      <w:rFonts w:ascii="宋体"/>
      <w:b/>
      <w:sz w:val="32"/>
      <w:szCs w:val="20"/>
    </w:rPr>
  </w:style>
  <w:style w:type="paragraph" w:styleId="1187"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88" w:customStyle="1">
    <w:name w:val="正文文本 字符"/>
    <w:link w:val="748"/>
    <w:uiPriority w:val="0"/>
    <w:qFormat/>
    <w:rPr>
      <w:rFonts w:ascii="楷体_GB2312" w:hAnsi="Arial" w:eastAsia="楷体_GB2312" w:cs="Times New Roman"/>
      <w:sz w:val="28"/>
      <w:szCs w:val="28"/>
    </w:rPr>
  </w:style>
  <w:style w:type="character" w:styleId="1189" w:customStyle="1">
    <w:name w:val="正文文本缩进 字符"/>
    <w:link w:val="748"/>
    <w:uiPriority w:val="0"/>
    <w:qFormat/>
    <w:rPr>
      <w:rFonts w:ascii="楷体_GB2312" w:hAnsi="Times New Roman" w:eastAsia="楷体_GB2312" w:cs="Times New Roman"/>
      <w:sz w:val="32"/>
      <w:szCs w:val="32"/>
    </w:rPr>
  </w:style>
  <w:style w:type="character" w:styleId="1190" w:customStyle="1">
    <w:name w:val="正文文本 字符1"/>
    <w:link w:val="748"/>
    <w:uiPriority w:val="0"/>
    <w:qFormat/>
    <w:rPr>
      <w:rFonts w:ascii="Calibri" w:hAnsi="Calibri"/>
      <w:sz w:val="28"/>
      <w:szCs w:val="24"/>
    </w:rPr>
  </w:style>
  <w:style w:type="character" w:styleId="1191" w:customStyle="1">
    <w:name w:val="正文文本首行缩进 字符"/>
    <w:link w:val="748"/>
    <w:uiPriority w:val="0"/>
    <w:qFormat/>
    <w:rPr>
      <w:rFonts w:ascii="仿宋_GB2312" w:hAnsi="Calibri" w:eastAsia="仿宋_GB2312"/>
      <w:sz w:val="30"/>
      <w:szCs w:val="30"/>
    </w:rPr>
  </w:style>
  <w:style w:type="paragraph" w:styleId="1192" w:customStyle="1">
    <w:name w:val="索引 41"/>
    <w:basedOn w:val="748"/>
    <w:next w:val="748"/>
    <w:uiPriority w:val="0"/>
    <w:semiHidden/>
    <w:qFormat/>
    <w:pPr>
      <w:ind w:left="1260"/>
    </w:pPr>
    <w:rPr>
      <w:rFonts w:eastAsia="Calibri" w:cs="宋体"/>
      <w:sz w:val="20"/>
      <w:szCs w:val="21"/>
      <w:lang w:val="zh-CN"/>
    </w:rPr>
  </w:style>
  <w:style w:type="character" w:styleId="1193" w:customStyle="1">
    <w:name w:val="font5 Char"/>
    <w:link w:val="748"/>
    <w:uiPriority w:val="0"/>
    <w:qFormat/>
    <w:rPr>
      <w:rFonts w:ascii="宋体" w:hAnsi="宋体" w:eastAsia="宋体"/>
      <w:sz w:val="28"/>
      <w:szCs w:val="28"/>
      <w:lang w:val="en-US" w:eastAsia="zh-CN" w:bidi="ar-SA"/>
    </w:rPr>
  </w:style>
  <w:style w:type="character" w:styleId="1194" w:customStyle="1">
    <w:name w:val="二级目录 Char"/>
    <w:link w:val="1195"/>
    <w:uiPriority w:val="0"/>
    <w:qFormat/>
    <w:rPr>
      <w:b/>
      <w:sz w:val="30"/>
      <w:szCs w:val="28"/>
    </w:rPr>
  </w:style>
  <w:style w:type="paragraph" w:styleId="1195" w:customStyle="1">
    <w:name w:val="二级目录"/>
    <w:next w:val="748"/>
    <w:link w:val="1194"/>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96" w:customStyle="1">
    <w:name w:val="列出段落 Char"/>
    <w:link w:val="1197"/>
    <w:uiPriority w:val="0"/>
    <w:qFormat/>
    <w:rPr>
      <w:rFonts w:ascii="Calibri" w:hAnsi="Calibri"/>
      <w:sz w:val="24"/>
      <w:szCs w:val="24"/>
      <w:lang w:eastAsia="en-US" w:bidi="en-US"/>
    </w:rPr>
  </w:style>
  <w:style w:type="paragraph" w:styleId="1197" w:customStyle="1">
    <w:name w:val="列出段落1"/>
    <w:basedOn w:val="748"/>
    <w:link w:val="1196"/>
    <w:uiPriority w:val="0"/>
    <w:qFormat/>
    <w:pPr>
      <w:contextualSpacing/>
      <w:ind w:left="720"/>
      <w:jc w:val="left"/>
      <w:widowControl/>
    </w:pPr>
    <w:rPr>
      <w:sz w:val="24"/>
      <w:szCs w:val="24"/>
      <w:lang w:eastAsia="en-US" w:bidi="en-US"/>
    </w:rPr>
  </w:style>
  <w:style w:type="paragraph" w:styleId="1198" w:customStyle="1">
    <w:name w:val="Body Text(ch)"/>
    <w:basedOn w:val="748"/>
    <w:uiPriority w:val="0"/>
    <w:qFormat/>
    <w:pPr>
      <w:spacing w:after="120"/>
    </w:pPr>
    <w:rPr>
      <w:rFonts w:ascii="宋体" w:hAnsi="Arial"/>
      <w:bCs/>
      <w:iCs/>
      <w:szCs w:val="24"/>
    </w:rPr>
  </w:style>
  <w:style w:type="paragraph" w:styleId="1199" w:customStyle="1">
    <w:name w:val="xl27"/>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0" w:customStyle="1">
    <w:name w:val="xl26"/>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1" w:customStyle="1">
    <w:name w:val="Char"/>
    <w:basedOn w:val="748"/>
    <w:uiPriority w:val="0"/>
    <w:qFormat/>
    <w:pPr>
      <w:ind w:firstLine="200"/>
      <w:tabs>
        <w:tab w:val="left" w:pos="360" w:leader="none"/>
      </w:tabs>
    </w:pPr>
    <w:rPr>
      <w:rFonts w:ascii="Times New Roman" w:hAnsi="Times New Roman"/>
      <w:sz w:val="28"/>
      <w:szCs w:val="30"/>
    </w:rPr>
  </w:style>
  <w:style w:type="paragraph" w:styleId="1202" w:customStyle="1">
    <w:name w:val="Char1"/>
    <w:basedOn w:val="818"/>
    <w:uiPriority w:val="0"/>
    <w:qFormat/>
    <w:rPr>
      <w:rFonts w:ascii="Tahoma" w:hAnsi="Tahoma"/>
      <w:sz w:val="24"/>
      <w:szCs w:val="24"/>
    </w:rPr>
  </w:style>
  <w:style w:type="paragraph" w:styleId="1203" w:customStyle="1">
    <w:name w:val="table_lines"/>
    <w:basedOn w:val="748"/>
    <w:uiPriority w:val="0"/>
    <w:qFormat/>
    <w:pPr>
      <w:jc w:val="left"/>
      <w:widowControl/>
    </w:pPr>
    <w:rPr>
      <w:rFonts w:ascii="Times New Roman" w:hAnsi="Times New Roman"/>
      <w:sz w:val="20"/>
      <w:szCs w:val="20"/>
      <w:lang w:val="de-DE" w:eastAsia="de-DE"/>
    </w:rPr>
  </w:style>
  <w:style w:type="paragraph" w:styleId="1204"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05" w:customStyle="1">
    <w:name w:val="font7"/>
    <w:basedOn w:val="748"/>
    <w:uiPriority w:val="0"/>
    <w:qFormat/>
    <w:pPr>
      <w:jc w:val="left"/>
      <w:spacing w:before="100" w:beforeAutospacing="1" w:after="100" w:afterAutospacing="1"/>
      <w:widowControl/>
    </w:pPr>
    <w:rPr>
      <w:rFonts w:hint="eastAsia" w:ascii="宋体" w:hAnsi="宋体"/>
      <w:sz w:val="18"/>
      <w:szCs w:val="18"/>
    </w:rPr>
  </w:style>
  <w:style w:type="paragraph" w:styleId="1206" w:customStyle="1">
    <w:name w:val="Char Char Char Char"/>
    <w:basedOn w:val="818"/>
    <w:uiPriority w:val="0"/>
    <w:qFormat/>
    <w:pPr>
      <w:spacing w:line="360" w:lineRule="auto"/>
    </w:pPr>
    <w:rPr>
      <w:rFonts w:ascii="Tahoma" w:hAnsi="Tahoma"/>
      <w:sz w:val="24"/>
      <w:szCs w:val="24"/>
    </w:rPr>
  </w:style>
  <w:style w:type="paragraph" w:styleId="1207" w:customStyle="1">
    <w:name w:val="4"/>
    <w:basedOn w:val="748"/>
    <w:next w:val="853"/>
    <w:uiPriority w:val="0"/>
    <w:qFormat/>
    <w:pPr>
      <w:ind w:firstLine="420"/>
      <w:spacing w:line="360" w:lineRule="auto"/>
    </w:pPr>
    <w:rPr>
      <w:rFonts w:ascii="Times New Roman" w:hAnsi="Times New Roman"/>
      <w:color w:val="ff0000"/>
      <w:sz w:val="24"/>
      <w:szCs w:val="24"/>
    </w:rPr>
  </w:style>
  <w:style w:type="paragraph" w:styleId="1208" w:customStyle="1">
    <w:name w:val="普通 (Web)"/>
    <w:basedOn w:val="748"/>
    <w:uiPriority w:val="0"/>
    <w:qFormat/>
    <w:pPr>
      <w:jc w:val="left"/>
      <w:spacing w:before="100" w:beforeAutospacing="1" w:after="100" w:afterAutospacing="1"/>
      <w:widowControl/>
    </w:pPr>
    <w:rPr>
      <w:rFonts w:ascii="宋体" w:hAnsi="宋体"/>
      <w:sz w:val="24"/>
      <w:szCs w:val="24"/>
    </w:rPr>
  </w:style>
  <w:style w:type="paragraph" w:styleId="1209" w:customStyle="1">
    <w:name w:val="Char Char Char Char Char Char Char Char Char Char"/>
    <w:basedOn w:val="748"/>
    <w:uiPriority w:val="0"/>
    <w:qFormat/>
    <w:pPr>
      <w:spacing w:line="360" w:lineRule="auto"/>
    </w:pPr>
    <w:rPr>
      <w:rFonts w:ascii="Times New Roman" w:hAnsi="Times New Roman"/>
      <w:sz w:val="24"/>
      <w:szCs w:val="20"/>
    </w:rPr>
  </w:style>
  <w:style w:type="paragraph" w:styleId="1210" w:customStyle="1">
    <w:name w:val="样式1"/>
    <w:basedOn w:val="748"/>
    <w:uiPriority w:val="0"/>
    <w:qFormat/>
    <w:pPr>
      <w:numPr>
        <w:ilvl w:val="0"/>
        <w:numId w:val="2"/>
      </w:numPr>
      <w:tabs>
        <w:tab w:val="left" w:pos="709" w:leader="none"/>
      </w:tabs>
    </w:pPr>
    <w:rPr>
      <w:rFonts w:ascii="宋体" w:hAnsi="宋体"/>
      <w:szCs w:val="21"/>
    </w:rPr>
  </w:style>
  <w:style w:type="paragraph" w:styleId="1211" w:customStyle="1">
    <w:name w:val="font6"/>
    <w:basedOn w:val="748"/>
    <w:uiPriority w:val="0"/>
    <w:qFormat/>
    <w:pPr>
      <w:jc w:val="left"/>
      <w:spacing w:before="100" w:beforeAutospacing="1" w:after="100" w:afterAutospacing="1"/>
      <w:widowControl/>
    </w:pPr>
    <w:rPr>
      <w:rFonts w:hint="eastAsia" w:ascii="宋体" w:hAnsi="宋体"/>
      <w:sz w:val="28"/>
      <w:szCs w:val="28"/>
      <w:u w:val="single"/>
    </w:rPr>
  </w:style>
  <w:style w:type="paragraph" w:styleId="1212" w:customStyle="1">
    <w:name w:val="xl25"/>
    <w:basedOn w:val="74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3" w:customStyle="1">
    <w:name w:val="图标"/>
    <w:basedOn w:val="748"/>
    <w:next w:val="74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4" w:customStyle="1">
    <w:name w:val="标题3"/>
    <w:basedOn w:val="748"/>
    <w:next w:val="748"/>
    <w:uiPriority w:val="0"/>
    <w:qFormat/>
    <w:pPr>
      <w:ind w:firstLine="624"/>
      <w:spacing w:line="590" w:lineRule="atLeast"/>
    </w:pPr>
    <w:rPr>
      <w:rFonts w:ascii="方正黑体_GBK" w:hAnsi="Times New Roman" w:eastAsia="方正黑体_GBK"/>
      <w:sz w:val="32"/>
      <w:szCs w:val="32"/>
    </w:rPr>
  </w:style>
  <w:style w:type="paragraph" w:styleId="1215" w:customStyle="1">
    <w:name w:val="xl24"/>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6" w:customStyle="1">
    <w:name w:val="xl29"/>
    <w:basedOn w:val="74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7" w:customStyle="1">
    <w:name w:val="Char 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218" w:customStyle="1">
    <w:name w:val="xl28"/>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9" w:customStyle="1">
    <w:name w:val="Char Char Char Char Char Char Char Char1"/>
    <w:basedOn w:val="748"/>
    <w:uiPriority w:val="0"/>
    <w:qFormat/>
    <w:pPr>
      <w:jc w:val="left"/>
      <w:spacing w:after="160" w:line="240" w:lineRule="exact"/>
      <w:widowControl/>
    </w:pPr>
    <w:rPr>
      <w:rFonts w:ascii="Verdana" w:hAnsi="Verdana"/>
      <w:sz w:val="20"/>
      <w:szCs w:val="20"/>
      <w:lang w:eastAsia="en-US"/>
    </w:rPr>
  </w:style>
  <w:style w:type="paragraph" w:styleId="1220" w:customStyle="1">
    <w:name w:val="xl30"/>
    <w:basedOn w:val="748"/>
    <w:uiPriority w:val="0"/>
    <w:qFormat/>
    <w:pPr>
      <w:jc w:val="center"/>
      <w:spacing w:before="100" w:beforeAutospacing="1" w:after="100" w:afterAutospacing="1"/>
      <w:widowControl/>
    </w:pPr>
    <w:rPr>
      <w:rFonts w:ascii="宋体" w:hAnsi="宋体"/>
      <w:b/>
      <w:bCs/>
      <w:sz w:val="36"/>
      <w:szCs w:val="36"/>
    </w:rPr>
  </w:style>
  <w:style w:type="paragraph" w:styleId="1221" w:customStyle="1">
    <w:name w:val="Char Char Char Char1"/>
    <w:basedOn w:val="818"/>
    <w:uiPriority w:val="0"/>
    <w:qFormat/>
    <w:pPr>
      <w:spacing w:line="360" w:lineRule="auto"/>
    </w:pPr>
    <w:rPr>
      <w:rFonts w:ascii="Tahoma" w:hAnsi="Tahoma"/>
      <w:sz w:val="24"/>
      <w:szCs w:val="24"/>
    </w:rPr>
  </w:style>
  <w:style w:type="paragraph" w:styleId="1222" w:customStyle="1">
    <w:name w:val="table_1stline"/>
    <w:basedOn w:val="748"/>
    <w:uiPriority w:val="0"/>
    <w:qFormat/>
    <w:pPr>
      <w:jc w:val="left"/>
      <w:spacing w:before="120"/>
      <w:widowControl/>
    </w:pPr>
    <w:rPr>
      <w:rFonts w:ascii="Times New Roman" w:hAnsi="Times New Roman"/>
      <w:bCs/>
      <w:sz w:val="20"/>
      <w:szCs w:val="20"/>
      <w:lang w:val="de-DE" w:eastAsia="de-DE"/>
    </w:rPr>
  </w:style>
  <w:style w:type="paragraph" w:styleId="1223" w:customStyle="1">
    <w:name w:val="font5"/>
    <w:basedOn w:val="748"/>
    <w:uiPriority w:val="0"/>
    <w:qFormat/>
    <w:pPr>
      <w:jc w:val="left"/>
      <w:spacing w:before="100" w:beforeAutospacing="1" w:after="100" w:afterAutospacing="1"/>
      <w:widowControl/>
    </w:pPr>
    <w:rPr>
      <w:rFonts w:hint="eastAsia" w:ascii="宋体" w:hAnsi="宋体"/>
      <w:sz w:val="28"/>
      <w:szCs w:val="28"/>
    </w:rPr>
  </w:style>
  <w:style w:type="paragraph" w:styleId="1224" w:customStyle="1">
    <w:name w:val="标题1"/>
    <w:basedOn w:val="748"/>
    <w:next w:val="74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5"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26" w:customStyle="1">
    <w:name w:val="Table Normal"/>
    <w:uiPriority w:val="0"/>
    <w:qFormat/>
    <w:rPr>
      <w:lang w:val="en-US" w:eastAsia="zh-CN" w:bidi="ar-SA"/>
    </w:rPr>
    <w:tblPr/>
  </w:style>
  <w:style w:type="paragraph" w:styleId="1227" w:customStyle="1">
    <w:name w:val="正文文本12"/>
    <w:basedOn w:val="748"/>
    <w:uiPriority w:val="1"/>
    <w:qFormat/>
    <w:pPr>
      <w:ind w:left="120"/>
    </w:pPr>
    <w:rPr>
      <w:rFonts w:ascii="宋体" w:hAnsi="宋体" w:cs="宋体"/>
      <w:szCs w:val="21"/>
      <w:lang w:val="zh-CN" w:bidi="zh-CN"/>
    </w:rPr>
  </w:style>
  <w:style w:type="paragraph" w:styleId="1228" w:customStyle="1">
    <w:name w:val="首行缩进"/>
    <w:basedOn w:val="748"/>
    <w:uiPriority w:val="0"/>
    <w:qFormat/>
    <w:pPr>
      <w:ind w:firstLine="480"/>
    </w:pPr>
    <w:rPr>
      <w:rFonts w:ascii="Times New Roman" w:hAnsi="Times New Roman"/>
      <w:szCs w:val="21"/>
      <w:lang w:val="zh-CN"/>
    </w:rPr>
  </w:style>
  <w:style w:type="paragraph" w:styleId="1229" w:customStyle="1">
    <w:name w:val="部分1"/>
    <w:basedOn w:val="748"/>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30" w:customStyle="1">
    <w:name w:val="15"/>
    <w:link w:val="748"/>
    <w:uiPriority w:val="0"/>
    <w:qFormat/>
    <w:rPr>
      <w:rFonts w:ascii="Times New Roman" w:hAnsi="Times New Roman" w:cs="Times New Roman"/>
    </w:rPr>
  </w:style>
  <w:style w:type="paragraph" w:styleId="1231" w:customStyle="1">
    <w:name w:val="正文文本缩进 2_0"/>
    <w:basedOn w:val="1069"/>
    <w:uiPriority w:val="0"/>
    <w:qFormat/>
    <w:pPr>
      <w:ind w:firstLine="720"/>
      <w:jc w:val="left"/>
      <w:spacing w:line="540" w:lineRule="exact"/>
    </w:pPr>
    <w:rPr>
      <w:rFonts w:ascii="仿宋_GB2312" w:hAnsi="仿宋_GB2312" w:cs="宋体"/>
      <w:sz w:val="32"/>
      <w:szCs w:val="32"/>
    </w:rPr>
  </w:style>
  <w:style w:type="character" w:styleId="1232" w:customStyle="1">
    <w:name w:val="10"/>
    <w:link w:val="748"/>
    <w:uiPriority w:val="0"/>
    <w:qFormat/>
    <w:rPr>
      <w:rFonts w:ascii="Times New Roman" w:hAnsi="Times New Roman" w:cs="Times New Roman"/>
    </w:rPr>
  </w:style>
  <w:style w:type="paragraph" w:styleId="1233" w:customStyle="1">
    <w:name w:val="正文_16_1"/>
    <w:basedOn w:val="748"/>
    <w:uiPriority w:val="0"/>
    <w:qFormat/>
    <w:rPr>
      <w:rFonts w:ascii="Times New Roman" w:hAnsi="Times New Roman"/>
      <w:szCs w:val="21"/>
    </w:rPr>
  </w:style>
  <w:style w:type="paragraph" w:styleId="1234" w:customStyle="1">
    <w:name w:val="页脚1"/>
    <w:basedOn w:val="748"/>
    <w:uiPriority w:val="0"/>
    <w:qFormat/>
    <w:pPr>
      <w:jc w:val="left"/>
      <w:tabs>
        <w:tab w:val="center" w:pos="4153" w:leader="none"/>
        <w:tab w:val="right" w:pos="8306" w:leader="none"/>
      </w:tabs>
    </w:pPr>
    <w:rPr>
      <w:sz w:val="18"/>
      <w:szCs w:val="18"/>
    </w:rPr>
  </w:style>
  <w:style w:type="character" w:styleId="1235" w:customStyle="1">
    <w:name w:val="页码1"/>
    <w:link w:val="748"/>
    <w:uiPriority w:val="0"/>
    <w:qFormat/>
  </w:style>
  <w:style w:type="paragraph" w:styleId="1236" w:customStyle="1">
    <w:name w:val="*正文"/>
    <w:basedOn w:val="815"/>
    <w:uiPriority w:val="0"/>
    <w:qFormat/>
    <w:pPr>
      <w:ind w:firstLine="200"/>
    </w:pPr>
    <w:rPr>
      <w:rFonts w:ascii="宋体" w:hAnsi="宋体"/>
      <w:color w:val="000000"/>
      <w:sz w:val="24"/>
      <w:szCs w:val="24"/>
    </w:rPr>
  </w:style>
  <w:style w:type="paragraph" w:styleId="1237" w:customStyle="1">
    <w:name w:val="*正文_0"/>
    <w:basedOn w:val="1238"/>
    <w:uiPriority w:val="0"/>
    <w:qFormat/>
    <w:pPr>
      <w:ind w:firstLine="200"/>
      <w:spacing w:line="360" w:lineRule="auto"/>
    </w:pPr>
    <w:rPr>
      <w:rFonts w:ascii="宋体" w:hAnsi="宋体" w:eastAsia="Arial" w:cs="Arial"/>
      <w:color w:val="000000"/>
      <w:sz w:val="24"/>
    </w:rPr>
  </w:style>
  <w:style w:type="paragraph" w:styleId="1238" w:customStyle="1">
    <w:name w:val="正文缩进_2"/>
    <w:basedOn w:val="1093"/>
    <w:uiPriority w:val="0"/>
    <w:unhideWhenUsed/>
    <w:qFormat/>
    <w:pPr>
      <w:ind w:firstLine="420"/>
      <w:jc w:val="left"/>
      <w:widowControl/>
    </w:pPr>
    <w:rPr>
      <w:rFonts w:ascii="Times New Roman" w:hAnsi="Times New Roman"/>
      <w:sz w:val="20"/>
      <w:szCs w:val="24"/>
    </w:rPr>
  </w:style>
  <w:style w:type="paragraph" w:styleId="1239" w:customStyle="1">
    <w:name w:val="*正文_0_0"/>
    <w:basedOn w:val="1093"/>
    <w:uiPriority w:val="0"/>
    <w:qFormat/>
    <w:pPr>
      <w:ind w:firstLine="200"/>
      <w:jc w:val="left"/>
      <w:spacing w:line="360" w:lineRule="auto"/>
      <w:widowControl/>
    </w:pPr>
    <w:rPr>
      <w:rFonts w:ascii="宋体" w:hAnsi="宋体" w:eastAsia="Arial" w:cs="Arial"/>
      <w:color w:val="000000"/>
      <w:sz w:val="24"/>
      <w:szCs w:val="24"/>
    </w:rPr>
  </w:style>
  <w:style w:type="paragraph" w:styleId="1240" w:customStyle="1">
    <w:name w:val="无间隔1_0_0"/>
    <w:basedOn w:val="1093"/>
    <w:uiPriority w:val="0"/>
    <w:qFormat/>
    <w:rPr>
      <w:rFonts w:ascii="Times New Roman" w:hAnsi="Times New Roman"/>
      <w:szCs w:val="21"/>
    </w:rPr>
  </w:style>
  <w:style w:type="paragraph" w:styleId="1241"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42" w:customStyle="1">
    <w:name w:val="标题 4_0"/>
    <w:basedOn w:val="1243"/>
    <w:next w:val="1243"/>
    <w:uiPriority w:val="9"/>
    <w:unhideWhenUsed/>
    <w:qFormat/>
    <w:pPr>
      <w:keepLines/>
      <w:keepNext/>
      <w:spacing w:before="280" w:after="290" w:line="372" w:lineRule="auto"/>
      <w:outlineLvl w:val="3"/>
    </w:pPr>
    <w:rPr>
      <w:rFonts w:ascii="Arial" w:hAnsi="Arial" w:eastAsia="黑体"/>
      <w:b/>
      <w:sz w:val="28"/>
    </w:rPr>
  </w:style>
  <w:style w:type="paragraph" w:styleId="1243" w:customStyle="1">
    <w:name w:val="正文4"/>
    <w:uiPriority w:val="0"/>
    <w:qFormat/>
    <w:pPr>
      <w:jc w:val="both"/>
      <w:widowControl w:val="off"/>
    </w:pPr>
    <w:rPr>
      <w:rFonts w:hint="default" w:ascii="Calibri" w:hAnsi="Calibri" w:eastAsia="宋体" w:cs="Times New Roman"/>
      <w:lang w:val="en-US" w:eastAsia="zh-CN" w:bidi="ar-SA"/>
    </w:rPr>
  </w:style>
  <w:style w:type="paragraph" w:styleId="1244"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45" w:customStyle="1">
    <w:name w:val="p17_0_0"/>
    <w:basedOn w:val="1135"/>
    <w:uiPriority w:val="0"/>
    <w:qFormat/>
    <w:pPr>
      <w:jc w:val="left"/>
      <w:spacing w:before="100" w:beforeAutospacing="1" w:after="100" w:afterAutospacing="1"/>
      <w:widowControl/>
    </w:pPr>
    <w:rPr>
      <w:rFonts w:ascii="宋体" w:hAnsi="宋体" w:eastAsia="Times New Roman" w:cs="宋体"/>
      <w:sz w:val="24"/>
      <w:szCs w:val="24"/>
    </w:rPr>
  </w:style>
  <w:style w:type="paragraph" w:styleId="1246" w:customStyle="1">
    <w:name w:val="p17_0"/>
    <w:basedOn w:val="793"/>
    <w:uiPriority w:val="0"/>
    <w:qFormat/>
    <w:pPr>
      <w:jc w:val="left"/>
      <w:spacing w:before="100" w:beforeAutospacing="1" w:after="100" w:afterAutospacing="1"/>
      <w:widowControl/>
    </w:pPr>
    <w:rPr>
      <w:rFonts w:ascii="宋体" w:hAnsi="宋体" w:eastAsia="Times New Roman" w:cs="宋体"/>
      <w:sz w:val="24"/>
      <w:szCs w:val="24"/>
    </w:rPr>
  </w:style>
  <w:style w:type="paragraph" w:styleId="1247" w:customStyle="1">
    <w:name w:val="普通(网站)11"/>
    <w:basedOn w:val="748"/>
    <w:uiPriority w:val="99"/>
    <w:qFormat/>
    <w:rPr>
      <w:sz w:val="24"/>
    </w:rPr>
  </w:style>
  <w:style w:type="paragraph" w:styleId="124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49" w:customStyle="1">
    <w:name w:val="font61"/>
    <w:basedOn w:val="802"/>
    <w:link w:val="748"/>
    <w:uiPriority w:val="0"/>
    <w:qFormat/>
    <w:rPr>
      <w:rFonts w:hint="eastAsia" w:ascii="宋体" w:hAnsi="宋体" w:eastAsia="宋体" w:cs="宋体"/>
      <w:color w:val="000000"/>
      <w:sz w:val="22"/>
      <w:szCs w:val="22"/>
      <w:u w:val="none"/>
    </w:rPr>
  </w:style>
  <w:style w:type="character" w:styleId="1250" w:customStyle="1">
    <w:name w:val="font81"/>
    <w:basedOn w:val="802"/>
    <w:link w:val="748"/>
    <w:uiPriority w:val="0"/>
    <w:qFormat/>
    <w:rPr>
      <w:rFonts w:hint="eastAsia" w:ascii="宋体" w:hAnsi="宋体" w:eastAsia="宋体" w:cs="宋体"/>
      <w:color w:val="000000"/>
      <w:sz w:val="22"/>
      <w:szCs w:val="22"/>
      <w:u w:val="none"/>
    </w:rPr>
  </w:style>
  <w:style w:type="character" w:styleId="1251" w:customStyle="1">
    <w:name w:val="font71"/>
    <w:basedOn w:val="802"/>
    <w:link w:val="748"/>
    <w:uiPriority w:val="0"/>
    <w:qFormat/>
    <w:rPr>
      <w:rFonts w:hint="eastAsia" w:ascii="宋体" w:hAnsi="宋体" w:eastAsia="宋体" w:cs="宋体"/>
      <w:b/>
      <w:bCs/>
      <w:color w:val="000000"/>
      <w:sz w:val="22"/>
      <w:szCs w:val="22"/>
      <w:u w:val="none"/>
    </w:rPr>
  </w:style>
  <w:style w:type="table" w:styleId="1252" w:customStyle="1">
    <w:name w:val="Table Normal1"/>
    <w:uiPriority w:val="0"/>
    <w:qFormat/>
    <w:tblPr/>
  </w:style>
  <w:style w:type="table" w:styleId="1253" w:customStyle="1">
    <w:name w:val="Table Normal2"/>
    <w:uiPriority w:val="0"/>
    <w:qFormat/>
    <w:tblPr/>
  </w:style>
  <w:style w:type="character" w:styleId="1254" w:customStyle="1">
    <w:name w:val="font41"/>
    <w:basedOn w:val="802"/>
    <w:link w:val="748"/>
    <w:uiPriority w:val="0"/>
    <w:qFormat/>
    <w:rPr>
      <w:rFonts w:hint="eastAsia" w:ascii="宋体" w:hAnsi="宋体" w:eastAsia="宋体" w:cs="宋体"/>
      <w:color w:val="000000"/>
      <w:sz w:val="22"/>
      <w:szCs w:val="22"/>
      <w:u w:val="none"/>
    </w:rPr>
  </w:style>
  <w:style w:type="character" w:styleId="1255" w:customStyle="1">
    <w:name w:val="font31"/>
    <w:basedOn w:val="802"/>
    <w:link w:val="748"/>
    <w:uiPriority w:val="0"/>
    <w:qFormat/>
    <w:rPr>
      <w:rFonts w:hint="eastAsia" w:ascii="宋体" w:hAnsi="宋体" w:eastAsia="宋体" w:cs="宋体"/>
      <w:color w:val="000000"/>
      <w:sz w:val="22"/>
      <w:szCs w:val="22"/>
      <w:u w:val="none"/>
    </w:rPr>
  </w:style>
  <w:style w:type="character" w:styleId="1256" w:customStyle="1">
    <w:name w:val="font51"/>
    <w:basedOn w:val="802"/>
    <w:link w:val="748"/>
    <w:uiPriority w:val="0"/>
    <w:qFormat/>
    <w:rPr>
      <w:rFonts w:hint="eastAsia" w:ascii="宋体" w:hAnsi="宋体" w:eastAsia="宋体" w:cs="宋体"/>
      <w:color w:val="000000"/>
      <w:sz w:val="22"/>
      <w:szCs w:val="22"/>
      <w:u w:val="none"/>
    </w:rPr>
  </w:style>
  <w:style w:type="character" w:styleId="1257" w:customStyle="1">
    <w:name w:val="font01"/>
    <w:basedOn w:val="802"/>
    <w:link w:val="748"/>
    <w:uiPriority w:val="0"/>
    <w:qFormat/>
    <w:rPr>
      <w:rFonts w:ascii="等线" w:hAnsi="等线" w:eastAsia="等线" w:cs="等线"/>
      <w:color w:val="000000"/>
      <w:sz w:val="22"/>
      <w:szCs w:val="22"/>
      <w:u w:val="none"/>
    </w:rPr>
  </w:style>
  <w:style w:type="character" w:styleId="1258" w:customStyle="1">
    <w:name w:val="font11"/>
    <w:basedOn w:val="802"/>
    <w:link w:val="748"/>
    <w:uiPriority w:val="0"/>
    <w:qFormat/>
    <w:rPr>
      <w:rFonts w:ascii="等线" w:hAnsi="等线" w:eastAsia="等线" w:cs="等线"/>
      <w:color w:val="ff0000"/>
      <w:sz w:val="22"/>
      <w:szCs w:val="22"/>
      <w:u w:val="none"/>
    </w:rPr>
  </w:style>
  <w:style w:type="numbering" w:styleId="10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荣敏</cp:lastModifiedBy>
  <cp:revision>4</cp:revision>
  <dcterms:created xsi:type="dcterms:W3CDTF">2023-07-23T13:07:00Z</dcterms:created>
  <dcterms:modified xsi:type="dcterms:W3CDTF">2026-07-22T07:33:46Z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eyJoZGlkIjoiNjBhOWUxOTQ5YWJlMTFmN2Q4NmRjZjAyYWM1OGEzNGIiLCJ1c2VySWQiOiI3MzUzNjgwMDcifQ==</vt:lpwstr>
  </property>
  <property fmtid="{D5CDD505-2E9C-101B-9397-08002B2CF9AE}" pid="3" name="KSOProductBuildVer">
    <vt:lpwstr>2052-12.1.0.24034</vt:lpwstr>
  </property>
  <property fmtid="{D5CDD505-2E9C-101B-9397-08002B2CF9AE}" pid="4" name="ICV">
    <vt:lpwstr>A0ED0EFD48F944058F7309DCC572BE5F_13</vt:lpwstr>
  </property>
</Properties>
</file>